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725C8" w14:textId="1ACD25E9" w:rsidR="00930586" w:rsidRPr="00765B8A" w:rsidRDefault="008A529A">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ajorHAnsi" w:hAnsiTheme="majorHAnsi" w:cstheme="majorHAnsi"/>
          <w:sz w:val="22"/>
          <w:szCs w:val="22"/>
          <w:lang w:val="fr-FR"/>
        </w:rPr>
      </w:pPr>
      <w:r w:rsidRPr="00765B8A">
        <w:rPr>
          <w:rFonts w:asciiTheme="majorHAnsi" w:hAnsiTheme="majorHAnsi" w:cstheme="majorHAnsi"/>
          <w:sz w:val="22"/>
          <w:szCs w:val="22"/>
          <w:lang w:val="fr-FR"/>
        </w:rPr>
        <w:t>CONVENTION SUR LES ZONES HUMIDES</w:t>
      </w:r>
    </w:p>
    <w:p w14:paraId="65214FA2" w14:textId="4B341125" w:rsidR="00930586" w:rsidRPr="00765B8A" w:rsidRDefault="00166D44">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ajorHAnsi" w:hAnsiTheme="majorHAnsi" w:cstheme="majorHAnsi"/>
          <w:sz w:val="22"/>
          <w:szCs w:val="22"/>
          <w:lang w:val="fr-FR"/>
        </w:rPr>
      </w:pPr>
      <w:r w:rsidRPr="00FC613E">
        <w:rPr>
          <w:rFonts w:asciiTheme="majorHAnsi" w:hAnsiTheme="majorHAnsi" w:cstheme="majorHAnsi"/>
          <w:sz w:val="22"/>
          <w:szCs w:val="22"/>
          <w:lang w:val="fr-FR"/>
        </w:rPr>
        <w:t>64e</w:t>
      </w:r>
      <w:r w:rsidRPr="00765B8A">
        <w:rPr>
          <w:rFonts w:asciiTheme="majorHAnsi" w:hAnsiTheme="majorHAnsi" w:cstheme="majorHAnsi"/>
          <w:sz w:val="22"/>
          <w:szCs w:val="22"/>
          <w:lang w:val="fr-FR"/>
        </w:rPr>
        <w:t xml:space="preserve"> réunion du Comité permanent</w:t>
      </w:r>
    </w:p>
    <w:p w14:paraId="49F8DBDC" w14:textId="3E2F2AC4" w:rsidR="00930586" w:rsidRPr="00765B8A" w:rsidRDefault="008A529A">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ajorHAnsi" w:hAnsiTheme="majorHAnsi" w:cstheme="majorHAnsi"/>
          <w:sz w:val="22"/>
          <w:szCs w:val="22"/>
          <w:lang w:val="fr-FR"/>
        </w:rPr>
      </w:pPr>
      <w:r w:rsidRPr="00765B8A">
        <w:rPr>
          <w:rFonts w:asciiTheme="majorHAnsi" w:hAnsiTheme="majorHAnsi" w:cstheme="majorHAnsi"/>
          <w:sz w:val="22"/>
          <w:szCs w:val="22"/>
          <w:lang w:val="fr-FR"/>
        </w:rPr>
        <w:t>Gland, Suisse, 2</w:t>
      </w:r>
      <w:r w:rsidR="0099016C" w:rsidRPr="00FC613E">
        <w:rPr>
          <w:rFonts w:asciiTheme="majorHAnsi" w:hAnsiTheme="majorHAnsi" w:cstheme="majorHAnsi"/>
          <w:sz w:val="22"/>
          <w:szCs w:val="22"/>
          <w:lang w:val="fr-FR"/>
        </w:rPr>
        <w:t xml:space="preserve">0 au </w:t>
      </w:r>
      <w:r w:rsidRPr="00765B8A">
        <w:rPr>
          <w:rFonts w:asciiTheme="majorHAnsi" w:hAnsiTheme="majorHAnsi" w:cstheme="majorHAnsi"/>
          <w:sz w:val="22"/>
          <w:szCs w:val="22"/>
          <w:lang w:val="fr-FR"/>
        </w:rPr>
        <w:t>24 janvier 2025</w:t>
      </w:r>
    </w:p>
    <w:p w14:paraId="6B1750E0" w14:textId="77777777" w:rsidR="00D41BC8" w:rsidRPr="00E21B1C" w:rsidRDefault="00D41BC8" w:rsidP="00245D10">
      <w:pPr>
        <w:jc w:val="right"/>
        <w:rPr>
          <w:rFonts w:asciiTheme="majorHAnsi" w:hAnsiTheme="majorHAnsi" w:cstheme="majorHAnsi"/>
          <w:color w:val="000000"/>
          <w:sz w:val="28"/>
          <w:szCs w:val="28"/>
          <w:lang w:val="fr-FR"/>
        </w:rPr>
      </w:pPr>
    </w:p>
    <w:p w14:paraId="788685ED" w14:textId="77777777" w:rsidR="00930586" w:rsidRPr="00E21B1C" w:rsidRDefault="008A529A">
      <w:pPr>
        <w:jc w:val="right"/>
        <w:rPr>
          <w:rFonts w:asciiTheme="majorHAnsi" w:hAnsiTheme="majorHAnsi" w:cstheme="majorHAnsi"/>
          <w:b/>
          <w:bCs/>
          <w:color w:val="000000"/>
          <w:sz w:val="28"/>
          <w:szCs w:val="28"/>
          <w:lang w:val="fr-FR"/>
        </w:rPr>
      </w:pPr>
      <w:r w:rsidRPr="00E21B1C">
        <w:rPr>
          <w:rFonts w:asciiTheme="majorHAnsi" w:hAnsiTheme="majorHAnsi" w:cstheme="majorHAnsi"/>
          <w:b/>
          <w:bCs/>
          <w:color w:val="000000"/>
          <w:sz w:val="28"/>
          <w:szCs w:val="28"/>
          <w:lang w:val="fr-FR"/>
        </w:rPr>
        <w:t>SC64 Doc.29.</w:t>
      </w:r>
      <w:r w:rsidR="00E566CE" w:rsidRPr="00E21B1C">
        <w:rPr>
          <w:rFonts w:asciiTheme="majorHAnsi" w:hAnsiTheme="majorHAnsi" w:cstheme="majorHAnsi"/>
          <w:b/>
          <w:bCs/>
          <w:color w:val="000000"/>
          <w:sz w:val="28"/>
          <w:szCs w:val="28"/>
          <w:lang w:val="fr-FR"/>
        </w:rPr>
        <w:t>7</w:t>
      </w:r>
    </w:p>
    <w:p w14:paraId="5BCCCC4F" w14:textId="77777777" w:rsidR="00245D10" w:rsidRPr="00E21B1C" w:rsidRDefault="00245D10" w:rsidP="00245D10">
      <w:pPr>
        <w:jc w:val="right"/>
        <w:rPr>
          <w:rFonts w:asciiTheme="majorHAnsi" w:hAnsiTheme="majorHAnsi" w:cstheme="majorHAnsi"/>
          <w:color w:val="000000"/>
          <w:sz w:val="28"/>
          <w:szCs w:val="28"/>
          <w:lang w:val="fr-FR"/>
        </w:rPr>
      </w:pPr>
    </w:p>
    <w:p w14:paraId="2905D71C" w14:textId="77777777" w:rsidR="008A529A" w:rsidRDefault="008A529A">
      <w:pPr>
        <w:ind w:right="16" w:hanging="425"/>
        <w:jc w:val="center"/>
        <w:rPr>
          <w:rFonts w:asciiTheme="majorHAnsi" w:hAnsiTheme="majorHAnsi" w:cstheme="majorHAnsi"/>
          <w:b/>
          <w:color w:val="000000"/>
          <w:sz w:val="28"/>
          <w:szCs w:val="28"/>
          <w:lang w:val="fr-FR"/>
        </w:rPr>
      </w:pPr>
      <w:r>
        <w:rPr>
          <w:b/>
          <w:bCs/>
          <w:sz w:val="28"/>
          <w:szCs w:val="28"/>
          <w:lang w:val="fr-FR"/>
        </w:rPr>
        <w:t xml:space="preserve">Proposition de </w:t>
      </w:r>
      <w:r>
        <w:rPr>
          <w:rFonts w:asciiTheme="majorHAnsi" w:hAnsiTheme="majorHAnsi" w:cstheme="majorHAnsi"/>
          <w:b/>
          <w:color w:val="000000"/>
          <w:sz w:val="28"/>
          <w:szCs w:val="28"/>
          <w:lang w:val="fr-FR"/>
        </w:rPr>
        <w:t>p</w:t>
      </w:r>
      <w:r w:rsidRPr="00E21B1C">
        <w:rPr>
          <w:rFonts w:asciiTheme="majorHAnsi" w:hAnsiTheme="majorHAnsi" w:cstheme="majorHAnsi"/>
          <w:b/>
          <w:color w:val="000000"/>
          <w:sz w:val="28"/>
          <w:szCs w:val="28"/>
          <w:lang w:val="fr-FR"/>
        </w:rPr>
        <w:t>rojet de résolution</w:t>
      </w:r>
    </w:p>
    <w:p w14:paraId="5AC6CC3D" w14:textId="73874F9B" w:rsidR="00930586" w:rsidRPr="00E21B1C" w:rsidRDefault="008A529A">
      <w:pPr>
        <w:ind w:right="16" w:hanging="425"/>
        <w:jc w:val="center"/>
        <w:rPr>
          <w:rFonts w:asciiTheme="majorHAnsi" w:hAnsiTheme="majorHAnsi" w:cstheme="majorHAnsi"/>
          <w:color w:val="000000"/>
          <w:sz w:val="28"/>
          <w:szCs w:val="28"/>
          <w:lang w:val="fr-FR"/>
        </w:rPr>
      </w:pPr>
      <w:r w:rsidRPr="00E21B1C">
        <w:rPr>
          <w:rFonts w:asciiTheme="majorHAnsi" w:hAnsiTheme="majorHAnsi" w:cstheme="majorHAnsi"/>
          <w:b/>
          <w:color w:val="000000"/>
          <w:sz w:val="28"/>
          <w:szCs w:val="28"/>
          <w:lang w:val="fr-FR"/>
        </w:rPr>
        <w:t xml:space="preserve"> sur les </w:t>
      </w:r>
      <w:r w:rsidR="00A658EE" w:rsidRPr="00E21B1C">
        <w:rPr>
          <w:rFonts w:asciiTheme="majorHAnsi" w:hAnsiTheme="majorHAnsi" w:cstheme="majorHAnsi"/>
          <w:b/>
          <w:color w:val="000000"/>
          <w:sz w:val="28"/>
          <w:szCs w:val="28"/>
          <w:lang w:val="fr-FR"/>
        </w:rPr>
        <w:t>droits de la nature dans les zones humides</w:t>
      </w:r>
    </w:p>
    <w:p w14:paraId="17961C53" w14:textId="77777777" w:rsidR="00D41BC8" w:rsidRPr="00765B8A" w:rsidRDefault="00D41BC8" w:rsidP="00245D10">
      <w:pPr>
        <w:jc w:val="both"/>
        <w:rPr>
          <w:rFonts w:asciiTheme="majorHAnsi" w:hAnsiTheme="majorHAnsi" w:cstheme="majorHAnsi"/>
          <w:color w:val="000000"/>
          <w:sz w:val="22"/>
          <w:szCs w:val="22"/>
          <w:lang w:val="fr-FR"/>
        </w:rPr>
      </w:pPr>
    </w:p>
    <w:p w14:paraId="74C95FA9" w14:textId="36870DA0" w:rsidR="00930586" w:rsidRPr="00765B8A" w:rsidRDefault="008A529A">
      <w:pPr>
        <w:rPr>
          <w:rFonts w:asciiTheme="majorHAnsi" w:hAnsiTheme="majorHAnsi" w:cstheme="majorHAnsi"/>
          <w:color w:val="000000"/>
          <w:sz w:val="22"/>
          <w:szCs w:val="22"/>
          <w:lang w:val="fr-FR"/>
        </w:rPr>
      </w:pPr>
      <w:r w:rsidRPr="00FC613E">
        <w:rPr>
          <w:rFonts w:asciiTheme="majorHAnsi" w:hAnsiTheme="majorHAnsi" w:cstheme="majorHAnsi"/>
          <w:bCs/>
          <w:i/>
          <w:iCs/>
          <w:noProof/>
          <w:sz w:val="22"/>
          <w:szCs w:val="22"/>
        </w:rPr>
        <mc:AlternateContent>
          <mc:Choice Requires="wps">
            <w:drawing>
              <wp:anchor distT="45720" distB="45720" distL="114300" distR="114300" simplePos="0" relativeHeight="251659264" behindDoc="0" locked="0" layoutInCell="1" allowOverlap="1" wp14:anchorId="3041A1C8" wp14:editId="60E845C1">
                <wp:simplePos x="0" y="0"/>
                <wp:positionH relativeFrom="column">
                  <wp:posOffset>0</wp:posOffset>
                </wp:positionH>
                <wp:positionV relativeFrom="paragraph">
                  <wp:posOffset>382641</wp:posOffset>
                </wp:positionV>
                <wp:extent cx="5820410" cy="853440"/>
                <wp:effectExtent l="0" t="0" r="2794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53440"/>
                        </a:xfrm>
                        <a:prstGeom prst="rect">
                          <a:avLst/>
                        </a:prstGeom>
                        <a:solidFill>
                          <a:srgbClr val="FFFFFF"/>
                        </a:solidFill>
                        <a:ln w="9525">
                          <a:solidFill>
                            <a:srgbClr val="000000"/>
                          </a:solidFill>
                          <a:miter lim="800000"/>
                          <a:headEnd/>
                          <a:tailEnd/>
                        </a:ln>
                      </wps:spPr>
                      <wps:txbx>
                        <w:txbxContent>
                          <w:p w14:paraId="5876108F" w14:textId="77777777" w:rsidR="00930586" w:rsidRPr="00E21B1C" w:rsidRDefault="008A529A">
                            <w:pPr>
                              <w:ind w:left="425" w:hanging="425"/>
                              <w:rPr>
                                <w:b/>
                                <w:sz w:val="22"/>
                                <w:szCs w:val="22"/>
                                <w:lang w:val="fr-FR"/>
                              </w:rPr>
                            </w:pPr>
                            <w:r w:rsidRPr="00E21B1C">
                              <w:rPr>
                                <w:b/>
                                <w:sz w:val="22"/>
                                <w:szCs w:val="22"/>
                                <w:lang w:val="fr-FR"/>
                              </w:rPr>
                              <w:t>Action requise :</w:t>
                            </w:r>
                          </w:p>
                          <w:p w14:paraId="44663190" w14:textId="77777777" w:rsidR="00805D70" w:rsidRPr="00E21B1C" w:rsidRDefault="00805D70" w:rsidP="00805D70">
                            <w:pPr>
                              <w:ind w:left="425" w:hanging="425"/>
                              <w:rPr>
                                <w:b/>
                                <w:sz w:val="22"/>
                                <w:szCs w:val="22"/>
                                <w:lang w:val="fr-FR"/>
                              </w:rPr>
                            </w:pPr>
                          </w:p>
                          <w:p w14:paraId="1F884592" w14:textId="573B4035" w:rsidR="00930586" w:rsidRPr="00E21B1C" w:rsidRDefault="008A529A">
                            <w:pPr>
                              <w:widowControl w:val="0"/>
                              <w:rPr>
                                <w:sz w:val="22"/>
                                <w:szCs w:val="22"/>
                                <w:lang w:val="fr-FR"/>
                              </w:rPr>
                            </w:pPr>
                            <w:r w:rsidRPr="00E21B1C">
                              <w:rPr>
                                <w:sz w:val="22"/>
                                <w:szCs w:val="22"/>
                                <w:lang w:val="fr-FR"/>
                              </w:rPr>
                              <w:t>Le Comité permanent est invité à examiner et à approuver le projet de résolution ci-joint pour examen par la 1</w:t>
                            </w:r>
                            <w:r w:rsidR="00166D44" w:rsidRPr="00E21B1C">
                              <w:rPr>
                                <w:sz w:val="22"/>
                                <w:szCs w:val="22"/>
                                <w:lang w:val="fr-FR"/>
                              </w:rPr>
                              <w:t>5e</w:t>
                            </w:r>
                            <w:r w:rsidR="0099016C" w:rsidRPr="00E21B1C">
                              <w:rPr>
                                <w:sz w:val="22"/>
                                <w:szCs w:val="22"/>
                                <w:lang w:val="fr-FR"/>
                              </w:rPr>
                              <w:t xml:space="preserve"> </w:t>
                            </w:r>
                            <w:r w:rsidR="007E454B" w:rsidRPr="00E21B1C">
                              <w:rPr>
                                <w:sz w:val="22"/>
                                <w:szCs w:val="22"/>
                                <w:lang w:val="fr-FR"/>
                              </w:rPr>
                              <w:t>session</w:t>
                            </w:r>
                            <w:r w:rsidRPr="00E21B1C">
                              <w:rPr>
                                <w:sz w:val="22"/>
                                <w:szCs w:val="22"/>
                                <w:lang w:val="fr-FR"/>
                              </w:rPr>
                              <w:t xml:space="preserve"> de la Conférence des parties </w:t>
                            </w:r>
                            <w:r w:rsidR="00057E9F" w:rsidRPr="00E21B1C">
                              <w:rPr>
                                <w:sz w:val="22"/>
                                <w:szCs w:val="22"/>
                                <w:lang w:val="fr-FR"/>
                              </w:rPr>
                              <w:t>contractantes</w:t>
                            </w:r>
                            <w:r w:rsidRPr="00E21B1C">
                              <w:rPr>
                                <w:sz w:val="22"/>
                                <w:szCs w:val="22"/>
                                <w:lang w:val="fr-FR"/>
                              </w:rPr>
                              <w:t>.</w:t>
                            </w:r>
                          </w:p>
                          <w:p w14:paraId="49E1A6DD" w14:textId="77777777" w:rsidR="00805D70" w:rsidRPr="0099016C" w:rsidRDefault="00805D70" w:rsidP="00805D70">
                            <w:pPr>
                              <w:widowControl w:val="0"/>
                              <w:ind w:left="425" w:hanging="425"/>
                              <w:rPr>
                                <w:sz w:val="19"/>
                                <w:szCs w:val="19"/>
                                <w:lang w:val="fr-FR"/>
                              </w:rPr>
                            </w:pPr>
                          </w:p>
                          <w:p w14:paraId="70CB484B" w14:textId="77777777" w:rsidR="00805D70" w:rsidRPr="0099016C" w:rsidRDefault="00805D70" w:rsidP="00805D70">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1A1C8" id="_x0000_t202" coordsize="21600,21600" o:spt="202" path="m,l,21600r21600,l21600,xe">
                <v:stroke joinstyle="miter"/>
                <v:path gradientshapeok="t" o:connecttype="rect"/>
              </v:shapetype>
              <v:shape id="Text Box 2" o:spid="_x0000_s1026" type="#_x0000_t202" style="position:absolute;margin-left:0;margin-top:30.15pt;width:458.3pt;height:6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">
                <v:textbox>
                  <w:txbxContent>
                    <w:p w14:paraId="5876108F" w14:textId="77777777" w:rsidR="00930586" w:rsidRPr="00E21B1C" w:rsidRDefault="008A529A">
                      <w:pPr>
                        <w:ind w:left="425" w:hanging="425"/>
                        <w:rPr>
                          <w:b/>
                          <w:sz w:val="22"/>
                          <w:szCs w:val="22"/>
                          <w:lang w:val="fr-FR"/>
                        </w:rPr>
                      </w:pPr>
                      <w:r w:rsidRPr="00E21B1C">
                        <w:rPr>
                          <w:b/>
                          <w:sz w:val="22"/>
                          <w:szCs w:val="22"/>
                          <w:lang w:val="fr-FR"/>
                        </w:rPr>
                        <w:t>Action requise :</w:t>
                      </w:r>
                    </w:p>
                    <w:p w14:paraId="44663190" w14:textId="77777777" w:rsidR="00805D70" w:rsidRPr="00E21B1C" w:rsidRDefault="00805D70" w:rsidP="00805D70">
                      <w:pPr>
                        <w:ind w:left="425" w:hanging="425"/>
                        <w:rPr>
                          <w:b/>
                          <w:sz w:val="22"/>
                          <w:szCs w:val="22"/>
                          <w:lang w:val="fr-FR"/>
                        </w:rPr>
                      </w:pPr>
                    </w:p>
                    <w:p w14:paraId="1F884592" w14:textId="573B4035" w:rsidR="00930586" w:rsidRPr="00E21B1C" w:rsidRDefault="008A529A">
                      <w:pPr>
                        <w:widowControl w:val="0"/>
                        <w:rPr>
                          <w:sz w:val="22"/>
                          <w:szCs w:val="22"/>
                          <w:lang w:val="fr-FR"/>
                        </w:rPr>
                      </w:pPr>
                      <w:r w:rsidRPr="00E21B1C">
                        <w:rPr>
                          <w:sz w:val="22"/>
                          <w:szCs w:val="22"/>
                          <w:lang w:val="fr-FR"/>
                        </w:rPr>
                        <w:t xml:space="preserve">Le Comité </w:t>
                      </w:r>
                      <w:r w:rsidRPr="00E21B1C">
                        <w:rPr>
                          <w:sz w:val="22"/>
                          <w:szCs w:val="22"/>
                          <w:lang w:val="fr-FR"/>
                        </w:rPr>
                        <w:t>permanent est invité à examiner et à approuver le projet de résolution ci-joint pour examen par la 1</w:t>
                      </w:r>
                      <w:r w:rsidR="00166D44" w:rsidRPr="00E21B1C">
                        <w:rPr>
                          <w:sz w:val="22"/>
                          <w:szCs w:val="22"/>
                          <w:lang w:val="fr-FR"/>
                        </w:rPr>
                        <w:t>5e</w:t>
                      </w:r>
                      <w:r w:rsidR="0099016C" w:rsidRPr="00E21B1C">
                        <w:rPr>
                          <w:sz w:val="22"/>
                          <w:szCs w:val="22"/>
                          <w:lang w:val="fr-FR"/>
                        </w:rPr>
                        <w:t xml:space="preserve"> </w:t>
                      </w:r>
                      <w:r w:rsidR="007E454B" w:rsidRPr="00E21B1C">
                        <w:rPr>
                          <w:sz w:val="22"/>
                          <w:szCs w:val="22"/>
                          <w:lang w:val="fr-FR"/>
                        </w:rPr>
                        <w:t>session</w:t>
                      </w:r>
                      <w:r w:rsidRPr="00E21B1C">
                        <w:rPr>
                          <w:sz w:val="22"/>
                          <w:szCs w:val="22"/>
                          <w:lang w:val="fr-FR"/>
                        </w:rPr>
                        <w:t xml:space="preserve"> de la Conférence des parties </w:t>
                      </w:r>
                      <w:r w:rsidR="00057E9F" w:rsidRPr="00E21B1C">
                        <w:rPr>
                          <w:sz w:val="22"/>
                          <w:szCs w:val="22"/>
                          <w:lang w:val="fr-FR"/>
                        </w:rPr>
                        <w:t>contractantes</w:t>
                      </w:r>
                      <w:r w:rsidRPr="00E21B1C">
                        <w:rPr>
                          <w:sz w:val="22"/>
                          <w:szCs w:val="22"/>
                          <w:lang w:val="fr-FR"/>
                        </w:rPr>
                        <w:t>.</w:t>
                      </w:r>
                    </w:p>
                    <w:p w14:paraId="49E1A6DD" w14:textId="77777777" w:rsidR="00805D70" w:rsidRPr="0099016C" w:rsidRDefault="00805D70" w:rsidP="00805D70">
                      <w:pPr>
                        <w:widowControl w:val="0"/>
                        <w:ind w:left="425" w:hanging="425"/>
                        <w:rPr>
                          <w:sz w:val="19"/>
                          <w:szCs w:val="19"/>
                          <w:lang w:val="fr-FR"/>
                        </w:rPr>
                      </w:pPr>
                    </w:p>
                    <w:p w14:paraId="70CB484B" w14:textId="77777777" w:rsidR="00805D70" w:rsidRPr="0099016C" w:rsidRDefault="00805D70" w:rsidP="00805D70">
                      <w:pPr>
                        <w:rPr>
                          <w:lang w:val="fr-FR"/>
                        </w:rPr>
                      </w:pPr>
                    </w:p>
                  </w:txbxContent>
                </v:textbox>
                <w10:wrap type="square"/>
              </v:shape>
            </w:pict>
          </mc:Fallback>
        </mc:AlternateContent>
      </w:r>
      <w:r w:rsidR="00E21B1C" w:rsidRPr="009E5A57">
        <w:rPr>
          <w:rFonts w:asciiTheme="majorHAnsi" w:hAnsiTheme="majorHAnsi" w:cstheme="majorHAnsi"/>
          <w:bCs/>
          <w:i/>
          <w:iCs/>
          <w:noProof/>
          <w:sz w:val="22"/>
          <w:szCs w:val="22"/>
          <w:lang w:val="fr-FR"/>
        </w:rPr>
        <w:t xml:space="preserve">Soumis </w:t>
      </w:r>
      <w:r w:rsidR="00A658EE" w:rsidRPr="00765B8A">
        <w:rPr>
          <w:rFonts w:asciiTheme="majorHAnsi" w:hAnsiTheme="majorHAnsi" w:cstheme="majorHAnsi"/>
          <w:i/>
          <w:color w:val="000000"/>
          <w:sz w:val="22"/>
          <w:szCs w:val="22"/>
          <w:lang w:val="fr-FR"/>
        </w:rPr>
        <w:t>par Sri Lanka</w:t>
      </w:r>
    </w:p>
    <w:p w14:paraId="3B46FCF3" w14:textId="77777777" w:rsidR="00E21B1C" w:rsidRDefault="00E21B1C" w:rsidP="00FA04A3">
      <w:pPr>
        <w:rPr>
          <w:rFonts w:asciiTheme="majorHAnsi" w:hAnsiTheme="majorHAnsi" w:cstheme="majorHAnsi"/>
          <w:i/>
          <w:iCs/>
          <w:color w:val="000000"/>
          <w:sz w:val="22"/>
          <w:szCs w:val="22"/>
          <w:lang w:val="fr-FR"/>
        </w:rPr>
      </w:pPr>
    </w:p>
    <w:p w14:paraId="4474CDF3" w14:textId="77777777" w:rsidR="00E21B1C" w:rsidRDefault="00E21B1C" w:rsidP="00FA04A3">
      <w:pPr>
        <w:rPr>
          <w:rFonts w:asciiTheme="majorHAnsi" w:hAnsiTheme="majorHAnsi" w:cstheme="majorHAnsi"/>
          <w:i/>
          <w:iCs/>
          <w:color w:val="000000"/>
          <w:sz w:val="22"/>
          <w:szCs w:val="22"/>
          <w:lang w:val="fr-FR"/>
        </w:rPr>
      </w:pPr>
    </w:p>
    <w:p w14:paraId="4F1CF9A9" w14:textId="2D62DAE8" w:rsidR="00FA04A3" w:rsidRPr="00FA04A3" w:rsidRDefault="00FA04A3" w:rsidP="00FA04A3">
      <w:pPr>
        <w:rPr>
          <w:rFonts w:asciiTheme="majorHAnsi" w:hAnsiTheme="majorHAnsi" w:cstheme="majorHAnsi"/>
          <w:i/>
          <w:iCs/>
          <w:color w:val="000000"/>
          <w:sz w:val="22"/>
          <w:szCs w:val="22"/>
          <w:lang w:val="fr-FR"/>
        </w:rPr>
      </w:pPr>
      <w:r w:rsidRPr="00FA04A3">
        <w:rPr>
          <w:rFonts w:asciiTheme="majorHAnsi" w:hAnsiTheme="majorHAnsi" w:cstheme="majorHAnsi"/>
          <w:i/>
          <w:iCs/>
          <w:color w:val="000000"/>
          <w:sz w:val="22"/>
          <w:szCs w:val="22"/>
          <w:lang w:val="fr-FR"/>
        </w:rPr>
        <w:t>Note de couverture du Secrétariat</w:t>
      </w:r>
    </w:p>
    <w:p w14:paraId="25A2B139" w14:textId="77777777" w:rsidR="00FA04A3" w:rsidRPr="00FA04A3" w:rsidRDefault="00FA04A3" w:rsidP="00FA04A3">
      <w:pPr>
        <w:rPr>
          <w:rFonts w:asciiTheme="majorHAnsi" w:hAnsiTheme="majorHAnsi" w:cstheme="majorHAnsi"/>
          <w:color w:val="000000"/>
          <w:sz w:val="22"/>
          <w:szCs w:val="22"/>
          <w:lang w:val="fr-FR"/>
        </w:rPr>
      </w:pPr>
    </w:p>
    <w:p w14:paraId="021D9E3C" w14:textId="1F35A5E0" w:rsidR="00826BB0" w:rsidRPr="00826BB0" w:rsidRDefault="00FA04A3" w:rsidP="00FA04A3">
      <w:pPr>
        <w:rPr>
          <w:rFonts w:asciiTheme="majorHAnsi" w:hAnsiTheme="majorHAnsi" w:cstheme="majorHAnsi"/>
          <w:color w:val="000000"/>
          <w:sz w:val="22"/>
          <w:szCs w:val="22"/>
          <w:lang w:val="fr-FR"/>
        </w:rPr>
      </w:pPr>
      <w:r w:rsidRPr="00FA04A3">
        <w:rPr>
          <w:rFonts w:asciiTheme="majorHAnsi" w:hAnsiTheme="majorHAnsi" w:cstheme="majorHAnsi"/>
          <w:color w:val="000000"/>
          <w:sz w:val="22"/>
          <w:szCs w:val="22"/>
          <w:lang w:val="fr-FR"/>
        </w:rPr>
        <w:t>Le projet de résolution propose d'intégrer la reconnaissance des droits de la nature dans les zones humides dans l</w:t>
      </w:r>
      <w:r w:rsidR="00826BB0">
        <w:rPr>
          <w:rFonts w:asciiTheme="majorHAnsi" w:hAnsiTheme="majorHAnsi" w:cstheme="majorHAnsi"/>
          <w:color w:val="000000"/>
          <w:sz w:val="22"/>
          <w:szCs w:val="22"/>
          <w:lang w:val="fr-FR"/>
        </w:rPr>
        <w:t xml:space="preserve">’ensemble </w:t>
      </w:r>
      <w:r w:rsidRPr="00FA04A3">
        <w:rPr>
          <w:rFonts w:asciiTheme="majorHAnsi" w:hAnsiTheme="majorHAnsi" w:cstheme="majorHAnsi"/>
          <w:color w:val="000000"/>
          <w:sz w:val="22"/>
          <w:szCs w:val="22"/>
          <w:lang w:val="fr-FR"/>
        </w:rPr>
        <w:t>des résolutions de la Convention, afin d</w:t>
      </w:r>
      <w:r w:rsidR="00826BB0">
        <w:rPr>
          <w:rFonts w:asciiTheme="majorHAnsi" w:hAnsiTheme="majorHAnsi" w:cstheme="majorHAnsi"/>
          <w:color w:val="000000"/>
          <w:sz w:val="22"/>
          <w:szCs w:val="22"/>
          <w:lang w:val="fr-FR"/>
        </w:rPr>
        <w:t xml:space="preserve">’encourager des </w:t>
      </w:r>
      <w:r w:rsidRPr="00FA04A3">
        <w:rPr>
          <w:rFonts w:asciiTheme="majorHAnsi" w:hAnsiTheme="majorHAnsi" w:cstheme="majorHAnsi"/>
          <w:color w:val="000000"/>
          <w:sz w:val="22"/>
          <w:szCs w:val="22"/>
          <w:lang w:val="fr-FR"/>
        </w:rPr>
        <w:t>transformat</w:t>
      </w:r>
      <w:r w:rsidR="00826BB0">
        <w:rPr>
          <w:rFonts w:asciiTheme="majorHAnsi" w:hAnsiTheme="majorHAnsi" w:cstheme="majorHAnsi"/>
          <w:color w:val="000000"/>
          <w:sz w:val="22"/>
          <w:szCs w:val="22"/>
          <w:lang w:val="fr-FR"/>
        </w:rPr>
        <w:t xml:space="preserve">ions radicales en faveur de </w:t>
      </w:r>
      <w:r w:rsidRPr="00FA04A3">
        <w:rPr>
          <w:rFonts w:asciiTheme="majorHAnsi" w:hAnsiTheme="majorHAnsi" w:cstheme="majorHAnsi"/>
          <w:color w:val="000000"/>
          <w:sz w:val="22"/>
          <w:szCs w:val="22"/>
          <w:lang w:val="fr-FR"/>
        </w:rPr>
        <w:t xml:space="preserve">la conservation et l'utilisation rationnelle de toutes les zones humides. </w:t>
      </w:r>
    </w:p>
    <w:p w14:paraId="5212F41D" w14:textId="77777777" w:rsidR="00FA04A3" w:rsidRPr="00E21B1C" w:rsidRDefault="00FA04A3" w:rsidP="00FA04A3">
      <w:pPr>
        <w:rPr>
          <w:rFonts w:asciiTheme="majorHAnsi" w:hAnsiTheme="majorHAnsi" w:cstheme="majorHAnsi"/>
          <w:color w:val="000000"/>
          <w:sz w:val="22"/>
          <w:szCs w:val="22"/>
          <w:lang w:val="fr-FR"/>
        </w:rPr>
      </w:pPr>
    </w:p>
    <w:p w14:paraId="1C533F00" w14:textId="505DB2DB" w:rsidR="00826BB0" w:rsidRPr="000C4DEF" w:rsidRDefault="00FA04A3" w:rsidP="00FA04A3">
      <w:pPr>
        <w:rPr>
          <w:rFonts w:asciiTheme="majorHAnsi" w:hAnsiTheme="majorHAnsi" w:cstheme="majorHAnsi"/>
          <w:color w:val="000000"/>
          <w:sz w:val="22"/>
          <w:szCs w:val="22"/>
          <w:lang w:val="fr-FR"/>
        </w:rPr>
      </w:pPr>
      <w:r w:rsidRPr="00FA04A3">
        <w:rPr>
          <w:rFonts w:asciiTheme="majorHAnsi" w:hAnsiTheme="majorHAnsi" w:cstheme="majorHAnsi"/>
          <w:color w:val="000000"/>
          <w:sz w:val="22"/>
          <w:szCs w:val="22"/>
          <w:lang w:val="fr-FR"/>
        </w:rPr>
        <w:t xml:space="preserve">Le texte prend note des efforts internationaux en cours tels que les décisions de justice, les résolutions des Nations Unies, le Cadre mondial </w:t>
      </w:r>
      <w:r w:rsidR="00826BB0">
        <w:rPr>
          <w:rFonts w:asciiTheme="majorHAnsi" w:hAnsiTheme="majorHAnsi" w:cstheme="majorHAnsi"/>
          <w:color w:val="000000"/>
          <w:sz w:val="22"/>
          <w:szCs w:val="22"/>
          <w:lang w:val="fr-FR"/>
        </w:rPr>
        <w:t>de</w:t>
      </w:r>
      <w:r w:rsidRPr="00FA04A3">
        <w:rPr>
          <w:rFonts w:asciiTheme="majorHAnsi" w:hAnsiTheme="majorHAnsi" w:cstheme="majorHAnsi"/>
          <w:color w:val="000000"/>
          <w:sz w:val="22"/>
          <w:szCs w:val="22"/>
          <w:lang w:val="fr-FR"/>
        </w:rPr>
        <w:t xml:space="preserve"> la biodiversité de Kunming-Montréal et d'autres initiatives qui </w:t>
      </w:r>
      <w:r w:rsidR="00826BB0">
        <w:rPr>
          <w:rFonts w:asciiTheme="majorHAnsi" w:hAnsiTheme="majorHAnsi" w:cstheme="majorHAnsi"/>
          <w:color w:val="000000"/>
          <w:sz w:val="22"/>
          <w:szCs w:val="22"/>
          <w:lang w:val="fr-FR"/>
        </w:rPr>
        <w:t>sont à l’origine de</w:t>
      </w:r>
      <w:r w:rsidRPr="00FA04A3">
        <w:rPr>
          <w:rFonts w:asciiTheme="majorHAnsi" w:hAnsiTheme="majorHAnsi" w:cstheme="majorHAnsi"/>
          <w:color w:val="000000"/>
          <w:sz w:val="22"/>
          <w:szCs w:val="22"/>
          <w:lang w:val="fr-FR"/>
        </w:rPr>
        <w:t xml:space="preserve"> la reconnaissance des droits de la nature et </w:t>
      </w:r>
      <w:r w:rsidR="000C4DEF">
        <w:rPr>
          <w:rFonts w:asciiTheme="majorHAnsi" w:hAnsiTheme="majorHAnsi" w:cstheme="majorHAnsi"/>
          <w:color w:val="000000"/>
          <w:sz w:val="22"/>
          <w:szCs w:val="22"/>
          <w:lang w:val="fr-FR"/>
        </w:rPr>
        <w:t xml:space="preserve">témoignent des </w:t>
      </w:r>
      <w:r w:rsidRPr="00FA04A3">
        <w:rPr>
          <w:rFonts w:asciiTheme="majorHAnsi" w:hAnsiTheme="majorHAnsi" w:cstheme="majorHAnsi"/>
          <w:color w:val="000000"/>
          <w:sz w:val="22"/>
          <w:szCs w:val="22"/>
          <w:lang w:val="fr-FR"/>
        </w:rPr>
        <w:t>avantage</w:t>
      </w:r>
      <w:r w:rsidR="000C4DEF">
        <w:rPr>
          <w:rFonts w:asciiTheme="majorHAnsi" w:hAnsiTheme="majorHAnsi" w:cstheme="majorHAnsi"/>
          <w:color w:val="000000"/>
          <w:sz w:val="22"/>
          <w:szCs w:val="22"/>
          <w:lang w:val="fr-FR"/>
        </w:rPr>
        <w:t xml:space="preserve">s qui découleront de l’application de </w:t>
      </w:r>
      <w:r w:rsidRPr="00FA04A3">
        <w:rPr>
          <w:rFonts w:asciiTheme="majorHAnsi" w:hAnsiTheme="majorHAnsi" w:cstheme="majorHAnsi"/>
          <w:color w:val="000000"/>
          <w:sz w:val="22"/>
          <w:szCs w:val="22"/>
          <w:lang w:val="fr-FR"/>
        </w:rPr>
        <w:t>cette idée aux zones humides, contribu</w:t>
      </w:r>
      <w:r w:rsidR="000C4DEF">
        <w:rPr>
          <w:rFonts w:asciiTheme="majorHAnsi" w:hAnsiTheme="majorHAnsi" w:cstheme="majorHAnsi"/>
          <w:color w:val="000000"/>
          <w:sz w:val="22"/>
          <w:szCs w:val="22"/>
          <w:lang w:val="fr-FR"/>
        </w:rPr>
        <w:t xml:space="preserve">ant notamment </w:t>
      </w:r>
      <w:r w:rsidRPr="00FA04A3">
        <w:rPr>
          <w:rFonts w:asciiTheme="majorHAnsi" w:hAnsiTheme="majorHAnsi" w:cstheme="majorHAnsi"/>
          <w:color w:val="000000"/>
          <w:sz w:val="22"/>
          <w:szCs w:val="22"/>
          <w:lang w:val="fr-FR"/>
        </w:rPr>
        <w:t xml:space="preserve">à la réalisation de la mission de la Convention. </w:t>
      </w:r>
    </w:p>
    <w:p w14:paraId="7C8C0759" w14:textId="77777777" w:rsidR="00FA04A3" w:rsidRPr="00E21B1C" w:rsidRDefault="00FA04A3" w:rsidP="00FA04A3">
      <w:pPr>
        <w:rPr>
          <w:rFonts w:asciiTheme="majorHAnsi" w:hAnsiTheme="majorHAnsi" w:cstheme="majorHAnsi"/>
          <w:color w:val="000000"/>
          <w:sz w:val="22"/>
          <w:szCs w:val="22"/>
          <w:lang w:val="fr-FR"/>
        </w:rPr>
      </w:pPr>
    </w:p>
    <w:p w14:paraId="580A1C79" w14:textId="375C9258" w:rsidR="000C4DEF" w:rsidRPr="00101573" w:rsidRDefault="00FA04A3" w:rsidP="00FA04A3">
      <w:pPr>
        <w:rPr>
          <w:rFonts w:asciiTheme="majorHAnsi" w:hAnsiTheme="majorHAnsi" w:cstheme="majorHAnsi"/>
          <w:color w:val="000000"/>
          <w:sz w:val="22"/>
          <w:szCs w:val="22"/>
          <w:lang w:val="fr-FR"/>
        </w:rPr>
      </w:pPr>
      <w:r w:rsidRPr="00FA04A3">
        <w:rPr>
          <w:rFonts w:asciiTheme="majorHAnsi" w:hAnsiTheme="majorHAnsi" w:cstheme="majorHAnsi"/>
          <w:color w:val="000000"/>
          <w:sz w:val="22"/>
          <w:szCs w:val="22"/>
          <w:lang w:val="fr-FR"/>
        </w:rPr>
        <w:t xml:space="preserve">Le paragraphe 22 </w:t>
      </w:r>
      <w:r w:rsidR="000C4DEF">
        <w:rPr>
          <w:rFonts w:asciiTheme="majorHAnsi" w:hAnsiTheme="majorHAnsi" w:cstheme="majorHAnsi"/>
          <w:color w:val="000000"/>
          <w:sz w:val="22"/>
          <w:szCs w:val="22"/>
          <w:lang w:val="fr-FR"/>
        </w:rPr>
        <w:t xml:space="preserve">du dispositif </w:t>
      </w:r>
      <w:r w:rsidRPr="00FA04A3">
        <w:rPr>
          <w:rFonts w:asciiTheme="majorHAnsi" w:hAnsiTheme="majorHAnsi" w:cstheme="majorHAnsi"/>
          <w:color w:val="000000"/>
          <w:sz w:val="22"/>
          <w:szCs w:val="22"/>
          <w:lang w:val="fr-FR"/>
        </w:rPr>
        <w:t xml:space="preserve">invite les Parties contractantes à soumettre leurs propres exemples de droits de la nature dans les zones humides et le paragraphe 23 demande au Secrétariat de </w:t>
      </w:r>
      <w:r w:rsidR="000C4DEF">
        <w:rPr>
          <w:rFonts w:asciiTheme="majorHAnsi" w:hAnsiTheme="majorHAnsi" w:cstheme="majorHAnsi"/>
          <w:color w:val="000000"/>
          <w:sz w:val="22"/>
          <w:szCs w:val="22"/>
          <w:lang w:val="fr-FR"/>
        </w:rPr>
        <w:t>créer</w:t>
      </w:r>
      <w:r w:rsidRPr="00FA04A3">
        <w:rPr>
          <w:rFonts w:asciiTheme="majorHAnsi" w:hAnsiTheme="majorHAnsi" w:cstheme="majorHAnsi"/>
          <w:color w:val="000000"/>
          <w:sz w:val="22"/>
          <w:szCs w:val="22"/>
          <w:lang w:val="fr-FR"/>
        </w:rPr>
        <w:t xml:space="preserve"> et de maintenir des archives vivantes </w:t>
      </w:r>
      <w:r w:rsidR="000C4DEF">
        <w:rPr>
          <w:rFonts w:asciiTheme="majorHAnsi" w:hAnsiTheme="majorHAnsi" w:cstheme="majorHAnsi"/>
          <w:color w:val="000000"/>
          <w:sz w:val="22"/>
          <w:szCs w:val="22"/>
          <w:lang w:val="fr-FR"/>
        </w:rPr>
        <w:t xml:space="preserve">regroupant </w:t>
      </w:r>
      <w:r w:rsidRPr="00FA04A3">
        <w:rPr>
          <w:rFonts w:asciiTheme="majorHAnsi" w:hAnsiTheme="majorHAnsi" w:cstheme="majorHAnsi"/>
          <w:color w:val="000000"/>
          <w:sz w:val="22"/>
          <w:szCs w:val="22"/>
          <w:lang w:val="fr-FR"/>
        </w:rPr>
        <w:t>d</w:t>
      </w:r>
      <w:r w:rsidR="000C4DEF">
        <w:rPr>
          <w:rFonts w:asciiTheme="majorHAnsi" w:hAnsiTheme="majorHAnsi" w:cstheme="majorHAnsi"/>
          <w:color w:val="000000"/>
          <w:sz w:val="22"/>
          <w:szCs w:val="22"/>
          <w:lang w:val="fr-FR"/>
        </w:rPr>
        <w:t xml:space="preserve">es </w:t>
      </w:r>
      <w:r w:rsidRPr="00FA04A3">
        <w:rPr>
          <w:rFonts w:asciiTheme="majorHAnsi" w:hAnsiTheme="majorHAnsi" w:cstheme="majorHAnsi"/>
          <w:color w:val="000000"/>
          <w:sz w:val="22"/>
          <w:szCs w:val="22"/>
          <w:lang w:val="fr-FR"/>
        </w:rPr>
        <w:t xml:space="preserve">exemples sur la façon dont les droits de la nature </w:t>
      </w:r>
      <w:r w:rsidR="00101573">
        <w:rPr>
          <w:rFonts w:asciiTheme="majorHAnsi" w:hAnsiTheme="majorHAnsi" w:cstheme="majorHAnsi"/>
          <w:color w:val="000000"/>
          <w:sz w:val="22"/>
          <w:szCs w:val="22"/>
          <w:lang w:val="fr-FR"/>
        </w:rPr>
        <w:t xml:space="preserve">appliqués aux </w:t>
      </w:r>
      <w:r w:rsidRPr="00FA04A3">
        <w:rPr>
          <w:rFonts w:asciiTheme="majorHAnsi" w:hAnsiTheme="majorHAnsi" w:cstheme="majorHAnsi"/>
          <w:color w:val="000000"/>
          <w:sz w:val="22"/>
          <w:szCs w:val="22"/>
          <w:lang w:val="fr-FR"/>
        </w:rPr>
        <w:t>zones humides peuvent être intégrés dans la protection et la gestion des zones humides. Le Secrétariat souhaiterait plus de clarté quant à l'objectif, la structure et la fonctionnalité de</w:t>
      </w:r>
      <w:r w:rsidR="000C4DEF">
        <w:rPr>
          <w:rFonts w:asciiTheme="majorHAnsi" w:hAnsiTheme="majorHAnsi" w:cstheme="majorHAnsi"/>
          <w:color w:val="000000"/>
          <w:sz w:val="22"/>
          <w:szCs w:val="22"/>
          <w:lang w:val="fr-FR"/>
        </w:rPr>
        <w:t xml:space="preserve"> ce</w:t>
      </w:r>
      <w:r w:rsidRPr="00FA04A3">
        <w:rPr>
          <w:rFonts w:asciiTheme="majorHAnsi" w:hAnsiTheme="majorHAnsi" w:cstheme="majorHAnsi"/>
          <w:color w:val="000000"/>
          <w:sz w:val="22"/>
          <w:szCs w:val="22"/>
          <w:lang w:val="fr-FR"/>
        </w:rPr>
        <w:t xml:space="preserve">s archives afin de s'assurer que cette base de données </w:t>
      </w:r>
      <w:r w:rsidR="00101573">
        <w:rPr>
          <w:rFonts w:asciiTheme="majorHAnsi" w:hAnsiTheme="majorHAnsi" w:cstheme="majorHAnsi"/>
          <w:color w:val="000000"/>
          <w:sz w:val="22"/>
          <w:szCs w:val="22"/>
          <w:lang w:val="fr-FR"/>
        </w:rPr>
        <w:t>présente un intérêt</w:t>
      </w:r>
      <w:r w:rsidRPr="00FA04A3">
        <w:rPr>
          <w:rFonts w:asciiTheme="majorHAnsi" w:hAnsiTheme="majorHAnsi" w:cstheme="majorHAnsi"/>
          <w:color w:val="000000"/>
          <w:sz w:val="22"/>
          <w:szCs w:val="22"/>
          <w:lang w:val="fr-FR"/>
        </w:rPr>
        <w:t xml:space="preserve"> pour les Parties contractantes, et de déterminer les ressources nécessaires pour mettre en œuvre cette action</w:t>
      </w:r>
      <w:r w:rsidR="00101573">
        <w:rPr>
          <w:rFonts w:asciiTheme="majorHAnsi" w:hAnsiTheme="majorHAnsi" w:cstheme="majorHAnsi"/>
          <w:color w:val="000000"/>
          <w:sz w:val="22"/>
          <w:szCs w:val="22"/>
          <w:lang w:val="fr-FR"/>
        </w:rPr>
        <w:t>.</w:t>
      </w:r>
    </w:p>
    <w:p w14:paraId="41340F46" w14:textId="77777777" w:rsidR="00FA04A3" w:rsidRPr="00101573" w:rsidRDefault="00FA04A3" w:rsidP="00FA04A3">
      <w:pPr>
        <w:rPr>
          <w:rFonts w:asciiTheme="majorHAnsi" w:hAnsiTheme="majorHAnsi" w:cstheme="majorHAnsi"/>
          <w:color w:val="000000"/>
          <w:sz w:val="22"/>
          <w:szCs w:val="22"/>
          <w:lang w:val="fr-FR"/>
        </w:rPr>
      </w:pPr>
    </w:p>
    <w:p w14:paraId="6C67C97B" w14:textId="55A01931" w:rsidR="00D41BC8" w:rsidRPr="00765B8A" w:rsidRDefault="00101573" w:rsidP="00FA04A3">
      <w:pPr>
        <w:rPr>
          <w:rFonts w:asciiTheme="majorHAnsi" w:hAnsiTheme="majorHAnsi" w:cstheme="majorHAnsi"/>
          <w:color w:val="000000"/>
          <w:sz w:val="22"/>
          <w:szCs w:val="22"/>
          <w:lang w:val="fr-FR"/>
        </w:rPr>
      </w:pPr>
      <w:r>
        <w:rPr>
          <w:rFonts w:asciiTheme="majorHAnsi" w:hAnsiTheme="majorHAnsi" w:cstheme="majorHAnsi"/>
          <w:color w:val="000000"/>
          <w:sz w:val="22"/>
          <w:szCs w:val="22"/>
          <w:lang w:val="fr-FR"/>
        </w:rPr>
        <w:t>Il n’est pas nécessaire que le GEST examine c</w:t>
      </w:r>
      <w:r w:rsidR="00FA04A3" w:rsidRPr="00FA04A3">
        <w:rPr>
          <w:rFonts w:asciiTheme="majorHAnsi" w:hAnsiTheme="majorHAnsi" w:cstheme="majorHAnsi"/>
          <w:color w:val="000000"/>
          <w:sz w:val="22"/>
          <w:szCs w:val="22"/>
          <w:lang w:val="fr-FR"/>
        </w:rPr>
        <w:t>e projet de résolution.</w:t>
      </w:r>
    </w:p>
    <w:p w14:paraId="72E98FE4" w14:textId="77777777" w:rsidR="004A2EAE" w:rsidRDefault="004A2EAE">
      <w:pPr>
        <w:rPr>
          <w:rFonts w:asciiTheme="majorHAnsi" w:hAnsiTheme="majorHAnsi" w:cstheme="majorHAnsi"/>
          <w:b/>
          <w:color w:val="000000"/>
          <w:sz w:val="22"/>
          <w:szCs w:val="22"/>
          <w:lang w:val="fr-FR"/>
        </w:rPr>
      </w:pPr>
    </w:p>
    <w:p w14:paraId="5FF90599" w14:textId="77777777" w:rsidR="004A2EAE" w:rsidRDefault="004A2EAE">
      <w:pPr>
        <w:rPr>
          <w:rFonts w:asciiTheme="majorHAnsi" w:hAnsiTheme="majorHAnsi" w:cstheme="majorHAnsi"/>
          <w:b/>
          <w:color w:val="000000"/>
          <w:sz w:val="22"/>
          <w:szCs w:val="22"/>
          <w:lang w:val="fr-FR"/>
        </w:rPr>
      </w:pPr>
    </w:p>
    <w:p w14:paraId="013970B9" w14:textId="77777777" w:rsidR="00E21B1C" w:rsidRDefault="00E21B1C">
      <w:pPr>
        <w:rPr>
          <w:rFonts w:asciiTheme="majorHAnsi" w:hAnsiTheme="majorHAnsi" w:cstheme="majorHAnsi"/>
          <w:b/>
          <w:color w:val="000000"/>
          <w:sz w:val="22"/>
          <w:szCs w:val="22"/>
          <w:lang w:val="fr-FR"/>
        </w:rPr>
      </w:pPr>
      <w:r>
        <w:rPr>
          <w:rFonts w:asciiTheme="majorHAnsi" w:hAnsiTheme="majorHAnsi" w:cstheme="majorHAnsi"/>
          <w:b/>
          <w:color w:val="000000"/>
          <w:sz w:val="22"/>
          <w:szCs w:val="22"/>
          <w:lang w:val="fr-FR"/>
        </w:rPr>
        <w:br w:type="page"/>
      </w:r>
    </w:p>
    <w:p w14:paraId="53CF9D36" w14:textId="7B8D927B" w:rsidR="00930586" w:rsidRPr="00765B8A" w:rsidRDefault="008A529A">
      <w:pPr>
        <w:rPr>
          <w:rFonts w:asciiTheme="majorHAnsi" w:hAnsiTheme="majorHAnsi" w:cstheme="majorHAnsi"/>
          <w:color w:val="000000"/>
          <w:sz w:val="22"/>
          <w:szCs w:val="22"/>
          <w:lang w:val="fr-FR"/>
        </w:rPr>
      </w:pPr>
      <w:r w:rsidRPr="00765B8A">
        <w:rPr>
          <w:rFonts w:asciiTheme="majorHAnsi" w:hAnsiTheme="majorHAnsi" w:cstheme="majorHAnsi"/>
          <w:b/>
          <w:color w:val="000000"/>
          <w:sz w:val="22"/>
          <w:szCs w:val="22"/>
          <w:lang w:val="fr-FR"/>
        </w:rPr>
        <w:lastRenderedPageBreak/>
        <w:t>Introduction</w:t>
      </w:r>
    </w:p>
    <w:p w14:paraId="5ECF00F9" w14:textId="77777777" w:rsidR="00D41BC8" w:rsidRPr="00765B8A" w:rsidRDefault="00D41BC8" w:rsidP="00245D10">
      <w:pPr>
        <w:rPr>
          <w:rFonts w:asciiTheme="majorHAnsi" w:hAnsiTheme="majorHAnsi" w:cstheme="majorHAnsi"/>
          <w:color w:val="000000"/>
          <w:sz w:val="22"/>
          <w:szCs w:val="22"/>
          <w:lang w:val="fr-FR"/>
        </w:rPr>
      </w:pPr>
    </w:p>
    <w:p w14:paraId="466540ED" w14:textId="77777777" w:rsidR="00930586" w:rsidRPr="00765B8A" w:rsidRDefault="008A529A">
      <w:pPr>
        <w:rPr>
          <w:rFonts w:asciiTheme="majorHAnsi" w:hAnsiTheme="majorHAnsi" w:cstheme="majorHAnsi"/>
          <w:color w:val="000000"/>
          <w:sz w:val="22"/>
          <w:szCs w:val="22"/>
          <w:lang w:val="fr-FR"/>
        </w:rPr>
      </w:pPr>
      <w:r w:rsidRPr="00765B8A">
        <w:rPr>
          <w:rFonts w:asciiTheme="majorHAnsi" w:hAnsiTheme="majorHAnsi" w:cstheme="majorHAnsi"/>
          <w:i/>
          <w:color w:val="000000"/>
          <w:sz w:val="22"/>
          <w:szCs w:val="22"/>
          <w:lang w:val="fr-FR"/>
        </w:rPr>
        <w:t xml:space="preserve">Information pour le comité permanent </w:t>
      </w:r>
    </w:p>
    <w:p w14:paraId="3578903A" w14:textId="77777777" w:rsidR="00805D70" w:rsidRPr="00765B8A" w:rsidRDefault="00805D70" w:rsidP="00245D10">
      <w:pPr>
        <w:rPr>
          <w:rFonts w:asciiTheme="majorHAnsi" w:hAnsiTheme="majorHAnsi" w:cstheme="majorHAnsi"/>
          <w:color w:val="000000"/>
          <w:sz w:val="22"/>
          <w:szCs w:val="22"/>
          <w:lang w:val="fr-FR"/>
        </w:rPr>
      </w:pPr>
    </w:p>
    <w:p w14:paraId="6D41C986" w14:textId="733331FD" w:rsidR="00930586" w:rsidRPr="00765B8A" w:rsidRDefault="008A529A">
      <w:pPr>
        <w:rPr>
          <w:rFonts w:asciiTheme="majorHAnsi" w:hAnsiTheme="majorHAnsi" w:cstheme="majorHAnsi"/>
          <w:i/>
          <w:iCs/>
          <w:color w:val="000000"/>
          <w:sz w:val="22"/>
          <w:szCs w:val="22"/>
          <w:lang w:val="fr-FR"/>
        </w:rPr>
      </w:pPr>
      <w:r w:rsidRPr="00765B8A">
        <w:rPr>
          <w:rFonts w:asciiTheme="majorHAnsi" w:hAnsiTheme="majorHAnsi" w:cstheme="majorHAnsi"/>
          <w:i/>
          <w:iCs/>
          <w:color w:val="000000"/>
          <w:sz w:val="22"/>
          <w:szCs w:val="22"/>
          <w:lang w:val="fr-FR"/>
        </w:rPr>
        <w:t xml:space="preserve">Le </w:t>
      </w:r>
      <w:r w:rsidRPr="00765B8A">
        <w:rPr>
          <w:rFonts w:asciiTheme="majorHAnsi" w:hAnsiTheme="majorHAnsi" w:cstheme="majorHAnsi"/>
          <w:b/>
          <w:i/>
          <w:iCs/>
          <w:color w:val="000000"/>
          <w:sz w:val="22"/>
          <w:szCs w:val="22"/>
          <w:lang w:val="fr-FR"/>
        </w:rPr>
        <w:t>document d'information</w:t>
      </w:r>
      <w:r w:rsidR="00166D44" w:rsidRPr="00FC613E">
        <w:rPr>
          <w:rStyle w:val="FootnoteReference"/>
          <w:rFonts w:asciiTheme="majorHAnsi" w:hAnsiTheme="majorHAnsi" w:cstheme="majorHAnsi"/>
          <w:b/>
          <w:i/>
          <w:iCs/>
          <w:color w:val="000000"/>
          <w:sz w:val="22"/>
          <w:szCs w:val="22"/>
        </w:rPr>
        <w:footnoteReference w:id="1"/>
      </w:r>
      <w:r w:rsidR="00166D44" w:rsidRPr="00FC613E">
        <w:rPr>
          <w:rFonts w:asciiTheme="majorHAnsi" w:hAnsiTheme="majorHAnsi" w:cstheme="majorHAnsi"/>
          <w:i/>
          <w:iCs/>
          <w:color w:val="000000"/>
          <w:sz w:val="22"/>
          <w:szCs w:val="22"/>
          <w:lang w:val="fr-FR"/>
        </w:rPr>
        <w:t xml:space="preserve"> </w:t>
      </w:r>
      <w:r w:rsidR="00981EB3" w:rsidRPr="00765B8A">
        <w:rPr>
          <w:rFonts w:asciiTheme="majorHAnsi" w:hAnsiTheme="majorHAnsi" w:cstheme="majorHAnsi"/>
          <w:i/>
          <w:iCs/>
          <w:color w:val="000000"/>
          <w:sz w:val="22"/>
          <w:szCs w:val="22"/>
          <w:lang w:val="fr-FR"/>
        </w:rPr>
        <w:t>ci-joint</w:t>
      </w:r>
      <w:r w:rsidR="00981EB3" w:rsidRPr="00FC613E">
        <w:rPr>
          <w:rFonts w:asciiTheme="majorHAnsi" w:hAnsiTheme="majorHAnsi" w:cstheme="majorHAnsi"/>
          <w:i/>
          <w:iCs/>
          <w:color w:val="000000"/>
          <w:sz w:val="22"/>
          <w:szCs w:val="22"/>
          <w:lang w:val="fr-FR"/>
        </w:rPr>
        <w:t xml:space="preserve"> </w:t>
      </w:r>
      <w:r w:rsidR="00166D44" w:rsidRPr="00FC613E">
        <w:rPr>
          <w:rFonts w:asciiTheme="majorHAnsi" w:hAnsiTheme="majorHAnsi" w:cstheme="majorHAnsi"/>
          <w:i/>
          <w:iCs/>
          <w:color w:val="000000"/>
          <w:sz w:val="22"/>
          <w:szCs w:val="22"/>
          <w:lang w:val="fr-FR"/>
        </w:rPr>
        <w:t>apporte</w:t>
      </w:r>
      <w:r w:rsidRPr="00765B8A">
        <w:rPr>
          <w:rFonts w:asciiTheme="majorHAnsi" w:hAnsiTheme="majorHAnsi" w:cstheme="majorHAnsi"/>
          <w:i/>
          <w:iCs/>
          <w:color w:val="000000"/>
          <w:sz w:val="22"/>
          <w:szCs w:val="22"/>
          <w:lang w:val="fr-FR"/>
        </w:rPr>
        <w:t xml:space="preserve"> des informations supplémentaires à l'appui du projet de résolution proposé.</w:t>
      </w:r>
    </w:p>
    <w:p w14:paraId="0FDD0C53" w14:textId="77777777" w:rsidR="00D41BC8" w:rsidRPr="00765B8A" w:rsidRDefault="00D41BC8" w:rsidP="00245D10">
      <w:pPr>
        <w:rPr>
          <w:rFonts w:asciiTheme="majorHAnsi" w:hAnsiTheme="majorHAnsi" w:cstheme="majorHAnsi"/>
          <w:i/>
          <w:iCs/>
          <w:color w:val="000000"/>
          <w:sz w:val="22"/>
          <w:szCs w:val="22"/>
          <w:lang w:val="fr-FR"/>
        </w:rPr>
      </w:pPr>
    </w:p>
    <w:p w14:paraId="2E2E7C55" w14:textId="77777777" w:rsidR="00930586" w:rsidRPr="00E21B1C" w:rsidRDefault="008A529A">
      <w:pPr>
        <w:rPr>
          <w:rFonts w:asciiTheme="majorHAnsi" w:hAnsiTheme="majorHAnsi" w:cstheme="majorHAnsi"/>
          <w:i/>
          <w:iCs/>
          <w:color w:val="000000"/>
          <w:sz w:val="22"/>
          <w:szCs w:val="22"/>
          <w:lang w:val="fr-FR"/>
        </w:rPr>
      </w:pPr>
      <w:r w:rsidRPr="00E21B1C">
        <w:rPr>
          <w:rFonts w:asciiTheme="majorHAnsi" w:hAnsiTheme="majorHAnsi" w:cstheme="majorHAnsi"/>
          <w:i/>
          <w:iCs/>
          <w:color w:val="000000"/>
          <w:sz w:val="22"/>
          <w:szCs w:val="22"/>
          <w:lang w:val="fr-FR"/>
        </w:rPr>
        <w:t>Implications financières de la mise en œuvre</w:t>
      </w:r>
    </w:p>
    <w:p w14:paraId="48649ADA" w14:textId="77777777" w:rsidR="00805D70" w:rsidRPr="00765B8A" w:rsidRDefault="00805D70" w:rsidP="00245D10">
      <w:pPr>
        <w:rPr>
          <w:rFonts w:asciiTheme="majorHAnsi" w:hAnsiTheme="majorHAnsi" w:cstheme="majorHAnsi"/>
          <w:i/>
          <w:iCs/>
          <w:color w:val="000000"/>
          <w:sz w:val="22"/>
          <w:szCs w:val="22"/>
          <w:lang w:val="fr-FR"/>
        </w:rPr>
      </w:pPr>
    </w:p>
    <w:p w14:paraId="56956C18" w14:textId="147C9BF3" w:rsidR="00930586" w:rsidRPr="00765B8A" w:rsidRDefault="00166D44">
      <w:pPr>
        <w:rPr>
          <w:rFonts w:asciiTheme="majorHAnsi" w:hAnsiTheme="majorHAnsi" w:cstheme="majorHAnsi"/>
          <w:i/>
          <w:iCs/>
          <w:color w:val="000000"/>
          <w:sz w:val="22"/>
          <w:szCs w:val="22"/>
          <w:lang w:val="fr-FR"/>
        </w:rPr>
      </w:pPr>
      <w:r w:rsidRPr="00FC613E">
        <w:rPr>
          <w:rFonts w:asciiTheme="majorHAnsi" w:hAnsiTheme="majorHAnsi" w:cstheme="majorHAnsi"/>
          <w:i/>
          <w:iCs/>
          <w:color w:val="000000"/>
          <w:sz w:val="22"/>
          <w:szCs w:val="22"/>
          <w:lang w:val="fr-FR"/>
        </w:rPr>
        <w:t xml:space="preserve">La présente </w:t>
      </w:r>
      <w:r w:rsidRPr="00765B8A">
        <w:rPr>
          <w:rFonts w:asciiTheme="majorHAnsi" w:hAnsiTheme="majorHAnsi" w:cstheme="majorHAnsi"/>
          <w:i/>
          <w:iCs/>
          <w:color w:val="000000"/>
          <w:sz w:val="22"/>
          <w:szCs w:val="22"/>
          <w:lang w:val="fr-FR"/>
        </w:rPr>
        <w:t xml:space="preserve">résolution </w:t>
      </w:r>
      <w:r w:rsidRPr="00FC613E">
        <w:rPr>
          <w:rFonts w:asciiTheme="majorHAnsi" w:hAnsiTheme="majorHAnsi" w:cstheme="majorHAnsi"/>
          <w:i/>
          <w:iCs/>
          <w:color w:val="000000"/>
          <w:sz w:val="22"/>
          <w:szCs w:val="22"/>
          <w:lang w:val="fr-FR"/>
        </w:rPr>
        <w:t xml:space="preserve">porte sur </w:t>
      </w:r>
      <w:r w:rsidRPr="00765B8A">
        <w:rPr>
          <w:rFonts w:asciiTheme="majorHAnsi" w:hAnsiTheme="majorHAnsi" w:cstheme="majorHAnsi"/>
          <w:i/>
          <w:iCs/>
          <w:color w:val="000000"/>
          <w:sz w:val="22"/>
          <w:szCs w:val="22"/>
          <w:lang w:val="fr-FR"/>
        </w:rPr>
        <w:t>l'approbation de principes juridiques et politiques. Elle n'a pas d'incidence financière pour la Convention.</w:t>
      </w:r>
    </w:p>
    <w:p w14:paraId="3D60B8D3" w14:textId="77777777" w:rsidR="00D41BC8" w:rsidRPr="00765B8A" w:rsidRDefault="00D41BC8" w:rsidP="00245D10">
      <w:pPr>
        <w:jc w:val="both"/>
        <w:rPr>
          <w:rFonts w:asciiTheme="majorHAnsi" w:hAnsiTheme="majorHAnsi" w:cstheme="majorHAnsi"/>
          <w:color w:val="000000"/>
          <w:sz w:val="22"/>
          <w:szCs w:val="22"/>
          <w:lang w:val="fr-FR"/>
        </w:rPr>
      </w:pPr>
    </w:p>
    <w:p w14:paraId="429F43E7" w14:textId="77777777" w:rsidR="00805D70" w:rsidRPr="00765B8A" w:rsidRDefault="00805D70" w:rsidP="00805D70">
      <w:pPr>
        <w:ind w:left="425" w:hanging="425"/>
        <w:jc w:val="both"/>
        <w:rPr>
          <w:rFonts w:asciiTheme="majorHAnsi" w:hAnsiTheme="majorHAnsi" w:cstheme="majorHAnsi"/>
          <w:color w:val="000000"/>
          <w:sz w:val="22"/>
          <w:szCs w:val="22"/>
          <w:lang w:val="fr-FR"/>
        </w:rPr>
      </w:pPr>
    </w:p>
    <w:p w14:paraId="159CB614" w14:textId="77777777" w:rsidR="00E21B1C" w:rsidRDefault="00E21B1C">
      <w:pPr>
        <w:rPr>
          <w:rFonts w:asciiTheme="majorHAnsi" w:hAnsiTheme="majorHAnsi" w:cstheme="majorHAnsi"/>
          <w:b/>
          <w:sz w:val="22"/>
          <w:szCs w:val="22"/>
          <w:lang w:val="fr-FR"/>
        </w:rPr>
      </w:pPr>
      <w:r>
        <w:rPr>
          <w:rFonts w:asciiTheme="majorHAnsi" w:hAnsiTheme="majorHAnsi" w:cstheme="majorHAnsi"/>
          <w:b/>
          <w:sz w:val="22"/>
          <w:szCs w:val="22"/>
          <w:lang w:val="fr-FR"/>
        </w:rPr>
        <w:br w:type="page"/>
      </w:r>
    </w:p>
    <w:p w14:paraId="72FCD92B" w14:textId="12139DE3" w:rsidR="00930586" w:rsidRPr="00765B8A" w:rsidRDefault="008A529A">
      <w:pPr>
        <w:ind w:left="425" w:hanging="425"/>
        <w:jc w:val="both"/>
        <w:rPr>
          <w:rFonts w:asciiTheme="majorHAnsi" w:hAnsiTheme="majorHAnsi" w:cstheme="majorHAnsi"/>
          <w:b/>
          <w:sz w:val="22"/>
          <w:szCs w:val="22"/>
          <w:lang w:val="fr-FR"/>
        </w:rPr>
      </w:pPr>
      <w:r w:rsidRPr="00765B8A">
        <w:rPr>
          <w:rFonts w:asciiTheme="majorHAnsi" w:hAnsiTheme="majorHAnsi" w:cstheme="majorHAnsi"/>
          <w:b/>
          <w:sz w:val="22"/>
          <w:szCs w:val="22"/>
          <w:lang w:val="fr-FR"/>
        </w:rPr>
        <w:lastRenderedPageBreak/>
        <w:t>Projet de résolution XV.x sur les droits de la nature dans les zones humides</w:t>
      </w:r>
    </w:p>
    <w:p w14:paraId="6924482C" w14:textId="77777777" w:rsidR="00805D70" w:rsidRPr="00765B8A" w:rsidRDefault="00805D70" w:rsidP="00805D70">
      <w:pPr>
        <w:ind w:left="425" w:hanging="425"/>
        <w:jc w:val="both"/>
        <w:rPr>
          <w:rFonts w:asciiTheme="majorHAnsi" w:hAnsiTheme="majorHAnsi" w:cstheme="majorHAnsi"/>
          <w:color w:val="000000"/>
          <w:sz w:val="22"/>
          <w:szCs w:val="22"/>
          <w:lang w:val="fr-FR"/>
        </w:rPr>
      </w:pPr>
    </w:p>
    <w:p w14:paraId="2FF19C13" w14:textId="6DA911D7"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1.</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RAPPELANT les obligations contractées par les Parties à la Convention relative aux zones humides d'importance internationale particulièrement comme habitats des oiseaux d'eau (1971) de faire des recommandations</w:t>
      </w:r>
      <w:r w:rsidR="001849BC" w:rsidRPr="00FC613E">
        <w:rPr>
          <w:rFonts w:asciiTheme="majorHAnsi" w:hAnsiTheme="majorHAnsi" w:cstheme="majorHAnsi"/>
          <w:color w:val="000000"/>
          <w:sz w:val="22"/>
          <w:szCs w:val="22"/>
          <w:lang w:val="fr-FR"/>
        </w:rPr>
        <w:t>, d’ordre</w:t>
      </w:r>
      <w:r w:rsidR="00A658EE" w:rsidRPr="00765B8A">
        <w:rPr>
          <w:rFonts w:asciiTheme="majorHAnsi" w:hAnsiTheme="majorHAnsi" w:cstheme="majorHAnsi"/>
          <w:color w:val="000000"/>
          <w:sz w:val="22"/>
          <w:szCs w:val="22"/>
          <w:lang w:val="fr-FR"/>
        </w:rPr>
        <w:t xml:space="preserve"> général ou particuli</w:t>
      </w:r>
      <w:r w:rsidR="001849BC" w:rsidRPr="00FC613E">
        <w:rPr>
          <w:rFonts w:asciiTheme="majorHAnsi" w:hAnsiTheme="majorHAnsi" w:cstheme="majorHAnsi"/>
          <w:color w:val="000000"/>
          <w:sz w:val="22"/>
          <w:szCs w:val="22"/>
          <w:lang w:val="fr-FR"/>
        </w:rPr>
        <w:t>er,</w:t>
      </w:r>
      <w:r w:rsidR="00A658EE" w:rsidRPr="00765B8A">
        <w:rPr>
          <w:rFonts w:asciiTheme="majorHAnsi" w:hAnsiTheme="majorHAnsi" w:cstheme="majorHAnsi"/>
          <w:color w:val="000000"/>
          <w:sz w:val="22"/>
          <w:szCs w:val="22"/>
          <w:lang w:val="fr-FR"/>
        </w:rPr>
        <w:t xml:space="preserve"> aux Parties contractantes</w:t>
      </w:r>
      <w:r w:rsidR="001849BC" w:rsidRPr="00FC613E">
        <w:rPr>
          <w:rFonts w:asciiTheme="majorHAnsi" w:hAnsiTheme="majorHAnsi" w:cstheme="majorHAnsi"/>
          <w:color w:val="000000"/>
          <w:sz w:val="22"/>
          <w:szCs w:val="22"/>
          <w:lang w:val="fr-FR"/>
        </w:rPr>
        <w:t xml:space="preserve">, au sujet de </w:t>
      </w:r>
      <w:r w:rsidR="00A658EE" w:rsidRPr="00765B8A">
        <w:rPr>
          <w:rFonts w:asciiTheme="majorHAnsi" w:hAnsiTheme="majorHAnsi" w:cstheme="majorHAnsi"/>
          <w:color w:val="000000"/>
          <w:sz w:val="22"/>
          <w:szCs w:val="22"/>
          <w:lang w:val="fr-FR"/>
        </w:rPr>
        <w:t xml:space="preserve">la conservation, </w:t>
      </w:r>
      <w:r w:rsidR="001849BC" w:rsidRPr="00FC613E">
        <w:rPr>
          <w:rFonts w:asciiTheme="majorHAnsi" w:hAnsiTheme="majorHAnsi" w:cstheme="majorHAnsi"/>
          <w:color w:val="000000"/>
          <w:sz w:val="22"/>
          <w:szCs w:val="22"/>
          <w:lang w:val="fr-FR"/>
        </w:rPr>
        <w:t xml:space="preserve">de </w:t>
      </w:r>
      <w:r w:rsidR="00A658EE" w:rsidRPr="00765B8A">
        <w:rPr>
          <w:rFonts w:asciiTheme="majorHAnsi" w:hAnsiTheme="majorHAnsi" w:cstheme="majorHAnsi"/>
          <w:color w:val="000000"/>
          <w:sz w:val="22"/>
          <w:szCs w:val="22"/>
          <w:lang w:val="fr-FR"/>
        </w:rPr>
        <w:t xml:space="preserve">la gestion et </w:t>
      </w:r>
      <w:r w:rsidR="001849BC" w:rsidRPr="00FC613E">
        <w:rPr>
          <w:rFonts w:asciiTheme="majorHAnsi" w:hAnsiTheme="majorHAnsi" w:cstheme="majorHAnsi"/>
          <w:color w:val="000000"/>
          <w:sz w:val="22"/>
          <w:szCs w:val="22"/>
          <w:lang w:val="fr-FR"/>
        </w:rPr>
        <w:t xml:space="preserve">de </w:t>
      </w:r>
      <w:r w:rsidR="00A658EE" w:rsidRPr="00765B8A">
        <w:rPr>
          <w:rFonts w:asciiTheme="majorHAnsi" w:hAnsiTheme="majorHAnsi" w:cstheme="majorHAnsi"/>
          <w:color w:val="000000"/>
          <w:sz w:val="22"/>
          <w:szCs w:val="22"/>
          <w:lang w:val="fr-FR"/>
        </w:rPr>
        <w:t xml:space="preserve">l'utilisation rationnelle des zones humides, de leur flore et de leur faune ; </w:t>
      </w:r>
    </w:p>
    <w:p w14:paraId="62FD4171" w14:textId="77777777" w:rsidR="00D41BC8" w:rsidRPr="00765B8A" w:rsidRDefault="00D41BC8" w:rsidP="009E36D5">
      <w:pPr>
        <w:ind w:left="425" w:hanging="425"/>
        <w:rPr>
          <w:rFonts w:asciiTheme="majorHAnsi" w:hAnsiTheme="majorHAnsi" w:cstheme="majorHAnsi"/>
          <w:color w:val="000000"/>
          <w:sz w:val="22"/>
          <w:szCs w:val="22"/>
          <w:lang w:val="fr-FR"/>
        </w:rPr>
      </w:pPr>
    </w:p>
    <w:p w14:paraId="28C48343" w14:textId="06F4017F"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2.</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RECONNAISSANT l'interdépendance des personnes et de leur environnement</w:t>
      </w:r>
      <w:r w:rsidR="00FC613E" w:rsidRPr="00FC613E">
        <w:rPr>
          <w:rFonts w:asciiTheme="majorHAnsi" w:hAnsiTheme="majorHAnsi" w:cstheme="majorHAnsi"/>
          <w:color w:val="000000"/>
          <w:sz w:val="22"/>
          <w:szCs w:val="22"/>
          <w:lang w:val="fr-FR"/>
        </w:rPr>
        <w:t>,</w:t>
      </w:r>
      <w:r w:rsidR="00A658EE" w:rsidRPr="00765B8A">
        <w:rPr>
          <w:rFonts w:asciiTheme="majorHAnsi" w:hAnsiTheme="majorHAnsi" w:cstheme="majorHAnsi"/>
          <w:color w:val="000000"/>
          <w:sz w:val="22"/>
          <w:szCs w:val="22"/>
          <w:lang w:val="fr-FR"/>
        </w:rPr>
        <w:t xml:space="preserve"> et les fonctions écologiques fondamentales des écosystèmes des zones humides en tant que régulateurs du régime des eaux et du climat, et en tant qu'habitats abritant une biodiversité caractéristique, </w:t>
      </w:r>
      <w:r w:rsidR="00FC613E" w:rsidRPr="00FC613E">
        <w:rPr>
          <w:rFonts w:asciiTheme="majorHAnsi" w:hAnsiTheme="majorHAnsi" w:cstheme="majorHAnsi"/>
          <w:color w:val="000000"/>
          <w:sz w:val="22"/>
          <w:szCs w:val="22"/>
          <w:lang w:val="fr-FR"/>
        </w:rPr>
        <w:t>constituant donc une ressource de grande valeur économique, culturelle, scientifique et récréative, dont la disparition serait irréparable ;</w:t>
      </w:r>
    </w:p>
    <w:p w14:paraId="15EC7ACF" w14:textId="77777777" w:rsidR="00D41BC8" w:rsidRPr="00765B8A" w:rsidRDefault="00D41BC8" w:rsidP="009E36D5">
      <w:pPr>
        <w:ind w:left="425" w:hanging="425"/>
        <w:rPr>
          <w:rFonts w:asciiTheme="majorHAnsi" w:hAnsiTheme="majorHAnsi" w:cstheme="majorHAnsi"/>
          <w:color w:val="000000"/>
          <w:sz w:val="22"/>
          <w:szCs w:val="22"/>
          <w:lang w:val="fr-FR"/>
        </w:rPr>
      </w:pPr>
    </w:p>
    <w:p w14:paraId="2C300608" w14:textId="56773EA1"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3.</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GRAVEMENT PRÉOCCUPÉ</w:t>
      </w:r>
      <w:r w:rsidR="00981EB3">
        <w:rPr>
          <w:rFonts w:asciiTheme="majorHAnsi" w:hAnsiTheme="majorHAnsi" w:cstheme="majorHAnsi"/>
          <w:color w:val="000000"/>
          <w:sz w:val="22"/>
          <w:szCs w:val="22"/>
          <w:lang w:val="fr-FR"/>
        </w:rPr>
        <w:t>E</w:t>
      </w:r>
      <w:r w:rsidR="00A658EE" w:rsidRPr="00765B8A">
        <w:rPr>
          <w:rFonts w:asciiTheme="majorHAnsi" w:hAnsiTheme="majorHAnsi" w:cstheme="majorHAnsi"/>
          <w:color w:val="000000"/>
          <w:sz w:val="22"/>
          <w:szCs w:val="22"/>
          <w:lang w:val="fr-FR"/>
        </w:rPr>
        <w:t xml:space="preserve"> par le fait qu'en dépit des efforts de conservation et de gestion existants, les zones humides continuent de diminuer et de se dégrader, comme le </w:t>
      </w:r>
      <w:r w:rsidR="00FC613E">
        <w:rPr>
          <w:rFonts w:asciiTheme="majorHAnsi" w:hAnsiTheme="majorHAnsi" w:cstheme="majorHAnsi"/>
          <w:color w:val="000000"/>
          <w:sz w:val="22"/>
          <w:szCs w:val="22"/>
          <w:lang w:val="fr-FR"/>
        </w:rPr>
        <w:t xml:space="preserve">prouvent les </w:t>
      </w:r>
      <w:r w:rsidR="00A658EE" w:rsidRPr="00765B8A">
        <w:rPr>
          <w:rFonts w:asciiTheme="majorHAnsi" w:hAnsiTheme="majorHAnsi" w:cstheme="majorHAnsi"/>
          <w:color w:val="000000"/>
          <w:sz w:val="22"/>
          <w:szCs w:val="22"/>
          <w:lang w:val="fr-FR"/>
        </w:rPr>
        <w:t>Perspectives mondiales des zones humides</w:t>
      </w:r>
      <w:r w:rsidR="00A658EE" w:rsidRPr="00FC613E">
        <w:rPr>
          <w:rFonts w:asciiTheme="majorHAnsi" w:hAnsiTheme="majorHAnsi" w:cstheme="majorHAnsi"/>
          <w:color w:val="000000"/>
          <w:sz w:val="22"/>
          <w:szCs w:val="22"/>
          <w:vertAlign w:val="superscript"/>
        </w:rPr>
        <w:footnoteReference w:id="2"/>
      </w:r>
      <w:r w:rsidR="00A658EE" w:rsidRPr="00765B8A">
        <w:rPr>
          <w:rFonts w:asciiTheme="majorHAnsi" w:hAnsiTheme="majorHAnsi" w:cstheme="majorHAnsi"/>
          <w:color w:val="000000"/>
          <w:sz w:val="22"/>
          <w:szCs w:val="22"/>
          <w:lang w:val="fr-FR"/>
        </w:rPr>
        <w:t xml:space="preserve"> , </w:t>
      </w:r>
      <w:r w:rsidR="009847FB">
        <w:rPr>
          <w:rFonts w:asciiTheme="majorHAnsi" w:hAnsiTheme="majorHAnsi" w:cstheme="majorHAnsi"/>
          <w:color w:val="000000"/>
          <w:sz w:val="22"/>
          <w:szCs w:val="22"/>
          <w:lang w:val="fr-FR"/>
        </w:rPr>
        <w:t>le</w:t>
      </w:r>
      <w:r w:rsidR="00A658EE" w:rsidRPr="00765B8A">
        <w:rPr>
          <w:rFonts w:asciiTheme="majorHAnsi" w:hAnsiTheme="majorHAnsi" w:cstheme="majorHAnsi"/>
          <w:color w:val="000000"/>
          <w:sz w:val="22"/>
          <w:szCs w:val="22"/>
          <w:lang w:val="fr-FR"/>
        </w:rPr>
        <w:t xml:space="preserve"> Rapport d</w:t>
      </w:r>
      <w:r w:rsidR="009847FB">
        <w:rPr>
          <w:rFonts w:asciiTheme="majorHAnsi" w:hAnsiTheme="majorHAnsi" w:cstheme="majorHAnsi"/>
          <w:color w:val="000000"/>
          <w:sz w:val="22"/>
          <w:szCs w:val="22"/>
          <w:lang w:val="fr-FR"/>
        </w:rPr>
        <w:t>e l</w:t>
      </w:r>
      <w:r w:rsidR="00A658EE" w:rsidRPr="00765B8A">
        <w:rPr>
          <w:rFonts w:asciiTheme="majorHAnsi" w:hAnsiTheme="majorHAnsi" w:cstheme="majorHAnsi"/>
          <w:color w:val="000000"/>
          <w:sz w:val="22"/>
          <w:szCs w:val="22"/>
          <w:lang w:val="fr-FR"/>
        </w:rPr>
        <w:t xml:space="preserve">'évaluation mondiale sur la biodiversité et les services écosystémiques </w:t>
      </w:r>
      <w:r w:rsidR="00537819" w:rsidRPr="00765B8A">
        <w:rPr>
          <w:rFonts w:asciiTheme="majorHAnsi" w:hAnsiTheme="majorHAnsi" w:cstheme="majorHAnsi"/>
          <w:color w:val="000000"/>
          <w:sz w:val="22"/>
          <w:szCs w:val="22"/>
          <w:lang w:val="fr-FR"/>
        </w:rPr>
        <w:t>de la Plateforme intergouvernementale scientifique et politique sur la biodiversité et les services écosystémiques (IPBES)</w:t>
      </w:r>
      <w:r w:rsidR="00A658EE" w:rsidRPr="00FC613E">
        <w:rPr>
          <w:rFonts w:asciiTheme="majorHAnsi" w:hAnsiTheme="majorHAnsi" w:cstheme="majorHAnsi"/>
          <w:color w:val="000000"/>
          <w:sz w:val="22"/>
          <w:szCs w:val="22"/>
          <w:vertAlign w:val="superscript"/>
        </w:rPr>
        <w:footnoteReference w:id="3"/>
      </w:r>
      <w:r w:rsidR="00A658EE" w:rsidRPr="00765B8A">
        <w:rPr>
          <w:rFonts w:asciiTheme="majorHAnsi" w:hAnsiTheme="majorHAnsi" w:cstheme="majorHAnsi"/>
          <w:color w:val="000000"/>
          <w:sz w:val="22"/>
          <w:szCs w:val="22"/>
          <w:lang w:val="fr-FR"/>
        </w:rPr>
        <w:t xml:space="preserve"> et </w:t>
      </w:r>
      <w:r w:rsidR="00FE40B3">
        <w:rPr>
          <w:rFonts w:asciiTheme="majorHAnsi" w:hAnsiTheme="majorHAnsi" w:cstheme="majorHAnsi"/>
          <w:color w:val="000000"/>
          <w:sz w:val="22"/>
          <w:szCs w:val="22"/>
          <w:lang w:val="fr-FR"/>
        </w:rPr>
        <w:t>l</w:t>
      </w:r>
      <w:r w:rsidR="00A658EE" w:rsidRPr="00765B8A">
        <w:rPr>
          <w:rFonts w:asciiTheme="majorHAnsi" w:hAnsiTheme="majorHAnsi" w:cstheme="majorHAnsi"/>
          <w:color w:val="000000"/>
          <w:sz w:val="22"/>
          <w:szCs w:val="22"/>
          <w:lang w:val="fr-FR"/>
        </w:rPr>
        <w:t xml:space="preserve">es Perspectives mondiales de la </w:t>
      </w:r>
      <w:r w:rsidR="00212A7D">
        <w:rPr>
          <w:rFonts w:asciiTheme="majorHAnsi" w:hAnsiTheme="majorHAnsi" w:cstheme="majorHAnsi"/>
          <w:color w:val="000000"/>
          <w:sz w:val="22"/>
          <w:szCs w:val="22"/>
          <w:lang w:val="fr-FR"/>
        </w:rPr>
        <w:t xml:space="preserve">diversité </w:t>
      </w:r>
      <w:r w:rsidR="00A658EE" w:rsidRPr="00765B8A">
        <w:rPr>
          <w:rFonts w:asciiTheme="majorHAnsi" w:hAnsiTheme="majorHAnsi" w:cstheme="majorHAnsi"/>
          <w:color w:val="000000"/>
          <w:sz w:val="22"/>
          <w:szCs w:val="22"/>
          <w:lang w:val="fr-FR"/>
        </w:rPr>
        <w:t>bio</w:t>
      </w:r>
      <w:r w:rsidR="00212A7D">
        <w:rPr>
          <w:rFonts w:asciiTheme="majorHAnsi" w:hAnsiTheme="majorHAnsi" w:cstheme="majorHAnsi"/>
          <w:color w:val="000000"/>
          <w:sz w:val="22"/>
          <w:szCs w:val="22"/>
          <w:lang w:val="fr-FR"/>
        </w:rPr>
        <w:t>logique</w:t>
      </w:r>
      <w:r w:rsidR="00A658EE" w:rsidRPr="00FC613E">
        <w:rPr>
          <w:rFonts w:asciiTheme="majorHAnsi" w:hAnsiTheme="majorHAnsi" w:cstheme="majorHAnsi"/>
          <w:color w:val="000000"/>
          <w:sz w:val="22"/>
          <w:szCs w:val="22"/>
          <w:vertAlign w:val="superscript"/>
        </w:rPr>
        <w:footnoteReference w:id="4"/>
      </w:r>
      <w:r w:rsidR="00A658EE" w:rsidRPr="00765B8A">
        <w:rPr>
          <w:rFonts w:asciiTheme="majorHAnsi" w:hAnsiTheme="majorHAnsi" w:cstheme="majorHAnsi"/>
          <w:color w:val="000000"/>
          <w:sz w:val="22"/>
          <w:szCs w:val="22"/>
          <w:lang w:val="fr-FR"/>
        </w:rPr>
        <w:t xml:space="preserve"> ;</w:t>
      </w:r>
    </w:p>
    <w:p w14:paraId="4964288A" w14:textId="77777777" w:rsidR="00D41BC8" w:rsidRPr="00765B8A" w:rsidRDefault="00D41BC8" w:rsidP="009E36D5">
      <w:pPr>
        <w:pBdr>
          <w:top w:val="nil"/>
          <w:left w:val="nil"/>
          <w:bottom w:val="nil"/>
          <w:right w:val="nil"/>
          <w:between w:val="nil"/>
        </w:pBdr>
        <w:ind w:left="425" w:hanging="425"/>
        <w:rPr>
          <w:rFonts w:asciiTheme="majorHAnsi" w:hAnsiTheme="majorHAnsi" w:cstheme="majorHAnsi"/>
          <w:color w:val="000000"/>
          <w:sz w:val="22"/>
          <w:szCs w:val="22"/>
          <w:lang w:val="fr-FR"/>
        </w:rPr>
      </w:pPr>
    </w:p>
    <w:p w14:paraId="2274027D" w14:textId="4282AC68"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4.</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 xml:space="preserve">NOTANT que la plupart des mesures de gestion existantes </w:t>
      </w:r>
      <w:r w:rsidR="00212A7D">
        <w:rPr>
          <w:rFonts w:asciiTheme="majorHAnsi" w:hAnsiTheme="majorHAnsi" w:cstheme="majorHAnsi"/>
          <w:color w:val="000000"/>
          <w:sz w:val="22"/>
          <w:szCs w:val="22"/>
          <w:lang w:val="fr-FR"/>
        </w:rPr>
        <w:t>des</w:t>
      </w:r>
      <w:r w:rsidR="00A658EE" w:rsidRPr="00765B8A">
        <w:rPr>
          <w:rFonts w:asciiTheme="majorHAnsi" w:hAnsiTheme="majorHAnsi" w:cstheme="majorHAnsi"/>
          <w:color w:val="000000"/>
          <w:sz w:val="22"/>
          <w:szCs w:val="22"/>
          <w:lang w:val="fr-FR"/>
        </w:rPr>
        <w:t xml:space="preserve"> zones humides sont anthropocentriques et ne tiennent pas suffisamment compte des valeurs intrinsèques</w:t>
      </w:r>
      <w:r w:rsidR="00A658EE" w:rsidRPr="00FC613E">
        <w:rPr>
          <w:rFonts w:asciiTheme="majorHAnsi" w:hAnsiTheme="majorHAnsi" w:cstheme="majorHAnsi"/>
          <w:color w:val="000000"/>
          <w:sz w:val="22"/>
          <w:szCs w:val="22"/>
          <w:vertAlign w:val="superscript"/>
        </w:rPr>
        <w:footnoteReference w:id="5"/>
      </w:r>
      <w:r w:rsidR="00A658EE" w:rsidRPr="00765B8A">
        <w:rPr>
          <w:rFonts w:asciiTheme="majorHAnsi" w:hAnsiTheme="majorHAnsi" w:cstheme="majorHAnsi"/>
          <w:color w:val="000000"/>
          <w:sz w:val="22"/>
          <w:szCs w:val="22"/>
          <w:lang w:val="fr-FR"/>
        </w:rPr>
        <w:t xml:space="preserve"> des autres entités vivantes ;</w:t>
      </w:r>
    </w:p>
    <w:p w14:paraId="57902C68" w14:textId="77777777" w:rsidR="00D41BC8" w:rsidRPr="00765B8A" w:rsidRDefault="00D41BC8" w:rsidP="009E36D5">
      <w:pPr>
        <w:pBdr>
          <w:top w:val="nil"/>
          <w:left w:val="nil"/>
          <w:bottom w:val="nil"/>
          <w:right w:val="nil"/>
          <w:between w:val="nil"/>
        </w:pBdr>
        <w:ind w:left="425" w:hanging="425"/>
        <w:rPr>
          <w:rFonts w:asciiTheme="majorHAnsi" w:hAnsiTheme="majorHAnsi" w:cstheme="majorHAnsi"/>
          <w:color w:val="000000"/>
          <w:sz w:val="22"/>
          <w:szCs w:val="22"/>
          <w:lang w:val="fr-FR"/>
        </w:rPr>
      </w:pPr>
    </w:p>
    <w:p w14:paraId="5104780F" w14:textId="531B2722"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5.</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 xml:space="preserve">RECONNAISSANT que </w:t>
      </w:r>
      <w:r w:rsidR="00A658EE" w:rsidRPr="00765B8A">
        <w:rPr>
          <w:rFonts w:asciiTheme="majorHAnsi" w:hAnsiTheme="majorHAnsi" w:cstheme="majorHAnsi"/>
          <w:sz w:val="22"/>
          <w:szCs w:val="22"/>
          <w:lang w:val="fr-FR"/>
        </w:rPr>
        <w:t xml:space="preserve">toutes les communautés, que ce soit explicitement ou implicitement, </w:t>
      </w:r>
      <w:r w:rsidR="00A658EE" w:rsidRPr="00765B8A">
        <w:rPr>
          <w:rFonts w:asciiTheme="majorHAnsi" w:hAnsiTheme="majorHAnsi" w:cstheme="majorHAnsi"/>
          <w:color w:val="000000"/>
          <w:sz w:val="22"/>
          <w:szCs w:val="22"/>
          <w:lang w:val="fr-FR"/>
        </w:rPr>
        <w:t xml:space="preserve">ont une relation étroite avec les zones humides et </w:t>
      </w:r>
      <w:r w:rsidR="00AB29BA">
        <w:rPr>
          <w:rFonts w:asciiTheme="majorHAnsi" w:hAnsiTheme="majorHAnsi" w:cstheme="majorHAnsi"/>
          <w:color w:val="000000"/>
          <w:sz w:val="22"/>
          <w:szCs w:val="22"/>
          <w:lang w:val="fr-FR"/>
        </w:rPr>
        <w:t xml:space="preserve">que </w:t>
      </w:r>
      <w:r w:rsidR="00A658EE" w:rsidRPr="00765B8A">
        <w:rPr>
          <w:rFonts w:asciiTheme="majorHAnsi" w:hAnsiTheme="majorHAnsi" w:cstheme="majorHAnsi"/>
          <w:color w:val="000000"/>
          <w:sz w:val="22"/>
          <w:szCs w:val="22"/>
          <w:lang w:val="fr-FR"/>
        </w:rPr>
        <w:t>leurs valeurs intrinsèques sont intimement liées ;</w:t>
      </w:r>
    </w:p>
    <w:p w14:paraId="337EAEF7" w14:textId="77777777" w:rsidR="00D41BC8" w:rsidRPr="00765B8A" w:rsidRDefault="00D41BC8" w:rsidP="009E36D5">
      <w:pPr>
        <w:pBdr>
          <w:top w:val="nil"/>
          <w:left w:val="nil"/>
          <w:bottom w:val="nil"/>
          <w:right w:val="nil"/>
          <w:between w:val="nil"/>
        </w:pBdr>
        <w:ind w:left="720"/>
        <w:rPr>
          <w:rFonts w:asciiTheme="majorHAnsi" w:hAnsiTheme="majorHAnsi" w:cstheme="majorHAnsi"/>
          <w:color w:val="000000"/>
          <w:sz w:val="22"/>
          <w:szCs w:val="22"/>
          <w:lang w:val="fr-FR"/>
        </w:rPr>
      </w:pPr>
    </w:p>
    <w:p w14:paraId="1E0B1991" w14:textId="3F560EA1"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6.</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 xml:space="preserve">CONSIDÉRANT que l'interconnexion de toutes les communautés avec la nature doit être </w:t>
      </w:r>
      <w:r w:rsidR="004F37F0">
        <w:rPr>
          <w:rFonts w:asciiTheme="majorHAnsi" w:hAnsiTheme="majorHAnsi" w:cstheme="majorHAnsi"/>
          <w:color w:val="000000"/>
          <w:sz w:val="22"/>
          <w:szCs w:val="22"/>
          <w:lang w:val="fr-FR"/>
        </w:rPr>
        <w:t>mieux</w:t>
      </w:r>
      <w:r w:rsidR="00A658EE" w:rsidRPr="00765B8A">
        <w:rPr>
          <w:rFonts w:asciiTheme="majorHAnsi" w:hAnsiTheme="majorHAnsi" w:cstheme="majorHAnsi"/>
          <w:color w:val="000000"/>
          <w:sz w:val="22"/>
          <w:szCs w:val="22"/>
          <w:lang w:val="fr-FR"/>
        </w:rPr>
        <w:t xml:space="preserve"> reconnue afin de garantir </w:t>
      </w:r>
      <w:r w:rsidR="00AB29BA">
        <w:rPr>
          <w:rFonts w:asciiTheme="majorHAnsi" w:hAnsiTheme="majorHAnsi" w:cstheme="majorHAnsi"/>
          <w:color w:val="000000"/>
          <w:sz w:val="22"/>
          <w:szCs w:val="22"/>
          <w:lang w:val="fr-FR"/>
        </w:rPr>
        <w:t>une</w:t>
      </w:r>
      <w:r w:rsidR="00A658EE" w:rsidRPr="00765B8A">
        <w:rPr>
          <w:rFonts w:asciiTheme="majorHAnsi" w:hAnsiTheme="majorHAnsi" w:cstheme="majorHAnsi"/>
          <w:color w:val="000000"/>
          <w:sz w:val="22"/>
          <w:szCs w:val="22"/>
          <w:lang w:val="fr-FR"/>
        </w:rPr>
        <w:t xml:space="preserve"> gouvernance, </w:t>
      </w:r>
      <w:r w:rsidR="00AB29BA">
        <w:rPr>
          <w:rFonts w:asciiTheme="majorHAnsi" w:hAnsiTheme="majorHAnsi" w:cstheme="majorHAnsi"/>
          <w:color w:val="000000"/>
          <w:sz w:val="22"/>
          <w:szCs w:val="22"/>
          <w:lang w:val="fr-FR"/>
        </w:rPr>
        <w:t>une</w:t>
      </w:r>
      <w:r w:rsidR="00A658EE" w:rsidRPr="00765B8A">
        <w:rPr>
          <w:rFonts w:asciiTheme="majorHAnsi" w:hAnsiTheme="majorHAnsi" w:cstheme="majorHAnsi"/>
          <w:color w:val="000000"/>
          <w:sz w:val="22"/>
          <w:szCs w:val="22"/>
          <w:lang w:val="fr-FR"/>
        </w:rPr>
        <w:t xml:space="preserve"> politique et </w:t>
      </w:r>
      <w:r w:rsidR="00AB29BA">
        <w:rPr>
          <w:rFonts w:asciiTheme="majorHAnsi" w:hAnsiTheme="majorHAnsi" w:cstheme="majorHAnsi"/>
          <w:color w:val="000000"/>
          <w:sz w:val="22"/>
          <w:szCs w:val="22"/>
          <w:lang w:val="fr-FR"/>
        </w:rPr>
        <w:t>une</w:t>
      </w:r>
      <w:r w:rsidR="00A658EE" w:rsidRPr="00765B8A">
        <w:rPr>
          <w:rFonts w:asciiTheme="majorHAnsi" w:hAnsiTheme="majorHAnsi" w:cstheme="majorHAnsi"/>
          <w:color w:val="000000"/>
          <w:sz w:val="22"/>
          <w:szCs w:val="22"/>
          <w:lang w:val="fr-FR"/>
        </w:rPr>
        <w:t xml:space="preserve"> législation </w:t>
      </w:r>
      <w:r w:rsidR="00AB29BA">
        <w:rPr>
          <w:rFonts w:asciiTheme="majorHAnsi" w:hAnsiTheme="majorHAnsi" w:cstheme="majorHAnsi"/>
          <w:color w:val="000000"/>
          <w:sz w:val="22"/>
          <w:szCs w:val="22"/>
          <w:lang w:val="fr-FR"/>
        </w:rPr>
        <w:t>pour l</w:t>
      </w:r>
      <w:r w:rsidR="00ED6226">
        <w:rPr>
          <w:rFonts w:asciiTheme="majorHAnsi" w:hAnsiTheme="majorHAnsi" w:cstheme="majorHAnsi"/>
          <w:color w:val="000000"/>
          <w:sz w:val="22"/>
          <w:szCs w:val="22"/>
          <w:lang w:val="fr-FR"/>
        </w:rPr>
        <w:t>es</w:t>
      </w:r>
      <w:r w:rsidR="00A658EE" w:rsidRPr="00765B8A">
        <w:rPr>
          <w:rFonts w:asciiTheme="majorHAnsi" w:hAnsiTheme="majorHAnsi" w:cstheme="majorHAnsi"/>
          <w:color w:val="000000"/>
          <w:sz w:val="22"/>
          <w:szCs w:val="22"/>
          <w:lang w:val="fr-FR"/>
        </w:rPr>
        <w:t xml:space="preserve"> zones humides, </w:t>
      </w:r>
      <w:r w:rsidR="00F87A44">
        <w:rPr>
          <w:rFonts w:asciiTheme="majorHAnsi" w:hAnsiTheme="majorHAnsi" w:cstheme="majorHAnsi"/>
          <w:color w:val="000000"/>
          <w:sz w:val="22"/>
          <w:szCs w:val="22"/>
          <w:lang w:val="fr-FR"/>
        </w:rPr>
        <w:t xml:space="preserve">qui intègre le </w:t>
      </w:r>
      <w:r w:rsidR="00AB29BA" w:rsidRPr="00F87A44">
        <w:rPr>
          <w:rFonts w:asciiTheme="majorHAnsi" w:hAnsiTheme="majorHAnsi" w:cstheme="majorHAnsi"/>
          <w:color w:val="000000"/>
          <w:sz w:val="22"/>
          <w:szCs w:val="22"/>
          <w:lang w:val="fr-FR"/>
        </w:rPr>
        <w:t>fait que les zones humides sont vivantes</w:t>
      </w:r>
      <w:r w:rsidR="00F87A44" w:rsidRPr="00F87A44">
        <w:rPr>
          <w:rFonts w:asciiTheme="majorHAnsi" w:hAnsiTheme="majorHAnsi" w:cstheme="majorHAnsi"/>
          <w:color w:val="000000"/>
          <w:sz w:val="22"/>
          <w:szCs w:val="22"/>
          <w:lang w:val="fr-FR"/>
        </w:rPr>
        <w:t xml:space="preserve"> et porteuses de vie</w:t>
      </w:r>
      <w:r w:rsidR="00A658EE" w:rsidRPr="00F87A44">
        <w:rPr>
          <w:rFonts w:asciiTheme="majorHAnsi" w:hAnsiTheme="majorHAnsi" w:cstheme="majorHAnsi"/>
          <w:color w:val="000000"/>
          <w:sz w:val="22"/>
          <w:szCs w:val="22"/>
          <w:vertAlign w:val="superscript"/>
        </w:rPr>
        <w:footnoteReference w:id="6"/>
      </w:r>
      <w:r w:rsidR="00A658EE" w:rsidRPr="00F87A44">
        <w:rPr>
          <w:rFonts w:asciiTheme="majorHAnsi" w:hAnsiTheme="majorHAnsi" w:cstheme="majorHAnsi"/>
          <w:color w:val="000000"/>
          <w:sz w:val="22"/>
          <w:szCs w:val="22"/>
          <w:lang w:val="fr-FR"/>
        </w:rPr>
        <w:t xml:space="preserve"> </w:t>
      </w:r>
      <w:r w:rsidR="00A658EE" w:rsidRPr="00765B8A">
        <w:rPr>
          <w:rFonts w:asciiTheme="majorHAnsi" w:hAnsiTheme="majorHAnsi" w:cstheme="majorHAnsi"/>
          <w:color w:val="000000"/>
          <w:sz w:val="22"/>
          <w:szCs w:val="22"/>
          <w:lang w:val="fr-FR"/>
        </w:rPr>
        <w:t>;</w:t>
      </w:r>
    </w:p>
    <w:p w14:paraId="2AE08F5E" w14:textId="77777777" w:rsidR="00D41BC8" w:rsidRPr="00765B8A" w:rsidRDefault="00D41BC8" w:rsidP="009E36D5">
      <w:pPr>
        <w:pBdr>
          <w:top w:val="nil"/>
          <w:left w:val="nil"/>
          <w:bottom w:val="nil"/>
          <w:right w:val="nil"/>
          <w:between w:val="nil"/>
        </w:pBdr>
        <w:ind w:left="425" w:hanging="425"/>
        <w:rPr>
          <w:rFonts w:asciiTheme="majorHAnsi" w:hAnsiTheme="majorHAnsi" w:cstheme="majorHAnsi"/>
          <w:color w:val="000000"/>
          <w:sz w:val="22"/>
          <w:szCs w:val="22"/>
          <w:lang w:val="fr-FR"/>
        </w:rPr>
      </w:pPr>
    </w:p>
    <w:p w14:paraId="03E8CBC4" w14:textId="77777777"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7.</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 xml:space="preserve">RECONNAISSANT que toutes les zones humides ont le droit de fonctionner, d'exister et d'être restaurées lorsqu'elles sont dégradées, et CONSIDÉRANT qu'il convient d'encourager les avantages des approches écocentriques pour la gestion des zones humides </w:t>
      </w:r>
      <w:r w:rsidR="00A658EE" w:rsidRPr="00F87A44">
        <w:rPr>
          <w:rFonts w:asciiTheme="majorHAnsi" w:hAnsiTheme="majorHAnsi" w:cstheme="majorHAnsi"/>
          <w:color w:val="000000"/>
          <w:sz w:val="22"/>
          <w:szCs w:val="22"/>
          <w:lang w:val="fr-FR"/>
        </w:rPr>
        <w:t>en tant que telles</w:t>
      </w:r>
      <w:r w:rsidR="00A658EE" w:rsidRPr="00765B8A">
        <w:rPr>
          <w:rFonts w:asciiTheme="majorHAnsi" w:hAnsiTheme="majorHAnsi" w:cstheme="majorHAnsi"/>
          <w:color w:val="000000"/>
          <w:sz w:val="22"/>
          <w:szCs w:val="22"/>
          <w:lang w:val="fr-FR"/>
        </w:rPr>
        <w:t xml:space="preserve"> ;</w:t>
      </w:r>
    </w:p>
    <w:p w14:paraId="14DDBDAD" w14:textId="77777777" w:rsidR="00D41BC8" w:rsidRPr="00765B8A" w:rsidRDefault="00D41BC8" w:rsidP="009E36D5">
      <w:pPr>
        <w:pBdr>
          <w:top w:val="nil"/>
          <w:left w:val="nil"/>
          <w:bottom w:val="nil"/>
          <w:right w:val="nil"/>
          <w:between w:val="nil"/>
        </w:pBdr>
        <w:ind w:left="425" w:hanging="425"/>
        <w:rPr>
          <w:rFonts w:asciiTheme="majorHAnsi" w:hAnsiTheme="majorHAnsi" w:cstheme="majorHAnsi"/>
          <w:color w:val="000000"/>
          <w:sz w:val="22"/>
          <w:szCs w:val="22"/>
          <w:lang w:val="fr-FR"/>
        </w:rPr>
      </w:pPr>
    </w:p>
    <w:p w14:paraId="19C2546A" w14:textId="175CB16A"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8.</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 xml:space="preserve">RECONNAISSANT </w:t>
      </w:r>
      <w:r w:rsidR="00134349">
        <w:rPr>
          <w:rFonts w:asciiTheme="majorHAnsi" w:hAnsiTheme="majorHAnsi" w:cstheme="majorHAnsi"/>
          <w:color w:val="000000"/>
          <w:sz w:val="22"/>
          <w:szCs w:val="22"/>
          <w:lang w:val="fr-FR"/>
        </w:rPr>
        <w:t xml:space="preserve">que </w:t>
      </w:r>
      <w:r w:rsidR="00A658EE" w:rsidRPr="00765B8A">
        <w:rPr>
          <w:rFonts w:asciiTheme="majorHAnsi" w:hAnsiTheme="majorHAnsi" w:cstheme="majorHAnsi"/>
          <w:color w:val="000000"/>
          <w:sz w:val="22"/>
          <w:szCs w:val="22"/>
          <w:lang w:val="fr-FR"/>
        </w:rPr>
        <w:t xml:space="preserve">le concept des droits de la nature dans les zones humides </w:t>
      </w:r>
      <w:r w:rsidR="00134349">
        <w:rPr>
          <w:rFonts w:asciiTheme="majorHAnsi" w:hAnsiTheme="majorHAnsi" w:cstheme="majorHAnsi"/>
          <w:color w:val="000000"/>
          <w:sz w:val="22"/>
          <w:szCs w:val="22"/>
          <w:lang w:val="fr-FR"/>
        </w:rPr>
        <w:t>représente en pratique la</w:t>
      </w:r>
      <w:r w:rsidR="00A658EE" w:rsidRPr="00765B8A">
        <w:rPr>
          <w:rFonts w:asciiTheme="majorHAnsi" w:hAnsiTheme="majorHAnsi" w:cstheme="majorHAnsi"/>
          <w:color w:val="000000"/>
          <w:sz w:val="22"/>
          <w:szCs w:val="22"/>
          <w:lang w:val="fr-FR"/>
        </w:rPr>
        <w:t xml:space="preserve"> possibilité de mettre en œuvre la mission, les buts et les objectifs de la Convention </w:t>
      </w:r>
      <w:r w:rsidR="00A658EE" w:rsidRPr="00765B8A">
        <w:rPr>
          <w:rFonts w:asciiTheme="majorHAnsi" w:hAnsiTheme="majorHAnsi" w:cstheme="majorHAnsi"/>
          <w:color w:val="000000"/>
          <w:sz w:val="22"/>
          <w:szCs w:val="22"/>
          <w:lang w:val="fr-FR"/>
        </w:rPr>
        <w:lastRenderedPageBreak/>
        <w:t>ainsi que d'autres aspirations connexes de la Convention en matière d'utilisation rationnelle et de durabilité ;</w:t>
      </w:r>
    </w:p>
    <w:p w14:paraId="4F2D33AF" w14:textId="77777777" w:rsidR="00D41BC8" w:rsidRPr="00765B8A" w:rsidRDefault="00D41BC8" w:rsidP="009E36D5">
      <w:pPr>
        <w:pBdr>
          <w:top w:val="nil"/>
          <w:left w:val="nil"/>
          <w:bottom w:val="nil"/>
          <w:right w:val="nil"/>
          <w:between w:val="nil"/>
        </w:pBdr>
        <w:ind w:left="425" w:hanging="425"/>
        <w:rPr>
          <w:rFonts w:asciiTheme="majorHAnsi" w:hAnsiTheme="majorHAnsi" w:cstheme="majorHAnsi"/>
          <w:color w:val="000000"/>
          <w:sz w:val="22"/>
          <w:szCs w:val="22"/>
          <w:lang w:val="fr-FR"/>
        </w:rPr>
      </w:pPr>
    </w:p>
    <w:p w14:paraId="14249DDD" w14:textId="39126D7F"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9.</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NOTANT l'adoption en 1982 par la 37e session de l'Assemblée générale des Nations Unies de la Charte mondiale de la nature</w:t>
      </w:r>
      <w:r w:rsidR="00A658EE" w:rsidRPr="00FC613E">
        <w:rPr>
          <w:rFonts w:asciiTheme="majorHAnsi" w:hAnsiTheme="majorHAnsi" w:cstheme="majorHAnsi"/>
          <w:color w:val="000000"/>
          <w:sz w:val="22"/>
          <w:szCs w:val="22"/>
          <w:vertAlign w:val="superscript"/>
        </w:rPr>
        <w:footnoteReference w:id="7"/>
      </w:r>
      <w:r w:rsidR="00A658EE" w:rsidRPr="00765B8A">
        <w:rPr>
          <w:rFonts w:asciiTheme="majorHAnsi" w:hAnsiTheme="majorHAnsi" w:cstheme="majorHAnsi"/>
          <w:color w:val="000000"/>
          <w:sz w:val="22"/>
          <w:szCs w:val="22"/>
          <w:lang w:val="fr-FR"/>
        </w:rPr>
        <w:t xml:space="preserve"> , un consensus mondial en faveur d'une relation plus respectueuse avec la nature, et </w:t>
      </w:r>
      <w:r w:rsidR="00BB2404">
        <w:rPr>
          <w:rFonts w:asciiTheme="majorHAnsi" w:hAnsiTheme="majorHAnsi" w:cstheme="majorHAnsi"/>
          <w:color w:val="000000"/>
          <w:sz w:val="22"/>
          <w:szCs w:val="22"/>
          <w:lang w:val="fr-FR"/>
        </w:rPr>
        <w:t xml:space="preserve">l’évolution </w:t>
      </w:r>
      <w:r w:rsidR="00A658EE" w:rsidRPr="00765B8A">
        <w:rPr>
          <w:rFonts w:asciiTheme="majorHAnsi" w:hAnsiTheme="majorHAnsi" w:cstheme="majorHAnsi"/>
          <w:color w:val="000000"/>
          <w:sz w:val="22"/>
          <w:szCs w:val="22"/>
          <w:lang w:val="fr-FR"/>
        </w:rPr>
        <w:t xml:space="preserve">de cette </w:t>
      </w:r>
      <w:r w:rsidR="00BB2404">
        <w:rPr>
          <w:rFonts w:asciiTheme="majorHAnsi" w:hAnsiTheme="majorHAnsi" w:cstheme="majorHAnsi"/>
          <w:color w:val="000000"/>
          <w:sz w:val="22"/>
          <w:szCs w:val="22"/>
          <w:lang w:val="fr-FR"/>
        </w:rPr>
        <w:t>déontologie</w:t>
      </w:r>
      <w:r w:rsidR="00A658EE" w:rsidRPr="00765B8A">
        <w:rPr>
          <w:rFonts w:asciiTheme="majorHAnsi" w:hAnsiTheme="majorHAnsi" w:cstheme="majorHAnsi"/>
          <w:color w:val="000000"/>
          <w:sz w:val="22"/>
          <w:szCs w:val="22"/>
          <w:lang w:val="fr-FR"/>
        </w:rPr>
        <w:t xml:space="preserve"> </w:t>
      </w:r>
      <w:r w:rsidR="000F3532">
        <w:rPr>
          <w:rFonts w:asciiTheme="majorHAnsi" w:hAnsiTheme="majorHAnsi" w:cstheme="majorHAnsi"/>
          <w:color w:val="000000"/>
          <w:sz w:val="22"/>
          <w:szCs w:val="22"/>
          <w:lang w:val="fr-FR"/>
        </w:rPr>
        <w:t>grâce à</w:t>
      </w:r>
      <w:r w:rsidR="00A658EE" w:rsidRPr="00765B8A">
        <w:rPr>
          <w:rFonts w:asciiTheme="majorHAnsi" w:hAnsiTheme="majorHAnsi" w:cstheme="majorHAnsi"/>
          <w:color w:val="000000"/>
          <w:sz w:val="22"/>
          <w:szCs w:val="22"/>
          <w:lang w:val="fr-FR"/>
        </w:rPr>
        <w:t xml:space="preserve"> l'adoption entre 2009 et 2018 de neuf résolutions des Nations Unies sur l'harmonie avec la nature</w:t>
      </w:r>
      <w:r w:rsidR="00A658EE" w:rsidRPr="00FC613E">
        <w:rPr>
          <w:rFonts w:asciiTheme="majorHAnsi" w:hAnsiTheme="majorHAnsi" w:cstheme="majorHAnsi"/>
          <w:color w:val="000000"/>
          <w:sz w:val="22"/>
          <w:szCs w:val="22"/>
          <w:vertAlign w:val="superscript"/>
        </w:rPr>
        <w:footnoteReference w:id="8"/>
      </w:r>
      <w:r w:rsidR="00A658EE" w:rsidRPr="00765B8A">
        <w:rPr>
          <w:rFonts w:asciiTheme="majorHAnsi" w:hAnsiTheme="majorHAnsi" w:cstheme="majorHAnsi"/>
          <w:color w:val="000000"/>
          <w:sz w:val="22"/>
          <w:szCs w:val="22"/>
          <w:lang w:val="fr-FR"/>
        </w:rPr>
        <w:t xml:space="preserve"> , qui font référence, en</w:t>
      </w:r>
      <w:r w:rsidR="00134349">
        <w:rPr>
          <w:rFonts w:asciiTheme="majorHAnsi" w:hAnsiTheme="majorHAnsi" w:cstheme="majorHAnsi"/>
          <w:color w:val="000000"/>
          <w:sz w:val="22"/>
          <w:szCs w:val="22"/>
          <w:lang w:val="fr-FR"/>
        </w:rPr>
        <w:t xml:space="preserve"> particulier</w:t>
      </w:r>
      <w:r w:rsidR="00A658EE" w:rsidRPr="00765B8A">
        <w:rPr>
          <w:rFonts w:asciiTheme="majorHAnsi" w:hAnsiTheme="majorHAnsi" w:cstheme="majorHAnsi"/>
          <w:i/>
          <w:iCs/>
          <w:color w:val="000000"/>
          <w:sz w:val="22"/>
          <w:szCs w:val="22"/>
          <w:lang w:val="fr-FR"/>
        </w:rPr>
        <w:t xml:space="preserve">, </w:t>
      </w:r>
      <w:r w:rsidR="00A658EE" w:rsidRPr="00765B8A">
        <w:rPr>
          <w:rFonts w:asciiTheme="majorHAnsi" w:hAnsiTheme="majorHAnsi" w:cstheme="majorHAnsi"/>
          <w:color w:val="000000"/>
          <w:sz w:val="22"/>
          <w:szCs w:val="22"/>
          <w:lang w:val="fr-FR"/>
        </w:rPr>
        <w:t>à la nécessité d</w:t>
      </w:r>
      <w:r w:rsidR="000F3532">
        <w:rPr>
          <w:rFonts w:asciiTheme="majorHAnsi" w:hAnsiTheme="majorHAnsi" w:cstheme="majorHAnsi"/>
          <w:color w:val="000000"/>
          <w:sz w:val="22"/>
          <w:szCs w:val="22"/>
          <w:lang w:val="fr-FR"/>
        </w:rPr>
        <w:t xml:space="preserve">’établir </w:t>
      </w:r>
      <w:r w:rsidR="00A658EE" w:rsidRPr="00765B8A">
        <w:rPr>
          <w:rFonts w:asciiTheme="majorHAnsi" w:hAnsiTheme="majorHAnsi" w:cstheme="majorHAnsi"/>
          <w:color w:val="000000"/>
          <w:sz w:val="22"/>
          <w:szCs w:val="22"/>
          <w:lang w:val="fr-FR"/>
        </w:rPr>
        <w:t xml:space="preserve">une nouvelle relation avec la Terre et </w:t>
      </w:r>
      <w:r w:rsidR="000F3532">
        <w:rPr>
          <w:rFonts w:asciiTheme="majorHAnsi" w:hAnsiTheme="majorHAnsi" w:cstheme="majorHAnsi"/>
          <w:color w:val="000000"/>
          <w:sz w:val="22"/>
          <w:szCs w:val="22"/>
          <w:lang w:val="fr-FR"/>
        </w:rPr>
        <w:t xml:space="preserve">qui donnent </w:t>
      </w:r>
      <w:r w:rsidR="00A658EE" w:rsidRPr="00765B8A">
        <w:rPr>
          <w:rFonts w:asciiTheme="majorHAnsi" w:hAnsiTheme="majorHAnsi" w:cstheme="majorHAnsi"/>
          <w:color w:val="000000"/>
          <w:sz w:val="22"/>
          <w:szCs w:val="22"/>
          <w:lang w:val="fr-FR"/>
        </w:rPr>
        <w:t>des exemples d'approches visant à reconnaître les droits de la nature ;</w:t>
      </w:r>
    </w:p>
    <w:p w14:paraId="5BC8E03B" w14:textId="77777777" w:rsidR="00D41BC8" w:rsidRPr="00765B8A" w:rsidRDefault="00D41BC8" w:rsidP="009E36D5">
      <w:pPr>
        <w:ind w:left="425" w:hanging="425"/>
        <w:rPr>
          <w:rFonts w:asciiTheme="majorHAnsi" w:hAnsiTheme="majorHAnsi" w:cstheme="majorHAnsi"/>
          <w:color w:val="000000"/>
          <w:sz w:val="22"/>
          <w:szCs w:val="22"/>
          <w:shd w:val="clear" w:color="auto" w:fill="FFD966"/>
          <w:lang w:val="fr-FR"/>
        </w:rPr>
      </w:pPr>
    </w:p>
    <w:p w14:paraId="444F1312" w14:textId="7969AB52"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10.</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RECONNAISSANT la Déclaration des Nations Unies sur les droits des peuples autochtones</w:t>
      </w:r>
      <w:r w:rsidR="00A658EE" w:rsidRPr="00FC613E">
        <w:rPr>
          <w:rFonts w:asciiTheme="majorHAnsi" w:hAnsiTheme="majorHAnsi" w:cstheme="majorHAnsi"/>
          <w:color w:val="000000"/>
          <w:sz w:val="22"/>
          <w:szCs w:val="22"/>
          <w:vertAlign w:val="superscript"/>
        </w:rPr>
        <w:footnoteReference w:id="9"/>
      </w:r>
      <w:r w:rsidR="00A658EE" w:rsidRPr="00765B8A">
        <w:rPr>
          <w:rFonts w:asciiTheme="majorHAnsi" w:hAnsiTheme="majorHAnsi" w:cstheme="majorHAnsi"/>
          <w:color w:val="000000"/>
          <w:sz w:val="22"/>
          <w:szCs w:val="22"/>
          <w:lang w:val="fr-FR"/>
        </w:rPr>
        <w:t xml:space="preserve"> , qui stipule que </w:t>
      </w:r>
      <w:r w:rsidR="00134349">
        <w:rPr>
          <w:rFonts w:asciiTheme="majorHAnsi" w:hAnsiTheme="majorHAnsi" w:cstheme="majorHAnsi"/>
          <w:color w:val="000000"/>
          <w:sz w:val="22"/>
          <w:szCs w:val="22"/>
          <w:lang w:val="fr-FR"/>
        </w:rPr>
        <w:t>« </w:t>
      </w:r>
      <w:r w:rsidR="00134349" w:rsidRPr="00134349">
        <w:rPr>
          <w:rFonts w:asciiTheme="majorHAnsi" w:hAnsiTheme="majorHAnsi" w:cstheme="majorHAnsi"/>
          <w:color w:val="000000"/>
          <w:sz w:val="22"/>
          <w:szCs w:val="22"/>
          <w:lang w:val="fr-FR"/>
        </w:rPr>
        <w:t>Les peuples autochtones ont le droit de conserver et de renforcer leurs liens spirituels particuliers avec les terres, territoires, eaux et zones maritimes côtières et autres ressources qu’ils possèdent ou occupent et utilisent traditionnellement, et d’assumer leurs responsabilités en la matière à l’égard des générations futures.</w:t>
      </w:r>
      <w:r w:rsidR="00134349">
        <w:rPr>
          <w:rFonts w:asciiTheme="majorHAnsi" w:hAnsiTheme="majorHAnsi" w:cstheme="majorHAnsi"/>
          <w:color w:val="000000"/>
          <w:sz w:val="22"/>
          <w:szCs w:val="22"/>
          <w:lang w:val="fr-FR"/>
        </w:rPr>
        <w:t xml:space="preserve"> » </w:t>
      </w:r>
      <w:r w:rsidR="00A658EE" w:rsidRPr="00765B8A">
        <w:rPr>
          <w:rFonts w:asciiTheme="majorHAnsi" w:hAnsiTheme="majorHAnsi" w:cstheme="majorHAnsi"/>
          <w:color w:val="000000"/>
          <w:sz w:val="22"/>
          <w:szCs w:val="22"/>
          <w:lang w:val="fr-FR"/>
        </w:rPr>
        <w:t xml:space="preserve">(Article 25) et que </w:t>
      </w:r>
      <w:r w:rsidR="00134349">
        <w:rPr>
          <w:rFonts w:asciiTheme="majorHAnsi" w:hAnsiTheme="majorHAnsi" w:cstheme="majorHAnsi"/>
          <w:color w:val="000000"/>
          <w:sz w:val="22"/>
          <w:szCs w:val="22"/>
          <w:lang w:val="fr-FR"/>
        </w:rPr>
        <w:t>«</w:t>
      </w:r>
      <w:r w:rsidR="00A658EE" w:rsidRPr="00765B8A">
        <w:rPr>
          <w:rFonts w:asciiTheme="majorHAnsi" w:hAnsiTheme="majorHAnsi" w:cstheme="majorHAnsi"/>
          <w:color w:val="000000"/>
          <w:sz w:val="22"/>
          <w:szCs w:val="22"/>
          <w:lang w:val="fr-FR"/>
        </w:rPr>
        <w:t xml:space="preserve"> </w:t>
      </w:r>
      <w:r w:rsidR="00134349" w:rsidRPr="00134349">
        <w:rPr>
          <w:rFonts w:asciiTheme="majorHAnsi" w:hAnsiTheme="majorHAnsi" w:cstheme="majorHAnsi"/>
          <w:color w:val="000000"/>
          <w:sz w:val="22"/>
          <w:szCs w:val="22"/>
          <w:lang w:val="fr-FR"/>
        </w:rPr>
        <w:t xml:space="preserve">Les peuples autochtones ont droit à la </w:t>
      </w:r>
      <w:r w:rsidR="00765B8A" w:rsidRPr="00134349">
        <w:rPr>
          <w:rFonts w:asciiTheme="majorHAnsi" w:hAnsiTheme="majorHAnsi" w:cstheme="majorHAnsi"/>
          <w:color w:val="000000"/>
          <w:sz w:val="22"/>
          <w:szCs w:val="22"/>
          <w:lang w:val="fr-FR"/>
        </w:rPr>
        <w:t>préservation</w:t>
      </w:r>
      <w:r w:rsidR="00134349" w:rsidRPr="00134349">
        <w:rPr>
          <w:rFonts w:asciiTheme="majorHAnsi" w:hAnsiTheme="majorHAnsi" w:cstheme="majorHAnsi"/>
          <w:color w:val="000000"/>
          <w:sz w:val="22"/>
          <w:szCs w:val="22"/>
          <w:lang w:val="fr-FR"/>
        </w:rPr>
        <w:t xml:space="preserve"> et à la protection de leur environnement et de la capacité de production de leurs terres ou territoires et ressources. </w:t>
      </w:r>
      <w:r w:rsidR="00134349">
        <w:rPr>
          <w:rFonts w:asciiTheme="majorHAnsi" w:hAnsiTheme="majorHAnsi" w:cstheme="majorHAnsi"/>
          <w:color w:val="000000"/>
          <w:sz w:val="22"/>
          <w:szCs w:val="22"/>
          <w:lang w:val="fr-FR"/>
        </w:rPr>
        <w:t>»</w:t>
      </w:r>
      <w:r w:rsidR="00A658EE" w:rsidRPr="00765B8A">
        <w:rPr>
          <w:rFonts w:asciiTheme="majorHAnsi" w:hAnsiTheme="majorHAnsi" w:cstheme="majorHAnsi"/>
          <w:color w:val="000000"/>
          <w:sz w:val="22"/>
          <w:szCs w:val="22"/>
          <w:lang w:val="fr-FR"/>
        </w:rPr>
        <w:t xml:space="preserve"> (Article 29.1), soulignant ainsi le besoin</w:t>
      </w:r>
      <w:r w:rsidR="00F71C78">
        <w:rPr>
          <w:rFonts w:asciiTheme="majorHAnsi" w:hAnsiTheme="majorHAnsi" w:cstheme="majorHAnsi"/>
          <w:color w:val="000000"/>
          <w:sz w:val="22"/>
          <w:szCs w:val="22"/>
          <w:lang w:val="fr-FR"/>
        </w:rPr>
        <w:t xml:space="preserve"> des peuples</w:t>
      </w:r>
      <w:r w:rsidR="00A658EE" w:rsidRPr="00765B8A">
        <w:rPr>
          <w:rFonts w:asciiTheme="majorHAnsi" w:hAnsiTheme="majorHAnsi" w:cstheme="majorHAnsi"/>
          <w:color w:val="000000"/>
          <w:sz w:val="22"/>
          <w:szCs w:val="22"/>
          <w:lang w:val="fr-FR"/>
        </w:rPr>
        <w:t xml:space="preserve"> et le</w:t>
      </w:r>
      <w:r w:rsidR="00F71C78">
        <w:rPr>
          <w:rFonts w:asciiTheme="majorHAnsi" w:hAnsiTheme="majorHAnsi" w:cstheme="majorHAnsi"/>
          <w:color w:val="000000"/>
          <w:sz w:val="22"/>
          <w:szCs w:val="22"/>
          <w:lang w:val="fr-FR"/>
        </w:rPr>
        <w:t>ur</w:t>
      </w:r>
      <w:r w:rsidR="00A658EE" w:rsidRPr="00765B8A">
        <w:rPr>
          <w:rFonts w:asciiTheme="majorHAnsi" w:hAnsiTheme="majorHAnsi" w:cstheme="majorHAnsi"/>
          <w:color w:val="000000"/>
          <w:sz w:val="22"/>
          <w:szCs w:val="22"/>
          <w:lang w:val="fr-FR"/>
        </w:rPr>
        <w:t xml:space="preserve"> droit à des mesures qui conduisent à une meilleure gestion des zones humides ;</w:t>
      </w:r>
    </w:p>
    <w:p w14:paraId="289B7900" w14:textId="77777777" w:rsidR="00D41BC8" w:rsidRPr="00765B8A" w:rsidRDefault="00D41BC8" w:rsidP="009E36D5">
      <w:pPr>
        <w:pBdr>
          <w:top w:val="nil"/>
          <w:left w:val="nil"/>
          <w:bottom w:val="nil"/>
          <w:right w:val="nil"/>
          <w:between w:val="nil"/>
        </w:pBdr>
        <w:ind w:left="425" w:hanging="425"/>
        <w:rPr>
          <w:rFonts w:asciiTheme="majorHAnsi" w:hAnsiTheme="majorHAnsi" w:cstheme="majorHAnsi"/>
          <w:color w:val="000000"/>
          <w:sz w:val="22"/>
          <w:szCs w:val="22"/>
          <w:lang w:val="fr-FR"/>
        </w:rPr>
      </w:pPr>
    </w:p>
    <w:p w14:paraId="6F7DB835" w14:textId="49D0A17B"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11.</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 xml:space="preserve">NOTANT EN OUTRE l'adoption en 2022, lors de la 15e </w:t>
      </w:r>
      <w:r w:rsidR="00B857ED">
        <w:rPr>
          <w:rFonts w:asciiTheme="majorHAnsi" w:hAnsiTheme="majorHAnsi" w:cstheme="majorHAnsi"/>
          <w:color w:val="000000"/>
          <w:sz w:val="22"/>
          <w:szCs w:val="22"/>
          <w:lang w:val="fr-FR"/>
        </w:rPr>
        <w:t xml:space="preserve">réunion de la </w:t>
      </w:r>
      <w:r w:rsidR="00A658EE" w:rsidRPr="00765B8A">
        <w:rPr>
          <w:rFonts w:asciiTheme="majorHAnsi" w:hAnsiTheme="majorHAnsi" w:cstheme="majorHAnsi"/>
          <w:color w:val="000000"/>
          <w:sz w:val="22"/>
          <w:szCs w:val="22"/>
          <w:lang w:val="fr-FR"/>
        </w:rPr>
        <w:t xml:space="preserve">Conférence des Parties à la Convention sur la diversité biologique, </w:t>
      </w:r>
      <w:r w:rsidR="00B857ED">
        <w:rPr>
          <w:rFonts w:asciiTheme="majorHAnsi" w:hAnsiTheme="majorHAnsi" w:cstheme="majorHAnsi"/>
          <w:color w:val="000000"/>
          <w:sz w:val="22"/>
          <w:szCs w:val="22"/>
          <w:lang w:val="fr-FR"/>
        </w:rPr>
        <w:t xml:space="preserve">du </w:t>
      </w:r>
      <w:r w:rsidR="00B857ED" w:rsidRPr="00B857ED">
        <w:rPr>
          <w:rFonts w:asciiTheme="majorHAnsi" w:hAnsiTheme="majorHAnsi" w:cstheme="majorHAnsi"/>
          <w:color w:val="000000"/>
          <w:sz w:val="22"/>
          <w:szCs w:val="22"/>
          <w:lang w:val="fr-FR"/>
        </w:rPr>
        <w:t>Cadre mondial de la biodiversité́ de Kunming-Montréal</w:t>
      </w:r>
      <w:r w:rsidR="00A658EE" w:rsidRPr="00FC613E">
        <w:rPr>
          <w:rFonts w:asciiTheme="majorHAnsi" w:hAnsiTheme="majorHAnsi" w:cstheme="majorHAnsi"/>
          <w:color w:val="000000"/>
          <w:sz w:val="22"/>
          <w:szCs w:val="22"/>
          <w:vertAlign w:val="superscript"/>
        </w:rPr>
        <w:footnoteReference w:id="10"/>
      </w:r>
      <w:r w:rsidR="00A658EE" w:rsidRPr="00765B8A">
        <w:rPr>
          <w:rFonts w:asciiTheme="majorHAnsi" w:hAnsiTheme="majorHAnsi" w:cstheme="majorHAnsi"/>
          <w:color w:val="000000"/>
          <w:sz w:val="22"/>
          <w:szCs w:val="22"/>
          <w:lang w:val="fr-FR"/>
        </w:rPr>
        <w:t xml:space="preserve"> , qui prévoit la prise en compte et la reconnaissance, le cas échéant, des droits de la nature</w:t>
      </w:r>
      <w:r w:rsidR="00354C79">
        <w:rPr>
          <w:rFonts w:asciiTheme="majorHAnsi" w:hAnsiTheme="majorHAnsi" w:cstheme="majorHAnsi"/>
          <w:color w:val="000000"/>
          <w:sz w:val="22"/>
          <w:szCs w:val="22"/>
          <w:lang w:val="fr-FR"/>
        </w:rPr>
        <w:t xml:space="preserve"> et les droits </w:t>
      </w:r>
      <w:r w:rsidR="00A658EE" w:rsidRPr="00765B8A">
        <w:rPr>
          <w:rFonts w:asciiTheme="majorHAnsi" w:hAnsiTheme="majorHAnsi" w:cstheme="majorHAnsi"/>
          <w:color w:val="000000"/>
          <w:sz w:val="22"/>
          <w:szCs w:val="22"/>
          <w:lang w:val="fr-FR"/>
        </w:rPr>
        <w:t>de la Terre nourricière ;</w:t>
      </w:r>
    </w:p>
    <w:p w14:paraId="4510C6D5" w14:textId="77777777" w:rsidR="00D41BC8" w:rsidRPr="00765B8A" w:rsidRDefault="00D41BC8" w:rsidP="009E36D5">
      <w:pPr>
        <w:pBdr>
          <w:top w:val="nil"/>
          <w:left w:val="nil"/>
          <w:bottom w:val="nil"/>
          <w:right w:val="nil"/>
          <w:between w:val="nil"/>
        </w:pBdr>
        <w:ind w:left="425" w:hanging="425"/>
        <w:rPr>
          <w:rFonts w:asciiTheme="majorHAnsi" w:hAnsiTheme="majorHAnsi" w:cstheme="majorHAnsi"/>
          <w:color w:val="000000"/>
          <w:sz w:val="22"/>
          <w:szCs w:val="22"/>
          <w:lang w:val="fr-FR"/>
        </w:rPr>
      </w:pPr>
    </w:p>
    <w:p w14:paraId="2FA8C3B4" w14:textId="406EC645"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12.</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CONSCIENT</w:t>
      </w:r>
      <w:r w:rsidR="00F71C78">
        <w:rPr>
          <w:rFonts w:asciiTheme="majorHAnsi" w:hAnsiTheme="majorHAnsi" w:cstheme="majorHAnsi"/>
          <w:color w:val="000000"/>
          <w:sz w:val="22"/>
          <w:szCs w:val="22"/>
          <w:lang w:val="fr-FR"/>
        </w:rPr>
        <w:t>E</w:t>
      </w:r>
      <w:r w:rsidR="00A658EE" w:rsidRPr="00765B8A">
        <w:rPr>
          <w:rFonts w:asciiTheme="majorHAnsi" w:hAnsiTheme="majorHAnsi" w:cstheme="majorHAnsi"/>
          <w:color w:val="000000"/>
          <w:sz w:val="22"/>
          <w:szCs w:val="22"/>
          <w:lang w:val="fr-FR"/>
        </w:rPr>
        <w:t xml:space="preserve"> que des mouvements mondiaux visant à garantir les droits de la nature sont en cours, notamment l'élaboration en 2020 par la Society of Wetland Scientists et </w:t>
      </w:r>
      <w:r w:rsidR="00336D43">
        <w:rPr>
          <w:rFonts w:asciiTheme="majorHAnsi" w:hAnsiTheme="majorHAnsi" w:cstheme="majorHAnsi"/>
          <w:color w:val="000000"/>
          <w:sz w:val="22"/>
          <w:szCs w:val="22"/>
          <w:lang w:val="fr-FR"/>
        </w:rPr>
        <w:t>l</w:t>
      </w:r>
      <w:r w:rsidR="00A658EE" w:rsidRPr="00765B8A">
        <w:rPr>
          <w:rFonts w:asciiTheme="majorHAnsi" w:hAnsiTheme="majorHAnsi" w:cstheme="majorHAnsi"/>
          <w:color w:val="000000"/>
          <w:sz w:val="22"/>
          <w:szCs w:val="22"/>
          <w:lang w:val="fr-FR"/>
        </w:rPr>
        <w:t xml:space="preserve">es partenaires </w:t>
      </w:r>
      <w:r w:rsidR="00354C79">
        <w:rPr>
          <w:rFonts w:asciiTheme="majorHAnsi" w:hAnsiTheme="majorHAnsi" w:cstheme="majorHAnsi"/>
          <w:color w:val="000000"/>
          <w:sz w:val="22"/>
          <w:szCs w:val="22"/>
          <w:lang w:val="fr-FR"/>
        </w:rPr>
        <w:t xml:space="preserve">avec qui elle a </w:t>
      </w:r>
      <w:r w:rsidR="00A658EE" w:rsidRPr="00765B8A">
        <w:rPr>
          <w:rFonts w:asciiTheme="majorHAnsi" w:hAnsiTheme="majorHAnsi" w:cstheme="majorHAnsi"/>
          <w:color w:val="000000"/>
          <w:sz w:val="22"/>
          <w:szCs w:val="22"/>
          <w:lang w:val="fr-FR"/>
        </w:rPr>
        <w:t>collabor</w:t>
      </w:r>
      <w:r w:rsidR="00354C79">
        <w:rPr>
          <w:rFonts w:asciiTheme="majorHAnsi" w:hAnsiTheme="majorHAnsi" w:cstheme="majorHAnsi"/>
          <w:color w:val="000000"/>
          <w:sz w:val="22"/>
          <w:szCs w:val="22"/>
          <w:lang w:val="fr-FR"/>
        </w:rPr>
        <w:t>é</w:t>
      </w:r>
      <w:r w:rsidR="00A658EE" w:rsidRPr="00765B8A">
        <w:rPr>
          <w:rFonts w:asciiTheme="majorHAnsi" w:hAnsiTheme="majorHAnsi" w:cstheme="majorHAnsi"/>
          <w:color w:val="000000"/>
          <w:sz w:val="22"/>
          <w:szCs w:val="22"/>
          <w:lang w:val="fr-FR"/>
        </w:rPr>
        <w:t xml:space="preserve"> d'une Déclaration universelle des droits des zones humides</w:t>
      </w:r>
      <w:r w:rsidR="00A658EE" w:rsidRPr="00FC613E">
        <w:rPr>
          <w:rFonts w:asciiTheme="majorHAnsi" w:hAnsiTheme="majorHAnsi" w:cstheme="majorHAnsi"/>
          <w:color w:val="000000"/>
          <w:sz w:val="22"/>
          <w:szCs w:val="22"/>
          <w:vertAlign w:val="superscript"/>
        </w:rPr>
        <w:footnoteReference w:id="11"/>
      </w:r>
      <w:r w:rsidR="00A658EE" w:rsidRPr="00765B8A">
        <w:rPr>
          <w:rFonts w:asciiTheme="majorHAnsi" w:hAnsiTheme="majorHAnsi" w:cstheme="majorHAnsi"/>
          <w:color w:val="000000"/>
          <w:sz w:val="22"/>
          <w:szCs w:val="22"/>
          <w:lang w:val="fr-FR"/>
        </w:rPr>
        <w:t xml:space="preserve"> , l'élaboration en 2017 par le Earth Law Center</w:t>
      </w:r>
      <w:r w:rsidR="00F71C78">
        <w:rPr>
          <w:rFonts w:asciiTheme="majorHAnsi" w:hAnsiTheme="majorHAnsi" w:cstheme="majorHAnsi"/>
          <w:color w:val="000000"/>
          <w:sz w:val="22"/>
          <w:szCs w:val="22"/>
          <w:lang w:val="fr-FR"/>
        </w:rPr>
        <w:t>,</w:t>
      </w:r>
      <w:r w:rsidR="00A658EE" w:rsidRPr="00765B8A">
        <w:rPr>
          <w:rFonts w:asciiTheme="majorHAnsi" w:hAnsiTheme="majorHAnsi" w:cstheme="majorHAnsi"/>
          <w:color w:val="000000"/>
          <w:sz w:val="22"/>
          <w:szCs w:val="22"/>
          <w:lang w:val="fr-FR"/>
        </w:rPr>
        <w:t xml:space="preserve"> </w:t>
      </w:r>
      <w:r w:rsidR="00336D43">
        <w:rPr>
          <w:rFonts w:asciiTheme="majorHAnsi" w:hAnsiTheme="majorHAnsi" w:cstheme="majorHAnsi"/>
          <w:color w:val="000000"/>
          <w:sz w:val="22"/>
          <w:szCs w:val="22"/>
          <w:lang w:val="fr-FR"/>
        </w:rPr>
        <w:t xml:space="preserve">en collaboration avec </w:t>
      </w:r>
      <w:r w:rsidR="00A658EE" w:rsidRPr="00765B8A">
        <w:rPr>
          <w:rFonts w:asciiTheme="majorHAnsi" w:hAnsiTheme="majorHAnsi" w:cstheme="majorHAnsi"/>
          <w:color w:val="000000"/>
          <w:sz w:val="22"/>
          <w:szCs w:val="22"/>
          <w:lang w:val="fr-FR"/>
        </w:rPr>
        <w:t>ses partenaires</w:t>
      </w:r>
      <w:r w:rsidR="00F71C78">
        <w:rPr>
          <w:rFonts w:asciiTheme="majorHAnsi" w:hAnsiTheme="majorHAnsi" w:cstheme="majorHAnsi"/>
          <w:color w:val="000000"/>
          <w:sz w:val="22"/>
          <w:szCs w:val="22"/>
          <w:lang w:val="fr-FR"/>
        </w:rPr>
        <w:t>,</w:t>
      </w:r>
      <w:r w:rsidR="00A658EE" w:rsidRPr="00765B8A">
        <w:rPr>
          <w:rFonts w:asciiTheme="majorHAnsi" w:hAnsiTheme="majorHAnsi" w:cstheme="majorHAnsi"/>
          <w:color w:val="000000"/>
          <w:sz w:val="22"/>
          <w:szCs w:val="22"/>
          <w:lang w:val="fr-FR"/>
        </w:rPr>
        <w:t xml:space="preserve"> d'une Déclaration universelle des droits des rivières, </w:t>
      </w:r>
      <w:r w:rsidR="00537819" w:rsidRPr="00765B8A">
        <w:rPr>
          <w:rFonts w:asciiTheme="majorHAnsi" w:hAnsiTheme="majorHAnsi" w:cstheme="majorHAnsi"/>
          <w:color w:val="000000"/>
          <w:sz w:val="22"/>
          <w:szCs w:val="22"/>
          <w:lang w:val="fr-FR"/>
        </w:rPr>
        <w:t>et l'</w:t>
      </w:r>
      <w:r w:rsidR="00A658EE" w:rsidRPr="00765B8A">
        <w:rPr>
          <w:rFonts w:asciiTheme="majorHAnsi" w:hAnsiTheme="majorHAnsi" w:cstheme="majorHAnsi"/>
          <w:color w:val="000000"/>
          <w:sz w:val="22"/>
          <w:szCs w:val="22"/>
          <w:lang w:val="fr-FR"/>
        </w:rPr>
        <w:t>élaboration en 2018 de la Déclaration de la forêt vivante (Déclaration Kawsak Sacha)</w:t>
      </w:r>
      <w:r w:rsidR="00A658EE" w:rsidRPr="00FC613E">
        <w:rPr>
          <w:rFonts w:asciiTheme="majorHAnsi" w:hAnsiTheme="majorHAnsi" w:cstheme="majorHAnsi"/>
          <w:color w:val="000000"/>
          <w:sz w:val="22"/>
          <w:szCs w:val="22"/>
          <w:vertAlign w:val="superscript"/>
        </w:rPr>
        <w:footnoteReference w:id="12"/>
      </w:r>
      <w:r w:rsidR="00A658EE" w:rsidRPr="00765B8A">
        <w:rPr>
          <w:rFonts w:asciiTheme="majorHAnsi" w:hAnsiTheme="majorHAnsi" w:cstheme="majorHAnsi"/>
          <w:color w:val="000000"/>
          <w:sz w:val="22"/>
          <w:szCs w:val="22"/>
          <w:lang w:val="fr-FR"/>
        </w:rPr>
        <w:t xml:space="preserve"> par le peuple Kichwa de Sarayaku, en Équateur ;</w:t>
      </w:r>
    </w:p>
    <w:p w14:paraId="7868A090" w14:textId="77777777" w:rsidR="00D41BC8" w:rsidRPr="00765B8A" w:rsidRDefault="00D41BC8" w:rsidP="00331F7A">
      <w:pPr>
        <w:pBdr>
          <w:top w:val="nil"/>
          <w:left w:val="nil"/>
          <w:bottom w:val="nil"/>
          <w:right w:val="nil"/>
          <w:between w:val="nil"/>
        </w:pBdr>
        <w:rPr>
          <w:rFonts w:asciiTheme="majorHAnsi" w:hAnsiTheme="majorHAnsi" w:cstheme="majorHAnsi"/>
          <w:color w:val="000000"/>
          <w:sz w:val="22"/>
          <w:szCs w:val="22"/>
          <w:lang w:val="fr-FR"/>
        </w:rPr>
      </w:pPr>
    </w:p>
    <w:p w14:paraId="60E49BC9" w14:textId="67E5423B"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13.</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 xml:space="preserve">NOTANT que la reconnaissance des droits de la nature dans les zones humides </w:t>
      </w:r>
      <w:r w:rsidR="00DA0504">
        <w:rPr>
          <w:rFonts w:asciiTheme="majorHAnsi" w:hAnsiTheme="majorHAnsi" w:cstheme="majorHAnsi"/>
          <w:color w:val="000000"/>
          <w:sz w:val="22"/>
          <w:szCs w:val="22"/>
          <w:lang w:val="fr-FR"/>
        </w:rPr>
        <w:t xml:space="preserve">sera à l’origine </w:t>
      </w:r>
      <w:r w:rsidR="00A658EE" w:rsidRPr="00765B8A">
        <w:rPr>
          <w:rFonts w:asciiTheme="majorHAnsi" w:hAnsiTheme="majorHAnsi" w:cstheme="majorHAnsi"/>
          <w:color w:val="000000"/>
          <w:sz w:val="22"/>
          <w:szCs w:val="22"/>
          <w:lang w:val="fr-FR"/>
        </w:rPr>
        <w:t xml:space="preserve">de nombreuses résolutions de la Conférence des </w:t>
      </w:r>
      <w:r w:rsidR="00537819" w:rsidRPr="00765B8A">
        <w:rPr>
          <w:rFonts w:asciiTheme="majorHAnsi" w:hAnsiTheme="majorHAnsi" w:cstheme="majorHAnsi"/>
          <w:color w:val="000000"/>
          <w:sz w:val="22"/>
          <w:szCs w:val="22"/>
          <w:lang w:val="fr-FR"/>
        </w:rPr>
        <w:t>Parties contractantes</w:t>
      </w:r>
      <w:r w:rsidR="00A658EE" w:rsidRPr="00765B8A">
        <w:rPr>
          <w:rFonts w:asciiTheme="majorHAnsi" w:hAnsiTheme="majorHAnsi" w:cstheme="majorHAnsi"/>
          <w:color w:val="000000"/>
          <w:sz w:val="22"/>
          <w:szCs w:val="22"/>
          <w:lang w:val="fr-FR"/>
        </w:rPr>
        <w:t>, notamment la Résolution VII.8 (</w:t>
      </w:r>
      <w:r w:rsidR="00B96ED9" w:rsidRPr="00B96ED9">
        <w:rPr>
          <w:rFonts w:asciiTheme="majorHAnsi" w:hAnsiTheme="majorHAnsi" w:cstheme="majorHAnsi"/>
          <w:color w:val="000000"/>
          <w:sz w:val="22"/>
          <w:szCs w:val="22"/>
          <w:lang w:val="fr-FR"/>
        </w:rPr>
        <w:t xml:space="preserve">Lignes directrices pour la mise en </w:t>
      </w:r>
      <w:r w:rsidR="00354E1E" w:rsidRPr="00B96ED9">
        <w:rPr>
          <w:rFonts w:asciiTheme="majorHAnsi" w:hAnsiTheme="majorHAnsi" w:cstheme="majorHAnsi"/>
          <w:color w:val="000000"/>
          <w:sz w:val="22"/>
          <w:szCs w:val="22"/>
          <w:lang w:val="fr-FR"/>
        </w:rPr>
        <w:t>œuvre</w:t>
      </w:r>
      <w:r w:rsidR="00B96ED9" w:rsidRPr="00B96ED9">
        <w:rPr>
          <w:rFonts w:asciiTheme="majorHAnsi" w:hAnsiTheme="majorHAnsi" w:cstheme="majorHAnsi"/>
          <w:color w:val="000000"/>
          <w:sz w:val="22"/>
          <w:szCs w:val="22"/>
          <w:lang w:val="fr-FR"/>
        </w:rPr>
        <w:t xml:space="preserve"> et le renforcement de la participation des </w:t>
      </w:r>
      <w:r w:rsidR="00354E1E" w:rsidRPr="00B96ED9">
        <w:rPr>
          <w:rFonts w:asciiTheme="majorHAnsi" w:hAnsiTheme="majorHAnsi" w:cstheme="majorHAnsi"/>
          <w:color w:val="000000"/>
          <w:sz w:val="22"/>
          <w:szCs w:val="22"/>
          <w:lang w:val="fr-FR"/>
        </w:rPr>
        <w:t>communautés</w:t>
      </w:r>
      <w:r w:rsidR="00B96ED9" w:rsidRPr="00B96ED9">
        <w:rPr>
          <w:rFonts w:asciiTheme="majorHAnsi" w:hAnsiTheme="majorHAnsi" w:cstheme="majorHAnsi"/>
          <w:color w:val="000000"/>
          <w:sz w:val="22"/>
          <w:szCs w:val="22"/>
          <w:lang w:val="fr-FR"/>
        </w:rPr>
        <w:t xml:space="preserve"> locales et des populations autochtones à la gestion des zones humides</w:t>
      </w:r>
      <w:r w:rsidR="00A658EE" w:rsidRPr="00765B8A">
        <w:rPr>
          <w:rFonts w:asciiTheme="majorHAnsi" w:hAnsiTheme="majorHAnsi" w:cstheme="majorHAnsi"/>
          <w:color w:val="000000"/>
          <w:sz w:val="22"/>
          <w:szCs w:val="22"/>
          <w:lang w:val="fr-FR"/>
        </w:rPr>
        <w:t>), la Résolution VIII.19 (</w:t>
      </w:r>
      <w:r w:rsidR="002C0B9E" w:rsidRPr="002C0B9E">
        <w:rPr>
          <w:rFonts w:asciiTheme="majorHAnsi" w:hAnsiTheme="majorHAnsi" w:cstheme="majorHAnsi"/>
          <w:color w:val="000000"/>
          <w:sz w:val="22"/>
          <w:szCs w:val="22"/>
          <w:lang w:val="fr-FR"/>
        </w:rPr>
        <w:t>Principes directeurs pour la prise en compte des valeurs culturelles des zones humides dans la gestion efficace des sites</w:t>
      </w:r>
      <w:r w:rsidR="00A658EE" w:rsidRPr="00765B8A">
        <w:rPr>
          <w:rFonts w:asciiTheme="majorHAnsi" w:hAnsiTheme="majorHAnsi" w:cstheme="majorHAnsi"/>
          <w:color w:val="000000"/>
          <w:sz w:val="22"/>
          <w:szCs w:val="22"/>
          <w:lang w:val="fr-FR"/>
        </w:rPr>
        <w:t>), la Résolution IX.21 (</w:t>
      </w:r>
      <w:r w:rsidR="00354E1E" w:rsidRPr="00354E1E">
        <w:rPr>
          <w:rFonts w:asciiTheme="majorHAnsi" w:hAnsiTheme="majorHAnsi" w:cstheme="majorHAnsi"/>
          <w:color w:val="000000"/>
          <w:sz w:val="22"/>
          <w:szCs w:val="22"/>
          <w:lang w:val="fr-FR"/>
        </w:rPr>
        <w:t>Tenir compte des valeurs culturelles des zones humides</w:t>
      </w:r>
      <w:r w:rsidR="00A658EE" w:rsidRPr="00765B8A">
        <w:rPr>
          <w:rFonts w:asciiTheme="majorHAnsi" w:hAnsiTheme="majorHAnsi" w:cstheme="majorHAnsi"/>
          <w:color w:val="000000"/>
          <w:sz w:val="22"/>
          <w:szCs w:val="22"/>
          <w:lang w:val="fr-FR"/>
        </w:rPr>
        <w:t>), la Résolution XIII.15 (</w:t>
      </w:r>
      <w:r w:rsidR="00A20B77" w:rsidRPr="00A20B77">
        <w:rPr>
          <w:rFonts w:asciiTheme="majorHAnsi" w:hAnsiTheme="majorHAnsi" w:cstheme="majorHAnsi"/>
          <w:color w:val="000000"/>
          <w:sz w:val="22"/>
          <w:szCs w:val="22"/>
          <w:lang w:val="fr-FR"/>
        </w:rPr>
        <w:t xml:space="preserve">Valeurs culturelles et pratiques des peuples autochtones et des </w:t>
      </w:r>
      <w:r w:rsidR="00012CBB" w:rsidRPr="00A20B77">
        <w:rPr>
          <w:rFonts w:asciiTheme="majorHAnsi" w:hAnsiTheme="majorHAnsi" w:cstheme="majorHAnsi"/>
          <w:color w:val="000000"/>
          <w:sz w:val="22"/>
          <w:szCs w:val="22"/>
          <w:lang w:val="fr-FR"/>
        </w:rPr>
        <w:t>communautés</w:t>
      </w:r>
      <w:r w:rsidR="00A20B77" w:rsidRPr="00A20B77">
        <w:rPr>
          <w:rFonts w:asciiTheme="majorHAnsi" w:hAnsiTheme="majorHAnsi" w:cstheme="majorHAnsi"/>
          <w:color w:val="000000"/>
          <w:sz w:val="22"/>
          <w:szCs w:val="22"/>
          <w:lang w:val="fr-FR"/>
        </w:rPr>
        <w:t xml:space="preserve"> locales, et leur contribution à l’</w:t>
      </w:r>
      <w:r w:rsidR="00012CBB" w:rsidRPr="00A20B77">
        <w:rPr>
          <w:rFonts w:asciiTheme="majorHAnsi" w:hAnsiTheme="majorHAnsi" w:cstheme="majorHAnsi"/>
          <w:color w:val="000000"/>
          <w:sz w:val="22"/>
          <w:szCs w:val="22"/>
          <w:lang w:val="fr-FR"/>
        </w:rPr>
        <w:t>atténuation</w:t>
      </w:r>
      <w:r w:rsidR="00A20B77" w:rsidRPr="00A20B77">
        <w:rPr>
          <w:rFonts w:asciiTheme="majorHAnsi" w:hAnsiTheme="majorHAnsi" w:cstheme="majorHAnsi"/>
          <w:color w:val="000000"/>
          <w:sz w:val="22"/>
          <w:szCs w:val="22"/>
          <w:lang w:val="fr-FR"/>
        </w:rPr>
        <w:t xml:space="preserve"> des changements climatiques et à l’adaptation à ces changements dans les zones humides</w:t>
      </w:r>
      <w:r w:rsidR="00A658EE" w:rsidRPr="00765B8A">
        <w:rPr>
          <w:rFonts w:asciiTheme="majorHAnsi" w:hAnsiTheme="majorHAnsi" w:cstheme="majorHAnsi"/>
          <w:color w:val="000000"/>
          <w:sz w:val="22"/>
          <w:szCs w:val="22"/>
          <w:lang w:val="fr-FR"/>
        </w:rPr>
        <w:t xml:space="preserve">), </w:t>
      </w:r>
      <w:r w:rsidR="00F71C78">
        <w:rPr>
          <w:rFonts w:asciiTheme="majorHAnsi" w:hAnsiTheme="majorHAnsi" w:cstheme="majorHAnsi"/>
          <w:color w:val="000000"/>
          <w:sz w:val="22"/>
          <w:szCs w:val="22"/>
          <w:lang w:val="fr-FR"/>
        </w:rPr>
        <w:t xml:space="preserve">la </w:t>
      </w:r>
      <w:r w:rsidR="00A658EE" w:rsidRPr="00765B8A">
        <w:rPr>
          <w:rFonts w:asciiTheme="majorHAnsi" w:hAnsiTheme="majorHAnsi" w:cstheme="majorHAnsi"/>
          <w:color w:val="000000"/>
          <w:sz w:val="22"/>
          <w:szCs w:val="22"/>
          <w:lang w:val="fr-FR"/>
        </w:rPr>
        <w:lastRenderedPageBreak/>
        <w:t xml:space="preserve">Résolution XII.2 (Le Plan stratégique Ramsar 2016-2024, qui </w:t>
      </w:r>
      <w:r w:rsidR="00012CBB">
        <w:rPr>
          <w:rFonts w:asciiTheme="majorHAnsi" w:hAnsiTheme="majorHAnsi" w:cstheme="majorHAnsi"/>
          <w:color w:val="000000"/>
          <w:sz w:val="22"/>
          <w:szCs w:val="22"/>
          <w:lang w:val="fr-FR"/>
        </w:rPr>
        <w:t>« </w:t>
      </w:r>
      <w:r w:rsidR="00A658EE" w:rsidRPr="00765B8A">
        <w:rPr>
          <w:rFonts w:asciiTheme="majorHAnsi" w:hAnsiTheme="majorHAnsi" w:cstheme="majorHAnsi"/>
          <w:color w:val="000000"/>
          <w:sz w:val="22"/>
          <w:szCs w:val="22"/>
          <w:lang w:val="fr-FR"/>
        </w:rPr>
        <w:t xml:space="preserve">ENCOURAGE </w:t>
      </w:r>
      <w:r w:rsidR="00012CBB" w:rsidRPr="00012CBB">
        <w:rPr>
          <w:rFonts w:asciiTheme="majorHAnsi" w:hAnsiTheme="majorHAnsi" w:cstheme="majorHAnsi"/>
          <w:color w:val="000000"/>
          <w:sz w:val="22"/>
          <w:szCs w:val="22"/>
          <w:lang w:val="fr-FR"/>
        </w:rPr>
        <w:t>les Parties à favoriser, reconna</w:t>
      </w:r>
      <w:r w:rsidR="00C74B66">
        <w:rPr>
          <w:rFonts w:asciiTheme="majorHAnsi" w:hAnsiTheme="majorHAnsi" w:cstheme="majorHAnsi"/>
          <w:color w:val="000000"/>
          <w:sz w:val="22"/>
          <w:szCs w:val="22"/>
          <w:lang w:val="fr-FR"/>
        </w:rPr>
        <w:t>î</w:t>
      </w:r>
      <w:r w:rsidR="00012CBB" w:rsidRPr="00012CBB">
        <w:rPr>
          <w:rFonts w:asciiTheme="majorHAnsi" w:hAnsiTheme="majorHAnsi" w:cstheme="majorHAnsi"/>
          <w:color w:val="000000"/>
          <w:sz w:val="22"/>
          <w:szCs w:val="22"/>
          <w:lang w:val="fr-FR"/>
        </w:rPr>
        <w:t xml:space="preserve">tre et renforcer la participation active des peuples autochtones et des </w:t>
      </w:r>
      <w:r w:rsidR="00C74B66" w:rsidRPr="00012CBB">
        <w:rPr>
          <w:rFonts w:asciiTheme="majorHAnsi" w:hAnsiTheme="majorHAnsi" w:cstheme="majorHAnsi"/>
          <w:color w:val="000000"/>
          <w:sz w:val="22"/>
          <w:szCs w:val="22"/>
          <w:lang w:val="fr-FR"/>
        </w:rPr>
        <w:t>communautés</w:t>
      </w:r>
      <w:r w:rsidR="00012CBB" w:rsidRPr="00012CBB">
        <w:rPr>
          <w:rFonts w:asciiTheme="majorHAnsi" w:hAnsiTheme="majorHAnsi" w:cstheme="majorHAnsi"/>
          <w:color w:val="000000"/>
          <w:sz w:val="22"/>
          <w:szCs w:val="22"/>
          <w:lang w:val="fr-FR"/>
        </w:rPr>
        <w:t xml:space="preserve"> locales en tant qu’acteurs </w:t>
      </w:r>
      <w:r w:rsidR="00C74B66" w:rsidRPr="00012CBB">
        <w:rPr>
          <w:rFonts w:asciiTheme="majorHAnsi" w:hAnsiTheme="majorHAnsi" w:cstheme="majorHAnsi"/>
          <w:color w:val="000000"/>
          <w:sz w:val="22"/>
          <w:szCs w:val="22"/>
          <w:lang w:val="fr-FR"/>
        </w:rPr>
        <w:t>clés</w:t>
      </w:r>
      <w:r w:rsidR="00012CBB" w:rsidRPr="00012CBB">
        <w:rPr>
          <w:rFonts w:asciiTheme="majorHAnsi" w:hAnsiTheme="majorHAnsi" w:cstheme="majorHAnsi"/>
          <w:color w:val="000000"/>
          <w:sz w:val="22"/>
          <w:szCs w:val="22"/>
          <w:lang w:val="fr-FR"/>
        </w:rPr>
        <w:t xml:space="preserve"> de la conservation et de la gestion </w:t>
      </w:r>
      <w:r w:rsidR="0065178D" w:rsidRPr="00012CBB">
        <w:rPr>
          <w:rFonts w:asciiTheme="majorHAnsi" w:hAnsiTheme="majorHAnsi" w:cstheme="majorHAnsi"/>
          <w:color w:val="000000"/>
          <w:sz w:val="22"/>
          <w:szCs w:val="22"/>
          <w:lang w:val="fr-FR"/>
        </w:rPr>
        <w:t>intégrée</w:t>
      </w:r>
      <w:r w:rsidR="00012CBB" w:rsidRPr="00012CBB">
        <w:rPr>
          <w:rFonts w:asciiTheme="majorHAnsi" w:hAnsiTheme="majorHAnsi" w:cstheme="majorHAnsi"/>
          <w:color w:val="000000"/>
          <w:sz w:val="22"/>
          <w:szCs w:val="22"/>
          <w:lang w:val="fr-FR"/>
        </w:rPr>
        <w:t xml:space="preserve"> des zones humides.</w:t>
      </w:r>
      <w:r w:rsidR="00012CBB">
        <w:rPr>
          <w:rFonts w:asciiTheme="majorHAnsi" w:hAnsiTheme="majorHAnsi" w:cstheme="majorHAnsi"/>
          <w:color w:val="000000"/>
          <w:sz w:val="22"/>
          <w:szCs w:val="22"/>
          <w:lang w:val="fr-FR"/>
        </w:rPr>
        <w:t> »</w:t>
      </w:r>
      <w:r w:rsidR="00A658EE" w:rsidRPr="00765B8A">
        <w:rPr>
          <w:rFonts w:asciiTheme="majorHAnsi" w:hAnsiTheme="majorHAnsi" w:cstheme="majorHAnsi"/>
          <w:color w:val="000000"/>
          <w:sz w:val="22"/>
          <w:szCs w:val="22"/>
          <w:lang w:val="fr-FR"/>
        </w:rPr>
        <w:t xml:space="preserve"> et </w:t>
      </w:r>
      <w:r w:rsidR="00012CBB">
        <w:rPr>
          <w:rFonts w:asciiTheme="majorHAnsi" w:hAnsiTheme="majorHAnsi" w:cstheme="majorHAnsi"/>
          <w:color w:val="000000"/>
          <w:sz w:val="22"/>
          <w:szCs w:val="22"/>
          <w:lang w:val="fr-FR"/>
        </w:rPr>
        <w:t>«</w:t>
      </w:r>
      <w:r w:rsidR="00A658EE" w:rsidRPr="00765B8A">
        <w:rPr>
          <w:rFonts w:asciiTheme="majorHAnsi" w:hAnsiTheme="majorHAnsi" w:cstheme="majorHAnsi"/>
          <w:color w:val="000000"/>
          <w:sz w:val="22"/>
          <w:szCs w:val="22"/>
          <w:lang w:val="fr-FR"/>
        </w:rPr>
        <w:t xml:space="preserve"> </w:t>
      </w:r>
      <w:r w:rsidR="00C74B66" w:rsidRPr="00C74B66">
        <w:rPr>
          <w:rFonts w:asciiTheme="majorHAnsi" w:hAnsiTheme="majorHAnsi" w:cstheme="majorHAnsi"/>
          <w:color w:val="000000"/>
          <w:sz w:val="22"/>
          <w:szCs w:val="22"/>
          <w:lang w:val="fr-FR"/>
        </w:rPr>
        <w:t xml:space="preserve">RECONNAÎT que les peuples autochtones et les </w:t>
      </w:r>
      <w:r w:rsidR="0065178D" w:rsidRPr="00C74B66">
        <w:rPr>
          <w:rFonts w:asciiTheme="majorHAnsi" w:hAnsiTheme="majorHAnsi" w:cstheme="majorHAnsi"/>
          <w:color w:val="000000"/>
          <w:sz w:val="22"/>
          <w:szCs w:val="22"/>
          <w:lang w:val="fr-FR"/>
        </w:rPr>
        <w:t>communautés</w:t>
      </w:r>
      <w:r w:rsidR="00C74B66" w:rsidRPr="00C74B66">
        <w:rPr>
          <w:rFonts w:asciiTheme="majorHAnsi" w:hAnsiTheme="majorHAnsi" w:cstheme="majorHAnsi"/>
          <w:color w:val="000000"/>
          <w:sz w:val="22"/>
          <w:szCs w:val="22"/>
          <w:lang w:val="fr-FR"/>
        </w:rPr>
        <w:t xml:space="preserve"> locales, qui font une utilisation rationnelle et </w:t>
      </w:r>
      <w:r w:rsidR="0065178D" w:rsidRPr="00C74B66">
        <w:rPr>
          <w:rFonts w:asciiTheme="majorHAnsi" w:hAnsiTheme="majorHAnsi" w:cstheme="majorHAnsi"/>
          <w:color w:val="000000"/>
          <w:sz w:val="22"/>
          <w:szCs w:val="22"/>
          <w:lang w:val="fr-FR"/>
        </w:rPr>
        <w:t>coutumière</w:t>
      </w:r>
      <w:r w:rsidR="00C74B66" w:rsidRPr="00C74B66">
        <w:rPr>
          <w:rFonts w:asciiTheme="majorHAnsi" w:hAnsiTheme="majorHAnsi" w:cstheme="majorHAnsi"/>
          <w:color w:val="000000"/>
          <w:sz w:val="22"/>
          <w:szCs w:val="22"/>
          <w:lang w:val="fr-FR"/>
        </w:rPr>
        <w:t xml:space="preserve"> des zones humides, peuvent jouer un </w:t>
      </w:r>
      <w:r w:rsidR="0065178D" w:rsidRPr="00C74B66">
        <w:rPr>
          <w:rFonts w:asciiTheme="majorHAnsi" w:hAnsiTheme="majorHAnsi" w:cstheme="majorHAnsi"/>
          <w:color w:val="000000"/>
          <w:sz w:val="22"/>
          <w:szCs w:val="22"/>
          <w:lang w:val="fr-FR"/>
        </w:rPr>
        <w:t>rôle</w:t>
      </w:r>
      <w:r w:rsidR="00C74B66" w:rsidRPr="00C74B66">
        <w:rPr>
          <w:rFonts w:asciiTheme="majorHAnsi" w:hAnsiTheme="majorHAnsi" w:cstheme="majorHAnsi"/>
          <w:color w:val="000000"/>
          <w:sz w:val="22"/>
          <w:szCs w:val="22"/>
          <w:lang w:val="fr-FR"/>
        </w:rPr>
        <w:t xml:space="preserve"> important dans la conservation de celles-ci</w:t>
      </w:r>
      <w:r w:rsidR="00C74B66">
        <w:rPr>
          <w:rFonts w:asciiTheme="majorHAnsi" w:hAnsiTheme="majorHAnsi" w:cstheme="majorHAnsi"/>
          <w:color w:val="000000"/>
          <w:sz w:val="22"/>
          <w:szCs w:val="22"/>
          <w:lang w:val="fr-FR"/>
        </w:rPr>
        <w:t xml:space="preserve"> …»</w:t>
      </w:r>
      <w:r w:rsidR="00A658EE" w:rsidRPr="00765B8A">
        <w:rPr>
          <w:rFonts w:asciiTheme="majorHAnsi" w:hAnsiTheme="majorHAnsi" w:cstheme="majorHAnsi"/>
          <w:color w:val="000000"/>
          <w:sz w:val="22"/>
          <w:szCs w:val="22"/>
          <w:lang w:val="fr-FR"/>
        </w:rPr>
        <w:t>) ;</w:t>
      </w:r>
    </w:p>
    <w:p w14:paraId="3D396861" w14:textId="77777777" w:rsidR="00D41BC8" w:rsidRPr="00765B8A" w:rsidRDefault="00D41BC8" w:rsidP="009E36D5">
      <w:pPr>
        <w:pBdr>
          <w:top w:val="nil"/>
          <w:left w:val="nil"/>
          <w:bottom w:val="nil"/>
          <w:right w:val="nil"/>
          <w:between w:val="nil"/>
        </w:pBdr>
        <w:ind w:left="425" w:hanging="425"/>
        <w:rPr>
          <w:rFonts w:asciiTheme="majorHAnsi" w:hAnsiTheme="majorHAnsi" w:cstheme="majorHAnsi"/>
          <w:color w:val="000000"/>
          <w:sz w:val="22"/>
          <w:szCs w:val="22"/>
          <w:lang w:val="fr-FR"/>
        </w:rPr>
      </w:pPr>
    </w:p>
    <w:p w14:paraId="5E661C77" w14:textId="62396673"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14.</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 xml:space="preserve">NOTANT EN OUTRE que la reconnaissance des droits de la nature dans les zones humides est un moyen complémentaire efficace de renforcer la mise en œuvre du Plan stratégique Ramsar 2016-2024 (Résolution XII.2), </w:t>
      </w:r>
      <w:r w:rsidR="00C74B66">
        <w:rPr>
          <w:rFonts w:asciiTheme="majorHAnsi" w:hAnsiTheme="majorHAnsi" w:cstheme="majorHAnsi"/>
          <w:color w:val="000000"/>
          <w:sz w:val="22"/>
          <w:szCs w:val="22"/>
          <w:lang w:val="fr-FR"/>
        </w:rPr>
        <w:t>notamment</w:t>
      </w:r>
      <w:r w:rsidR="00A658EE" w:rsidRPr="00765B8A">
        <w:rPr>
          <w:rFonts w:asciiTheme="majorHAnsi" w:hAnsiTheme="majorHAnsi" w:cstheme="majorHAnsi"/>
          <w:color w:val="000000"/>
          <w:sz w:val="22"/>
          <w:szCs w:val="22"/>
          <w:lang w:val="fr-FR"/>
        </w:rPr>
        <w:t xml:space="preserve"> du paragraphe 31 du Plan stratégique : </w:t>
      </w:r>
      <w:r w:rsidR="00C74B66">
        <w:rPr>
          <w:rFonts w:asciiTheme="majorHAnsi" w:hAnsiTheme="majorHAnsi" w:cstheme="majorHAnsi"/>
          <w:color w:val="000000"/>
          <w:sz w:val="22"/>
          <w:szCs w:val="22"/>
          <w:lang w:val="fr-FR"/>
        </w:rPr>
        <w:t>«</w:t>
      </w:r>
      <w:r w:rsidR="00A658EE" w:rsidRPr="00765B8A">
        <w:rPr>
          <w:rFonts w:asciiTheme="majorHAnsi" w:hAnsiTheme="majorHAnsi" w:cstheme="majorHAnsi"/>
          <w:color w:val="000000"/>
          <w:sz w:val="22"/>
          <w:szCs w:val="22"/>
          <w:lang w:val="fr-FR"/>
        </w:rPr>
        <w:t xml:space="preserve"> </w:t>
      </w:r>
      <w:r w:rsidR="00BA2451" w:rsidRPr="00BA2451">
        <w:rPr>
          <w:rFonts w:asciiTheme="majorHAnsi" w:hAnsiTheme="majorHAnsi" w:cstheme="majorHAnsi"/>
          <w:color w:val="000000"/>
          <w:sz w:val="22"/>
          <w:szCs w:val="22"/>
          <w:lang w:val="fr-FR"/>
        </w:rPr>
        <w:t xml:space="preserve">Renforcer et encourager la participation pleine et effective et les actions collectives des </w:t>
      </w:r>
      <w:r w:rsidR="0065178D" w:rsidRPr="00BA2451">
        <w:rPr>
          <w:rFonts w:asciiTheme="majorHAnsi" w:hAnsiTheme="majorHAnsi" w:cstheme="majorHAnsi"/>
          <w:color w:val="000000"/>
          <w:sz w:val="22"/>
          <w:szCs w:val="22"/>
          <w:lang w:val="fr-FR"/>
        </w:rPr>
        <w:t>différents</w:t>
      </w:r>
      <w:r w:rsidR="00BA2451" w:rsidRPr="00BA2451">
        <w:rPr>
          <w:rFonts w:asciiTheme="majorHAnsi" w:hAnsiTheme="majorHAnsi" w:cstheme="majorHAnsi"/>
          <w:color w:val="000000"/>
          <w:sz w:val="22"/>
          <w:szCs w:val="22"/>
          <w:lang w:val="fr-FR"/>
        </w:rPr>
        <w:t xml:space="preserve"> acteurs, notamment des peuples autochtones et des </w:t>
      </w:r>
      <w:r w:rsidR="0065178D" w:rsidRPr="00BA2451">
        <w:rPr>
          <w:rFonts w:asciiTheme="majorHAnsi" w:hAnsiTheme="majorHAnsi" w:cstheme="majorHAnsi"/>
          <w:color w:val="000000"/>
          <w:sz w:val="22"/>
          <w:szCs w:val="22"/>
          <w:lang w:val="fr-FR"/>
        </w:rPr>
        <w:t>communautés</w:t>
      </w:r>
      <w:r w:rsidR="00BA2451" w:rsidRPr="00BA2451">
        <w:rPr>
          <w:rFonts w:asciiTheme="majorHAnsi" w:hAnsiTheme="majorHAnsi" w:cstheme="majorHAnsi"/>
          <w:color w:val="000000"/>
          <w:sz w:val="22"/>
          <w:szCs w:val="22"/>
          <w:lang w:val="fr-FR"/>
        </w:rPr>
        <w:t xml:space="preserve"> locales, en faveur de l’utilisation rationnelle, globale et durable des zones humides</w:t>
      </w:r>
      <w:r w:rsidR="00BA2451">
        <w:rPr>
          <w:rFonts w:asciiTheme="majorHAnsi" w:hAnsiTheme="majorHAnsi" w:cstheme="majorHAnsi"/>
          <w:color w:val="000000"/>
          <w:sz w:val="22"/>
          <w:szCs w:val="22"/>
          <w:lang w:val="fr-FR"/>
        </w:rPr>
        <w:t> »</w:t>
      </w:r>
      <w:r w:rsidR="00A658EE" w:rsidRPr="00765B8A">
        <w:rPr>
          <w:rFonts w:asciiTheme="majorHAnsi" w:hAnsiTheme="majorHAnsi" w:cstheme="majorHAnsi"/>
          <w:color w:val="000000"/>
          <w:sz w:val="22"/>
          <w:szCs w:val="22"/>
          <w:lang w:val="fr-FR"/>
        </w:rPr>
        <w:t>, et de l</w:t>
      </w:r>
      <w:r w:rsidR="00BA2451">
        <w:rPr>
          <w:rFonts w:asciiTheme="majorHAnsi" w:hAnsiTheme="majorHAnsi" w:cstheme="majorHAnsi"/>
          <w:color w:val="000000"/>
          <w:sz w:val="22"/>
          <w:szCs w:val="22"/>
          <w:lang w:val="fr-FR"/>
        </w:rPr>
        <w:t xml:space="preserve">’Objectif </w:t>
      </w:r>
      <w:r w:rsidR="00A658EE" w:rsidRPr="00765B8A">
        <w:rPr>
          <w:rFonts w:asciiTheme="majorHAnsi" w:hAnsiTheme="majorHAnsi" w:cstheme="majorHAnsi"/>
          <w:color w:val="000000"/>
          <w:sz w:val="22"/>
          <w:szCs w:val="22"/>
          <w:lang w:val="fr-FR"/>
        </w:rPr>
        <w:t>10 du Plan stratégique</w:t>
      </w:r>
      <w:r w:rsidR="001D7E95">
        <w:rPr>
          <w:rFonts w:asciiTheme="majorHAnsi" w:hAnsiTheme="majorHAnsi" w:cstheme="majorHAnsi"/>
          <w:color w:val="000000"/>
          <w:sz w:val="22"/>
          <w:szCs w:val="22"/>
          <w:lang w:val="fr-FR"/>
        </w:rPr>
        <w:t> : « </w:t>
      </w:r>
      <w:r w:rsidR="00BA2451" w:rsidRPr="00BA2451">
        <w:rPr>
          <w:rFonts w:asciiTheme="majorHAnsi" w:hAnsiTheme="majorHAnsi" w:cstheme="majorHAnsi"/>
          <w:color w:val="000000"/>
          <w:sz w:val="22"/>
          <w:szCs w:val="22"/>
          <w:lang w:val="fr-FR"/>
        </w:rPr>
        <w:t xml:space="preserve">Les connaissances, innovations et pratiques traditionnelles des peuples autochtones et des </w:t>
      </w:r>
      <w:r w:rsidR="001D7E95" w:rsidRPr="00BA2451">
        <w:rPr>
          <w:rFonts w:asciiTheme="majorHAnsi" w:hAnsiTheme="majorHAnsi" w:cstheme="majorHAnsi"/>
          <w:color w:val="000000"/>
          <w:sz w:val="22"/>
          <w:szCs w:val="22"/>
          <w:lang w:val="fr-FR"/>
        </w:rPr>
        <w:t>communautés</w:t>
      </w:r>
      <w:r w:rsidR="00BA2451" w:rsidRPr="00BA2451">
        <w:rPr>
          <w:rFonts w:asciiTheme="majorHAnsi" w:hAnsiTheme="majorHAnsi" w:cstheme="majorHAnsi"/>
          <w:color w:val="000000"/>
          <w:sz w:val="22"/>
          <w:szCs w:val="22"/>
          <w:lang w:val="fr-FR"/>
        </w:rPr>
        <w:t xml:space="preserve"> locales qui </w:t>
      </w:r>
      <w:r w:rsidR="001D7E95" w:rsidRPr="00BA2451">
        <w:rPr>
          <w:rFonts w:asciiTheme="majorHAnsi" w:hAnsiTheme="majorHAnsi" w:cstheme="majorHAnsi"/>
          <w:color w:val="000000"/>
          <w:sz w:val="22"/>
          <w:szCs w:val="22"/>
          <w:lang w:val="fr-FR"/>
        </w:rPr>
        <w:t>présentent</w:t>
      </w:r>
      <w:r w:rsidR="00BA2451" w:rsidRPr="00BA2451">
        <w:rPr>
          <w:rFonts w:asciiTheme="majorHAnsi" w:hAnsiTheme="majorHAnsi" w:cstheme="majorHAnsi"/>
          <w:color w:val="000000"/>
          <w:sz w:val="22"/>
          <w:szCs w:val="22"/>
          <w:lang w:val="fr-FR"/>
        </w:rPr>
        <w:t xml:space="preserve"> un </w:t>
      </w:r>
      <w:r w:rsidR="001D7E95" w:rsidRPr="00BA2451">
        <w:rPr>
          <w:rFonts w:asciiTheme="majorHAnsi" w:hAnsiTheme="majorHAnsi" w:cstheme="majorHAnsi"/>
          <w:color w:val="000000"/>
          <w:sz w:val="22"/>
          <w:szCs w:val="22"/>
          <w:lang w:val="fr-FR"/>
        </w:rPr>
        <w:t>intérêt</w:t>
      </w:r>
      <w:r w:rsidR="00BA2451" w:rsidRPr="00BA2451">
        <w:rPr>
          <w:rFonts w:asciiTheme="majorHAnsi" w:hAnsiTheme="majorHAnsi" w:cstheme="majorHAnsi"/>
          <w:color w:val="000000"/>
          <w:sz w:val="22"/>
          <w:szCs w:val="22"/>
          <w:lang w:val="fr-FR"/>
        </w:rPr>
        <w:t xml:space="preserve"> pour l’utilisation rationnelle des zones humides et leur utilisation </w:t>
      </w:r>
      <w:r w:rsidR="001D7E95" w:rsidRPr="00BA2451">
        <w:rPr>
          <w:rFonts w:asciiTheme="majorHAnsi" w:hAnsiTheme="majorHAnsi" w:cstheme="majorHAnsi"/>
          <w:color w:val="000000"/>
          <w:sz w:val="22"/>
          <w:szCs w:val="22"/>
          <w:lang w:val="fr-FR"/>
        </w:rPr>
        <w:t>coutumière</w:t>
      </w:r>
      <w:r w:rsidR="00BA2451" w:rsidRPr="00BA2451">
        <w:rPr>
          <w:rFonts w:asciiTheme="majorHAnsi" w:hAnsiTheme="majorHAnsi" w:cstheme="majorHAnsi"/>
          <w:color w:val="000000"/>
          <w:sz w:val="22"/>
          <w:szCs w:val="22"/>
          <w:lang w:val="fr-FR"/>
        </w:rPr>
        <w:t xml:space="preserve"> durable des ressources des zones humides, sont </w:t>
      </w:r>
      <w:r w:rsidR="001D7E95" w:rsidRPr="00BA2451">
        <w:rPr>
          <w:rFonts w:asciiTheme="majorHAnsi" w:hAnsiTheme="majorHAnsi" w:cstheme="majorHAnsi"/>
          <w:color w:val="000000"/>
          <w:sz w:val="22"/>
          <w:szCs w:val="22"/>
          <w:lang w:val="fr-FR"/>
        </w:rPr>
        <w:t>documentées</w:t>
      </w:r>
      <w:r w:rsidR="00BA2451" w:rsidRPr="00BA2451">
        <w:rPr>
          <w:rFonts w:asciiTheme="majorHAnsi" w:hAnsiTheme="majorHAnsi" w:cstheme="majorHAnsi"/>
          <w:color w:val="000000"/>
          <w:sz w:val="22"/>
          <w:szCs w:val="22"/>
          <w:lang w:val="fr-FR"/>
        </w:rPr>
        <w:t xml:space="preserve">, </w:t>
      </w:r>
      <w:r w:rsidR="001D7E95" w:rsidRPr="00BA2451">
        <w:rPr>
          <w:rFonts w:asciiTheme="majorHAnsi" w:hAnsiTheme="majorHAnsi" w:cstheme="majorHAnsi"/>
          <w:color w:val="000000"/>
          <w:sz w:val="22"/>
          <w:szCs w:val="22"/>
          <w:lang w:val="fr-FR"/>
        </w:rPr>
        <w:t>respectées</w:t>
      </w:r>
      <w:r w:rsidR="00BA2451" w:rsidRPr="00BA2451">
        <w:rPr>
          <w:rFonts w:asciiTheme="majorHAnsi" w:hAnsiTheme="majorHAnsi" w:cstheme="majorHAnsi"/>
          <w:color w:val="000000"/>
          <w:sz w:val="22"/>
          <w:szCs w:val="22"/>
          <w:lang w:val="fr-FR"/>
        </w:rPr>
        <w:t xml:space="preserve">, soumises aux dispositions de la </w:t>
      </w:r>
      <w:r w:rsidR="001D7E95" w:rsidRPr="00BA2451">
        <w:rPr>
          <w:rFonts w:asciiTheme="majorHAnsi" w:hAnsiTheme="majorHAnsi" w:cstheme="majorHAnsi"/>
          <w:color w:val="000000"/>
          <w:sz w:val="22"/>
          <w:szCs w:val="22"/>
          <w:lang w:val="fr-FR"/>
        </w:rPr>
        <w:t>législation</w:t>
      </w:r>
      <w:r w:rsidR="00BA2451" w:rsidRPr="00BA2451">
        <w:rPr>
          <w:rFonts w:asciiTheme="majorHAnsi" w:hAnsiTheme="majorHAnsi" w:cstheme="majorHAnsi"/>
          <w:color w:val="000000"/>
          <w:sz w:val="22"/>
          <w:szCs w:val="22"/>
          <w:lang w:val="fr-FR"/>
        </w:rPr>
        <w:t xml:space="preserve"> nationale et aux obligations internationales en vigueur, et sont pleinement </w:t>
      </w:r>
      <w:r w:rsidR="001D7E95" w:rsidRPr="00BA2451">
        <w:rPr>
          <w:rFonts w:asciiTheme="majorHAnsi" w:hAnsiTheme="majorHAnsi" w:cstheme="majorHAnsi"/>
          <w:color w:val="000000"/>
          <w:sz w:val="22"/>
          <w:szCs w:val="22"/>
          <w:lang w:val="fr-FR"/>
        </w:rPr>
        <w:t>intégrées</w:t>
      </w:r>
      <w:r w:rsidR="00BA2451" w:rsidRPr="00BA2451">
        <w:rPr>
          <w:rFonts w:asciiTheme="majorHAnsi" w:hAnsiTheme="majorHAnsi" w:cstheme="majorHAnsi"/>
          <w:color w:val="000000"/>
          <w:sz w:val="22"/>
          <w:szCs w:val="22"/>
          <w:lang w:val="fr-FR"/>
        </w:rPr>
        <w:t xml:space="preserve"> et prises en compte dans le cadre de l’application de la Convention, avec la participation pleine et effective des peuples autochtones et des </w:t>
      </w:r>
      <w:r w:rsidR="001D7E95" w:rsidRPr="00BA2451">
        <w:rPr>
          <w:rFonts w:asciiTheme="majorHAnsi" w:hAnsiTheme="majorHAnsi" w:cstheme="majorHAnsi"/>
          <w:color w:val="000000"/>
          <w:sz w:val="22"/>
          <w:szCs w:val="22"/>
          <w:lang w:val="fr-FR"/>
        </w:rPr>
        <w:t>communautés</w:t>
      </w:r>
      <w:r w:rsidR="00BA2451" w:rsidRPr="00BA2451">
        <w:rPr>
          <w:rFonts w:asciiTheme="majorHAnsi" w:hAnsiTheme="majorHAnsi" w:cstheme="majorHAnsi"/>
          <w:color w:val="000000"/>
          <w:sz w:val="22"/>
          <w:szCs w:val="22"/>
          <w:lang w:val="fr-FR"/>
        </w:rPr>
        <w:t xml:space="preserve"> locales, à tous les niveaux pertinents</w:t>
      </w:r>
      <w:r w:rsidR="001D7E95">
        <w:rPr>
          <w:rFonts w:asciiTheme="majorHAnsi" w:hAnsiTheme="majorHAnsi" w:cstheme="majorHAnsi"/>
          <w:color w:val="000000"/>
          <w:sz w:val="22"/>
          <w:szCs w:val="22"/>
          <w:lang w:val="fr-FR"/>
        </w:rPr>
        <w:t>. »</w:t>
      </w:r>
      <w:r w:rsidR="00A658EE" w:rsidRPr="00765B8A">
        <w:rPr>
          <w:rFonts w:asciiTheme="majorHAnsi" w:hAnsiTheme="majorHAnsi" w:cstheme="majorHAnsi"/>
          <w:color w:val="000000"/>
          <w:sz w:val="22"/>
          <w:szCs w:val="22"/>
          <w:lang w:val="fr-FR"/>
        </w:rPr>
        <w:t xml:space="preserve"> </w:t>
      </w:r>
    </w:p>
    <w:p w14:paraId="0E5EE929" w14:textId="77777777" w:rsidR="00D41BC8" w:rsidRPr="00765B8A" w:rsidRDefault="00D41BC8" w:rsidP="009E36D5">
      <w:pPr>
        <w:pBdr>
          <w:top w:val="nil"/>
          <w:left w:val="nil"/>
          <w:bottom w:val="nil"/>
          <w:right w:val="nil"/>
          <w:between w:val="nil"/>
        </w:pBdr>
        <w:ind w:left="425" w:hanging="425"/>
        <w:rPr>
          <w:rFonts w:asciiTheme="majorHAnsi" w:hAnsiTheme="majorHAnsi" w:cstheme="majorHAnsi"/>
          <w:color w:val="000000"/>
          <w:sz w:val="22"/>
          <w:szCs w:val="22"/>
          <w:lang w:val="fr-FR"/>
        </w:rPr>
      </w:pPr>
    </w:p>
    <w:p w14:paraId="6A237AE5" w14:textId="3F078402"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15.</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DÉSIREU</w:t>
      </w:r>
      <w:r w:rsidR="00F71C78">
        <w:rPr>
          <w:rFonts w:asciiTheme="majorHAnsi" w:hAnsiTheme="majorHAnsi" w:cstheme="majorHAnsi"/>
          <w:color w:val="000000"/>
          <w:sz w:val="22"/>
          <w:szCs w:val="22"/>
          <w:lang w:val="fr-FR"/>
        </w:rPr>
        <w:t>SE</w:t>
      </w:r>
      <w:r w:rsidR="00A658EE" w:rsidRPr="00765B8A">
        <w:rPr>
          <w:rFonts w:asciiTheme="majorHAnsi" w:hAnsiTheme="majorHAnsi" w:cstheme="majorHAnsi"/>
          <w:color w:val="000000"/>
          <w:sz w:val="22"/>
          <w:szCs w:val="22"/>
          <w:lang w:val="fr-FR"/>
        </w:rPr>
        <w:t xml:space="preserve"> de s'appuyer sur toutes les initiatives nationales et internationales mentionnées</w:t>
      </w:r>
      <w:r w:rsidR="00F71C78">
        <w:rPr>
          <w:rFonts w:asciiTheme="majorHAnsi" w:hAnsiTheme="majorHAnsi" w:cstheme="majorHAnsi"/>
          <w:color w:val="000000"/>
          <w:sz w:val="22"/>
          <w:szCs w:val="22"/>
          <w:lang w:val="fr-FR"/>
        </w:rPr>
        <w:t xml:space="preserve"> ci-dessus</w:t>
      </w:r>
      <w:r w:rsidR="00A658EE" w:rsidRPr="00765B8A">
        <w:rPr>
          <w:rFonts w:asciiTheme="majorHAnsi" w:hAnsiTheme="majorHAnsi" w:cstheme="majorHAnsi"/>
          <w:color w:val="000000"/>
          <w:sz w:val="22"/>
          <w:szCs w:val="22"/>
          <w:lang w:val="fr-FR"/>
        </w:rPr>
        <w:t xml:space="preserve"> en matière de droits de la nature en appliquant les paradigmes qu'elles incarnent spécifiquement aux zones humides de tous types ;</w:t>
      </w:r>
    </w:p>
    <w:p w14:paraId="6E2E9B73" w14:textId="77777777" w:rsidR="00D41BC8" w:rsidRPr="00765B8A" w:rsidRDefault="00D41BC8" w:rsidP="009E36D5">
      <w:pPr>
        <w:pBdr>
          <w:top w:val="nil"/>
          <w:left w:val="nil"/>
          <w:bottom w:val="nil"/>
          <w:right w:val="nil"/>
          <w:between w:val="nil"/>
        </w:pBdr>
        <w:ind w:left="425" w:hanging="425"/>
        <w:rPr>
          <w:rFonts w:asciiTheme="majorHAnsi" w:hAnsiTheme="majorHAnsi" w:cstheme="majorHAnsi"/>
          <w:color w:val="000000"/>
          <w:sz w:val="22"/>
          <w:szCs w:val="22"/>
          <w:lang w:val="fr-FR"/>
        </w:rPr>
      </w:pPr>
    </w:p>
    <w:p w14:paraId="0D0E7913" w14:textId="16C876D5"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16.</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CONVAINCU</w:t>
      </w:r>
      <w:r w:rsidR="00F71C78">
        <w:rPr>
          <w:rFonts w:asciiTheme="majorHAnsi" w:hAnsiTheme="majorHAnsi" w:cstheme="majorHAnsi"/>
          <w:color w:val="000000"/>
          <w:sz w:val="22"/>
          <w:szCs w:val="22"/>
          <w:lang w:val="fr-FR"/>
        </w:rPr>
        <w:t>E</w:t>
      </w:r>
      <w:r w:rsidR="00A658EE" w:rsidRPr="00765B8A">
        <w:rPr>
          <w:rFonts w:asciiTheme="majorHAnsi" w:hAnsiTheme="majorHAnsi" w:cstheme="majorHAnsi"/>
          <w:color w:val="000000"/>
          <w:sz w:val="22"/>
          <w:szCs w:val="22"/>
          <w:lang w:val="fr-FR"/>
        </w:rPr>
        <w:t xml:space="preserve"> que la reconnaissance des droits permanents et </w:t>
      </w:r>
      <w:r w:rsidR="00CC1357">
        <w:rPr>
          <w:rFonts w:asciiTheme="majorHAnsi" w:hAnsiTheme="majorHAnsi" w:cstheme="majorHAnsi"/>
          <w:color w:val="000000"/>
          <w:sz w:val="22"/>
          <w:szCs w:val="22"/>
          <w:lang w:val="fr-FR"/>
        </w:rPr>
        <w:t>du</w:t>
      </w:r>
      <w:r w:rsidR="0065178D" w:rsidRPr="0065178D">
        <w:rPr>
          <w:rFonts w:asciiTheme="majorHAnsi" w:hAnsiTheme="majorHAnsi" w:cstheme="majorHAnsi"/>
          <w:color w:val="000000"/>
          <w:sz w:val="22"/>
          <w:szCs w:val="22"/>
          <w:lang w:val="fr-FR"/>
        </w:rPr>
        <w:t xml:space="preserve"> fait que les zones humides sont </w:t>
      </w:r>
      <w:r w:rsidR="00F71C78">
        <w:rPr>
          <w:rFonts w:asciiTheme="majorHAnsi" w:hAnsiTheme="majorHAnsi" w:cstheme="majorHAnsi"/>
          <w:color w:val="000000"/>
          <w:sz w:val="22"/>
          <w:szCs w:val="22"/>
          <w:lang w:val="fr-FR"/>
        </w:rPr>
        <w:t xml:space="preserve">bien </w:t>
      </w:r>
      <w:r w:rsidR="0065178D" w:rsidRPr="0065178D">
        <w:rPr>
          <w:rFonts w:asciiTheme="majorHAnsi" w:hAnsiTheme="majorHAnsi" w:cstheme="majorHAnsi"/>
          <w:color w:val="000000"/>
          <w:sz w:val="22"/>
          <w:szCs w:val="22"/>
          <w:lang w:val="fr-FR"/>
        </w:rPr>
        <w:t xml:space="preserve">vivantes </w:t>
      </w:r>
      <w:r w:rsidR="00A658EE" w:rsidRPr="00765B8A">
        <w:rPr>
          <w:rFonts w:asciiTheme="majorHAnsi" w:hAnsiTheme="majorHAnsi" w:cstheme="majorHAnsi"/>
          <w:color w:val="000000"/>
          <w:sz w:val="22"/>
          <w:szCs w:val="22"/>
          <w:lang w:val="fr-FR"/>
        </w:rPr>
        <w:t>dans toutes les situations, partout dans le monde, favorisera un changement de paradigme dans les relations entre l'</w:t>
      </w:r>
      <w:r w:rsidR="001D3028">
        <w:rPr>
          <w:rFonts w:asciiTheme="majorHAnsi" w:hAnsiTheme="majorHAnsi" w:cstheme="majorHAnsi"/>
          <w:color w:val="000000"/>
          <w:sz w:val="22"/>
          <w:szCs w:val="22"/>
          <w:lang w:val="fr-FR"/>
        </w:rPr>
        <w:t xml:space="preserve">être </w:t>
      </w:r>
      <w:r w:rsidR="00A658EE" w:rsidRPr="00765B8A">
        <w:rPr>
          <w:rFonts w:asciiTheme="majorHAnsi" w:hAnsiTheme="majorHAnsi" w:cstheme="majorHAnsi"/>
          <w:color w:val="000000"/>
          <w:sz w:val="22"/>
          <w:szCs w:val="22"/>
          <w:lang w:val="fr-FR"/>
        </w:rPr>
        <w:t>h</w:t>
      </w:r>
      <w:r w:rsidR="001D3028">
        <w:rPr>
          <w:rFonts w:asciiTheme="majorHAnsi" w:hAnsiTheme="majorHAnsi" w:cstheme="majorHAnsi"/>
          <w:color w:val="000000"/>
          <w:sz w:val="22"/>
          <w:szCs w:val="22"/>
          <w:lang w:val="fr-FR"/>
        </w:rPr>
        <w:t>umain</w:t>
      </w:r>
      <w:r w:rsidR="00A658EE" w:rsidRPr="00765B8A">
        <w:rPr>
          <w:rFonts w:asciiTheme="majorHAnsi" w:hAnsiTheme="majorHAnsi" w:cstheme="majorHAnsi"/>
          <w:color w:val="000000"/>
          <w:sz w:val="22"/>
          <w:szCs w:val="22"/>
          <w:lang w:val="fr-FR"/>
        </w:rPr>
        <w:t xml:space="preserve"> et la nature, vers </w:t>
      </w:r>
      <w:r w:rsidR="00CC1357">
        <w:rPr>
          <w:rFonts w:asciiTheme="majorHAnsi" w:hAnsiTheme="majorHAnsi" w:cstheme="majorHAnsi"/>
          <w:color w:val="000000"/>
          <w:sz w:val="22"/>
          <w:szCs w:val="22"/>
          <w:lang w:val="fr-FR"/>
        </w:rPr>
        <w:t>une meilleure</w:t>
      </w:r>
      <w:r w:rsidR="00A658EE" w:rsidRPr="00765B8A">
        <w:rPr>
          <w:rFonts w:asciiTheme="majorHAnsi" w:hAnsiTheme="majorHAnsi" w:cstheme="majorHAnsi"/>
          <w:color w:val="000000"/>
          <w:sz w:val="22"/>
          <w:szCs w:val="22"/>
          <w:lang w:val="fr-FR"/>
        </w:rPr>
        <w:t xml:space="preserve"> compréhension,</w:t>
      </w:r>
      <w:r w:rsidR="00CC1357">
        <w:rPr>
          <w:rFonts w:asciiTheme="majorHAnsi" w:hAnsiTheme="majorHAnsi" w:cstheme="majorHAnsi"/>
          <w:color w:val="000000"/>
          <w:sz w:val="22"/>
          <w:szCs w:val="22"/>
          <w:lang w:val="fr-FR"/>
        </w:rPr>
        <w:t xml:space="preserve"> plus</w:t>
      </w:r>
      <w:r w:rsidR="00A658EE" w:rsidRPr="00765B8A">
        <w:rPr>
          <w:rFonts w:asciiTheme="majorHAnsi" w:hAnsiTheme="majorHAnsi" w:cstheme="majorHAnsi"/>
          <w:color w:val="000000"/>
          <w:sz w:val="22"/>
          <w:szCs w:val="22"/>
          <w:lang w:val="fr-FR"/>
        </w:rPr>
        <w:t xml:space="preserve"> de réciprocité et de respect, </w:t>
      </w:r>
      <w:r w:rsidR="005D19AC">
        <w:rPr>
          <w:rFonts w:asciiTheme="majorHAnsi" w:hAnsiTheme="majorHAnsi" w:cstheme="majorHAnsi"/>
          <w:color w:val="000000"/>
          <w:sz w:val="22"/>
          <w:szCs w:val="22"/>
          <w:lang w:val="fr-FR"/>
        </w:rPr>
        <w:t xml:space="preserve">ce qui mènera </w:t>
      </w:r>
      <w:r w:rsidR="00A658EE" w:rsidRPr="00765B8A">
        <w:rPr>
          <w:rFonts w:asciiTheme="majorHAnsi" w:hAnsiTheme="majorHAnsi" w:cstheme="majorHAnsi"/>
          <w:color w:val="000000"/>
          <w:sz w:val="22"/>
          <w:szCs w:val="22"/>
          <w:lang w:val="fr-FR"/>
        </w:rPr>
        <w:t xml:space="preserve">à un environnement mondial plus durable, plus harmonieux et plus sain, </w:t>
      </w:r>
      <w:r w:rsidR="00CC1357">
        <w:rPr>
          <w:rFonts w:asciiTheme="majorHAnsi" w:hAnsiTheme="majorHAnsi" w:cstheme="majorHAnsi"/>
          <w:color w:val="000000"/>
          <w:sz w:val="22"/>
          <w:szCs w:val="22"/>
          <w:lang w:val="fr-FR"/>
        </w:rPr>
        <w:t xml:space="preserve">capable de soutenir </w:t>
      </w:r>
      <w:r w:rsidR="00A658EE" w:rsidRPr="00765B8A">
        <w:rPr>
          <w:rFonts w:asciiTheme="majorHAnsi" w:hAnsiTheme="majorHAnsi" w:cstheme="majorHAnsi"/>
          <w:color w:val="000000"/>
          <w:sz w:val="22"/>
          <w:szCs w:val="22"/>
          <w:lang w:val="fr-FR"/>
        </w:rPr>
        <w:t>le bien-être à la fois de l'</w:t>
      </w:r>
      <w:r w:rsidR="001D3028">
        <w:rPr>
          <w:rFonts w:asciiTheme="majorHAnsi" w:hAnsiTheme="majorHAnsi" w:cstheme="majorHAnsi"/>
          <w:color w:val="000000"/>
          <w:sz w:val="22"/>
          <w:szCs w:val="22"/>
          <w:lang w:val="fr-FR"/>
        </w:rPr>
        <w:t xml:space="preserve">être </w:t>
      </w:r>
      <w:r w:rsidR="00A658EE" w:rsidRPr="00765B8A">
        <w:rPr>
          <w:rFonts w:asciiTheme="majorHAnsi" w:hAnsiTheme="majorHAnsi" w:cstheme="majorHAnsi"/>
          <w:color w:val="000000"/>
          <w:sz w:val="22"/>
          <w:szCs w:val="22"/>
          <w:lang w:val="fr-FR"/>
        </w:rPr>
        <w:t>h</w:t>
      </w:r>
      <w:r w:rsidR="001D3028">
        <w:rPr>
          <w:rFonts w:asciiTheme="majorHAnsi" w:hAnsiTheme="majorHAnsi" w:cstheme="majorHAnsi"/>
          <w:color w:val="000000"/>
          <w:sz w:val="22"/>
          <w:szCs w:val="22"/>
          <w:lang w:val="fr-FR"/>
        </w:rPr>
        <w:t>umain</w:t>
      </w:r>
      <w:r w:rsidR="00A658EE" w:rsidRPr="00765B8A">
        <w:rPr>
          <w:rFonts w:asciiTheme="majorHAnsi" w:hAnsiTheme="majorHAnsi" w:cstheme="majorHAnsi"/>
          <w:color w:val="000000"/>
          <w:sz w:val="22"/>
          <w:szCs w:val="22"/>
          <w:lang w:val="fr-FR"/>
        </w:rPr>
        <w:t xml:space="preserve"> et de la nature ;</w:t>
      </w:r>
    </w:p>
    <w:p w14:paraId="7F478FC3" w14:textId="77777777" w:rsidR="00D41BC8" w:rsidRPr="00765B8A" w:rsidRDefault="00D41BC8" w:rsidP="009E36D5">
      <w:pPr>
        <w:pBdr>
          <w:top w:val="nil"/>
          <w:left w:val="nil"/>
          <w:bottom w:val="nil"/>
          <w:right w:val="nil"/>
          <w:between w:val="nil"/>
        </w:pBdr>
        <w:ind w:left="425" w:hanging="425"/>
        <w:rPr>
          <w:rFonts w:asciiTheme="majorHAnsi" w:hAnsiTheme="majorHAnsi" w:cstheme="majorHAnsi"/>
          <w:color w:val="000000"/>
          <w:sz w:val="22"/>
          <w:szCs w:val="22"/>
          <w:lang w:val="fr-FR"/>
        </w:rPr>
      </w:pPr>
    </w:p>
    <w:p w14:paraId="77631F14" w14:textId="54EB49BF"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17.</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RECONNAISSANT que de telles initiatives renforceront les interactions durables avec les zones humides en soutenant l</w:t>
      </w:r>
      <w:r w:rsidR="0040412A">
        <w:rPr>
          <w:rFonts w:asciiTheme="majorHAnsi" w:hAnsiTheme="majorHAnsi" w:cstheme="majorHAnsi"/>
          <w:color w:val="000000"/>
          <w:sz w:val="22"/>
          <w:szCs w:val="22"/>
          <w:lang w:val="fr-FR"/>
        </w:rPr>
        <w:t>e progrès</w:t>
      </w:r>
      <w:r w:rsidR="00A658EE" w:rsidRPr="00765B8A">
        <w:rPr>
          <w:rFonts w:asciiTheme="majorHAnsi" w:hAnsiTheme="majorHAnsi" w:cstheme="majorHAnsi"/>
          <w:color w:val="000000"/>
          <w:sz w:val="22"/>
          <w:szCs w:val="22"/>
          <w:lang w:val="fr-FR"/>
        </w:rPr>
        <w:t xml:space="preserve"> économique et social de toutes les communautés, </w:t>
      </w:r>
      <w:r w:rsidR="00746C3D">
        <w:rPr>
          <w:rFonts w:asciiTheme="majorHAnsi" w:hAnsiTheme="majorHAnsi" w:cstheme="majorHAnsi"/>
          <w:color w:val="000000"/>
          <w:sz w:val="22"/>
          <w:szCs w:val="22"/>
          <w:lang w:val="fr-FR"/>
        </w:rPr>
        <w:t xml:space="preserve">notamment </w:t>
      </w:r>
      <w:r w:rsidR="0040412A">
        <w:rPr>
          <w:rFonts w:asciiTheme="majorHAnsi" w:hAnsiTheme="majorHAnsi" w:cstheme="majorHAnsi"/>
          <w:color w:val="000000"/>
          <w:sz w:val="22"/>
          <w:szCs w:val="22"/>
          <w:lang w:val="fr-FR"/>
        </w:rPr>
        <w:t xml:space="preserve">le développement </w:t>
      </w:r>
      <w:r w:rsidR="00746C3D">
        <w:rPr>
          <w:rFonts w:asciiTheme="majorHAnsi" w:hAnsiTheme="majorHAnsi" w:cstheme="majorHAnsi"/>
          <w:color w:val="000000"/>
          <w:sz w:val="22"/>
          <w:szCs w:val="22"/>
          <w:lang w:val="fr-FR"/>
        </w:rPr>
        <w:t>des</w:t>
      </w:r>
      <w:r w:rsidR="00A658EE" w:rsidRPr="00765B8A">
        <w:rPr>
          <w:rFonts w:asciiTheme="majorHAnsi" w:hAnsiTheme="majorHAnsi" w:cstheme="majorHAnsi"/>
          <w:color w:val="000000"/>
          <w:sz w:val="22"/>
          <w:szCs w:val="22"/>
          <w:lang w:val="fr-FR"/>
        </w:rPr>
        <w:t xml:space="preserve"> entreprises qui dépendent du capital naturel des zones humides, tout en </w:t>
      </w:r>
      <w:r w:rsidR="00897B59">
        <w:rPr>
          <w:rFonts w:asciiTheme="majorHAnsi" w:hAnsiTheme="majorHAnsi" w:cstheme="majorHAnsi"/>
          <w:color w:val="000000"/>
          <w:sz w:val="22"/>
          <w:szCs w:val="22"/>
          <w:lang w:val="fr-FR"/>
        </w:rPr>
        <w:t xml:space="preserve">renforçant </w:t>
      </w:r>
      <w:r w:rsidR="00A658EE" w:rsidRPr="00765B8A">
        <w:rPr>
          <w:rFonts w:asciiTheme="majorHAnsi" w:hAnsiTheme="majorHAnsi" w:cstheme="majorHAnsi"/>
          <w:color w:val="000000"/>
          <w:sz w:val="22"/>
          <w:szCs w:val="22"/>
          <w:lang w:val="fr-FR"/>
        </w:rPr>
        <w:t>la résilience pour faire face aux impacts du changement climatique ;</w:t>
      </w:r>
    </w:p>
    <w:p w14:paraId="30AC2A31" w14:textId="77777777" w:rsidR="00D41BC8" w:rsidRPr="00765B8A" w:rsidRDefault="00D41BC8" w:rsidP="009E36D5">
      <w:pPr>
        <w:pBdr>
          <w:top w:val="nil"/>
          <w:left w:val="nil"/>
          <w:bottom w:val="nil"/>
          <w:right w:val="nil"/>
          <w:between w:val="nil"/>
        </w:pBdr>
        <w:ind w:left="425" w:hanging="425"/>
        <w:rPr>
          <w:rFonts w:asciiTheme="majorHAnsi" w:hAnsiTheme="majorHAnsi" w:cstheme="majorHAnsi"/>
          <w:b/>
          <w:color w:val="000000"/>
          <w:sz w:val="22"/>
          <w:szCs w:val="22"/>
          <w:highlight w:val="lightGray"/>
          <w:lang w:val="fr-FR"/>
        </w:rPr>
      </w:pPr>
    </w:p>
    <w:p w14:paraId="57DB713E" w14:textId="09DF4D05"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18.</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 xml:space="preserve">RECONNAISSANT que la </w:t>
      </w:r>
      <w:r w:rsidR="00A4046A" w:rsidRPr="00765B8A">
        <w:rPr>
          <w:rFonts w:asciiTheme="majorHAnsi" w:hAnsiTheme="majorHAnsi" w:cstheme="majorHAnsi"/>
          <w:color w:val="000000"/>
          <w:sz w:val="22"/>
          <w:szCs w:val="22"/>
          <w:lang w:val="fr-FR"/>
        </w:rPr>
        <w:t xml:space="preserve">Convention sur les zones humides </w:t>
      </w:r>
      <w:r w:rsidR="00A658EE" w:rsidRPr="00765B8A">
        <w:rPr>
          <w:rFonts w:asciiTheme="majorHAnsi" w:hAnsiTheme="majorHAnsi" w:cstheme="majorHAnsi"/>
          <w:color w:val="000000"/>
          <w:sz w:val="22"/>
          <w:szCs w:val="22"/>
          <w:lang w:val="fr-FR"/>
        </w:rPr>
        <w:t>fournit un cadre pour l'inscription des zones humides d'importance internationale, reconnaissant leur rôle essentiel dans le maintien de la diversité biologique et des fonctions écosyst</w:t>
      </w:r>
      <w:r w:rsidR="008D44CA">
        <w:rPr>
          <w:rFonts w:asciiTheme="majorHAnsi" w:hAnsiTheme="majorHAnsi" w:cstheme="majorHAnsi"/>
          <w:color w:val="000000"/>
          <w:sz w:val="22"/>
          <w:szCs w:val="22"/>
          <w:lang w:val="fr-FR"/>
        </w:rPr>
        <w:t>émiques</w:t>
      </w:r>
      <w:r w:rsidR="00A658EE" w:rsidRPr="00765B8A">
        <w:rPr>
          <w:rFonts w:asciiTheme="majorHAnsi" w:hAnsiTheme="majorHAnsi" w:cstheme="majorHAnsi"/>
          <w:color w:val="000000"/>
          <w:sz w:val="22"/>
          <w:szCs w:val="22"/>
          <w:lang w:val="fr-FR"/>
        </w:rPr>
        <w:t xml:space="preserve">, et soulignant la nécessité de </w:t>
      </w:r>
      <w:r w:rsidR="008D44CA">
        <w:rPr>
          <w:rFonts w:asciiTheme="majorHAnsi" w:hAnsiTheme="majorHAnsi" w:cstheme="majorHAnsi"/>
          <w:color w:val="000000"/>
          <w:sz w:val="22"/>
          <w:szCs w:val="22"/>
          <w:lang w:val="fr-FR"/>
        </w:rPr>
        <w:t xml:space="preserve">garantir </w:t>
      </w:r>
      <w:r w:rsidR="00A658EE" w:rsidRPr="00765B8A">
        <w:rPr>
          <w:rFonts w:asciiTheme="majorHAnsi" w:hAnsiTheme="majorHAnsi" w:cstheme="majorHAnsi"/>
          <w:color w:val="000000"/>
          <w:sz w:val="22"/>
          <w:szCs w:val="22"/>
          <w:lang w:val="fr-FR"/>
        </w:rPr>
        <w:t>leur conservation et leur utilisation durable, parallèlement aux principes de conservation et d'utilisation rationnelle qui sont essentiels pour une gestion efficace des zones humides et qui peuvent être renforcés par l'intégration des droits de la nature dans les zones humides ;</w:t>
      </w:r>
      <w:r w:rsidR="009E5A57">
        <w:rPr>
          <w:rFonts w:asciiTheme="majorHAnsi" w:hAnsiTheme="majorHAnsi" w:cstheme="majorHAnsi"/>
          <w:color w:val="000000"/>
          <w:sz w:val="22"/>
          <w:szCs w:val="22"/>
          <w:lang w:val="fr-FR"/>
        </w:rPr>
        <w:t xml:space="preserve"> et</w:t>
      </w:r>
    </w:p>
    <w:p w14:paraId="18943064" w14:textId="77777777" w:rsidR="00D41BC8" w:rsidRPr="00765B8A" w:rsidRDefault="00D41BC8" w:rsidP="009E36D5">
      <w:pPr>
        <w:pBdr>
          <w:top w:val="nil"/>
          <w:left w:val="nil"/>
          <w:bottom w:val="nil"/>
          <w:right w:val="nil"/>
          <w:between w:val="nil"/>
        </w:pBdr>
        <w:ind w:left="425" w:hanging="425"/>
        <w:rPr>
          <w:rFonts w:asciiTheme="majorHAnsi" w:hAnsiTheme="majorHAnsi" w:cstheme="majorHAnsi"/>
          <w:b/>
          <w:color w:val="000000"/>
          <w:sz w:val="22"/>
          <w:szCs w:val="22"/>
          <w:lang w:val="fr-FR"/>
        </w:rPr>
      </w:pPr>
    </w:p>
    <w:p w14:paraId="08113024" w14:textId="193BF5C4"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19.</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 xml:space="preserve">ENCOURAGEANT les Parties contractantes à </w:t>
      </w:r>
      <w:r w:rsidR="00F30DDE">
        <w:rPr>
          <w:rFonts w:asciiTheme="majorHAnsi" w:hAnsiTheme="majorHAnsi" w:cstheme="majorHAnsi"/>
          <w:color w:val="000000"/>
          <w:sz w:val="22"/>
          <w:szCs w:val="22"/>
          <w:lang w:val="fr-FR"/>
        </w:rPr>
        <w:t xml:space="preserve">s’appuyer sur </w:t>
      </w:r>
      <w:r w:rsidR="00A658EE" w:rsidRPr="00765B8A">
        <w:rPr>
          <w:rFonts w:asciiTheme="majorHAnsi" w:hAnsiTheme="majorHAnsi" w:cstheme="majorHAnsi"/>
          <w:color w:val="000000"/>
          <w:sz w:val="22"/>
          <w:szCs w:val="22"/>
          <w:lang w:val="fr-FR"/>
        </w:rPr>
        <w:t xml:space="preserve">la collaboration et la consultation, comme le souligne la Convention, pour </w:t>
      </w:r>
      <w:r w:rsidR="00F30DDE">
        <w:rPr>
          <w:rFonts w:asciiTheme="majorHAnsi" w:hAnsiTheme="majorHAnsi" w:cstheme="majorHAnsi"/>
          <w:color w:val="000000"/>
          <w:sz w:val="22"/>
          <w:szCs w:val="22"/>
          <w:lang w:val="fr-FR"/>
        </w:rPr>
        <w:t xml:space="preserve">que </w:t>
      </w:r>
      <w:r w:rsidR="00A658EE" w:rsidRPr="00765B8A">
        <w:rPr>
          <w:rFonts w:asciiTheme="majorHAnsi" w:hAnsiTheme="majorHAnsi" w:cstheme="majorHAnsi"/>
          <w:color w:val="000000"/>
          <w:sz w:val="22"/>
          <w:szCs w:val="22"/>
          <w:lang w:val="fr-FR"/>
        </w:rPr>
        <w:t xml:space="preserve">les efforts collectifs </w:t>
      </w:r>
      <w:r w:rsidR="00F30DDE">
        <w:rPr>
          <w:rFonts w:asciiTheme="majorHAnsi" w:hAnsiTheme="majorHAnsi" w:cstheme="majorHAnsi"/>
          <w:color w:val="000000"/>
          <w:sz w:val="22"/>
          <w:szCs w:val="22"/>
          <w:lang w:val="fr-FR"/>
        </w:rPr>
        <w:t xml:space="preserve">en faveur </w:t>
      </w:r>
      <w:r w:rsidR="00A658EE" w:rsidRPr="00765B8A">
        <w:rPr>
          <w:rFonts w:asciiTheme="majorHAnsi" w:hAnsiTheme="majorHAnsi" w:cstheme="majorHAnsi"/>
          <w:color w:val="000000"/>
          <w:sz w:val="22"/>
          <w:szCs w:val="22"/>
          <w:lang w:val="fr-FR"/>
        </w:rPr>
        <w:t xml:space="preserve">de </w:t>
      </w:r>
      <w:r w:rsidR="00F30DDE">
        <w:rPr>
          <w:rFonts w:asciiTheme="majorHAnsi" w:hAnsiTheme="majorHAnsi" w:cstheme="majorHAnsi"/>
          <w:color w:val="000000"/>
          <w:sz w:val="22"/>
          <w:szCs w:val="22"/>
          <w:lang w:val="fr-FR"/>
        </w:rPr>
        <w:t xml:space="preserve">la </w:t>
      </w:r>
      <w:r w:rsidR="00A658EE" w:rsidRPr="00765B8A">
        <w:rPr>
          <w:rFonts w:asciiTheme="majorHAnsi" w:hAnsiTheme="majorHAnsi" w:cstheme="majorHAnsi"/>
          <w:color w:val="000000"/>
          <w:sz w:val="22"/>
          <w:szCs w:val="22"/>
          <w:lang w:val="fr-FR"/>
        </w:rPr>
        <w:t>reconnaissance et d</w:t>
      </w:r>
      <w:r w:rsidR="00F30DDE">
        <w:rPr>
          <w:rFonts w:asciiTheme="majorHAnsi" w:hAnsiTheme="majorHAnsi" w:cstheme="majorHAnsi"/>
          <w:color w:val="000000"/>
          <w:sz w:val="22"/>
          <w:szCs w:val="22"/>
          <w:lang w:val="fr-FR"/>
        </w:rPr>
        <w:t>e l</w:t>
      </w:r>
      <w:r w:rsidR="00A658EE" w:rsidRPr="00765B8A">
        <w:rPr>
          <w:rFonts w:asciiTheme="majorHAnsi" w:hAnsiTheme="majorHAnsi" w:cstheme="majorHAnsi"/>
          <w:color w:val="000000"/>
          <w:sz w:val="22"/>
          <w:szCs w:val="22"/>
          <w:lang w:val="fr-FR"/>
        </w:rPr>
        <w:t>'application des droits de la nature dans les zones humides</w:t>
      </w:r>
      <w:r w:rsidR="00F30DDE">
        <w:rPr>
          <w:rFonts w:asciiTheme="majorHAnsi" w:hAnsiTheme="majorHAnsi" w:cstheme="majorHAnsi"/>
          <w:color w:val="000000"/>
          <w:sz w:val="22"/>
          <w:szCs w:val="22"/>
          <w:lang w:val="fr-FR"/>
        </w:rPr>
        <w:t xml:space="preserve"> s’en trouvent renforcés</w:t>
      </w:r>
      <w:r w:rsidR="00A658EE" w:rsidRPr="00765B8A">
        <w:rPr>
          <w:rFonts w:asciiTheme="majorHAnsi" w:hAnsiTheme="majorHAnsi" w:cstheme="majorHAnsi"/>
          <w:color w:val="000000"/>
          <w:sz w:val="22"/>
          <w:szCs w:val="22"/>
          <w:lang w:val="fr-FR"/>
        </w:rPr>
        <w:t xml:space="preserve">, </w:t>
      </w:r>
      <w:r w:rsidR="008F0BC8">
        <w:rPr>
          <w:rFonts w:asciiTheme="majorHAnsi" w:hAnsiTheme="majorHAnsi" w:cstheme="majorHAnsi"/>
          <w:color w:val="000000"/>
          <w:sz w:val="22"/>
          <w:szCs w:val="22"/>
          <w:lang w:val="fr-FR"/>
        </w:rPr>
        <w:t xml:space="preserve">dans le but de </w:t>
      </w:r>
      <w:r w:rsidR="00A658EE" w:rsidRPr="00765B8A">
        <w:rPr>
          <w:rFonts w:asciiTheme="majorHAnsi" w:hAnsiTheme="majorHAnsi" w:cstheme="majorHAnsi"/>
          <w:color w:val="000000"/>
          <w:sz w:val="22"/>
          <w:szCs w:val="22"/>
          <w:lang w:val="fr-FR"/>
        </w:rPr>
        <w:t>promouv</w:t>
      </w:r>
      <w:r w:rsidR="008F0BC8">
        <w:rPr>
          <w:rFonts w:asciiTheme="majorHAnsi" w:hAnsiTheme="majorHAnsi" w:cstheme="majorHAnsi"/>
          <w:color w:val="000000"/>
          <w:sz w:val="22"/>
          <w:szCs w:val="22"/>
          <w:lang w:val="fr-FR"/>
        </w:rPr>
        <w:t>oir</w:t>
      </w:r>
      <w:r w:rsidR="00A658EE" w:rsidRPr="00765B8A">
        <w:rPr>
          <w:rFonts w:asciiTheme="majorHAnsi" w:hAnsiTheme="majorHAnsi" w:cstheme="majorHAnsi"/>
          <w:color w:val="000000"/>
          <w:sz w:val="22"/>
          <w:szCs w:val="22"/>
          <w:lang w:val="fr-FR"/>
        </w:rPr>
        <w:t xml:space="preserve"> une approche holistique de la conservation et de l'utilisation rationnelle des zones humides et </w:t>
      </w:r>
      <w:r w:rsidR="008F0BC8">
        <w:rPr>
          <w:rFonts w:asciiTheme="majorHAnsi" w:hAnsiTheme="majorHAnsi" w:cstheme="majorHAnsi"/>
          <w:color w:val="000000"/>
          <w:sz w:val="22"/>
          <w:szCs w:val="22"/>
          <w:lang w:val="fr-FR"/>
        </w:rPr>
        <w:t xml:space="preserve">de </w:t>
      </w:r>
      <w:r w:rsidR="00A658EE" w:rsidRPr="00765B8A">
        <w:rPr>
          <w:rFonts w:asciiTheme="majorHAnsi" w:hAnsiTheme="majorHAnsi" w:cstheme="majorHAnsi"/>
          <w:color w:val="000000"/>
          <w:sz w:val="22"/>
          <w:szCs w:val="22"/>
          <w:lang w:val="fr-FR"/>
        </w:rPr>
        <w:t>renfor</w:t>
      </w:r>
      <w:r w:rsidR="008F0BC8">
        <w:rPr>
          <w:rFonts w:asciiTheme="majorHAnsi" w:hAnsiTheme="majorHAnsi" w:cstheme="majorHAnsi"/>
          <w:color w:val="000000"/>
          <w:sz w:val="22"/>
          <w:szCs w:val="22"/>
          <w:lang w:val="fr-FR"/>
        </w:rPr>
        <w:t>cer</w:t>
      </w:r>
      <w:r w:rsidR="00A658EE" w:rsidRPr="00765B8A">
        <w:rPr>
          <w:rFonts w:asciiTheme="majorHAnsi" w:hAnsiTheme="majorHAnsi" w:cstheme="majorHAnsi"/>
          <w:color w:val="000000"/>
          <w:sz w:val="22"/>
          <w:szCs w:val="22"/>
          <w:lang w:val="fr-FR"/>
        </w:rPr>
        <w:t xml:space="preserve"> les engagements pris dans le cadre de la </w:t>
      </w:r>
      <w:r w:rsidR="00A4046A" w:rsidRPr="00765B8A">
        <w:rPr>
          <w:rFonts w:asciiTheme="majorHAnsi" w:hAnsiTheme="majorHAnsi" w:cstheme="majorHAnsi"/>
          <w:color w:val="000000"/>
          <w:sz w:val="22"/>
          <w:szCs w:val="22"/>
          <w:lang w:val="fr-FR"/>
        </w:rPr>
        <w:t>Convention sur les zones humides</w:t>
      </w:r>
      <w:r w:rsidR="00C678F3">
        <w:rPr>
          <w:rFonts w:asciiTheme="majorHAnsi" w:hAnsiTheme="majorHAnsi" w:cstheme="majorHAnsi"/>
          <w:color w:val="000000"/>
          <w:sz w:val="22"/>
          <w:szCs w:val="22"/>
          <w:lang w:val="fr-FR"/>
        </w:rPr>
        <w:t> ;</w:t>
      </w:r>
    </w:p>
    <w:p w14:paraId="16709751" w14:textId="77777777" w:rsidR="00D41BC8" w:rsidRPr="00765B8A" w:rsidRDefault="00D41BC8" w:rsidP="009E36D5">
      <w:pPr>
        <w:rPr>
          <w:rFonts w:asciiTheme="majorHAnsi" w:hAnsiTheme="majorHAnsi" w:cstheme="majorHAnsi"/>
          <w:color w:val="000000"/>
          <w:sz w:val="22"/>
          <w:szCs w:val="22"/>
          <w:lang w:val="fr-FR"/>
        </w:rPr>
      </w:pPr>
    </w:p>
    <w:p w14:paraId="7869C7C7" w14:textId="77777777" w:rsidR="00930586" w:rsidRPr="00765B8A" w:rsidRDefault="008A529A">
      <w:pPr>
        <w:ind w:right="16" w:hanging="426"/>
        <w:jc w:val="center"/>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LA CONFÉRENCE DES PARTIES CONTRACTANTES</w:t>
      </w:r>
    </w:p>
    <w:p w14:paraId="0D2216D5" w14:textId="77777777" w:rsidR="00D41BC8" w:rsidRPr="00765B8A" w:rsidRDefault="00D41BC8" w:rsidP="009E36D5">
      <w:pPr>
        <w:rPr>
          <w:rFonts w:asciiTheme="majorHAnsi" w:hAnsiTheme="majorHAnsi" w:cstheme="majorHAnsi"/>
          <w:color w:val="000000"/>
          <w:sz w:val="22"/>
          <w:szCs w:val="22"/>
          <w:lang w:val="fr-FR"/>
        </w:rPr>
      </w:pPr>
    </w:p>
    <w:p w14:paraId="6FD28E77" w14:textId="5E6EF0EA"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20.</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 xml:space="preserve">INVITE les Parties contractantes, les organisations internationales et autres partenaires pertinents à soutenir la mise en œuvre de la présente résolution </w:t>
      </w:r>
      <w:r w:rsidR="008F0BC8">
        <w:rPr>
          <w:rFonts w:asciiTheme="majorHAnsi" w:hAnsiTheme="majorHAnsi" w:cstheme="majorHAnsi"/>
          <w:color w:val="000000"/>
          <w:sz w:val="22"/>
          <w:szCs w:val="22"/>
          <w:lang w:val="fr-FR"/>
        </w:rPr>
        <w:t>en faveur de</w:t>
      </w:r>
      <w:r w:rsidR="00A658EE" w:rsidRPr="00765B8A">
        <w:rPr>
          <w:rFonts w:asciiTheme="majorHAnsi" w:hAnsiTheme="majorHAnsi" w:cstheme="majorHAnsi"/>
          <w:color w:val="000000"/>
          <w:sz w:val="22"/>
          <w:szCs w:val="22"/>
          <w:lang w:val="fr-FR"/>
        </w:rPr>
        <w:t xml:space="preserve"> la protection, </w:t>
      </w:r>
      <w:r w:rsidR="008F0BC8">
        <w:rPr>
          <w:rFonts w:asciiTheme="majorHAnsi" w:hAnsiTheme="majorHAnsi" w:cstheme="majorHAnsi"/>
          <w:color w:val="000000"/>
          <w:sz w:val="22"/>
          <w:szCs w:val="22"/>
          <w:lang w:val="fr-FR"/>
        </w:rPr>
        <w:t xml:space="preserve">de </w:t>
      </w:r>
      <w:r w:rsidR="00A658EE" w:rsidRPr="00765B8A">
        <w:rPr>
          <w:rFonts w:asciiTheme="majorHAnsi" w:hAnsiTheme="majorHAnsi" w:cstheme="majorHAnsi"/>
          <w:color w:val="000000"/>
          <w:sz w:val="22"/>
          <w:szCs w:val="22"/>
          <w:lang w:val="fr-FR"/>
        </w:rPr>
        <w:t xml:space="preserve">la gestion et </w:t>
      </w:r>
      <w:r w:rsidR="008F0BC8">
        <w:rPr>
          <w:rFonts w:asciiTheme="majorHAnsi" w:hAnsiTheme="majorHAnsi" w:cstheme="majorHAnsi"/>
          <w:color w:val="000000"/>
          <w:sz w:val="22"/>
          <w:szCs w:val="22"/>
          <w:lang w:val="fr-FR"/>
        </w:rPr>
        <w:t xml:space="preserve">de </w:t>
      </w:r>
      <w:r w:rsidR="00A658EE" w:rsidRPr="00765B8A">
        <w:rPr>
          <w:rFonts w:asciiTheme="majorHAnsi" w:hAnsiTheme="majorHAnsi" w:cstheme="majorHAnsi"/>
          <w:color w:val="000000"/>
          <w:sz w:val="22"/>
          <w:szCs w:val="22"/>
          <w:lang w:val="fr-FR"/>
        </w:rPr>
        <w:t xml:space="preserve">la conservation des zones humides, tout en encourageant des pratiques novatrices qui respectent la valeur intrinsèque des zones humides en tant qu'écosystèmes vivants ; </w:t>
      </w:r>
    </w:p>
    <w:p w14:paraId="7BB0680F" w14:textId="77777777" w:rsidR="00D41BC8" w:rsidRPr="00765B8A" w:rsidRDefault="00D41BC8" w:rsidP="009E36D5">
      <w:pPr>
        <w:ind w:left="425" w:hanging="425"/>
        <w:rPr>
          <w:rFonts w:asciiTheme="majorHAnsi" w:hAnsiTheme="majorHAnsi" w:cstheme="majorHAnsi"/>
          <w:color w:val="000000"/>
          <w:sz w:val="22"/>
          <w:szCs w:val="22"/>
          <w:lang w:val="fr-FR"/>
        </w:rPr>
      </w:pPr>
    </w:p>
    <w:p w14:paraId="3994F8F7" w14:textId="1CBBB8CF"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21.</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 xml:space="preserve">ENCOURAGE les Parties contractantes à reconnaître l'application des droits de la nature dans les zones humides dans le cadre de leurs procédures nationales et de leurs processus opérationnels, de la manière qui leur convient, et à inviter les organisations et les acteurs concernés à contribuer à </w:t>
      </w:r>
      <w:r w:rsidR="00C678F3">
        <w:rPr>
          <w:rFonts w:asciiTheme="majorHAnsi" w:hAnsiTheme="majorHAnsi" w:cstheme="majorHAnsi"/>
          <w:color w:val="000000"/>
          <w:sz w:val="22"/>
          <w:szCs w:val="22"/>
          <w:lang w:val="fr-FR"/>
        </w:rPr>
        <w:t xml:space="preserve">veiller à ce </w:t>
      </w:r>
      <w:r w:rsidR="00A658EE" w:rsidRPr="00765B8A">
        <w:rPr>
          <w:rFonts w:asciiTheme="majorHAnsi" w:hAnsiTheme="majorHAnsi" w:cstheme="majorHAnsi"/>
          <w:color w:val="000000"/>
          <w:sz w:val="22"/>
          <w:szCs w:val="22"/>
          <w:lang w:val="fr-FR"/>
        </w:rPr>
        <w:t>que ces droits soient compris, respectés et appliqués ;</w:t>
      </w:r>
    </w:p>
    <w:p w14:paraId="231FFCC4" w14:textId="77777777" w:rsidR="00D41BC8" w:rsidRPr="00765B8A" w:rsidRDefault="00D41BC8" w:rsidP="009E36D5">
      <w:pPr>
        <w:pBdr>
          <w:top w:val="nil"/>
          <w:left w:val="nil"/>
          <w:bottom w:val="nil"/>
          <w:right w:val="nil"/>
          <w:between w:val="nil"/>
        </w:pBdr>
        <w:ind w:left="425" w:hanging="425"/>
        <w:rPr>
          <w:rFonts w:asciiTheme="majorHAnsi" w:hAnsiTheme="majorHAnsi" w:cstheme="majorHAnsi"/>
          <w:color w:val="000000"/>
          <w:sz w:val="22"/>
          <w:szCs w:val="22"/>
          <w:lang w:val="fr-FR"/>
        </w:rPr>
      </w:pPr>
    </w:p>
    <w:p w14:paraId="1D30A74C" w14:textId="685316F5"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22.</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 xml:space="preserve">INVITE les Parties contractantes à soumettre </w:t>
      </w:r>
      <w:r w:rsidR="00CF020F">
        <w:rPr>
          <w:rFonts w:asciiTheme="majorHAnsi" w:hAnsiTheme="majorHAnsi" w:cstheme="majorHAnsi"/>
          <w:color w:val="000000"/>
          <w:sz w:val="22"/>
          <w:szCs w:val="22"/>
          <w:lang w:val="fr-FR"/>
        </w:rPr>
        <w:t xml:space="preserve">au Secrétariat </w:t>
      </w:r>
      <w:r w:rsidR="00A658EE" w:rsidRPr="00765B8A">
        <w:rPr>
          <w:rFonts w:asciiTheme="majorHAnsi" w:hAnsiTheme="majorHAnsi" w:cstheme="majorHAnsi"/>
          <w:color w:val="000000"/>
          <w:sz w:val="22"/>
          <w:szCs w:val="22"/>
          <w:lang w:val="fr-FR"/>
        </w:rPr>
        <w:t xml:space="preserve">leurs propres exemples de droits de la nature dans les zones humides pour qu'il les rassemble dans des archives vivantes ; </w:t>
      </w:r>
    </w:p>
    <w:p w14:paraId="6E8EDC02" w14:textId="77777777" w:rsidR="00D41BC8" w:rsidRPr="00765B8A" w:rsidRDefault="00D41BC8" w:rsidP="009E36D5">
      <w:pPr>
        <w:pBdr>
          <w:top w:val="nil"/>
          <w:left w:val="nil"/>
          <w:bottom w:val="nil"/>
          <w:right w:val="nil"/>
          <w:between w:val="nil"/>
        </w:pBdr>
        <w:ind w:left="425" w:hanging="425"/>
        <w:rPr>
          <w:rFonts w:asciiTheme="majorHAnsi" w:hAnsiTheme="majorHAnsi" w:cstheme="majorHAnsi"/>
          <w:color w:val="000000"/>
          <w:sz w:val="22"/>
          <w:szCs w:val="22"/>
          <w:lang w:val="fr-FR"/>
        </w:rPr>
      </w:pPr>
    </w:p>
    <w:p w14:paraId="799B2AEA" w14:textId="5456A209"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23.</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DEMANDE au Secrétariat de mettre ces archives vivantes sur les droits de la nature dans les zones humides à la disposition des Parties contractantes sur le site Web de la Convention et par d'autres moyens appropriés</w:t>
      </w:r>
      <w:r w:rsidR="00C678F3">
        <w:rPr>
          <w:rFonts w:asciiTheme="majorHAnsi" w:hAnsiTheme="majorHAnsi" w:cstheme="majorHAnsi"/>
          <w:color w:val="000000"/>
          <w:sz w:val="22"/>
          <w:szCs w:val="22"/>
          <w:lang w:val="fr-FR"/>
        </w:rPr>
        <w:t> ;</w:t>
      </w:r>
    </w:p>
    <w:p w14:paraId="50CA4C51" w14:textId="77777777" w:rsidR="00D41BC8" w:rsidRPr="00765B8A" w:rsidRDefault="00D41BC8" w:rsidP="009E36D5">
      <w:pPr>
        <w:pBdr>
          <w:top w:val="nil"/>
          <w:left w:val="nil"/>
          <w:bottom w:val="nil"/>
          <w:right w:val="nil"/>
          <w:between w:val="nil"/>
        </w:pBdr>
        <w:ind w:left="425" w:hanging="425"/>
        <w:rPr>
          <w:rFonts w:asciiTheme="majorHAnsi" w:hAnsiTheme="majorHAnsi" w:cstheme="majorHAnsi"/>
          <w:color w:val="000000"/>
          <w:sz w:val="22"/>
          <w:szCs w:val="22"/>
          <w:lang w:val="fr-FR"/>
        </w:rPr>
      </w:pPr>
    </w:p>
    <w:p w14:paraId="7BDE9C42" w14:textId="5FA9E103" w:rsidR="00930586" w:rsidRPr="00765B8A" w:rsidRDefault="008A529A">
      <w:pPr>
        <w:ind w:left="425" w:hanging="425"/>
        <w:rPr>
          <w:rFonts w:asciiTheme="majorHAnsi" w:hAnsiTheme="majorHAnsi" w:cstheme="majorHAnsi"/>
          <w:color w:val="000000"/>
          <w:sz w:val="22"/>
          <w:szCs w:val="22"/>
          <w:lang w:val="fr-FR"/>
        </w:rPr>
      </w:pPr>
      <w:r w:rsidRPr="00765B8A">
        <w:rPr>
          <w:rFonts w:asciiTheme="majorHAnsi" w:hAnsiTheme="majorHAnsi" w:cstheme="majorHAnsi"/>
          <w:color w:val="000000"/>
          <w:sz w:val="22"/>
          <w:szCs w:val="22"/>
          <w:lang w:val="fr-FR"/>
        </w:rPr>
        <w:t>24.</w:t>
      </w:r>
      <w:r w:rsidRPr="00765B8A">
        <w:rPr>
          <w:rFonts w:asciiTheme="majorHAnsi" w:hAnsiTheme="majorHAnsi" w:cstheme="majorHAnsi"/>
          <w:color w:val="000000"/>
          <w:sz w:val="22"/>
          <w:szCs w:val="22"/>
          <w:lang w:val="fr-FR"/>
        </w:rPr>
        <w:tab/>
      </w:r>
      <w:r w:rsidR="00A658EE" w:rsidRPr="00765B8A">
        <w:rPr>
          <w:rFonts w:asciiTheme="majorHAnsi" w:hAnsiTheme="majorHAnsi" w:cstheme="majorHAnsi"/>
          <w:color w:val="000000"/>
          <w:sz w:val="22"/>
          <w:szCs w:val="22"/>
          <w:lang w:val="fr-FR"/>
        </w:rPr>
        <w:t xml:space="preserve">DEMANDE au Secrétariat, sous réserve de la disponibilité des ressources, de compiler les exemples </w:t>
      </w:r>
      <w:r w:rsidR="00C678F3">
        <w:rPr>
          <w:rFonts w:asciiTheme="majorHAnsi" w:hAnsiTheme="majorHAnsi" w:cstheme="majorHAnsi"/>
          <w:color w:val="000000"/>
          <w:sz w:val="22"/>
          <w:szCs w:val="22"/>
          <w:lang w:val="fr-FR"/>
        </w:rPr>
        <w:t>cités</w:t>
      </w:r>
      <w:r w:rsidR="00A658EE" w:rsidRPr="00765B8A">
        <w:rPr>
          <w:rFonts w:asciiTheme="majorHAnsi" w:hAnsiTheme="majorHAnsi" w:cstheme="majorHAnsi"/>
          <w:color w:val="000000"/>
          <w:sz w:val="22"/>
          <w:szCs w:val="22"/>
          <w:lang w:val="fr-FR"/>
        </w:rPr>
        <w:t xml:space="preserve"> et tout autre exemple pertinent </w:t>
      </w:r>
      <w:r w:rsidR="00C678F3">
        <w:rPr>
          <w:rFonts w:asciiTheme="majorHAnsi" w:hAnsiTheme="majorHAnsi" w:cstheme="majorHAnsi"/>
          <w:color w:val="000000"/>
          <w:sz w:val="22"/>
          <w:szCs w:val="22"/>
          <w:lang w:val="fr-FR"/>
        </w:rPr>
        <w:t xml:space="preserve">dans un premier </w:t>
      </w:r>
      <w:r w:rsidR="00A658EE" w:rsidRPr="00765B8A">
        <w:rPr>
          <w:rFonts w:asciiTheme="majorHAnsi" w:hAnsiTheme="majorHAnsi" w:cstheme="majorHAnsi"/>
          <w:color w:val="000000"/>
          <w:sz w:val="22"/>
          <w:szCs w:val="22"/>
          <w:lang w:val="fr-FR"/>
        </w:rPr>
        <w:t>rapport sur la manière dont les droits de la nature dans les zones humides sont intégrés dans la protection et la gestion des zones humides.</w:t>
      </w:r>
    </w:p>
    <w:p w14:paraId="261D9234" w14:textId="77777777" w:rsidR="00331F7A" w:rsidRPr="00765B8A" w:rsidRDefault="00331F7A">
      <w:pPr>
        <w:rPr>
          <w:rFonts w:asciiTheme="majorHAnsi" w:hAnsiTheme="majorHAnsi" w:cstheme="majorHAnsi"/>
          <w:sz w:val="22"/>
          <w:szCs w:val="22"/>
          <w:lang w:val="fr-FR"/>
        </w:rPr>
      </w:pPr>
    </w:p>
    <w:p w14:paraId="577EA30A" w14:textId="77777777" w:rsidR="00D41BC8" w:rsidRPr="00765B8A" w:rsidRDefault="00D41BC8" w:rsidP="00245D10">
      <w:pPr>
        <w:rPr>
          <w:rFonts w:asciiTheme="majorHAnsi" w:hAnsiTheme="majorHAnsi" w:cstheme="majorHAnsi"/>
          <w:sz w:val="22"/>
          <w:szCs w:val="22"/>
          <w:lang w:val="fr-FR"/>
        </w:rPr>
      </w:pPr>
    </w:p>
    <w:sectPr w:rsidR="00D41BC8" w:rsidRPr="00765B8A" w:rsidSect="00805D70">
      <w:footerReference w:type="even" r:id="rId11"/>
      <w:footerReference w:type="default" r:id="rId12"/>
      <w:pgSz w:w="11906" w:h="16838"/>
      <w:pgMar w:top="1440"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20328" w14:textId="77777777" w:rsidR="00A06F81" w:rsidRDefault="00A06F81">
      <w:r>
        <w:separator/>
      </w:r>
    </w:p>
  </w:endnote>
  <w:endnote w:type="continuationSeparator" w:id="0">
    <w:p w14:paraId="13C0B7BF" w14:textId="77777777" w:rsidR="00A06F81" w:rsidRDefault="00A0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D6C5A" w14:textId="77777777" w:rsidR="00930586" w:rsidRDefault="008A529A">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E02960D" w14:textId="77777777" w:rsidR="00D41BC8" w:rsidRDefault="00D41BC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3060" w14:textId="77777777" w:rsidR="00930586" w:rsidRDefault="008A529A">
    <w:pPr>
      <w:tabs>
        <w:tab w:val="center" w:pos="4513"/>
        <w:tab w:val="right" w:pos="9026"/>
      </w:tabs>
      <w:ind w:left="432" w:hanging="432"/>
      <w:rPr>
        <w:rFonts w:cs="Times New Roman"/>
        <w:noProof/>
      </w:rPr>
    </w:pPr>
    <w:r>
      <w:rPr>
        <w:rFonts w:cs="Times New Roman"/>
        <w:sz w:val="18"/>
        <w:szCs w:val="18"/>
      </w:rPr>
      <w:t xml:space="preserve">SC64 </w:t>
    </w:r>
    <w:r w:rsidRPr="001666E3">
      <w:rPr>
        <w:rFonts w:cs="Times New Roman"/>
        <w:sz w:val="18"/>
        <w:szCs w:val="18"/>
      </w:rPr>
      <w:t>Doc</w:t>
    </w:r>
    <w:r>
      <w:rPr>
        <w:rFonts w:cs="Times New Roman"/>
        <w:sz w:val="18"/>
        <w:szCs w:val="18"/>
      </w:rPr>
      <w:t>.29.</w:t>
    </w:r>
    <w:r w:rsidR="00E566CE">
      <w:rPr>
        <w:rFonts w:cs="Times New Roman"/>
        <w:sz w:val="18"/>
        <w:szCs w:val="18"/>
      </w:rPr>
      <w:t>7</w:t>
    </w:r>
    <w:r w:rsidRPr="001666E3">
      <w:rPr>
        <w:rFonts w:cs="Times New Roman"/>
      </w:rPr>
      <w:tab/>
    </w:r>
    <w:r w:rsidRPr="001666E3">
      <w:rPr>
        <w:rFonts w:cs="Times New Roman"/>
      </w:rPr>
      <w:tab/>
    </w:r>
    <w:sdt>
      <w:sdtPr>
        <w:rPr>
          <w:rFonts w:cs="Times New Roman"/>
        </w:rPr>
        <w:id w:val="-637723370"/>
        <w:docPartObj>
          <w:docPartGallery w:val="Page Numbers (Top of Page)"/>
          <w:docPartUnique/>
        </w:docPartObj>
      </w:sdtPr>
      <w:sdtEndPr>
        <w:rPr>
          <w:noProof/>
        </w:rPr>
      </w:sdtEndPr>
      <w:sdtContent>
        <w:r w:rsidRPr="001666E3">
          <w:rPr>
            <w:rFonts w:cs="Times New Roman"/>
            <w:sz w:val="18"/>
            <w:szCs w:val="18"/>
          </w:rPr>
          <w:fldChar w:fldCharType="begin"/>
        </w:r>
        <w:r w:rsidRPr="001666E3">
          <w:rPr>
            <w:rFonts w:cs="Times New Roman"/>
            <w:sz w:val="18"/>
            <w:szCs w:val="18"/>
          </w:rPr>
          <w:instrText xml:space="preserve"> PAGE   \* MERGEFORMAT </w:instrText>
        </w:r>
        <w:r w:rsidRPr="001666E3">
          <w:rPr>
            <w:rFonts w:cs="Times New Roman"/>
            <w:sz w:val="18"/>
            <w:szCs w:val="18"/>
          </w:rPr>
          <w:fldChar w:fldCharType="separate"/>
        </w:r>
        <w:r>
          <w:rPr>
            <w:rFonts w:cs="Times New Roman"/>
            <w:sz w:val="18"/>
            <w:szCs w:val="18"/>
          </w:rPr>
          <w:t>3</w:t>
        </w:r>
        <w:r w:rsidRPr="001666E3">
          <w:rPr>
            <w:rFonts w:cs="Times New Roman"/>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8CBCF" w14:textId="77777777" w:rsidR="00A06F81" w:rsidRDefault="00A06F81">
      <w:r>
        <w:separator/>
      </w:r>
    </w:p>
  </w:footnote>
  <w:footnote w:type="continuationSeparator" w:id="0">
    <w:p w14:paraId="325556C0" w14:textId="77777777" w:rsidR="00A06F81" w:rsidRDefault="00A06F81">
      <w:r>
        <w:continuationSeparator/>
      </w:r>
    </w:p>
  </w:footnote>
  <w:footnote w:id="1">
    <w:p w14:paraId="208D14C5" w14:textId="63156318" w:rsidR="00166D44" w:rsidRPr="009E5A57" w:rsidRDefault="00166D44" w:rsidP="00166D44">
      <w:pPr>
        <w:pStyle w:val="FootnoteText"/>
        <w:rPr>
          <w:sz w:val="20"/>
          <w:szCs w:val="20"/>
          <w:lang w:val="fr-FR"/>
        </w:rPr>
      </w:pPr>
      <w:r w:rsidRPr="009E5A57">
        <w:rPr>
          <w:rStyle w:val="FootnoteReference"/>
          <w:sz w:val="20"/>
          <w:szCs w:val="20"/>
        </w:rPr>
        <w:footnoteRef/>
      </w:r>
      <w:r w:rsidRPr="009E5A57">
        <w:rPr>
          <w:sz w:val="20"/>
          <w:szCs w:val="20"/>
          <w:lang w:val="fr-FR"/>
        </w:rPr>
        <w:t xml:space="preserve"> Voir </w:t>
      </w:r>
      <w:hyperlink r:id="rId1" w:history="1">
        <w:r w:rsidRPr="009E5A57">
          <w:rPr>
            <w:rStyle w:val="Hyperlink"/>
            <w:sz w:val="20"/>
            <w:szCs w:val="20"/>
            <w:lang w:val="fr-FR"/>
          </w:rPr>
          <w:t>https://www.ramsar.org/document/proposal-draft-resolution-be-considered-ramsar-cop15-rights-nature-wetlands-explanatory</w:t>
        </w:r>
      </w:hyperlink>
      <w:r w:rsidRPr="009E5A57">
        <w:rPr>
          <w:sz w:val="20"/>
          <w:szCs w:val="20"/>
          <w:lang w:val="fr-FR"/>
        </w:rPr>
        <w:t>.</w:t>
      </w:r>
    </w:p>
  </w:footnote>
  <w:footnote w:id="2">
    <w:p w14:paraId="7DBFC640" w14:textId="77777777" w:rsidR="00930586" w:rsidRPr="009E5A57" w:rsidRDefault="008A529A">
      <w:pPr>
        <w:pBdr>
          <w:top w:val="nil"/>
          <w:left w:val="nil"/>
          <w:bottom w:val="nil"/>
          <w:right w:val="nil"/>
          <w:between w:val="nil"/>
        </w:pBdr>
        <w:rPr>
          <w:color w:val="000000"/>
          <w:sz w:val="20"/>
          <w:szCs w:val="20"/>
          <w:lang w:val="fr-FR"/>
        </w:rPr>
      </w:pPr>
      <w:r w:rsidRPr="009E5A57">
        <w:rPr>
          <w:sz w:val="20"/>
          <w:szCs w:val="20"/>
          <w:vertAlign w:val="superscript"/>
        </w:rPr>
        <w:footnoteRef/>
      </w:r>
      <w:r w:rsidRPr="009E5A57">
        <w:rPr>
          <w:color w:val="000000"/>
          <w:sz w:val="20"/>
          <w:szCs w:val="20"/>
          <w:lang w:val="fr-FR"/>
        </w:rPr>
        <w:t xml:space="preserve"> Convention sur les zones humides. (2021). Perspectives mondiales des zones humides : Édition spéciale 2021. Gland, Suisse : Secrétariat de la Convention sur les zones humides.</w:t>
      </w:r>
    </w:p>
  </w:footnote>
  <w:footnote w:id="3">
    <w:p w14:paraId="41257BF0" w14:textId="20F8DFBF" w:rsidR="00930586" w:rsidRPr="009E5A57" w:rsidRDefault="008A529A">
      <w:pPr>
        <w:pBdr>
          <w:top w:val="nil"/>
          <w:left w:val="nil"/>
          <w:bottom w:val="nil"/>
          <w:right w:val="nil"/>
          <w:between w:val="nil"/>
        </w:pBdr>
        <w:rPr>
          <w:color w:val="000000"/>
          <w:sz w:val="20"/>
          <w:szCs w:val="20"/>
          <w:lang w:val="fr-FR"/>
        </w:rPr>
      </w:pPr>
      <w:r w:rsidRPr="009E5A57">
        <w:rPr>
          <w:sz w:val="20"/>
          <w:szCs w:val="20"/>
          <w:vertAlign w:val="superscript"/>
        </w:rPr>
        <w:footnoteRef/>
      </w:r>
      <w:r w:rsidRPr="009E5A57">
        <w:rPr>
          <w:color w:val="000000"/>
          <w:sz w:val="20"/>
          <w:szCs w:val="20"/>
          <w:lang w:val="fr-FR"/>
        </w:rPr>
        <w:t xml:space="preserve"> IPBES (2019). Rapport d</w:t>
      </w:r>
      <w:r w:rsidR="00FE40B3" w:rsidRPr="009E5A57">
        <w:rPr>
          <w:color w:val="000000"/>
          <w:sz w:val="20"/>
          <w:szCs w:val="20"/>
          <w:lang w:val="fr-FR"/>
        </w:rPr>
        <w:t>e l</w:t>
      </w:r>
      <w:r w:rsidRPr="009E5A57">
        <w:rPr>
          <w:color w:val="000000"/>
          <w:sz w:val="20"/>
          <w:szCs w:val="20"/>
          <w:lang w:val="fr-FR"/>
        </w:rPr>
        <w:t>'évaluation mondiale sur la biodiversité et les services écosystémiques de la Plateforme intergouvernementale scientifique et politique sur la biodiversité et les services écosystémiques (M. G. S. Díaz, J. Settele, E. S. Brondízio E.S., H. T. Ngo, S. M. S. J. Agard, A. Arneth, P. Balvanera, K. A. Brauman, S. H. M. Butchart, K. M. A. Chan, L. A. Garibaldi, K. Ichii, J. Liu, Y. J. S. G. F. Midgley, P. Miloslavich, Z. Molnár, D. Obura, A. Pfaff, S. Polasky, A. Purvis, J. Razzaque, B. Reyers, R. Roy Chowdhury, et C. N. Z. (eds. I. J. Visseren-Hamakers, K. J. Willis, Eds.). Secrétariat de l'IPBES, Bonn, Allemagne.</w:t>
      </w:r>
    </w:p>
  </w:footnote>
  <w:footnote w:id="4">
    <w:p w14:paraId="5610753C" w14:textId="414F6C93" w:rsidR="00930586" w:rsidRPr="009E5A57" w:rsidRDefault="008A529A">
      <w:pPr>
        <w:pBdr>
          <w:top w:val="nil"/>
          <w:left w:val="nil"/>
          <w:bottom w:val="nil"/>
          <w:right w:val="nil"/>
          <w:between w:val="nil"/>
        </w:pBdr>
        <w:rPr>
          <w:color w:val="000000"/>
          <w:sz w:val="20"/>
          <w:szCs w:val="20"/>
          <w:lang w:val="fr-FR"/>
        </w:rPr>
      </w:pPr>
      <w:r w:rsidRPr="009E5A57">
        <w:rPr>
          <w:sz w:val="20"/>
          <w:szCs w:val="20"/>
          <w:vertAlign w:val="superscript"/>
        </w:rPr>
        <w:footnoteRef/>
      </w:r>
      <w:r w:rsidRPr="009E5A57">
        <w:rPr>
          <w:color w:val="000000"/>
          <w:sz w:val="20"/>
          <w:szCs w:val="20"/>
          <w:lang w:val="fr-FR"/>
        </w:rPr>
        <w:t xml:space="preserve"> Secrétariat de la Convention sur la diversité biologique (2020) Perspectives mondiales de la </w:t>
      </w:r>
      <w:r w:rsidR="00212A7D" w:rsidRPr="009E5A57">
        <w:rPr>
          <w:color w:val="000000"/>
          <w:sz w:val="20"/>
          <w:szCs w:val="20"/>
          <w:lang w:val="fr-FR"/>
        </w:rPr>
        <w:t xml:space="preserve">diversité </w:t>
      </w:r>
      <w:r w:rsidRPr="009E5A57">
        <w:rPr>
          <w:color w:val="000000"/>
          <w:sz w:val="20"/>
          <w:szCs w:val="20"/>
          <w:lang w:val="fr-FR"/>
        </w:rPr>
        <w:t>bio</w:t>
      </w:r>
      <w:r w:rsidR="00212A7D" w:rsidRPr="009E5A57">
        <w:rPr>
          <w:color w:val="000000"/>
          <w:sz w:val="20"/>
          <w:szCs w:val="20"/>
          <w:lang w:val="fr-FR"/>
        </w:rPr>
        <w:t>logique</w:t>
      </w:r>
      <w:r w:rsidRPr="009E5A57">
        <w:rPr>
          <w:color w:val="000000"/>
          <w:sz w:val="20"/>
          <w:szCs w:val="20"/>
          <w:lang w:val="fr-FR"/>
        </w:rPr>
        <w:t xml:space="preserve"> 5. Montréal.</w:t>
      </w:r>
    </w:p>
  </w:footnote>
  <w:footnote w:id="5">
    <w:p w14:paraId="506E70D6" w14:textId="21CB7838" w:rsidR="00930586" w:rsidRPr="009E5A57" w:rsidRDefault="008A529A">
      <w:pPr>
        <w:pBdr>
          <w:top w:val="nil"/>
          <w:left w:val="nil"/>
          <w:bottom w:val="nil"/>
          <w:right w:val="nil"/>
          <w:between w:val="nil"/>
        </w:pBdr>
        <w:rPr>
          <w:color w:val="000000"/>
          <w:sz w:val="20"/>
          <w:szCs w:val="20"/>
          <w:lang w:val="fr-FR"/>
        </w:rPr>
      </w:pPr>
      <w:r w:rsidRPr="009E5A57">
        <w:rPr>
          <w:sz w:val="20"/>
          <w:szCs w:val="20"/>
          <w:vertAlign w:val="superscript"/>
        </w:rPr>
        <w:footnoteRef/>
      </w:r>
      <w:r w:rsidRPr="009E5A57">
        <w:rPr>
          <w:color w:val="000000"/>
          <w:sz w:val="20"/>
          <w:szCs w:val="20"/>
          <w:lang w:val="fr-FR"/>
        </w:rPr>
        <w:t xml:space="preserve"> Tous les êtres sont interdépendants et chaque forme de vie a</w:t>
      </w:r>
      <w:r w:rsidR="00212A7D" w:rsidRPr="009E5A57">
        <w:rPr>
          <w:color w:val="000000"/>
          <w:sz w:val="20"/>
          <w:szCs w:val="20"/>
          <w:lang w:val="fr-FR"/>
        </w:rPr>
        <w:t xml:space="preserve"> un lien d’interdépendance</w:t>
      </w:r>
      <w:r w:rsidRPr="009E5A57">
        <w:rPr>
          <w:color w:val="000000"/>
          <w:sz w:val="20"/>
          <w:szCs w:val="20"/>
          <w:lang w:val="fr-FR"/>
        </w:rPr>
        <w:t xml:space="preserve">, </w:t>
      </w:r>
      <w:r w:rsidR="00212A7D" w:rsidRPr="009E5A57">
        <w:rPr>
          <w:color w:val="000000"/>
          <w:sz w:val="20"/>
          <w:szCs w:val="20"/>
          <w:lang w:val="fr-FR"/>
        </w:rPr>
        <w:t xml:space="preserve">quelle que soit son utilité </w:t>
      </w:r>
      <w:r w:rsidRPr="009E5A57">
        <w:rPr>
          <w:color w:val="000000"/>
          <w:sz w:val="20"/>
          <w:szCs w:val="20"/>
          <w:lang w:val="fr-FR"/>
        </w:rPr>
        <w:t>pour les êtres humains (Commission de la Charte de la Terre, 2000).</w:t>
      </w:r>
    </w:p>
  </w:footnote>
  <w:footnote w:id="6">
    <w:p w14:paraId="37EBAD1E" w14:textId="5A73B43B" w:rsidR="00930586" w:rsidRPr="00765B8A" w:rsidRDefault="008A529A">
      <w:pPr>
        <w:pBdr>
          <w:top w:val="nil"/>
          <w:left w:val="nil"/>
          <w:bottom w:val="nil"/>
          <w:right w:val="nil"/>
          <w:between w:val="nil"/>
        </w:pBdr>
        <w:rPr>
          <w:color w:val="000000"/>
          <w:sz w:val="18"/>
          <w:szCs w:val="18"/>
          <w:lang w:val="fr-FR"/>
        </w:rPr>
      </w:pPr>
      <w:r w:rsidRPr="009E5A57">
        <w:rPr>
          <w:sz w:val="20"/>
          <w:szCs w:val="20"/>
          <w:vertAlign w:val="superscript"/>
        </w:rPr>
        <w:footnoteRef/>
      </w:r>
      <w:r w:rsidRPr="009E5A57">
        <w:rPr>
          <w:color w:val="000000"/>
          <w:sz w:val="20"/>
          <w:szCs w:val="20"/>
          <w:lang w:val="fr-FR"/>
        </w:rPr>
        <w:t xml:space="preserve"> La condition ou la qualité d'avoir </w:t>
      </w:r>
      <w:r w:rsidR="00F87A44" w:rsidRPr="009E5A57">
        <w:rPr>
          <w:color w:val="000000"/>
          <w:sz w:val="20"/>
          <w:szCs w:val="20"/>
          <w:lang w:val="fr-FR"/>
        </w:rPr>
        <w:t>une</w:t>
      </w:r>
      <w:r w:rsidRPr="009E5A57">
        <w:rPr>
          <w:color w:val="000000"/>
          <w:sz w:val="20"/>
          <w:szCs w:val="20"/>
          <w:lang w:val="fr-FR"/>
        </w:rPr>
        <w:t xml:space="preserve"> vie et d'être en vie</w:t>
      </w:r>
      <w:r w:rsidR="004F37F0" w:rsidRPr="009E5A57">
        <w:rPr>
          <w:color w:val="000000"/>
          <w:sz w:val="20"/>
          <w:szCs w:val="20"/>
          <w:lang w:val="fr-FR"/>
        </w:rPr>
        <w:t>.</w:t>
      </w:r>
    </w:p>
  </w:footnote>
  <w:footnote w:id="7">
    <w:p w14:paraId="675D1689" w14:textId="4E3A8496" w:rsidR="00930586" w:rsidRPr="009E5A57" w:rsidRDefault="008A529A">
      <w:pPr>
        <w:pBdr>
          <w:top w:val="nil"/>
          <w:left w:val="nil"/>
          <w:bottom w:val="nil"/>
          <w:right w:val="nil"/>
          <w:between w:val="nil"/>
        </w:pBdr>
        <w:rPr>
          <w:color w:val="000000"/>
          <w:sz w:val="20"/>
          <w:szCs w:val="20"/>
          <w:lang w:val="fr-FR"/>
        </w:rPr>
      </w:pPr>
      <w:r w:rsidRPr="009E5A57">
        <w:rPr>
          <w:sz w:val="20"/>
          <w:szCs w:val="20"/>
          <w:vertAlign w:val="superscript"/>
        </w:rPr>
        <w:footnoteRef/>
      </w:r>
      <w:r w:rsidRPr="009E5A57">
        <w:rPr>
          <w:color w:val="000000"/>
          <w:sz w:val="20"/>
          <w:szCs w:val="20"/>
          <w:lang w:val="fr-FR"/>
        </w:rPr>
        <w:t xml:space="preserve"> Assemblée générale des Nations </w:t>
      </w:r>
      <w:r w:rsidR="00ED6226" w:rsidRPr="009E5A57">
        <w:rPr>
          <w:color w:val="000000"/>
          <w:sz w:val="20"/>
          <w:szCs w:val="20"/>
          <w:lang w:val="fr-FR"/>
        </w:rPr>
        <w:t>U</w:t>
      </w:r>
      <w:r w:rsidRPr="009E5A57">
        <w:rPr>
          <w:color w:val="000000"/>
          <w:sz w:val="20"/>
          <w:szCs w:val="20"/>
          <w:lang w:val="fr-FR"/>
        </w:rPr>
        <w:t xml:space="preserve">nies. 1982. Charte mondiale de la nature. 37e session. </w:t>
      </w:r>
      <w:hyperlink r:id="rId2" w:history="1">
        <w:r w:rsidR="00ED6226" w:rsidRPr="009E5A57">
          <w:rPr>
            <w:rStyle w:val="Hyperlink"/>
            <w:sz w:val="20"/>
            <w:szCs w:val="20"/>
            <w:lang w:val="fr-FR"/>
          </w:rPr>
          <w:t>https://ecojurisprudence.org/wpcontent/uploads/2022/07/A_RES_37_7-EN.pdf</w:t>
        </w:r>
      </w:hyperlink>
      <w:r w:rsidRPr="009E5A57">
        <w:rPr>
          <w:color w:val="000000"/>
          <w:sz w:val="20"/>
          <w:szCs w:val="20"/>
          <w:lang w:val="fr-FR"/>
        </w:rPr>
        <w:t xml:space="preserve"> </w:t>
      </w:r>
    </w:p>
  </w:footnote>
  <w:footnote w:id="8">
    <w:p w14:paraId="79368046" w14:textId="53C95426" w:rsidR="00930586" w:rsidRPr="009E5A57" w:rsidRDefault="008A529A">
      <w:pPr>
        <w:pBdr>
          <w:top w:val="nil"/>
          <w:left w:val="nil"/>
          <w:bottom w:val="nil"/>
          <w:right w:val="nil"/>
          <w:between w:val="nil"/>
        </w:pBdr>
        <w:rPr>
          <w:color w:val="000000"/>
          <w:sz w:val="20"/>
          <w:szCs w:val="20"/>
          <w:lang w:val="fr-FR"/>
        </w:rPr>
      </w:pPr>
      <w:r w:rsidRPr="009E5A57">
        <w:rPr>
          <w:sz w:val="20"/>
          <w:szCs w:val="20"/>
          <w:vertAlign w:val="superscript"/>
        </w:rPr>
        <w:footnoteRef/>
      </w:r>
      <w:r w:rsidRPr="009E5A57">
        <w:rPr>
          <w:color w:val="000000"/>
          <w:sz w:val="20"/>
          <w:szCs w:val="20"/>
          <w:lang w:val="fr-FR"/>
        </w:rPr>
        <w:t xml:space="preserve"> Assemblée générale des Nations </w:t>
      </w:r>
      <w:r w:rsidR="0061652D" w:rsidRPr="009E5A57">
        <w:rPr>
          <w:color w:val="000000"/>
          <w:sz w:val="20"/>
          <w:szCs w:val="20"/>
          <w:lang w:val="fr-FR"/>
        </w:rPr>
        <w:t>U</w:t>
      </w:r>
      <w:r w:rsidRPr="009E5A57">
        <w:rPr>
          <w:color w:val="000000"/>
          <w:sz w:val="20"/>
          <w:szCs w:val="20"/>
          <w:lang w:val="fr-FR"/>
        </w:rPr>
        <w:t>nies, 2010. Harmonie avec la nature. 65</w:t>
      </w:r>
      <w:r w:rsidR="0061652D" w:rsidRPr="009E5A57">
        <w:rPr>
          <w:color w:val="000000"/>
          <w:sz w:val="20"/>
          <w:szCs w:val="20"/>
          <w:lang w:val="fr-FR"/>
        </w:rPr>
        <w:t>e</w:t>
      </w:r>
      <w:r w:rsidRPr="009E5A57">
        <w:rPr>
          <w:color w:val="000000"/>
          <w:sz w:val="20"/>
          <w:szCs w:val="20"/>
          <w:lang w:val="fr-FR"/>
        </w:rPr>
        <w:t xml:space="preserve"> session. 65/164.</w:t>
      </w:r>
      <w:hyperlink r:id="rId3" w:history="1">
        <w:r w:rsidR="00930586" w:rsidRPr="009E5A57">
          <w:rPr>
            <w:rStyle w:val="Hyperlink"/>
            <w:sz w:val="20"/>
            <w:szCs w:val="20"/>
            <w:lang w:val="fr-FR"/>
          </w:rPr>
          <w:t xml:space="preserve"> https://documents.un.org/doc/undoc/gen/n10/522/38/pdf/n1052238.pdf</w:t>
        </w:r>
      </w:hyperlink>
      <w:r w:rsidRPr="009E5A57">
        <w:rPr>
          <w:color w:val="000000"/>
          <w:sz w:val="20"/>
          <w:szCs w:val="20"/>
          <w:lang w:val="fr-FR"/>
        </w:rPr>
        <w:t xml:space="preserve">  </w:t>
      </w:r>
    </w:p>
  </w:footnote>
  <w:footnote w:id="9">
    <w:p w14:paraId="705D4A1D" w14:textId="53039C8D" w:rsidR="0090432C" w:rsidRPr="009E5A57" w:rsidRDefault="008A529A">
      <w:pPr>
        <w:pBdr>
          <w:top w:val="nil"/>
          <w:left w:val="nil"/>
          <w:bottom w:val="nil"/>
          <w:right w:val="nil"/>
          <w:between w:val="nil"/>
        </w:pBdr>
        <w:rPr>
          <w:color w:val="000000"/>
          <w:sz w:val="20"/>
          <w:szCs w:val="20"/>
          <w:lang w:val="fr-CA"/>
        </w:rPr>
      </w:pPr>
      <w:r w:rsidRPr="009E5A57">
        <w:rPr>
          <w:sz w:val="20"/>
          <w:szCs w:val="20"/>
          <w:vertAlign w:val="superscript"/>
        </w:rPr>
        <w:footnoteRef/>
      </w:r>
      <w:r w:rsidRPr="009E5A57">
        <w:rPr>
          <w:color w:val="000000"/>
          <w:sz w:val="20"/>
          <w:szCs w:val="20"/>
          <w:lang w:val="fr-FR"/>
        </w:rPr>
        <w:t xml:space="preserve">Assemblée générale des Nations </w:t>
      </w:r>
      <w:r w:rsidR="000F3532" w:rsidRPr="009E5A57">
        <w:rPr>
          <w:color w:val="000000"/>
          <w:sz w:val="20"/>
          <w:szCs w:val="20"/>
          <w:lang w:val="fr-FR"/>
        </w:rPr>
        <w:t>U</w:t>
      </w:r>
      <w:r w:rsidRPr="009E5A57">
        <w:rPr>
          <w:color w:val="000000"/>
          <w:sz w:val="20"/>
          <w:szCs w:val="20"/>
          <w:lang w:val="fr-FR"/>
        </w:rPr>
        <w:t xml:space="preserve">nies. 2007. Déclaration des Nations </w:t>
      </w:r>
      <w:r w:rsidR="00901F0A" w:rsidRPr="009E5A57">
        <w:rPr>
          <w:color w:val="000000"/>
          <w:sz w:val="20"/>
          <w:szCs w:val="20"/>
          <w:lang w:val="fr-FR"/>
        </w:rPr>
        <w:t>U</w:t>
      </w:r>
      <w:r w:rsidRPr="009E5A57">
        <w:rPr>
          <w:color w:val="000000"/>
          <w:sz w:val="20"/>
          <w:szCs w:val="20"/>
          <w:lang w:val="fr-FR"/>
        </w:rPr>
        <w:t xml:space="preserve">nies sur les droits des peuples autochtones. 61/295. </w:t>
      </w:r>
      <w:hyperlink r:id="rId4" w:history="1">
        <w:r w:rsidR="0090432C" w:rsidRPr="009E5A57">
          <w:rPr>
            <w:rStyle w:val="Hyperlink"/>
            <w:sz w:val="20"/>
            <w:szCs w:val="20"/>
            <w:lang w:val="fr-FR"/>
          </w:rPr>
          <w:t>https://documents.un.org/doc/undoc/gen/n06/512/08/pdf/n0651208.pdf</w:t>
        </w:r>
      </w:hyperlink>
      <w:r w:rsidR="0090432C" w:rsidRPr="009E5A57">
        <w:rPr>
          <w:color w:val="000000"/>
          <w:sz w:val="20"/>
          <w:szCs w:val="20"/>
          <w:lang w:val="fr-FR"/>
        </w:rPr>
        <w:t>.</w:t>
      </w:r>
    </w:p>
  </w:footnote>
  <w:footnote w:id="10">
    <w:p w14:paraId="576C22D6" w14:textId="613346F5" w:rsidR="00930586" w:rsidRPr="009E5A57" w:rsidRDefault="008A529A">
      <w:pPr>
        <w:pBdr>
          <w:top w:val="nil"/>
          <w:left w:val="nil"/>
          <w:bottom w:val="nil"/>
          <w:right w:val="nil"/>
          <w:between w:val="nil"/>
        </w:pBdr>
        <w:rPr>
          <w:color w:val="000000"/>
          <w:sz w:val="20"/>
          <w:szCs w:val="20"/>
        </w:rPr>
      </w:pPr>
      <w:r w:rsidRPr="009E5A57">
        <w:rPr>
          <w:sz w:val="20"/>
          <w:szCs w:val="20"/>
          <w:vertAlign w:val="superscript"/>
        </w:rPr>
        <w:footnoteRef/>
      </w:r>
      <w:r w:rsidRPr="009E5A57">
        <w:rPr>
          <w:color w:val="000000"/>
          <w:sz w:val="20"/>
          <w:szCs w:val="20"/>
          <w:lang w:val="fr-FR"/>
        </w:rPr>
        <w:t xml:space="preserve"> Conférence des </w:t>
      </w:r>
      <w:r w:rsidR="0014510E" w:rsidRPr="009E5A57">
        <w:rPr>
          <w:color w:val="000000"/>
          <w:sz w:val="20"/>
          <w:szCs w:val="20"/>
          <w:lang w:val="fr-FR"/>
        </w:rPr>
        <w:t>P</w:t>
      </w:r>
      <w:r w:rsidRPr="009E5A57">
        <w:rPr>
          <w:color w:val="000000"/>
          <w:sz w:val="20"/>
          <w:szCs w:val="20"/>
          <w:lang w:val="fr-FR"/>
        </w:rPr>
        <w:t xml:space="preserve">arties à la </w:t>
      </w:r>
      <w:r w:rsidR="0014510E" w:rsidRPr="009E5A57">
        <w:rPr>
          <w:color w:val="000000"/>
          <w:sz w:val="20"/>
          <w:szCs w:val="20"/>
          <w:lang w:val="fr-FR"/>
        </w:rPr>
        <w:t>C</w:t>
      </w:r>
      <w:r w:rsidRPr="009E5A57">
        <w:rPr>
          <w:color w:val="000000"/>
          <w:sz w:val="20"/>
          <w:szCs w:val="20"/>
          <w:lang w:val="fr-FR"/>
        </w:rPr>
        <w:t xml:space="preserve">onvention sur la diversité biologique. 2022. Cadre mondial </w:t>
      </w:r>
      <w:r w:rsidR="0014510E" w:rsidRPr="009E5A57">
        <w:rPr>
          <w:color w:val="000000"/>
          <w:sz w:val="20"/>
          <w:szCs w:val="20"/>
          <w:lang w:val="fr-FR"/>
        </w:rPr>
        <w:t>de</w:t>
      </w:r>
      <w:r w:rsidRPr="009E5A57">
        <w:rPr>
          <w:color w:val="000000"/>
          <w:sz w:val="20"/>
          <w:szCs w:val="20"/>
          <w:lang w:val="fr-FR"/>
        </w:rPr>
        <w:t xml:space="preserve"> la biodiversité Kunming-Montréal. CBD/COP/DEC/15/4. </w:t>
      </w:r>
      <w:hyperlink r:id="rId5" w:history="1">
        <w:r w:rsidR="00D41BC8" w:rsidRPr="009E5A57">
          <w:rPr>
            <w:rStyle w:val="Hyperlink"/>
            <w:sz w:val="20"/>
            <w:szCs w:val="20"/>
          </w:rPr>
          <w:t>https://www.</w:t>
        </w:r>
        <w:r w:rsidRPr="009E5A57">
          <w:rPr>
            <w:rStyle w:val="Hyperlink"/>
            <w:sz w:val="20"/>
            <w:szCs w:val="20"/>
          </w:rPr>
          <w:t>cbd.int/doc/decisions/cop-15/cop-15-dec-04-en.pdf</w:t>
        </w:r>
      </w:hyperlink>
      <w:r w:rsidRPr="009E5A57">
        <w:rPr>
          <w:color w:val="000000"/>
          <w:sz w:val="20"/>
          <w:szCs w:val="20"/>
        </w:rPr>
        <w:t xml:space="preserve"> </w:t>
      </w:r>
    </w:p>
  </w:footnote>
  <w:footnote w:id="11">
    <w:p w14:paraId="6A8151CB" w14:textId="54E2E9C3" w:rsidR="00930586" w:rsidRPr="009E5A57" w:rsidRDefault="008A529A">
      <w:pPr>
        <w:pBdr>
          <w:top w:val="nil"/>
          <w:left w:val="nil"/>
          <w:bottom w:val="nil"/>
          <w:right w:val="nil"/>
          <w:between w:val="nil"/>
        </w:pBdr>
        <w:rPr>
          <w:color w:val="000000"/>
          <w:sz w:val="20"/>
          <w:szCs w:val="20"/>
        </w:rPr>
      </w:pPr>
      <w:r w:rsidRPr="009E5A57">
        <w:rPr>
          <w:sz w:val="20"/>
          <w:szCs w:val="20"/>
          <w:vertAlign w:val="superscript"/>
        </w:rPr>
        <w:footnoteRef/>
      </w:r>
      <w:r w:rsidRPr="009E5A57">
        <w:rPr>
          <w:color w:val="000000"/>
          <w:sz w:val="20"/>
          <w:szCs w:val="20"/>
        </w:rPr>
        <w:t xml:space="preserve"> </w:t>
      </w:r>
      <w:r w:rsidR="00336D43" w:rsidRPr="009E5A57">
        <w:rPr>
          <w:color w:val="000000"/>
          <w:sz w:val="20"/>
          <w:szCs w:val="20"/>
        </w:rPr>
        <w:t>Society of Wetland Scientists</w:t>
      </w:r>
      <w:r w:rsidRPr="009E5A57">
        <w:rPr>
          <w:color w:val="000000"/>
          <w:sz w:val="20"/>
          <w:szCs w:val="20"/>
        </w:rPr>
        <w:t xml:space="preserve">. 2020. </w:t>
      </w:r>
      <w:hyperlink r:id="rId6" w:history="1">
        <w:r w:rsidR="00930586" w:rsidRPr="009E5A57">
          <w:rPr>
            <w:rStyle w:val="Hyperlink"/>
            <w:sz w:val="20"/>
            <w:szCs w:val="20"/>
          </w:rPr>
          <w:t>https://www.rightsofwetlands.org</w:t>
        </w:r>
      </w:hyperlink>
      <w:r w:rsidRPr="009E5A57">
        <w:rPr>
          <w:color w:val="000000"/>
          <w:sz w:val="20"/>
          <w:szCs w:val="20"/>
        </w:rPr>
        <w:t xml:space="preserve"> </w:t>
      </w:r>
    </w:p>
  </w:footnote>
  <w:footnote w:id="12">
    <w:p w14:paraId="7E2BC1B8" w14:textId="675B00C7" w:rsidR="00930586" w:rsidRPr="009E5A57" w:rsidRDefault="008A529A">
      <w:pPr>
        <w:pBdr>
          <w:top w:val="nil"/>
          <w:left w:val="nil"/>
          <w:bottom w:val="nil"/>
          <w:right w:val="nil"/>
          <w:between w:val="nil"/>
        </w:pBdr>
        <w:rPr>
          <w:color w:val="000000"/>
          <w:sz w:val="20"/>
          <w:szCs w:val="20"/>
          <w:lang w:val="fr-FR"/>
        </w:rPr>
      </w:pPr>
      <w:r w:rsidRPr="009E5A57">
        <w:rPr>
          <w:sz w:val="20"/>
          <w:szCs w:val="20"/>
          <w:vertAlign w:val="superscript"/>
        </w:rPr>
        <w:footnoteRef/>
      </w:r>
      <w:r w:rsidRPr="009E5A57">
        <w:rPr>
          <w:color w:val="000000"/>
          <w:sz w:val="20"/>
          <w:szCs w:val="20"/>
          <w:lang w:val="fr-FR"/>
        </w:rPr>
        <w:t xml:space="preserve"> Assemblée générale des Nations </w:t>
      </w:r>
      <w:r w:rsidR="00633079" w:rsidRPr="009E5A57">
        <w:rPr>
          <w:color w:val="000000"/>
          <w:sz w:val="20"/>
          <w:szCs w:val="20"/>
          <w:lang w:val="fr-FR"/>
        </w:rPr>
        <w:t>U</w:t>
      </w:r>
      <w:r w:rsidRPr="009E5A57">
        <w:rPr>
          <w:color w:val="000000"/>
          <w:sz w:val="20"/>
          <w:szCs w:val="20"/>
          <w:lang w:val="fr-FR"/>
        </w:rPr>
        <w:t xml:space="preserve">nies. 2012. Kawsak Sacha - La forêt vivante. </w:t>
      </w:r>
      <w:hyperlink r:id="rId7" w:history="1">
        <w:r w:rsidR="00D41BC8" w:rsidRPr="009E5A57">
          <w:rPr>
            <w:rStyle w:val="Hyperlink"/>
            <w:sz w:val="20"/>
            <w:szCs w:val="20"/>
            <w:lang w:val="fr-FR"/>
          </w:rPr>
          <w:t>https://ecojurisprudence.</w:t>
        </w:r>
        <w:r w:rsidRPr="009E5A57">
          <w:rPr>
            <w:rStyle w:val="Hyperlink"/>
            <w:sz w:val="20"/>
            <w:szCs w:val="20"/>
            <w:lang w:val="fr-FR"/>
          </w:rPr>
          <w:t>org/wp-content/uploads/2022/08/KAWSAK_SACHA_DECLARATION-2018.pdf</w:t>
        </w:r>
      </w:hyperlink>
      <w:r w:rsidRPr="009E5A57">
        <w:rPr>
          <w:color w:val="000000"/>
          <w:sz w:val="20"/>
          <w:szCs w:val="20"/>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F693F"/>
    <w:multiLevelType w:val="multilevel"/>
    <w:tmpl w:val="AD2A9CCE"/>
    <w:lvl w:ilvl="0">
      <w:start w:val="1"/>
      <w:numFmt w:val="decimal"/>
      <w:lvlText w:val="%1."/>
      <w:lvlJc w:val="left"/>
      <w:pPr>
        <w:ind w:left="720" w:hanging="360"/>
      </w:pPr>
    </w:lvl>
    <w:lvl w:ilvl="1">
      <w:start w:val="17"/>
      <w:numFmt w:val="decimal"/>
      <w:lvlText w:val="%2"/>
      <w:lvlJc w:val="left"/>
      <w:pPr>
        <w:ind w:left="1440" w:hanging="360"/>
      </w:pPr>
      <w:rPr>
        <w:rFonts w:ascii="Calibri" w:eastAsia="Calibri" w:hAnsi="Calibri" w:cs="Calibri"/>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1845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C8"/>
    <w:rsid w:val="00012CBB"/>
    <w:rsid w:val="00055C5D"/>
    <w:rsid w:val="00057E9F"/>
    <w:rsid w:val="000C4DEF"/>
    <w:rsid w:val="000F3532"/>
    <w:rsid w:val="00101573"/>
    <w:rsid w:val="00134349"/>
    <w:rsid w:val="00134CFA"/>
    <w:rsid w:val="00135522"/>
    <w:rsid w:val="0014510E"/>
    <w:rsid w:val="00157728"/>
    <w:rsid w:val="00166D44"/>
    <w:rsid w:val="001849BC"/>
    <w:rsid w:val="00191E65"/>
    <w:rsid w:val="001B5D09"/>
    <w:rsid w:val="001D3028"/>
    <w:rsid w:val="001D7E95"/>
    <w:rsid w:val="00212A7D"/>
    <w:rsid w:val="002372F2"/>
    <w:rsid w:val="00245D10"/>
    <w:rsid w:val="002875C3"/>
    <w:rsid w:val="002C0B9E"/>
    <w:rsid w:val="00331F7A"/>
    <w:rsid w:val="00336D43"/>
    <w:rsid w:val="00342192"/>
    <w:rsid w:val="003503DE"/>
    <w:rsid w:val="00354C79"/>
    <w:rsid w:val="00354E1E"/>
    <w:rsid w:val="003A2E8B"/>
    <w:rsid w:val="003B0B75"/>
    <w:rsid w:val="004006D7"/>
    <w:rsid w:val="0040412A"/>
    <w:rsid w:val="00424738"/>
    <w:rsid w:val="00431BC9"/>
    <w:rsid w:val="004A2EAE"/>
    <w:rsid w:val="004D0CD2"/>
    <w:rsid w:val="004F37F0"/>
    <w:rsid w:val="00537819"/>
    <w:rsid w:val="005D19AC"/>
    <w:rsid w:val="0061652D"/>
    <w:rsid w:val="00633079"/>
    <w:rsid w:val="0065178D"/>
    <w:rsid w:val="0065464C"/>
    <w:rsid w:val="006641DB"/>
    <w:rsid w:val="006D2CCC"/>
    <w:rsid w:val="006E7295"/>
    <w:rsid w:val="006F7169"/>
    <w:rsid w:val="00701F07"/>
    <w:rsid w:val="00746C3D"/>
    <w:rsid w:val="00765B8A"/>
    <w:rsid w:val="007D350D"/>
    <w:rsid w:val="007E13FE"/>
    <w:rsid w:val="007E454B"/>
    <w:rsid w:val="00805D70"/>
    <w:rsid w:val="00806177"/>
    <w:rsid w:val="00826BB0"/>
    <w:rsid w:val="00897B59"/>
    <w:rsid w:val="008A529A"/>
    <w:rsid w:val="008D44CA"/>
    <w:rsid w:val="008F0BC8"/>
    <w:rsid w:val="00901F0A"/>
    <w:rsid w:val="0090432C"/>
    <w:rsid w:val="00930586"/>
    <w:rsid w:val="00981EB3"/>
    <w:rsid w:val="009847FB"/>
    <w:rsid w:val="0099016C"/>
    <w:rsid w:val="009E36D5"/>
    <w:rsid w:val="009E5A57"/>
    <w:rsid w:val="00A06F81"/>
    <w:rsid w:val="00A071FC"/>
    <w:rsid w:val="00A20B77"/>
    <w:rsid w:val="00A35B10"/>
    <w:rsid w:val="00A4046A"/>
    <w:rsid w:val="00A658EE"/>
    <w:rsid w:val="00AB29BA"/>
    <w:rsid w:val="00AD2B40"/>
    <w:rsid w:val="00AE0C70"/>
    <w:rsid w:val="00AF3CCF"/>
    <w:rsid w:val="00B857ED"/>
    <w:rsid w:val="00B94793"/>
    <w:rsid w:val="00B96ED9"/>
    <w:rsid w:val="00BA2451"/>
    <w:rsid w:val="00BB2404"/>
    <w:rsid w:val="00BC7431"/>
    <w:rsid w:val="00C27E3C"/>
    <w:rsid w:val="00C37357"/>
    <w:rsid w:val="00C678F3"/>
    <w:rsid w:val="00C74B66"/>
    <w:rsid w:val="00C9112F"/>
    <w:rsid w:val="00CC1357"/>
    <w:rsid w:val="00CE1160"/>
    <w:rsid w:val="00CE133B"/>
    <w:rsid w:val="00CE1DC7"/>
    <w:rsid w:val="00CF020F"/>
    <w:rsid w:val="00D2027C"/>
    <w:rsid w:val="00D31663"/>
    <w:rsid w:val="00D41BC8"/>
    <w:rsid w:val="00D54EC8"/>
    <w:rsid w:val="00D74EB5"/>
    <w:rsid w:val="00DA0504"/>
    <w:rsid w:val="00E21B1C"/>
    <w:rsid w:val="00E566CE"/>
    <w:rsid w:val="00E870A3"/>
    <w:rsid w:val="00ED0971"/>
    <w:rsid w:val="00ED6226"/>
    <w:rsid w:val="00F30DDE"/>
    <w:rsid w:val="00F71C78"/>
    <w:rsid w:val="00F87A44"/>
    <w:rsid w:val="00FA04A3"/>
    <w:rsid w:val="00FC613E"/>
    <w:rsid w:val="00FE39F0"/>
    <w:rsid w:val="00FE40B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451F"/>
  <w15:docId w15:val="{80D42B8D-368D-7949-8680-4E7F5ABB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1"/>
        <w:szCs w:val="21"/>
        <w:lang w:val="en-US" w:eastAsia="en-US"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7A"/>
  </w:style>
  <w:style w:type="paragraph" w:styleId="Heading1">
    <w:name w:val="heading 1"/>
    <w:basedOn w:val="Normal"/>
    <w:next w:val="Normal"/>
    <w:uiPriority w:val="9"/>
    <w:qFormat/>
    <w:pPr>
      <w:keepNext/>
      <w:keepLines/>
      <w:spacing w:before="480" w:after="120"/>
      <w:outlineLvl w:val="0"/>
    </w:pPr>
    <w:rPr>
      <w:b/>
      <w:sz w:val="43"/>
      <w:szCs w:val="43"/>
    </w:rPr>
  </w:style>
  <w:style w:type="paragraph" w:styleId="Heading2">
    <w:name w:val="heading 2"/>
    <w:basedOn w:val="Normal"/>
    <w:next w:val="Normal"/>
    <w:uiPriority w:val="9"/>
    <w:semiHidden/>
    <w:unhideWhenUsed/>
    <w:qFormat/>
    <w:pPr>
      <w:keepNext/>
      <w:keepLines/>
      <w:spacing w:before="360" w:after="80"/>
      <w:outlineLvl w:val="1"/>
    </w:pPr>
    <w:rPr>
      <w:b/>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5"/>
      <w:szCs w:val="25"/>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19"/>
      <w:szCs w:val="19"/>
    </w:rPr>
  </w:style>
  <w:style w:type="paragraph" w:styleId="Heading6">
    <w:name w:val="heading 6"/>
    <w:basedOn w:val="Normal"/>
    <w:next w:val="Normal"/>
    <w:uiPriority w:val="9"/>
    <w:semiHidden/>
    <w:unhideWhenUsed/>
    <w:qFormat/>
    <w:pPr>
      <w:keepNext/>
      <w:keepLines/>
      <w:spacing w:before="200" w:after="40"/>
      <w:outlineLvl w:val="5"/>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64"/>
      <w:szCs w:val="6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3"/>
      <w:szCs w:val="43"/>
    </w:rPr>
  </w:style>
  <w:style w:type="paragraph" w:styleId="Header">
    <w:name w:val="header"/>
    <w:basedOn w:val="Normal"/>
    <w:link w:val="HeaderChar"/>
    <w:uiPriority w:val="99"/>
    <w:unhideWhenUsed/>
    <w:rsid w:val="00805D70"/>
    <w:pPr>
      <w:tabs>
        <w:tab w:val="center" w:pos="4513"/>
        <w:tab w:val="right" w:pos="9026"/>
      </w:tabs>
    </w:pPr>
  </w:style>
  <w:style w:type="character" w:customStyle="1" w:styleId="HeaderChar">
    <w:name w:val="Header Char"/>
    <w:basedOn w:val="DefaultParagraphFont"/>
    <w:link w:val="Header"/>
    <w:uiPriority w:val="99"/>
    <w:rsid w:val="00805D70"/>
  </w:style>
  <w:style w:type="paragraph" w:styleId="Footer">
    <w:name w:val="footer"/>
    <w:basedOn w:val="Normal"/>
    <w:link w:val="FooterChar"/>
    <w:uiPriority w:val="99"/>
    <w:unhideWhenUsed/>
    <w:rsid w:val="00805D70"/>
    <w:pPr>
      <w:tabs>
        <w:tab w:val="center" w:pos="4513"/>
        <w:tab w:val="right" w:pos="9026"/>
      </w:tabs>
    </w:pPr>
  </w:style>
  <w:style w:type="character" w:customStyle="1" w:styleId="FooterChar">
    <w:name w:val="Footer Char"/>
    <w:basedOn w:val="DefaultParagraphFont"/>
    <w:link w:val="Footer"/>
    <w:uiPriority w:val="99"/>
    <w:rsid w:val="00805D70"/>
  </w:style>
  <w:style w:type="paragraph" w:styleId="Revision">
    <w:name w:val="Revision"/>
    <w:hidden/>
    <w:uiPriority w:val="99"/>
    <w:semiHidden/>
    <w:rsid w:val="00057E9F"/>
  </w:style>
  <w:style w:type="character" w:styleId="FootnoteReference">
    <w:name w:val="footnote reference"/>
    <w:basedOn w:val="DefaultParagraphFont"/>
    <w:uiPriority w:val="99"/>
    <w:semiHidden/>
    <w:unhideWhenUsed/>
    <w:rsid w:val="00331F7A"/>
    <w:rPr>
      <w:vertAlign w:val="superscript"/>
    </w:rPr>
  </w:style>
  <w:style w:type="character" w:styleId="Hyperlink">
    <w:name w:val="Hyperlink"/>
    <w:basedOn w:val="DefaultParagraphFont"/>
    <w:uiPriority w:val="99"/>
    <w:unhideWhenUsed/>
    <w:rsid w:val="00331F7A"/>
    <w:rPr>
      <w:color w:val="0000FF" w:themeColor="hyperlink"/>
      <w:u w:val="single"/>
    </w:rPr>
  </w:style>
  <w:style w:type="paragraph" w:styleId="PlainText">
    <w:name w:val="Plain Text"/>
    <w:basedOn w:val="Normal"/>
    <w:link w:val="PlainTextChar"/>
    <w:uiPriority w:val="99"/>
    <w:unhideWhenUsed/>
    <w:rsid w:val="00331F7A"/>
    <w:rPr>
      <w:rFonts w:ascii="Arial" w:eastAsiaTheme="minorHAnsi" w:hAnsi="Arial" w:cs="Consolas"/>
      <w:sz w:val="18"/>
      <w:szCs w:val="18"/>
      <w:lang w:val="en-GB" w:bidi="ar-SA"/>
    </w:rPr>
  </w:style>
  <w:style w:type="character" w:customStyle="1" w:styleId="PlainTextChar">
    <w:name w:val="Plain Text Char"/>
    <w:basedOn w:val="DefaultParagraphFont"/>
    <w:link w:val="PlainText"/>
    <w:uiPriority w:val="99"/>
    <w:rsid w:val="00331F7A"/>
    <w:rPr>
      <w:rFonts w:ascii="Arial" w:eastAsiaTheme="minorHAnsi" w:hAnsi="Arial" w:cs="Consolas"/>
      <w:sz w:val="18"/>
      <w:szCs w:val="18"/>
      <w:lang w:val="en-GB" w:bidi="ar-SA"/>
    </w:rPr>
  </w:style>
  <w:style w:type="paragraph" w:styleId="FootnoteText">
    <w:name w:val="footnote text"/>
    <w:basedOn w:val="Normal"/>
    <w:link w:val="FootnoteTextChar"/>
    <w:uiPriority w:val="99"/>
    <w:semiHidden/>
    <w:unhideWhenUsed/>
    <w:rsid w:val="00E870A3"/>
    <w:rPr>
      <w:sz w:val="18"/>
      <w:szCs w:val="18"/>
    </w:rPr>
  </w:style>
  <w:style w:type="character" w:customStyle="1" w:styleId="FootnoteTextChar">
    <w:name w:val="Footnote Text Char"/>
    <w:basedOn w:val="DefaultParagraphFont"/>
    <w:link w:val="FootnoteText"/>
    <w:uiPriority w:val="99"/>
    <w:semiHidden/>
    <w:rsid w:val="00E870A3"/>
    <w:rPr>
      <w:sz w:val="18"/>
      <w:szCs w:val="18"/>
    </w:rPr>
  </w:style>
  <w:style w:type="character" w:styleId="UnresolvedMention">
    <w:name w:val="Unresolved Mention"/>
    <w:basedOn w:val="DefaultParagraphFont"/>
    <w:uiPriority w:val="99"/>
    <w:semiHidden/>
    <w:unhideWhenUsed/>
    <w:rsid w:val="00E870A3"/>
    <w:rPr>
      <w:color w:val="605E5C"/>
      <w:shd w:val="clear" w:color="auto" w:fill="E1DFDD"/>
    </w:rPr>
  </w:style>
  <w:style w:type="character" w:styleId="FollowedHyperlink">
    <w:name w:val="FollowedHyperlink"/>
    <w:basedOn w:val="DefaultParagraphFont"/>
    <w:uiPriority w:val="99"/>
    <w:semiHidden/>
    <w:unhideWhenUsed/>
    <w:rsid w:val="00166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457958">
      <w:bodyDiv w:val="1"/>
      <w:marLeft w:val="0"/>
      <w:marRight w:val="0"/>
      <w:marTop w:val="0"/>
      <w:marBottom w:val="0"/>
      <w:divBdr>
        <w:top w:val="none" w:sz="0" w:space="0" w:color="auto"/>
        <w:left w:val="none" w:sz="0" w:space="0" w:color="auto"/>
        <w:bottom w:val="none" w:sz="0" w:space="0" w:color="auto"/>
        <w:right w:val="none" w:sz="0" w:space="0" w:color="auto"/>
      </w:divBdr>
      <w:divsChild>
        <w:div w:id="1935817172">
          <w:marLeft w:val="0"/>
          <w:marRight w:val="0"/>
          <w:marTop w:val="0"/>
          <w:marBottom w:val="0"/>
          <w:divBdr>
            <w:top w:val="none" w:sz="0" w:space="0" w:color="auto"/>
            <w:left w:val="none" w:sz="0" w:space="0" w:color="auto"/>
            <w:bottom w:val="none" w:sz="0" w:space="0" w:color="auto"/>
            <w:right w:val="none" w:sz="0" w:space="0" w:color="auto"/>
          </w:divBdr>
          <w:divsChild>
            <w:div w:id="1552224627">
              <w:marLeft w:val="0"/>
              <w:marRight w:val="0"/>
              <w:marTop w:val="0"/>
              <w:marBottom w:val="0"/>
              <w:divBdr>
                <w:top w:val="none" w:sz="0" w:space="0" w:color="auto"/>
                <w:left w:val="none" w:sz="0" w:space="0" w:color="auto"/>
                <w:bottom w:val="none" w:sz="0" w:space="0" w:color="auto"/>
                <w:right w:val="none" w:sz="0" w:space="0" w:color="auto"/>
              </w:divBdr>
              <w:divsChild>
                <w:div w:id="17827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73652">
      <w:bodyDiv w:val="1"/>
      <w:marLeft w:val="0"/>
      <w:marRight w:val="0"/>
      <w:marTop w:val="0"/>
      <w:marBottom w:val="0"/>
      <w:divBdr>
        <w:top w:val="none" w:sz="0" w:space="0" w:color="auto"/>
        <w:left w:val="none" w:sz="0" w:space="0" w:color="auto"/>
        <w:bottom w:val="none" w:sz="0" w:space="0" w:color="auto"/>
        <w:right w:val="none" w:sz="0" w:space="0" w:color="auto"/>
      </w:divBdr>
      <w:divsChild>
        <w:div w:id="815487283">
          <w:marLeft w:val="0"/>
          <w:marRight w:val="0"/>
          <w:marTop w:val="0"/>
          <w:marBottom w:val="0"/>
          <w:divBdr>
            <w:top w:val="none" w:sz="0" w:space="0" w:color="auto"/>
            <w:left w:val="none" w:sz="0" w:space="0" w:color="auto"/>
            <w:bottom w:val="none" w:sz="0" w:space="0" w:color="auto"/>
            <w:right w:val="none" w:sz="0" w:space="0" w:color="auto"/>
          </w:divBdr>
          <w:divsChild>
            <w:div w:id="1119255949">
              <w:marLeft w:val="0"/>
              <w:marRight w:val="0"/>
              <w:marTop w:val="0"/>
              <w:marBottom w:val="0"/>
              <w:divBdr>
                <w:top w:val="none" w:sz="0" w:space="0" w:color="auto"/>
                <w:left w:val="none" w:sz="0" w:space="0" w:color="auto"/>
                <w:bottom w:val="none" w:sz="0" w:space="0" w:color="auto"/>
                <w:right w:val="none" w:sz="0" w:space="0" w:color="auto"/>
              </w:divBdr>
              <w:divsChild>
                <w:div w:id="1827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un.org/doc/undoc/gen/n10/522/39/pdf/n1052239.pdf" TargetMode="External"/><Relationship Id="rId7" Type="http://schemas.openxmlformats.org/officeDocument/2006/relationships/hyperlink" Target="https://ecojurisprudence.org/wp-content/uploads/2022/08/KAWSAK_SACHA_DECLARATION-2018.pdf" TargetMode="External"/><Relationship Id="rId2" Type="http://schemas.openxmlformats.org/officeDocument/2006/relationships/hyperlink" Target="https://ecojurisprudence.org/wpcontent/uploads/2022/07/A_RES_37_7-EN.pdf" TargetMode="External"/><Relationship Id="rId1" Type="http://schemas.openxmlformats.org/officeDocument/2006/relationships/hyperlink" Target="https://www.ramsar.org/document/proposal-draft-resolution-be-considered-ramsar-cop15-rights-nature-wetlands-explanatory" TargetMode="External"/><Relationship Id="rId6" Type="http://schemas.openxmlformats.org/officeDocument/2006/relationships/hyperlink" Target="https://www.rightsofwetlands.org/" TargetMode="External"/><Relationship Id="rId5" Type="http://schemas.openxmlformats.org/officeDocument/2006/relationships/hyperlink" Target="https://www.cbd.int/doc/decisions/cop-15/cop-15-dec-04-fr.pdf" TargetMode="External"/><Relationship Id="rId4" Type="http://schemas.openxmlformats.org/officeDocument/2006/relationships/hyperlink" Target="https://documents.un.org/doc/undoc/gen/n06/512/08/pdf/n06512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6101F-A731-489F-A10E-D28FB9D014A2}">
  <ds:schemaRefs>
    <ds:schemaRef ds:uri="http://schemas.microsoft.com/sharepoint/v3/contenttype/forms"/>
  </ds:schemaRefs>
</ds:datastoreItem>
</file>

<file path=customXml/itemProps2.xml><?xml version="1.0" encoding="utf-8"?>
<ds:datastoreItem xmlns:ds="http://schemas.openxmlformats.org/officeDocument/2006/customXml" ds:itemID="{03E36E1B-7BBA-4D61-A9C1-297F95A952D1}">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367C5C72-1206-4F16-AC39-60DC481F4A13}">
  <ds:schemaRefs>
    <ds:schemaRef ds:uri="http://schemas.openxmlformats.org/officeDocument/2006/bibliography"/>
  </ds:schemaRefs>
</ds:datastoreItem>
</file>

<file path=customXml/itemProps4.xml><?xml version="1.0" encoding="utf-8"?>
<ds:datastoreItem xmlns:ds="http://schemas.openxmlformats.org/officeDocument/2006/customXml" ds:itemID="{2DB696A0-DA7E-4114-B69D-A768D086E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Lanka</dc:creator>
  <cp:keywords>, docId:7059B81578877A4CE31FAEA2477C7B4A</cp:keywords>
  <dc:description/>
  <cp:lastModifiedBy>JENNINGS Edmund</cp:lastModifiedBy>
  <cp:revision>4</cp:revision>
  <dcterms:created xsi:type="dcterms:W3CDTF">2024-12-03T09:15:00Z</dcterms:created>
  <dcterms:modified xsi:type="dcterms:W3CDTF">2024-12-03T10:54:00Z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