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8CAD0" w14:textId="77777777" w:rsidR="00853063" w:rsidRPr="00A02AFF"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THE CONVENTION ON WETLANDS</w:t>
      </w:r>
    </w:p>
    <w:p w14:paraId="14D95C64" w14:textId="77777777" w:rsidR="00853063" w:rsidRPr="00A02AFF"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64th meeting of the Standing Committee</w:t>
      </w:r>
    </w:p>
    <w:p w14:paraId="71BA1F19" w14:textId="77777777" w:rsidR="00853063" w:rsidRPr="00A02AFF" w:rsidRDefault="00853063" w:rsidP="00853063">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Gland, Switzerland, 20-24 January 2025</w:t>
      </w:r>
    </w:p>
    <w:p w14:paraId="5A7EBECF" w14:textId="77777777" w:rsidR="00BB1F1D" w:rsidRDefault="00BB1F1D" w:rsidP="00A15734">
      <w:pPr>
        <w:ind w:left="0" w:firstLine="0"/>
        <w:jc w:val="center"/>
        <w:rPr>
          <w:sz w:val="28"/>
          <w:szCs w:val="28"/>
        </w:rPr>
      </w:pPr>
    </w:p>
    <w:p w14:paraId="262D933B" w14:textId="047FDCDF" w:rsidR="00986C83" w:rsidRDefault="00986C83" w:rsidP="00986C83">
      <w:pPr>
        <w:ind w:left="0" w:firstLine="0"/>
        <w:jc w:val="right"/>
        <w:rPr>
          <w:b/>
          <w:bCs/>
          <w:sz w:val="28"/>
          <w:szCs w:val="28"/>
        </w:rPr>
      </w:pPr>
      <w:r w:rsidRPr="00986C83">
        <w:rPr>
          <w:b/>
          <w:bCs/>
          <w:sz w:val="28"/>
          <w:szCs w:val="28"/>
        </w:rPr>
        <w:t>SC64 Doc.19</w:t>
      </w:r>
    </w:p>
    <w:p w14:paraId="63E23D91" w14:textId="77777777" w:rsidR="00986C83" w:rsidRPr="00986C83" w:rsidRDefault="00986C83" w:rsidP="00986C83">
      <w:pPr>
        <w:ind w:left="0" w:firstLine="0"/>
        <w:jc w:val="right"/>
        <w:rPr>
          <w:b/>
          <w:bCs/>
          <w:sz w:val="28"/>
          <w:szCs w:val="28"/>
        </w:rPr>
      </w:pPr>
    </w:p>
    <w:p w14:paraId="1C09E722" w14:textId="43E24506" w:rsidR="001F6249" w:rsidRPr="003F7858" w:rsidRDefault="006A2C58" w:rsidP="00A15734">
      <w:pPr>
        <w:ind w:left="0" w:firstLine="0"/>
        <w:jc w:val="center"/>
        <w:rPr>
          <w:rFonts w:asciiTheme="minorHAnsi" w:eastAsia="Times New Roman" w:hAnsiTheme="minorHAnsi"/>
          <w:sz w:val="28"/>
          <w:szCs w:val="28"/>
        </w:rPr>
      </w:pPr>
      <w:r w:rsidRPr="003F7858">
        <w:rPr>
          <w:rFonts w:asciiTheme="minorHAnsi" w:eastAsia="Times New Roman" w:hAnsiTheme="minorHAnsi"/>
          <w:b/>
          <w:bCs/>
          <w:sz w:val="28"/>
          <w:szCs w:val="28"/>
        </w:rPr>
        <w:t>Proposed d</w:t>
      </w:r>
      <w:r w:rsidR="001F6249" w:rsidRPr="003F7858">
        <w:rPr>
          <w:rFonts w:asciiTheme="minorHAnsi" w:eastAsia="Times New Roman" w:hAnsiTheme="minorHAnsi"/>
          <w:b/>
          <w:bCs/>
          <w:sz w:val="28"/>
          <w:szCs w:val="28"/>
        </w:rPr>
        <w:t xml:space="preserve">raft </w:t>
      </w:r>
      <w:r w:rsidR="002C48EB">
        <w:rPr>
          <w:rFonts w:asciiTheme="minorHAnsi" w:eastAsia="Times New Roman" w:hAnsiTheme="minorHAnsi"/>
          <w:b/>
          <w:bCs/>
          <w:sz w:val="28"/>
          <w:szCs w:val="28"/>
        </w:rPr>
        <w:t>r</w:t>
      </w:r>
      <w:r w:rsidR="002C48EB" w:rsidRPr="003F7858">
        <w:rPr>
          <w:rFonts w:asciiTheme="minorHAnsi" w:eastAsia="Times New Roman" w:hAnsiTheme="minorHAnsi"/>
          <w:b/>
          <w:bCs/>
          <w:sz w:val="28"/>
          <w:szCs w:val="28"/>
        </w:rPr>
        <w:t>esolution</w:t>
      </w:r>
      <w:r w:rsidR="001F6249" w:rsidRPr="003F7858">
        <w:rPr>
          <w:rFonts w:asciiTheme="minorHAnsi" w:eastAsia="Times New Roman" w:hAnsiTheme="minorHAnsi"/>
          <w:b/>
          <w:bCs/>
          <w:sz w:val="28"/>
          <w:szCs w:val="28"/>
        </w:rPr>
        <w:t xml:space="preserve"> on </w:t>
      </w:r>
      <w:r w:rsidR="00C62C49">
        <w:rPr>
          <w:rFonts w:asciiTheme="minorHAnsi" w:eastAsia="Times New Roman" w:hAnsiTheme="minorHAnsi"/>
          <w:b/>
          <w:bCs/>
          <w:sz w:val="28"/>
          <w:szCs w:val="28"/>
        </w:rPr>
        <w:t>the f</w:t>
      </w:r>
      <w:r w:rsidR="00C62C49" w:rsidRPr="00C62C49">
        <w:rPr>
          <w:rFonts w:asciiTheme="minorHAnsi" w:eastAsia="Times New Roman" w:hAnsiTheme="minorHAnsi"/>
          <w:b/>
          <w:bCs/>
          <w:sz w:val="28"/>
          <w:szCs w:val="28"/>
        </w:rPr>
        <w:t xml:space="preserve">uture implementation of </w:t>
      </w:r>
      <w:r w:rsidR="00C62C49">
        <w:rPr>
          <w:rFonts w:asciiTheme="minorHAnsi" w:eastAsia="Times New Roman" w:hAnsiTheme="minorHAnsi"/>
          <w:b/>
          <w:bCs/>
          <w:sz w:val="28"/>
          <w:szCs w:val="28"/>
        </w:rPr>
        <w:br/>
      </w:r>
      <w:r w:rsidR="00C62C49" w:rsidRPr="00C62C49">
        <w:rPr>
          <w:rFonts w:asciiTheme="minorHAnsi" w:eastAsia="Times New Roman" w:hAnsiTheme="minorHAnsi"/>
          <w:b/>
          <w:bCs/>
          <w:sz w:val="28"/>
          <w:szCs w:val="28"/>
        </w:rPr>
        <w:t>scientific and technical aspects of the Convention for 202</w:t>
      </w:r>
      <w:r w:rsidR="00C62C49">
        <w:rPr>
          <w:rFonts w:asciiTheme="minorHAnsi" w:eastAsia="Times New Roman" w:hAnsiTheme="minorHAnsi"/>
          <w:b/>
          <w:bCs/>
          <w:sz w:val="28"/>
          <w:szCs w:val="28"/>
        </w:rPr>
        <w:t>6</w:t>
      </w:r>
      <w:r w:rsidR="00C62C49" w:rsidRPr="00C62C49">
        <w:rPr>
          <w:rFonts w:asciiTheme="minorHAnsi" w:eastAsia="Times New Roman" w:hAnsiTheme="minorHAnsi"/>
          <w:b/>
          <w:bCs/>
          <w:sz w:val="28"/>
          <w:szCs w:val="28"/>
        </w:rPr>
        <w:t>-202</w:t>
      </w:r>
      <w:r w:rsidR="00C62C49">
        <w:rPr>
          <w:rFonts w:asciiTheme="minorHAnsi" w:eastAsia="Times New Roman" w:hAnsiTheme="minorHAnsi"/>
          <w:b/>
          <w:bCs/>
          <w:sz w:val="28"/>
          <w:szCs w:val="28"/>
        </w:rPr>
        <w:t>8</w:t>
      </w:r>
    </w:p>
    <w:p w14:paraId="42F4B82D" w14:textId="77777777" w:rsidR="001F6249" w:rsidRPr="00A15734" w:rsidRDefault="001F6249" w:rsidP="00A15734">
      <w:pPr>
        <w:ind w:left="0" w:firstLine="0"/>
      </w:pPr>
    </w:p>
    <w:p w14:paraId="60120F5B" w14:textId="562E27A1" w:rsidR="001F6249" w:rsidRPr="00986C83" w:rsidRDefault="001F6249" w:rsidP="00A15734">
      <w:pPr>
        <w:ind w:left="0" w:firstLine="0"/>
        <w:rPr>
          <w:rFonts w:asciiTheme="minorHAnsi" w:eastAsia="Times New Roman" w:hAnsiTheme="minorHAnsi"/>
          <w:i/>
        </w:rPr>
      </w:pPr>
      <w:r w:rsidRPr="003F7858">
        <w:rPr>
          <w:rFonts w:asciiTheme="minorHAnsi" w:eastAsia="Times New Roman" w:hAnsiTheme="minorHAnsi"/>
          <w:i/>
        </w:rPr>
        <w:t xml:space="preserve">Submitted by </w:t>
      </w:r>
      <w:r w:rsidR="00357246" w:rsidRPr="00357246">
        <w:rPr>
          <w:rFonts w:asciiTheme="minorHAnsi" w:eastAsia="Times New Roman" w:hAnsiTheme="minorHAnsi"/>
          <w:i/>
        </w:rPr>
        <w:t>the Scientific and Technical Review Panel</w:t>
      </w:r>
      <w:r w:rsidR="00232065" w:rsidRPr="00A15734">
        <w:rPr>
          <w:noProof/>
        </w:rPr>
        <mc:AlternateContent>
          <mc:Choice Requires="wps">
            <w:drawing>
              <wp:anchor distT="45720" distB="45720" distL="114300" distR="114300" simplePos="0" relativeHeight="251658240" behindDoc="0" locked="0" layoutInCell="1" allowOverlap="1" wp14:anchorId="2DB2CC49" wp14:editId="1178B223">
                <wp:simplePos x="0" y="0"/>
                <wp:positionH relativeFrom="margin">
                  <wp:align>left</wp:align>
                </wp:positionH>
                <wp:positionV relativeFrom="paragraph">
                  <wp:posOffset>277495</wp:posOffset>
                </wp:positionV>
                <wp:extent cx="5820410" cy="889000"/>
                <wp:effectExtent l="0" t="0" r="2794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9000"/>
                        </a:xfrm>
                        <a:prstGeom prst="rect">
                          <a:avLst/>
                        </a:prstGeom>
                        <a:solidFill>
                          <a:srgbClr val="FFFFFF"/>
                        </a:solidFill>
                        <a:ln w="9525">
                          <a:solidFill>
                            <a:srgbClr val="000000"/>
                          </a:solidFill>
                          <a:miter lim="800000"/>
                          <a:headEnd/>
                          <a:tailEnd/>
                        </a:ln>
                      </wps:spPr>
                      <wps:txbx>
                        <w:txbxContent>
                          <w:p w14:paraId="33B93C97" w14:textId="77777777" w:rsidR="00232065" w:rsidRDefault="00232065" w:rsidP="00232065">
                            <w:pPr>
                              <w:rPr>
                                <w:rFonts w:asciiTheme="minorHAnsi" w:hAnsiTheme="minorHAnsi" w:cs="Calibri"/>
                                <w:b/>
                              </w:rPr>
                            </w:pPr>
                            <w:r w:rsidRPr="006659EF">
                              <w:rPr>
                                <w:rFonts w:asciiTheme="minorHAnsi" w:hAnsiTheme="minorHAnsi" w:cs="Calibri"/>
                                <w:b/>
                              </w:rPr>
                              <w:t>Action requested:</w:t>
                            </w:r>
                          </w:p>
                          <w:p w14:paraId="0F700156" w14:textId="77777777" w:rsidR="00986C83" w:rsidRPr="006659EF" w:rsidRDefault="00986C83" w:rsidP="00232065">
                            <w:pPr>
                              <w:rPr>
                                <w:rFonts w:asciiTheme="minorHAnsi" w:hAnsiTheme="minorHAnsi" w:cs="Calibri"/>
                                <w:b/>
                              </w:rPr>
                            </w:pPr>
                          </w:p>
                          <w:p w14:paraId="64564532" w14:textId="4ED29A92" w:rsidR="00232065" w:rsidRPr="006659EF" w:rsidRDefault="00232065" w:rsidP="002907D5">
                            <w:pPr>
                              <w:widowControl w:val="0"/>
                              <w:ind w:left="0" w:firstLine="0"/>
                              <w:rPr>
                                <w:rFonts w:asciiTheme="minorHAnsi" w:hAnsiTheme="minorHAnsi"/>
                              </w:rPr>
                            </w:pPr>
                            <w:r w:rsidRPr="006659EF">
                              <w:rPr>
                                <w:rFonts w:asciiTheme="minorHAnsi" w:hAnsiTheme="minorHAnsi" w:cs="Calibri"/>
                              </w:rPr>
                              <w:t xml:space="preserve">The Standing Committee is invited to review and approve the attached Draft Resolution for consideration </w:t>
                            </w:r>
                            <w:r w:rsidR="001B1AF6">
                              <w:rPr>
                                <w:rFonts w:asciiTheme="minorHAnsi" w:hAnsiTheme="minorHAnsi" w:cs="Calibri"/>
                              </w:rPr>
                              <w:t>at</w:t>
                            </w:r>
                            <w:r w:rsidRPr="006659EF">
                              <w:rPr>
                                <w:rFonts w:asciiTheme="minorHAnsi" w:hAnsiTheme="minorHAnsi" w:cs="Calibri"/>
                              </w:rPr>
                              <w:t xml:space="preserve"> the 1</w:t>
                            </w:r>
                            <w:r w:rsidR="006B5917">
                              <w:rPr>
                                <w:rFonts w:asciiTheme="minorHAnsi" w:hAnsiTheme="minorHAnsi" w:cs="Calibri"/>
                              </w:rPr>
                              <w:t>5</w:t>
                            </w:r>
                            <w:r w:rsidRPr="006659EF">
                              <w:rPr>
                                <w:rFonts w:asciiTheme="minorHAnsi" w:hAnsiTheme="minorHAnsi" w:cs="Calibri"/>
                              </w:rPr>
                              <w:t>th meeting of the Conference of the Parties.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2CC49" id="_x0000_t202" coordsize="21600,21600" o:spt="202" path="m,l,21600r21600,l21600,xe">
                <v:stroke joinstyle="miter"/>
                <v:path gradientshapeok="t" o:connecttype="rect"/>
              </v:shapetype>
              <v:shape id="Text Box 2" o:spid="_x0000_s1026" type="#_x0000_t202" style="position:absolute;margin-left:0;margin-top:21.85pt;width:458.3pt;height:7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">
                <v:textbox>
                  <w:txbxContent>
                    <w:p w14:paraId="33B93C97" w14:textId="77777777" w:rsidR="00232065" w:rsidRDefault="00232065" w:rsidP="00232065">
                      <w:pPr>
                        <w:rPr>
                          <w:rFonts w:asciiTheme="minorHAnsi" w:hAnsiTheme="minorHAnsi" w:cs="Calibri"/>
                          <w:b/>
                        </w:rPr>
                      </w:pPr>
                      <w:r w:rsidRPr="006659EF">
                        <w:rPr>
                          <w:rFonts w:asciiTheme="minorHAnsi" w:hAnsiTheme="minorHAnsi" w:cs="Calibri"/>
                          <w:b/>
                        </w:rPr>
                        <w:t>Action requested:</w:t>
                      </w:r>
                    </w:p>
                    <w:p w14:paraId="0F700156" w14:textId="77777777" w:rsidR="00986C83" w:rsidRPr="006659EF" w:rsidRDefault="00986C83" w:rsidP="00232065">
                      <w:pPr>
                        <w:rPr>
                          <w:rFonts w:asciiTheme="minorHAnsi" w:hAnsiTheme="minorHAnsi" w:cs="Calibri"/>
                          <w:b/>
                        </w:rPr>
                      </w:pPr>
                    </w:p>
                    <w:p w14:paraId="64564532" w14:textId="4ED29A92" w:rsidR="00232065" w:rsidRPr="006659EF" w:rsidRDefault="00232065" w:rsidP="002907D5">
                      <w:pPr>
                        <w:widowControl w:val="0"/>
                        <w:ind w:left="0" w:firstLine="0"/>
                        <w:rPr>
                          <w:rFonts w:asciiTheme="minorHAnsi" w:hAnsiTheme="minorHAnsi"/>
                        </w:rPr>
                      </w:pPr>
                      <w:r w:rsidRPr="006659EF">
                        <w:rPr>
                          <w:rFonts w:asciiTheme="minorHAnsi" w:hAnsiTheme="minorHAnsi" w:cs="Calibri"/>
                        </w:rPr>
                        <w:t xml:space="preserve">The Standing Committee is invited to review and approve the attached Draft Resolution for consideration </w:t>
                      </w:r>
                      <w:r w:rsidR="001B1AF6">
                        <w:rPr>
                          <w:rFonts w:asciiTheme="minorHAnsi" w:hAnsiTheme="minorHAnsi" w:cs="Calibri"/>
                        </w:rPr>
                        <w:t>at</w:t>
                      </w:r>
                      <w:r w:rsidRPr="006659EF">
                        <w:rPr>
                          <w:rFonts w:asciiTheme="minorHAnsi" w:hAnsiTheme="minorHAnsi" w:cs="Calibri"/>
                        </w:rPr>
                        <w:t xml:space="preserve"> the 1</w:t>
                      </w:r>
                      <w:r w:rsidR="006B5917">
                        <w:rPr>
                          <w:rFonts w:asciiTheme="minorHAnsi" w:hAnsiTheme="minorHAnsi" w:cs="Calibri"/>
                        </w:rPr>
                        <w:t>5</w:t>
                      </w:r>
                      <w:r w:rsidRPr="006659EF">
                        <w:rPr>
                          <w:rFonts w:asciiTheme="minorHAnsi" w:hAnsiTheme="minorHAnsi" w:cs="Calibri"/>
                        </w:rPr>
                        <w:t>th meeting of the Conference of the Parties.</w:t>
                      </w:r>
                    </w:p>
                  </w:txbxContent>
                </v:textbox>
                <w10:wrap type="square" anchorx="margin"/>
              </v:shape>
            </w:pict>
          </mc:Fallback>
        </mc:AlternateContent>
      </w:r>
    </w:p>
    <w:p w14:paraId="5B7C026B" w14:textId="77777777" w:rsidR="006D05FE" w:rsidRDefault="006D05FE" w:rsidP="00A15734">
      <w:pPr>
        <w:ind w:left="0" w:firstLine="0"/>
      </w:pPr>
    </w:p>
    <w:p w14:paraId="3FDCFE1B" w14:textId="77777777" w:rsidR="00986C83" w:rsidRPr="00A15734" w:rsidRDefault="00986C83" w:rsidP="00A15734">
      <w:pPr>
        <w:ind w:left="0" w:firstLine="0"/>
      </w:pPr>
    </w:p>
    <w:p w14:paraId="3F759B96" w14:textId="77777777" w:rsidR="001F6249" w:rsidRPr="003F7858" w:rsidRDefault="001F6249" w:rsidP="00A15734">
      <w:pPr>
        <w:ind w:left="0" w:firstLine="0"/>
        <w:rPr>
          <w:rFonts w:cs="Arial"/>
          <w:b/>
        </w:rPr>
      </w:pPr>
      <w:r w:rsidRPr="003F7858">
        <w:rPr>
          <w:rFonts w:cs="Arial"/>
          <w:b/>
        </w:rPr>
        <w:t>Introduction</w:t>
      </w:r>
    </w:p>
    <w:p w14:paraId="7670C81C" w14:textId="77777777" w:rsidR="001F6249" w:rsidRDefault="001F6249" w:rsidP="00A15734">
      <w:pPr>
        <w:ind w:left="0" w:firstLine="0"/>
        <w:rPr>
          <w:rFonts w:cs="Arial"/>
          <w:iCs/>
        </w:rPr>
      </w:pPr>
    </w:p>
    <w:p w14:paraId="5FB9DAC0" w14:textId="1DC3AA98" w:rsidR="00232065" w:rsidRPr="001D776D" w:rsidRDefault="00262FE6" w:rsidP="00A15734">
      <w:pPr>
        <w:ind w:left="0" w:firstLine="0"/>
        <w:rPr>
          <w:rFonts w:cs="Arial"/>
          <w:i/>
          <w:iCs/>
        </w:rPr>
      </w:pPr>
      <w:r w:rsidRPr="001D776D">
        <w:rPr>
          <w:rFonts w:cs="Arial"/>
          <w:i/>
          <w:iCs/>
        </w:rPr>
        <w:t>For the 2026-2028 triennium, the Scientific and Technical Review Panel (STRP) has identified several emerging scientific and technical priorities that require due consideration and action. These priorities include the improved monitoring and reporting of the ecological character of Wetlands of International Importance, advancements in wetland mapping and inventory tools, assessing the impacts of harmful algal blooms and fires</w:t>
      </w:r>
      <w:r w:rsidR="00B05E77" w:rsidRPr="001D776D">
        <w:rPr>
          <w:rFonts w:cs="Arial"/>
          <w:i/>
          <w:iCs/>
        </w:rPr>
        <w:t>,</w:t>
      </w:r>
      <w:r w:rsidR="002D590D" w:rsidRPr="001D776D">
        <w:rPr>
          <w:rFonts w:cs="Arial"/>
          <w:i/>
          <w:iCs/>
        </w:rPr>
        <w:t xml:space="preserve"> and</w:t>
      </w:r>
      <w:r w:rsidRPr="001D776D">
        <w:rPr>
          <w:rFonts w:cs="Arial"/>
          <w:i/>
          <w:iCs/>
        </w:rPr>
        <w:t xml:space="preserve"> the next Global Wetland Outlook. </w:t>
      </w:r>
      <w:r w:rsidR="002D590D" w:rsidRPr="001D776D">
        <w:rPr>
          <w:rFonts w:cs="Arial"/>
          <w:i/>
          <w:iCs/>
        </w:rPr>
        <w:t>The draft resolution also requests the Secretariat to issue future calls for nominations of STRP Members following the annual Meeting of the Standing Committee in the year preceding the meeting of the COP. This would enable the appointment of a new Panel immediately after the COP, allowing more time for the STRP to develop and implement its work plan.</w:t>
      </w:r>
    </w:p>
    <w:p w14:paraId="58933B88" w14:textId="77777777" w:rsidR="002D590D" w:rsidRPr="00A15734" w:rsidRDefault="002D590D" w:rsidP="00A15734">
      <w:pPr>
        <w:ind w:left="0" w:firstLine="0"/>
        <w:rPr>
          <w:rFonts w:cs="Arial"/>
          <w:iCs/>
        </w:rPr>
      </w:pPr>
    </w:p>
    <w:p w14:paraId="7809D170" w14:textId="3E2D1E56" w:rsidR="001F6249" w:rsidRPr="003F7858" w:rsidRDefault="001F6249" w:rsidP="00A15734">
      <w:pPr>
        <w:ind w:left="0" w:firstLine="0"/>
        <w:rPr>
          <w:rFonts w:cs="Arial"/>
          <w:i/>
        </w:rPr>
      </w:pPr>
      <w:r w:rsidRPr="003F7858">
        <w:rPr>
          <w:rFonts w:cs="Arial"/>
          <w:i/>
        </w:rPr>
        <w:t>Financial implications of implementation</w:t>
      </w:r>
    </w:p>
    <w:p w14:paraId="2BB49FCA" w14:textId="77777777" w:rsidR="001F6249" w:rsidRDefault="001F6249" w:rsidP="00A15734">
      <w:pPr>
        <w:ind w:left="0" w:firstLine="0"/>
        <w:rPr>
          <w:rFonts w:cs="Arial"/>
        </w:rPr>
      </w:pPr>
    </w:p>
    <w:p w14:paraId="73540BAB" w14:textId="16A603AA" w:rsidR="005E400E" w:rsidRPr="001D776D" w:rsidRDefault="00771608" w:rsidP="00A15734">
      <w:pPr>
        <w:ind w:left="0" w:firstLine="0"/>
        <w:rPr>
          <w:rFonts w:cs="Arial"/>
          <w:i/>
          <w:iCs/>
        </w:rPr>
      </w:pPr>
      <w:r w:rsidRPr="001D776D">
        <w:rPr>
          <w:rFonts w:cs="Arial"/>
          <w:i/>
          <w:iCs/>
        </w:rPr>
        <w:t xml:space="preserve">The activities of the STRP are supported by the core budget. This budget allocation ensures that the STRP can effectively carry out its role in providing scientific and technical guidance to support the implementation of the Convention, covering essential functions, including the preparation of technical reports, guidance documents, and the </w:t>
      </w:r>
      <w:r w:rsidR="00923DB9" w:rsidRPr="001D776D">
        <w:rPr>
          <w:rFonts w:cs="Arial"/>
          <w:i/>
          <w:iCs/>
        </w:rPr>
        <w:t>organi</w:t>
      </w:r>
      <w:r w:rsidR="00923DB9">
        <w:rPr>
          <w:rFonts w:cs="Arial"/>
          <w:i/>
          <w:iCs/>
        </w:rPr>
        <w:t>z</w:t>
      </w:r>
      <w:r w:rsidR="00923DB9" w:rsidRPr="001D776D">
        <w:rPr>
          <w:rFonts w:cs="Arial"/>
          <w:i/>
          <w:iCs/>
        </w:rPr>
        <w:t xml:space="preserve">ation </w:t>
      </w:r>
      <w:r w:rsidRPr="001D776D">
        <w:rPr>
          <w:rFonts w:cs="Arial"/>
          <w:i/>
          <w:iCs/>
        </w:rPr>
        <w:t>of meetings.</w:t>
      </w:r>
    </w:p>
    <w:p w14:paraId="331D2F46" w14:textId="77777777" w:rsidR="00771608" w:rsidRPr="001D776D" w:rsidRDefault="00771608" w:rsidP="00A15734">
      <w:pPr>
        <w:ind w:left="0" w:firstLine="0"/>
        <w:rPr>
          <w:rFonts w:cs="Arial"/>
          <w:i/>
          <w:iCs/>
        </w:rPr>
      </w:pPr>
    </w:p>
    <w:p w14:paraId="019174E6" w14:textId="79E75756" w:rsidR="00771608" w:rsidRPr="001D776D" w:rsidRDefault="000952D8" w:rsidP="00A15734">
      <w:pPr>
        <w:ind w:left="0" w:firstLine="0"/>
        <w:rPr>
          <w:rFonts w:cs="Arial"/>
          <w:i/>
          <w:iCs/>
        </w:rPr>
      </w:pPr>
      <w:r w:rsidRPr="001D776D">
        <w:rPr>
          <w:rFonts w:cs="Arial"/>
          <w:i/>
          <w:iCs/>
        </w:rPr>
        <w:t xml:space="preserve">The precise financial requirements for the implementation of the </w:t>
      </w:r>
      <w:r w:rsidR="00923DB9" w:rsidRPr="001D776D">
        <w:rPr>
          <w:rFonts w:cs="Arial"/>
          <w:i/>
          <w:iCs/>
        </w:rPr>
        <w:t>prioriti</w:t>
      </w:r>
      <w:r w:rsidR="00923DB9">
        <w:rPr>
          <w:rFonts w:cs="Arial"/>
          <w:i/>
          <w:iCs/>
        </w:rPr>
        <w:t>z</w:t>
      </w:r>
      <w:r w:rsidR="00923DB9" w:rsidRPr="001D776D">
        <w:rPr>
          <w:rFonts w:cs="Arial"/>
          <w:i/>
          <w:iCs/>
        </w:rPr>
        <w:t xml:space="preserve">ed </w:t>
      </w:r>
      <w:r w:rsidRPr="001D776D">
        <w:rPr>
          <w:rFonts w:cs="Arial"/>
          <w:i/>
          <w:iCs/>
        </w:rPr>
        <w:t xml:space="preserve">tasks (Annex 2) will only be fully </w:t>
      </w:r>
      <w:r w:rsidR="00752E37" w:rsidRPr="001D776D">
        <w:rPr>
          <w:rFonts w:cs="Arial"/>
          <w:i/>
          <w:iCs/>
        </w:rPr>
        <w:t>available</w:t>
      </w:r>
      <w:r w:rsidRPr="001D776D">
        <w:rPr>
          <w:rFonts w:cs="Arial"/>
          <w:i/>
          <w:iCs/>
        </w:rPr>
        <w:t xml:space="preserve"> after the development of the STRP work plan for the 2026-2028 triennium. However, it should be noted that the resources provided by the core budget </w:t>
      </w:r>
      <w:r w:rsidR="00752E37" w:rsidRPr="001D776D">
        <w:rPr>
          <w:rFonts w:cs="Arial"/>
          <w:i/>
          <w:iCs/>
        </w:rPr>
        <w:t xml:space="preserve">were </w:t>
      </w:r>
      <w:r w:rsidRPr="001D776D">
        <w:rPr>
          <w:rFonts w:cs="Arial"/>
          <w:i/>
          <w:iCs/>
        </w:rPr>
        <w:t xml:space="preserve">not </w:t>
      </w:r>
      <w:r w:rsidR="00752E37" w:rsidRPr="001D776D">
        <w:rPr>
          <w:rFonts w:cs="Arial"/>
          <w:i/>
          <w:iCs/>
        </w:rPr>
        <w:t xml:space="preserve">sufficient to cover the full scope of activities </w:t>
      </w:r>
      <w:r w:rsidR="00345343" w:rsidRPr="001D776D">
        <w:rPr>
          <w:rFonts w:cs="Arial"/>
          <w:i/>
          <w:iCs/>
        </w:rPr>
        <w:t xml:space="preserve">during the 2022-2025 triennium, where </w:t>
      </w:r>
      <w:r w:rsidR="003E2F51" w:rsidRPr="001D776D">
        <w:rPr>
          <w:rFonts w:cs="Arial"/>
          <w:i/>
          <w:iCs/>
        </w:rPr>
        <w:t>approximately 35</w:t>
      </w:r>
      <w:r w:rsidR="00E3626A" w:rsidRPr="001D776D">
        <w:rPr>
          <w:rFonts w:cs="Arial"/>
          <w:i/>
          <w:iCs/>
        </w:rPr>
        <w:t xml:space="preserve"> per cent</w:t>
      </w:r>
      <w:r w:rsidR="003E2F51" w:rsidRPr="001D776D">
        <w:rPr>
          <w:rFonts w:cs="Arial"/>
          <w:i/>
          <w:iCs/>
        </w:rPr>
        <w:t xml:space="preserve"> of the </w:t>
      </w:r>
      <w:r w:rsidR="00E3626A" w:rsidRPr="001D776D">
        <w:rPr>
          <w:rFonts w:cs="Arial"/>
          <w:i/>
          <w:iCs/>
        </w:rPr>
        <w:t xml:space="preserve">activities were covered by voluntary financial contributions. </w:t>
      </w:r>
      <w:r w:rsidR="007377C0" w:rsidRPr="001D776D">
        <w:rPr>
          <w:rFonts w:cs="Arial"/>
          <w:i/>
          <w:iCs/>
        </w:rPr>
        <w:t>Additionally, t</w:t>
      </w:r>
      <w:r w:rsidR="00E3626A" w:rsidRPr="001D776D">
        <w:rPr>
          <w:rFonts w:cs="Arial"/>
          <w:i/>
          <w:iCs/>
        </w:rPr>
        <w:t xml:space="preserve">he STRP </w:t>
      </w:r>
      <w:r w:rsidR="000A40D2" w:rsidRPr="001D776D">
        <w:rPr>
          <w:rFonts w:cs="Arial"/>
          <w:i/>
          <w:iCs/>
        </w:rPr>
        <w:t xml:space="preserve">was unable to implement all </w:t>
      </w:r>
      <w:r w:rsidR="007377C0" w:rsidRPr="001D776D">
        <w:rPr>
          <w:rFonts w:cs="Arial"/>
          <w:i/>
          <w:iCs/>
        </w:rPr>
        <w:t xml:space="preserve">task of the highest priority due to financial and human resource constraints. </w:t>
      </w:r>
      <w:r w:rsidRPr="001D776D">
        <w:rPr>
          <w:rFonts w:cs="Arial"/>
          <w:i/>
          <w:iCs/>
        </w:rPr>
        <w:t xml:space="preserve">In this regard, </w:t>
      </w:r>
      <w:r w:rsidR="00E3626A" w:rsidRPr="001D776D">
        <w:rPr>
          <w:rFonts w:cs="Arial"/>
          <w:i/>
          <w:iCs/>
        </w:rPr>
        <w:t xml:space="preserve">it is expected that </w:t>
      </w:r>
      <w:r w:rsidRPr="001D776D">
        <w:rPr>
          <w:rFonts w:cs="Arial"/>
          <w:i/>
          <w:iCs/>
        </w:rPr>
        <w:t xml:space="preserve">additional financial contributions will be needed </w:t>
      </w:r>
      <w:r w:rsidR="00D46FCA" w:rsidRPr="001D776D">
        <w:rPr>
          <w:rFonts w:cs="Arial"/>
          <w:i/>
          <w:iCs/>
        </w:rPr>
        <w:t xml:space="preserve">to enable the STRP to fully deliver </w:t>
      </w:r>
      <w:r w:rsidRPr="001D776D">
        <w:rPr>
          <w:rFonts w:cs="Arial"/>
          <w:i/>
          <w:iCs/>
        </w:rPr>
        <w:t xml:space="preserve">the next work </w:t>
      </w:r>
      <w:r w:rsidR="00EB3BD9" w:rsidRPr="001D776D">
        <w:rPr>
          <w:rFonts w:cs="Arial"/>
          <w:i/>
          <w:iCs/>
        </w:rPr>
        <w:t>p</w:t>
      </w:r>
      <w:r w:rsidRPr="001D776D">
        <w:rPr>
          <w:rFonts w:cs="Arial"/>
          <w:i/>
          <w:iCs/>
        </w:rPr>
        <w:t xml:space="preserve">lan </w:t>
      </w:r>
      <w:r w:rsidR="00D46FCA" w:rsidRPr="001D776D">
        <w:rPr>
          <w:rFonts w:cs="Arial"/>
          <w:i/>
          <w:iCs/>
        </w:rPr>
        <w:t xml:space="preserve">as well as </w:t>
      </w:r>
      <w:r w:rsidR="00B35B38" w:rsidRPr="001D776D">
        <w:rPr>
          <w:rFonts w:cs="Arial"/>
          <w:i/>
          <w:iCs/>
        </w:rPr>
        <w:t xml:space="preserve">effectively respond to </w:t>
      </w:r>
      <w:r w:rsidRPr="001D776D">
        <w:rPr>
          <w:rFonts w:cs="Arial"/>
          <w:i/>
          <w:iCs/>
        </w:rPr>
        <w:t>request</w:t>
      </w:r>
      <w:r w:rsidR="00B35B38" w:rsidRPr="001D776D">
        <w:rPr>
          <w:rFonts w:cs="Arial"/>
          <w:i/>
          <w:iCs/>
        </w:rPr>
        <w:t xml:space="preserve">s </w:t>
      </w:r>
      <w:r w:rsidRPr="001D776D">
        <w:rPr>
          <w:rFonts w:cs="Arial"/>
          <w:i/>
          <w:iCs/>
        </w:rPr>
        <w:t xml:space="preserve">by the </w:t>
      </w:r>
      <w:r w:rsidR="00EB3BD9" w:rsidRPr="001D776D">
        <w:rPr>
          <w:rFonts w:cs="Arial"/>
          <w:i/>
          <w:iCs/>
        </w:rPr>
        <w:t xml:space="preserve">Contracting </w:t>
      </w:r>
      <w:r w:rsidRPr="001D776D">
        <w:rPr>
          <w:rFonts w:cs="Arial"/>
          <w:i/>
          <w:iCs/>
        </w:rPr>
        <w:t>Parties</w:t>
      </w:r>
      <w:r w:rsidR="00B35B38" w:rsidRPr="001D776D">
        <w:rPr>
          <w:rFonts w:cs="Arial"/>
          <w:i/>
          <w:iCs/>
        </w:rPr>
        <w:t xml:space="preserve"> arising from COP and SC meetings</w:t>
      </w:r>
      <w:r w:rsidRPr="001D776D">
        <w:rPr>
          <w:rFonts w:cs="Arial"/>
          <w:i/>
          <w:iCs/>
        </w:rPr>
        <w:t>.</w:t>
      </w:r>
    </w:p>
    <w:p w14:paraId="6A40FC42" w14:textId="77777777" w:rsidR="00B33B5F" w:rsidRDefault="00B33B5F" w:rsidP="00A15734">
      <w:pPr>
        <w:ind w:left="0" w:firstLine="0"/>
        <w:rPr>
          <w:rFonts w:asciiTheme="minorHAnsi" w:eastAsia="Times New Roman" w:hAnsiTheme="minorHAnsi"/>
          <w:b/>
          <w:bCs/>
        </w:rPr>
      </w:pPr>
      <w:r>
        <w:rPr>
          <w:rFonts w:asciiTheme="minorHAnsi" w:eastAsia="Times New Roman" w:hAnsiTheme="minorHAnsi"/>
          <w:b/>
          <w:bCs/>
        </w:rPr>
        <w:br w:type="page"/>
      </w:r>
    </w:p>
    <w:p w14:paraId="684A483F" w14:textId="0DA608D6" w:rsidR="001F6249" w:rsidRPr="003F7858" w:rsidRDefault="001F6249" w:rsidP="00CE63D8">
      <w:pPr>
        <w:ind w:left="0" w:firstLine="0"/>
        <w:rPr>
          <w:rFonts w:asciiTheme="minorHAnsi" w:eastAsia="Times New Roman" w:hAnsiTheme="minorHAnsi"/>
          <w:b/>
          <w:bCs/>
        </w:rPr>
      </w:pPr>
      <w:r w:rsidRPr="003F7858">
        <w:rPr>
          <w:rFonts w:asciiTheme="minorHAnsi" w:eastAsia="Times New Roman" w:hAnsiTheme="minorHAnsi"/>
          <w:b/>
          <w:bCs/>
        </w:rPr>
        <w:lastRenderedPageBreak/>
        <w:t>Draft Resolution X</w:t>
      </w:r>
      <w:r w:rsidR="006B5917" w:rsidRPr="003F7858">
        <w:rPr>
          <w:rFonts w:asciiTheme="minorHAnsi" w:eastAsia="Times New Roman" w:hAnsiTheme="minorHAnsi"/>
          <w:b/>
          <w:bCs/>
        </w:rPr>
        <w:t>V</w:t>
      </w:r>
      <w:r w:rsidRPr="003F7858">
        <w:rPr>
          <w:rFonts w:asciiTheme="minorHAnsi" w:eastAsia="Times New Roman" w:hAnsiTheme="minorHAnsi"/>
          <w:b/>
          <w:bCs/>
        </w:rPr>
        <w:t>.xx</w:t>
      </w:r>
      <w:r w:rsidR="00892992">
        <w:rPr>
          <w:rFonts w:asciiTheme="minorHAnsi" w:eastAsia="Times New Roman" w:hAnsiTheme="minorHAnsi"/>
          <w:b/>
          <w:bCs/>
        </w:rPr>
        <w:t xml:space="preserve"> on f</w:t>
      </w:r>
      <w:r w:rsidR="00A15734" w:rsidRPr="00A15734">
        <w:rPr>
          <w:rFonts w:asciiTheme="minorHAnsi" w:eastAsia="Times New Roman" w:hAnsiTheme="minorHAnsi"/>
          <w:b/>
          <w:bCs/>
        </w:rPr>
        <w:t>uture implementation of scientific and technical aspects of the Convention for 202</w:t>
      </w:r>
      <w:r w:rsidR="00A15734">
        <w:rPr>
          <w:rFonts w:asciiTheme="minorHAnsi" w:eastAsia="Times New Roman" w:hAnsiTheme="minorHAnsi"/>
          <w:b/>
          <w:bCs/>
        </w:rPr>
        <w:t>6</w:t>
      </w:r>
      <w:r w:rsidR="00A15734" w:rsidRPr="00A15734">
        <w:rPr>
          <w:rFonts w:asciiTheme="minorHAnsi" w:eastAsia="Times New Roman" w:hAnsiTheme="minorHAnsi"/>
          <w:b/>
          <w:bCs/>
        </w:rPr>
        <w:t>-202</w:t>
      </w:r>
      <w:r w:rsidR="00A15734">
        <w:rPr>
          <w:rFonts w:asciiTheme="minorHAnsi" w:eastAsia="Times New Roman" w:hAnsiTheme="minorHAnsi"/>
          <w:b/>
          <w:bCs/>
        </w:rPr>
        <w:t>8</w:t>
      </w:r>
    </w:p>
    <w:p w14:paraId="04C27A99" w14:textId="6801327A" w:rsidR="001F6249" w:rsidRDefault="001F6249" w:rsidP="00A15734">
      <w:pPr>
        <w:ind w:left="0" w:firstLine="0"/>
        <w:rPr>
          <w:rFonts w:asciiTheme="minorHAnsi" w:hAnsiTheme="minorHAnsi"/>
        </w:rPr>
      </w:pPr>
    </w:p>
    <w:p w14:paraId="61120BEB" w14:textId="67E4DC27" w:rsidR="004502D6" w:rsidRPr="004502D6" w:rsidRDefault="004502D6" w:rsidP="004502D6">
      <w:r w:rsidRPr="003F7858">
        <w:t>1.</w:t>
      </w:r>
      <w:r w:rsidRPr="003F7858">
        <w:tab/>
      </w:r>
      <w:r w:rsidRPr="004502D6">
        <w:rPr>
          <w:rFonts w:asciiTheme="minorHAnsi" w:hAnsiTheme="minorHAnsi"/>
        </w:rPr>
        <w:t>RECALLING Resolution XII.5</w:t>
      </w:r>
      <w:r w:rsidRPr="004502D6">
        <w:t xml:space="preserve">, </w:t>
      </w:r>
      <w:r w:rsidR="00F15E7B" w:rsidRPr="00F15E7B">
        <w:t xml:space="preserve">which established a new framework for delivering scientific and technical advice and guidance under the Convention and amended the modus operandi of the </w:t>
      </w:r>
      <w:r w:rsidR="00A30EDD" w:rsidRPr="00262FE6">
        <w:rPr>
          <w:rFonts w:cs="Arial"/>
        </w:rPr>
        <w:t>Scientific and Technical Review Panel (STRP)</w:t>
      </w:r>
      <w:r w:rsidR="00F15E7B" w:rsidRPr="00F15E7B">
        <w:t>;</w:t>
      </w:r>
      <w:r w:rsidR="00F15E7B" w:rsidRPr="00F15E7B" w:rsidDel="00F15E7B">
        <w:t xml:space="preserve"> </w:t>
      </w:r>
    </w:p>
    <w:p w14:paraId="0C603348" w14:textId="77777777" w:rsidR="004502D6" w:rsidRPr="004502D6" w:rsidRDefault="004502D6" w:rsidP="004502D6"/>
    <w:p w14:paraId="619BFCC3" w14:textId="5E51B0DC" w:rsidR="004502D6" w:rsidRPr="004502D6" w:rsidRDefault="004502D6" w:rsidP="004502D6">
      <w:r w:rsidRPr="004502D6">
        <w:t>2.</w:t>
      </w:r>
      <w:r w:rsidRPr="004502D6">
        <w:tab/>
        <w:t xml:space="preserve">RECALLING </w:t>
      </w:r>
      <w:r w:rsidR="00A30EDD" w:rsidRPr="00A30EDD">
        <w:t xml:space="preserve">paragraph 16 of Resolution XII.5, which outlines the need for any changes to the STRP’s </w:t>
      </w:r>
      <w:r w:rsidR="00923DB9" w:rsidRPr="00A30EDD">
        <w:t>organi</w:t>
      </w:r>
      <w:r w:rsidR="00923DB9">
        <w:t>z</w:t>
      </w:r>
      <w:r w:rsidR="00923DB9" w:rsidRPr="00A30EDD">
        <w:t xml:space="preserve">ation </w:t>
      </w:r>
      <w:r w:rsidR="00A30EDD" w:rsidRPr="00A30EDD">
        <w:t xml:space="preserve">and processes to be made by </w:t>
      </w:r>
      <w:r w:rsidR="0060171B" w:rsidRPr="0060171B">
        <w:t>Conference of the Contracting Parties</w:t>
      </w:r>
      <w:r w:rsidR="0060171B">
        <w:t xml:space="preserve"> (COP) </w:t>
      </w:r>
      <w:r w:rsidR="00A30EDD" w:rsidRPr="00A30EDD">
        <w:t xml:space="preserve">decisions, and paragraph 23 of the same Resolution, which </w:t>
      </w:r>
      <w:r w:rsidR="00923DB9" w:rsidRPr="00A30EDD">
        <w:t>emphasi</w:t>
      </w:r>
      <w:r w:rsidR="00923DB9">
        <w:t>z</w:t>
      </w:r>
      <w:r w:rsidR="00923DB9" w:rsidRPr="00A30EDD">
        <w:t xml:space="preserve">es </w:t>
      </w:r>
      <w:r w:rsidR="00A30EDD" w:rsidRPr="00A30EDD">
        <w:t>the need to ensure adequate resources for the STRP to carry out its work effectively;</w:t>
      </w:r>
      <w:r w:rsidR="00A30EDD" w:rsidRPr="00A30EDD" w:rsidDel="00A30EDD">
        <w:t xml:space="preserve"> </w:t>
      </w:r>
    </w:p>
    <w:p w14:paraId="383CBA1A" w14:textId="77777777" w:rsidR="004502D6" w:rsidRPr="004502D6" w:rsidRDefault="004502D6" w:rsidP="004502D6"/>
    <w:p w14:paraId="0CBC5B8E" w14:textId="324F3D7A" w:rsidR="004502D6" w:rsidRPr="004502D6" w:rsidRDefault="004502D6" w:rsidP="004502D6">
      <w:r>
        <w:t>3</w:t>
      </w:r>
      <w:r w:rsidRPr="004502D6">
        <w:t>.</w:t>
      </w:r>
      <w:r w:rsidRPr="004502D6">
        <w:tab/>
        <w:t xml:space="preserve">FURTHER RECALLING </w:t>
      </w:r>
      <w:r w:rsidR="00DB1A20" w:rsidRPr="00DB1A20">
        <w:t>paragraph 44 of Annex 1 to Resolution XII.5, which requests the STRP, in consultation with the Secretariat and the Standing Committee, to identify the</w:t>
      </w:r>
      <w:r w:rsidR="00DB1A20">
        <w:t xml:space="preserve"> </w:t>
      </w:r>
      <w:r w:rsidRPr="004502D6">
        <w:t xml:space="preserve">“scientific and technical priorities for the coming triennium, and funding needs, and indicate potentially relevant partner organizations, for the consideration of the Conference of Parties”; </w:t>
      </w:r>
    </w:p>
    <w:p w14:paraId="3110FD7A" w14:textId="77777777" w:rsidR="004502D6" w:rsidRPr="004502D6" w:rsidRDefault="004502D6" w:rsidP="004502D6"/>
    <w:p w14:paraId="73D8EF35" w14:textId="27C098D4" w:rsidR="004502D6" w:rsidRPr="004502D6" w:rsidRDefault="004502D6" w:rsidP="004502D6">
      <w:r>
        <w:t>4</w:t>
      </w:r>
      <w:r w:rsidRPr="004502D6">
        <w:t>.</w:t>
      </w:r>
      <w:r w:rsidRPr="004502D6">
        <w:tab/>
      </w:r>
      <w:r w:rsidR="00461E54" w:rsidRPr="004502D6">
        <w:t xml:space="preserve">FURTHER </w:t>
      </w:r>
      <w:r w:rsidRPr="004502D6">
        <w:t xml:space="preserve">RECALLING </w:t>
      </w:r>
      <w:r w:rsidR="00CD2B0C" w:rsidRPr="00CD2B0C">
        <w:t xml:space="preserve">paragraph 45 of Annex 1 to Resolution XII.5, which </w:t>
      </w:r>
      <w:r w:rsidR="004A1D1E">
        <w:t>specifies</w:t>
      </w:r>
      <w:r w:rsidR="004A1D1E" w:rsidRPr="00CD2B0C">
        <w:t xml:space="preserve"> </w:t>
      </w:r>
      <w:r w:rsidR="00CD2B0C" w:rsidRPr="00CD2B0C">
        <w:t xml:space="preserve">that the scientific and technical priorities </w:t>
      </w:r>
      <w:r w:rsidR="00EB472C">
        <w:t xml:space="preserve">should </w:t>
      </w:r>
      <w:r w:rsidR="00CD2B0C" w:rsidRPr="00CD2B0C">
        <w:t xml:space="preserve">reflect the </w:t>
      </w:r>
      <w:r w:rsidR="004F4C14">
        <w:t xml:space="preserve">content of the </w:t>
      </w:r>
      <w:r w:rsidR="00CD2B0C" w:rsidRPr="00CD2B0C">
        <w:t>Strategic Plan</w:t>
      </w:r>
      <w:r w:rsidR="00EB472C">
        <w:t xml:space="preserve"> of the Convention</w:t>
      </w:r>
      <w:r w:rsidR="00CD2B0C" w:rsidRPr="00CD2B0C">
        <w:t>, previous COP Resolutions, and other key issues identified by regional or global wetland networks;</w:t>
      </w:r>
      <w:r w:rsidRPr="004502D6">
        <w:t xml:space="preserve"> </w:t>
      </w:r>
    </w:p>
    <w:p w14:paraId="6405B618" w14:textId="77777777" w:rsidR="004502D6" w:rsidRPr="004502D6" w:rsidRDefault="004502D6" w:rsidP="004502D6"/>
    <w:p w14:paraId="641D0D78" w14:textId="45095968" w:rsidR="00656F99" w:rsidRPr="00B97916" w:rsidRDefault="00FD307D" w:rsidP="0063226F">
      <w:r>
        <w:t>5</w:t>
      </w:r>
      <w:r w:rsidR="00656F99">
        <w:t>.</w:t>
      </w:r>
      <w:r w:rsidR="00656F99">
        <w:tab/>
        <w:t xml:space="preserve">NOTING WITH APPRECIATION </w:t>
      </w:r>
      <w:r w:rsidR="005E400E">
        <w:t xml:space="preserve">the contributions made by </w:t>
      </w:r>
      <w:r w:rsidR="0063226F" w:rsidRPr="0063226F">
        <w:t>STRP members, I</w:t>
      </w:r>
      <w:r w:rsidR="00923DB9">
        <w:t xml:space="preserve">nternational </w:t>
      </w:r>
      <w:r w:rsidR="0063226F" w:rsidRPr="0063226F">
        <w:t>O</w:t>
      </w:r>
      <w:r w:rsidR="00923DB9">
        <w:t xml:space="preserve">rganization </w:t>
      </w:r>
      <w:r w:rsidR="0063226F" w:rsidRPr="0063226F">
        <w:t>P</w:t>
      </w:r>
      <w:r w:rsidR="00923DB9">
        <w:t>artner</w:t>
      </w:r>
      <w:r w:rsidR="002B2EDB">
        <w:t>s,</w:t>
      </w:r>
      <w:r w:rsidR="0063226F" w:rsidRPr="0063226F">
        <w:t xml:space="preserve"> observers, and STRP National Focal Points </w:t>
      </w:r>
      <w:r w:rsidR="002B2EDB">
        <w:t>to</w:t>
      </w:r>
      <w:r w:rsidR="00D1370B">
        <w:t xml:space="preserve"> the work of the STRP </w:t>
      </w:r>
      <w:r w:rsidR="0063226F" w:rsidRPr="0063226F">
        <w:t>during the past triennium</w:t>
      </w:r>
      <w:r w:rsidR="008B4233">
        <w:t>;</w:t>
      </w:r>
      <w:r w:rsidR="0063226F" w:rsidRPr="0063226F">
        <w:t xml:space="preserve"> </w:t>
      </w:r>
      <w:r w:rsidR="008B4233">
        <w:t>THANKING</w:t>
      </w:r>
      <w:r w:rsidR="0063226F" w:rsidRPr="0063226F">
        <w:t xml:space="preserve"> Danone, </w:t>
      </w:r>
      <w:r w:rsidR="008B4233">
        <w:t xml:space="preserve">the </w:t>
      </w:r>
      <w:r w:rsidR="0063226F" w:rsidRPr="0063226F">
        <w:t xml:space="preserve">Government of Finland, </w:t>
      </w:r>
      <w:r w:rsidR="008B4233">
        <w:t xml:space="preserve">the </w:t>
      </w:r>
      <w:r w:rsidR="0063226F" w:rsidRPr="0063226F">
        <w:t>Government of Norway, and the Government of the United Kingdom of Great Britain and Northern Ireland for their generous financial contributions towards various STRP tasks</w:t>
      </w:r>
      <w:r w:rsidR="003F0FAA">
        <w:t xml:space="preserve">; </w:t>
      </w:r>
      <w:r w:rsidR="002041CA">
        <w:t>and</w:t>
      </w:r>
      <w:r w:rsidR="002041CA" w:rsidRPr="002041CA">
        <w:t xml:space="preserve"> </w:t>
      </w:r>
      <w:r w:rsidR="003F0FAA">
        <w:t xml:space="preserve">ALSO THANKING </w:t>
      </w:r>
      <w:r w:rsidR="002041CA" w:rsidRPr="0063226F">
        <w:t>the Secretariat for its valued support</w:t>
      </w:r>
      <w:r w:rsidR="0063226F" w:rsidRPr="0063226F">
        <w:t>;</w:t>
      </w:r>
    </w:p>
    <w:p w14:paraId="499A9E9E" w14:textId="77777777" w:rsidR="00656F99" w:rsidRDefault="00656F99" w:rsidP="00656F99"/>
    <w:p w14:paraId="4BC3EE10" w14:textId="1B673554" w:rsidR="00656F99" w:rsidRDefault="00FD307D" w:rsidP="00656F99">
      <w:r>
        <w:t>6</w:t>
      </w:r>
      <w:r w:rsidR="00656F99">
        <w:t>.</w:t>
      </w:r>
      <w:r w:rsidR="00656F99">
        <w:tab/>
        <w:t xml:space="preserve">RECALLING </w:t>
      </w:r>
      <w:r w:rsidR="001472FE" w:rsidRPr="001472FE">
        <w:t>Pre-SC62 Intersessional Decision 04</w:t>
      </w:r>
      <w:r w:rsidR="001472FE">
        <w:t xml:space="preserve"> </w:t>
      </w:r>
      <w:r w:rsidR="00656F99">
        <w:t xml:space="preserve">of the Standing Committee, which approved the work plan of the </w:t>
      </w:r>
      <w:r w:rsidR="00C81D1F" w:rsidRPr="00C81D1F">
        <w:t>Scientific and Technical Review Panel for 2023-2025</w:t>
      </w:r>
      <w:r w:rsidR="00905C48" w:rsidRPr="00923DB9">
        <w:rPr>
          <w:rStyle w:val="FootnoteReference"/>
        </w:rPr>
        <w:footnoteReference w:id="2"/>
      </w:r>
      <w:r w:rsidR="00656F99" w:rsidRPr="00923DB9">
        <w:t>;</w:t>
      </w:r>
      <w:r w:rsidR="00656F99">
        <w:t xml:space="preserve"> </w:t>
      </w:r>
    </w:p>
    <w:p w14:paraId="157E5F71" w14:textId="77777777" w:rsidR="003270B8" w:rsidRDefault="003270B8" w:rsidP="00656F99"/>
    <w:p w14:paraId="6B857899" w14:textId="7EFAD816" w:rsidR="003270B8" w:rsidRDefault="00FD307D" w:rsidP="00656F99">
      <w:r>
        <w:t>7</w:t>
      </w:r>
      <w:r w:rsidR="00E558AD">
        <w:t>.</w:t>
      </w:r>
      <w:r w:rsidR="00E558AD">
        <w:tab/>
      </w:r>
      <w:r w:rsidR="00F76827">
        <w:t xml:space="preserve">ALSO </w:t>
      </w:r>
      <w:r w:rsidR="002843A5">
        <w:t xml:space="preserve">RECALLING </w:t>
      </w:r>
      <w:r w:rsidR="006D74BA" w:rsidRPr="006D74BA">
        <w:t xml:space="preserve">Decision SC63-30 of the Standing Committee, which requested the STRP to undertake a review of the </w:t>
      </w:r>
      <w:r w:rsidR="00A861E8">
        <w:t xml:space="preserve">Convention’s </w:t>
      </w:r>
      <w:r w:rsidR="006D74BA" w:rsidRPr="006D74BA">
        <w:t xml:space="preserve">classification system </w:t>
      </w:r>
      <w:r w:rsidR="00A861E8">
        <w:t xml:space="preserve">for </w:t>
      </w:r>
      <w:r w:rsidR="00A861E8" w:rsidRPr="006D74BA">
        <w:t xml:space="preserve">wetland type </w:t>
      </w:r>
      <w:r w:rsidR="006D74BA" w:rsidRPr="006D74BA">
        <w:t xml:space="preserve">as a high-priority task for the next triennium and to organize a consultation with the Earth </w:t>
      </w:r>
      <w:r w:rsidR="00923DB9">
        <w:t>o</w:t>
      </w:r>
      <w:r w:rsidR="00923DB9" w:rsidRPr="006D74BA">
        <w:t xml:space="preserve">bservation </w:t>
      </w:r>
      <w:r w:rsidR="006D74BA" w:rsidRPr="006D74BA">
        <w:t>community for the development of tools supporting wetland inventory, assessment, monitoring, and conservation</w:t>
      </w:r>
      <w:r w:rsidR="008E5D93">
        <w:t>;</w:t>
      </w:r>
      <w:r w:rsidR="00923DB9">
        <w:t xml:space="preserve"> and</w:t>
      </w:r>
    </w:p>
    <w:p w14:paraId="357F4C9E" w14:textId="77777777" w:rsidR="000026B0" w:rsidRDefault="000026B0" w:rsidP="00656F99"/>
    <w:p w14:paraId="626EE247" w14:textId="29AD61DB" w:rsidR="000026B0" w:rsidRDefault="00114856" w:rsidP="00656F99">
      <w:r>
        <w:t>8.</w:t>
      </w:r>
      <w:r>
        <w:tab/>
        <w:t xml:space="preserve">ALSO RECALLING </w:t>
      </w:r>
      <w:r w:rsidR="002A2607" w:rsidRPr="00A30EDD">
        <w:t xml:space="preserve">paragraph </w:t>
      </w:r>
      <w:r w:rsidR="002A2607">
        <w:t>23</w:t>
      </w:r>
      <w:r w:rsidR="002A2607" w:rsidRPr="00A30EDD">
        <w:t xml:space="preserve"> of Resolution XII</w:t>
      </w:r>
      <w:r w:rsidR="002A2607">
        <w:t>I.10</w:t>
      </w:r>
      <w:r w:rsidR="00923DB9">
        <w:t xml:space="preserve"> on the </w:t>
      </w:r>
      <w:r w:rsidR="00923DB9" w:rsidRPr="00923DB9">
        <w:rPr>
          <w:i/>
          <w:iCs/>
        </w:rPr>
        <w:t>Status of Sites in the Ramsar List of Wetlands of International Importance</w:t>
      </w:r>
      <w:r w:rsidR="0044501D">
        <w:t xml:space="preserve">, </w:t>
      </w:r>
      <w:r w:rsidR="00727FFD">
        <w:t>which request</w:t>
      </w:r>
      <w:r w:rsidR="0044501D">
        <w:t>ed</w:t>
      </w:r>
      <w:r w:rsidR="00727FFD">
        <w:t xml:space="preserve"> the </w:t>
      </w:r>
      <w:r w:rsidR="0044501D">
        <w:t>S</w:t>
      </w:r>
      <w:r w:rsidR="00727FFD">
        <w:t xml:space="preserve">ecretariat to </w:t>
      </w:r>
      <w:r w:rsidR="005302A1">
        <w:t xml:space="preserve">investigate options and associated costs for working with </w:t>
      </w:r>
      <w:r w:rsidR="00923DB9">
        <w:t>E</w:t>
      </w:r>
      <w:r w:rsidR="0044501D">
        <w:t xml:space="preserve">arth </w:t>
      </w:r>
      <w:r w:rsidR="003F40D9">
        <w:t>o</w:t>
      </w:r>
      <w:r w:rsidR="0044501D">
        <w:t xml:space="preserve">bservation </w:t>
      </w:r>
      <w:r w:rsidR="00923DB9">
        <w:t>organizations</w:t>
      </w:r>
      <w:r w:rsidR="005302A1">
        <w:t xml:space="preserve">, including </w:t>
      </w:r>
      <w:r w:rsidR="0044501D">
        <w:t>the</w:t>
      </w:r>
      <w:r w:rsidR="001461C5">
        <w:t xml:space="preserve"> </w:t>
      </w:r>
      <w:r w:rsidR="00B66C59" w:rsidRPr="00B66C59">
        <w:t>Group on Earth Observations (GEO)</w:t>
      </w:r>
      <w:r w:rsidR="005302A1">
        <w:t xml:space="preserve">, </w:t>
      </w:r>
      <w:r w:rsidR="000F1F93">
        <w:t xml:space="preserve">for </w:t>
      </w:r>
      <w:r w:rsidR="00EF6A48">
        <w:t xml:space="preserve">putting </w:t>
      </w:r>
      <w:r w:rsidR="00923DB9">
        <w:t>E</w:t>
      </w:r>
      <w:r w:rsidR="00627E44">
        <w:t>arth observation</w:t>
      </w:r>
      <w:r w:rsidR="00822D28">
        <w:t xml:space="preserve"> </w:t>
      </w:r>
      <w:r w:rsidR="00EF6A48">
        <w:t xml:space="preserve">data and monitoring tools at the disposal of </w:t>
      </w:r>
      <w:r w:rsidR="0044501D">
        <w:t>Contracting Parties</w:t>
      </w:r>
      <w:r w:rsidR="00EF6A48">
        <w:t xml:space="preserve"> </w:t>
      </w:r>
      <w:r w:rsidR="00B778A0">
        <w:t>for n</w:t>
      </w:r>
      <w:r w:rsidR="0044501D">
        <w:t xml:space="preserve">ational </w:t>
      </w:r>
      <w:r w:rsidR="00B778A0">
        <w:t>w</w:t>
      </w:r>
      <w:r w:rsidR="0044501D">
        <w:t xml:space="preserve">etland </w:t>
      </w:r>
      <w:r w:rsidR="00B778A0">
        <w:t>i</w:t>
      </w:r>
      <w:r w:rsidR="0044501D">
        <w:t>nventor</w:t>
      </w:r>
      <w:r w:rsidR="00B778A0">
        <w:t>y</w:t>
      </w:r>
      <w:r w:rsidR="001461C5">
        <w:t xml:space="preserve"> </w:t>
      </w:r>
      <w:r w:rsidR="00EF6A48">
        <w:t xml:space="preserve">and monitoring changes to </w:t>
      </w:r>
      <w:r w:rsidR="00DC1C69" w:rsidRPr="00DC1C69">
        <w:t>Wetlands of International Importance</w:t>
      </w:r>
      <w:r w:rsidR="008E5D93">
        <w:t xml:space="preserve">; </w:t>
      </w:r>
    </w:p>
    <w:p w14:paraId="4DEBAF64" w14:textId="77777777" w:rsidR="00727FFD" w:rsidRPr="00D52729" w:rsidRDefault="00727FFD" w:rsidP="00E55DA4">
      <w:pPr>
        <w:ind w:left="0" w:firstLine="0"/>
        <w:rPr>
          <w:rFonts w:asciiTheme="minorHAnsi" w:hAnsiTheme="minorHAnsi"/>
          <w:color w:val="000000"/>
        </w:rPr>
      </w:pPr>
    </w:p>
    <w:p w14:paraId="2DC06B36" w14:textId="77777777" w:rsidR="001F6249" w:rsidRPr="003F7858" w:rsidRDefault="001F6249" w:rsidP="00D52729">
      <w:pPr>
        <w:jc w:val="center"/>
        <w:rPr>
          <w:rFonts w:asciiTheme="minorHAnsi" w:eastAsia="Times New Roman" w:hAnsiTheme="minorHAnsi"/>
        </w:rPr>
      </w:pPr>
      <w:r w:rsidRPr="003F7858">
        <w:rPr>
          <w:rFonts w:asciiTheme="minorHAnsi" w:eastAsia="Times New Roman" w:hAnsiTheme="minorHAnsi"/>
        </w:rPr>
        <w:t>THE CONFERENCE OF THE CONTRACTING PARTIES</w:t>
      </w:r>
    </w:p>
    <w:p w14:paraId="49DDBE66" w14:textId="77777777" w:rsidR="001F6249" w:rsidRPr="003F7858" w:rsidRDefault="001F6249" w:rsidP="00D52729">
      <w:pPr>
        <w:rPr>
          <w:rFonts w:asciiTheme="minorHAnsi" w:hAnsiTheme="minorHAnsi"/>
        </w:rPr>
      </w:pPr>
    </w:p>
    <w:p w14:paraId="5ADE2958" w14:textId="67DF0BBF" w:rsidR="001F6249" w:rsidRPr="00D52729" w:rsidRDefault="00B66C59" w:rsidP="00D52729">
      <w:pPr>
        <w:rPr>
          <w:rFonts w:asciiTheme="minorHAnsi" w:hAnsiTheme="minorHAnsi"/>
          <w:color w:val="000000"/>
        </w:rPr>
      </w:pPr>
      <w:r>
        <w:t>9</w:t>
      </w:r>
      <w:r w:rsidR="001F6249" w:rsidRPr="003F7858">
        <w:t>.</w:t>
      </w:r>
      <w:r w:rsidR="001F6249" w:rsidRPr="003F7858">
        <w:tab/>
      </w:r>
      <w:r w:rsidR="00C72B3F">
        <w:t>WELCOMES the Scientific and Technical Review Panel (STRP) products delivered during the 2023-2025 triennium, listed in Annex 1 of the present Resolution</w:t>
      </w:r>
      <w:r w:rsidR="001F6249" w:rsidRPr="00D52729">
        <w:rPr>
          <w:rFonts w:asciiTheme="minorHAnsi" w:hAnsiTheme="minorHAnsi"/>
          <w:color w:val="000000"/>
        </w:rPr>
        <w:t>;</w:t>
      </w:r>
      <w:r w:rsidR="00B20DEF">
        <w:rPr>
          <w:rFonts w:asciiTheme="minorHAnsi" w:hAnsiTheme="minorHAnsi"/>
          <w:color w:val="000000"/>
        </w:rPr>
        <w:t xml:space="preserve"> and </w:t>
      </w:r>
      <w:r w:rsidR="00B20DEF">
        <w:t xml:space="preserve">URGES </w:t>
      </w:r>
      <w:r w:rsidR="00A33703" w:rsidRPr="00A33703">
        <w:t xml:space="preserve">Contracting Parties, managers of Wetlands of International Importance as well as other wetland managers, </w:t>
      </w:r>
      <w:r w:rsidR="00A33703" w:rsidRPr="00A33703">
        <w:lastRenderedPageBreak/>
        <w:t xml:space="preserve">International </w:t>
      </w:r>
      <w:r w:rsidR="00DC1C69" w:rsidRPr="00A33703">
        <w:t>Organi</w:t>
      </w:r>
      <w:r w:rsidR="00DC1C69">
        <w:t>z</w:t>
      </w:r>
      <w:r w:rsidR="00DC1C69" w:rsidRPr="00A33703">
        <w:t xml:space="preserve">ation </w:t>
      </w:r>
      <w:r w:rsidR="00A33703" w:rsidRPr="00A33703">
        <w:t>Partners</w:t>
      </w:r>
      <w:r w:rsidR="00DC1C69">
        <w:t xml:space="preserve"> (IOPs)</w:t>
      </w:r>
      <w:r w:rsidR="00A33703" w:rsidRPr="00A33703">
        <w:t xml:space="preserve">, international and non-governmental organizations, academic and research institutions, and other stakeholders involved in wetland conservation and management </w:t>
      </w:r>
      <w:r w:rsidR="00BB2B93" w:rsidRPr="00BB2B93">
        <w:t xml:space="preserve">to </w:t>
      </w:r>
      <w:r w:rsidR="00DC1C69" w:rsidRPr="00BB2B93">
        <w:t>utili</w:t>
      </w:r>
      <w:r w:rsidR="00DC1C69">
        <w:t>z</w:t>
      </w:r>
      <w:r w:rsidR="00DC1C69" w:rsidRPr="00BB2B93">
        <w:t xml:space="preserve">e </w:t>
      </w:r>
      <w:r w:rsidR="00BB2B93" w:rsidRPr="00BB2B93">
        <w:t>them to their full potential for wetland conservation and wise use;</w:t>
      </w:r>
    </w:p>
    <w:p w14:paraId="17E4EA17" w14:textId="77777777" w:rsidR="001F6249" w:rsidRDefault="001F6249" w:rsidP="00D52729">
      <w:pPr>
        <w:rPr>
          <w:rFonts w:asciiTheme="minorHAnsi" w:hAnsiTheme="minorHAnsi"/>
          <w:color w:val="000000"/>
        </w:rPr>
      </w:pPr>
    </w:p>
    <w:p w14:paraId="58FDE9BC" w14:textId="72D2924C" w:rsidR="00FD52B3" w:rsidRDefault="00B66C59" w:rsidP="00D36BFA">
      <w:r>
        <w:t>10</w:t>
      </w:r>
      <w:r w:rsidR="00FD52B3">
        <w:t>.</w:t>
      </w:r>
      <w:r w:rsidR="00FD52B3">
        <w:tab/>
        <w:t xml:space="preserve">INVITES the Convention’s </w:t>
      </w:r>
      <w:r w:rsidR="00E17BC9">
        <w:t xml:space="preserve">Contracting Parties, </w:t>
      </w:r>
      <w:r w:rsidR="00DC1C69">
        <w:t>IOPs</w:t>
      </w:r>
      <w:r w:rsidR="00E17BC9">
        <w:t xml:space="preserve">, </w:t>
      </w:r>
      <w:r w:rsidR="00E17BC9" w:rsidRPr="009973C9">
        <w:t xml:space="preserve">and other </w:t>
      </w:r>
      <w:r w:rsidR="00E17BC9">
        <w:t xml:space="preserve">relevant </w:t>
      </w:r>
      <w:r w:rsidR="00E17BC9" w:rsidRPr="009973C9">
        <w:t xml:space="preserve">stakeholders </w:t>
      </w:r>
      <w:r w:rsidR="00FD52B3" w:rsidRPr="000C00F4">
        <w:t>to promote</w:t>
      </w:r>
      <w:r w:rsidR="00AD637E">
        <w:t xml:space="preserve"> and </w:t>
      </w:r>
      <w:r w:rsidR="00FD52B3" w:rsidRPr="000C00F4">
        <w:t xml:space="preserve">disseminate </w:t>
      </w:r>
      <w:r w:rsidR="00AD637E">
        <w:t xml:space="preserve">the </w:t>
      </w:r>
      <w:r w:rsidR="00FD52B3" w:rsidRPr="000C00F4">
        <w:t xml:space="preserve">STRP products widely, including the </w:t>
      </w:r>
      <w:r w:rsidR="00FD52B3" w:rsidRPr="00564714">
        <w:rPr>
          <w:i/>
          <w:iCs/>
        </w:rPr>
        <w:t>Global Wetland Outlook: Special Edition 2025</w:t>
      </w:r>
      <w:r w:rsidR="00FD52B3" w:rsidRPr="000C00F4">
        <w:t>;</w:t>
      </w:r>
      <w:r w:rsidR="00FD52B3">
        <w:t xml:space="preserve"> </w:t>
      </w:r>
    </w:p>
    <w:p w14:paraId="3BB12A37" w14:textId="77777777" w:rsidR="00FD52B3" w:rsidRDefault="00FD52B3" w:rsidP="00D52729"/>
    <w:p w14:paraId="7CA5F2B7" w14:textId="5C896F30" w:rsidR="00C72B3F" w:rsidRDefault="00B66C59" w:rsidP="00D52729">
      <w:pPr>
        <w:rPr>
          <w:rFonts w:asciiTheme="minorHAnsi" w:hAnsiTheme="minorHAnsi"/>
          <w:color w:val="000000"/>
        </w:rPr>
      </w:pPr>
      <w:r>
        <w:t>11</w:t>
      </w:r>
      <w:r w:rsidR="00FD52B3">
        <w:t>.</w:t>
      </w:r>
      <w:r w:rsidR="00FD52B3">
        <w:tab/>
        <w:t xml:space="preserve">APPROVES the thematic work areas </w:t>
      </w:r>
      <w:r w:rsidR="00FD52B3" w:rsidRPr="000E529E">
        <w:t xml:space="preserve">and the </w:t>
      </w:r>
      <w:r w:rsidR="000E529E" w:rsidRPr="000E529E">
        <w:t>prioritized</w:t>
      </w:r>
      <w:r w:rsidR="00FD52B3" w:rsidRPr="000E529E">
        <w:t xml:space="preserve"> tasks for the STRP</w:t>
      </w:r>
      <w:r w:rsidR="00FD52B3">
        <w:t xml:space="preserve"> for the 2026-2028 triennium listed in Annex 2 of the present Resolution;</w:t>
      </w:r>
    </w:p>
    <w:p w14:paraId="6A5757EF" w14:textId="77777777" w:rsidR="00C72B3F" w:rsidRDefault="00C72B3F" w:rsidP="00D52729">
      <w:pPr>
        <w:rPr>
          <w:rFonts w:asciiTheme="minorHAnsi" w:hAnsiTheme="minorHAnsi"/>
          <w:color w:val="000000"/>
        </w:rPr>
      </w:pPr>
    </w:p>
    <w:p w14:paraId="1CC0C42D" w14:textId="5CE4E40E" w:rsidR="00C72B3F" w:rsidRDefault="00B66C59" w:rsidP="00D52729">
      <w:r>
        <w:t>12</w:t>
      </w:r>
      <w:r w:rsidR="004E4E8E">
        <w:t>.</w:t>
      </w:r>
      <w:r w:rsidR="00FD3FBD">
        <w:tab/>
        <w:t>APPROVES the revised list of bodies and organizations invited to participate as observers in the meetings and processes of the STRP for the 202</w:t>
      </w:r>
      <w:r w:rsidR="004E4E8E">
        <w:t>6</w:t>
      </w:r>
      <w:r w:rsidR="00FD3FBD">
        <w:t>-202</w:t>
      </w:r>
      <w:r w:rsidR="004E4E8E">
        <w:t>8</w:t>
      </w:r>
      <w:r w:rsidR="00FD3FBD">
        <w:t xml:space="preserve"> triennium, included in Annex 3 of the present Resolution, and ENCOURAGES their active participation, applying a range of expertise, in the work of the STRP, alongside the STRP Members and STRP National Focal Points;</w:t>
      </w:r>
    </w:p>
    <w:p w14:paraId="4BE067A3" w14:textId="77777777" w:rsidR="004E4E8E" w:rsidRDefault="004E4E8E" w:rsidP="00D52729"/>
    <w:p w14:paraId="1A103142" w14:textId="32B73FB0" w:rsidR="004E4E8E" w:rsidRDefault="00B66C59" w:rsidP="00D52729">
      <w:pPr>
        <w:rPr>
          <w:rFonts w:asciiTheme="minorHAnsi" w:hAnsiTheme="minorHAnsi"/>
          <w:color w:val="000000"/>
        </w:rPr>
      </w:pPr>
      <w:r>
        <w:t>13</w:t>
      </w:r>
      <w:r w:rsidR="00FB1570">
        <w:t>.</w:t>
      </w:r>
      <w:r w:rsidR="00B129C4">
        <w:tab/>
      </w:r>
      <w:r w:rsidR="00FB1570">
        <w:t>INSTRUCTS the STRP to develop its work plan for 202</w:t>
      </w:r>
      <w:r w:rsidR="00B129C4">
        <w:t>6</w:t>
      </w:r>
      <w:r w:rsidR="00FB1570">
        <w:t>-202</w:t>
      </w:r>
      <w:r w:rsidR="00B129C4">
        <w:t>8</w:t>
      </w:r>
      <w:r w:rsidR="00FB1570">
        <w:t xml:space="preserve"> and submit it to the Secretariat as soon as possible for approval of the Standing Committee, either intersessionally in advance of, or at its 6</w:t>
      </w:r>
      <w:r w:rsidR="000E6748">
        <w:t>7</w:t>
      </w:r>
      <w:r w:rsidR="00BE6B9C">
        <w:t>th</w:t>
      </w:r>
      <w:r w:rsidR="00FB1570">
        <w:t xml:space="preserve"> meeting; ENCOURAGES </w:t>
      </w:r>
      <w:r w:rsidR="003A6114">
        <w:t xml:space="preserve">the STRP </w:t>
      </w:r>
      <w:r w:rsidR="00FB1570">
        <w:t>in so doing to give due consideration to the inclusion of unfinished tasks from the 20</w:t>
      </w:r>
      <w:r w:rsidR="00BE6B9C">
        <w:t>23</w:t>
      </w:r>
      <w:r w:rsidR="00FB1570">
        <w:t>-20</w:t>
      </w:r>
      <w:r w:rsidR="00BE6B9C">
        <w:t>25</w:t>
      </w:r>
      <w:r w:rsidR="00FB1570">
        <w:t xml:space="preserve"> work plan; and ALSO INSTRUCTS </w:t>
      </w:r>
      <w:r w:rsidR="003A6114">
        <w:t xml:space="preserve">the STRP </w:t>
      </w:r>
      <w:r w:rsidR="00FB1570">
        <w:t xml:space="preserve">to ensure that the </w:t>
      </w:r>
      <w:r w:rsidR="003A6114">
        <w:t xml:space="preserve">work </w:t>
      </w:r>
      <w:r w:rsidR="00FB1570">
        <w:t>plan developed is</w:t>
      </w:r>
      <w:r w:rsidR="00B129C4">
        <w:t xml:space="preserve"> streamlined and achievable within a single triennium, taking into account the traditional and local knowledge and potential contribution of Indigenous Peoples and local communities, where appropriate, and that all outputs of the STRP are designed, in collaboration with the Secretariat, to be user-friendly from the outset and for immediate use by Contracting Parties or other users</w:t>
      </w:r>
      <w:r w:rsidR="00A47190">
        <w:t>;</w:t>
      </w:r>
    </w:p>
    <w:p w14:paraId="70469C82" w14:textId="77777777" w:rsidR="00F903F5" w:rsidRDefault="00F903F5" w:rsidP="007A534C">
      <w:pPr>
        <w:rPr>
          <w:rFonts w:asciiTheme="minorHAnsi" w:hAnsiTheme="minorHAnsi"/>
          <w:color w:val="000000"/>
        </w:rPr>
      </w:pPr>
    </w:p>
    <w:p w14:paraId="704D4A37" w14:textId="53304925" w:rsidR="00AC689B" w:rsidRDefault="00B67C0E" w:rsidP="002D590D">
      <w:pPr>
        <w:rPr>
          <w:rFonts w:asciiTheme="minorHAnsi" w:hAnsiTheme="minorHAnsi"/>
          <w:color w:val="000000"/>
        </w:rPr>
      </w:pPr>
      <w:r w:rsidRPr="000E529E">
        <w:rPr>
          <w:rFonts w:asciiTheme="minorHAnsi" w:hAnsiTheme="minorHAnsi"/>
          <w:color w:val="000000"/>
        </w:rPr>
        <w:t>1</w:t>
      </w:r>
      <w:r>
        <w:rPr>
          <w:rFonts w:asciiTheme="minorHAnsi" w:hAnsiTheme="minorHAnsi"/>
          <w:color w:val="000000"/>
        </w:rPr>
        <w:t>4</w:t>
      </w:r>
      <w:r w:rsidR="002D590D" w:rsidRPr="000E529E">
        <w:rPr>
          <w:rFonts w:asciiTheme="minorHAnsi" w:hAnsiTheme="minorHAnsi"/>
          <w:color w:val="000000"/>
        </w:rPr>
        <w:t>.</w:t>
      </w:r>
      <w:r w:rsidR="002D590D" w:rsidRPr="000E529E">
        <w:rPr>
          <w:rFonts w:asciiTheme="minorHAnsi" w:hAnsiTheme="minorHAnsi"/>
          <w:color w:val="000000"/>
        </w:rPr>
        <w:tab/>
      </w:r>
      <w:r w:rsidR="002D590D" w:rsidRPr="002D590D">
        <w:rPr>
          <w:rFonts w:asciiTheme="minorHAnsi" w:hAnsiTheme="minorHAnsi"/>
          <w:color w:val="000000"/>
        </w:rPr>
        <w:t xml:space="preserve">REQUESTS the STRP to consider the findings of the consultation with the </w:t>
      </w:r>
      <w:r w:rsidR="00C5519E">
        <w:rPr>
          <w:rFonts w:asciiTheme="minorHAnsi" w:hAnsiTheme="minorHAnsi"/>
          <w:color w:val="000000"/>
        </w:rPr>
        <w:t>e</w:t>
      </w:r>
      <w:r w:rsidR="002D590D" w:rsidRPr="002D590D">
        <w:rPr>
          <w:rFonts w:asciiTheme="minorHAnsi" w:hAnsiTheme="minorHAnsi"/>
          <w:color w:val="000000"/>
        </w:rPr>
        <w:t xml:space="preserve">arth </w:t>
      </w:r>
      <w:r w:rsidR="003D08F5">
        <w:rPr>
          <w:rFonts w:asciiTheme="minorHAnsi" w:hAnsiTheme="minorHAnsi"/>
          <w:color w:val="000000"/>
        </w:rPr>
        <w:t>o</w:t>
      </w:r>
      <w:r w:rsidR="002D590D" w:rsidRPr="002D590D">
        <w:rPr>
          <w:rFonts w:asciiTheme="minorHAnsi" w:hAnsiTheme="minorHAnsi"/>
          <w:color w:val="000000"/>
        </w:rPr>
        <w:t>bservation</w:t>
      </w:r>
      <w:r w:rsidR="00642C3E">
        <w:rPr>
          <w:rFonts w:asciiTheme="minorHAnsi" w:hAnsiTheme="minorHAnsi"/>
          <w:color w:val="000000"/>
        </w:rPr>
        <w:t xml:space="preserve"> </w:t>
      </w:r>
      <w:r w:rsidR="002D590D" w:rsidRPr="002D590D">
        <w:rPr>
          <w:rFonts w:asciiTheme="minorHAnsi" w:hAnsiTheme="minorHAnsi"/>
          <w:color w:val="000000"/>
        </w:rPr>
        <w:t xml:space="preserve">community conducted pursuant to decision SC63-30 when developing its workplan for the 2026-2028 triennium; </w:t>
      </w:r>
    </w:p>
    <w:p w14:paraId="52D84095" w14:textId="77777777" w:rsidR="00AC689B" w:rsidRDefault="00AC689B" w:rsidP="002D590D">
      <w:pPr>
        <w:rPr>
          <w:rFonts w:asciiTheme="minorHAnsi" w:hAnsiTheme="minorHAnsi"/>
          <w:color w:val="000000"/>
        </w:rPr>
      </w:pPr>
    </w:p>
    <w:p w14:paraId="296AE790" w14:textId="1CD5B684" w:rsidR="002D590D" w:rsidRDefault="00B67C0E" w:rsidP="002D590D">
      <w:pPr>
        <w:rPr>
          <w:rFonts w:asciiTheme="minorHAnsi" w:hAnsiTheme="minorHAnsi"/>
          <w:color w:val="000000"/>
        </w:rPr>
      </w:pPr>
      <w:r>
        <w:rPr>
          <w:rFonts w:asciiTheme="minorHAnsi" w:hAnsiTheme="minorHAnsi"/>
          <w:color w:val="000000"/>
        </w:rPr>
        <w:t>15.</w:t>
      </w:r>
      <w:r>
        <w:rPr>
          <w:rFonts w:asciiTheme="minorHAnsi" w:hAnsiTheme="minorHAnsi"/>
          <w:color w:val="000000"/>
        </w:rPr>
        <w:tab/>
      </w:r>
      <w:r w:rsidR="002D590D" w:rsidRPr="002D590D">
        <w:rPr>
          <w:rFonts w:asciiTheme="minorHAnsi" w:hAnsiTheme="minorHAnsi"/>
          <w:color w:val="000000"/>
        </w:rPr>
        <w:t xml:space="preserve">INSTRUCTS the Secretariat, in consultation with the STRP, </w:t>
      </w:r>
      <w:r w:rsidR="00564714">
        <w:rPr>
          <w:rFonts w:asciiTheme="minorHAnsi" w:hAnsiTheme="minorHAnsi"/>
          <w:color w:val="000000"/>
        </w:rPr>
        <w:t xml:space="preserve">the </w:t>
      </w:r>
      <w:r w:rsidR="002D590D" w:rsidRPr="002D590D">
        <w:rPr>
          <w:rFonts w:asciiTheme="minorHAnsi" w:hAnsiTheme="minorHAnsi"/>
          <w:color w:val="000000"/>
        </w:rPr>
        <w:t xml:space="preserve">Group on Earth Observations (GEO) and partners in the </w:t>
      </w:r>
      <w:r w:rsidR="00564714">
        <w:rPr>
          <w:rFonts w:asciiTheme="minorHAnsi" w:hAnsiTheme="minorHAnsi"/>
          <w:color w:val="000000"/>
        </w:rPr>
        <w:t>E</w:t>
      </w:r>
      <w:r w:rsidR="0006400D">
        <w:rPr>
          <w:rFonts w:asciiTheme="minorHAnsi" w:hAnsiTheme="minorHAnsi"/>
          <w:color w:val="000000"/>
        </w:rPr>
        <w:t>arth observation</w:t>
      </w:r>
      <w:r w:rsidR="002D590D" w:rsidRPr="002D590D">
        <w:rPr>
          <w:rFonts w:asciiTheme="minorHAnsi" w:hAnsiTheme="minorHAnsi"/>
          <w:color w:val="000000"/>
        </w:rPr>
        <w:t xml:space="preserve"> community, to further develop an initiative for knowledge exchange</w:t>
      </w:r>
      <w:r w:rsidR="001A79F9">
        <w:rPr>
          <w:rFonts w:asciiTheme="minorHAnsi" w:hAnsiTheme="minorHAnsi"/>
          <w:color w:val="000000"/>
        </w:rPr>
        <w:t xml:space="preserve">, </w:t>
      </w:r>
      <w:r w:rsidR="002D590D" w:rsidRPr="002D590D">
        <w:rPr>
          <w:rFonts w:asciiTheme="minorHAnsi" w:hAnsiTheme="minorHAnsi"/>
          <w:color w:val="000000"/>
        </w:rPr>
        <w:t xml:space="preserve">guidance </w:t>
      </w:r>
      <w:r w:rsidR="001A79F9">
        <w:rPr>
          <w:rFonts w:asciiTheme="minorHAnsi" w:hAnsiTheme="minorHAnsi"/>
          <w:color w:val="000000"/>
        </w:rPr>
        <w:t xml:space="preserve">and </w:t>
      </w:r>
      <w:r w:rsidR="00393B60">
        <w:rPr>
          <w:rFonts w:asciiTheme="minorHAnsi" w:hAnsiTheme="minorHAnsi"/>
          <w:color w:val="000000"/>
        </w:rPr>
        <w:t xml:space="preserve">technical </w:t>
      </w:r>
      <w:r w:rsidR="001A79F9">
        <w:rPr>
          <w:rFonts w:asciiTheme="minorHAnsi" w:hAnsiTheme="minorHAnsi"/>
          <w:color w:val="000000"/>
        </w:rPr>
        <w:t xml:space="preserve">support </w:t>
      </w:r>
      <w:r w:rsidR="002D590D" w:rsidRPr="002D590D">
        <w:rPr>
          <w:rFonts w:asciiTheme="minorHAnsi" w:hAnsiTheme="minorHAnsi"/>
          <w:color w:val="000000"/>
        </w:rPr>
        <w:t xml:space="preserve">for the </w:t>
      </w:r>
      <w:r w:rsidR="00393B60">
        <w:rPr>
          <w:rFonts w:asciiTheme="minorHAnsi" w:hAnsiTheme="minorHAnsi"/>
          <w:color w:val="000000"/>
        </w:rPr>
        <w:t>enhanced</w:t>
      </w:r>
      <w:r w:rsidR="002D590D" w:rsidRPr="002D590D">
        <w:rPr>
          <w:rFonts w:asciiTheme="minorHAnsi" w:hAnsiTheme="minorHAnsi"/>
          <w:color w:val="000000"/>
        </w:rPr>
        <w:t xml:space="preserve"> application of </w:t>
      </w:r>
      <w:r w:rsidR="00564714">
        <w:rPr>
          <w:rFonts w:asciiTheme="minorHAnsi" w:hAnsiTheme="minorHAnsi"/>
          <w:color w:val="000000"/>
        </w:rPr>
        <w:t>E</w:t>
      </w:r>
      <w:r w:rsidR="0006400D">
        <w:rPr>
          <w:rFonts w:asciiTheme="minorHAnsi" w:hAnsiTheme="minorHAnsi"/>
          <w:color w:val="000000"/>
        </w:rPr>
        <w:t xml:space="preserve">arth observation </w:t>
      </w:r>
      <w:r w:rsidR="002D590D" w:rsidRPr="002D590D">
        <w:rPr>
          <w:rFonts w:asciiTheme="minorHAnsi" w:hAnsiTheme="minorHAnsi"/>
          <w:color w:val="000000"/>
        </w:rPr>
        <w:t xml:space="preserve">in wetland inventory, assessment, monitoring and conservation, and report on progress to the </w:t>
      </w:r>
      <w:r w:rsidR="002D590D">
        <w:rPr>
          <w:rFonts w:asciiTheme="minorHAnsi" w:hAnsiTheme="minorHAnsi"/>
          <w:color w:val="000000"/>
        </w:rPr>
        <w:t>Standing Committee</w:t>
      </w:r>
      <w:r w:rsidR="004149F3">
        <w:rPr>
          <w:rFonts w:asciiTheme="minorHAnsi" w:hAnsiTheme="minorHAnsi"/>
          <w:color w:val="000000"/>
        </w:rPr>
        <w:t xml:space="preserve">, </w:t>
      </w:r>
      <w:r w:rsidR="004149F3" w:rsidRPr="002D590D">
        <w:rPr>
          <w:rFonts w:asciiTheme="minorHAnsi" w:hAnsiTheme="minorHAnsi"/>
          <w:color w:val="000000"/>
        </w:rPr>
        <w:t xml:space="preserve">including </w:t>
      </w:r>
      <w:r w:rsidR="004149F3">
        <w:rPr>
          <w:rFonts w:asciiTheme="minorHAnsi" w:hAnsiTheme="minorHAnsi"/>
          <w:color w:val="000000"/>
        </w:rPr>
        <w:t>in relation to resource requirements</w:t>
      </w:r>
      <w:r w:rsidR="002D590D" w:rsidRPr="002D590D">
        <w:rPr>
          <w:rFonts w:asciiTheme="minorHAnsi" w:hAnsiTheme="minorHAnsi"/>
          <w:color w:val="000000"/>
        </w:rPr>
        <w:t>;</w:t>
      </w:r>
    </w:p>
    <w:p w14:paraId="4C546698" w14:textId="77777777" w:rsidR="00B67C0E" w:rsidRDefault="00B67C0E" w:rsidP="00C778D7">
      <w:pPr>
        <w:ind w:left="0" w:firstLine="0"/>
        <w:rPr>
          <w:rFonts w:asciiTheme="minorHAnsi" w:hAnsiTheme="minorHAnsi"/>
          <w:color w:val="000000"/>
        </w:rPr>
      </w:pPr>
    </w:p>
    <w:p w14:paraId="5F6D599A" w14:textId="4DC7AB09" w:rsidR="00041456" w:rsidRDefault="00C778D7" w:rsidP="00776895">
      <w:pPr>
        <w:rPr>
          <w:rFonts w:asciiTheme="minorHAnsi" w:hAnsiTheme="minorHAnsi"/>
          <w:color w:val="000000"/>
        </w:rPr>
      </w:pPr>
      <w:r w:rsidRPr="002B4505">
        <w:rPr>
          <w:rFonts w:asciiTheme="minorHAnsi" w:hAnsiTheme="minorHAnsi"/>
          <w:color w:val="000000"/>
        </w:rPr>
        <w:t>1</w:t>
      </w:r>
      <w:r>
        <w:rPr>
          <w:rFonts w:asciiTheme="minorHAnsi" w:hAnsiTheme="minorHAnsi"/>
          <w:color w:val="000000"/>
        </w:rPr>
        <w:t>6</w:t>
      </w:r>
      <w:r w:rsidR="007A534C" w:rsidRPr="002B4505">
        <w:rPr>
          <w:rFonts w:asciiTheme="minorHAnsi" w:hAnsiTheme="minorHAnsi"/>
          <w:color w:val="000000"/>
        </w:rPr>
        <w:t>.</w:t>
      </w:r>
      <w:r w:rsidR="007A534C" w:rsidRPr="002B4505">
        <w:rPr>
          <w:rFonts w:asciiTheme="minorHAnsi" w:hAnsiTheme="minorHAnsi"/>
          <w:color w:val="000000"/>
        </w:rPr>
        <w:tab/>
      </w:r>
      <w:r w:rsidR="00B129C4" w:rsidRPr="002B4505">
        <w:rPr>
          <w:rFonts w:asciiTheme="minorHAnsi" w:hAnsiTheme="minorHAnsi"/>
          <w:color w:val="000000"/>
        </w:rPr>
        <w:t>REQUESTS</w:t>
      </w:r>
      <w:r w:rsidR="007A534C" w:rsidRPr="002B4505">
        <w:rPr>
          <w:rFonts w:asciiTheme="minorHAnsi" w:hAnsiTheme="minorHAnsi"/>
          <w:color w:val="000000"/>
        </w:rPr>
        <w:t xml:space="preserve"> the Se</w:t>
      </w:r>
      <w:r w:rsidR="006649E4" w:rsidRPr="002B4505">
        <w:rPr>
          <w:rFonts w:asciiTheme="minorHAnsi" w:hAnsiTheme="minorHAnsi"/>
          <w:color w:val="000000"/>
        </w:rPr>
        <w:t xml:space="preserve">cretariat </w:t>
      </w:r>
      <w:r w:rsidR="006B2266" w:rsidRPr="002B4505">
        <w:rPr>
          <w:rFonts w:asciiTheme="minorHAnsi" w:hAnsiTheme="minorHAnsi"/>
          <w:color w:val="000000"/>
        </w:rPr>
        <w:t xml:space="preserve">to </w:t>
      </w:r>
      <w:r w:rsidR="003F2945">
        <w:rPr>
          <w:rFonts w:asciiTheme="minorHAnsi" w:hAnsiTheme="minorHAnsi"/>
          <w:color w:val="000000"/>
        </w:rPr>
        <w:t>issue</w:t>
      </w:r>
      <w:r w:rsidR="003F2945" w:rsidRPr="002B4505">
        <w:rPr>
          <w:rFonts w:asciiTheme="minorHAnsi" w:hAnsiTheme="minorHAnsi"/>
          <w:color w:val="000000"/>
        </w:rPr>
        <w:t xml:space="preserve"> </w:t>
      </w:r>
      <w:r w:rsidR="00855D87" w:rsidRPr="002B4505">
        <w:rPr>
          <w:rFonts w:asciiTheme="minorHAnsi" w:hAnsiTheme="minorHAnsi"/>
          <w:color w:val="000000"/>
        </w:rPr>
        <w:t>future</w:t>
      </w:r>
      <w:r w:rsidR="006B2266" w:rsidRPr="002B4505">
        <w:rPr>
          <w:rFonts w:asciiTheme="minorHAnsi" w:hAnsiTheme="minorHAnsi"/>
          <w:color w:val="000000"/>
        </w:rPr>
        <w:t xml:space="preserve"> call</w:t>
      </w:r>
      <w:r w:rsidR="00855D87" w:rsidRPr="002B4505">
        <w:rPr>
          <w:rFonts w:asciiTheme="minorHAnsi" w:hAnsiTheme="minorHAnsi"/>
          <w:color w:val="000000"/>
        </w:rPr>
        <w:t>s</w:t>
      </w:r>
      <w:r w:rsidR="006B2266" w:rsidRPr="002B4505">
        <w:rPr>
          <w:rFonts w:asciiTheme="minorHAnsi" w:hAnsiTheme="minorHAnsi"/>
          <w:color w:val="000000"/>
        </w:rPr>
        <w:t xml:space="preserve"> for nominations of </w:t>
      </w:r>
      <w:r w:rsidR="004E4E8E" w:rsidRPr="002B4505">
        <w:t xml:space="preserve">STRP Members </w:t>
      </w:r>
      <w:r w:rsidR="006B2266" w:rsidRPr="002B4505">
        <w:rPr>
          <w:rFonts w:asciiTheme="minorHAnsi" w:hAnsiTheme="minorHAnsi"/>
          <w:color w:val="000000"/>
        </w:rPr>
        <w:t>following</w:t>
      </w:r>
      <w:r w:rsidR="009B6D29" w:rsidRPr="002B4505">
        <w:rPr>
          <w:rFonts w:asciiTheme="minorHAnsi" w:hAnsiTheme="minorHAnsi"/>
          <w:color w:val="000000"/>
        </w:rPr>
        <w:t xml:space="preserve"> </w:t>
      </w:r>
      <w:r w:rsidR="00536CB5" w:rsidRPr="002B4505">
        <w:rPr>
          <w:rFonts w:asciiTheme="minorHAnsi" w:hAnsiTheme="minorHAnsi"/>
          <w:color w:val="000000"/>
        </w:rPr>
        <w:t xml:space="preserve">the </w:t>
      </w:r>
      <w:r w:rsidR="00DF769D" w:rsidRPr="002B4505">
        <w:rPr>
          <w:rFonts w:asciiTheme="minorHAnsi" w:hAnsiTheme="minorHAnsi"/>
          <w:color w:val="000000"/>
        </w:rPr>
        <w:t xml:space="preserve">annual </w:t>
      </w:r>
      <w:r w:rsidR="00564714">
        <w:rPr>
          <w:rFonts w:asciiTheme="minorHAnsi" w:hAnsiTheme="minorHAnsi"/>
          <w:color w:val="000000"/>
        </w:rPr>
        <w:t>m</w:t>
      </w:r>
      <w:r w:rsidR="00564714" w:rsidRPr="002B4505">
        <w:rPr>
          <w:rFonts w:asciiTheme="minorHAnsi" w:hAnsiTheme="minorHAnsi"/>
          <w:color w:val="000000"/>
        </w:rPr>
        <w:t xml:space="preserve">eeting </w:t>
      </w:r>
      <w:r w:rsidR="00FC53F6" w:rsidRPr="002B4505">
        <w:rPr>
          <w:rFonts w:asciiTheme="minorHAnsi" w:hAnsiTheme="minorHAnsi"/>
          <w:color w:val="000000"/>
        </w:rPr>
        <w:t xml:space="preserve">of the </w:t>
      </w:r>
      <w:r w:rsidR="00536CB5" w:rsidRPr="002B4505">
        <w:rPr>
          <w:rFonts w:asciiTheme="minorHAnsi" w:hAnsiTheme="minorHAnsi"/>
          <w:color w:val="000000"/>
        </w:rPr>
        <w:t>Standing Committee</w:t>
      </w:r>
      <w:r w:rsidR="00DF769D" w:rsidRPr="002B4505">
        <w:rPr>
          <w:rFonts w:asciiTheme="minorHAnsi" w:hAnsiTheme="minorHAnsi"/>
          <w:color w:val="000000"/>
        </w:rPr>
        <w:t xml:space="preserve"> in the year </w:t>
      </w:r>
      <w:r w:rsidR="00AE7139" w:rsidRPr="002B4505">
        <w:rPr>
          <w:rFonts w:asciiTheme="minorHAnsi" w:hAnsiTheme="minorHAnsi"/>
          <w:color w:val="000000"/>
        </w:rPr>
        <w:t>preceding</w:t>
      </w:r>
      <w:r w:rsidR="00DF769D" w:rsidRPr="002B4505">
        <w:rPr>
          <w:rFonts w:asciiTheme="minorHAnsi" w:hAnsiTheme="minorHAnsi"/>
          <w:color w:val="000000"/>
        </w:rPr>
        <w:t xml:space="preserve"> the </w:t>
      </w:r>
      <w:r w:rsidR="00AE7139" w:rsidRPr="002B4505">
        <w:rPr>
          <w:rFonts w:asciiTheme="minorHAnsi" w:hAnsiTheme="minorHAnsi"/>
          <w:color w:val="000000"/>
        </w:rPr>
        <w:t xml:space="preserve">meeting of the COP, </w:t>
      </w:r>
      <w:r w:rsidR="000F6E54">
        <w:rPr>
          <w:rFonts w:asciiTheme="minorHAnsi" w:hAnsiTheme="minorHAnsi"/>
          <w:color w:val="000000"/>
        </w:rPr>
        <w:t xml:space="preserve">enabling </w:t>
      </w:r>
      <w:r w:rsidR="003A2DF8">
        <w:rPr>
          <w:rFonts w:asciiTheme="minorHAnsi" w:hAnsiTheme="minorHAnsi"/>
          <w:color w:val="000000"/>
        </w:rPr>
        <w:t xml:space="preserve">the </w:t>
      </w:r>
      <w:r w:rsidR="000F6E54">
        <w:rPr>
          <w:rFonts w:asciiTheme="minorHAnsi" w:hAnsiTheme="minorHAnsi"/>
          <w:color w:val="000000"/>
        </w:rPr>
        <w:t>appoint</w:t>
      </w:r>
      <w:r w:rsidR="003A2DF8">
        <w:rPr>
          <w:rFonts w:asciiTheme="minorHAnsi" w:hAnsiTheme="minorHAnsi"/>
          <w:color w:val="000000"/>
        </w:rPr>
        <w:t xml:space="preserve">ment of a </w:t>
      </w:r>
      <w:r w:rsidR="005B131D" w:rsidRPr="002B4505">
        <w:rPr>
          <w:rFonts w:asciiTheme="minorHAnsi" w:hAnsiTheme="minorHAnsi"/>
          <w:color w:val="000000"/>
        </w:rPr>
        <w:t xml:space="preserve">new </w:t>
      </w:r>
      <w:r w:rsidR="006759C3" w:rsidRPr="002B4505">
        <w:rPr>
          <w:rFonts w:asciiTheme="minorHAnsi" w:hAnsiTheme="minorHAnsi"/>
          <w:color w:val="000000"/>
        </w:rPr>
        <w:t xml:space="preserve">Panel </w:t>
      </w:r>
      <w:r w:rsidR="002332D2">
        <w:rPr>
          <w:rFonts w:asciiTheme="minorHAnsi" w:hAnsiTheme="minorHAnsi"/>
          <w:color w:val="000000"/>
        </w:rPr>
        <w:t xml:space="preserve">immediately </w:t>
      </w:r>
      <w:r w:rsidR="006759C3" w:rsidRPr="002B4505">
        <w:rPr>
          <w:rFonts w:asciiTheme="minorHAnsi" w:hAnsiTheme="minorHAnsi"/>
          <w:color w:val="000000"/>
        </w:rPr>
        <w:t>after the COP</w:t>
      </w:r>
      <w:r w:rsidR="000F322E" w:rsidRPr="002B4505">
        <w:rPr>
          <w:rFonts w:asciiTheme="minorHAnsi" w:hAnsiTheme="minorHAnsi"/>
          <w:color w:val="000000"/>
        </w:rPr>
        <w:t>;</w:t>
      </w:r>
      <w:r w:rsidR="004964DD" w:rsidRPr="002B4505">
        <w:t xml:space="preserve"> </w:t>
      </w:r>
      <w:r w:rsidR="008160A9" w:rsidRPr="002B4505">
        <w:t xml:space="preserve">and </w:t>
      </w:r>
      <w:r w:rsidR="000F322E" w:rsidRPr="002B4505">
        <w:rPr>
          <w:rFonts w:asciiTheme="minorHAnsi" w:hAnsiTheme="minorHAnsi"/>
          <w:color w:val="000000"/>
        </w:rPr>
        <w:t xml:space="preserve">CONFIRMS that </w:t>
      </w:r>
      <w:r w:rsidR="005F44DC" w:rsidRPr="002B4505">
        <w:rPr>
          <w:rFonts w:asciiTheme="minorHAnsi" w:hAnsiTheme="minorHAnsi"/>
          <w:color w:val="000000"/>
        </w:rPr>
        <w:t>th</w:t>
      </w:r>
      <w:r w:rsidR="004F7ED4" w:rsidRPr="002B4505">
        <w:rPr>
          <w:rFonts w:asciiTheme="minorHAnsi" w:hAnsiTheme="minorHAnsi"/>
          <w:color w:val="000000"/>
        </w:rPr>
        <w:t xml:space="preserve">is </w:t>
      </w:r>
      <w:r w:rsidR="009A1551">
        <w:rPr>
          <w:rFonts w:asciiTheme="minorHAnsi" w:hAnsiTheme="minorHAnsi"/>
          <w:color w:val="000000"/>
        </w:rPr>
        <w:t xml:space="preserve">instruction </w:t>
      </w:r>
      <w:r w:rsidR="004F7ED4" w:rsidRPr="002B4505">
        <w:rPr>
          <w:rFonts w:asciiTheme="minorHAnsi" w:hAnsiTheme="minorHAnsi"/>
          <w:color w:val="000000"/>
        </w:rPr>
        <w:t>supersedes</w:t>
      </w:r>
      <w:r w:rsidR="00051241">
        <w:rPr>
          <w:rFonts w:asciiTheme="minorHAnsi" w:hAnsiTheme="minorHAnsi"/>
          <w:color w:val="000000"/>
        </w:rPr>
        <w:t xml:space="preserve"> paragraph 19 of Annex I</w:t>
      </w:r>
      <w:r w:rsidR="00EE0276" w:rsidRPr="002B4505">
        <w:rPr>
          <w:rFonts w:asciiTheme="minorHAnsi" w:hAnsiTheme="minorHAnsi"/>
          <w:color w:val="000000"/>
        </w:rPr>
        <w:t xml:space="preserve"> </w:t>
      </w:r>
      <w:r w:rsidR="005D6264" w:rsidRPr="002B4505">
        <w:rPr>
          <w:rFonts w:asciiTheme="minorHAnsi" w:hAnsiTheme="minorHAnsi"/>
          <w:color w:val="000000"/>
        </w:rPr>
        <w:t>of</w:t>
      </w:r>
      <w:r w:rsidR="006713CB" w:rsidRPr="002B4505">
        <w:rPr>
          <w:rFonts w:asciiTheme="minorHAnsi" w:hAnsiTheme="minorHAnsi"/>
          <w:color w:val="000000"/>
        </w:rPr>
        <w:t xml:space="preserve"> Resolution </w:t>
      </w:r>
      <w:r w:rsidR="00497662" w:rsidRPr="002B4505">
        <w:rPr>
          <w:rFonts w:asciiTheme="minorHAnsi" w:hAnsiTheme="minorHAnsi"/>
          <w:color w:val="000000"/>
        </w:rPr>
        <w:t>XII.5</w:t>
      </w:r>
      <w:r w:rsidR="005D6264" w:rsidRPr="002B4505">
        <w:rPr>
          <w:rFonts w:asciiTheme="minorHAnsi" w:hAnsiTheme="minorHAnsi"/>
          <w:color w:val="000000"/>
        </w:rPr>
        <w:t>;</w:t>
      </w:r>
      <w:r w:rsidR="00564714">
        <w:rPr>
          <w:rFonts w:asciiTheme="minorHAnsi" w:hAnsiTheme="minorHAnsi"/>
          <w:color w:val="000000"/>
        </w:rPr>
        <w:t xml:space="preserve"> and</w:t>
      </w:r>
    </w:p>
    <w:p w14:paraId="5F56F841" w14:textId="77777777" w:rsidR="00041456" w:rsidRDefault="00041456" w:rsidP="007A534C">
      <w:pPr>
        <w:rPr>
          <w:rFonts w:asciiTheme="minorHAnsi" w:hAnsiTheme="minorHAnsi"/>
          <w:color w:val="000000"/>
        </w:rPr>
      </w:pPr>
    </w:p>
    <w:p w14:paraId="2F5B298E" w14:textId="33CACE10" w:rsidR="0063226F" w:rsidRDefault="00C778D7" w:rsidP="00D52729">
      <w:r>
        <w:rPr>
          <w:rFonts w:asciiTheme="minorHAnsi" w:hAnsiTheme="minorHAnsi"/>
          <w:color w:val="000000"/>
        </w:rPr>
        <w:t>17</w:t>
      </w:r>
      <w:r w:rsidR="00776895" w:rsidRPr="00D52729">
        <w:rPr>
          <w:rFonts w:asciiTheme="minorHAnsi" w:hAnsiTheme="minorHAnsi"/>
          <w:color w:val="000000"/>
        </w:rPr>
        <w:t>.</w:t>
      </w:r>
      <w:r w:rsidR="00776895" w:rsidRPr="00D52729">
        <w:rPr>
          <w:rFonts w:asciiTheme="minorHAnsi" w:hAnsiTheme="minorHAnsi"/>
          <w:color w:val="000000"/>
        </w:rPr>
        <w:tab/>
      </w:r>
      <w:r w:rsidR="00776895" w:rsidRPr="00776895">
        <w:rPr>
          <w:rFonts w:asciiTheme="minorHAnsi" w:hAnsiTheme="minorHAnsi"/>
          <w:color w:val="000000"/>
        </w:rPr>
        <w:t>URGES</w:t>
      </w:r>
      <w:r w:rsidR="00776895">
        <w:t xml:space="preserve"> </w:t>
      </w:r>
      <w:r w:rsidR="00776895" w:rsidRPr="0063226F">
        <w:t xml:space="preserve">Contracting Parties </w:t>
      </w:r>
      <w:r w:rsidR="003F2945" w:rsidRPr="0063226F">
        <w:t>to provide financial support to ensure the continued effective functioning of the STRP</w:t>
      </w:r>
      <w:r w:rsidR="00D96902" w:rsidRPr="0063226F">
        <w:t xml:space="preserve">; and INVITES </w:t>
      </w:r>
      <w:r w:rsidR="00716E94" w:rsidRPr="0063226F">
        <w:t>the Secretariat to explore innovative financing mechanisms to support its scientific and technical work, including the possibility of public-private partnerships and collaborations with the philanthropic sector</w:t>
      </w:r>
      <w:r w:rsidR="00E64A8A" w:rsidRPr="0063226F">
        <w:t>.</w:t>
      </w:r>
    </w:p>
    <w:p w14:paraId="2B686858" w14:textId="582F72FD" w:rsidR="00E55DA4" w:rsidRDefault="00E55DA4" w:rsidP="00D52729">
      <w:pPr>
        <w:rPr>
          <w:rFonts w:asciiTheme="minorHAnsi" w:hAnsiTheme="minorHAnsi"/>
          <w:color w:val="000000"/>
        </w:rPr>
      </w:pPr>
      <w:r>
        <w:rPr>
          <w:rFonts w:asciiTheme="minorHAnsi" w:hAnsiTheme="minorHAnsi"/>
          <w:color w:val="000000"/>
        </w:rPr>
        <w:br w:type="page"/>
      </w:r>
    </w:p>
    <w:p w14:paraId="7F19B7CD" w14:textId="18AD3148" w:rsidR="00CD1AEA" w:rsidRDefault="00E55DA4" w:rsidP="00CD1AEA">
      <w:pPr>
        <w:ind w:left="0" w:firstLine="0"/>
        <w:rPr>
          <w:rFonts w:cs="Calibri"/>
          <w:b/>
          <w:bCs/>
          <w:sz w:val="24"/>
          <w:szCs w:val="24"/>
        </w:rPr>
      </w:pPr>
      <w:r w:rsidRPr="00CD1AEA">
        <w:rPr>
          <w:rFonts w:cs="Calibri"/>
          <w:b/>
          <w:bCs/>
          <w:sz w:val="24"/>
          <w:szCs w:val="24"/>
        </w:rPr>
        <w:lastRenderedPageBreak/>
        <w:t>Annex 1</w:t>
      </w:r>
    </w:p>
    <w:p w14:paraId="21EC0AC1" w14:textId="1AA32045" w:rsidR="00672CD8" w:rsidRPr="00CD1AEA" w:rsidRDefault="00E55DA4" w:rsidP="00CD1AEA">
      <w:pPr>
        <w:ind w:left="0" w:firstLine="0"/>
        <w:rPr>
          <w:rFonts w:cs="Calibri"/>
          <w:b/>
          <w:bCs/>
          <w:sz w:val="24"/>
          <w:szCs w:val="24"/>
        </w:rPr>
      </w:pPr>
      <w:r w:rsidRPr="00CD1AEA">
        <w:rPr>
          <w:rFonts w:cs="Calibri"/>
          <w:b/>
          <w:bCs/>
          <w:sz w:val="24"/>
          <w:szCs w:val="24"/>
        </w:rPr>
        <w:t>List of Scientific and Technical Review Panel outputs produced during 2023-2025</w:t>
      </w:r>
    </w:p>
    <w:p w14:paraId="13771384" w14:textId="77777777" w:rsidR="00E55DA4" w:rsidRDefault="00E55DA4" w:rsidP="00D52729">
      <w:pPr>
        <w:rPr>
          <w:rFonts w:asciiTheme="minorHAnsi" w:hAnsiTheme="minorHAnsi"/>
          <w:color w:val="000000"/>
        </w:rPr>
      </w:pPr>
    </w:p>
    <w:p w14:paraId="263DECCF" w14:textId="65C5F137" w:rsidR="00E55DA4" w:rsidRDefault="0026685E" w:rsidP="00D52729">
      <w:pPr>
        <w:rPr>
          <w:rFonts w:asciiTheme="minorHAnsi" w:hAnsiTheme="minorHAnsi"/>
          <w:color w:val="000000"/>
        </w:rPr>
      </w:pPr>
      <w:r w:rsidRPr="0026685E">
        <w:rPr>
          <w:rFonts w:asciiTheme="minorHAnsi" w:hAnsiTheme="minorHAnsi"/>
          <w:color w:val="000000"/>
        </w:rPr>
        <w:t>Note: Outputs are listed in order of the task in the STRP work plan.</w:t>
      </w:r>
    </w:p>
    <w:p w14:paraId="2F55FE6D" w14:textId="77777777" w:rsidR="002411FA" w:rsidRDefault="002411FA" w:rsidP="0035744E">
      <w:pPr>
        <w:ind w:left="0" w:firstLine="0"/>
        <w:rPr>
          <w:rFonts w:asciiTheme="minorHAnsi" w:hAnsiTheme="minorHAnsi"/>
          <w:color w:val="000000"/>
        </w:rPr>
      </w:pPr>
    </w:p>
    <w:p w14:paraId="5E5A33DF" w14:textId="7FF9643D" w:rsidR="00154F84" w:rsidRDefault="002411FA" w:rsidP="0063226F">
      <w:pPr>
        <w:rPr>
          <w:rFonts w:asciiTheme="minorHAnsi" w:hAnsiTheme="minorHAnsi"/>
          <w:color w:val="000000"/>
        </w:rPr>
      </w:pPr>
      <w:r>
        <w:rPr>
          <w:rFonts w:asciiTheme="minorHAnsi" w:hAnsiTheme="minorHAnsi"/>
          <w:color w:val="000000"/>
        </w:rPr>
        <w:t>1</w:t>
      </w:r>
      <w:r w:rsidRPr="00B33B5F">
        <w:rPr>
          <w:rFonts w:asciiTheme="minorHAnsi" w:hAnsiTheme="minorHAnsi"/>
          <w:color w:val="000000"/>
        </w:rPr>
        <w:t>.</w:t>
      </w:r>
      <w:r w:rsidRPr="00B33B5F">
        <w:rPr>
          <w:rFonts w:asciiTheme="minorHAnsi" w:hAnsiTheme="minorHAnsi"/>
          <w:color w:val="000000"/>
        </w:rPr>
        <w:tab/>
      </w:r>
      <w:r w:rsidR="0063226F">
        <w:rPr>
          <w:rFonts w:asciiTheme="minorHAnsi" w:hAnsiTheme="minorHAnsi"/>
          <w:color w:val="000000"/>
        </w:rPr>
        <w:t>D</w:t>
      </w:r>
      <w:r w:rsidR="0063226F" w:rsidRPr="0063226F">
        <w:rPr>
          <w:rFonts w:asciiTheme="minorHAnsi" w:hAnsiTheme="minorHAnsi"/>
          <w:color w:val="000000"/>
        </w:rPr>
        <w:t xml:space="preserve">raft resolution on the application of </w:t>
      </w:r>
      <w:r w:rsidR="00564714" w:rsidRPr="0063226F">
        <w:rPr>
          <w:rFonts w:asciiTheme="minorHAnsi" w:hAnsiTheme="minorHAnsi"/>
          <w:color w:val="000000"/>
        </w:rPr>
        <w:t>Criteri</w:t>
      </w:r>
      <w:r w:rsidR="00564714">
        <w:rPr>
          <w:rFonts w:asciiTheme="minorHAnsi" w:hAnsiTheme="minorHAnsi"/>
          <w:color w:val="000000"/>
        </w:rPr>
        <w:t>a</w:t>
      </w:r>
      <w:r w:rsidR="00564714" w:rsidRPr="0063226F">
        <w:rPr>
          <w:rFonts w:asciiTheme="minorHAnsi" w:hAnsiTheme="minorHAnsi"/>
          <w:color w:val="000000"/>
        </w:rPr>
        <w:t xml:space="preserve"> </w:t>
      </w:r>
      <w:r w:rsidR="0063226F" w:rsidRPr="0063226F">
        <w:rPr>
          <w:rFonts w:asciiTheme="minorHAnsi" w:hAnsiTheme="minorHAnsi"/>
          <w:color w:val="000000"/>
        </w:rPr>
        <w:t>6 and 9</w:t>
      </w:r>
      <w:r w:rsidR="0063226F">
        <w:rPr>
          <w:rFonts w:asciiTheme="minorHAnsi" w:hAnsiTheme="minorHAnsi"/>
          <w:color w:val="000000"/>
        </w:rPr>
        <w:t xml:space="preserve"> </w:t>
      </w:r>
      <w:r w:rsidR="0063226F" w:rsidRPr="0063226F">
        <w:rPr>
          <w:rFonts w:asciiTheme="minorHAnsi" w:hAnsiTheme="minorHAnsi"/>
          <w:color w:val="000000"/>
        </w:rPr>
        <w:t>to new and existing Wetlands of International Importance</w:t>
      </w:r>
      <w:r w:rsidRPr="00B33B5F">
        <w:rPr>
          <w:rFonts w:asciiTheme="minorHAnsi" w:hAnsiTheme="minorHAnsi"/>
          <w:color w:val="000000"/>
          <w:lang w:val="en-US"/>
        </w:rPr>
        <w:t xml:space="preserve"> </w:t>
      </w:r>
      <w:r w:rsidRPr="00B33B5F">
        <w:rPr>
          <w:rFonts w:asciiTheme="minorHAnsi" w:hAnsiTheme="minorHAnsi"/>
          <w:color w:val="000000"/>
        </w:rPr>
        <w:t>(</w:t>
      </w:r>
      <w:r w:rsidRPr="002411FA">
        <w:rPr>
          <w:rFonts w:asciiTheme="minorHAnsi" w:hAnsiTheme="minorHAnsi"/>
          <w:color w:val="000000"/>
        </w:rPr>
        <w:t>Task 1.1. (a)</w:t>
      </w:r>
      <w:r w:rsidR="0063226F">
        <w:rPr>
          <w:rFonts w:asciiTheme="minorHAnsi" w:hAnsiTheme="minorHAnsi"/>
          <w:color w:val="000000"/>
        </w:rPr>
        <w:t xml:space="preserve"> and (b)</w:t>
      </w:r>
      <w:r w:rsidR="003E2D42">
        <w:rPr>
          <w:rFonts w:asciiTheme="minorHAnsi" w:hAnsiTheme="minorHAnsi"/>
          <w:color w:val="000000"/>
        </w:rPr>
        <w:t xml:space="preserve">: </w:t>
      </w:r>
      <w:r>
        <w:rPr>
          <w:rFonts w:asciiTheme="minorHAnsi" w:hAnsiTheme="minorHAnsi"/>
          <w:color w:val="000000"/>
        </w:rPr>
        <w:t xml:space="preserve">Annex </w:t>
      </w:r>
      <w:r w:rsidR="0063226F">
        <w:rPr>
          <w:rFonts w:asciiTheme="minorHAnsi" w:hAnsiTheme="minorHAnsi"/>
          <w:color w:val="000000"/>
        </w:rPr>
        <w:t>I &amp; II</w:t>
      </w:r>
      <w:r>
        <w:rPr>
          <w:rFonts w:asciiTheme="minorHAnsi" w:hAnsiTheme="minorHAnsi"/>
          <w:color w:val="000000"/>
        </w:rPr>
        <w:t xml:space="preserve">, </w:t>
      </w:r>
      <w:r w:rsidRPr="00B33B5F">
        <w:rPr>
          <w:rFonts w:asciiTheme="minorHAnsi" w:hAnsiTheme="minorHAnsi"/>
          <w:color w:val="000000"/>
        </w:rPr>
        <w:t>SC64 Doc.</w:t>
      </w:r>
      <w:r>
        <w:rPr>
          <w:rFonts w:asciiTheme="minorHAnsi" w:hAnsiTheme="minorHAnsi"/>
          <w:color w:val="000000"/>
        </w:rPr>
        <w:t>21)</w:t>
      </w:r>
      <w:r w:rsidRPr="00B33B5F">
        <w:rPr>
          <w:rFonts w:asciiTheme="minorHAnsi" w:hAnsiTheme="minorHAnsi"/>
          <w:color w:val="000000"/>
        </w:rPr>
        <w:t>.</w:t>
      </w:r>
    </w:p>
    <w:p w14:paraId="54224A60" w14:textId="77777777" w:rsidR="002411FA" w:rsidRDefault="002411FA" w:rsidP="00FC34A3">
      <w:pPr>
        <w:rPr>
          <w:rFonts w:asciiTheme="minorHAnsi" w:hAnsiTheme="minorHAnsi"/>
          <w:color w:val="000000"/>
        </w:rPr>
      </w:pPr>
    </w:p>
    <w:p w14:paraId="78B8D288" w14:textId="6FA8CA65" w:rsidR="00FC34A3" w:rsidRPr="00B33B5F" w:rsidRDefault="002411FA" w:rsidP="00FC34A3">
      <w:pPr>
        <w:rPr>
          <w:rFonts w:asciiTheme="minorHAnsi" w:hAnsiTheme="minorHAnsi"/>
          <w:color w:val="000000"/>
        </w:rPr>
      </w:pPr>
      <w:r>
        <w:rPr>
          <w:rFonts w:asciiTheme="minorHAnsi" w:hAnsiTheme="minorHAnsi"/>
          <w:color w:val="000000"/>
        </w:rPr>
        <w:t>2</w:t>
      </w:r>
      <w:r w:rsidRPr="00B33B5F">
        <w:rPr>
          <w:rFonts w:asciiTheme="minorHAnsi" w:hAnsiTheme="minorHAnsi"/>
          <w:color w:val="000000"/>
        </w:rPr>
        <w:t>.</w:t>
      </w:r>
      <w:r w:rsidR="00FC34A3" w:rsidRPr="00B33B5F">
        <w:rPr>
          <w:rFonts w:asciiTheme="minorHAnsi" w:hAnsiTheme="minorHAnsi"/>
          <w:color w:val="000000"/>
        </w:rPr>
        <w:tab/>
      </w:r>
      <w:r w:rsidR="00564714">
        <w:rPr>
          <w:rFonts w:asciiTheme="minorHAnsi" w:hAnsiTheme="minorHAnsi"/>
          <w:color w:val="000000"/>
        </w:rPr>
        <w:t xml:space="preserve">Document </w:t>
      </w:r>
      <w:r w:rsidR="00FC34A3" w:rsidRPr="00B33B5F">
        <w:rPr>
          <w:rFonts w:asciiTheme="minorHAnsi" w:hAnsiTheme="minorHAnsi"/>
          <w:color w:val="000000"/>
        </w:rPr>
        <w:t xml:space="preserve">SC63 Doc.20 </w:t>
      </w:r>
      <w:r w:rsidR="00FC34A3" w:rsidRPr="00B33B5F">
        <w:rPr>
          <w:rFonts w:asciiTheme="minorHAnsi" w:hAnsiTheme="minorHAnsi"/>
          <w:i/>
          <w:iCs/>
          <w:color w:val="000000"/>
        </w:rPr>
        <w:t>Technical proposal of the STRP on resourcing and implementing Waterbird Population Estimates</w:t>
      </w:r>
      <w:r w:rsidR="00FC34A3" w:rsidRPr="00B33B5F">
        <w:rPr>
          <w:rStyle w:val="FootnoteReference"/>
          <w:rFonts w:asciiTheme="minorHAnsi" w:hAnsiTheme="minorHAnsi"/>
          <w:color w:val="000000"/>
        </w:rPr>
        <w:footnoteReference w:id="3"/>
      </w:r>
      <w:r w:rsidR="00FC34A3" w:rsidRPr="00B33B5F">
        <w:rPr>
          <w:rFonts w:asciiTheme="minorHAnsi" w:hAnsiTheme="minorHAnsi"/>
          <w:color w:val="000000"/>
        </w:rPr>
        <w:t xml:space="preserve"> (Task 1.1 (c)</w:t>
      </w:r>
      <w:r w:rsidR="00B33B5F">
        <w:rPr>
          <w:rFonts w:asciiTheme="minorHAnsi" w:hAnsiTheme="minorHAnsi"/>
          <w:color w:val="000000"/>
        </w:rPr>
        <w:t xml:space="preserve">), including a </w:t>
      </w:r>
      <w:r w:rsidR="00564714">
        <w:rPr>
          <w:rFonts w:asciiTheme="minorHAnsi" w:hAnsiTheme="minorHAnsi"/>
          <w:color w:val="000000"/>
        </w:rPr>
        <w:t>d</w:t>
      </w:r>
      <w:r w:rsidR="00564714" w:rsidRPr="00B33B5F">
        <w:rPr>
          <w:rFonts w:asciiTheme="minorHAnsi" w:hAnsiTheme="minorHAnsi"/>
          <w:color w:val="000000"/>
        </w:rPr>
        <w:t xml:space="preserve">raft </w:t>
      </w:r>
      <w:r w:rsidR="00564714">
        <w:rPr>
          <w:rFonts w:asciiTheme="minorHAnsi" w:hAnsiTheme="minorHAnsi"/>
          <w:color w:val="000000"/>
        </w:rPr>
        <w:t>r</w:t>
      </w:r>
      <w:r w:rsidR="00564714" w:rsidRPr="00B33B5F">
        <w:rPr>
          <w:rFonts w:asciiTheme="minorHAnsi" w:hAnsiTheme="minorHAnsi"/>
          <w:color w:val="000000"/>
        </w:rPr>
        <w:t xml:space="preserve">esolution </w:t>
      </w:r>
      <w:r w:rsidR="00B33B5F" w:rsidRPr="00B33B5F">
        <w:rPr>
          <w:rFonts w:asciiTheme="minorHAnsi" w:hAnsiTheme="minorHAnsi"/>
          <w:color w:val="000000"/>
        </w:rPr>
        <w:t>on the establishment of the Waterbirds Estimates Partnership and the delivery of the 2027 edition of Waterbird Population Estimates</w:t>
      </w:r>
      <w:r w:rsidR="003E2D42">
        <w:rPr>
          <w:rFonts w:asciiTheme="minorHAnsi" w:hAnsiTheme="minorHAnsi"/>
          <w:color w:val="000000"/>
        </w:rPr>
        <w:t xml:space="preserve"> </w:t>
      </w:r>
      <w:r w:rsidR="00B33B5F">
        <w:rPr>
          <w:rFonts w:asciiTheme="minorHAnsi" w:hAnsiTheme="minorHAnsi"/>
          <w:color w:val="000000"/>
        </w:rPr>
        <w:t>(</w:t>
      </w:r>
      <w:r w:rsidR="00564714">
        <w:rPr>
          <w:rFonts w:asciiTheme="minorHAnsi" w:hAnsiTheme="minorHAnsi"/>
          <w:color w:val="000000"/>
        </w:rPr>
        <w:t xml:space="preserve">see document </w:t>
      </w:r>
      <w:r w:rsidR="00B33B5F" w:rsidRPr="00B33B5F">
        <w:rPr>
          <w:rFonts w:asciiTheme="minorHAnsi" w:hAnsiTheme="minorHAnsi"/>
          <w:color w:val="000000"/>
        </w:rPr>
        <w:t>SC64 Doc.20</w:t>
      </w:r>
      <w:r w:rsidR="00B33B5F">
        <w:rPr>
          <w:rFonts w:asciiTheme="minorHAnsi" w:hAnsiTheme="minorHAnsi"/>
          <w:color w:val="000000"/>
        </w:rPr>
        <w:t>)</w:t>
      </w:r>
      <w:r w:rsidR="00B33B5F" w:rsidRPr="00B33B5F">
        <w:rPr>
          <w:rFonts w:asciiTheme="minorHAnsi" w:hAnsiTheme="minorHAnsi"/>
          <w:color w:val="000000"/>
        </w:rPr>
        <w:t>.</w:t>
      </w:r>
    </w:p>
    <w:p w14:paraId="6D25F7F1" w14:textId="77777777" w:rsidR="002411FA" w:rsidRDefault="002411FA" w:rsidP="00FC34A3">
      <w:pPr>
        <w:rPr>
          <w:rFonts w:asciiTheme="minorHAnsi" w:hAnsiTheme="minorHAnsi"/>
          <w:color w:val="000000"/>
        </w:rPr>
      </w:pPr>
    </w:p>
    <w:p w14:paraId="50241474" w14:textId="62684AD6" w:rsidR="002411FA" w:rsidRDefault="002411FA" w:rsidP="002411FA">
      <w:pPr>
        <w:rPr>
          <w:rFonts w:asciiTheme="minorHAnsi" w:hAnsiTheme="minorHAnsi"/>
          <w:color w:val="000000"/>
        </w:rPr>
      </w:pPr>
      <w:r>
        <w:rPr>
          <w:rFonts w:asciiTheme="minorHAnsi" w:hAnsiTheme="minorHAnsi"/>
          <w:color w:val="000000"/>
        </w:rPr>
        <w:t>[</w:t>
      </w:r>
      <w:r w:rsidR="0063226F">
        <w:rPr>
          <w:rFonts w:asciiTheme="minorHAnsi" w:hAnsiTheme="minorHAnsi"/>
          <w:color w:val="000000"/>
        </w:rPr>
        <w:t>3</w:t>
      </w:r>
      <w:r w:rsidRPr="00B33B5F">
        <w:rPr>
          <w:rFonts w:asciiTheme="minorHAnsi" w:hAnsiTheme="minorHAnsi"/>
          <w:color w:val="000000"/>
        </w:rPr>
        <w:t>.</w:t>
      </w:r>
      <w:r w:rsidRPr="00B33B5F">
        <w:rPr>
          <w:rFonts w:asciiTheme="minorHAnsi" w:hAnsiTheme="minorHAnsi"/>
          <w:color w:val="000000"/>
        </w:rPr>
        <w:tab/>
      </w:r>
      <w:r>
        <w:rPr>
          <w:rFonts w:asciiTheme="minorHAnsi" w:hAnsiTheme="minorHAnsi"/>
          <w:color w:val="000000"/>
        </w:rPr>
        <w:t xml:space="preserve">Briefing Note No. 14: </w:t>
      </w:r>
      <w:r w:rsidRPr="00C95648">
        <w:rPr>
          <w:rFonts w:asciiTheme="minorHAnsi" w:hAnsiTheme="minorHAnsi"/>
          <w:i/>
          <w:iCs/>
          <w:color w:val="000000"/>
        </w:rPr>
        <w:t>Small Wetlands: Their Critical Importance and Strategies for Effective Conservation</w:t>
      </w:r>
      <w:r>
        <w:rPr>
          <w:rFonts w:asciiTheme="minorHAnsi" w:hAnsiTheme="minorHAnsi"/>
          <w:color w:val="000000"/>
        </w:rPr>
        <w:t xml:space="preserve"> (Task 2.2).]</w:t>
      </w:r>
    </w:p>
    <w:p w14:paraId="2B282EE7" w14:textId="77777777" w:rsidR="002411FA" w:rsidRPr="00B33B5F" w:rsidRDefault="002411FA" w:rsidP="00FC34A3">
      <w:pPr>
        <w:rPr>
          <w:rFonts w:asciiTheme="minorHAnsi" w:hAnsiTheme="minorHAnsi"/>
          <w:color w:val="000000"/>
        </w:rPr>
      </w:pPr>
    </w:p>
    <w:p w14:paraId="50DD7EF1" w14:textId="36CC7FF9" w:rsidR="00FC34A3" w:rsidRPr="00B33B5F" w:rsidRDefault="002411FA" w:rsidP="00FC34A3">
      <w:pPr>
        <w:rPr>
          <w:rFonts w:asciiTheme="minorHAnsi" w:hAnsiTheme="minorHAnsi"/>
          <w:color w:val="000000"/>
        </w:rPr>
      </w:pPr>
      <w:r>
        <w:rPr>
          <w:rFonts w:asciiTheme="minorHAnsi" w:hAnsiTheme="minorHAnsi"/>
          <w:color w:val="000000" w:themeColor="text1"/>
        </w:rPr>
        <w:t>[</w:t>
      </w:r>
      <w:r w:rsidR="0063226F">
        <w:rPr>
          <w:rFonts w:asciiTheme="minorHAnsi" w:hAnsiTheme="minorHAnsi"/>
          <w:color w:val="000000" w:themeColor="text1"/>
        </w:rPr>
        <w:t>4</w:t>
      </w:r>
      <w:r w:rsidR="00FC34A3" w:rsidRPr="00B33B5F">
        <w:rPr>
          <w:rFonts w:asciiTheme="minorHAnsi" w:hAnsiTheme="minorHAnsi"/>
          <w:color w:val="000000" w:themeColor="text1"/>
        </w:rPr>
        <w:t>.</w:t>
      </w:r>
      <w:r w:rsidR="00FC34A3" w:rsidRPr="00B33B5F">
        <w:tab/>
      </w:r>
      <w:r w:rsidR="00FC34A3" w:rsidRPr="00B33B5F">
        <w:rPr>
          <w:rFonts w:asciiTheme="minorHAnsi" w:hAnsiTheme="minorHAnsi"/>
          <w:color w:val="000000" w:themeColor="text1"/>
        </w:rPr>
        <w:t xml:space="preserve">Other Effective area-based Conservation Measures for wetlands wise use: Guidance on locating, recognizing and effective management of wetlands, including </w:t>
      </w:r>
      <w:r w:rsidR="002041CA" w:rsidRPr="002041CA">
        <w:rPr>
          <w:rFonts w:asciiTheme="minorHAnsi" w:hAnsiTheme="minorHAnsi"/>
          <w:color w:val="000000" w:themeColor="text1"/>
        </w:rPr>
        <w:t>Wetlands of International Importance</w:t>
      </w:r>
      <w:r w:rsidR="00FC34A3" w:rsidRPr="00B33B5F">
        <w:rPr>
          <w:rFonts w:asciiTheme="minorHAnsi" w:hAnsiTheme="minorHAnsi"/>
          <w:color w:val="000000" w:themeColor="text1"/>
        </w:rPr>
        <w:t>, as OECMs (Task 4.1</w:t>
      </w:r>
      <w:r w:rsidR="00B33B5F" w:rsidRPr="00B33B5F">
        <w:rPr>
          <w:rFonts w:asciiTheme="minorHAnsi" w:hAnsiTheme="minorHAnsi"/>
          <w:color w:val="000000" w:themeColor="text1"/>
        </w:rPr>
        <w:t>)].</w:t>
      </w:r>
    </w:p>
    <w:p w14:paraId="727A3473" w14:textId="77777777" w:rsidR="00361F42" w:rsidRPr="00B33B5F" w:rsidRDefault="00361F42" w:rsidP="00D52729">
      <w:pPr>
        <w:rPr>
          <w:rFonts w:asciiTheme="minorHAnsi" w:hAnsiTheme="minorHAnsi"/>
          <w:color w:val="000000"/>
        </w:rPr>
      </w:pPr>
    </w:p>
    <w:p w14:paraId="54E8916B" w14:textId="1196C6E6" w:rsidR="002041CA" w:rsidRDefault="0063226F" w:rsidP="00CC4BD5">
      <w:pPr>
        <w:rPr>
          <w:rFonts w:asciiTheme="minorHAnsi" w:hAnsiTheme="minorHAnsi"/>
          <w:color w:val="000000"/>
        </w:rPr>
      </w:pPr>
      <w:r>
        <w:rPr>
          <w:rFonts w:asciiTheme="minorHAnsi" w:hAnsiTheme="minorHAnsi"/>
          <w:color w:val="000000"/>
        </w:rPr>
        <w:t>5</w:t>
      </w:r>
      <w:r w:rsidR="00FC6738" w:rsidRPr="00B33B5F">
        <w:rPr>
          <w:rFonts w:asciiTheme="minorHAnsi" w:hAnsiTheme="minorHAnsi"/>
          <w:color w:val="000000"/>
        </w:rPr>
        <w:t>.</w:t>
      </w:r>
      <w:r w:rsidR="00FC6738" w:rsidRPr="00B33B5F">
        <w:rPr>
          <w:rFonts w:asciiTheme="minorHAnsi" w:hAnsiTheme="minorHAnsi"/>
          <w:color w:val="000000"/>
        </w:rPr>
        <w:tab/>
      </w:r>
      <w:r w:rsidR="002041CA" w:rsidRPr="00B33B5F">
        <w:rPr>
          <w:rFonts w:asciiTheme="minorHAnsi" w:hAnsiTheme="minorHAnsi"/>
          <w:color w:val="000000"/>
        </w:rPr>
        <w:t xml:space="preserve">Briefing paper: </w:t>
      </w:r>
      <w:r w:rsidR="002041CA" w:rsidRPr="00B33B5F">
        <w:rPr>
          <w:rFonts w:asciiTheme="minorHAnsi" w:hAnsiTheme="minorHAnsi"/>
          <w:i/>
          <w:iCs/>
          <w:color w:val="000000"/>
        </w:rPr>
        <w:t>Kunming-Montreal Global Biodiversity Framework and how to upscale wetland conservation, restoration and wise use through National Biodiversity Strategies and Action Plans</w:t>
      </w:r>
      <w:r w:rsidR="002041CA" w:rsidRPr="00B33B5F">
        <w:rPr>
          <w:rStyle w:val="FootnoteReference"/>
          <w:rFonts w:asciiTheme="minorHAnsi" w:hAnsiTheme="minorHAnsi"/>
          <w:color w:val="000000"/>
        </w:rPr>
        <w:footnoteReference w:id="4"/>
      </w:r>
      <w:r w:rsidR="002041CA" w:rsidRPr="00B33B5F">
        <w:rPr>
          <w:rFonts w:asciiTheme="minorHAnsi" w:hAnsiTheme="minorHAnsi"/>
          <w:color w:val="000000"/>
        </w:rPr>
        <w:t xml:space="preserve"> (Task 5.2).</w:t>
      </w:r>
    </w:p>
    <w:p w14:paraId="4D880BE1" w14:textId="77777777" w:rsidR="002041CA" w:rsidRDefault="002041CA" w:rsidP="00CC4BD5">
      <w:pPr>
        <w:rPr>
          <w:rFonts w:asciiTheme="minorHAnsi" w:hAnsiTheme="minorHAnsi"/>
          <w:color w:val="000000"/>
        </w:rPr>
      </w:pPr>
    </w:p>
    <w:p w14:paraId="1AF32A28" w14:textId="6C1F361E" w:rsidR="0026685E" w:rsidRPr="00B33B5F" w:rsidRDefault="002041CA" w:rsidP="00CC4BD5">
      <w:pPr>
        <w:rPr>
          <w:rFonts w:asciiTheme="minorHAnsi" w:hAnsiTheme="minorHAnsi"/>
          <w:color w:val="000000"/>
        </w:rPr>
      </w:pPr>
      <w:r>
        <w:rPr>
          <w:rFonts w:asciiTheme="minorHAnsi" w:hAnsiTheme="minorHAnsi"/>
          <w:color w:val="000000"/>
        </w:rPr>
        <w:t>6</w:t>
      </w:r>
      <w:r w:rsidRPr="00B33B5F">
        <w:rPr>
          <w:rFonts w:asciiTheme="minorHAnsi" w:hAnsiTheme="minorHAnsi"/>
          <w:color w:val="000000"/>
        </w:rPr>
        <w:t>.</w:t>
      </w:r>
      <w:r w:rsidRPr="00B33B5F">
        <w:rPr>
          <w:rFonts w:asciiTheme="minorHAnsi" w:hAnsiTheme="minorHAnsi"/>
          <w:color w:val="000000"/>
        </w:rPr>
        <w:tab/>
      </w:r>
      <w:r w:rsidR="00FC6738" w:rsidRPr="00B33B5F">
        <w:rPr>
          <w:rFonts w:asciiTheme="minorHAnsi" w:hAnsiTheme="minorHAnsi"/>
          <w:color w:val="000000"/>
        </w:rPr>
        <w:t xml:space="preserve">Technical Report No. 12: </w:t>
      </w:r>
      <w:r w:rsidR="00CC4BD5" w:rsidRPr="00B33B5F">
        <w:rPr>
          <w:rFonts w:asciiTheme="minorHAnsi" w:hAnsiTheme="minorHAnsi"/>
          <w:i/>
          <w:iCs/>
          <w:color w:val="000000"/>
        </w:rPr>
        <w:t>Scaling up wetland conservation and restoration to deliver the Kunming-Montreal Global Biodiversity Framework: Guidance on including wetlands in National Biodiversity Strategy and Action Plans (NBSAPs) to boost biodiversity and halt wetland loss and degradation</w:t>
      </w:r>
      <w:r w:rsidR="005E0103" w:rsidRPr="00B33B5F">
        <w:rPr>
          <w:rStyle w:val="FootnoteReference"/>
          <w:rFonts w:asciiTheme="minorHAnsi" w:hAnsiTheme="minorHAnsi"/>
          <w:color w:val="000000"/>
        </w:rPr>
        <w:footnoteReference w:id="5"/>
      </w:r>
      <w:r w:rsidR="005E0103" w:rsidRPr="00B33B5F">
        <w:rPr>
          <w:rFonts w:asciiTheme="minorHAnsi" w:hAnsiTheme="minorHAnsi"/>
          <w:i/>
          <w:iCs/>
          <w:color w:val="000000"/>
        </w:rPr>
        <w:t xml:space="preserve"> </w:t>
      </w:r>
      <w:r w:rsidR="005E0103" w:rsidRPr="00B33B5F">
        <w:rPr>
          <w:rFonts w:asciiTheme="minorHAnsi" w:hAnsiTheme="minorHAnsi"/>
          <w:color w:val="000000"/>
        </w:rPr>
        <w:t>(Task 5.2)</w:t>
      </w:r>
      <w:r w:rsidR="002C7695" w:rsidRPr="00B33B5F">
        <w:rPr>
          <w:rFonts w:asciiTheme="minorHAnsi" w:hAnsiTheme="minorHAnsi"/>
          <w:color w:val="000000"/>
        </w:rPr>
        <w:t>.</w:t>
      </w:r>
    </w:p>
    <w:p w14:paraId="3F030877" w14:textId="77777777" w:rsidR="00CC4BD5" w:rsidRPr="00B33B5F" w:rsidRDefault="00CC4BD5" w:rsidP="00D52729">
      <w:pPr>
        <w:rPr>
          <w:rFonts w:asciiTheme="minorHAnsi" w:hAnsiTheme="minorHAnsi"/>
          <w:color w:val="000000"/>
        </w:rPr>
      </w:pPr>
    </w:p>
    <w:p w14:paraId="31CE9B55" w14:textId="0C4F9E62" w:rsidR="00CC4BD5" w:rsidRPr="00B33B5F" w:rsidRDefault="002041CA" w:rsidP="00D52729">
      <w:pPr>
        <w:rPr>
          <w:rFonts w:asciiTheme="minorHAnsi" w:hAnsiTheme="minorHAnsi"/>
          <w:color w:val="000000"/>
        </w:rPr>
      </w:pPr>
      <w:r>
        <w:rPr>
          <w:rFonts w:asciiTheme="minorHAnsi" w:hAnsiTheme="minorHAnsi"/>
          <w:color w:val="000000"/>
        </w:rPr>
        <w:t>7</w:t>
      </w:r>
      <w:r w:rsidR="00C2701F" w:rsidRPr="00B33B5F">
        <w:rPr>
          <w:rFonts w:asciiTheme="minorHAnsi" w:hAnsiTheme="minorHAnsi"/>
          <w:color w:val="000000"/>
        </w:rPr>
        <w:t>.</w:t>
      </w:r>
      <w:r w:rsidR="00C2701F" w:rsidRPr="00B33B5F">
        <w:rPr>
          <w:rFonts w:asciiTheme="minorHAnsi" w:hAnsiTheme="minorHAnsi"/>
          <w:color w:val="000000"/>
        </w:rPr>
        <w:tab/>
      </w:r>
      <w:r w:rsidR="00564714">
        <w:rPr>
          <w:rFonts w:asciiTheme="minorHAnsi" w:hAnsiTheme="minorHAnsi"/>
          <w:color w:val="000000"/>
        </w:rPr>
        <w:t xml:space="preserve">Information document </w:t>
      </w:r>
      <w:r w:rsidR="00BD1B23" w:rsidRPr="00B33B5F">
        <w:rPr>
          <w:rFonts w:asciiTheme="minorHAnsi" w:hAnsiTheme="minorHAnsi"/>
          <w:color w:val="000000"/>
        </w:rPr>
        <w:t xml:space="preserve">SC63 Inf.3 </w:t>
      </w:r>
      <w:r w:rsidR="00BD1B23" w:rsidRPr="00B33B5F">
        <w:rPr>
          <w:rFonts w:asciiTheme="minorHAnsi" w:hAnsiTheme="minorHAnsi"/>
          <w:i/>
          <w:iCs/>
          <w:color w:val="000000"/>
        </w:rPr>
        <w:t>Submission from the Convention on Wetlands to the 6th meeting of the Ad Hoc Technical Expert Group on Indicators on the effective consideration of wetlands in the KMGBF Monitoring Framework</w:t>
      </w:r>
      <w:r w:rsidR="005E0103" w:rsidRPr="00B33B5F">
        <w:rPr>
          <w:rStyle w:val="FootnoteReference"/>
          <w:rFonts w:asciiTheme="minorHAnsi" w:hAnsiTheme="minorHAnsi"/>
          <w:color w:val="000000"/>
        </w:rPr>
        <w:footnoteReference w:id="6"/>
      </w:r>
      <w:r w:rsidR="005E0103" w:rsidRPr="00B33B5F">
        <w:rPr>
          <w:rFonts w:asciiTheme="minorHAnsi" w:hAnsiTheme="minorHAnsi"/>
          <w:color w:val="000000"/>
        </w:rPr>
        <w:t xml:space="preserve"> (Task 5.2)</w:t>
      </w:r>
      <w:r w:rsidR="002C7695" w:rsidRPr="00B33B5F">
        <w:rPr>
          <w:rFonts w:asciiTheme="minorHAnsi" w:hAnsiTheme="minorHAnsi"/>
          <w:color w:val="000000"/>
        </w:rPr>
        <w:t>.</w:t>
      </w:r>
    </w:p>
    <w:p w14:paraId="470C0ECF" w14:textId="77777777" w:rsidR="00B33B5F" w:rsidRPr="00B33B5F" w:rsidRDefault="00B33B5F" w:rsidP="00B33B5F">
      <w:pPr>
        <w:rPr>
          <w:rFonts w:asciiTheme="minorHAnsi" w:hAnsiTheme="minorHAnsi"/>
          <w:color w:val="000000"/>
        </w:rPr>
      </w:pPr>
    </w:p>
    <w:p w14:paraId="210F68CF" w14:textId="04E39437" w:rsidR="002411FA" w:rsidRPr="00B33B5F" w:rsidRDefault="0063226F" w:rsidP="002411FA">
      <w:pPr>
        <w:rPr>
          <w:rFonts w:asciiTheme="minorHAnsi" w:hAnsiTheme="minorHAnsi"/>
          <w:color w:val="000000"/>
        </w:rPr>
      </w:pPr>
      <w:r>
        <w:rPr>
          <w:rFonts w:asciiTheme="minorHAnsi" w:hAnsiTheme="minorHAnsi"/>
          <w:color w:val="000000"/>
        </w:rPr>
        <w:t>8</w:t>
      </w:r>
      <w:r w:rsidR="00322B02" w:rsidRPr="00B33B5F">
        <w:rPr>
          <w:rFonts w:asciiTheme="minorHAnsi" w:hAnsiTheme="minorHAnsi"/>
          <w:color w:val="000000"/>
        </w:rPr>
        <w:t>.</w:t>
      </w:r>
      <w:r w:rsidR="00322B02" w:rsidRPr="00B33B5F">
        <w:rPr>
          <w:rFonts w:asciiTheme="minorHAnsi" w:hAnsiTheme="minorHAnsi"/>
          <w:color w:val="000000"/>
        </w:rPr>
        <w:tab/>
      </w:r>
      <w:r w:rsidR="002411FA" w:rsidRPr="002411FA">
        <w:rPr>
          <w:rFonts w:asciiTheme="minorHAnsi" w:hAnsiTheme="minorHAnsi"/>
          <w:color w:val="000000"/>
        </w:rPr>
        <w:t xml:space="preserve">An approach to deliver future Global Wetland Outlooks </w:t>
      </w:r>
      <w:r w:rsidR="00322B02" w:rsidRPr="00B33B5F">
        <w:rPr>
          <w:rFonts w:asciiTheme="minorHAnsi" w:hAnsiTheme="minorHAnsi"/>
          <w:color w:val="000000"/>
        </w:rPr>
        <w:t>(Task 5.3</w:t>
      </w:r>
      <w:r w:rsidR="003E2D42">
        <w:rPr>
          <w:rFonts w:asciiTheme="minorHAnsi" w:hAnsiTheme="minorHAnsi"/>
          <w:color w:val="000000"/>
        </w:rPr>
        <w:t xml:space="preserve">: </w:t>
      </w:r>
      <w:r w:rsidR="002411FA">
        <w:rPr>
          <w:rFonts w:asciiTheme="minorHAnsi" w:hAnsiTheme="minorHAnsi"/>
          <w:color w:val="000000"/>
        </w:rPr>
        <w:t xml:space="preserve">Annex </w:t>
      </w:r>
      <w:r>
        <w:rPr>
          <w:rFonts w:asciiTheme="minorHAnsi" w:hAnsiTheme="minorHAnsi"/>
          <w:color w:val="000000"/>
        </w:rPr>
        <w:t>IV</w:t>
      </w:r>
      <w:r w:rsidR="002411FA">
        <w:rPr>
          <w:rFonts w:asciiTheme="minorHAnsi" w:hAnsiTheme="minorHAnsi"/>
          <w:color w:val="000000"/>
        </w:rPr>
        <w:t xml:space="preserve">, </w:t>
      </w:r>
      <w:r w:rsidR="002411FA" w:rsidRPr="00B33B5F">
        <w:rPr>
          <w:rFonts w:asciiTheme="minorHAnsi" w:hAnsiTheme="minorHAnsi"/>
          <w:color w:val="000000"/>
        </w:rPr>
        <w:t>SC64 Doc.</w:t>
      </w:r>
      <w:r w:rsidR="002411FA">
        <w:rPr>
          <w:rFonts w:asciiTheme="minorHAnsi" w:hAnsiTheme="minorHAnsi"/>
          <w:color w:val="000000"/>
        </w:rPr>
        <w:t>18)</w:t>
      </w:r>
      <w:r w:rsidR="002411FA" w:rsidRPr="00B33B5F">
        <w:rPr>
          <w:rFonts w:asciiTheme="minorHAnsi" w:hAnsiTheme="minorHAnsi"/>
          <w:color w:val="000000"/>
        </w:rPr>
        <w:t>.</w:t>
      </w:r>
    </w:p>
    <w:p w14:paraId="5566FC76" w14:textId="77777777" w:rsidR="00322B02" w:rsidRPr="00B33B5F" w:rsidRDefault="00322B02" w:rsidP="00D52729">
      <w:pPr>
        <w:rPr>
          <w:rFonts w:asciiTheme="minorHAnsi" w:hAnsiTheme="minorHAnsi"/>
          <w:color w:val="000000"/>
        </w:rPr>
      </w:pPr>
    </w:p>
    <w:p w14:paraId="0690D50C" w14:textId="5AEBCA28" w:rsidR="00745DA6" w:rsidRDefault="0063226F" w:rsidP="002411FA">
      <w:pPr>
        <w:rPr>
          <w:rFonts w:asciiTheme="minorHAnsi" w:hAnsiTheme="minorHAnsi"/>
          <w:color w:val="000000"/>
        </w:rPr>
      </w:pPr>
      <w:r>
        <w:rPr>
          <w:rFonts w:asciiTheme="minorHAnsi" w:hAnsiTheme="minorHAnsi"/>
          <w:color w:val="000000"/>
        </w:rPr>
        <w:t>9</w:t>
      </w:r>
      <w:r w:rsidR="00407B4D" w:rsidRPr="00B33B5F">
        <w:rPr>
          <w:rFonts w:asciiTheme="minorHAnsi" w:hAnsiTheme="minorHAnsi"/>
          <w:color w:val="000000"/>
        </w:rPr>
        <w:t>.</w:t>
      </w:r>
      <w:r w:rsidR="00407B4D" w:rsidRPr="00B33B5F">
        <w:rPr>
          <w:rFonts w:asciiTheme="minorHAnsi" w:hAnsiTheme="minorHAnsi"/>
          <w:color w:val="000000"/>
        </w:rPr>
        <w:tab/>
      </w:r>
      <w:r w:rsidR="002411FA" w:rsidRPr="002411FA">
        <w:rPr>
          <w:rFonts w:asciiTheme="minorHAnsi" w:hAnsiTheme="minorHAnsi"/>
          <w:color w:val="000000"/>
        </w:rPr>
        <w:t>Technical Scoping Note</w:t>
      </w:r>
      <w:r w:rsidR="002411FA">
        <w:rPr>
          <w:rFonts w:asciiTheme="minorHAnsi" w:hAnsiTheme="minorHAnsi"/>
          <w:color w:val="000000"/>
        </w:rPr>
        <w:t xml:space="preserve"> </w:t>
      </w:r>
      <w:r w:rsidR="002411FA" w:rsidRPr="002411FA">
        <w:rPr>
          <w:rFonts w:asciiTheme="minorHAnsi" w:hAnsiTheme="minorHAnsi"/>
          <w:color w:val="000000"/>
        </w:rPr>
        <w:t>for the review of legal and policy frameworks</w:t>
      </w:r>
      <w:r w:rsidR="002411FA">
        <w:rPr>
          <w:rFonts w:asciiTheme="minorHAnsi" w:hAnsiTheme="minorHAnsi"/>
          <w:color w:val="000000"/>
        </w:rPr>
        <w:t xml:space="preserve"> </w:t>
      </w:r>
      <w:r w:rsidR="002411FA" w:rsidRPr="002411FA">
        <w:rPr>
          <w:rFonts w:asciiTheme="minorHAnsi" w:hAnsiTheme="minorHAnsi"/>
          <w:color w:val="000000"/>
        </w:rPr>
        <w:t>for wetland conservation and wise use</w:t>
      </w:r>
      <w:r w:rsidR="002411FA" w:rsidRPr="002411FA" w:rsidDel="002411FA">
        <w:rPr>
          <w:rFonts w:asciiTheme="minorHAnsi" w:hAnsiTheme="minorHAnsi"/>
          <w:color w:val="000000"/>
        </w:rPr>
        <w:t xml:space="preserve"> </w:t>
      </w:r>
      <w:r w:rsidR="00745DA6" w:rsidRPr="00B33B5F">
        <w:rPr>
          <w:rFonts w:asciiTheme="minorHAnsi" w:hAnsiTheme="minorHAnsi"/>
          <w:color w:val="000000"/>
        </w:rPr>
        <w:t>(Task 5.4</w:t>
      </w:r>
      <w:r w:rsidR="003E2D42">
        <w:rPr>
          <w:rFonts w:asciiTheme="minorHAnsi" w:hAnsiTheme="minorHAnsi"/>
          <w:color w:val="000000"/>
        </w:rPr>
        <w:t xml:space="preserve">: </w:t>
      </w:r>
      <w:r w:rsidR="002411FA">
        <w:rPr>
          <w:rFonts w:asciiTheme="minorHAnsi" w:hAnsiTheme="minorHAnsi"/>
          <w:color w:val="000000"/>
        </w:rPr>
        <w:t xml:space="preserve">Annex </w:t>
      </w:r>
      <w:r>
        <w:rPr>
          <w:rFonts w:asciiTheme="minorHAnsi" w:hAnsiTheme="minorHAnsi"/>
          <w:color w:val="000000"/>
        </w:rPr>
        <w:t>III</w:t>
      </w:r>
      <w:r w:rsidR="002411FA">
        <w:rPr>
          <w:rFonts w:asciiTheme="minorHAnsi" w:hAnsiTheme="minorHAnsi"/>
          <w:color w:val="000000"/>
        </w:rPr>
        <w:t xml:space="preserve">, </w:t>
      </w:r>
      <w:r w:rsidR="002411FA" w:rsidRPr="00B33B5F">
        <w:rPr>
          <w:rFonts w:asciiTheme="minorHAnsi" w:hAnsiTheme="minorHAnsi"/>
          <w:color w:val="000000"/>
        </w:rPr>
        <w:t>SC64 Doc.</w:t>
      </w:r>
      <w:r w:rsidR="002411FA">
        <w:rPr>
          <w:rFonts w:asciiTheme="minorHAnsi" w:hAnsiTheme="minorHAnsi"/>
          <w:color w:val="000000"/>
        </w:rPr>
        <w:t>18)</w:t>
      </w:r>
      <w:r w:rsidR="002411FA" w:rsidRPr="00B33B5F">
        <w:rPr>
          <w:rFonts w:asciiTheme="minorHAnsi" w:hAnsiTheme="minorHAnsi"/>
          <w:color w:val="000000"/>
        </w:rPr>
        <w:t>.</w:t>
      </w:r>
    </w:p>
    <w:p w14:paraId="1AB4E5CA" w14:textId="77777777" w:rsidR="00D93031" w:rsidRDefault="00D93031" w:rsidP="002411FA">
      <w:pPr>
        <w:rPr>
          <w:rFonts w:asciiTheme="minorHAnsi" w:hAnsiTheme="minorHAnsi"/>
          <w:color w:val="000000"/>
        </w:rPr>
      </w:pPr>
    </w:p>
    <w:p w14:paraId="3D814E43" w14:textId="20008BC2" w:rsidR="00D93031" w:rsidRPr="00B33B5F" w:rsidRDefault="00D93031" w:rsidP="002411FA">
      <w:pPr>
        <w:rPr>
          <w:rFonts w:asciiTheme="minorHAnsi" w:hAnsiTheme="minorHAnsi"/>
          <w:color w:val="000000"/>
          <w:lang w:val="en-US"/>
        </w:rPr>
      </w:pPr>
      <w:r>
        <w:rPr>
          <w:rFonts w:asciiTheme="minorHAnsi" w:hAnsiTheme="minorHAnsi"/>
          <w:color w:val="000000"/>
        </w:rPr>
        <w:t>10.</w:t>
      </w:r>
      <w:r>
        <w:rPr>
          <w:rFonts w:asciiTheme="minorHAnsi" w:hAnsiTheme="minorHAnsi"/>
          <w:color w:val="000000"/>
        </w:rPr>
        <w:tab/>
      </w:r>
      <w:r w:rsidR="003F5C63">
        <w:rPr>
          <w:rFonts w:asciiTheme="minorHAnsi" w:hAnsiTheme="minorHAnsi"/>
          <w:color w:val="000000"/>
        </w:rPr>
        <w:t xml:space="preserve">Wetlands and Agriculture: </w:t>
      </w:r>
      <w:r w:rsidR="009F0D97">
        <w:rPr>
          <w:rFonts w:asciiTheme="minorHAnsi" w:hAnsiTheme="minorHAnsi"/>
          <w:color w:val="000000"/>
        </w:rPr>
        <w:t>Pathways to Sustainability (</w:t>
      </w:r>
      <w:r w:rsidR="00973CB4">
        <w:rPr>
          <w:rFonts w:asciiTheme="minorHAnsi" w:hAnsiTheme="minorHAnsi"/>
          <w:color w:val="000000"/>
        </w:rPr>
        <w:t xml:space="preserve">Two online lessons </w:t>
      </w:r>
      <w:r w:rsidR="007463E0">
        <w:rPr>
          <w:rFonts w:asciiTheme="minorHAnsi" w:hAnsiTheme="minorHAnsi"/>
          <w:color w:val="000000"/>
        </w:rPr>
        <w:t>on the</w:t>
      </w:r>
      <w:r w:rsidR="007463E0" w:rsidRPr="007463E0">
        <w:rPr>
          <w:rFonts w:asciiTheme="minorHAnsi" w:hAnsiTheme="minorHAnsi"/>
          <w:color w:val="000000"/>
        </w:rPr>
        <w:t xml:space="preserve"> </w:t>
      </w:r>
      <w:r w:rsidR="007463E0" w:rsidRPr="0045193C">
        <w:rPr>
          <w:rFonts w:asciiTheme="minorHAnsi" w:hAnsiTheme="minorHAnsi"/>
          <w:color w:val="000000"/>
        </w:rPr>
        <w:t xml:space="preserve">FAO elearning </w:t>
      </w:r>
      <w:r w:rsidR="007463E0">
        <w:rPr>
          <w:rFonts w:asciiTheme="minorHAnsi" w:hAnsiTheme="minorHAnsi"/>
          <w:color w:val="000000"/>
        </w:rPr>
        <w:t xml:space="preserve">Academy, </w:t>
      </w:r>
      <w:r w:rsidR="00973CB4">
        <w:rPr>
          <w:rFonts w:asciiTheme="minorHAnsi" w:hAnsiTheme="minorHAnsi"/>
          <w:color w:val="000000"/>
        </w:rPr>
        <w:t>b</w:t>
      </w:r>
      <w:r w:rsidR="009F0D97">
        <w:rPr>
          <w:rFonts w:asciiTheme="minorHAnsi" w:hAnsiTheme="minorHAnsi"/>
          <w:color w:val="000000"/>
        </w:rPr>
        <w:t xml:space="preserve">ased on </w:t>
      </w:r>
      <w:r w:rsidR="0043382A" w:rsidRPr="0043382A">
        <w:rPr>
          <w:rFonts w:asciiTheme="minorHAnsi" w:hAnsiTheme="minorHAnsi"/>
          <w:color w:val="000000"/>
        </w:rPr>
        <w:t>Policy Brief 6</w:t>
      </w:r>
      <w:r w:rsidR="0043382A">
        <w:rPr>
          <w:rFonts w:asciiTheme="minorHAnsi" w:hAnsiTheme="minorHAnsi"/>
          <w:color w:val="000000"/>
        </w:rPr>
        <w:t xml:space="preserve"> and </w:t>
      </w:r>
      <w:r w:rsidR="00973CB4" w:rsidRPr="00973CB4">
        <w:rPr>
          <w:rFonts w:asciiTheme="minorHAnsi" w:hAnsiTheme="minorHAnsi"/>
          <w:color w:val="000000"/>
        </w:rPr>
        <w:t>Briefing Note 13</w:t>
      </w:r>
      <w:r w:rsidR="00973CB4">
        <w:rPr>
          <w:rFonts w:asciiTheme="minorHAnsi" w:hAnsiTheme="minorHAnsi"/>
          <w:color w:val="000000"/>
        </w:rPr>
        <w:t>).</w:t>
      </w:r>
    </w:p>
    <w:p w14:paraId="5A7E6B2A" w14:textId="77777777" w:rsidR="0035744E" w:rsidRPr="00B33B5F" w:rsidRDefault="0035744E" w:rsidP="00D52729">
      <w:pPr>
        <w:rPr>
          <w:rFonts w:asciiTheme="minorHAnsi" w:hAnsiTheme="minorHAnsi"/>
          <w:color w:val="000000"/>
          <w:lang w:val="en-US"/>
        </w:rPr>
      </w:pPr>
    </w:p>
    <w:p w14:paraId="0F5FFDAA" w14:textId="27995619" w:rsidR="0035744E" w:rsidRDefault="0035744E" w:rsidP="0035744E">
      <w:pPr>
        <w:rPr>
          <w:rFonts w:asciiTheme="minorHAnsi" w:hAnsiTheme="minorHAnsi"/>
          <w:color w:val="000000"/>
        </w:rPr>
      </w:pPr>
      <w:r w:rsidRPr="00B33B5F">
        <w:rPr>
          <w:rFonts w:asciiTheme="minorHAnsi" w:hAnsiTheme="minorHAnsi"/>
          <w:color w:val="000000"/>
        </w:rPr>
        <w:t>[</w:t>
      </w:r>
      <w:r w:rsidR="002411FA">
        <w:rPr>
          <w:rFonts w:asciiTheme="minorHAnsi" w:hAnsiTheme="minorHAnsi"/>
          <w:i/>
          <w:iCs/>
          <w:color w:val="000000"/>
        </w:rPr>
        <w:t>A</w:t>
      </w:r>
      <w:r w:rsidRPr="00B33B5F">
        <w:rPr>
          <w:rFonts w:asciiTheme="minorHAnsi" w:hAnsiTheme="minorHAnsi"/>
          <w:i/>
          <w:iCs/>
          <w:color w:val="000000"/>
        </w:rPr>
        <w:t xml:space="preserve">dditional </w:t>
      </w:r>
      <w:r w:rsidR="002411FA">
        <w:rPr>
          <w:rFonts w:asciiTheme="minorHAnsi" w:hAnsiTheme="minorHAnsi"/>
          <w:i/>
          <w:iCs/>
          <w:color w:val="000000"/>
        </w:rPr>
        <w:t xml:space="preserve">and </w:t>
      </w:r>
      <w:r w:rsidR="00564714">
        <w:rPr>
          <w:rFonts w:asciiTheme="minorHAnsi" w:hAnsiTheme="minorHAnsi"/>
          <w:i/>
          <w:iCs/>
          <w:color w:val="000000"/>
        </w:rPr>
        <w:t xml:space="preserve">finalized </w:t>
      </w:r>
      <w:r w:rsidR="002411FA">
        <w:rPr>
          <w:rFonts w:asciiTheme="minorHAnsi" w:hAnsiTheme="minorHAnsi"/>
          <w:i/>
          <w:iCs/>
          <w:color w:val="000000"/>
        </w:rPr>
        <w:t xml:space="preserve">STRP </w:t>
      </w:r>
      <w:r w:rsidRPr="00B33B5F">
        <w:rPr>
          <w:rFonts w:asciiTheme="minorHAnsi" w:hAnsiTheme="minorHAnsi"/>
          <w:i/>
          <w:iCs/>
          <w:color w:val="000000"/>
        </w:rPr>
        <w:t>outputs may be added during SC64</w:t>
      </w:r>
      <w:r w:rsidR="000F7FA4">
        <w:rPr>
          <w:rFonts w:asciiTheme="minorHAnsi" w:hAnsiTheme="minorHAnsi"/>
          <w:i/>
          <w:iCs/>
          <w:color w:val="000000"/>
        </w:rPr>
        <w:t xml:space="preserve"> and COP1</w:t>
      </w:r>
      <w:r w:rsidR="00F4344A">
        <w:rPr>
          <w:rFonts w:asciiTheme="minorHAnsi" w:hAnsiTheme="minorHAnsi"/>
          <w:i/>
          <w:iCs/>
          <w:color w:val="000000"/>
        </w:rPr>
        <w:t>5</w:t>
      </w:r>
      <w:r w:rsidRPr="00B33B5F">
        <w:rPr>
          <w:rFonts w:asciiTheme="minorHAnsi" w:hAnsiTheme="minorHAnsi"/>
          <w:color w:val="000000"/>
        </w:rPr>
        <w:t>.]</w:t>
      </w:r>
      <w:r>
        <w:rPr>
          <w:rFonts w:asciiTheme="minorHAnsi" w:hAnsiTheme="minorHAnsi"/>
          <w:color w:val="000000"/>
        </w:rPr>
        <w:t xml:space="preserve"> </w:t>
      </w:r>
    </w:p>
    <w:p w14:paraId="5E8BDB4A" w14:textId="6448D33C" w:rsidR="00AB4061" w:rsidRDefault="00AB4061" w:rsidP="00D52729">
      <w:pPr>
        <w:rPr>
          <w:rFonts w:asciiTheme="minorHAnsi" w:hAnsiTheme="minorHAnsi"/>
          <w:color w:val="000000"/>
        </w:rPr>
      </w:pPr>
      <w:r>
        <w:rPr>
          <w:rFonts w:asciiTheme="minorHAnsi" w:hAnsiTheme="minorHAnsi"/>
          <w:color w:val="000000"/>
        </w:rPr>
        <w:br w:type="page"/>
      </w:r>
    </w:p>
    <w:p w14:paraId="529CF38C" w14:textId="77777777" w:rsidR="00864474" w:rsidRPr="00CD1AEA" w:rsidRDefault="00864474" w:rsidP="00864474">
      <w:pPr>
        <w:rPr>
          <w:rFonts w:cs="Calibri"/>
          <w:b/>
          <w:bCs/>
          <w:sz w:val="24"/>
          <w:szCs w:val="24"/>
        </w:rPr>
      </w:pPr>
      <w:r w:rsidRPr="00CD1AEA">
        <w:rPr>
          <w:rFonts w:cs="Calibri"/>
          <w:b/>
          <w:bCs/>
          <w:sz w:val="24"/>
          <w:szCs w:val="24"/>
        </w:rPr>
        <w:lastRenderedPageBreak/>
        <w:t>Annex 2</w:t>
      </w:r>
    </w:p>
    <w:p w14:paraId="0FA084C0" w14:textId="4B328807" w:rsidR="00AB4061" w:rsidRPr="00CD1AEA" w:rsidRDefault="00864474" w:rsidP="00CD1AEA">
      <w:pPr>
        <w:ind w:left="0" w:firstLine="0"/>
        <w:rPr>
          <w:rFonts w:cs="Calibri"/>
          <w:b/>
          <w:bCs/>
          <w:sz w:val="24"/>
          <w:szCs w:val="24"/>
        </w:rPr>
      </w:pPr>
      <w:r w:rsidRPr="00CD1AEA">
        <w:rPr>
          <w:rFonts w:cs="Calibri"/>
          <w:b/>
          <w:bCs/>
          <w:sz w:val="24"/>
          <w:szCs w:val="24"/>
        </w:rPr>
        <w:t xml:space="preserve">Scientific and Technical Review Panel Thematic Work Areas and </w:t>
      </w:r>
      <w:r w:rsidR="00564714">
        <w:rPr>
          <w:rFonts w:cs="Calibri"/>
          <w:b/>
          <w:bCs/>
          <w:sz w:val="24"/>
          <w:szCs w:val="24"/>
        </w:rPr>
        <w:t>prioritized</w:t>
      </w:r>
      <w:r w:rsidR="00564714" w:rsidRPr="00CD1AEA">
        <w:rPr>
          <w:rFonts w:cs="Calibri"/>
          <w:b/>
          <w:bCs/>
          <w:sz w:val="24"/>
          <w:szCs w:val="24"/>
        </w:rPr>
        <w:t xml:space="preserve"> </w:t>
      </w:r>
      <w:r w:rsidRPr="00CD1AEA">
        <w:rPr>
          <w:rFonts w:cs="Calibri"/>
          <w:b/>
          <w:bCs/>
          <w:sz w:val="24"/>
          <w:szCs w:val="24"/>
        </w:rPr>
        <w:t>tasks 202</w:t>
      </w:r>
      <w:r w:rsidR="00F03E6D" w:rsidRPr="00CD1AEA">
        <w:rPr>
          <w:rFonts w:cs="Calibri"/>
          <w:b/>
          <w:bCs/>
          <w:sz w:val="24"/>
          <w:szCs w:val="24"/>
        </w:rPr>
        <w:t>6</w:t>
      </w:r>
      <w:r w:rsidRPr="00CD1AEA">
        <w:rPr>
          <w:rFonts w:cs="Calibri"/>
          <w:b/>
          <w:bCs/>
          <w:sz w:val="24"/>
          <w:szCs w:val="24"/>
        </w:rPr>
        <w:t>-202</w:t>
      </w:r>
      <w:r w:rsidR="00F03E6D" w:rsidRPr="00CD1AEA">
        <w:rPr>
          <w:rFonts w:cs="Calibri"/>
          <w:b/>
          <w:bCs/>
          <w:sz w:val="24"/>
          <w:szCs w:val="24"/>
        </w:rPr>
        <w:t>8</w:t>
      </w:r>
    </w:p>
    <w:p w14:paraId="4DA62529" w14:textId="77777777" w:rsidR="00F03E6D" w:rsidRDefault="00F03E6D" w:rsidP="002D626D">
      <w:pPr>
        <w:ind w:left="0" w:firstLine="0"/>
        <w:rPr>
          <w:rFonts w:asciiTheme="minorHAnsi" w:hAnsiTheme="minorHAnsi"/>
          <w:color w:val="000000"/>
        </w:rPr>
      </w:pPr>
    </w:p>
    <w:p w14:paraId="456C8AF4" w14:textId="030A00F1" w:rsidR="009976D1" w:rsidRDefault="00B03B96" w:rsidP="002D626D">
      <w:pPr>
        <w:ind w:left="0" w:firstLine="0"/>
        <w:rPr>
          <w:rFonts w:asciiTheme="minorHAnsi" w:hAnsiTheme="minorHAnsi"/>
          <w:color w:val="000000"/>
        </w:rPr>
      </w:pPr>
      <w:r>
        <w:rPr>
          <w:rFonts w:asciiTheme="minorHAnsi" w:hAnsiTheme="minorHAnsi"/>
          <w:color w:val="000000"/>
        </w:rPr>
        <w:t>F</w:t>
      </w:r>
      <w:r w:rsidR="002D626D" w:rsidRPr="002D626D">
        <w:rPr>
          <w:rFonts w:asciiTheme="minorHAnsi" w:hAnsiTheme="minorHAnsi"/>
          <w:color w:val="000000"/>
        </w:rPr>
        <w:t xml:space="preserve">urther details on the scientific and technical priorities are identified in the report of the Chair of the STRP to </w:t>
      </w:r>
      <w:r w:rsidR="002041CA">
        <w:rPr>
          <w:rFonts w:asciiTheme="minorHAnsi" w:hAnsiTheme="minorHAnsi"/>
          <w:color w:val="000000"/>
        </w:rPr>
        <w:t xml:space="preserve">the </w:t>
      </w:r>
      <w:r w:rsidR="009874B2" w:rsidRPr="00564714">
        <w:rPr>
          <w:rFonts w:asciiTheme="minorHAnsi" w:hAnsiTheme="minorHAnsi"/>
          <w:color w:val="000000"/>
        </w:rPr>
        <w:t>15th</w:t>
      </w:r>
      <w:r w:rsidR="002041CA">
        <w:rPr>
          <w:rFonts w:asciiTheme="minorHAnsi" w:hAnsiTheme="minorHAnsi"/>
          <w:color w:val="000000"/>
        </w:rPr>
        <w:t xml:space="preserve"> </w:t>
      </w:r>
      <w:r w:rsidR="009874B2" w:rsidRPr="009874B2">
        <w:rPr>
          <w:rFonts w:asciiTheme="minorHAnsi" w:hAnsiTheme="minorHAnsi"/>
          <w:color w:val="000000"/>
        </w:rPr>
        <w:t>meeting of the Conference of the Contracting Parties</w:t>
      </w:r>
      <w:r w:rsidR="009874B2">
        <w:rPr>
          <w:rFonts w:asciiTheme="minorHAnsi" w:hAnsiTheme="minorHAnsi"/>
          <w:color w:val="000000"/>
        </w:rPr>
        <w:t xml:space="preserve"> (COP15)</w:t>
      </w:r>
      <w:r w:rsidR="002D626D" w:rsidRPr="002D626D">
        <w:rPr>
          <w:rFonts w:asciiTheme="minorHAnsi" w:hAnsiTheme="minorHAnsi"/>
          <w:color w:val="000000"/>
        </w:rPr>
        <w:t>.</w:t>
      </w:r>
    </w:p>
    <w:p w14:paraId="012C0B05" w14:textId="77777777" w:rsidR="00BB38E4" w:rsidRPr="003504D9" w:rsidRDefault="00BB38E4" w:rsidP="00BB38E4">
      <w:pPr>
        <w:spacing w:line="276" w:lineRule="auto"/>
        <w:jc w:val="both"/>
        <w:rPr>
          <w:rFonts w:cs="Open Sans"/>
          <w:sz w:val="20"/>
          <w:szCs w:val="20"/>
        </w:rPr>
      </w:pPr>
    </w:p>
    <w:tbl>
      <w:tblPr>
        <w:tblW w:w="9062" w:type="dxa"/>
        <w:tblLayout w:type="fixed"/>
        <w:tblLook w:val="0400" w:firstRow="0" w:lastRow="0" w:firstColumn="0" w:lastColumn="0" w:noHBand="0" w:noVBand="1"/>
      </w:tblPr>
      <w:tblGrid>
        <w:gridCol w:w="4952"/>
        <w:gridCol w:w="4110"/>
      </w:tblGrid>
      <w:tr w:rsidR="00BB38E4" w:rsidRPr="0049270A" w14:paraId="47CB5F82" w14:textId="77777777" w:rsidTr="006505DD">
        <w:trPr>
          <w:cantSplit/>
          <w:tblHeader/>
        </w:trPr>
        <w:tc>
          <w:tcPr>
            <w:tcW w:w="4952" w:type="dxa"/>
            <w:tcBorders>
              <w:top w:val="single" w:sz="8" w:space="0" w:color="000000"/>
              <w:left w:val="single" w:sz="8" w:space="0" w:color="000000"/>
              <w:bottom w:val="single" w:sz="8" w:space="0" w:color="000000"/>
              <w:right w:val="single" w:sz="8" w:space="0" w:color="000000"/>
            </w:tcBorders>
            <w:shd w:val="clear" w:color="auto" w:fill="D9D9D9"/>
          </w:tcPr>
          <w:p w14:paraId="14C301C6" w14:textId="1CAB8663" w:rsidR="00BB38E4" w:rsidRPr="0049270A" w:rsidRDefault="00BB38E4" w:rsidP="006505DD">
            <w:pPr>
              <w:spacing w:before="60" w:after="60"/>
              <w:rPr>
                <w:rFonts w:asciiTheme="minorHAnsi" w:hAnsiTheme="minorHAnsi" w:cstheme="minorHAnsi"/>
              </w:rPr>
            </w:pPr>
            <w:r w:rsidRPr="0049270A">
              <w:rPr>
                <w:rFonts w:asciiTheme="minorHAnsi" w:hAnsiTheme="minorHAnsi" w:cstheme="minorHAnsi"/>
                <w:b/>
                <w:bCs/>
                <w:i/>
                <w:iCs/>
                <w:color w:val="000000"/>
              </w:rPr>
              <w:t>STRP task</w:t>
            </w:r>
          </w:p>
        </w:tc>
        <w:tc>
          <w:tcPr>
            <w:tcW w:w="4110" w:type="dxa"/>
            <w:tcBorders>
              <w:top w:val="single" w:sz="8" w:space="0" w:color="000000"/>
              <w:left w:val="single" w:sz="8" w:space="0" w:color="000000"/>
              <w:bottom w:val="single" w:sz="8" w:space="0" w:color="000000"/>
              <w:right w:val="single" w:sz="8" w:space="0" w:color="000000"/>
            </w:tcBorders>
            <w:shd w:val="clear" w:color="auto" w:fill="D9D9D9"/>
          </w:tcPr>
          <w:p w14:paraId="1827BEB2" w14:textId="77777777" w:rsidR="00BB38E4" w:rsidRPr="0049270A" w:rsidRDefault="00BB38E4" w:rsidP="006505DD">
            <w:pPr>
              <w:spacing w:before="60" w:after="60"/>
              <w:rPr>
                <w:rFonts w:asciiTheme="minorHAnsi" w:hAnsiTheme="minorHAnsi" w:cstheme="minorHAnsi"/>
              </w:rPr>
            </w:pPr>
            <w:r w:rsidRPr="0049270A">
              <w:rPr>
                <w:rFonts w:asciiTheme="minorHAnsi" w:hAnsiTheme="minorHAnsi" w:cstheme="minorHAnsi"/>
                <w:b/>
                <w:bCs/>
                <w:i/>
                <w:iCs/>
                <w:color w:val="000000"/>
              </w:rPr>
              <w:t>Mandate(s)</w:t>
            </w:r>
          </w:p>
        </w:tc>
      </w:tr>
      <w:tr w:rsidR="00BB38E4" w:rsidRPr="0049270A" w14:paraId="2874B7C8"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601BE032" w14:textId="639C9B6B" w:rsidR="00BB38E4" w:rsidRPr="0049270A" w:rsidRDefault="00BB38E4" w:rsidP="0049270A">
            <w:pPr>
              <w:spacing w:before="60" w:after="60"/>
              <w:ind w:left="0" w:firstLine="0"/>
              <w:rPr>
                <w:rFonts w:asciiTheme="minorHAnsi" w:hAnsiTheme="minorHAnsi" w:cstheme="minorHAnsi"/>
              </w:rPr>
            </w:pPr>
            <w:r w:rsidRPr="0049270A">
              <w:rPr>
                <w:rFonts w:asciiTheme="minorHAnsi" w:hAnsiTheme="minorHAnsi" w:cstheme="minorHAnsi"/>
                <w:b/>
                <w:bCs/>
                <w:color w:val="000000"/>
              </w:rPr>
              <w:t xml:space="preserve">TWA 1: </w:t>
            </w:r>
            <w:r w:rsidR="00CC70A7" w:rsidRPr="0049270A">
              <w:rPr>
                <w:rFonts w:asciiTheme="minorHAnsi" w:hAnsiTheme="minorHAnsi" w:cstheme="minorHAnsi"/>
                <w:b/>
                <w:bCs/>
                <w:color w:val="000000"/>
              </w:rPr>
              <w:t>Wetlands of International Importance, development of the Site network and application of criteria.</w:t>
            </w:r>
          </w:p>
        </w:tc>
      </w:tr>
      <w:tr w:rsidR="000A0A18" w:rsidRPr="0049270A" w14:paraId="68008FE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01064137" w14:textId="6177B181" w:rsidR="000A0A18" w:rsidRPr="00315F94" w:rsidRDefault="00235FB2" w:rsidP="00D33C74">
            <w:pPr>
              <w:spacing w:before="60" w:after="60"/>
              <w:ind w:left="0" w:firstLine="0"/>
              <w:rPr>
                <w:rFonts w:asciiTheme="minorHAnsi" w:hAnsiTheme="minorHAnsi" w:cstheme="minorHAnsi"/>
                <w:highlight w:val="yellow"/>
              </w:rPr>
            </w:pPr>
            <w:r w:rsidRPr="00235FB2">
              <w:rPr>
                <w:rFonts w:asciiTheme="minorHAnsi" w:hAnsiTheme="minorHAnsi" w:cstheme="minorHAnsi"/>
              </w:rPr>
              <w:t xml:space="preserve">This work area focuses on </w:t>
            </w:r>
            <w:r w:rsidR="0016661B">
              <w:rPr>
                <w:rFonts w:asciiTheme="minorHAnsi" w:hAnsiTheme="minorHAnsi" w:cstheme="minorHAnsi"/>
              </w:rPr>
              <w:t xml:space="preserve">providing information to support Contract Parties to designate, manage, and monitor </w:t>
            </w:r>
            <w:r w:rsidR="0016661B" w:rsidRPr="00235FB2">
              <w:rPr>
                <w:rFonts w:asciiTheme="minorHAnsi" w:hAnsiTheme="minorHAnsi" w:cstheme="minorHAnsi"/>
              </w:rPr>
              <w:t xml:space="preserve">Wetlands of International Importance, in line with the objectives of the Convention on Wetlands. </w:t>
            </w:r>
            <w:r w:rsidR="008B3683">
              <w:rPr>
                <w:rFonts w:asciiTheme="minorHAnsi" w:hAnsiTheme="minorHAnsi" w:cstheme="minorHAnsi"/>
              </w:rPr>
              <w:t xml:space="preserve">It includes </w:t>
            </w:r>
            <w:r w:rsidR="00B731E2">
              <w:rPr>
                <w:rFonts w:asciiTheme="minorHAnsi" w:hAnsiTheme="minorHAnsi" w:cstheme="minorHAnsi"/>
              </w:rPr>
              <w:t xml:space="preserve">guidance on application of </w:t>
            </w:r>
            <w:r w:rsidRPr="00235FB2">
              <w:rPr>
                <w:rFonts w:asciiTheme="minorHAnsi" w:hAnsiTheme="minorHAnsi" w:cstheme="minorHAnsi"/>
              </w:rPr>
              <w:t>criteria for site designation,</w:t>
            </w:r>
            <w:r w:rsidR="000900D8">
              <w:rPr>
                <w:rFonts w:asciiTheme="minorHAnsi" w:hAnsiTheme="minorHAnsi" w:cstheme="minorHAnsi"/>
              </w:rPr>
              <w:t xml:space="preserve"> and</w:t>
            </w:r>
            <w:r w:rsidR="004F38C7">
              <w:rPr>
                <w:rFonts w:asciiTheme="minorHAnsi" w:hAnsiTheme="minorHAnsi" w:cstheme="minorHAnsi"/>
              </w:rPr>
              <w:t xml:space="preserve"> assessment of </w:t>
            </w:r>
            <w:r w:rsidRPr="00235FB2">
              <w:rPr>
                <w:rFonts w:asciiTheme="minorHAnsi" w:hAnsiTheme="minorHAnsi" w:cstheme="minorHAnsi"/>
              </w:rPr>
              <w:t>underrepresented wetland types</w:t>
            </w:r>
            <w:r w:rsidR="003C6E8B">
              <w:rPr>
                <w:rFonts w:asciiTheme="minorHAnsi" w:hAnsiTheme="minorHAnsi" w:cstheme="minorHAnsi"/>
              </w:rPr>
              <w:t xml:space="preserve"> in the Site network</w:t>
            </w:r>
            <w:r w:rsidR="00A26D71">
              <w:rPr>
                <w:rFonts w:asciiTheme="minorHAnsi" w:hAnsiTheme="minorHAnsi" w:cstheme="minorHAnsi"/>
              </w:rPr>
              <w:t>. TWA 1</w:t>
            </w:r>
            <w:r w:rsidR="00F50BE7">
              <w:rPr>
                <w:rFonts w:asciiTheme="minorHAnsi" w:hAnsiTheme="minorHAnsi" w:cstheme="minorHAnsi"/>
              </w:rPr>
              <w:t xml:space="preserve"> may </w:t>
            </w:r>
            <w:r w:rsidR="00BF08D6">
              <w:rPr>
                <w:rFonts w:asciiTheme="minorHAnsi" w:hAnsiTheme="minorHAnsi" w:cstheme="minorHAnsi"/>
              </w:rPr>
              <w:t xml:space="preserve">also </w:t>
            </w:r>
            <w:r w:rsidR="00F50BE7">
              <w:rPr>
                <w:rFonts w:asciiTheme="minorHAnsi" w:hAnsiTheme="minorHAnsi" w:cstheme="minorHAnsi"/>
              </w:rPr>
              <w:t>provide guidance on</w:t>
            </w:r>
            <w:r w:rsidRPr="00235FB2">
              <w:rPr>
                <w:rFonts w:asciiTheme="minorHAnsi" w:hAnsiTheme="minorHAnsi" w:cstheme="minorHAnsi"/>
              </w:rPr>
              <w:t xml:space="preserve"> integrating Wetlands of International Importance with broader global biodiversity targets, enhancing their role in achieving international conservation objectives.</w:t>
            </w:r>
          </w:p>
        </w:tc>
      </w:tr>
      <w:tr w:rsidR="000A0A18" w:rsidRPr="0049270A" w14:paraId="6A30B560"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4664505C" w14:textId="064FFD61" w:rsidR="000A0A18" w:rsidRPr="00893FCE" w:rsidRDefault="000A207A" w:rsidP="00893FCE">
            <w:pPr>
              <w:spacing w:before="60" w:after="60"/>
              <w:ind w:left="0" w:firstLine="0"/>
              <w:rPr>
                <w:rFonts w:asciiTheme="minorHAnsi" w:hAnsiTheme="minorHAnsi" w:cstheme="minorHAnsi"/>
                <w:color w:val="000000"/>
              </w:rPr>
            </w:pPr>
            <w:r w:rsidRPr="006B6883">
              <w:rPr>
                <w:b/>
                <w:color w:val="000000" w:themeColor="text1"/>
              </w:rPr>
              <w:t>Task 1.1.</w:t>
            </w:r>
            <w:r>
              <w:rPr>
                <w:color w:val="000000" w:themeColor="text1"/>
              </w:rPr>
              <w:t xml:space="preserve"> </w:t>
            </w:r>
            <w:r w:rsidR="00C77873">
              <w:rPr>
                <w:color w:val="000000" w:themeColor="text1"/>
              </w:rPr>
              <w:t xml:space="preserve">Scientific and technical support </w:t>
            </w:r>
            <w:r w:rsidR="00C77873" w:rsidRPr="001E2B53">
              <w:rPr>
                <w:color w:val="000000" w:themeColor="text1"/>
              </w:rPr>
              <w:t>t</w:t>
            </w:r>
            <w:r w:rsidR="001E2B53" w:rsidRPr="001E2B53">
              <w:rPr>
                <w:color w:val="000000" w:themeColor="text1"/>
              </w:rPr>
              <w:t xml:space="preserve">owards </w:t>
            </w:r>
            <w:r w:rsidR="00DD6549">
              <w:rPr>
                <w:color w:val="000000" w:themeColor="text1"/>
              </w:rPr>
              <w:t xml:space="preserve">effective </w:t>
            </w:r>
            <w:r w:rsidR="001E2B53" w:rsidRPr="001E2B53">
              <w:rPr>
                <w:color w:val="000000" w:themeColor="text1"/>
              </w:rPr>
              <w:t>monitoring and reporting on the ecological character of Wetlands of International Importance in the Ramsar Information Sheet (RIS).</w:t>
            </w:r>
          </w:p>
        </w:tc>
        <w:tc>
          <w:tcPr>
            <w:tcW w:w="4110" w:type="dxa"/>
            <w:tcBorders>
              <w:top w:val="none" w:sz="4" w:space="0" w:color="000000"/>
              <w:left w:val="single" w:sz="8" w:space="0" w:color="000000"/>
              <w:bottom w:val="single" w:sz="8" w:space="0" w:color="000000"/>
              <w:right w:val="single" w:sz="8" w:space="0" w:color="000000"/>
            </w:tcBorders>
          </w:tcPr>
          <w:p w14:paraId="116BA8A0" w14:textId="6C994623" w:rsidR="000A0A18" w:rsidRPr="0049270A" w:rsidRDefault="004438EB" w:rsidP="003C42C4">
            <w:pPr>
              <w:spacing w:before="60" w:after="60"/>
              <w:ind w:left="0" w:firstLine="0"/>
              <w:rPr>
                <w:rFonts w:asciiTheme="minorHAnsi" w:hAnsiTheme="minorHAnsi" w:cstheme="minorHAnsi"/>
              </w:rPr>
            </w:pPr>
            <w:r w:rsidRPr="004438EB">
              <w:rPr>
                <w:rFonts w:asciiTheme="minorHAnsi" w:hAnsiTheme="minorHAnsi" w:cstheme="minorHAnsi"/>
              </w:rPr>
              <w:t>SC63</w:t>
            </w:r>
            <w:r w:rsidR="00564714">
              <w:rPr>
                <w:rFonts w:asciiTheme="minorHAnsi" w:hAnsiTheme="minorHAnsi" w:cstheme="minorHAnsi"/>
              </w:rPr>
              <w:t xml:space="preserve"> Doc</w:t>
            </w:r>
            <w:r w:rsidRPr="004438EB">
              <w:rPr>
                <w:rFonts w:asciiTheme="minorHAnsi" w:hAnsiTheme="minorHAnsi" w:cstheme="minorHAnsi"/>
              </w:rPr>
              <w:t>.19 (Para. 19-21 &amp; Annex 2)</w:t>
            </w:r>
            <w:r w:rsidR="003C42C4">
              <w:rPr>
                <w:rFonts w:asciiTheme="minorHAnsi" w:hAnsiTheme="minorHAnsi" w:cstheme="minorHAnsi"/>
              </w:rPr>
              <w:t xml:space="preserve">; </w:t>
            </w:r>
            <w:r w:rsidRPr="004438EB">
              <w:rPr>
                <w:rFonts w:asciiTheme="minorHAnsi" w:hAnsiTheme="minorHAnsi" w:cstheme="minorHAnsi"/>
              </w:rPr>
              <w:t>Report and Decisions of the 63rd Meeting of the Standing Committee.</w:t>
            </w:r>
          </w:p>
        </w:tc>
      </w:tr>
      <w:tr w:rsidR="0022538A" w:rsidRPr="0049270A" w14:paraId="1ADF2173"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DC96D29" w14:textId="5F42DCC2" w:rsidR="0022538A" w:rsidRPr="006B6883" w:rsidRDefault="0022538A" w:rsidP="00893FCE">
            <w:pPr>
              <w:spacing w:before="60" w:after="60"/>
              <w:ind w:left="0" w:firstLine="0"/>
              <w:rPr>
                <w:b/>
                <w:color w:val="000000" w:themeColor="text1"/>
              </w:rPr>
            </w:pPr>
            <w:r w:rsidRPr="006B6883">
              <w:rPr>
                <w:b/>
                <w:color w:val="000000" w:themeColor="text1"/>
              </w:rPr>
              <w:t>Task 1.2.</w:t>
            </w:r>
            <w:r>
              <w:rPr>
                <w:color w:val="000000" w:themeColor="text1"/>
              </w:rPr>
              <w:t xml:space="preserve"> </w:t>
            </w:r>
            <w:r w:rsidR="001B6E4E" w:rsidRPr="001B6E4E">
              <w:rPr>
                <w:color w:val="000000" w:themeColor="text1"/>
              </w:rPr>
              <w:t>Global assessment of gaps in the network of Wetlands of International Importance, and synergies with global climate, biodiversity and sustainable development goals.</w:t>
            </w:r>
          </w:p>
        </w:tc>
        <w:tc>
          <w:tcPr>
            <w:tcW w:w="4110" w:type="dxa"/>
            <w:tcBorders>
              <w:top w:val="none" w:sz="4" w:space="0" w:color="000000"/>
              <w:left w:val="single" w:sz="8" w:space="0" w:color="000000"/>
              <w:bottom w:val="single" w:sz="8" w:space="0" w:color="000000"/>
              <w:right w:val="single" w:sz="8" w:space="0" w:color="000000"/>
            </w:tcBorders>
          </w:tcPr>
          <w:p w14:paraId="036D8049" w14:textId="37B8D13D" w:rsidR="0022538A" w:rsidRPr="0049270A" w:rsidRDefault="003C42C4" w:rsidP="003C42C4">
            <w:pPr>
              <w:spacing w:before="60" w:after="60"/>
              <w:ind w:left="0" w:firstLine="0"/>
              <w:rPr>
                <w:rFonts w:asciiTheme="minorHAnsi" w:hAnsiTheme="minorHAnsi" w:cstheme="minorHAnsi"/>
              </w:rPr>
            </w:pPr>
            <w:r w:rsidRPr="003C42C4">
              <w:rPr>
                <w:rFonts w:asciiTheme="minorHAnsi" w:hAnsiTheme="minorHAnsi" w:cstheme="minorHAnsi"/>
                <w:lang w:val="en-US"/>
              </w:rPr>
              <w:t xml:space="preserve">Res. XII.5, Annex 1; </w:t>
            </w:r>
            <w:r w:rsidRPr="003C42C4">
              <w:rPr>
                <w:rFonts w:asciiTheme="minorHAnsi" w:hAnsiTheme="minorHAnsi" w:cstheme="minorHAnsi"/>
              </w:rPr>
              <w:t>Res</w:t>
            </w:r>
            <w:r w:rsidRPr="003C42C4">
              <w:rPr>
                <w:rFonts w:asciiTheme="minorHAnsi" w:hAnsiTheme="minorHAnsi" w:cstheme="minorHAnsi"/>
                <w:lang w:val="en-US"/>
              </w:rPr>
              <w:t xml:space="preserve">. XIV.14, Annex 2; Res. XIV.6, Para. 38; </w:t>
            </w:r>
            <w:r w:rsidRPr="003C42C4">
              <w:rPr>
                <w:rFonts w:asciiTheme="minorHAnsi" w:hAnsiTheme="minorHAnsi" w:cstheme="minorHAnsi"/>
              </w:rPr>
              <w:t>Continuation from STRP 2023-25 work plan (Pre-SC62 Intersessional Decision 04).</w:t>
            </w:r>
          </w:p>
        </w:tc>
      </w:tr>
      <w:tr w:rsidR="000A0A18" w:rsidRPr="0049270A" w14:paraId="07F366F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F83A23A" w14:textId="2BCCF866" w:rsidR="000A0A18" w:rsidRPr="0049270A" w:rsidRDefault="000A0A18" w:rsidP="000A0A18">
            <w:pPr>
              <w:spacing w:before="60" w:after="60"/>
              <w:ind w:left="0" w:firstLine="0"/>
              <w:rPr>
                <w:rFonts w:asciiTheme="minorHAnsi" w:hAnsiTheme="minorHAnsi" w:cstheme="minorHAnsi"/>
              </w:rPr>
            </w:pPr>
            <w:r w:rsidRPr="0049270A">
              <w:rPr>
                <w:rFonts w:asciiTheme="minorHAnsi" w:hAnsiTheme="minorHAnsi" w:cstheme="minorHAnsi"/>
                <w:b/>
                <w:bCs/>
                <w:color w:val="000000"/>
              </w:rPr>
              <w:t>TWA 2: Tools for wetland assessment, mapping and monitoring, and development of inventories.</w:t>
            </w:r>
          </w:p>
        </w:tc>
      </w:tr>
      <w:tr w:rsidR="00D33C74" w:rsidRPr="0049270A" w14:paraId="290F0F81"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D329871" w14:textId="008E818C" w:rsidR="00D33C74" w:rsidRPr="00D33C74" w:rsidRDefault="00271B11" w:rsidP="00D33C74">
            <w:pPr>
              <w:spacing w:before="60" w:after="60"/>
              <w:ind w:left="0" w:firstLine="0"/>
              <w:rPr>
                <w:rFonts w:asciiTheme="minorHAnsi" w:hAnsiTheme="minorHAnsi" w:cstheme="minorHAnsi"/>
                <w:color w:val="000000"/>
              </w:rPr>
            </w:pPr>
            <w:r w:rsidRPr="00235FB2">
              <w:rPr>
                <w:rFonts w:asciiTheme="minorHAnsi" w:hAnsiTheme="minorHAnsi" w:cstheme="minorHAnsi"/>
              </w:rPr>
              <w:t xml:space="preserve">This work area </w:t>
            </w:r>
            <w:r w:rsidR="00DB3939">
              <w:rPr>
                <w:rFonts w:asciiTheme="minorHAnsi" w:hAnsiTheme="minorHAnsi" w:cstheme="minorHAnsi"/>
                <w:color w:val="000000"/>
              </w:rPr>
              <w:t xml:space="preserve">aims to </w:t>
            </w:r>
            <w:r w:rsidR="00235FB2" w:rsidRPr="00235FB2">
              <w:rPr>
                <w:rFonts w:asciiTheme="minorHAnsi" w:hAnsiTheme="minorHAnsi" w:cstheme="minorHAnsi"/>
                <w:color w:val="000000"/>
              </w:rPr>
              <w:t>improve the tools and methodologies required for wetland assessment, mapping, and monitoring</w:t>
            </w:r>
            <w:r w:rsidR="00CA0C09">
              <w:rPr>
                <w:rFonts w:asciiTheme="minorHAnsi" w:hAnsiTheme="minorHAnsi" w:cstheme="minorHAnsi"/>
                <w:color w:val="000000"/>
              </w:rPr>
              <w:t xml:space="preserve">, including for </w:t>
            </w:r>
            <w:r w:rsidR="00CA0C09" w:rsidRPr="00235FB2">
              <w:rPr>
                <w:rFonts w:asciiTheme="minorHAnsi" w:hAnsiTheme="minorHAnsi" w:cstheme="minorHAnsi"/>
                <w:color w:val="000000"/>
              </w:rPr>
              <w:t>wetland carbon assessments and biodiversity monitoring</w:t>
            </w:r>
            <w:r w:rsidR="00235FB2" w:rsidRPr="00235FB2">
              <w:rPr>
                <w:rFonts w:asciiTheme="minorHAnsi" w:hAnsiTheme="minorHAnsi" w:cstheme="minorHAnsi"/>
                <w:color w:val="000000"/>
              </w:rPr>
              <w:t xml:space="preserve">. </w:t>
            </w:r>
            <w:r w:rsidR="009D3C28">
              <w:rPr>
                <w:rFonts w:asciiTheme="minorHAnsi" w:hAnsiTheme="minorHAnsi" w:cstheme="minorHAnsi"/>
                <w:color w:val="000000"/>
              </w:rPr>
              <w:t>TWA 2</w:t>
            </w:r>
            <w:r w:rsidR="00235FB2" w:rsidRPr="00235FB2">
              <w:rPr>
                <w:rFonts w:asciiTheme="minorHAnsi" w:hAnsiTheme="minorHAnsi" w:cstheme="minorHAnsi"/>
                <w:color w:val="000000"/>
              </w:rPr>
              <w:t xml:space="preserve"> will explore innovative techniques, including remote sensing and Earth Observation,</w:t>
            </w:r>
            <w:r w:rsidR="009D3C28">
              <w:rPr>
                <w:rFonts w:asciiTheme="minorHAnsi" w:hAnsiTheme="minorHAnsi" w:cstheme="minorHAnsi"/>
                <w:color w:val="000000"/>
              </w:rPr>
              <w:t xml:space="preserve"> for </w:t>
            </w:r>
            <w:r w:rsidR="001609ED">
              <w:rPr>
                <w:rFonts w:asciiTheme="minorHAnsi" w:hAnsiTheme="minorHAnsi" w:cstheme="minorHAnsi"/>
                <w:color w:val="000000"/>
              </w:rPr>
              <w:t xml:space="preserve">streamlining wetland inventory and </w:t>
            </w:r>
            <w:r w:rsidR="00AB545C">
              <w:rPr>
                <w:rFonts w:asciiTheme="minorHAnsi" w:hAnsiTheme="minorHAnsi" w:cstheme="minorHAnsi"/>
                <w:color w:val="000000"/>
              </w:rPr>
              <w:t>reporting</w:t>
            </w:r>
            <w:r w:rsidR="00235FB2" w:rsidRPr="00235FB2">
              <w:rPr>
                <w:rFonts w:asciiTheme="minorHAnsi" w:hAnsiTheme="minorHAnsi" w:cstheme="minorHAnsi"/>
                <w:color w:val="000000"/>
              </w:rPr>
              <w:t>. Future actions will focus on ensuring these tools are accessible and adaptable, allowing Contracting Parties to meet their reporting obligations under the Convention and other international frameworks</w:t>
            </w:r>
            <w:r w:rsidR="00AB545C">
              <w:rPr>
                <w:rFonts w:asciiTheme="minorHAnsi" w:hAnsiTheme="minorHAnsi" w:cstheme="minorHAnsi"/>
                <w:color w:val="000000"/>
              </w:rPr>
              <w:t xml:space="preserve"> that consider wetlands</w:t>
            </w:r>
            <w:r w:rsidR="00235FB2" w:rsidRPr="00235FB2">
              <w:rPr>
                <w:rFonts w:asciiTheme="minorHAnsi" w:hAnsiTheme="minorHAnsi" w:cstheme="minorHAnsi"/>
                <w:color w:val="000000"/>
              </w:rPr>
              <w:t>.</w:t>
            </w:r>
          </w:p>
        </w:tc>
      </w:tr>
      <w:tr w:rsidR="00315F94" w:rsidRPr="0049270A" w14:paraId="2478356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7C86E63B" w14:textId="06B79E2B" w:rsidR="00315F94" w:rsidRPr="0049270A" w:rsidRDefault="00DE5D7E" w:rsidP="00D33C74">
            <w:pPr>
              <w:spacing w:before="60" w:after="60"/>
              <w:ind w:left="0" w:firstLine="0"/>
              <w:rPr>
                <w:rFonts w:asciiTheme="minorHAnsi" w:hAnsiTheme="minorHAnsi" w:cstheme="minorHAnsi"/>
                <w:color w:val="000000"/>
              </w:rPr>
            </w:pPr>
            <w:r w:rsidRPr="00EC5C29">
              <w:rPr>
                <w:b/>
                <w:color w:val="000000" w:themeColor="text1"/>
              </w:rPr>
              <w:t>Task 2.1.</w:t>
            </w:r>
            <w:r>
              <w:rPr>
                <w:color w:val="000000" w:themeColor="text1"/>
              </w:rPr>
              <w:t xml:space="preserve"> </w:t>
            </w:r>
            <w:r w:rsidR="00BD7F4A" w:rsidRPr="00BD7F4A">
              <w:rPr>
                <w:color w:val="000000" w:themeColor="text1"/>
              </w:rPr>
              <w:t>Review of the Convention</w:t>
            </w:r>
            <w:r w:rsidR="0013458B">
              <w:rPr>
                <w:color w:val="000000" w:themeColor="text1"/>
              </w:rPr>
              <w:t>’</w:t>
            </w:r>
            <w:r w:rsidR="00BD7F4A" w:rsidRPr="00BD7F4A">
              <w:rPr>
                <w:color w:val="000000" w:themeColor="text1"/>
              </w:rPr>
              <w:t>s classification system</w:t>
            </w:r>
            <w:r w:rsidR="0013458B">
              <w:rPr>
                <w:color w:val="000000" w:themeColor="text1"/>
              </w:rPr>
              <w:t xml:space="preserve"> for </w:t>
            </w:r>
            <w:r w:rsidR="0013458B" w:rsidRPr="00BD7F4A">
              <w:rPr>
                <w:color w:val="000000" w:themeColor="text1"/>
              </w:rPr>
              <w:t>wetland type</w:t>
            </w:r>
            <w:r w:rsidR="00BD7F4A" w:rsidRPr="00BD7F4A">
              <w:rPr>
                <w:color w:val="000000" w:themeColor="text1"/>
              </w:rPr>
              <w:t>.</w:t>
            </w:r>
          </w:p>
        </w:tc>
        <w:tc>
          <w:tcPr>
            <w:tcW w:w="4110" w:type="dxa"/>
            <w:tcBorders>
              <w:top w:val="none" w:sz="4" w:space="0" w:color="000000"/>
              <w:left w:val="single" w:sz="8" w:space="0" w:color="000000"/>
              <w:bottom w:val="single" w:sz="8" w:space="0" w:color="000000"/>
              <w:right w:val="single" w:sz="8" w:space="0" w:color="000000"/>
            </w:tcBorders>
          </w:tcPr>
          <w:p w14:paraId="5E3B4FFB" w14:textId="0263DD37" w:rsidR="00315F94" w:rsidRPr="0049270A" w:rsidRDefault="000830E0" w:rsidP="00EE0D45">
            <w:pPr>
              <w:spacing w:before="60" w:after="60"/>
              <w:ind w:left="0" w:firstLine="0"/>
              <w:rPr>
                <w:rFonts w:asciiTheme="minorHAnsi" w:hAnsiTheme="minorHAnsi" w:cstheme="minorHAnsi"/>
                <w:color w:val="000000"/>
              </w:rPr>
            </w:pPr>
            <w:r w:rsidRPr="000830E0">
              <w:rPr>
                <w:rFonts w:asciiTheme="minorHAnsi" w:hAnsiTheme="minorHAnsi" w:cstheme="minorHAnsi"/>
                <w:color w:val="000000"/>
              </w:rPr>
              <w:t>SC63</w:t>
            </w:r>
            <w:r w:rsidR="00564714" w:rsidRPr="000830E0">
              <w:rPr>
                <w:rFonts w:asciiTheme="minorHAnsi" w:hAnsiTheme="minorHAnsi" w:cstheme="minorHAnsi"/>
                <w:color w:val="000000"/>
              </w:rPr>
              <w:t xml:space="preserve"> Doc.</w:t>
            </w:r>
            <w:r w:rsidRPr="000830E0">
              <w:rPr>
                <w:rFonts w:asciiTheme="minorHAnsi" w:hAnsiTheme="minorHAnsi" w:cstheme="minorHAnsi"/>
                <w:color w:val="000000"/>
              </w:rPr>
              <w:t>19 (Para. 16-18 &amp; Annex 1)</w:t>
            </w:r>
            <w:r w:rsidR="00EE0D45">
              <w:rPr>
                <w:rFonts w:asciiTheme="minorHAnsi" w:hAnsiTheme="minorHAnsi" w:cstheme="minorHAnsi"/>
                <w:color w:val="000000"/>
              </w:rPr>
              <w:t xml:space="preserve">; </w:t>
            </w:r>
            <w:r w:rsidR="00564714">
              <w:rPr>
                <w:rFonts w:asciiTheme="minorHAnsi" w:hAnsiTheme="minorHAnsi" w:cstheme="minorHAnsi"/>
                <w:color w:val="000000"/>
              </w:rPr>
              <w:t xml:space="preserve">and </w:t>
            </w:r>
            <w:r w:rsidRPr="000830E0">
              <w:rPr>
                <w:rFonts w:asciiTheme="minorHAnsi" w:hAnsiTheme="minorHAnsi" w:cstheme="minorHAnsi"/>
                <w:color w:val="000000"/>
              </w:rPr>
              <w:t>Report and Decisions of the 63rd Meeting of the Standing Committee (Decision SC63-30).</w:t>
            </w:r>
          </w:p>
        </w:tc>
      </w:tr>
      <w:tr w:rsidR="00315F94" w:rsidRPr="0049270A" w14:paraId="4971C72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0BE4DAF6" w14:textId="467A8C98" w:rsidR="00315F94" w:rsidRPr="0049270A" w:rsidRDefault="00EC5EA1" w:rsidP="00D33C74">
            <w:pPr>
              <w:spacing w:before="60" w:after="60"/>
              <w:ind w:left="0" w:firstLine="0"/>
              <w:rPr>
                <w:rFonts w:asciiTheme="minorHAnsi" w:hAnsiTheme="minorHAnsi" w:cstheme="minorHAnsi"/>
                <w:color w:val="000000"/>
              </w:rPr>
            </w:pPr>
            <w:r w:rsidRPr="00986EB2">
              <w:rPr>
                <w:b/>
                <w:color w:val="000000" w:themeColor="text1"/>
              </w:rPr>
              <w:t>Task 2.</w:t>
            </w:r>
            <w:r>
              <w:rPr>
                <w:b/>
                <w:color w:val="000000" w:themeColor="text1"/>
              </w:rPr>
              <w:t>2</w:t>
            </w:r>
            <w:r w:rsidRPr="00986EB2">
              <w:rPr>
                <w:b/>
                <w:color w:val="000000" w:themeColor="text1"/>
              </w:rPr>
              <w:t>.</w:t>
            </w:r>
            <w:r>
              <w:rPr>
                <w:color w:val="000000" w:themeColor="text1"/>
              </w:rPr>
              <w:t xml:space="preserve"> </w:t>
            </w:r>
            <w:r w:rsidR="00473B20" w:rsidRPr="00473B20">
              <w:rPr>
                <w:color w:val="000000" w:themeColor="text1"/>
              </w:rPr>
              <w:t>Advancing the development and use of technology for wetland mapping and inventory.</w:t>
            </w:r>
          </w:p>
        </w:tc>
        <w:tc>
          <w:tcPr>
            <w:tcW w:w="4110" w:type="dxa"/>
            <w:tcBorders>
              <w:top w:val="none" w:sz="4" w:space="0" w:color="000000"/>
              <w:left w:val="single" w:sz="8" w:space="0" w:color="000000"/>
              <w:bottom w:val="single" w:sz="8" w:space="0" w:color="000000"/>
              <w:right w:val="single" w:sz="8" w:space="0" w:color="000000"/>
            </w:tcBorders>
          </w:tcPr>
          <w:p w14:paraId="65B0C490" w14:textId="0984BE07" w:rsidR="00315F94" w:rsidRPr="00D33C74" w:rsidRDefault="006860A2" w:rsidP="00EE0D45">
            <w:pPr>
              <w:spacing w:before="60" w:after="60"/>
              <w:ind w:left="0" w:firstLine="0"/>
              <w:rPr>
                <w:rFonts w:asciiTheme="minorHAnsi" w:hAnsiTheme="minorHAnsi" w:cstheme="minorHAnsi"/>
                <w:color w:val="000000"/>
              </w:rPr>
            </w:pPr>
            <w:r w:rsidRPr="006860A2">
              <w:rPr>
                <w:rFonts w:asciiTheme="minorHAnsi" w:hAnsiTheme="minorHAnsi" w:cstheme="minorHAnsi"/>
                <w:color w:val="000000"/>
              </w:rPr>
              <w:t>SC63</w:t>
            </w:r>
            <w:r w:rsidR="00564714" w:rsidRPr="006860A2">
              <w:rPr>
                <w:rFonts w:asciiTheme="minorHAnsi" w:hAnsiTheme="minorHAnsi" w:cstheme="minorHAnsi"/>
                <w:color w:val="000000"/>
              </w:rPr>
              <w:t xml:space="preserve"> Doc.</w:t>
            </w:r>
            <w:r w:rsidRPr="006860A2">
              <w:rPr>
                <w:rFonts w:asciiTheme="minorHAnsi" w:hAnsiTheme="minorHAnsi" w:cstheme="minorHAnsi"/>
                <w:color w:val="000000"/>
              </w:rPr>
              <w:t>19 (Para. 49 (h))</w:t>
            </w:r>
            <w:r w:rsidR="00EE0D45">
              <w:rPr>
                <w:rFonts w:asciiTheme="minorHAnsi" w:hAnsiTheme="minorHAnsi" w:cstheme="minorHAnsi"/>
                <w:color w:val="000000"/>
              </w:rPr>
              <w:t xml:space="preserve">; &amp; </w:t>
            </w:r>
            <w:r w:rsidRPr="006860A2">
              <w:rPr>
                <w:rFonts w:asciiTheme="minorHAnsi" w:hAnsiTheme="minorHAnsi" w:cstheme="minorHAnsi"/>
                <w:color w:val="000000"/>
              </w:rPr>
              <w:t xml:space="preserve">Report and </w:t>
            </w:r>
            <w:r w:rsidRPr="00EE0D45">
              <w:rPr>
                <w:rFonts w:asciiTheme="minorHAnsi" w:hAnsiTheme="minorHAnsi" w:cstheme="minorHAnsi"/>
              </w:rPr>
              <w:t>Decisions</w:t>
            </w:r>
            <w:r w:rsidRPr="006860A2">
              <w:rPr>
                <w:rFonts w:asciiTheme="minorHAnsi" w:hAnsiTheme="minorHAnsi" w:cstheme="minorHAnsi"/>
                <w:color w:val="000000"/>
              </w:rPr>
              <w:t xml:space="preserve"> of the 63rd Meeting of the Standing Committee (Decision SC63-30).</w:t>
            </w:r>
          </w:p>
        </w:tc>
      </w:tr>
    </w:tbl>
    <w:p w14:paraId="2837D260" w14:textId="77777777" w:rsidR="000F7FA4" w:rsidRDefault="000F7FA4">
      <w:r>
        <w:br w:type="page"/>
      </w:r>
    </w:p>
    <w:tbl>
      <w:tblPr>
        <w:tblW w:w="9062" w:type="dxa"/>
        <w:tblLayout w:type="fixed"/>
        <w:tblLook w:val="0400" w:firstRow="0" w:lastRow="0" w:firstColumn="0" w:lastColumn="0" w:noHBand="0" w:noVBand="1"/>
      </w:tblPr>
      <w:tblGrid>
        <w:gridCol w:w="4952"/>
        <w:gridCol w:w="4110"/>
      </w:tblGrid>
      <w:tr w:rsidR="00315F94" w:rsidRPr="0049270A" w14:paraId="0A5D4E5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4ECC564" w14:textId="0CA4C575" w:rsidR="00315F94" w:rsidRPr="0049270A" w:rsidRDefault="00315F94" w:rsidP="00315F94">
            <w:pPr>
              <w:spacing w:before="60" w:after="60"/>
              <w:ind w:left="0" w:firstLine="0"/>
              <w:rPr>
                <w:rFonts w:asciiTheme="minorHAnsi" w:hAnsiTheme="minorHAnsi" w:cstheme="minorHAnsi"/>
              </w:rPr>
            </w:pPr>
            <w:r w:rsidRPr="0049270A">
              <w:rPr>
                <w:rFonts w:asciiTheme="minorHAnsi" w:hAnsiTheme="minorHAnsi" w:cstheme="minorHAnsi"/>
                <w:b/>
                <w:bCs/>
                <w:color w:val="000000"/>
              </w:rPr>
              <w:lastRenderedPageBreak/>
              <w:t>TWA 3: Direct and climate-change-related pressures on wetlands, their impacts and responses.</w:t>
            </w:r>
          </w:p>
        </w:tc>
      </w:tr>
      <w:tr w:rsidR="00D33C74" w:rsidRPr="0049270A" w14:paraId="763FD1FF"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50C37A83" w14:textId="6A06B709" w:rsidR="00D33C74" w:rsidRPr="00D33C74" w:rsidRDefault="00235FB2" w:rsidP="00D33C74">
            <w:pPr>
              <w:spacing w:before="60" w:after="60"/>
              <w:ind w:left="0" w:firstLine="0"/>
              <w:rPr>
                <w:rFonts w:asciiTheme="minorHAnsi" w:hAnsiTheme="minorHAnsi" w:cstheme="minorHAnsi"/>
                <w:color w:val="000000"/>
              </w:rPr>
            </w:pPr>
            <w:r w:rsidRPr="00235FB2">
              <w:rPr>
                <w:rFonts w:asciiTheme="minorHAnsi" w:hAnsiTheme="minorHAnsi" w:cstheme="minorHAnsi"/>
                <w:color w:val="000000"/>
              </w:rPr>
              <w:t>This work area provide</w:t>
            </w:r>
            <w:r w:rsidR="00A617BE">
              <w:rPr>
                <w:rFonts w:asciiTheme="minorHAnsi" w:hAnsiTheme="minorHAnsi" w:cstheme="minorHAnsi"/>
                <w:color w:val="000000"/>
              </w:rPr>
              <w:t>s</w:t>
            </w:r>
            <w:r w:rsidRPr="00235FB2">
              <w:rPr>
                <w:rFonts w:asciiTheme="minorHAnsi" w:hAnsiTheme="minorHAnsi" w:cstheme="minorHAnsi"/>
                <w:color w:val="000000"/>
              </w:rPr>
              <w:t xml:space="preserve"> scientific and technical guidance on </w:t>
            </w:r>
            <w:r w:rsidR="0085003B">
              <w:rPr>
                <w:rFonts w:asciiTheme="minorHAnsi" w:hAnsiTheme="minorHAnsi" w:cstheme="minorHAnsi"/>
                <w:color w:val="000000"/>
              </w:rPr>
              <w:t xml:space="preserve">the </w:t>
            </w:r>
            <w:r w:rsidR="00C049A8">
              <w:rPr>
                <w:rFonts w:asciiTheme="minorHAnsi" w:hAnsiTheme="minorHAnsi" w:cstheme="minorHAnsi"/>
                <w:color w:val="000000"/>
              </w:rPr>
              <w:t>key</w:t>
            </w:r>
            <w:r w:rsidR="00F34D7E">
              <w:rPr>
                <w:rFonts w:asciiTheme="minorHAnsi" w:hAnsiTheme="minorHAnsi" w:cstheme="minorHAnsi"/>
                <w:color w:val="000000"/>
              </w:rPr>
              <w:t xml:space="preserve"> pressures on wetlands, including </w:t>
            </w:r>
            <w:r w:rsidRPr="00235FB2">
              <w:rPr>
                <w:rFonts w:asciiTheme="minorHAnsi" w:hAnsiTheme="minorHAnsi" w:cstheme="minorHAnsi"/>
                <w:color w:val="000000"/>
              </w:rPr>
              <w:t xml:space="preserve">the current and projected impacts of climate change, drawing from the latest international assessments. </w:t>
            </w:r>
            <w:r w:rsidR="00D845B9">
              <w:rPr>
                <w:rFonts w:asciiTheme="minorHAnsi" w:hAnsiTheme="minorHAnsi" w:cstheme="minorHAnsi"/>
                <w:color w:val="000000"/>
              </w:rPr>
              <w:t xml:space="preserve">TWA 3 </w:t>
            </w:r>
            <w:r w:rsidR="00C049A8">
              <w:rPr>
                <w:rFonts w:asciiTheme="minorHAnsi" w:hAnsiTheme="minorHAnsi" w:cstheme="minorHAnsi"/>
                <w:color w:val="000000"/>
              </w:rPr>
              <w:t>aims to provide Contracting Parties with information to enable a</w:t>
            </w:r>
            <w:r w:rsidRPr="00235FB2">
              <w:rPr>
                <w:rFonts w:asciiTheme="minorHAnsi" w:hAnsiTheme="minorHAnsi" w:cstheme="minorHAnsi"/>
                <w:color w:val="000000"/>
              </w:rPr>
              <w:t>daptation and resilience-building measures for wetlands, promoting nature-based solutions</w:t>
            </w:r>
            <w:r w:rsidR="00432616">
              <w:rPr>
                <w:rFonts w:asciiTheme="minorHAnsi" w:hAnsiTheme="minorHAnsi" w:cstheme="minorHAnsi"/>
                <w:color w:val="000000"/>
              </w:rPr>
              <w:t xml:space="preserve"> or ecosystem-based approaches</w:t>
            </w:r>
            <w:r w:rsidRPr="00235FB2">
              <w:rPr>
                <w:rFonts w:asciiTheme="minorHAnsi" w:hAnsiTheme="minorHAnsi" w:cstheme="minorHAnsi"/>
                <w:color w:val="000000"/>
              </w:rPr>
              <w:t xml:space="preserve"> to protect ecosystem services under changing climate conditions</w:t>
            </w:r>
            <w:r w:rsidR="00254F3D">
              <w:rPr>
                <w:rFonts w:asciiTheme="minorHAnsi" w:hAnsiTheme="minorHAnsi" w:cstheme="minorHAnsi"/>
                <w:color w:val="000000"/>
              </w:rPr>
              <w:t xml:space="preserve"> and other direct pressures</w:t>
            </w:r>
            <w:r w:rsidR="009A2B01">
              <w:rPr>
                <w:rFonts w:asciiTheme="minorHAnsi" w:hAnsiTheme="minorHAnsi" w:cstheme="minorHAnsi"/>
                <w:color w:val="000000"/>
              </w:rPr>
              <w:t>, including</w:t>
            </w:r>
            <w:r w:rsidRPr="00235FB2">
              <w:rPr>
                <w:rFonts w:asciiTheme="minorHAnsi" w:hAnsiTheme="minorHAnsi" w:cstheme="minorHAnsi"/>
                <w:color w:val="000000"/>
              </w:rPr>
              <w:t xml:space="preserve"> agricultural expansion, pollution, and </w:t>
            </w:r>
            <w:r w:rsidR="009A2B01">
              <w:rPr>
                <w:rFonts w:asciiTheme="minorHAnsi" w:hAnsiTheme="minorHAnsi" w:cstheme="minorHAnsi"/>
                <w:color w:val="000000"/>
              </w:rPr>
              <w:t xml:space="preserve">urban </w:t>
            </w:r>
            <w:r w:rsidRPr="00235FB2">
              <w:rPr>
                <w:rFonts w:asciiTheme="minorHAnsi" w:hAnsiTheme="minorHAnsi" w:cstheme="minorHAnsi"/>
                <w:color w:val="000000"/>
              </w:rPr>
              <w:t>development.</w:t>
            </w:r>
          </w:p>
        </w:tc>
      </w:tr>
      <w:tr w:rsidR="00315F94" w:rsidRPr="0049270A" w14:paraId="3ED8C344"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67E58A81" w14:textId="29B47E9D" w:rsidR="00315F94" w:rsidRPr="00266083" w:rsidRDefault="00E14956" w:rsidP="00D33C74">
            <w:pPr>
              <w:spacing w:before="60" w:after="60"/>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3</w:t>
            </w:r>
            <w:r w:rsidRPr="00986EB2">
              <w:rPr>
                <w:b/>
                <w:color w:val="000000" w:themeColor="text1"/>
              </w:rPr>
              <w:t>.</w:t>
            </w:r>
            <w:r>
              <w:rPr>
                <w:b/>
                <w:color w:val="000000" w:themeColor="text1"/>
              </w:rPr>
              <w:t>1</w:t>
            </w:r>
            <w:r w:rsidRPr="00986EB2">
              <w:rPr>
                <w:b/>
                <w:color w:val="000000" w:themeColor="text1"/>
              </w:rPr>
              <w:t>.</w:t>
            </w:r>
            <w:r>
              <w:rPr>
                <w:color w:val="000000" w:themeColor="text1"/>
              </w:rPr>
              <w:t xml:space="preserve"> </w:t>
            </w:r>
            <w:r w:rsidR="00C1400B" w:rsidRPr="00C1400B">
              <w:rPr>
                <w:color w:val="000000" w:themeColor="text1"/>
              </w:rPr>
              <w:t>Assessing the impacts from harmful algal blooms in wetlands.</w:t>
            </w:r>
          </w:p>
        </w:tc>
        <w:tc>
          <w:tcPr>
            <w:tcW w:w="4110" w:type="dxa"/>
            <w:tcBorders>
              <w:top w:val="single" w:sz="8" w:space="0" w:color="000000"/>
              <w:left w:val="single" w:sz="8" w:space="0" w:color="000000"/>
              <w:bottom w:val="single" w:sz="8" w:space="0" w:color="000000"/>
              <w:right w:val="single" w:sz="8" w:space="0" w:color="000000"/>
            </w:tcBorders>
          </w:tcPr>
          <w:p w14:paraId="6BFF5E7D" w14:textId="792FFEBA" w:rsidR="00315F94" w:rsidRPr="00EE0D45" w:rsidRDefault="00BD7A83" w:rsidP="00EE0D45">
            <w:pPr>
              <w:spacing w:before="60" w:after="60"/>
              <w:ind w:left="0" w:firstLine="0"/>
              <w:rPr>
                <w:rFonts w:asciiTheme="minorHAnsi" w:hAnsiTheme="minorHAnsi" w:cstheme="minorHAnsi"/>
              </w:rPr>
            </w:pPr>
            <w:r w:rsidRPr="00EE0D45">
              <w:rPr>
                <w:rFonts w:asciiTheme="minorHAnsi" w:hAnsiTheme="minorHAnsi" w:cstheme="minorHAnsi"/>
              </w:rPr>
              <w:t>SC63</w:t>
            </w:r>
            <w:r w:rsidR="00564714" w:rsidRPr="00EE0D45">
              <w:rPr>
                <w:rFonts w:asciiTheme="minorHAnsi" w:hAnsiTheme="minorHAnsi" w:cstheme="minorHAnsi"/>
              </w:rPr>
              <w:t xml:space="preserve"> Doc.</w:t>
            </w:r>
            <w:r w:rsidRPr="00EE0D45">
              <w:rPr>
                <w:rFonts w:asciiTheme="minorHAnsi" w:hAnsiTheme="minorHAnsi" w:cstheme="minorHAnsi"/>
              </w:rPr>
              <w:t xml:space="preserve">19 (Para. 19-21 </w:t>
            </w:r>
            <w:r w:rsidR="00564714">
              <w:rPr>
                <w:rFonts w:asciiTheme="minorHAnsi" w:hAnsiTheme="minorHAnsi" w:cstheme="minorHAnsi"/>
              </w:rPr>
              <w:t>and</w:t>
            </w:r>
            <w:r w:rsidR="00564714" w:rsidRPr="00EE0D45">
              <w:rPr>
                <w:rFonts w:asciiTheme="minorHAnsi" w:hAnsiTheme="minorHAnsi" w:cstheme="minorHAnsi"/>
              </w:rPr>
              <w:t xml:space="preserve"> </w:t>
            </w:r>
            <w:r w:rsidRPr="00EE0D45">
              <w:rPr>
                <w:rFonts w:asciiTheme="minorHAnsi" w:hAnsiTheme="minorHAnsi" w:cstheme="minorHAnsi"/>
              </w:rPr>
              <w:t>Annex 2).</w:t>
            </w:r>
          </w:p>
        </w:tc>
      </w:tr>
      <w:tr w:rsidR="00E14956" w:rsidRPr="0049270A" w14:paraId="20E39A8A"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A7B2A8E" w14:textId="14A63EAE" w:rsidR="00E14956" w:rsidRPr="00986EB2" w:rsidRDefault="008A2F26" w:rsidP="00D33C74">
            <w:pPr>
              <w:spacing w:before="60" w:after="60"/>
              <w:ind w:left="0" w:firstLine="0"/>
              <w:rPr>
                <w:b/>
                <w:color w:val="000000" w:themeColor="text1"/>
              </w:rPr>
            </w:pPr>
            <w:r w:rsidRPr="00986EB2">
              <w:rPr>
                <w:b/>
                <w:color w:val="000000" w:themeColor="text1"/>
              </w:rPr>
              <w:t xml:space="preserve">Task </w:t>
            </w:r>
            <w:r>
              <w:rPr>
                <w:b/>
                <w:color w:val="000000" w:themeColor="text1"/>
              </w:rPr>
              <w:t>3</w:t>
            </w:r>
            <w:r w:rsidRPr="00986EB2">
              <w:rPr>
                <w:b/>
                <w:color w:val="000000" w:themeColor="text1"/>
              </w:rPr>
              <w:t>.</w:t>
            </w:r>
            <w:r>
              <w:rPr>
                <w:b/>
                <w:color w:val="000000" w:themeColor="text1"/>
              </w:rPr>
              <w:t>2</w:t>
            </w:r>
            <w:r w:rsidRPr="00986EB2">
              <w:rPr>
                <w:b/>
                <w:color w:val="000000" w:themeColor="text1"/>
              </w:rPr>
              <w:t>.</w:t>
            </w:r>
            <w:r>
              <w:rPr>
                <w:color w:val="000000" w:themeColor="text1"/>
              </w:rPr>
              <w:t xml:space="preserve"> </w:t>
            </w:r>
            <w:r w:rsidR="00B4784E" w:rsidRPr="00B4784E">
              <w:rPr>
                <w:color w:val="000000" w:themeColor="text1"/>
              </w:rPr>
              <w:t>Assessing the impact of fires in wetlands.</w:t>
            </w:r>
          </w:p>
        </w:tc>
        <w:tc>
          <w:tcPr>
            <w:tcW w:w="4110" w:type="dxa"/>
            <w:tcBorders>
              <w:top w:val="single" w:sz="8" w:space="0" w:color="000000"/>
              <w:left w:val="single" w:sz="8" w:space="0" w:color="000000"/>
              <w:bottom w:val="single" w:sz="8" w:space="0" w:color="000000"/>
              <w:right w:val="single" w:sz="8" w:space="0" w:color="000000"/>
            </w:tcBorders>
          </w:tcPr>
          <w:p w14:paraId="521C4082" w14:textId="414C1C7B" w:rsidR="00E14956" w:rsidRPr="00EE0D45" w:rsidRDefault="007B10B1" w:rsidP="00EE0D45">
            <w:pPr>
              <w:spacing w:before="60" w:after="60"/>
              <w:ind w:left="0" w:firstLine="0"/>
              <w:rPr>
                <w:rFonts w:asciiTheme="minorHAnsi" w:hAnsiTheme="minorHAnsi" w:cstheme="minorHAnsi"/>
              </w:rPr>
            </w:pPr>
            <w:r w:rsidRPr="00EE0D45">
              <w:rPr>
                <w:rFonts w:asciiTheme="minorHAnsi" w:hAnsiTheme="minorHAnsi" w:cstheme="minorHAnsi"/>
              </w:rPr>
              <w:t xml:space="preserve">Doc. SC63.19 (Para. 19-21 </w:t>
            </w:r>
            <w:r w:rsidR="00564714">
              <w:rPr>
                <w:rFonts w:asciiTheme="minorHAnsi" w:hAnsiTheme="minorHAnsi" w:cstheme="minorHAnsi"/>
              </w:rPr>
              <w:t>and</w:t>
            </w:r>
            <w:r w:rsidR="00564714" w:rsidRPr="00EE0D45">
              <w:rPr>
                <w:rFonts w:asciiTheme="minorHAnsi" w:hAnsiTheme="minorHAnsi" w:cstheme="minorHAnsi"/>
              </w:rPr>
              <w:t xml:space="preserve"> </w:t>
            </w:r>
            <w:r w:rsidRPr="00EE0D45">
              <w:rPr>
                <w:rFonts w:asciiTheme="minorHAnsi" w:hAnsiTheme="minorHAnsi" w:cstheme="minorHAnsi"/>
              </w:rPr>
              <w:t>Annex 2).</w:t>
            </w:r>
          </w:p>
        </w:tc>
      </w:tr>
      <w:tr w:rsidR="00315F94" w:rsidRPr="0049270A" w14:paraId="7A7049A5"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09681EBF" w14:textId="4B24B510" w:rsidR="00315F94" w:rsidRPr="0049270A" w:rsidRDefault="00315F94" w:rsidP="00315F94">
            <w:pPr>
              <w:spacing w:before="60" w:after="60"/>
              <w:ind w:left="0" w:firstLine="0"/>
              <w:rPr>
                <w:rFonts w:asciiTheme="minorHAnsi" w:hAnsiTheme="minorHAnsi" w:cstheme="minorHAnsi"/>
              </w:rPr>
            </w:pPr>
            <w:r w:rsidRPr="0049270A">
              <w:rPr>
                <w:rFonts w:asciiTheme="minorHAnsi" w:hAnsiTheme="minorHAnsi" w:cstheme="minorHAnsi"/>
                <w:b/>
                <w:bCs/>
                <w:color w:val="000000"/>
              </w:rPr>
              <w:t>TWA 4: Wise use, sustainable management and restoration of wetlands in the wider landscape/seascape.</w:t>
            </w:r>
          </w:p>
        </w:tc>
      </w:tr>
      <w:tr w:rsidR="00D33C74" w:rsidRPr="0049270A" w14:paraId="162836DB"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7DA20C6" w14:textId="5BBFE31A" w:rsidR="007A3F8A" w:rsidRPr="00D33C74" w:rsidRDefault="00235FB2" w:rsidP="00D33C74">
            <w:pPr>
              <w:spacing w:before="60" w:after="60"/>
              <w:ind w:left="0" w:firstLine="0"/>
              <w:rPr>
                <w:rFonts w:asciiTheme="minorHAnsi" w:hAnsiTheme="minorHAnsi" w:cstheme="minorHAnsi"/>
                <w:color w:val="000000"/>
              </w:rPr>
            </w:pPr>
            <w:r w:rsidRPr="00235FB2">
              <w:rPr>
                <w:rFonts w:asciiTheme="minorHAnsi" w:hAnsiTheme="minorHAnsi" w:cstheme="minorHAnsi"/>
                <w:color w:val="000000"/>
              </w:rPr>
              <w:t xml:space="preserve">This work area will support Contracting Parties </w:t>
            </w:r>
            <w:r w:rsidR="00485E98">
              <w:rPr>
                <w:rFonts w:asciiTheme="minorHAnsi" w:hAnsiTheme="minorHAnsi" w:cstheme="minorHAnsi"/>
                <w:color w:val="000000"/>
              </w:rPr>
              <w:t>to implement</w:t>
            </w:r>
            <w:r w:rsidR="0011683D">
              <w:rPr>
                <w:rFonts w:asciiTheme="minorHAnsi" w:hAnsiTheme="minorHAnsi" w:cstheme="minorHAnsi"/>
                <w:color w:val="000000"/>
              </w:rPr>
              <w:t xml:space="preserve"> actions </w:t>
            </w:r>
            <w:r w:rsidR="00856EED">
              <w:rPr>
                <w:rFonts w:asciiTheme="minorHAnsi" w:hAnsiTheme="minorHAnsi" w:cstheme="minorHAnsi"/>
                <w:color w:val="000000"/>
              </w:rPr>
              <w:t>that promo</w:t>
            </w:r>
            <w:r w:rsidR="0011683D">
              <w:rPr>
                <w:rFonts w:asciiTheme="minorHAnsi" w:hAnsiTheme="minorHAnsi" w:cstheme="minorHAnsi"/>
                <w:color w:val="000000"/>
              </w:rPr>
              <w:t xml:space="preserve">te the wise use and sustainable management of wetlands, and </w:t>
            </w:r>
            <w:r w:rsidR="00F94C62">
              <w:rPr>
                <w:rFonts w:asciiTheme="minorHAnsi" w:hAnsiTheme="minorHAnsi" w:cstheme="minorHAnsi"/>
                <w:color w:val="000000"/>
              </w:rPr>
              <w:t xml:space="preserve">restoration. </w:t>
            </w:r>
            <w:r w:rsidR="00A46335">
              <w:rPr>
                <w:rFonts w:asciiTheme="minorHAnsi" w:hAnsiTheme="minorHAnsi" w:cstheme="minorHAnsi"/>
                <w:color w:val="000000"/>
              </w:rPr>
              <w:t xml:space="preserve">TWA </w:t>
            </w:r>
            <w:r w:rsidR="000F7FA4">
              <w:rPr>
                <w:rFonts w:asciiTheme="minorHAnsi" w:hAnsiTheme="minorHAnsi" w:cstheme="minorHAnsi"/>
                <w:color w:val="000000"/>
              </w:rPr>
              <w:t>4</w:t>
            </w:r>
            <w:r w:rsidR="00A46335">
              <w:rPr>
                <w:rFonts w:asciiTheme="minorHAnsi" w:hAnsiTheme="minorHAnsi" w:cstheme="minorHAnsi"/>
                <w:color w:val="000000"/>
              </w:rPr>
              <w:t xml:space="preserve"> includes assessment of options for transformative change </w:t>
            </w:r>
            <w:r w:rsidR="00B845DE">
              <w:rPr>
                <w:rFonts w:asciiTheme="minorHAnsi" w:hAnsiTheme="minorHAnsi" w:cstheme="minorHAnsi"/>
                <w:color w:val="000000"/>
              </w:rPr>
              <w:t>to achieve wetland wise use, in alignment with sustainable development goals</w:t>
            </w:r>
            <w:r w:rsidR="003F16EA">
              <w:rPr>
                <w:rFonts w:asciiTheme="minorHAnsi" w:hAnsiTheme="minorHAnsi" w:cstheme="minorHAnsi"/>
                <w:color w:val="000000"/>
              </w:rPr>
              <w:t>, and supporting integration of</w:t>
            </w:r>
            <w:r w:rsidR="00B845DE">
              <w:rPr>
                <w:rFonts w:asciiTheme="minorHAnsi" w:hAnsiTheme="minorHAnsi" w:cstheme="minorHAnsi"/>
                <w:color w:val="000000"/>
              </w:rPr>
              <w:t xml:space="preserve"> </w:t>
            </w:r>
            <w:r w:rsidRPr="00235FB2">
              <w:rPr>
                <w:rFonts w:asciiTheme="minorHAnsi" w:hAnsiTheme="minorHAnsi" w:cstheme="minorHAnsi"/>
                <w:color w:val="000000"/>
              </w:rPr>
              <w:t>wetlands into national development strategies. Future activities</w:t>
            </w:r>
            <w:r w:rsidR="00710B1E">
              <w:rPr>
                <w:rFonts w:asciiTheme="minorHAnsi" w:hAnsiTheme="minorHAnsi" w:cstheme="minorHAnsi"/>
                <w:color w:val="000000"/>
              </w:rPr>
              <w:t xml:space="preserve"> may include</w:t>
            </w:r>
            <w:r w:rsidRPr="00235FB2">
              <w:rPr>
                <w:rFonts w:asciiTheme="minorHAnsi" w:hAnsiTheme="minorHAnsi" w:cstheme="minorHAnsi"/>
                <w:color w:val="000000"/>
              </w:rPr>
              <w:t xml:space="preserve"> </w:t>
            </w:r>
            <w:r w:rsidR="00710B1E">
              <w:rPr>
                <w:rFonts w:asciiTheme="minorHAnsi" w:hAnsiTheme="minorHAnsi" w:cstheme="minorHAnsi"/>
                <w:color w:val="000000"/>
              </w:rPr>
              <w:t xml:space="preserve">guidance to </w:t>
            </w:r>
            <w:r w:rsidRPr="00235FB2">
              <w:rPr>
                <w:rFonts w:asciiTheme="minorHAnsi" w:hAnsiTheme="minorHAnsi" w:cstheme="minorHAnsi"/>
                <w:color w:val="000000"/>
              </w:rPr>
              <w:t>enhanc</w:t>
            </w:r>
            <w:r w:rsidR="00710B1E">
              <w:rPr>
                <w:rFonts w:asciiTheme="minorHAnsi" w:hAnsiTheme="minorHAnsi" w:cstheme="minorHAnsi"/>
                <w:color w:val="000000"/>
              </w:rPr>
              <w:t>e</w:t>
            </w:r>
            <w:r w:rsidRPr="00235FB2">
              <w:rPr>
                <w:rFonts w:asciiTheme="minorHAnsi" w:hAnsiTheme="minorHAnsi" w:cstheme="minorHAnsi"/>
                <w:color w:val="000000"/>
              </w:rPr>
              <w:t xml:space="preserve"> the role of wetlands in disaster risk reduction, </w:t>
            </w:r>
            <w:r w:rsidR="00710B1E">
              <w:rPr>
                <w:rFonts w:asciiTheme="minorHAnsi" w:hAnsiTheme="minorHAnsi" w:cstheme="minorHAnsi"/>
                <w:color w:val="000000"/>
              </w:rPr>
              <w:t xml:space="preserve">to promote </w:t>
            </w:r>
            <w:r w:rsidRPr="00235FB2">
              <w:rPr>
                <w:rFonts w:asciiTheme="minorHAnsi" w:hAnsiTheme="minorHAnsi" w:cstheme="minorHAnsi"/>
                <w:color w:val="000000"/>
              </w:rPr>
              <w:t>food security</w:t>
            </w:r>
            <w:r w:rsidR="00710B1E">
              <w:rPr>
                <w:rFonts w:asciiTheme="minorHAnsi" w:hAnsiTheme="minorHAnsi" w:cstheme="minorHAnsi"/>
                <w:color w:val="000000"/>
              </w:rPr>
              <w:t xml:space="preserve"> and </w:t>
            </w:r>
            <w:r w:rsidR="00165B5C">
              <w:rPr>
                <w:rFonts w:asciiTheme="minorHAnsi" w:hAnsiTheme="minorHAnsi" w:cstheme="minorHAnsi"/>
                <w:color w:val="000000"/>
              </w:rPr>
              <w:t>to enable wetland restoration</w:t>
            </w:r>
            <w:r w:rsidRPr="00235FB2">
              <w:rPr>
                <w:rFonts w:asciiTheme="minorHAnsi" w:hAnsiTheme="minorHAnsi" w:cstheme="minorHAnsi"/>
                <w:color w:val="000000"/>
              </w:rPr>
              <w:t>.</w:t>
            </w:r>
          </w:p>
        </w:tc>
      </w:tr>
      <w:tr w:rsidR="00315F94" w:rsidRPr="0049270A" w14:paraId="1C91132E"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866C5D2" w14:textId="3F8FB671" w:rsidR="00315F94" w:rsidRPr="000525D6" w:rsidRDefault="002B72F1" w:rsidP="00D33C74">
            <w:pPr>
              <w:spacing w:before="60" w:after="60"/>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4</w:t>
            </w:r>
            <w:r w:rsidRPr="00986EB2">
              <w:rPr>
                <w:b/>
                <w:color w:val="000000" w:themeColor="text1"/>
              </w:rPr>
              <w:t>.</w:t>
            </w:r>
            <w:r>
              <w:rPr>
                <w:b/>
                <w:color w:val="000000" w:themeColor="text1"/>
              </w:rPr>
              <w:t>1</w:t>
            </w:r>
            <w:r w:rsidRPr="00986EB2">
              <w:rPr>
                <w:b/>
                <w:color w:val="000000" w:themeColor="text1"/>
              </w:rPr>
              <w:t>.</w:t>
            </w:r>
            <w:r>
              <w:rPr>
                <w:color w:val="000000" w:themeColor="text1"/>
              </w:rPr>
              <w:t xml:space="preserve"> </w:t>
            </w:r>
            <w:r w:rsidR="00066BDF" w:rsidRPr="00066BDF">
              <w:rPr>
                <w:color w:val="000000" w:themeColor="text1"/>
              </w:rPr>
              <w:t>An assessment of transformative change pathways for wetland conservation and wise use for nature, climate and people.</w:t>
            </w:r>
          </w:p>
        </w:tc>
        <w:tc>
          <w:tcPr>
            <w:tcW w:w="4110" w:type="dxa"/>
            <w:tcBorders>
              <w:top w:val="single" w:sz="8" w:space="0" w:color="000000"/>
              <w:left w:val="single" w:sz="8" w:space="0" w:color="000000"/>
              <w:bottom w:val="single" w:sz="8" w:space="0" w:color="000000"/>
              <w:right w:val="single" w:sz="8" w:space="0" w:color="000000"/>
            </w:tcBorders>
          </w:tcPr>
          <w:p w14:paraId="09BFC263" w14:textId="0BD5CDDF" w:rsidR="00315F94" w:rsidRPr="00D33C74" w:rsidRDefault="00F91284" w:rsidP="00EE0D45">
            <w:pPr>
              <w:spacing w:before="60" w:after="60"/>
              <w:ind w:left="0" w:firstLine="0"/>
              <w:rPr>
                <w:rFonts w:asciiTheme="minorHAnsi" w:hAnsiTheme="minorHAnsi" w:cstheme="minorHAnsi"/>
                <w:color w:val="000000"/>
              </w:rPr>
            </w:pPr>
            <w:r w:rsidRPr="00F91284">
              <w:rPr>
                <w:rFonts w:asciiTheme="minorHAnsi" w:hAnsiTheme="minorHAnsi" w:cstheme="minorHAnsi"/>
                <w:color w:val="000000"/>
              </w:rPr>
              <w:t>SC63</w:t>
            </w:r>
            <w:r w:rsidR="00564714" w:rsidRPr="00F91284">
              <w:rPr>
                <w:rFonts w:asciiTheme="minorHAnsi" w:hAnsiTheme="minorHAnsi" w:cstheme="minorHAnsi"/>
                <w:color w:val="000000"/>
              </w:rPr>
              <w:t xml:space="preserve"> Doc.</w:t>
            </w:r>
            <w:r w:rsidRPr="00F91284">
              <w:rPr>
                <w:rFonts w:asciiTheme="minorHAnsi" w:hAnsiTheme="minorHAnsi" w:cstheme="minorHAnsi"/>
                <w:color w:val="000000"/>
              </w:rPr>
              <w:t xml:space="preserve">19 (Para. 19-21 </w:t>
            </w:r>
            <w:r w:rsidR="00564714">
              <w:rPr>
                <w:rFonts w:asciiTheme="minorHAnsi" w:hAnsiTheme="minorHAnsi" w:cstheme="minorHAnsi"/>
                <w:color w:val="000000"/>
              </w:rPr>
              <w:t>and</w:t>
            </w:r>
            <w:r w:rsidR="00564714" w:rsidRPr="00F91284">
              <w:rPr>
                <w:rFonts w:asciiTheme="minorHAnsi" w:hAnsiTheme="minorHAnsi" w:cstheme="minorHAnsi"/>
                <w:color w:val="000000"/>
              </w:rPr>
              <w:t xml:space="preserve"> </w:t>
            </w:r>
            <w:r w:rsidRPr="00F91284">
              <w:rPr>
                <w:rFonts w:asciiTheme="minorHAnsi" w:hAnsiTheme="minorHAnsi" w:cstheme="minorHAnsi"/>
                <w:color w:val="000000"/>
              </w:rPr>
              <w:t>Annex 2)</w:t>
            </w:r>
            <w:r w:rsidR="00EE0D45">
              <w:rPr>
                <w:rFonts w:asciiTheme="minorHAnsi" w:hAnsiTheme="minorHAnsi" w:cstheme="minorHAnsi"/>
                <w:color w:val="000000"/>
              </w:rPr>
              <w:t xml:space="preserve">; </w:t>
            </w:r>
            <w:r w:rsidR="00564714">
              <w:rPr>
                <w:rFonts w:asciiTheme="minorHAnsi" w:hAnsiTheme="minorHAnsi" w:cstheme="minorHAnsi"/>
                <w:color w:val="000000"/>
              </w:rPr>
              <w:t xml:space="preserve">and </w:t>
            </w:r>
            <w:r w:rsidRPr="00F91284">
              <w:rPr>
                <w:rFonts w:asciiTheme="minorHAnsi" w:hAnsiTheme="minorHAnsi" w:cstheme="minorHAnsi"/>
                <w:color w:val="000000"/>
              </w:rPr>
              <w:t>Vision of 5th Strategic Plan (TBC)</w:t>
            </w:r>
          </w:p>
        </w:tc>
      </w:tr>
      <w:tr w:rsidR="002B72F1" w:rsidRPr="0049270A" w14:paraId="7F4A7945" w14:textId="77777777" w:rsidTr="006505DD">
        <w:trPr>
          <w:cantSplit/>
        </w:trPr>
        <w:tc>
          <w:tcPr>
            <w:tcW w:w="4952" w:type="dxa"/>
            <w:tcBorders>
              <w:top w:val="single" w:sz="8" w:space="0" w:color="000000"/>
              <w:left w:val="single" w:sz="8" w:space="0" w:color="000000"/>
              <w:bottom w:val="single" w:sz="8" w:space="0" w:color="000000"/>
              <w:right w:val="single" w:sz="8" w:space="0" w:color="000000"/>
            </w:tcBorders>
          </w:tcPr>
          <w:p w14:paraId="27A30DB1" w14:textId="588406C2" w:rsidR="002B72F1" w:rsidRPr="00986EB2" w:rsidRDefault="009F6B66" w:rsidP="00D33C74">
            <w:pPr>
              <w:spacing w:before="60" w:after="60"/>
              <w:ind w:left="0" w:firstLine="0"/>
              <w:rPr>
                <w:b/>
                <w:color w:val="000000" w:themeColor="text1"/>
              </w:rPr>
            </w:pPr>
            <w:r>
              <w:rPr>
                <w:b/>
                <w:color w:val="000000" w:themeColor="text1"/>
              </w:rPr>
              <w:t>Task 4.2.</w:t>
            </w:r>
            <w:r w:rsidRPr="00AB2511">
              <w:rPr>
                <w:color w:val="000000" w:themeColor="text1"/>
              </w:rPr>
              <w:t xml:space="preserve"> </w:t>
            </w:r>
            <w:r w:rsidR="00745202" w:rsidRPr="00745202">
              <w:rPr>
                <w:color w:val="000000" w:themeColor="text1"/>
              </w:rPr>
              <w:t>Strengthening wetland restoration for climate resilience and biodiversity recovery: Building on STRP outputs and global frameworks</w:t>
            </w:r>
            <w:r w:rsidR="00745202">
              <w:rPr>
                <w:color w:val="000000" w:themeColor="text1"/>
              </w:rPr>
              <w:t>.</w:t>
            </w:r>
          </w:p>
        </w:tc>
        <w:tc>
          <w:tcPr>
            <w:tcW w:w="4110" w:type="dxa"/>
            <w:tcBorders>
              <w:top w:val="single" w:sz="8" w:space="0" w:color="000000"/>
              <w:left w:val="single" w:sz="8" w:space="0" w:color="000000"/>
              <w:bottom w:val="single" w:sz="8" w:space="0" w:color="000000"/>
              <w:right w:val="single" w:sz="8" w:space="0" w:color="000000"/>
            </w:tcBorders>
          </w:tcPr>
          <w:p w14:paraId="3550FEC4" w14:textId="2447A427" w:rsidR="002B72F1" w:rsidRPr="00D33C74" w:rsidRDefault="008E7FD2" w:rsidP="00EE0D45">
            <w:pPr>
              <w:spacing w:before="60" w:after="60"/>
              <w:ind w:left="0" w:firstLine="0"/>
              <w:rPr>
                <w:rFonts w:asciiTheme="minorHAnsi" w:hAnsiTheme="minorHAnsi" w:cstheme="minorHAnsi"/>
                <w:color w:val="000000"/>
              </w:rPr>
            </w:pPr>
            <w:r w:rsidRPr="008E7FD2">
              <w:rPr>
                <w:rFonts w:asciiTheme="minorHAnsi" w:hAnsiTheme="minorHAnsi" w:cstheme="minorHAnsi"/>
                <w:color w:val="000000"/>
              </w:rPr>
              <w:t xml:space="preserve">Relevant STRP activities: e.g., Res. XIV.6, Para. 45; Res. XIV.14, Annex 2; Res. XIV.16, Para. 21; </w:t>
            </w:r>
            <w:r w:rsidR="00564714">
              <w:rPr>
                <w:rFonts w:asciiTheme="minorHAnsi" w:hAnsiTheme="minorHAnsi" w:cstheme="minorHAnsi"/>
                <w:color w:val="000000"/>
              </w:rPr>
              <w:t xml:space="preserve">and </w:t>
            </w:r>
            <w:r w:rsidRPr="008E7FD2">
              <w:rPr>
                <w:rFonts w:asciiTheme="minorHAnsi" w:hAnsiTheme="minorHAnsi" w:cstheme="minorHAnsi"/>
                <w:color w:val="000000"/>
              </w:rPr>
              <w:t>Res. XIV.17, Para. 14.</w:t>
            </w:r>
          </w:p>
        </w:tc>
      </w:tr>
      <w:tr w:rsidR="00315F94" w:rsidRPr="0049270A" w14:paraId="1CEDF4A0"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FCD2AC1" w14:textId="643FCE36" w:rsidR="00315F94" w:rsidRPr="0049270A" w:rsidRDefault="00315F94" w:rsidP="00315F94">
            <w:pPr>
              <w:spacing w:before="60" w:after="60"/>
              <w:ind w:left="0" w:firstLine="0"/>
              <w:rPr>
                <w:rFonts w:asciiTheme="minorHAnsi" w:hAnsiTheme="minorHAnsi" w:cstheme="minorHAnsi"/>
              </w:rPr>
            </w:pPr>
            <w:r w:rsidRPr="0049270A">
              <w:rPr>
                <w:rFonts w:asciiTheme="minorHAnsi" w:hAnsiTheme="minorHAnsi" w:cstheme="minorHAnsi"/>
                <w:b/>
                <w:bCs/>
                <w:color w:val="000000"/>
              </w:rPr>
              <w:t xml:space="preserve">TWA 5: Cross-cutting issues, supporting functions, and synergies with other </w:t>
            </w:r>
            <w:r w:rsidRPr="006A45D1">
              <w:rPr>
                <w:rFonts w:asciiTheme="minorHAnsi" w:hAnsiTheme="minorHAnsi" w:cstheme="minorHAnsi"/>
                <w:b/>
                <w:bCs/>
                <w:color w:val="000000"/>
              </w:rPr>
              <w:t>Multilateral Environmental Agreements (MEAs).</w:t>
            </w:r>
          </w:p>
        </w:tc>
      </w:tr>
      <w:tr w:rsidR="00D33C74" w:rsidRPr="0049270A" w14:paraId="6FAEB76D" w14:textId="77777777" w:rsidTr="006505DD">
        <w:trPr>
          <w:cantSplit/>
        </w:trPr>
        <w:tc>
          <w:tcPr>
            <w:tcW w:w="9062" w:type="dxa"/>
            <w:gridSpan w:val="2"/>
            <w:tcBorders>
              <w:top w:val="single" w:sz="8" w:space="0" w:color="000000"/>
              <w:left w:val="single" w:sz="8" w:space="0" w:color="000000"/>
              <w:bottom w:val="single" w:sz="8" w:space="0" w:color="000000"/>
              <w:right w:val="single" w:sz="8" w:space="0" w:color="000000"/>
            </w:tcBorders>
          </w:tcPr>
          <w:p w14:paraId="469F7DED" w14:textId="47E19DCB" w:rsidR="00D33C74" w:rsidRPr="00235FB2" w:rsidRDefault="00235FB2" w:rsidP="00D33C74">
            <w:pPr>
              <w:spacing w:before="60" w:after="60"/>
              <w:ind w:left="0" w:firstLine="0"/>
              <w:rPr>
                <w:rFonts w:asciiTheme="minorHAnsi" w:hAnsiTheme="minorHAnsi" w:cstheme="minorHAnsi"/>
                <w:color w:val="000000"/>
              </w:rPr>
            </w:pPr>
            <w:r w:rsidRPr="00235FB2">
              <w:rPr>
                <w:rFonts w:asciiTheme="minorHAnsi" w:hAnsiTheme="minorHAnsi" w:cstheme="minorHAnsi"/>
                <w:color w:val="000000"/>
              </w:rPr>
              <w:t xml:space="preserve">This work area will focus on </w:t>
            </w:r>
            <w:r w:rsidR="00ED452C" w:rsidRPr="00235FB2">
              <w:rPr>
                <w:rFonts w:asciiTheme="minorHAnsi" w:hAnsiTheme="minorHAnsi" w:cstheme="minorHAnsi"/>
                <w:color w:val="000000"/>
              </w:rPr>
              <w:t>addressing cross-cutting issues that impact wetland conservation</w:t>
            </w:r>
            <w:r w:rsidR="00ED452C">
              <w:rPr>
                <w:rFonts w:asciiTheme="minorHAnsi" w:hAnsiTheme="minorHAnsi" w:cstheme="minorHAnsi"/>
                <w:color w:val="000000"/>
              </w:rPr>
              <w:t xml:space="preserve">, </w:t>
            </w:r>
            <w:r w:rsidR="00E74503">
              <w:rPr>
                <w:rFonts w:asciiTheme="minorHAnsi" w:hAnsiTheme="minorHAnsi" w:cstheme="minorHAnsi"/>
                <w:color w:val="000000"/>
              </w:rPr>
              <w:t>report on the global status of wetlands (Global Wetland Outlook) and provid</w:t>
            </w:r>
            <w:r w:rsidR="000C24AF">
              <w:rPr>
                <w:rFonts w:asciiTheme="minorHAnsi" w:hAnsiTheme="minorHAnsi" w:cstheme="minorHAnsi"/>
                <w:color w:val="000000"/>
              </w:rPr>
              <w:t>e</w:t>
            </w:r>
            <w:r w:rsidR="00E74503">
              <w:rPr>
                <w:rFonts w:asciiTheme="minorHAnsi" w:hAnsiTheme="minorHAnsi" w:cstheme="minorHAnsi"/>
                <w:color w:val="000000"/>
              </w:rPr>
              <w:t xml:space="preserve"> technical guidance to facilitate synergies </w:t>
            </w:r>
            <w:r w:rsidR="00751401">
              <w:rPr>
                <w:rFonts w:asciiTheme="minorHAnsi" w:hAnsiTheme="minorHAnsi" w:cstheme="minorHAnsi"/>
                <w:color w:val="000000"/>
              </w:rPr>
              <w:t xml:space="preserve">with </w:t>
            </w:r>
            <w:r w:rsidR="00E74503" w:rsidRPr="00235FB2">
              <w:rPr>
                <w:rFonts w:asciiTheme="minorHAnsi" w:hAnsiTheme="minorHAnsi" w:cstheme="minorHAnsi"/>
                <w:color w:val="000000"/>
              </w:rPr>
              <w:t>other multilateral environmental agreements (MEAs)</w:t>
            </w:r>
            <w:r w:rsidR="00E74503">
              <w:rPr>
                <w:rFonts w:asciiTheme="minorHAnsi" w:hAnsiTheme="minorHAnsi" w:cstheme="minorHAnsi"/>
                <w:color w:val="000000"/>
              </w:rPr>
              <w:t>. TWA 5</w:t>
            </w:r>
            <w:r w:rsidR="00EA3F0A">
              <w:rPr>
                <w:rFonts w:asciiTheme="minorHAnsi" w:hAnsiTheme="minorHAnsi" w:cstheme="minorHAnsi"/>
                <w:color w:val="000000"/>
              </w:rPr>
              <w:t xml:space="preserve"> will </w:t>
            </w:r>
            <w:r w:rsidR="0020757D">
              <w:rPr>
                <w:rFonts w:asciiTheme="minorHAnsi" w:hAnsiTheme="minorHAnsi" w:cstheme="minorHAnsi"/>
                <w:color w:val="000000"/>
              </w:rPr>
              <w:t xml:space="preserve">provide information to support Contracting Parties to </w:t>
            </w:r>
            <w:r w:rsidR="00B15BB1">
              <w:rPr>
                <w:rFonts w:asciiTheme="minorHAnsi" w:hAnsiTheme="minorHAnsi" w:cstheme="minorHAnsi"/>
                <w:color w:val="000000"/>
              </w:rPr>
              <w:t xml:space="preserve">apply </w:t>
            </w:r>
            <w:r w:rsidR="000B6FF2">
              <w:rPr>
                <w:rFonts w:asciiTheme="minorHAnsi" w:hAnsiTheme="minorHAnsi" w:cstheme="minorHAnsi"/>
                <w:color w:val="000000"/>
              </w:rPr>
              <w:t>effective approaches for</w:t>
            </w:r>
            <w:r w:rsidRPr="00235FB2">
              <w:rPr>
                <w:rFonts w:asciiTheme="minorHAnsi" w:hAnsiTheme="minorHAnsi" w:cstheme="minorHAnsi"/>
                <w:color w:val="000000"/>
              </w:rPr>
              <w:t xml:space="preserve"> wetland conservation, restoration and wise use, </w:t>
            </w:r>
            <w:r w:rsidR="00844F4B">
              <w:rPr>
                <w:rFonts w:asciiTheme="minorHAnsi" w:hAnsiTheme="minorHAnsi" w:cstheme="minorHAnsi"/>
                <w:color w:val="000000"/>
              </w:rPr>
              <w:t xml:space="preserve">and </w:t>
            </w:r>
            <w:r w:rsidRPr="00235FB2">
              <w:rPr>
                <w:rFonts w:asciiTheme="minorHAnsi" w:hAnsiTheme="minorHAnsi" w:cstheme="minorHAnsi"/>
                <w:color w:val="000000"/>
              </w:rPr>
              <w:t>promot</w:t>
            </w:r>
            <w:r w:rsidR="00D560D5">
              <w:rPr>
                <w:rFonts w:asciiTheme="minorHAnsi" w:hAnsiTheme="minorHAnsi" w:cstheme="minorHAnsi"/>
                <w:color w:val="000000"/>
              </w:rPr>
              <w:t>e</w:t>
            </w:r>
            <w:r w:rsidRPr="00235FB2">
              <w:rPr>
                <w:rFonts w:asciiTheme="minorHAnsi" w:hAnsiTheme="minorHAnsi" w:cstheme="minorHAnsi"/>
                <w:color w:val="000000"/>
              </w:rPr>
              <w:t xml:space="preserve"> integrated reporting mechanisms</w:t>
            </w:r>
            <w:r w:rsidR="00844F4B">
              <w:rPr>
                <w:rFonts w:asciiTheme="minorHAnsi" w:hAnsiTheme="minorHAnsi" w:cstheme="minorHAnsi"/>
                <w:color w:val="000000"/>
              </w:rPr>
              <w:t xml:space="preserve"> with various</w:t>
            </w:r>
            <w:r w:rsidRPr="00235FB2">
              <w:rPr>
                <w:rFonts w:asciiTheme="minorHAnsi" w:hAnsiTheme="minorHAnsi" w:cstheme="minorHAnsi"/>
                <w:color w:val="000000"/>
              </w:rPr>
              <w:t xml:space="preserve"> international frameworks, including the SDGs</w:t>
            </w:r>
            <w:r w:rsidR="00844F4B">
              <w:rPr>
                <w:rFonts w:asciiTheme="minorHAnsi" w:hAnsiTheme="minorHAnsi" w:cstheme="minorHAnsi"/>
                <w:color w:val="000000"/>
              </w:rPr>
              <w:t xml:space="preserve"> and K</w:t>
            </w:r>
            <w:r w:rsidR="005370F0">
              <w:rPr>
                <w:rFonts w:asciiTheme="minorHAnsi" w:hAnsiTheme="minorHAnsi" w:cstheme="minorHAnsi"/>
                <w:color w:val="000000"/>
              </w:rPr>
              <w:t>M GBF</w:t>
            </w:r>
            <w:r w:rsidRPr="00235FB2">
              <w:rPr>
                <w:rFonts w:asciiTheme="minorHAnsi" w:hAnsiTheme="minorHAnsi" w:cstheme="minorHAnsi"/>
                <w:color w:val="000000"/>
              </w:rPr>
              <w:t>.</w:t>
            </w:r>
          </w:p>
        </w:tc>
      </w:tr>
      <w:tr w:rsidR="00315F94" w:rsidRPr="0049270A" w14:paraId="48A72FF1" w14:textId="77777777" w:rsidTr="000E2887">
        <w:trPr>
          <w:cantSplit/>
        </w:trPr>
        <w:tc>
          <w:tcPr>
            <w:tcW w:w="4952" w:type="dxa"/>
            <w:tcBorders>
              <w:top w:val="single" w:sz="8" w:space="0" w:color="000000"/>
              <w:left w:val="single" w:sz="8" w:space="0" w:color="000000"/>
              <w:bottom w:val="single" w:sz="8" w:space="0" w:color="000000"/>
              <w:right w:val="single" w:sz="8" w:space="0" w:color="000000"/>
            </w:tcBorders>
          </w:tcPr>
          <w:p w14:paraId="6D8EF55C" w14:textId="7E02A312" w:rsidR="00315F94" w:rsidRPr="001F4266" w:rsidRDefault="001F4266" w:rsidP="00D33C74">
            <w:pPr>
              <w:spacing w:before="60" w:after="60"/>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5</w:t>
            </w:r>
            <w:r w:rsidRPr="00986EB2">
              <w:rPr>
                <w:b/>
                <w:color w:val="000000" w:themeColor="text1"/>
              </w:rPr>
              <w:t>.</w:t>
            </w:r>
            <w:r>
              <w:rPr>
                <w:b/>
                <w:color w:val="000000" w:themeColor="text1"/>
              </w:rPr>
              <w:t>1</w:t>
            </w:r>
            <w:r w:rsidRPr="00986EB2">
              <w:rPr>
                <w:b/>
                <w:color w:val="000000" w:themeColor="text1"/>
              </w:rPr>
              <w:t>.</w:t>
            </w:r>
            <w:r>
              <w:rPr>
                <w:color w:val="000000" w:themeColor="text1"/>
              </w:rPr>
              <w:t xml:space="preserve"> </w:t>
            </w:r>
            <w:r w:rsidRPr="69362D15">
              <w:rPr>
                <w:color w:val="000000" w:themeColor="text1"/>
              </w:rPr>
              <w:t>Global Wetland Outlook</w:t>
            </w:r>
            <w:r w:rsidR="00BD0C16">
              <w:rPr>
                <w:color w:val="000000" w:themeColor="text1"/>
              </w:rPr>
              <w:t>.</w:t>
            </w:r>
          </w:p>
        </w:tc>
        <w:tc>
          <w:tcPr>
            <w:tcW w:w="4110" w:type="dxa"/>
            <w:tcBorders>
              <w:left w:val="single" w:sz="8" w:space="0" w:color="000000"/>
              <w:bottom w:val="single" w:sz="4" w:space="0" w:color="auto"/>
              <w:right w:val="single" w:sz="8" w:space="0" w:color="000000"/>
            </w:tcBorders>
          </w:tcPr>
          <w:p w14:paraId="2067C96D" w14:textId="70A0AE8A" w:rsidR="00315F94" w:rsidRPr="00D33C74" w:rsidRDefault="00864559" w:rsidP="00D33C74">
            <w:pPr>
              <w:spacing w:before="60" w:after="60"/>
              <w:rPr>
                <w:rFonts w:asciiTheme="minorHAnsi" w:hAnsiTheme="minorHAnsi" w:cstheme="minorHAnsi"/>
                <w:color w:val="000000"/>
              </w:rPr>
            </w:pPr>
            <w:r w:rsidRPr="004438EB">
              <w:rPr>
                <w:rFonts w:asciiTheme="minorHAnsi" w:hAnsiTheme="minorHAnsi" w:cstheme="minorHAnsi"/>
              </w:rPr>
              <w:t>SC6</w:t>
            </w:r>
            <w:r>
              <w:rPr>
                <w:rFonts w:asciiTheme="minorHAnsi" w:hAnsiTheme="minorHAnsi" w:cstheme="minorHAnsi"/>
              </w:rPr>
              <w:t>4</w:t>
            </w:r>
            <w:r w:rsidR="00564714" w:rsidRPr="004438EB">
              <w:rPr>
                <w:rFonts w:asciiTheme="minorHAnsi" w:hAnsiTheme="minorHAnsi" w:cstheme="minorHAnsi"/>
              </w:rPr>
              <w:t xml:space="preserve"> Doc.</w:t>
            </w:r>
            <w:r w:rsidRPr="004438EB">
              <w:rPr>
                <w:rFonts w:asciiTheme="minorHAnsi" w:hAnsiTheme="minorHAnsi" w:cstheme="minorHAnsi"/>
              </w:rPr>
              <w:t>1</w:t>
            </w:r>
            <w:r>
              <w:rPr>
                <w:rFonts w:asciiTheme="minorHAnsi" w:hAnsiTheme="minorHAnsi" w:cstheme="minorHAnsi"/>
              </w:rPr>
              <w:t>8</w:t>
            </w:r>
          </w:p>
        </w:tc>
      </w:tr>
      <w:tr w:rsidR="00315F94" w:rsidRPr="0049270A" w14:paraId="3923B0A8"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697A9728" w14:textId="027BF6ED" w:rsidR="00315F94" w:rsidRPr="000525D6" w:rsidRDefault="00D94504" w:rsidP="00980C5B">
            <w:pPr>
              <w:spacing w:before="60" w:after="60"/>
              <w:ind w:left="0" w:firstLine="0"/>
              <w:rPr>
                <w:rFonts w:asciiTheme="minorHAnsi" w:hAnsiTheme="minorHAnsi" w:cstheme="minorHAnsi"/>
                <w:color w:val="000000"/>
              </w:rPr>
            </w:pPr>
            <w:r w:rsidRPr="00986EB2">
              <w:rPr>
                <w:b/>
                <w:color w:val="000000" w:themeColor="text1"/>
              </w:rPr>
              <w:t xml:space="preserve">Task </w:t>
            </w:r>
            <w:r>
              <w:rPr>
                <w:b/>
                <w:color w:val="000000" w:themeColor="text1"/>
              </w:rPr>
              <w:t>5</w:t>
            </w:r>
            <w:r w:rsidRPr="00986EB2">
              <w:rPr>
                <w:b/>
                <w:color w:val="000000" w:themeColor="text1"/>
              </w:rPr>
              <w:t>.</w:t>
            </w:r>
            <w:r>
              <w:rPr>
                <w:b/>
                <w:color w:val="000000" w:themeColor="text1"/>
              </w:rPr>
              <w:t>2</w:t>
            </w:r>
            <w:r w:rsidRPr="00986EB2">
              <w:rPr>
                <w:b/>
                <w:color w:val="000000" w:themeColor="text1"/>
              </w:rPr>
              <w:t>.</w:t>
            </w:r>
            <w:r>
              <w:rPr>
                <w:color w:val="000000" w:themeColor="text1"/>
              </w:rPr>
              <w:t xml:space="preserve"> </w:t>
            </w:r>
            <w:r w:rsidR="00611C23" w:rsidRPr="00611C23">
              <w:rPr>
                <w:color w:val="000000" w:themeColor="text1"/>
              </w:rPr>
              <w:t xml:space="preserve">Improved global reporting on wetlands: synergies </w:t>
            </w:r>
            <w:r w:rsidR="00BD2009">
              <w:rPr>
                <w:color w:val="000000" w:themeColor="text1"/>
              </w:rPr>
              <w:t>i</w:t>
            </w:r>
            <w:r w:rsidR="00611C23" w:rsidRPr="00611C23">
              <w:rPr>
                <w:color w:val="000000" w:themeColor="text1"/>
              </w:rPr>
              <w:t xml:space="preserve">n development of indicators and methods for the </w:t>
            </w:r>
            <w:r w:rsidR="00BD2009">
              <w:rPr>
                <w:color w:val="000000" w:themeColor="text1"/>
              </w:rPr>
              <w:t xml:space="preserve">Convention’s </w:t>
            </w:r>
            <w:r w:rsidR="00611C23" w:rsidRPr="00611C23">
              <w:rPr>
                <w:color w:val="000000" w:themeColor="text1"/>
              </w:rPr>
              <w:t>5th Strategic Plan and other global processes</w:t>
            </w:r>
            <w:r w:rsidR="00611C23">
              <w:rPr>
                <w:color w:val="000000" w:themeColor="text1"/>
              </w:rPr>
              <w:t>.</w:t>
            </w:r>
          </w:p>
        </w:tc>
        <w:tc>
          <w:tcPr>
            <w:tcW w:w="4110" w:type="dxa"/>
            <w:tcBorders>
              <w:top w:val="single" w:sz="4" w:space="0" w:color="auto"/>
              <w:left w:val="single" w:sz="8" w:space="0" w:color="000000"/>
              <w:bottom w:val="single" w:sz="4" w:space="0" w:color="auto"/>
              <w:right w:val="single" w:sz="8" w:space="0" w:color="000000"/>
            </w:tcBorders>
          </w:tcPr>
          <w:p w14:paraId="1F05B5FF" w14:textId="4CF6549B" w:rsidR="00315F94" w:rsidRPr="00D33C74" w:rsidRDefault="00E3454E" w:rsidP="00EE0D45">
            <w:pPr>
              <w:spacing w:before="60" w:after="60"/>
              <w:ind w:left="0" w:firstLine="0"/>
              <w:rPr>
                <w:rFonts w:asciiTheme="minorHAnsi" w:hAnsiTheme="minorHAnsi" w:cstheme="minorHAnsi"/>
                <w:color w:val="000000"/>
              </w:rPr>
            </w:pPr>
            <w:r w:rsidRPr="00FF45D3">
              <w:rPr>
                <w:rFonts w:asciiTheme="minorHAnsi" w:hAnsiTheme="minorHAnsi" w:cstheme="minorHAnsi"/>
                <w:color w:val="000000"/>
              </w:rPr>
              <w:t>SC63</w:t>
            </w:r>
            <w:r w:rsidR="00564714" w:rsidRPr="00FF45D3">
              <w:rPr>
                <w:rFonts w:asciiTheme="minorHAnsi" w:hAnsiTheme="minorHAnsi" w:cstheme="minorHAnsi"/>
                <w:color w:val="000000"/>
              </w:rPr>
              <w:t xml:space="preserve"> Doc.</w:t>
            </w:r>
            <w:r w:rsidRPr="00FF45D3">
              <w:rPr>
                <w:rFonts w:asciiTheme="minorHAnsi" w:hAnsiTheme="minorHAnsi" w:cstheme="minorHAnsi"/>
                <w:color w:val="000000"/>
              </w:rPr>
              <w:t xml:space="preserve">19 (Para. 19-21 </w:t>
            </w:r>
            <w:r w:rsidR="00564714">
              <w:rPr>
                <w:rFonts w:asciiTheme="minorHAnsi" w:hAnsiTheme="minorHAnsi" w:cstheme="minorHAnsi"/>
                <w:color w:val="000000"/>
              </w:rPr>
              <w:t>and</w:t>
            </w:r>
            <w:r w:rsidR="00564714" w:rsidRPr="00FF45D3">
              <w:rPr>
                <w:rFonts w:asciiTheme="minorHAnsi" w:hAnsiTheme="minorHAnsi" w:cstheme="minorHAnsi"/>
                <w:color w:val="000000"/>
              </w:rPr>
              <w:t xml:space="preserve"> </w:t>
            </w:r>
            <w:r w:rsidRPr="00FF45D3">
              <w:rPr>
                <w:rFonts w:asciiTheme="minorHAnsi" w:hAnsiTheme="minorHAnsi" w:cstheme="minorHAnsi"/>
                <w:color w:val="000000"/>
              </w:rPr>
              <w:t>Annex 2)</w:t>
            </w:r>
            <w:r w:rsidR="001155DC" w:rsidRPr="00FF45D3">
              <w:rPr>
                <w:rFonts w:asciiTheme="minorHAnsi" w:hAnsiTheme="minorHAnsi" w:cstheme="minorHAnsi"/>
                <w:color w:val="000000"/>
              </w:rPr>
              <w:t xml:space="preserve">; </w:t>
            </w:r>
            <w:r w:rsidRPr="00FF45D3">
              <w:rPr>
                <w:rFonts w:asciiTheme="minorHAnsi" w:hAnsiTheme="minorHAnsi" w:cstheme="minorHAnsi"/>
                <w:color w:val="000000"/>
              </w:rPr>
              <w:t xml:space="preserve">Res. </w:t>
            </w:r>
            <w:r w:rsidRPr="00B33B5F">
              <w:rPr>
                <w:rFonts w:asciiTheme="minorHAnsi" w:hAnsiTheme="minorHAnsi" w:cstheme="minorHAnsi"/>
                <w:color w:val="000000"/>
              </w:rPr>
              <w:t>XIII.5</w:t>
            </w:r>
            <w:r w:rsidR="001155DC" w:rsidRPr="00B33B5F">
              <w:rPr>
                <w:rFonts w:asciiTheme="minorHAnsi" w:hAnsiTheme="minorHAnsi" w:cstheme="minorHAnsi"/>
                <w:color w:val="000000"/>
              </w:rPr>
              <w:t xml:space="preserve">; </w:t>
            </w:r>
            <w:r w:rsidRPr="00E3454E">
              <w:rPr>
                <w:rFonts w:asciiTheme="minorHAnsi" w:hAnsiTheme="minorHAnsi" w:cstheme="minorHAnsi"/>
                <w:color w:val="000000"/>
              </w:rPr>
              <w:t>Res. XIV.14, Annex 2</w:t>
            </w:r>
            <w:r w:rsidR="001155DC">
              <w:rPr>
                <w:rFonts w:asciiTheme="minorHAnsi" w:hAnsiTheme="minorHAnsi" w:cstheme="minorHAnsi"/>
                <w:color w:val="000000"/>
              </w:rPr>
              <w:t xml:space="preserve">; </w:t>
            </w:r>
            <w:r w:rsidR="00564714">
              <w:rPr>
                <w:rFonts w:asciiTheme="minorHAnsi" w:hAnsiTheme="minorHAnsi" w:cstheme="minorHAnsi"/>
                <w:color w:val="000000"/>
              </w:rPr>
              <w:t xml:space="preserve">and </w:t>
            </w:r>
            <w:r w:rsidRPr="00E3454E">
              <w:rPr>
                <w:rFonts w:asciiTheme="minorHAnsi" w:hAnsiTheme="minorHAnsi" w:cstheme="minorHAnsi"/>
                <w:color w:val="000000"/>
              </w:rPr>
              <w:t xml:space="preserve">Res. XIV.6, Para. 24 </w:t>
            </w:r>
            <w:r w:rsidR="00564714">
              <w:rPr>
                <w:rFonts w:asciiTheme="minorHAnsi" w:hAnsiTheme="minorHAnsi" w:cstheme="minorHAnsi"/>
                <w:color w:val="000000"/>
              </w:rPr>
              <w:t>and</w:t>
            </w:r>
            <w:r w:rsidR="00564714" w:rsidRPr="00E3454E">
              <w:rPr>
                <w:rFonts w:asciiTheme="minorHAnsi" w:hAnsiTheme="minorHAnsi" w:cstheme="minorHAnsi"/>
                <w:color w:val="000000"/>
              </w:rPr>
              <w:t xml:space="preserve"> </w:t>
            </w:r>
            <w:r w:rsidRPr="00E3454E">
              <w:rPr>
                <w:rFonts w:asciiTheme="minorHAnsi" w:hAnsiTheme="minorHAnsi" w:cstheme="minorHAnsi"/>
                <w:color w:val="000000"/>
              </w:rPr>
              <w:t>44</w:t>
            </w:r>
            <w:r w:rsidR="001155DC">
              <w:rPr>
                <w:rFonts w:asciiTheme="minorHAnsi" w:hAnsiTheme="minorHAnsi" w:cstheme="minorHAnsi"/>
                <w:color w:val="000000"/>
              </w:rPr>
              <w:t>.</w:t>
            </w:r>
          </w:p>
        </w:tc>
      </w:tr>
      <w:tr w:rsidR="00D94504" w:rsidRPr="0049270A" w14:paraId="52E017EA" w14:textId="77777777" w:rsidTr="0066304B">
        <w:trPr>
          <w:cantSplit/>
        </w:trPr>
        <w:tc>
          <w:tcPr>
            <w:tcW w:w="4952" w:type="dxa"/>
            <w:tcBorders>
              <w:top w:val="single" w:sz="4" w:space="0" w:color="auto"/>
              <w:left w:val="single" w:sz="8" w:space="0" w:color="000000"/>
              <w:bottom w:val="single" w:sz="4" w:space="0" w:color="auto"/>
              <w:right w:val="single" w:sz="8" w:space="0" w:color="000000"/>
            </w:tcBorders>
          </w:tcPr>
          <w:p w14:paraId="00258915" w14:textId="33EF144A" w:rsidR="00D94504" w:rsidRPr="00986EB2" w:rsidRDefault="00BD0C16" w:rsidP="00D33C74">
            <w:pPr>
              <w:spacing w:before="60" w:after="60"/>
              <w:ind w:left="0" w:firstLine="0"/>
              <w:rPr>
                <w:b/>
                <w:color w:val="000000" w:themeColor="text1"/>
              </w:rPr>
            </w:pPr>
            <w:r w:rsidRPr="00986EB2">
              <w:rPr>
                <w:b/>
                <w:color w:val="000000" w:themeColor="text1"/>
              </w:rPr>
              <w:t xml:space="preserve">Task </w:t>
            </w:r>
            <w:r>
              <w:rPr>
                <w:b/>
                <w:color w:val="000000" w:themeColor="text1"/>
              </w:rPr>
              <w:t>5</w:t>
            </w:r>
            <w:r w:rsidRPr="00986EB2">
              <w:rPr>
                <w:b/>
                <w:color w:val="000000" w:themeColor="text1"/>
              </w:rPr>
              <w:t>.</w:t>
            </w:r>
            <w:r>
              <w:rPr>
                <w:b/>
                <w:color w:val="000000" w:themeColor="text1"/>
              </w:rPr>
              <w:t>3</w:t>
            </w:r>
            <w:r w:rsidRPr="00986EB2">
              <w:rPr>
                <w:b/>
                <w:color w:val="000000" w:themeColor="text1"/>
              </w:rPr>
              <w:t>.</w:t>
            </w:r>
            <w:r>
              <w:rPr>
                <w:color w:val="000000" w:themeColor="text1"/>
              </w:rPr>
              <w:t xml:space="preserve"> </w:t>
            </w:r>
            <w:r w:rsidR="00AA4BE3" w:rsidRPr="00AA4BE3">
              <w:t>Review of policy and legal frameworks for wetland conservation and wise use</w:t>
            </w:r>
            <w:r w:rsidR="00AA4BE3">
              <w:t>.</w:t>
            </w:r>
          </w:p>
        </w:tc>
        <w:tc>
          <w:tcPr>
            <w:tcW w:w="4110" w:type="dxa"/>
            <w:tcBorders>
              <w:top w:val="single" w:sz="4" w:space="0" w:color="auto"/>
              <w:left w:val="single" w:sz="8" w:space="0" w:color="000000"/>
              <w:bottom w:val="single" w:sz="4" w:space="0" w:color="auto"/>
              <w:right w:val="single" w:sz="8" w:space="0" w:color="000000"/>
            </w:tcBorders>
          </w:tcPr>
          <w:p w14:paraId="3B089244" w14:textId="2118930E" w:rsidR="00D94504" w:rsidRPr="00D33C74" w:rsidRDefault="001155DC" w:rsidP="00EE0D45">
            <w:pPr>
              <w:spacing w:before="60" w:after="60"/>
              <w:ind w:left="0" w:firstLine="0"/>
              <w:rPr>
                <w:rFonts w:asciiTheme="minorHAnsi" w:hAnsiTheme="minorHAnsi" w:cstheme="minorHAnsi"/>
                <w:color w:val="000000"/>
              </w:rPr>
            </w:pPr>
            <w:r w:rsidRPr="001155DC">
              <w:rPr>
                <w:rFonts w:asciiTheme="minorHAnsi" w:hAnsiTheme="minorHAnsi" w:cstheme="minorHAnsi"/>
                <w:color w:val="000000"/>
              </w:rPr>
              <w:t>SC57 Doc.8</w:t>
            </w:r>
            <w:r>
              <w:rPr>
                <w:rFonts w:asciiTheme="minorHAnsi" w:hAnsiTheme="minorHAnsi" w:cstheme="minorHAnsi"/>
                <w:color w:val="000000"/>
              </w:rPr>
              <w:t xml:space="preserve">; </w:t>
            </w:r>
            <w:r w:rsidRPr="001155DC">
              <w:rPr>
                <w:rFonts w:asciiTheme="minorHAnsi" w:hAnsiTheme="minorHAnsi" w:cstheme="minorHAnsi"/>
                <w:color w:val="000000"/>
              </w:rPr>
              <w:t>Res. XIV.14., Annex 2</w:t>
            </w:r>
            <w:r>
              <w:rPr>
                <w:rFonts w:asciiTheme="minorHAnsi" w:hAnsiTheme="minorHAnsi" w:cstheme="minorHAnsi"/>
                <w:color w:val="000000"/>
              </w:rPr>
              <w:t xml:space="preserve">; </w:t>
            </w:r>
            <w:r w:rsidR="00564714">
              <w:rPr>
                <w:rFonts w:asciiTheme="minorHAnsi" w:hAnsiTheme="minorHAnsi" w:cstheme="minorHAnsi"/>
                <w:color w:val="000000"/>
              </w:rPr>
              <w:t>and</w:t>
            </w:r>
            <w:r>
              <w:rPr>
                <w:rFonts w:asciiTheme="minorHAnsi" w:hAnsiTheme="minorHAnsi" w:cstheme="minorHAnsi"/>
                <w:color w:val="000000"/>
              </w:rPr>
              <w:t xml:space="preserve"> </w:t>
            </w:r>
            <w:r w:rsidRPr="001155DC">
              <w:rPr>
                <w:rFonts w:asciiTheme="minorHAnsi" w:hAnsiTheme="minorHAnsi" w:cstheme="minorHAnsi"/>
                <w:color w:val="000000"/>
              </w:rPr>
              <w:cr/>
            </w:r>
            <w:r w:rsidR="00025FE2" w:rsidRPr="00025FE2">
              <w:rPr>
                <w:rFonts w:asciiTheme="minorHAnsi" w:hAnsiTheme="minorHAnsi" w:cstheme="minorHAnsi"/>
                <w:color w:val="000000"/>
              </w:rPr>
              <w:t>Continuation from STRP 2023-25 work plan (Pre-SC62 Intersessional Decision 04).</w:t>
            </w:r>
          </w:p>
        </w:tc>
      </w:tr>
    </w:tbl>
    <w:p w14:paraId="4FF955C4" w14:textId="77777777" w:rsidR="009A43C3" w:rsidRDefault="009A43C3" w:rsidP="002D626D">
      <w:pPr>
        <w:ind w:left="0" w:firstLine="0"/>
        <w:rPr>
          <w:rFonts w:asciiTheme="minorHAnsi" w:hAnsiTheme="minorHAnsi"/>
          <w:color w:val="000000"/>
        </w:rPr>
      </w:pPr>
    </w:p>
    <w:p w14:paraId="00D3267D" w14:textId="148CC021" w:rsidR="00CD1AEA" w:rsidRDefault="00CD1AEA" w:rsidP="00864474">
      <w:pPr>
        <w:rPr>
          <w:rFonts w:asciiTheme="minorHAnsi" w:hAnsiTheme="minorHAnsi"/>
          <w:color w:val="000000"/>
        </w:rPr>
      </w:pPr>
      <w:r>
        <w:rPr>
          <w:rFonts w:asciiTheme="minorHAnsi" w:hAnsiTheme="minorHAnsi"/>
          <w:color w:val="000000"/>
        </w:rPr>
        <w:br w:type="page"/>
      </w:r>
    </w:p>
    <w:p w14:paraId="5315A4CE" w14:textId="77777777" w:rsidR="00CD1AEA" w:rsidRDefault="00CD1AEA" w:rsidP="00CD1AEA">
      <w:pPr>
        <w:ind w:left="0" w:firstLine="0"/>
        <w:rPr>
          <w:rFonts w:asciiTheme="minorHAnsi" w:hAnsiTheme="minorHAnsi" w:cs="Calibri"/>
          <w:b/>
          <w:bCs/>
          <w:sz w:val="24"/>
          <w:szCs w:val="24"/>
        </w:rPr>
      </w:pPr>
      <w:r>
        <w:rPr>
          <w:rFonts w:cs="Calibri"/>
          <w:b/>
          <w:bCs/>
          <w:sz w:val="24"/>
          <w:szCs w:val="24"/>
        </w:rPr>
        <w:lastRenderedPageBreak/>
        <w:t>Annex 3</w:t>
      </w:r>
    </w:p>
    <w:p w14:paraId="006064CE" w14:textId="420AB6C1" w:rsidR="00CD1AEA" w:rsidRDefault="00CD1AEA" w:rsidP="00CD1AEA">
      <w:pPr>
        <w:ind w:left="0" w:firstLine="0"/>
        <w:rPr>
          <w:rFonts w:cs="Calibri"/>
          <w:b/>
          <w:bCs/>
          <w:sz w:val="24"/>
          <w:szCs w:val="24"/>
        </w:rPr>
      </w:pPr>
      <w:r>
        <w:rPr>
          <w:rFonts w:cs="Calibri"/>
          <w:b/>
          <w:bCs/>
          <w:sz w:val="24"/>
          <w:szCs w:val="24"/>
        </w:rPr>
        <w:t>Bodies and organizations invited to participate as observers in the meetings and processes of the Scientific and Technical Review Panel for the 202</w:t>
      </w:r>
      <w:r w:rsidR="00F7420F">
        <w:rPr>
          <w:rFonts w:cs="Calibri"/>
          <w:b/>
          <w:bCs/>
          <w:sz w:val="24"/>
          <w:szCs w:val="24"/>
        </w:rPr>
        <w:t>6</w:t>
      </w:r>
      <w:r>
        <w:rPr>
          <w:rFonts w:cs="Calibri"/>
          <w:b/>
          <w:bCs/>
          <w:sz w:val="24"/>
          <w:szCs w:val="24"/>
        </w:rPr>
        <w:t>-202</w:t>
      </w:r>
      <w:r w:rsidR="00F7420F">
        <w:rPr>
          <w:rFonts w:cs="Calibri"/>
          <w:b/>
          <w:bCs/>
          <w:sz w:val="24"/>
          <w:szCs w:val="24"/>
        </w:rPr>
        <w:t>8</w:t>
      </w:r>
      <w:r>
        <w:rPr>
          <w:rFonts w:cs="Calibri"/>
          <w:b/>
          <w:bCs/>
          <w:sz w:val="24"/>
          <w:szCs w:val="24"/>
        </w:rPr>
        <w:t xml:space="preserve"> triennium</w:t>
      </w:r>
    </w:p>
    <w:p w14:paraId="04B0AA81" w14:textId="77777777" w:rsidR="00CD1AEA" w:rsidRDefault="00CD1AEA" w:rsidP="00CD1AEA">
      <w:pPr>
        <w:rPr>
          <w:rFonts w:cstheme="minorHAnsi"/>
        </w:rPr>
      </w:pPr>
    </w:p>
    <w:p w14:paraId="0889D2A7" w14:textId="77777777" w:rsidR="00CD1AEA" w:rsidRDefault="00CD1AEA" w:rsidP="00CD1AEA">
      <w:pPr>
        <w:ind w:left="0" w:firstLine="0"/>
        <w:rPr>
          <w:rFonts w:cstheme="minorHAnsi"/>
        </w:rPr>
      </w:pPr>
      <w:r>
        <w:rPr>
          <w:rFonts w:cstheme="minorHAnsi"/>
        </w:rPr>
        <w:t xml:space="preserve">Observer organizations are defined as global and regional multilateral environmental agreements, global intergovernmental organizations and processes, regional intergovernmental organizations and processes, international organizations and other non-governmental organizations and organizations devoted to wetlands. </w:t>
      </w:r>
    </w:p>
    <w:p w14:paraId="2A62F2F1" w14:textId="77777777" w:rsidR="00CD1AEA" w:rsidRDefault="00CD1AEA" w:rsidP="00CD1AEA">
      <w:pPr>
        <w:rPr>
          <w:rFonts w:cstheme="minorHAnsi"/>
        </w:rPr>
      </w:pPr>
    </w:p>
    <w:p w14:paraId="310EC2D0" w14:textId="77777777" w:rsidR="00CD1AEA" w:rsidRPr="00333593" w:rsidRDefault="00CD1AEA" w:rsidP="00CD1AEA">
      <w:pPr>
        <w:rPr>
          <w:rFonts w:cstheme="minorHAnsi"/>
        </w:rPr>
      </w:pPr>
      <w:r>
        <w:rPr>
          <w:rFonts w:cstheme="minorHAnsi"/>
        </w:rPr>
        <w:t xml:space="preserve">They </w:t>
      </w:r>
      <w:r w:rsidRPr="00333593">
        <w:rPr>
          <w:rFonts w:cstheme="minorHAnsi"/>
        </w:rPr>
        <w:t>include, but are not restricted to:</w:t>
      </w:r>
    </w:p>
    <w:p w14:paraId="2F3C16A3" w14:textId="18D0C355" w:rsidR="00310277" w:rsidRPr="00333593" w:rsidRDefault="0038286C" w:rsidP="003030E7">
      <w:pPr>
        <w:pStyle w:val="ListParagraph"/>
        <w:numPr>
          <w:ilvl w:val="0"/>
          <w:numId w:val="2"/>
        </w:numPr>
        <w:ind w:left="426" w:hanging="426"/>
        <w:rPr>
          <w:rFonts w:cstheme="minorHAnsi"/>
        </w:rPr>
      </w:pPr>
      <w:r w:rsidRPr="00333593">
        <w:rPr>
          <w:rFonts w:cstheme="minorHAnsi"/>
        </w:rPr>
        <w:t>Center for International Forestry Research and World Agroforestry (CIFOR-ICRAF)</w:t>
      </w:r>
    </w:p>
    <w:p w14:paraId="68E4B1BC" w14:textId="79BE5E48" w:rsidR="00B75C6B" w:rsidRPr="00333593" w:rsidRDefault="00333593" w:rsidP="00333593">
      <w:pPr>
        <w:pStyle w:val="ListParagraph"/>
        <w:numPr>
          <w:ilvl w:val="0"/>
          <w:numId w:val="2"/>
        </w:numPr>
        <w:ind w:left="426" w:hanging="426"/>
        <w:rPr>
          <w:rFonts w:cstheme="minorHAnsi"/>
        </w:rPr>
      </w:pPr>
      <w:r w:rsidRPr="00333593">
        <w:rPr>
          <w:rFonts w:cstheme="minorHAnsi"/>
        </w:rPr>
        <w:t xml:space="preserve">Ducks Unlimited (DU) and </w:t>
      </w:r>
      <w:r w:rsidR="00CD1AEA" w:rsidRPr="00333593">
        <w:rPr>
          <w:rFonts w:cstheme="minorHAnsi"/>
        </w:rPr>
        <w:t xml:space="preserve">Ducks Unlimited </w:t>
      </w:r>
      <w:r w:rsidR="00B75C6B" w:rsidRPr="00333593">
        <w:rPr>
          <w:rFonts w:cstheme="minorHAnsi"/>
        </w:rPr>
        <w:t>Canada</w:t>
      </w:r>
    </w:p>
    <w:p w14:paraId="268523C0" w14:textId="77777777" w:rsidR="00CD1AEA" w:rsidRPr="00333593" w:rsidRDefault="00CD1AEA" w:rsidP="003030E7">
      <w:pPr>
        <w:pStyle w:val="ListParagraph"/>
        <w:numPr>
          <w:ilvl w:val="0"/>
          <w:numId w:val="3"/>
        </w:numPr>
        <w:ind w:left="426" w:hanging="426"/>
        <w:rPr>
          <w:rFonts w:cstheme="minorHAnsi"/>
          <w:lang w:val="es-ES"/>
        </w:rPr>
      </w:pPr>
      <w:r w:rsidRPr="00333593">
        <w:rPr>
          <w:rFonts w:cstheme="minorHAnsi"/>
          <w:lang w:val="es-ES"/>
        </w:rPr>
        <w:t>European Space Agency – ESRIN (ESA-ESRIN)</w:t>
      </w:r>
    </w:p>
    <w:p w14:paraId="5CB93309" w14:textId="77777777" w:rsidR="00CD1AEA" w:rsidRPr="00333593" w:rsidRDefault="00CD1AEA" w:rsidP="003030E7">
      <w:pPr>
        <w:pStyle w:val="ListParagraph"/>
        <w:numPr>
          <w:ilvl w:val="0"/>
          <w:numId w:val="3"/>
        </w:numPr>
        <w:ind w:left="426" w:hanging="426"/>
        <w:rPr>
          <w:rFonts w:cstheme="minorHAnsi"/>
        </w:rPr>
      </w:pPr>
      <w:r w:rsidRPr="00333593">
        <w:rPr>
          <w:rFonts w:cstheme="minorHAnsi"/>
        </w:rPr>
        <w:t>Flora and Fauna International (FFI)</w:t>
      </w:r>
    </w:p>
    <w:p w14:paraId="47E7BDE4" w14:textId="77777777" w:rsidR="00CD1AEA" w:rsidRPr="00333593" w:rsidRDefault="00CD1AEA" w:rsidP="003030E7">
      <w:pPr>
        <w:pStyle w:val="ListParagraph"/>
        <w:numPr>
          <w:ilvl w:val="0"/>
          <w:numId w:val="3"/>
        </w:numPr>
        <w:ind w:left="426" w:hanging="426"/>
        <w:rPr>
          <w:rFonts w:cstheme="minorHAnsi"/>
          <w:lang w:val="en-US"/>
        </w:rPr>
      </w:pPr>
      <w:r w:rsidRPr="00333593">
        <w:rPr>
          <w:rFonts w:cstheme="minorHAnsi"/>
        </w:rPr>
        <w:t>Global Environment Facility (GEF: Secretariat and/or the Scientific and Technical Advisory Panel)</w:t>
      </w:r>
    </w:p>
    <w:p w14:paraId="4A8F9931" w14:textId="2A9892C9" w:rsidR="0043547C" w:rsidRPr="00333593" w:rsidRDefault="0043547C" w:rsidP="003030E7">
      <w:pPr>
        <w:pStyle w:val="ListParagraph"/>
        <w:numPr>
          <w:ilvl w:val="0"/>
          <w:numId w:val="3"/>
        </w:numPr>
        <w:ind w:left="426" w:hanging="426"/>
        <w:rPr>
          <w:rFonts w:cstheme="minorHAnsi"/>
          <w:lang w:val="en-US"/>
        </w:rPr>
      </w:pPr>
      <w:r w:rsidRPr="00333593">
        <w:rPr>
          <w:rFonts w:cstheme="minorHAnsi"/>
          <w:lang w:val="en-US"/>
        </w:rPr>
        <w:t>Global Rewilding Alliance</w:t>
      </w:r>
    </w:p>
    <w:p w14:paraId="206CBF47" w14:textId="77777777" w:rsidR="00CD1AEA" w:rsidRPr="00333593" w:rsidRDefault="00CD1AEA" w:rsidP="003030E7">
      <w:pPr>
        <w:pStyle w:val="ListParagraph"/>
        <w:numPr>
          <w:ilvl w:val="0"/>
          <w:numId w:val="3"/>
        </w:numPr>
        <w:ind w:left="426" w:hanging="426"/>
        <w:rPr>
          <w:rFonts w:cstheme="minorHAnsi"/>
        </w:rPr>
      </w:pPr>
      <w:r w:rsidRPr="00333593">
        <w:rPr>
          <w:rFonts w:cstheme="minorHAnsi"/>
        </w:rPr>
        <w:t>Global Water Partnership (GWP)</w:t>
      </w:r>
    </w:p>
    <w:p w14:paraId="06F2CC68" w14:textId="77777777" w:rsidR="00CD1AEA" w:rsidRDefault="00CD1AEA" w:rsidP="003030E7">
      <w:pPr>
        <w:pStyle w:val="ListParagraph"/>
        <w:numPr>
          <w:ilvl w:val="0"/>
          <w:numId w:val="3"/>
        </w:numPr>
        <w:ind w:left="426" w:hanging="426"/>
        <w:rPr>
          <w:rFonts w:cstheme="minorHAnsi"/>
        </w:rPr>
      </w:pPr>
      <w:r>
        <w:rPr>
          <w:rFonts w:cstheme="minorHAnsi"/>
        </w:rPr>
        <w:t>Greifswald Mire Centre (GMC)</w:t>
      </w:r>
    </w:p>
    <w:p w14:paraId="2B985B71" w14:textId="77777777" w:rsidR="00CD1AEA" w:rsidRDefault="00CD1AEA" w:rsidP="003030E7">
      <w:pPr>
        <w:pStyle w:val="ListParagraph"/>
        <w:numPr>
          <w:ilvl w:val="0"/>
          <w:numId w:val="3"/>
        </w:numPr>
        <w:ind w:left="426" w:hanging="426"/>
        <w:rPr>
          <w:rFonts w:cstheme="minorHAnsi"/>
        </w:rPr>
      </w:pPr>
      <w:r>
        <w:rPr>
          <w:rFonts w:cstheme="minorHAnsi"/>
        </w:rPr>
        <w:t>Group on Earth Observation – Biodiversity Observation Network (GEO-BON)</w:t>
      </w:r>
    </w:p>
    <w:p w14:paraId="0EF8D798" w14:textId="77777777" w:rsidR="00CD1AEA" w:rsidRDefault="00CD1AEA" w:rsidP="003030E7">
      <w:pPr>
        <w:pStyle w:val="ListParagraph"/>
        <w:numPr>
          <w:ilvl w:val="0"/>
          <w:numId w:val="3"/>
        </w:numPr>
        <w:ind w:left="426" w:hanging="426"/>
        <w:rPr>
          <w:rFonts w:cstheme="minorHAnsi"/>
        </w:rPr>
      </w:pPr>
      <w:r>
        <w:rPr>
          <w:rFonts w:cstheme="minorHAnsi"/>
        </w:rPr>
        <w:t>Group on Earth Observation – Wetlands Initiative (GEO-Wetlands)</w:t>
      </w:r>
    </w:p>
    <w:p w14:paraId="7B739804" w14:textId="77777777" w:rsidR="00CD1AEA" w:rsidRDefault="00CD1AEA" w:rsidP="003030E7">
      <w:pPr>
        <w:pStyle w:val="ListParagraph"/>
        <w:numPr>
          <w:ilvl w:val="0"/>
          <w:numId w:val="3"/>
        </w:numPr>
        <w:ind w:left="426" w:hanging="426"/>
        <w:rPr>
          <w:rFonts w:cstheme="minorHAnsi"/>
        </w:rPr>
      </w:pPr>
      <w:r>
        <w:rPr>
          <w:rFonts w:cstheme="minorHAnsi"/>
        </w:rPr>
        <w:t>IHE Delft Institute for Water Education</w:t>
      </w:r>
    </w:p>
    <w:p w14:paraId="1C9BBB54" w14:textId="77777777" w:rsidR="00CD1AEA" w:rsidRDefault="00CD1AEA" w:rsidP="003030E7">
      <w:pPr>
        <w:pStyle w:val="ListParagraph"/>
        <w:numPr>
          <w:ilvl w:val="0"/>
          <w:numId w:val="3"/>
        </w:numPr>
        <w:ind w:left="426" w:hanging="426"/>
        <w:rPr>
          <w:rFonts w:cstheme="minorHAnsi"/>
        </w:rPr>
      </w:pPr>
      <w:r>
        <w:rPr>
          <w:rFonts w:cstheme="minorHAnsi"/>
        </w:rPr>
        <w:t>The Secretariat of the Intergovernmental Panel on Climate Change (IPCC)</w:t>
      </w:r>
    </w:p>
    <w:p w14:paraId="1D6E5252" w14:textId="77777777" w:rsidR="00CD1AEA" w:rsidRDefault="00CD1AEA" w:rsidP="003030E7">
      <w:pPr>
        <w:pStyle w:val="ListParagraph"/>
        <w:numPr>
          <w:ilvl w:val="0"/>
          <w:numId w:val="3"/>
        </w:numPr>
        <w:ind w:left="426" w:hanging="426"/>
        <w:rPr>
          <w:rFonts w:cstheme="minorHAnsi"/>
        </w:rPr>
      </w:pPr>
      <w:r>
        <w:rPr>
          <w:rFonts w:cstheme="minorHAnsi"/>
        </w:rPr>
        <w:t>The Secretariat of the Intergovernmental Science-Policy Platform on Biodiversity and Ecosystem Services (IPBES)</w:t>
      </w:r>
    </w:p>
    <w:p w14:paraId="2C58CE3C" w14:textId="77777777" w:rsidR="00CD1AEA" w:rsidRDefault="00CD1AEA" w:rsidP="003030E7">
      <w:pPr>
        <w:pStyle w:val="ListParagraph"/>
        <w:numPr>
          <w:ilvl w:val="0"/>
          <w:numId w:val="3"/>
        </w:numPr>
        <w:ind w:left="426" w:hanging="426"/>
        <w:rPr>
          <w:rFonts w:cstheme="minorHAnsi"/>
        </w:rPr>
      </w:pPr>
      <w:r>
        <w:rPr>
          <w:rFonts w:cstheme="minorHAnsi"/>
        </w:rPr>
        <w:t>International Crane Foundation (ICF)</w:t>
      </w:r>
    </w:p>
    <w:p w14:paraId="65ECA158" w14:textId="77777777" w:rsidR="00CD1AEA" w:rsidRDefault="00CD1AEA" w:rsidP="003030E7">
      <w:pPr>
        <w:pStyle w:val="ListParagraph"/>
        <w:numPr>
          <w:ilvl w:val="0"/>
          <w:numId w:val="3"/>
        </w:numPr>
        <w:ind w:left="426" w:hanging="426"/>
        <w:rPr>
          <w:rFonts w:cstheme="minorHAnsi"/>
        </w:rPr>
      </w:pPr>
      <w:r>
        <w:rPr>
          <w:rFonts w:cstheme="minorHAnsi"/>
        </w:rPr>
        <w:t>International Mire Conservation Group (IMCG)</w:t>
      </w:r>
    </w:p>
    <w:p w14:paraId="41F6AD19" w14:textId="77777777" w:rsidR="00CD1AEA" w:rsidRDefault="00CD1AEA" w:rsidP="003030E7">
      <w:pPr>
        <w:pStyle w:val="ListParagraph"/>
        <w:numPr>
          <w:ilvl w:val="0"/>
          <w:numId w:val="3"/>
        </w:numPr>
        <w:ind w:left="426" w:hanging="426"/>
        <w:rPr>
          <w:rFonts w:cstheme="minorHAnsi"/>
        </w:rPr>
      </w:pPr>
      <w:r>
        <w:rPr>
          <w:rFonts w:cstheme="minorHAnsi"/>
        </w:rPr>
        <w:t>International Peatland Society (IPS)</w:t>
      </w:r>
    </w:p>
    <w:p w14:paraId="2F5B62C9" w14:textId="77777777" w:rsidR="00CD1AEA" w:rsidRDefault="00CD1AEA" w:rsidP="003030E7">
      <w:pPr>
        <w:pStyle w:val="ListParagraph"/>
        <w:numPr>
          <w:ilvl w:val="0"/>
          <w:numId w:val="3"/>
        </w:numPr>
        <w:ind w:left="426" w:hanging="426"/>
        <w:rPr>
          <w:rFonts w:cstheme="minorHAnsi"/>
        </w:rPr>
      </w:pPr>
      <w:r>
        <w:rPr>
          <w:rFonts w:cstheme="minorHAnsi"/>
        </w:rPr>
        <w:t>Japan International Cooperation Agency (JICA)</w:t>
      </w:r>
    </w:p>
    <w:p w14:paraId="5FE99687" w14:textId="77777777" w:rsidR="00CD1AEA" w:rsidRDefault="00CD1AEA" w:rsidP="003030E7">
      <w:pPr>
        <w:pStyle w:val="ListParagraph"/>
        <w:numPr>
          <w:ilvl w:val="0"/>
          <w:numId w:val="3"/>
        </w:numPr>
        <w:ind w:left="426" w:hanging="426"/>
        <w:rPr>
          <w:rFonts w:cstheme="minorHAnsi"/>
        </w:rPr>
      </w:pPr>
      <w:r>
        <w:rPr>
          <w:rFonts w:cstheme="minorHAnsi"/>
        </w:rPr>
        <w:t>Japanese Aerospace Exploration Agency (JAXA)</w:t>
      </w:r>
    </w:p>
    <w:p w14:paraId="2541FF09" w14:textId="70CD1E19" w:rsidR="00560154" w:rsidRDefault="00560154" w:rsidP="003030E7">
      <w:pPr>
        <w:pStyle w:val="ListParagraph"/>
        <w:numPr>
          <w:ilvl w:val="0"/>
          <w:numId w:val="3"/>
        </w:numPr>
        <w:ind w:left="426" w:hanging="426"/>
        <w:rPr>
          <w:rFonts w:cstheme="minorHAnsi"/>
        </w:rPr>
      </w:pPr>
      <w:r w:rsidRPr="00560154">
        <w:rPr>
          <w:rFonts w:cstheme="minorHAnsi"/>
        </w:rPr>
        <w:t>Ramsar Regional Centre East Asia</w:t>
      </w:r>
    </w:p>
    <w:p w14:paraId="1F40AD42" w14:textId="77777777" w:rsidR="00CD1AEA" w:rsidRDefault="00CD1AEA" w:rsidP="003030E7">
      <w:pPr>
        <w:pStyle w:val="ListParagraph"/>
        <w:numPr>
          <w:ilvl w:val="0"/>
          <w:numId w:val="3"/>
        </w:numPr>
        <w:ind w:left="426" w:hanging="426"/>
        <w:rPr>
          <w:rFonts w:cstheme="minorHAnsi"/>
        </w:rPr>
      </w:pPr>
      <w:r>
        <w:rPr>
          <w:rFonts w:cstheme="minorHAnsi"/>
        </w:rPr>
        <w:t>Scientific and Technical Network of the Mediterranean Wetlands Ramsar Regional Initiative (MedWet)</w:t>
      </w:r>
    </w:p>
    <w:p w14:paraId="6DB989AE" w14:textId="2147C12F" w:rsidR="005A43A3" w:rsidRDefault="005A43A3" w:rsidP="005A43A3">
      <w:pPr>
        <w:pStyle w:val="ListParagraph"/>
        <w:numPr>
          <w:ilvl w:val="0"/>
          <w:numId w:val="3"/>
        </w:numPr>
        <w:ind w:left="426" w:hanging="426"/>
        <w:rPr>
          <w:rFonts w:cstheme="minorBidi"/>
        </w:rPr>
      </w:pPr>
      <w:r w:rsidRPr="65197477">
        <w:rPr>
          <w:rFonts w:cstheme="minorBidi"/>
        </w:rPr>
        <w:t>Multilateral environmental agreements including the Secretariats and/or representatives of their technical bodies, as follows: Convention on Biological Diversity (CBD); Convention on Migratory Species of Wild Animals (CMS) and related instruments; Convention on International Trade in Endangered Species of Wild Fauna and Flora (CITES); United Nations Convention to Combat Desertification (UNCCD); United Nations Framework Convention on Climate Change (UNFCCC); Convention Concerning the Protection of the World Cultural and Natural Heritage (WHC); and Convention on the Protection and Use of Transboundary Watercourses and International Lakes</w:t>
      </w:r>
    </w:p>
    <w:p w14:paraId="2D6853D6" w14:textId="77777777" w:rsidR="00CD1AEA" w:rsidRDefault="00CD1AEA" w:rsidP="003030E7">
      <w:pPr>
        <w:pStyle w:val="ListParagraph"/>
        <w:numPr>
          <w:ilvl w:val="0"/>
          <w:numId w:val="3"/>
        </w:numPr>
        <w:ind w:left="426" w:hanging="426"/>
        <w:rPr>
          <w:rFonts w:cstheme="minorHAnsi"/>
        </w:rPr>
      </w:pPr>
      <w:r>
        <w:rPr>
          <w:rFonts w:cstheme="minorHAnsi"/>
        </w:rPr>
        <w:t>Society for Ecological Restoration (SER)</w:t>
      </w:r>
    </w:p>
    <w:p w14:paraId="1664F164" w14:textId="77777777" w:rsidR="00CD1AEA" w:rsidRDefault="00CD1AEA" w:rsidP="003030E7">
      <w:pPr>
        <w:pStyle w:val="ListParagraph"/>
        <w:numPr>
          <w:ilvl w:val="0"/>
          <w:numId w:val="3"/>
        </w:numPr>
        <w:ind w:left="426" w:hanging="426"/>
        <w:rPr>
          <w:rFonts w:cstheme="minorHAnsi"/>
        </w:rPr>
      </w:pPr>
      <w:r>
        <w:rPr>
          <w:rFonts w:cstheme="minorHAnsi"/>
        </w:rPr>
        <w:t>Society of Wetland Scientists (SWS)</w:t>
      </w:r>
    </w:p>
    <w:p w14:paraId="398D4918" w14:textId="77777777" w:rsidR="00CD1AEA" w:rsidRDefault="00CD1AEA" w:rsidP="003030E7">
      <w:pPr>
        <w:pStyle w:val="ListParagraph"/>
        <w:numPr>
          <w:ilvl w:val="0"/>
          <w:numId w:val="3"/>
        </w:numPr>
        <w:ind w:left="426" w:hanging="426"/>
        <w:rPr>
          <w:rFonts w:cstheme="minorHAnsi"/>
        </w:rPr>
      </w:pPr>
      <w:r>
        <w:rPr>
          <w:rFonts w:cstheme="minorHAnsi"/>
        </w:rPr>
        <w:t>The Nature Conservancy (TNC)</w:t>
      </w:r>
    </w:p>
    <w:p w14:paraId="7C39E74C" w14:textId="77777777" w:rsidR="00CD1AEA" w:rsidRDefault="00CD1AEA" w:rsidP="003030E7">
      <w:pPr>
        <w:pStyle w:val="ListParagraph"/>
        <w:numPr>
          <w:ilvl w:val="0"/>
          <w:numId w:val="3"/>
        </w:numPr>
        <w:ind w:left="426" w:hanging="426"/>
        <w:rPr>
          <w:rFonts w:cstheme="minorHAnsi"/>
        </w:rPr>
      </w:pPr>
      <w:r>
        <w:rPr>
          <w:rFonts w:cstheme="minorHAnsi"/>
        </w:rPr>
        <w:t>Tour du Valat Research Institute for the Conservation of Mediterranean Wetlands</w:t>
      </w:r>
    </w:p>
    <w:p w14:paraId="546B36AF" w14:textId="77777777" w:rsidR="00CD1AEA" w:rsidRDefault="00CD1AEA" w:rsidP="003030E7">
      <w:pPr>
        <w:pStyle w:val="ListParagraph"/>
        <w:numPr>
          <w:ilvl w:val="0"/>
          <w:numId w:val="3"/>
        </w:numPr>
        <w:ind w:left="426" w:hanging="426"/>
        <w:rPr>
          <w:rFonts w:cstheme="minorHAnsi"/>
        </w:rPr>
      </w:pPr>
      <w:r>
        <w:rPr>
          <w:rFonts w:cstheme="minorHAnsi"/>
        </w:rPr>
        <w:t>United Nations Educational, Scientific and Cultural Organization (UNESCO) – Man and the Biosphere Programme (MAB)</w:t>
      </w:r>
    </w:p>
    <w:p w14:paraId="301DBCF4" w14:textId="77777777" w:rsidR="00CD1AEA" w:rsidRDefault="00CD1AEA" w:rsidP="003030E7">
      <w:pPr>
        <w:pStyle w:val="ListParagraph"/>
        <w:numPr>
          <w:ilvl w:val="0"/>
          <w:numId w:val="3"/>
        </w:numPr>
        <w:ind w:left="426" w:hanging="426"/>
        <w:rPr>
          <w:rFonts w:cstheme="minorHAnsi"/>
        </w:rPr>
      </w:pPr>
      <w:r>
        <w:rPr>
          <w:rFonts w:cstheme="minorHAnsi"/>
        </w:rPr>
        <w:t>United Nations Environment Programme (UNEP)</w:t>
      </w:r>
    </w:p>
    <w:p w14:paraId="7FE6AD43" w14:textId="77777777" w:rsidR="00CD1AEA" w:rsidRDefault="00CD1AEA" w:rsidP="003030E7">
      <w:pPr>
        <w:pStyle w:val="ListParagraph"/>
        <w:numPr>
          <w:ilvl w:val="0"/>
          <w:numId w:val="3"/>
        </w:numPr>
        <w:ind w:left="426" w:hanging="426"/>
        <w:rPr>
          <w:rFonts w:cstheme="minorHAnsi"/>
        </w:rPr>
      </w:pPr>
      <w:r>
        <w:rPr>
          <w:rFonts w:cstheme="minorHAnsi"/>
        </w:rPr>
        <w:t>United Nations Environment Programme World Conservation Monitoring Centre (UNEP-WCMC)</w:t>
      </w:r>
    </w:p>
    <w:p w14:paraId="4F91CE43" w14:textId="77777777" w:rsidR="00CD1AEA" w:rsidRDefault="00CD1AEA" w:rsidP="003030E7">
      <w:pPr>
        <w:pStyle w:val="ListParagraph"/>
        <w:numPr>
          <w:ilvl w:val="0"/>
          <w:numId w:val="3"/>
        </w:numPr>
        <w:ind w:left="426" w:hanging="426"/>
        <w:rPr>
          <w:rFonts w:cstheme="minorHAnsi"/>
        </w:rPr>
      </w:pPr>
      <w:r>
        <w:rPr>
          <w:rFonts w:cstheme="minorHAnsi"/>
        </w:rPr>
        <w:t>United Nations Food and Agriculture Organization (FAO)</w:t>
      </w:r>
    </w:p>
    <w:p w14:paraId="76B36696" w14:textId="21B45B91" w:rsidR="00F03E6D" w:rsidRPr="0038286C" w:rsidRDefault="00CD1AEA" w:rsidP="003030E7">
      <w:pPr>
        <w:pStyle w:val="ListParagraph"/>
        <w:numPr>
          <w:ilvl w:val="0"/>
          <w:numId w:val="3"/>
        </w:numPr>
        <w:ind w:left="426" w:hanging="426"/>
        <w:rPr>
          <w:rFonts w:cstheme="minorHAnsi"/>
          <w:lang w:val="fr-FR"/>
        </w:rPr>
      </w:pPr>
      <w:r>
        <w:rPr>
          <w:rFonts w:cstheme="minorHAnsi"/>
          <w:lang w:val="fr-FR"/>
        </w:rPr>
        <w:t>United Nations Human Settlements Programme (UN-Habitat)</w:t>
      </w:r>
    </w:p>
    <w:sectPr w:rsidR="00F03E6D" w:rsidRPr="0038286C" w:rsidSect="002137E0">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EBAD5" w14:textId="77777777" w:rsidR="00DC48D4" w:rsidRDefault="00DC48D4" w:rsidP="00DF2386">
      <w:r>
        <w:separator/>
      </w:r>
    </w:p>
  </w:endnote>
  <w:endnote w:type="continuationSeparator" w:id="0">
    <w:p w14:paraId="67EB95EE" w14:textId="77777777" w:rsidR="00DC48D4" w:rsidRDefault="00DC48D4" w:rsidP="00DF2386">
      <w:r>
        <w:continuationSeparator/>
      </w:r>
    </w:p>
  </w:endnote>
  <w:endnote w:type="continuationNotice" w:id="1">
    <w:p w14:paraId="5FB0C7FD" w14:textId="77777777" w:rsidR="00DC48D4" w:rsidRDefault="00DC4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969534"/>
      <w:docPartObj>
        <w:docPartGallery w:val="Page Numbers (Top of Page)"/>
        <w:docPartUnique/>
      </w:docPartObj>
    </w:sdtPr>
    <w:sdtEndPr>
      <w:rPr>
        <w:noProof/>
      </w:rPr>
    </w:sdtEndPr>
    <w:sdtContent>
      <w:p w14:paraId="4F6A2081" w14:textId="6CD5D153" w:rsidR="002471B1" w:rsidRPr="00892992" w:rsidRDefault="00892992" w:rsidP="00892992">
        <w:pPr>
          <w:tabs>
            <w:tab w:val="left" w:pos="3828"/>
            <w:tab w:val="left" w:pos="8789"/>
          </w:tabs>
          <w:rPr>
            <w:rFonts w:cs="Calibri"/>
            <w:sz w:val="20"/>
            <w:szCs w:val="20"/>
          </w:rPr>
        </w:pPr>
        <w:r w:rsidRPr="006E5D45">
          <w:rPr>
            <w:rFonts w:cs="Calibri"/>
            <w:sz w:val="20"/>
            <w:szCs w:val="20"/>
          </w:rPr>
          <w:t>SC64 Doc.</w:t>
        </w:r>
        <w:r>
          <w:rPr>
            <w:rFonts w:cs="Calibri"/>
            <w:sz w:val="20"/>
            <w:szCs w:val="20"/>
          </w:rPr>
          <w:t>19</w:t>
        </w:r>
        <w:r>
          <w:rPr>
            <w:rFonts w:cs="Calibri"/>
            <w:sz w:val="20"/>
            <w:szCs w:val="20"/>
          </w:rPr>
          <w:tab/>
        </w:r>
        <w:r>
          <w:rPr>
            <w:rFonts w:cs="Calibri"/>
            <w:sz w:val="20"/>
            <w:szCs w:val="20"/>
          </w:rPr>
          <w:tab/>
        </w:r>
        <w:r w:rsidRPr="006E5D45">
          <w:rPr>
            <w:rFonts w:cs="Calibri"/>
            <w:sz w:val="20"/>
            <w:szCs w:val="20"/>
          </w:rPr>
          <w:fldChar w:fldCharType="begin"/>
        </w:r>
        <w:r w:rsidRPr="006E5D45">
          <w:rPr>
            <w:rFonts w:cs="Calibri"/>
            <w:sz w:val="20"/>
            <w:szCs w:val="20"/>
          </w:rPr>
          <w:instrText xml:space="preserve"> PAGE   \* MERGEFORMAT </w:instrText>
        </w:r>
        <w:r w:rsidRPr="006E5D45">
          <w:rPr>
            <w:rFonts w:cs="Calibri"/>
            <w:sz w:val="20"/>
            <w:szCs w:val="20"/>
          </w:rPr>
          <w:fldChar w:fldCharType="separate"/>
        </w:r>
        <w:r>
          <w:rPr>
            <w:rFonts w:cs="Calibri"/>
            <w:sz w:val="20"/>
            <w:szCs w:val="20"/>
          </w:rPr>
          <w:t>2</w:t>
        </w:r>
        <w:r w:rsidRPr="006E5D45">
          <w:rPr>
            <w:rFonts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B5C4D" w14:textId="77777777" w:rsidR="00DC48D4" w:rsidRDefault="00DC48D4" w:rsidP="00DF2386">
      <w:r>
        <w:separator/>
      </w:r>
    </w:p>
  </w:footnote>
  <w:footnote w:type="continuationSeparator" w:id="0">
    <w:p w14:paraId="00BB8561" w14:textId="77777777" w:rsidR="00DC48D4" w:rsidRDefault="00DC48D4" w:rsidP="00DF2386">
      <w:r>
        <w:continuationSeparator/>
      </w:r>
    </w:p>
  </w:footnote>
  <w:footnote w:type="continuationNotice" w:id="1">
    <w:p w14:paraId="3B8A435F" w14:textId="77777777" w:rsidR="00DC48D4" w:rsidRDefault="00DC48D4"/>
  </w:footnote>
  <w:footnote w:id="2">
    <w:p w14:paraId="5359C10E" w14:textId="2CE68E31" w:rsidR="00905C48" w:rsidRPr="001D6F47" w:rsidRDefault="00905C48" w:rsidP="001D6F47">
      <w:pPr>
        <w:pStyle w:val="FootnoteText"/>
        <w:ind w:left="0" w:firstLine="0"/>
      </w:pPr>
      <w:r w:rsidRPr="001D6F47">
        <w:rPr>
          <w:rStyle w:val="FootnoteReference"/>
        </w:rPr>
        <w:footnoteRef/>
      </w:r>
      <w:r w:rsidR="001D6F47">
        <w:t xml:space="preserve"> </w:t>
      </w:r>
      <w:r w:rsidR="00564848" w:rsidRPr="001D6F47">
        <w:t xml:space="preserve">See </w:t>
      </w:r>
      <w:hyperlink r:id="rId1" w:history="1">
        <w:r w:rsidR="00564848" w:rsidRPr="001D6F47">
          <w:rPr>
            <w:rStyle w:val="Hyperlink"/>
          </w:rPr>
          <w:t>https://www.ramsar.org/document/scientific-technical-review-panel-strp-workplan-2023-2025</w:t>
        </w:r>
      </w:hyperlink>
      <w:r w:rsidR="00973BC3" w:rsidRPr="001D6F47">
        <w:t xml:space="preserve">. </w:t>
      </w:r>
    </w:p>
  </w:footnote>
  <w:footnote w:id="3">
    <w:p w14:paraId="73459717" w14:textId="45789C2A" w:rsidR="00FC34A3" w:rsidRPr="001D6F47" w:rsidRDefault="00FC34A3" w:rsidP="001D6F47">
      <w:pPr>
        <w:pStyle w:val="FootnoteText"/>
        <w:ind w:left="0" w:firstLine="0"/>
      </w:pPr>
      <w:r w:rsidRPr="001D6F47">
        <w:rPr>
          <w:rStyle w:val="FootnoteReference"/>
        </w:rPr>
        <w:footnoteRef/>
      </w:r>
      <w:r w:rsidR="001D6F47">
        <w:t xml:space="preserve"> </w:t>
      </w:r>
      <w:hyperlink r:id="rId2" w:history="1">
        <w:r w:rsidRPr="001D6F47">
          <w:rPr>
            <w:rStyle w:val="Hyperlink"/>
          </w:rPr>
          <w:t>https://www.ramsar.org/document/sc63-doc20-technical-proposal-strp-resourcing-implementing-waterbird-population-estimates</w:t>
        </w:r>
      </w:hyperlink>
      <w:r w:rsidRPr="001D6F47">
        <w:t>.</w:t>
      </w:r>
    </w:p>
  </w:footnote>
  <w:footnote w:id="4">
    <w:p w14:paraId="1C586936" w14:textId="42E5E351" w:rsidR="002041CA" w:rsidRPr="001D6F47" w:rsidRDefault="002041CA" w:rsidP="001D6F47">
      <w:pPr>
        <w:pStyle w:val="FootnoteText"/>
        <w:ind w:left="0" w:firstLine="0"/>
      </w:pPr>
      <w:r w:rsidRPr="001D6F47">
        <w:rPr>
          <w:rStyle w:val="FootnoteReference"/>
        </w:rPr>
        <w:footnoteRef/>
      </w:r>
      <w:r w:rsidR="001D6F47">
        <w:t xml:space="preserve"> </w:t>
      </w:r>
      <w:hyperlink r:id="rId3" w:history="1">
        <w:r w:rsidRPr="001D6F47">
          <w:rPr>
            <w:rStyle w:val="Hyperlink"/>
          </w:rPr>
          <w:t>https://www.ramsar.org/document/kunming-montreal-global-biodiversity-framework-upscaling-wetland-conservation-restoration</w:t>
        </w:r>
      </w:hyperlink>
      <w:r w:rsidRPr="001D6F47">
        <w:t xml:space="preserve">. </w:t>
      </w:r>
    </w:p>
  </w:footnote>
  <w:footnote w:id="5">
    <w:p w14:paraId="0E0A8942" w14:textId="428D605F" w:rsidR="005E0103" w:rsidRPr="001D6F47" w:rsidRDefault="005E0103" w:rsidP="001D6F47">
      <w:pPr>
        <w:pStyle w:val="FootnoteText"/>
        <w:ind w:left="0" w:firstLine="0"/>
      </w:pPr>
      <w:r w:rsidRPr="001D6F47">
        <w:rPr>
          <w:rStyle w:val="FootnoteReference"/>
        </w:rPr>
        <w:footnoteRef/>
      </w:r>
      <w:r w:rsidR="001D6F47">
        <w:t xml:space="preserve"> </w:t>
      </w:r>
      <w:hyperlink r:id="rId4" w:history="1">
        <w:r w:rsidR="00B3680B" w:rsidRPr="001D6F47">
          <w:rPr>
            <w:rStyle w:val="Hyperlink"/>
          </w:rPr>
          <w:t>https://www.ramsar.org/document/scaling-wetland-conservation-restoration-deliver-kunming-montreal-global-biodiversity</w:t>
        </w:r>
      </w:hyperlink>
      <w:r w:rsidR="00B3680B" w:rsidRPr="001D6F47">
        <w:t xml:space="preserve">. </w:t>
      </w:r>
    </w:p>
  </w:footnote>
  <w:footnote w:id="6">
    <w:p w14:paraId="57792DCE" w14:textId="37ABA82C" w:rsidR="005E0103" w:rsidRPr="00B3680B" w:rsidRDefault="005E0103" w:rsidP="001D6F47">
      <w:pPr>
        <w:pStyle w:val="FootnoteText"/>
        <w:ind w:left="0" w:firstLine="0"/>
        <w:rPr>
          <w:sz w:val="18"/>
          <w:szCs w:val="18"/>
        </w:rPr>
      </w:pPr>
      <w:r w:rsidRPr="001D6F47">
        <w:rPr>
          <w:rStyle w:val="FootnoteReference"/>
        </w:rPr>
        <w:footnoteRef/>
      </w:r>
      <w:r w:rsidR="001D6F47">
        <w:t xml:space="preserve"> </w:t>
      </w:r>
      <w:hyperlink r:id="rId5" w:history="1">
        <w:r w:rsidR="00453F72" w:rsidRPr="001D6F47">
          <w:rPr>
            <w:rStyle w:val="Hyperlink"/>
          </w:rPr>
          <w:t>https://www.ramsar.org/document/sc63-inf3-submission-convention-wetlands-6th-meeting-ad-hoc-technical-expert-group</w:t>
        </w:r>
      </w:hyperlink>
      <w:r w:rsidR="00453F72" w:rsidRPr="001D6F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5CB6" w14:textId="77777777" w:rsidR="002471B1" w:rsidRDefault="002471B1" w:rsidP="0085306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96E5A"/>
    <w:multiLevelType w:val="hybridMultilevel"/>
    <w:tmpl w:val="73E48E8C"/>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B5585"/>
    <w:multiLevelType w:val="hybridMultilevel"/>
    <w:tmpl w:val="974A8E56"/>
    <w:lvl w:ilvl="0" w:tplc="56289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485630">
    <w:abstractNumId w:val="1"/>
  </w:num>
  <w:num w:numId="2" w16cid:durableId="153761273">
    <w:abstractNumId w:val="2"/>
  </w:num>
  <w:num w:numId="3" w16cid:durableId="9009443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0B51"/>
    <w:rsid w:val="00000D5A"/>
    <w:rsid w:val="00000E63"/>
    <w:rsid w:val="000015CD"/>
    <w:rsid w:val="00001611"/>
    <w:rsid w:val="0000167B"/>
    <w:rsid w:val="000026B0"/>
    <w:rsid w:val="000046F0"/>
    <w:rsid w:val="000047A1"/>
    <w:rsid w:val="00010141"/>
    <w:rsid w:val="0001259C"/>
    <w:rsid w:val="00014168"/>
    <w:rsid w:val="00017A16"/>
    <w:rsid w:val="00020398"/>
    <w:rsid w:val="000219A4"/>
    <w:rsid w:val="0002226E"/>
    <w:rsid w:val="00022AD3"/>
    <w:rsid w:val="0002375C"/>
    <w:rsid w:val="00025FE2"/>
    <w:rsid w:val="00026E09"/>
    <w:rsid w:val="00031476"/>
    <w:rsid w:val="00032CA6"/>
    <w:rsid w:val="000350C2"/>
    <w:rsid w:val="00037967"/>
    <w:rsid w:val="00037CE0"/>
    <w:rsid w:val="00041456"/>
    <w:rsid w:val="0004556A"/>
    <w:rsid w:val="000455D8"/>
    <w:rsid w:val="00051241"/>
    <w:rsid w:val="000525D6"/>
    <w:rsid w:val="00053929"/>
    <w:rsid w:val="00053FB8"/>
    <w:rsid w:val="00055608"/>
    <w:rsid w:val="000559A9"/>
    <w:rsid w:val="000562BE"/>
    <w:rsid w:val="00057D89"/>
    <w:rsid w:val="0006400D"/>
    <w:rsid w:val="000643D6"/>
    <w:rsid w:val="00066BDF"/>
    <w:rsid w:val="00066E05"/>
    <w:rsid w:val="00070230"/>
    <w:rsid w:val="000715D1"/>
    <w:rsid w:val="00073012"/>
    <w:rsid w:val="00074A85"/>
    <w:rsid w:val="00074DE8"/>
    <w:rsid w:val="00080CCB"/>
    <w:rsid w:val="00082546"/>
    <w:rsid w:val="00082BC4"/>
    <w:rsid w:val="000830E0"/>
    <w:rsid w:val="000834D3"/>
    <w:rsid w:val="00086B8D"/>
    <w:rsid w:val="00086DA2"/>
    <w:rsid w:val="00086E71"/>
    <w:rsid w:val="000871C0"/>
    <w:rsid w:val="00087347"/>
    <w:rsid w:val="000900D8"/>
    <w:rsid w:val="00092625"/>
    <w:rsid w:val="0009366F"/>
    <w:rsid w:val="0009388F"/>
    <w:rsid w:val="00094D4A"/>
    <w:rsid w:val="00094FA9"/>
    <w:rsid w:val="000952D8"/>
    <w:rsid w:val="00095A6D"/>
    <w:rsid w:val="00095EB9"/>
    <w:rsid w:val="00096B25"/>
    <w:rsid w:val="000976B2"/>
    <w:rsid w:val="00097C6A"/>
    <w:rsid w:val="000A0439"/>
    <w:rsid w:val="000A0A18"/>
    <w:rsid w:val="000A207A"/>
    <w:rsid w:val="000A3E3E"/>
    <w:rsid w:val="000A40D2"/>
    <w:rsid w:val="000A48BF"/>
    <w:rsid w:val="000A7C72"/>
    <w:rsid w:val="000B3103"/>
    <w:rsid w:val="000B439A"/>
    <w:rsid w:val="000B47B5"/>
    <w:rsid w:val="000B5CA5"/>
    <w:rsid w:val="000B5DAA"/>
    <w:rsid w:val="000B6795"/>
    <w:rsid w:val="000B6FF2"/>
    <w:rsid w:val="000C00F4"/>
    <w:rsid w:val="000C1D5F"/>
    <w:rsid w:val="000C2489"/>
    <w:rsid w:val="000C24AF"/>
    <w:rsid w:val="000C2C3B"/>
    <w:rsid w:val="000C311F"/>
    <w:rsid w:val="000C5BB2"/>
    <w:rsid w:val="000C66D4"/>
    <w:rsid w:val="000D048F"/>
    <w:rsid w:val="000D160F"/>
    <w:rsid w:val="000D1F9B"/>
    <w:rsid w:val="000D584A"/>
    <w:rsid w:val="000D5C76"/>
    <w:rsid w:val="000D6324"/>
    <w:rsid w:val="000E2887"/>
    <w:rsid w:val="000E2FA0"/>
    <w:rsid w:val="000E47E9"/>
    <w:rsid w:val="000E529E"/>
    <w:rsid w:val="000E6424"/>
    <w:rsid w:val="000E6748"/>
    <w:rsid w:val="000F038E"/>
    <w:rsid w:val="000F1F93"/>
    <w:rsid w:val="000F322E"/>
    <w:rsid w:val="000F37C8"/>
    <w:rsid w:val="000F3F21"/>
    <w:rsid w:val="000F3F6E"/>
    <w:rsid w:val="000F5108"/>
    <w:rsid w:val="000F5421"/>
    <w:rsid w:val="000F5D39"/>
    <w:rsid w:val="000F63CB"/>
    <w:rsid w:val="000F6E54"/>
    <w:rsid w:val="000F7D8C"/>
    <w:rsid w:val="000F7FA4"/>
    <w:rsid w:val="001005EA"/>
    <w:rsid w:val="001007CD"/>
    <w:rsid w:val="001011F4"/>
    <w:rsid w:val="0010148C"/>
    <w:rsid w:val="001072C1"/>
    <w:rsid w:val="001115BD"/>
    <w:rsid w:val="00114504"/>
    <w:rsid w:val="00114856"/>
    <w:rsid w:val="00115121"/>
    <w:rsid w:val="001155DC"/>
    <w:rsid w:val="00115781"/>
    <w:rsid w:val="0011683D"/>
    <w:rsid w:val="00116BBC"/>
    <w:rsid w:val="0011735E"/>
    <w:rsid w:val="0012096C"/>
    <w:rsid w:val="001220DC"/>
    <w:rsid w:val="00122E30"/>
    <w:rsid w:val="00124584"/>
    <w:rsid w:val="00127828"/>
    <w:rsid w:val="00127B5A"/>
    <w:rsid w:val="001302A5"/>
    <w:rsid w:val="00130BA0"/>
    <w:rsid w:val="0013458B"/>
    <w:rsid w:val="00137224"/>
    <w:rsid w:val="00137F41"/>
    <w:rsid w:val="00140CD1"/>
    <w:rsid w:val="00143728"/>
    <w:rsid w:val="001437C9"/>
    <w:rsid w:val="001461C5"/>
    <w:rsid w:val="001472FE"/>
    <w:rsid w:val="001524E3"/>
    <w:rsid w:val="001534D5"/>
    <w:rsid w:val="00153507"/>
    <w:rsid w:val="00154F84"/>
    <w:rsid w:val="00156D77"/>
    <w:rsid w:val="001609ED"/>
    <w:rsid w:val="00161BDA"/>
    <w:rsid w:val="00162B07"/>
    <w:rsid w:val="00165B5C"/>
    <w:rsid w:val="0016661B"/>
    <w:rsid w:val="00171618"/>
    <w:rsid w:val="00171F92"/>
    <w:rsid w:val="00173A49"/>
    <w:rsid w:val="0017670B"/>
    <w:rsid w:val="00180109"/>
    <w:rsid w:val="001819B1"/>
    <w:rsid w:val="00181B43"/>
    <w:rsid w:val="00190CFE"/>
    <w:rsid w:val="00192130"/>
    <w:rsid w:val="00193F89"/>
    <w:rsid w:val="001A15A0"/>
    <w:rsid w:val="001A17FB"/>
    <w:rsid w:val="001A2A7D"/>
    <w:rsid w:val="001A2D10"/>
    <w:rsid w:val="001A352C"/>
    <w:rsid w:val="001A3AB2"/>
    <w:rsid w:val="001A4E9B"/>
    <w:rsid w:val="001A73AF"/>
    <w:rsid w:val="001A79F9"/>
    <w:rsid w:val="001B1AF6"/>
    <w:rsid w:val="001B21E4"/>
    <w:rsid w:val="001B3210"/>
    <w:rsid w:val="001B357E"/>
    <w:rsid w:val="001B5551"/>
    <w:rsid w:val="001B6E4E"/>
    <w:rsid w:val="001C1707"/>
    <w:rsid w:val="001C3068"/>
    <w:rsid w:val="001C4066"/>
    <w:rsid w:val="001C52C5"/>
    <w:rsid w:val="001C5E41"/>
    <w:rsid w:val="001C77BC"/>
    <w:rsid w:val="001C79EF"/>
    <w:rsid w:val="001D48BB"/>
    <w:rsid w:val="001D6F47"/>
    <w:rsid w:val="001D776D"/>
    <w:rsid w:val="001E00E3"/>
    <w:rsid w:val="001E038B"/>
    <w:rsid w:val="001E27C7"/>
    <w:rsid w:val="001E2B53"/>
    <w:rsid w:val="001E54B3"/>
    <w:rsid w:val="001F0C5E"/>
    <w:rsid w:val="001F2349"/>
    <w:rsid w:val="001F2383"/>
    <w:rsid w:val="001F2988"/>
    <w:rsid w:val="001F4266"/>
    <w:rsid w:val="001F6249"/>
    <w:rsid w:val="001F647E"/>
    <w:rsid w:val="002005D2"/>
    <w:rsid w:val="0020298B"/>
    <w:rsid w:val="002041CA"/>
    <w:rsid w:val="00206111"/>
    <w:rsid w:val="00206AC6"/>
    <w:rsid w:val="00206BE3"/>
    <w:rsid w:val="0020757D"/>
    <w:rsid w:val="00207FA5"/>
    <w:rsid w:val="00210E7A"/>
    <w:rsid w:val="002131A4"/>
    <w:rsid w:val="002137E0"/>
    <w:rsid w:val="00213FE6"/>
    <w:rsid w:val="0021446D"/>
    <w:rsid w:val="00214EF0"/>
    <w:rsid w:val="00215796"/>
    <w:rsid w:val="00222100"/>
    <w:rsid w:val="00222F90"/>
    <w:rsid w:val="0022490F"/>
    <w:rsid w:val="0022538A"/>
    <w:rsid w:val="00225C6E"/>
    <w:rsid w:val="002275FA"/>
    <w:rsid w:val="00232065"/>
    <w:rsid w:val="00232E7C"/>
    <w:rsid w:val="002332D2"/>
    <w:rsid w:val="00235895"/>
    <w:rsid w:val="00235FB2"/>
    <w:rsid w:val="00236B4D"/>
    <w:rsid w:val="002411FA"/>
    <w:rsid w:val="00241828"/>
    <w:rsid w:val="00241D10"/>
    <w:rsid w:val="00243146"/>
    <w:rsid w:val="00245083"/>
    <w:rsid w:val="002471B1"/>
    <w:rsid w:val="002530EE"/>
    <w:rsid w:val="00254F3D"/>
    <w:rsid w:val="00255CE8"/>
    <w:rsid w:val="00255D31"/>
    <w:rsid w:val="0025770C"/>
    <w:rsid w:val="00262FE6"/>
    <w:rsid w:val="00263CB5"/>
    <w:rsid w:val="00265141"/>
    <w:rsid w:val="00266083"/>
    <w:rsid w:val="0026685E"/>
    <w:rsid w:val="00266B63"/>
    <w:rsid w:val="00271B11"/>
    <w:rsid w:val="002741AC"/>
    <w:rsid w:val="00275B4F"/>
    <w:rsid w:val="00275BAC"/>
    <w:rsid w:val="00275F13"/>
    <w:rsid w:val="002769BB"/>
    <w:rsid w:val="00280D95"/>
    <w:rsid w:val="002819C0"/>
    <w:rsid w:val="00281BF6"/>
    <w:rsid w:val="002829A1"/>
    <w:rsid w:val="0028419A"/>
    <w:rsid w:val="002843A5"/>
    <w:rsid w:val="002907D5"/>
    <w:rsid w:val="0029196F"/>
    <w:rsid w:val="00291FC9"/>
    <w:rsid w:val="00293D51"/>
    <w:rsid w:val="00293EFD"/>
    <w:rsid w:val="0029412F"/>
    <w:rsid w:val="00294F5B"/>
    <w:rsid w:val="00295556"/>
    <w:rsid w:val="00295BB5"/>
    <w:rsid w:val="002A0730"/>
    <w:rsid w:val="002A2607"/>
    <w:rsid w:val="002A3DB3"/>
    <w:rsid w:val="002A5A4D"/>
    <w:rsid w:val="002A6173"/>
    <w:rsid w:val="002A7953"/>
    <w:rsid w:val="002B2EDB"/>
    <w:rsid w:val="002B4262"/>
    <w:rsid w:val="002B4505"/>
    <w:rsid w:val="002B63DF"/>
    <w:rsid w:val="002B6526"/>
    <w:rsid w:val="002B72F1"/>
    <w:rsid w:val="002C232C"/>
    <w:rsid w:val="002C30B1"/>
    <w:rsid w:val="002C48EB"/>
    <w:rsid w:val="002C4AA3"/>
    <w:rsid w:val="002C68A2"/>
    <w:rsid w:val="002C7695"/>
    <w:rsid w:val="002D174C"/>
    <w:rsid w:val="002D2445"/>
    <w:rsid w:val="002D28FD"/>
    <w:rsid w:val="002D3CDC"/>
    <w:rsid w:val="002D590D"/>
    <w:rsid w:val="002D5A4D"/>
    <w:rsid w:val="002D626D"/>
    <w:rsid w:val="002D7BEC"/>
    <w:rsid w:val="002E093B"/>
    <w:rsid w:val="002E16F6"/>
    <w:rsid w:val="002E22AF"/>
    <w:rsid w:val="002E515F"/>
    <w:rsid w:val="002E79B7"/>
    <w:rsid w:val="002F0659"/>
    <w:rsid w:val="002F25E5"/>
    <w:rsid w:val="002F5B48"/>
    <w:rsid w:val="002F6155"/>
    <w:rsid w:val="002F7464"/>
    <w:rsid w:val="00300856"/>
    <w:rsid w:val="003030E7"/>
    <w:rsid w:val="003043BB"/>
    <w:rsid w:val="003055F8"/>
    <w:rsid w:val="00306CFB"/>
    <w:rsid w:val="00310277"/>
    <w:rsid w:val="00312AFB"/>
    <w:rsid w:val="00312E4C"/>
    <w:rsid w:val="003133BB"/>
    <w:rsid w:val="003142D5"/>
    <w:rsid w:val="00314ADE"/>
    <w:rsid w:val="00315F94"/>
    <w:rsid w:val="00317B61"/>
    <w:rsid w:val="00317EDF"/>
    <w:rsid w:val="00320132"/>
    <w:rsid w:val="00321F39"/>
    <w:rsid w:val="0032246D"/>
    <w:rsid w:val="00322B02"/>
    <w:rsid w:val="00324398"/>
    <w:rsid w:val="003259E3"/>
    <w:rsid w:val="00325A5A"/>
    <w:rsid w:val="00326E60"/>
    <w:rsid w:val="003270B8"/>
    <w:rsid w:val="003278DB"/>
    <w:rsid w:val="00333593"/>
    <w:rsid w:val="0033387C"/>
    <w:rsid w:val="0033680D"/>
    <w:rsid w:val="0033697D"/>
    <w:rsid w:val="00340667"/>
    <w:rsid w:val="00341D30"/>
    <w:rsid w:val="00342C5B"/>
    <w:rsid w:val="00345343"/>
    <w:rsid w:val="0035212E"/>
    <w:rsid w:val="00353AC4"/>
    <w:rsid w:val="00353AE4"/>
    <w:rsid w:val="00357246"/>
    <w:rsid w:val="0035744E"/>
    <w:rsid w:val="00357EA0"/>
    <w:rsid w:val="00361F42"/>
    <w:rsid w:val="00362148"/>
    <w:rsid w:val="003700C7"/>
    <w:rsid w:val="00373C85"/>
    <w:rsid w:val="003756D8"/>
    <w:rsid w:val="0038005D"/>
    <w:rsid w:val="003805AE"/>
    <w:rsid w:val="0038286C"/>
    <w:rsid w:val="00384FC3"/>
    <w:rsid w:val="00393B60"/>
    <w:rsid w:val="003948E0"/>
    <w:rsid w:val="003952AA"/>
    <w:rsid w:val="0039671C"/>
    <w:rsid w:val="00396928"/>
    <w:rsid w:val="00397753"/>
    <w:rsid w:val="003A080B"/>
    <w:rsid w:val="003A0FBE"/>
    <w:rsid w:val="003A2DF8"/>
    <w:rsid w:val="003A330A"/>
    <w:rsid w:val="003A3804"/>
    <w:rsid w:val="003A52BE"/>
    <w:rsid w:val="003A5866"/>
    <w:rsid w:val="003A58C8"/>
    <w:rsid w:val="003A60EC"/>
    <w:rsid w:val="003A6114"/>
    <w:rsid w:val="003A68B0"/>
    <w:rsid w:val="003A6E9F"/>
    <w:rsid w:val="003A753B"/>
    <w:rsid w:val="003B05F2"/>
    <w:rsid w:val="003B08C8"/>
    <w:rsid w:val="003B1534"/>
    <w:rsid w:val="003B5610"/>
    <w:rsid w:val="003B6D56"/>
    <w:rsid w:val="003C14D4"/>
    <w:rsid w:val="003C1951"/>
    <w:rsid w:val="003C2D9F"/>
    <w:rsid w:val="003C42C4"/>
    <w:rsid w:val="003C5ABE"/>
    <w:rsid w:val="003C6E8B"/>
    <w:rsid w:val="003D08F5"/>
    <w:rsid w:val="003D1A86"/>
    <w:rsid w:val="003D2E67"/>
    <w:rsid w:val="003D4CD6"/>
    <w:rsid w:val="003D6B74"/>
    <w:rsid w:val="003D6F32"/>
    <w:rsid w:val="003E00F0"/>
    <w:rsid w:val="003E02A9"/>
    <w:rsid w:val="003E08FA"/>
    <w:rsid w:val="003E2B2B"/>
    <w:rsid w:val="003E2D42"/>
    <w:rsid w:val="003E2F51"/>
    <w:rsid w:val="003E35FA"/>
    <w:rsid w:val="003E7B64"/>
    <w:rsid w:val="003F0678"/>
    <w:rsid w:val="003F0FAA"/>
    <w:rsid w:val="003F16EA"/>
    <w:rsid w:val="003F2945"/>
    <w:rsid w:val="003F3473"/>
    <w:rsid w:val="003F3CB1"/>
    <w:rsid w:val="003F40D9"/>
    <w:rsid w:val="003F51F9"/>
    <w:rsid w:val="003F55F6"/>
    <w:rsid w:val="003F5C63"/>
    <w:rsid w:val="003F7858"/>
    <w:rsid w:val="0040765C"/>
    <w:rsid w:val="00407ACE"/>
    <w:rsid w:val="00407B4D"/>
    <w:rsid w:val="00410D21"/>
    <w:rsid w:val="004112EF"/>
    <w:rsid w:val="0041385E"/>
    <w:rsid w:val="004149F3"/>
    <w:rsid w:val="00414E31"/>
    <w:rsid w:val="00415FD0"/>
    <w:rsid w:val="0041788D"/>
    <w:rsid w:val="004228C7"/>
    <w:rsid w:val="00424AE5"/>
    <w:rsid w:val="00424C49"/>
    <w:rsid w:val="0042626F"/>
    <w:rsid w:val="0042632E"/>
    <w:rsid w:val="0042798B"/>
    <w:rsid w:val="004316E2"/>
    <w:rsid w:val="00432616"/>
    <w:rsid w:val="00432CD7"/>
    <w:rsid w:val="0043382A"/>
    <w:rsid w:val="00434913"/>
    <w:rsid w:val="0043547C"/>
    <w:rsid w:val="00440ADD"/>
    <w:rsid w:val="004438EB"/>
    <w:rsid w:val="004442C9"/>
    <w:rsid w:val="0044501D"/>
    <w:rsid w:val="00447182"/>
    <w:rsid w:val="004474F8"/>
    <w:rsid w:val="00447F33"/>
    <w:rsid w:val="004502D6"/>
    <w:rsid w:val="0045076F"/>
    <w:rsid w:val="00450EBD"/>
    <w:rsid w:val="0045193C"/>
    <w:rsid w:val="00453F72"/>
    <w:rsid w:val="00460870"/>
    <w:rsid w:val="00460B44"/>
    <w:rsid w:val="00461085"/>
    <w:rsid w:val="00461E2D"/>
    <w:rsid w:val="00461E54"/>
    <w:rsid w:val="00466291"/>
    <w:rsid w:val="00466EEE"/>
    <w:rsid w:val="00471AF8"/>
    <w:rsid w:val="00473B20"/>
    <w:rsid w:val="004753CF"/>
    <w:rsid w:val="00475B14"/>
    <w:rsid w:val="00477550"/>
    <w:rsid w:val="00480DC6"/>
    <w:rsid w:val="00480F76"/>
    <w:rsid w:val="004844A8"/>
    <w:rsid w:val="00485B95"/>
    <w:rsid w:val="00485E98"/>
    <w:rsid w:val="0049068B"/>
    <w:rsid w:val="0049270A"/>
    <w:rsid w:val="004947DB"/>
    <w:rsid w:val="00495944"/>
    <w:rsid w:val="004964DA"/>
    <w:rsid w:val="004964DD"/>
    <w:rsid w:val="00496526"/>
    <w:rsid w:val="00496803"/>
    <w:rsid w:val="00497662"/>
    <w:rsid w:val="004977FA"/>
    <w:rsid w:val="004A0E1B"/>
    <w:rsid w:val="004A1D1E"/>
    <w:rsid w:val="004A4064"/>
    <w:rsid w:val="004A48CD"/>
    <w:rsid w:val="004A6CDF"/>
    <w:rsid w:val="004B04AB"/>
    <w:rsid w:val="004B07E6"/>
    <w:rsid w:val="004B300D"/>
    <w:rsid w:val="004B6688"/>
    <w:rsid w:val="004B7A2C"/>
    <w:rsid w:val="004C228F"/>
    <w:rsid w:val="004C290A"/>
    <w:rsid w:val="004C41D4"/>
    <w:rsid w:val="004C5CE6"/>
    <w:rsid w:val="004C7E7E"/>
    <w:rsid w:val="004D02ED"/>
    <w:rsid w:val="004D2DEF"/>
    <w:rsid w:val="004D3DD0"/>
    <w:rsid w:val="004D7215"/>
    <w:rsid w:val="004E0DA4"/>
    <w:rsid w:val="004E15C7"/>
    <w:rsid w:val="004E2DCD"/>
    <w:rsid w:val="004E36D3"/>
    <w:rsid w:val="004E3ABA"/>
    <w:rsid w:val="004E4E8E"/>
    <w:rsid w:val="004E7217"/>
    <w:rsid w:val="004F2A84"/>
    <w:rsid w:val="004F38C7"/>
    <w:rsid w:val="004F4C14"/>
    <w:rsid w:val="004F50BD"/>
    <w:rsid w:val="004F510D"/>
    <w:rsid w:val="004F7ED4"/>
    <w:rsid w:val="004F7F4E"/>
    <w:rsid w:val="00500EAA"/>
    <w:rsid w:val="00501F66"/>
    <w:rsid w:val="005112F4"/>
    <w:rsid w:val="005127CD"/>
    <w:rsid w:val="00513850"/>
    <w:rsid w:val="005140AE"/>
    <w:rsid w:val="005173B2"/>
    <w:rsid w:val="005244A4"/>
    <w:rsid w:val="00525D27"/>
    <w:rsid w:val="00525F66"/>
    <w:rsid w:val="00526688"/>
    <w:rsid w:val="00527783"/>
    <w:rsid w:val="005302A1"/>
    <w:rsid w:val="005305E5"/>
    <w:rsid w:val="00530BF5"/>
    <w:rsid w:val="00533CD5"/>
    <w:rsid w:val="00533D52"/>
    <w:rsid w:val="00533D53"/>
    <w:rsid w:val="00534144"/>
    <w:rsid w:val="00534948"/>
    <w:rsid w:val="00536CB5"/>
    <w:rsid w:val="005370F0"/>
    <w:rsid w:val="00537EA7"/>
    <w:rsid w:val="0054341B"/>
    <w:rsid w:val="00545887"/>
    <w:rsid w:val="005542F9"/>
    <w:rsid w:val="005556FF"/>
    <w:rsid w:val="00555CD6"/>
    <w:rsid w:val="00560154"/>
    <w:rsid w:val="005634B3"/>
    <w:rsid w:val="00563802"/>
    <w:rsid w:val="00563C57"/>
    <w:rsid w:val="00563E87"/>
    <w:rsid w:val="00564714"/>
    <w:rsid w:val="00564848"/>
    <w:rsid w:val="00572C44"/>
    <w:rsid w:val="00573D96"/>
    <w:rsid w:val="00574960"/>
    <w:rsid w:val="00574E67"/>
    <w:rsid w:val="005814B5"/>
    <w:rsid w:val="005819CB"/>
    <w:rsid w:val="0058484E"/>
    <w:rsid w:val="005848C3"/>
    <w:rsid w:val="00584D2B"/>
    <w:rsid w:val="00585526"/>
    <w:rsid w:val="00585EF8"/>
    <w:rsid w:val="005861D3"/>
    <w:rsid w:val="00590AD5"/>
    <w:rsid w:val="00594B1F"/>
    <w:rsid w:val="00596B13"/>
    <w:rsid w:val="005A1B20"/>
    <w:rsid w:val="005A2B36"/>
    <w:rsid w:val="005A2D63"/>
    <w:rsid w:val="005A43A3"/>
    <w:rsid w:val="005A5724"/>
    <w:rsid w:val="005A6D8C"/>
    <w:rsid w:val="005B131D"/>
    <w:rsid w:val="005B398A"/>
    <w:rsid w:val="005B5AE1"/>
    <w:rsid w:val="005B7695"/>
    <w:rsid w:val="005C1299"/>
    <w:rsid w:val="005C2E0E"/>
    <w:rsid w:val="005C61CC"/>
    <w:rsid w:val="005C7450"/>
    <w:rsid w:val="005D0276"/>
    <w:rsid w:val="005D3E9D"/>
    <w:rsid w:val="005D41C6"/>
    <w:rsid w:val="005D436A"/>
    <w:rsid w:val="005D6098"/>
    <w:rsid w:val="005D6264"/>
    <w:rsid w:val="005D7128"/>
    <w:rsid w:val="005D753D"/>
    <w:rsid w:val="005E0103"/>
    <w:rsid w:val="005E0184"/>
    <w:rsid w:val="005E0B34"/>
    <w:rsid w:val="005E1370"/>
    <w:rsid w:val="005E33CC"/>
    <w:rsid w:val="005E3F1C"/>
    <w:rsid w:val="005E400E"/>
    <w:rsid w:val="005E5396"/>
    <w:rsid w:val="005E67AB"/>
    <w:rsid w:val="005F44DC"/>
    <w:rsid w:val="005F740A"/>
    <w:rsid w:val="005F75AF"/>
    <w:rsid w:val="0060171B"/>
    <w:rsid w:val="00603C41"/>
    <w:rsid w:val="00606052"/>
    <w:rsid w:val="006077E9"/>
    <w:rsid w:val="00610E04"/>
    <w:rsid w:val="00611C23"/>
    <w:rsid w:val="00613ECB"/>
    <w:rsid w:val="00614724"/>
    <w:rsid w:val="006161A4"/>
    <w:rsid w:val="006179AC"/>
    <w:rsid w:val="00617C40"/>
    <w:rsid w:val="006208D6"/>
    <w:rsid w:val="00622344"/>
    <w:rsid w:val="006225BD"/>
    <w:rsid w:val="006243DF"/>
    <w:rsid w:val="006256D3"/>
    <w:rsid w:val="00626E02"/>
    <w:rsid w:val="00627BB7"/>
    <w:rsid w:val="00627E44"/>
    <w:rsid w:val="00630CD8"/>
    <w:rsid w:val="0063226F"/>
    <w:rsid w:val="00632604"/>
    <w:rsid w:val="006336ED"/>
    <w:rsid w:val="0063579B"/>
    <w:rsid w:val="0063680C"/>
    <w:rsid w:val="00637DA1"/>
    <w:rsid w:val="00640529"/>
    <w:rsid w:val="00642C3E"/>
    <w:rsid w:val="006439C0"/>
    <w:rsid w:val="00644A13"/>
    <w:rsid w:val="006505DD"/>
    <w:rsid w:val="0065136E"/>
    <w:rsid w:val="006516AB"/>
    <w:rsid w:val="00656F99"/>
    <w:rsid w:val="00660BE4"/>
    <w:rsid w:val="006620AF"/>
    <w:rsid w:val="006625D2"/>
    <w:rsid w:val="0066304B"/>
    <w:rsid w:val="006637FF"/>
    <w:rsid w:val="006649B1"/>
    <w:rsid w:val="006649E4"/>
    <w:rsid w:val="006659EF"/>
    <w:rsid w:val="00666937"/>
    <w:rsid w:val="00667B9D"/>
    <w:rsid w:val="00670D71"/>
    <w:rsid w:val="006713CB"/>
    <w:rsid w:val="00672CD8"/>
    <w:rsid w:val="00672FFD"/>
    <w:rsid w:val="006759C3"/>
    <w:rsid w:val="00676010"/>
    <w:rsid w:val="00676C3B"/>
    <w:rsid w:val="00676D1B"/>
    <w:rsid w:val="00677491"/>
    <w:rsid w:val="00677699"/>
    <w:rsid w:val="0068147D"/>
    <w:rsid w:val="00685BB2"/>
    <w:rsid w:val="006860A2"/>
    <w:rsid w:val="0068747B"/>
    <w:rsid w:val="00687C9B"/>
    <w:rsid w:val="006907DC"/>
    <w:rsid w:val="006942AD"/>
    <w:rsid w:val="00694E66"/>
    <w:rsid w:val="00695341"/>
    <w:rsid w:val="006959B5"/>
    <w:rsid w:val="006A287A"/>
    <w:rsid w:val="006A2C58"/>
    <w:rsid w:val="006A45D1"/>
    <w:rsid w:val="006A64E5"/>
    <w:rsid w:val="006B0590"/>
    <w:rsid w:val="006B2266"/>
    <w:rsid w:val="006B5917"/>
    <w:rsid w:val="006B5D61"/>
    <w:rsid w:val="006B65E5"/>
    <w:rsid w:val="006B6640"/>
    <w:rsid w:val="006C4806"/>
    <w:rsid w:val="006C50C8"/>
    <w:rsid w:val="006C5DAC"/>
    <w:rsid w:val="006C6B04"/>
    <w:rsid w:val="006D00D8"/>
    <w:rsid w:val="006D05FE"/>
    <w:rsid w:val="006D0761"/>
    <w:rsid w:val="006D3A45"/>
    <w:rsid w:val="006D5654"/>
    <w:rsid w:val="006D63CE"/>
    <w:rsid w:val="006D74BA"/>
    <w:rsid w:val="006E2995"/>
    <w:rsid w:val="006E7DCE"/>
    <w:rsid w:val="006F0085"/>
    <w:rsid w:val="006F22DE"/>
    <w:rsid w:val="006F3A2E"/>
    <w:rsid w:val="006F3EA3"/>
    <w:rsid w:val="006F4465"/>
    <w:rsid w:val="006F618D"/>
    <w:rsid w:val="006F6364"/>
    <w:rsid w:val="006F7B19"/>
    <w:rsid w:val="00704E3E"/>
    <w:rsid w:val="007050FF"/>
    <w:rsid w:val="007073DB"/>
    <w:rsid w:val="007108DE"/>
    <w:rsid w:val="00710B1E"/>
    <w:rsid w:val="00710B66"/>
    <w:rsid w:val="007119C6"/>
    <w:rsid w:val="007122C8"/>
    <w:rsid w:val="007127FE"/>
    <w:rsid w:val="00714F45"/>
    <w:rsid w:val="00716E94"/>
    <w:rsid w:val="007170C6"/>
    <w:rsid w:val="0072064D"/>
    <w:rsid w:val="007246CE"/>
    <w:rsid w:val="00726A37"/>
    <w:rsid w:val="00727E9C"/>
    <w:rsid w:val="00727FFD"/>
    <w:rsid w:val="00730038"/>
    <w:rsid w:val="007307F4"/>
    <w:rsid w:val="00730F2C"/>
    <w:rsid w:val="0073148C"/>
    <w:rsid w:val="007358E7"/>
    <w:rsid w:val="00736769"/>
    <w:rsid w:val="007377C0"/>
    <w:rsid w:val="00737A15"/>
    <w:rsid w:val="00744ACF"/>
    <w:rsid w:val="00744B20"/>
    <w:rsid w:val="00745202"/>
    <w:rsid w:val="00745DA6"/>
    <w:rsid w:val="007463E0"/>
    <w:rsid w:val="0074652B"/>
    <w:rsid w:val="00750135"/>
    <w:rsid w:val="00750242"/>
    <w:rsid w:val="00751401"/>
    <w:rsid w:val="00752764"/>
    <w:rsid w:val="00752E37"/>
    <w:rsid w:val="007550B5"/>
    <w:rsid w:val="00757369"/>
    <w:rsid w:val="00761D5A"/>
    <w:rsid w:val="007654F7"/>
    <w:rsid w:val="00766962"/>
    <w:rsid w:val="00770464"/>
    <w:rsid w:val="007706A0"/>
    <w:rsid w:val="00771608"/>
    <w:rsid w:val="00773117"/>
    <w:rsid w:val="007745A0"/>
    <w:rsid w:val="00775285"/>
    <w:rsid w:val="00775287"/>
    <w:rsid w:val="00776895"/>
    <w:rsid w:val="00777F3E"/>
    <w:rsid w:val="00780A3C"/>
    <w:rsid w:val="00781108"/>
    <w:rsid w:val="0078335A"/>
    <w:rsid w:val="007855D7"/>
    <w:rsid w:val="00785C32"/>
    <w:rsid w:val="007911FB"/>
    <w:rsid w:val="00793DBA"/>
    <w:rsid w:val="00795214"/>
    <w:rsid w:val="00797687"/>
    <w:rsid w:val="00797806"/>
    <w:rsid w:val="007A08A2"/>
    <w:rsid w:val="007A1FAA"/>
    <w:rsid w:val="007A3F8A"/>
    <w:rsid w:val="007A534C"/>
    <w:rsid w:val="007A7744"/>
    <w:rsid w:val="007B0D31"/>
    <w:rsid w:val="007B10B1"/>
    <w:rsid w:val="007B376D"/>
    <w:rsid w:val="007B5E8D"/>
    <w:rsid w:val="007B68ED"/>
    <w:rsid w:val="007B6C06"/>
    <w:rsid w:val="007C15F9"/>
    <w:rsid w:val="007C1611"/>
    <w:rsid w:val="007C5BBE"/>
    <w:rsid w:val="007D2B31"/>
    <w:rsid w:val="007D2F99"/>
    <w:rsid w:val="007D33F4"/>
    <w:rsid w:val="007D3CA3"/>
    <w:rsid w:val="007D4A37"/>
    <w:rsid w:val="007D6169"/>
    <w:rsid w:val="007D6C78"/>
    <w:rsid w:val="007D6F52"/>
    <w:rsid w:val="007D7B15"/>
    <w:rsid w:val="007E15DC"/>
    <w:rsid w:val="007E1B96"/>
    <w:rsid w:val="007E3D09"/>
    <w:rsid w:val="007F3ABE"/>
    <w:rsid w:val="007F62C6"/>
    <w:rsid w:val="007F75A4"/>
    <w:rsid w:val="00801C8C"/>
    <w:rsid w:val="00802314"/>
    <w:rsid w:val="00802FE3"/>
    <w:rsid w:val="008031A0"/>
    <w:rsid w:val="00804EAD"/>
    <w:rsid w:val="00807EA3"/>
    <w:rsid w:val="00814CF4"/>
    <w:rsid w:val="008160A9"/>
    <w:rsid w:val="00822D28"/>
    <w:rsid w:val="008240B9"/>
    <w:rsid w:val="00825A5C"/>
    <w:rsid w:val="008269EB"/>
    <w:rsid w:val="0083126A"/>
    <w:rsid w:val="0083271B"/>
    <w:rsid w:val="008328E9"/>
    <w:rsid w:val="008331AE"/>
    <w:rsid w:val="00835BCB"/>
    <w:rsid w:val="00835CDC"/>
    <w:rsid w:val="00835D46"/>
    <w:rsid w:val="00836829"/>
    <w:rsid w:val="00836E73"/>
    <w:rsid w:val="008373D8"/>
    <w:rsid w:val="00837509"/>
    <w:rsid w:val="008404B1"/>
    <w:rsid w:val="00841223"/>
    <w:rsid w:val="008419AE"/>
    <w:rsid w:val="0084387B"/>
    <w:rsid w:val="00844F4B"/>
    <w:rsid w:val="00846CA6"/>
    <w:rsid w:val="00847047"/>
    <w:rsid w:val="00847468"/>
    <w:rsid w:val="0085003B"/>
    <w:rsid w:val="00850B09"/>
    <w:rsid w:val="0085143B"/>
    <w:rsid w:val="00851F22"/>
    <w:rsid w:val="00853063"/>
    <w:rsid w:val="00854B85"/>
    <w:rsid w:val="00855D87"/>
    <w:rsid w:val="00855F57"/>
    <w:rsid w:val="0085655D"/>
    <w:rsid w:val="00856EED"/>
    <w:rsid w:val="008630AC"/>
    <w:rsid w:val="00863B9D"/>
    <w:rsid w:val="00863BE6"/>
    <w:rsid w:val="00863ED5"/>
    <w:rsid w:val="00864474"/>
    <w:rsid w:val="00864559"/>
    <w:rsid w:val="00865162"/>
    <w:rsid w:val="00865192"/>
    <w:rsid w:val="008657C2"/>
    <w:rsid w:val="00865C93"/>
    <w:rsid w:val="00866DB2"/>
    <w:rsid w:val="00871BA3"/>
    <w:rsid w:val="00872267"/>
    <w:rsid w:val="008723E5"/>
    <w:rsid w:val="00872AE1"/>
    <w:rsid w:val="00874060"/>
    <w:rsid w:val="008775BC"/>
    <w:rsid w:val="0088122A"/>
    <w:rsid w:val="0088298F"/>
    <w:rsid w:val="00882F1B"/>
    <w:rsid w:val="00884DE3"/>
    <w:rsid w:val="008853E0"/>
    <w:rsid w:val="00890D42"/>
    <w:rsid w:val="00892992"/>
    <w:rsid w:val="00892D5A"/>
    <w:rsid w:val="00893070"/>
    <w:rsid w:val="00893FCE"/>
    <w:rsid w:val="00894FE3"/>
    <w:rsid w:val="0089517A"/>
    <w:rsid w:val="008A11B6"/>
    <w:rsid w:val="008A19F5"/>
    <w:rsid w:val="008A2F26"/>
    <w:rsid w:val="008A35BD"/>
    <w:rsid w:val="008A70CE"/>
    <w:rsid w:val="008B1177"/>
    <w:rsid w:val="008B14DE"/>
    <w:rsid w:val="008B2199"/>
    <w:rsid w:val="008B3683"/>
    <w:rsid w:val="008B4233"/>
    <w:rsid w:val="008B585C"/>
    <w:rsid w:val="008C22F0"/>
    <w:rsid w:val="008C25E4"/>
    <w:rsid w:val="008C2DAE"/>
    <w:rsid w:val="008D0F72"/>
    <w:rsid w:val="008E19BC"/>
    <w:rsid w:val="008E39B5"/>
    <w:rsid w:val="008E5D93"/>
    <w:rsid w:val="008E5EA8"/>
    <w:rsid w:val="008E6AA9"/>
    <w:rsid w:val="008E7017"/>
    <w:rsid w:val="008E7FD2"/>
    <w:rsid w:val="008F46E3"/>
    <w:rsid w:val="008F7DBF"/>
    <w:rsid w:val="008F7FF5"/>
    <w:rsid w:val="00900328"/>
    <w:rsid w:val="00901C86"/>
    <w:rsid w:val="00905792"/>
    <w:rsid w:val="009059A9"/>
    <w:rsid w:val="00905C48"/>
    <w:rsid w:val="009065D7"/>
    <w:rsid w:val="009078FF"/>
    <w:rsid w:val="00910546"/>
    <w:rsid w:val="00912C3A"/>
    <w:rsid w:val="00912D8D"/>
    <w:rsid w:val="00913F95"/>
    <w:rsid w:val="00915342"/>
    <w:rsid w:val="009155C7"/>
    <w:rsid w:val="00915EC9"/>
    <w:rsid w:val="0091791C"/>
    <w:rsid w:val="00920383"/>
    <w:rsid w:val="00920503"/>
    <w:rsid w:val="009207A4"/>
    <w:rsid w:val="0092173F"/>
    <w:rsid w:val="00923DB9"/>
    <w:rsid w:val="00924BEC"/>
    <w:rsid w:val="00924CA4"/>
    <w:rsid w:val="0092515E"/>
    <w:rsid w:val="00926175"/>
    <w:rsid w:val="0092699A"/>
    <w:rsid w:val="009314B4"/>
    <w:rsid w:val="00931865"/>
    <w:rsid w:val="00932020"/>
    <w:rsid w:val="00932CC6"/>
    <w:rsid w:val="00932ED5"/>
    <w:rsid w:val="00933C1B"/>
    <w:rsid w:val="009357F2"/>
    <w:rsid w:val="00937F43"/>
    <w:rsid w:val="00940110"/>
    <w:rsid w:val="009422E2"/>
    <w:rsid w:val="00942D60"/>
    <w:rsid w:val="00942FBD"/>
    <w:rsid w:val="00944CF9"/>
    <w:rsid w:val="009450EC"/>
    <w:rsid w:val="0094770B"/>
    <w:rsid w:val="00950510"/>
    <w:rsid w:val="00950C48"/>
    <w:rsid w:val="00964F2E"/>
    <w:rsid w:val="0096553B"/>
    <w:rsid w:val="00970E35"/>
    <w:rsid w:val="009712EC"/>
    <w:rsid w:val="00973518"/>
    <w:rsid w:val="00973BC3"/>
    <w:rsid w:val="00973CB4"/>
    <w:rsid w:val="00975A61"/>
    <w:rsid w:val="00976036"/>
    <w:rsid w:val="00980A73"/>
    <w:rsid w:val="00980C5B"/>
    <w:rsid w:val="00981327"/>
    <w:rsid w:val="00982392"/>
    <w:rsid w:val="00982ACB"/>
    <w:rsid w:val="00985D1B"/>
    <w:rsid w:val="00986C83"/>
    <w:rsid w:val="009872B4"/>
    <w:rsid w:val="009874B2"/>
    <w:rsid w:val="00990284"/>
    <w:rsid w:val="00991617"/>
    <w:rsid w:val="00992F41"/>
    <w:rsid w:val="009957BE"/>
    <w:rsid w:val="0099697B"/>
    <w:rsid w:val="00997108"/>
    <w:rsid w:val="009973C9"/>
    <w:rsid w:val="009976D1"/>
    <w:rsid w:val="00997E4E"/>
    <w:rsid w:val="009A1551"/>
    <w:rsid w:val="009A25A8"/>
    <w:rsid w:val="009A2B01"/>
    <w:rsid w:val="009A43C3"/>
    <w:rsid w:val="009A51BE"/>
    <w:rsid w:val="009A7CF8"/>
    <w:rsid w:val="009B07C6"/>
    <w:rsid w:val="009B2214"/>
    <w:rsid w:val="009B2267"/>
    <w:rsid w:val="009B2CD2"/>
    <w:rsid w:val="009B388D"/>
    <w:rsid w:val="009B4C6B"/>
    <w:rsid w:val="009B5492"/>
    <w:rsid w:val="009B59A8"/>
    <w:rsid w:val="009B6D29"/>
    <w:rsid w:val="009B7682"/>
    <w:rsid w:val="009C17BF"/>
    <w:rsid w:val="009C213C"/>
    <w:rsid w:val="009C2F1B"/>
    <w:rsid w:val="009C398B"/>
    <w:rsid w:val="009C4663"/>
    <w:rsid w:val="009D3C28"/>
    <w:rsid w:val="009D3FCE"/>
    <w:rsid w:val="009D4339"/>
    <w:rsid w:val="009D4EB1"/>
    <w:rsid w:val="009D4F17"/>
    <w:rsid w:val="009D52D0"/>
    <w:rsid w:val="009D6B61"/>
    <w:rsid w:val="009D7AA1"/>
    <w:rsid w:val="009D7C8C"/>
    <w:rsid w:val="009E0AE8"/>
    <w:rsid w:val="009E2006"/>
    <w:rsid w:val="009E32A5"/>
    <w:rsid w:val="009E3D19"/>
    <w:rsid w:val="009E4FD9"/>
    <w:rsid w:val="009E5374"/>
    <w:rsid w:val="009E6257"/>
    <w:rsid w:val="009F0D97"/>
    <w:rsid w:val="009F2D4B"/>
    <w:rsid w:val="009F345D"/>
    <w:rsid w:val="009F658F"/>
    <w:rsid w:val="009F6B66"/>
    <w:rsid w:val="00A00348"/>
    <w:rsid w:val="00A02675"/>
    <w:rsid w:val="00A02FA7"/>
    <w:rsid w:val="00A03C7D"/>
    <w:rsid w:val="00A0526B"/>
    <w:rsid w:val="00A06B24"/>
    <w:rsid w:val="00A10271"/>
    <w:rsid w:val="00A10C8A"/>
    <w:rsid w:val="00A10D43"/>
    <w:rsid w:val="00A11F73"/>
    <w:rsid w:val="00A1263F"/>
    <w:rsid w:val="00A12B18"/>
    <w:rsid w:val="00A13218"/>
    <w:rsid w:val="00A15206"/>
    <w:rsid w:val="00A15734"/>
    <w:rsid w:val="00A161D4"/>
    <w:rsid w:val="00A227A3"/>
    <w:rsid w:val="00A22975"/>
    <w:rsid w:val="00A24441"/>
    <w:rsid w:val="00A26D71"/>
    <w:rsid w:val="00A2718D"/>
    <w:rsid w:val="00A3082B"/>
    <w:rsid w:val="00A30EDD"/>
    <w:rsid w:val="00A32525"/>
    <w:rsid w:val="00A33703"/>
    <w:rsid w:val="00A37F6C"/>
    <w:rsid w:val="00A43FAF"/>
    <w:rsid w:val="00A46335"/>
    <w:rsid w:val="00A46DCF"/>
    <w:rsid w:val="00A46E6D"/>
    <w:rsid w:val="00A47190"/>
    <w:rsid w:val="00A51E27"/>
    <w:rsid w:val="00A5601F"/>
    <w:rsid w:val="00A56330"/>
    <w:rsid w:val="00A563CE"/>
    <w:rsid w:val="00A57CF6"/>
    <w:rsid w:val="00A60B73"/>
    <w:rsid w:val="00A617BE"/>
    <w:rsid w:val="00A63CF4"/>
    <w:rsid w:val="00A640D5"/>
    <w:rsid w:val="00A64730"/>
    <w:rsid w:val="00A66316"/>
    <w:rsid w:val="00A66D60"/>
    <w:rsid w:val="00A71177"/>
    <w:rsid w:val="00A71A92"/>
    <w:rsid w:val="00A71AC6"/>
    <w:rsid w:val="00A71BCC"/>
    <w:rsid w:val="00A7440B"/>
    <w:rsid w:val="00A76A03"/>
    <w:rsid w:val="00A80080"/>
    <w:rsid w:val="00A8012A"/>
    <w:rsid w:val="00A80DD0"/>
    <w:rsid w:val="00A819FA"/>
    <w:rsid w:val="00A81CD6"/>
    <w:rsid w:val="00A824EF"/>
    <w:rsid w:val="00A85C8D"/>
    <w:rsid w:val="00A861E8"/>
    <w:rsid w:val="00A9008D"/>
    <w:rsid w:val="00A91204"/>
    <w:rsid w:val="00A943A3"/>
    <w:rsid w:val="00A960E9"/>
    <w:rsid w:val="00A97A89"/>
    <w:rsid w:val="00A97DFC"/>
    <w:rsid w:val="00AA02A0"/>
    <w:rsid w:val="00AA261C"/>
    <w:rsid w:val="00AA2B86"/>
    <w:rsid w:val="00AA4BE3"/>
    <w:rsid w:val="00AA646F"/>
    <w:rsid w:val="00AA6B32"/>
    <w:rsid w:val="00AB162F"/>
    <w:rsid w:val="00AB3097"/>
    <w:rsid w:val="00AB4061"/>
    <w:rsid w:val="00AB4951"/>
    <w:rsid w:val="00AB53C4"/>
    <w:rsid w:val="00AB545C"/>
    <w:rsid w:val="00AC2914"/>
    <w:rsid w:val="00AC2E3F"/>
    <w:rsid w:val="00AC6236"/>
    <w:rsid w:val="00AC689B"/>
    <w:rsid w:val="00AD365E"/>
    <w:rsid w:val="00AD637E"/>
    <w:rsid w:val="00AE0329"/>
    <w:rsid w:val="00AE63CC"/>
    <w:rsid w:val="00AE7139"/>
    <w:rsid w:val="00AF0B7D"/>
    <w:rsid w:val="00AF363D"/>
    <w:rsid w:val="00AF4D63"/>
    <w:rsid w:val="00AF5307"/>
    <w:rsid w:val="00AF69EE"/>
    <w:rsid w:val="00B031E6"/>
    <w:rsid w:val="00B03B96"/>
    <w:rsid w:val="00B05484"/>
    <w:rsid w:val="00B05E1C"/>
    <w:rsid w:val="00B05E77"/>
    <w:rsid w:val="00B11BF4"/>
    <w:rsid w:val="00B1281C"/>
    <w:rsid w:val="00B129C4"/>
    <w:rsid w:val="00B15BB1"/>
    <w:rsid w:val="00B20DEF"/>
    <w:rsid w:val="00B21CED"/>
    <w:rsid w:val="00B243B0"/>
    <w:rsid w:val="00B266DA"/>
    <w:rsid w:val="00B30B10"/>
    <w:rsid w:val="00B30C51"/>
    <w:rsid w:val="00B315A0"/>
    <w:rsid w:val="00B323CA"/>
    <w:rsid w:val="00B3301A"/>
    <w:rsid w:val="00B33B5F"/>
    <w:rsid w:val="00B34A18"/>
    <w:rsid w:val="00B35B38"/>
    <w:rsid w:val="00B3680B"/>
    <w:rsid w:val="00B41440"/>
    <w:rsid w:val="00B41A41"/>
    <w:rsid w:val="00B468CE"/>
    <w:rsid w:val="00B46DEC"/>
    <w:rsid w:val="00B4784E"/>
    <w:rsid w:val="00B47A2F"/>
    <w:rsid w:val="00B5047A"/>
    <w:rsid w:val="00B51E75"/>
    <w:rsid w:val="00B52D18"/>
    <w:rsid w:val="00B542A7"/>
    <w:rsid w:val="00B55F49"/>
    <w:rsid w:val="00B579CB"/>
    <w:rsid w:val="00B626CD"/>
    <w:rsid w:val="00B62A22"/>
    <w:rsid w:val="00B64B48"/>
    <w:rsid w:val="00B65434"/>
    <w:rsid w:val="00B66C59"/>
    <w:rsid w:val="00B6743B"/>
    <w:rsid w:val="00B675B5"/>
    <w:rsid w:val="00B67C0E"/>
    <w:rsid w:val="00B70083"/>
    <w:rsid w:val="00B731E2"/>
    <w:rsid w:val="00B75C6B"/>
    <w:rsid w:val="00B778A0"/>
    <w:rsid w:val="00B83EF9"/>
    <w:rsid w:val="00B845DE"/>
    <w:rsid w:val="00B863A5"/>
    <w:rsid w:val="00B87A69"/>
    <w:rsid w:val="00B90FA2"/>
    <w:rsid w:val="00B9221C"/>
    <w:rsid w:val="00B97916"/>
    <w:rsid w:val="00BA36B0"/>
    <w:rsid w:val="00BA7165"/>
    <w:rsid w:val="00BB1268"/>
    <w:rsid w:val="00BB1F1D"/>
    <w:rsid w:val="00BB27CE"/>
    <w:rsid w:val="00BB28F6"/>
    <w:rsid w:val="00BB2B93"/>
    <w:rsid w:val="00BB3719"/>
    <w:rsid w:val="00BB38E4"/>
    <w:rsid w:val="00BB4135"/>
    <w:rsid w:val="00BB67CC"/>
    <w:rsid w:val="00BB683E"/>
    <w:rsid w:val="00BB71E1"/>
    <w:rsid w:val="00BC08AD"/>
    <w:rsid w:val="00BC2609"/>
    <w:rsid w:val="00BC6BA7"/>
    <w:rsid w:val="00BD0C16"/>
    <w:rsid w:val="00BD1B23"/>
    <w:rsid w:val="00BD1F1E"/>
    <w:rsid w:val="00BD2009"/>
    <w:rsid w:val="00BD31B7"/>
    <w:rsid w:val="00BD3E85"/>
    <w:rsid w:val="00BD625B"/>
    <w:rsid w:val="00BD7A83"/>
    <w:rsid w:val="00BD7F4A"/>
    <w:rsid w:val="00BE0725"/>
    <w:rsid w:val="00BE0D22"/>
    <w:rsid w:val="00BE1727"/>
    <w:rsid w:val="00BE4191"/>
    <w:rsid w:val="00BE5E34"/>
    <w:rsid w:val="00BE5E9D"/>
    <w:rsid w:val="00BE6B9C"/>
    <w:rsid w:val="00BE7006"/>
    <w:rsid w:val="00BF08D6"/>
    <w:rsid w:val="00BF1CF7"/>
    <w:rsid w:val="00BF2AEC"/>
    <w:rsid w:val="00BF2C17"/>
    <w:rsid w:val="00BF3C25"/>
    <w:rsid w:val="00BF4B8A"/>
    <w:rsid w:val="00C00883"/>
    <w:rsid w:val="00C00AA0"/>
    <w:rsid w:val="00C00F39"/>
    <w:rsid w:val="00C024C4"/>
    <w:rsid w:val="00C02715"/>
    <w:rsid w:val="00C049A8"/>
    <w:rsid w:val="00C0528F"/>
    <w:rsid w:val="00C05DBB"/>
    <w:rsid w:val="00C068DB"/>
    <w:rsid w:val="00C07D75"/>
    <w:rsid w:val="00C13145"/>
    <w:rsid w:val="00C1400B"/>
    <w:rsid w:val="00C142E6"/>
    <w:rsid w:val="00C14623"/>
    <w:rsid w:val="00C14EEE"/>
    <w:rsid w:val="00C1556A"/>
    <w:rsid w:val="00C15D60"/>
    <w:rsid w:val="00C15F6C"/>
    <w:rsid w:val="00C165E8"/>
    <w:rsid w:val="00C20A05"/>
    <w:rsid w:val="00C20E65"/>
    <w:rsid w:val="00C210E3"/>
    <w:rsid w:val="00C23ED6"/>
    <w:rsid w:val="00C249BE"/>
    <w:rsid w:val="00C26053"/>
    <w:rsid w:val="00C2701F"/>
    <w:rsid w:val="00C31FAC"/>
    <w:rsid w:val="00C33CC2"/>
    <w:rsid w:val="00C40B39"/>
    <w:rsid w:val="00C41160"/>
    <w:rsid w:val="00C411A7"/>
    <w:rsid w:val="00C4301E"/>
    <w:rsid w:val="00C4482F"/>
    <w:rsid w:val="00C4699C"/>
    <w:rsid w:val="00C53CC9"/>
    <w:rsid w:val="00C54AA6"/>
    <w:rsid w:val="00C5519E"/>
    <w:rsid w:val="00C5567F"/>
    <w:rsid w:val="00C564E1"/>
    <w:rsid w:val="00C577DA"/>
    <w:rsid w:val="00C57FA8"/>
    <w:rsid w:val="00C617CD"/>
    <w:rsid w:val="00C6203C"/>
    <w:rsid w:val="00C62C49"/>
    <w:rsid w:val="00C668F7"/>
    <w:rsid w:val="00C70740"/>
    <w:rsid w:val="00C72706"/>
    <w:rsid w:val="00C72B3F"/>
    <w:rsid w:val="00C73786"/>
    <w:rsid w:val="00C73A2F"/>
    <w:rsid w:val="00C75676"/>
    <w:rsid w:val="00C7776B"/>
    <w:rsid w:val="00C77873"/>
    <w:rsid w:val="00C778D7"/>
    <w:rsid w:val="00C77B82"/>
    <w:rsid w:val="00C81809"/>
    <w:rsid w:val="00C81D1F"/>
    <w:rsid w:val="00C8231F"/>
    <w:rsid w:val="00C85023"/>
    <w:rsid w:val="00C87BEE"/>
    <w:rsid w:val="00C91E14"/>
    <w:rsid w:val="00C92209"/>
    <w:rsid w:val="00C94923"/>
    <w:rsid w:val="00C94E07"/>
    <w:rsid w:val="00C95185"/>
    <w:rsid w:val="00C95648"/>
    <w:rsid w:val="00C95830"/>
    <w:rsid w:val="00C97DF1"/>
    <w:rsid w:val="00CA0C09"/>
    <w:rsid w:val="00CA0DA2"/>
    <w:rsid w:val="00CA0F06"/>
    <w:rsid w:val="00CA1C21"/>
    <w:rsid w:val="00CA2EEA"/>
    <w:rsid w:val="00CA366B"/>
    <w:rsid w:val="00CA4697"/>
    <w:rsid w:val="00CA5167"/>
    <w:rsid w:val="00CB0B9A"/>
    <w:rsid w:val="00CB0E55"/>
    <w:rsid w:val="00CB129E"/>
    <w:rsid w:val="00CB1AED"/>
    <w:rsid w:val="00CB41C4"/>
    <w:rsid w:val="00CB6E56"/>
    <w:rsid w:val="00CC143A"/>
    <w:rsid w:val="00CC3037"/>
    <w:rsid w:val="00CC4BD5"/>
    <w:rsid w:val="00CC70A7"/>
    <w:rsid w:val="00CD07F7"/>
    <w:rsid w:val="00CD1AEA"/>
    <w:rsid w:val="00CD2B0C"/>
    <w:rsid w:val="00CD3E7D"/>
    <w:rsid w:val="00CD7095"/>
    <w:rsid w:val="00CD71EA"/>
    <w:rsid w:val="00CE23C1"/>
    <w:rsid w:val="00CE370F"/>
    <w:rsid w:val="00CE63D8"/>
    <w:rsid w:val="00CE68F1"/>
    <w:rsid w:val="00CE750F"/>
    <w:rsid w:val="00CE7892"/>
    <w:rsid w:val="00CF3CDC"/>
    <w:rsid w:val="00CF508C"/>
    <w:rsid w:val="00CF79CA"/>
    <w:rsid w:val="00D02ABF"/>
    <w:rsid w:val="00D03655"/>
    <w:rsid w:val="00D03A0D"/>
    <w:rsid w:val="00D1157B"/>
    <w:rsid w:val="00D118C0"/>
    <w:rsid w:val="00D12BFE"/>
    <w:rsid w:val="00D1370B"/>
    <w:rsid w:val="00D160CB"/>
    <w:rsid w:val="00D21055"/>
    <w:rsid w:val="00D21993"/>
    <w:rsid w:val="00D23259"/>
    <w:rsid w:val="00D245A1"/>
    <w:rsid w:val="00D247E3"/>
    <w:rsid w:val="00D26B59"/>
    <w:rsid w:val="00D3265C"/>
    <w:rsid w:val="00D33C74"/>
    <w:rsid w:val="00D34566"/>
    <w:rsid w:val="00D34900"/>
    <w:rsid w:val="00D36BFA"/>
    <w:rsid w:val="00D40473"/>
    <w:rsid w:val="00D407F3"/>
    <w:rsid w:val="00D40E2B"/>
    <w:rsid w:val="00D412CE"/>
    <w:rsid w:val="00D415E2"/>
    <w:rsid w:val="00D42055"/>
    <w:rsid w:val="00D442EA"/>
    <w:rsid w:val="00D44745"/>
    <w:rsid w:val="00D44FAA"/>
    <w:rsid w:val="00D45568"/>
    <w:rsid w:val="00D46C5D"/>
    <w:rsid w:val="00D46FCA"/>
    <w:rsid w:val="00D47410"/>
    <w:rsid w:val="00D52729"/>
    <w:rsid w:val="00D53A35"/>
    <w:rsid w:val="00D54F16"/>
    <w:rsid w:val="00D55262"/>
    <w:rsid w:val="00D560D5"/>
    <w:rsid w:val="00D56B5C"/>
    <w:rsid w:val="00D6079A"/>
    <w:rsid w:val="00D61F02"/>
    <w:rsid w:val="00D62344"/>
    <w:rsid w:val="00D647C3"/>
    <w:rsid w:val="00D64C14"/>
    <w:rsid w:val="00D6577A"/>
    <w:rsid w:val="00D67934"/>
    <w:rsid w:val="00D679A0"/>
    <w:rsid w:val="00D7294B"/>
    <w:rsid w:val="00D73D76"/>
    <w:rsid w:val="00D747D3"/>
    <w:rsid w:val="00D74AF9"/>
    <w:rsid w:val="00D75996"/>
    <w:rsid w:val="00D77CF0"/>
    <w:rsid w:val="00D8074F"/>
    <w:rsid w:val="00D80851"/>
    <w:rsid w:val="00D80D00"/>
    <w:rsid w:val="00D83788"/>
    <w:rsid w:val="00D83A23"/>
    <w:rsid w:val="00D844D3"/>
    <w:rsid w:val="00D845B9"/>
    <w:rsid w:val="00D84880"/>
    <w:rsid w:val="00D8783C"/>
    <w:rsid w:val="00D93031"/>
    <w:rsid w:val="00D935CC"/>
    <w:rsid w:val="00D94504"/>
    <w:rsid w:val="00D9633A"/>
    <w:rsid w:val="00D96902"/>
    <w:rsid w:val="00DA26F4"/>
    <w:rsid w:val="00DA2C5D"/>
    <w:rsid w:val="00DA43F0"/>
    <w:rsid w:val="00DA49BC"/>
    <w:rsid w:val="00DA6536"/>
    <w:rsid w:val="00DB04C6"/>
    <w:rsid w:val="00DB1A20"/>
    <w:rsid w:val="00DB3939"/>
    <w:rsid w:val="00DB5BE8"/>
    <w:rsid w:val="00DB5CFF"/>
    <w:rsid w:val="00DB7323"/>
    <w:rsid w:val="00DB7963"/>
    <w:rsid w:val="00DC14BA"/>
    <w:rsid w:val="00DC1C69"/>
    <w:rsid w:val="00DC2AA4"/>
    <w:rsid w:val="00DC2F43"/>
    <w:rsid w:val="00DC3B59"/>
    <w:rsid w:val="00DC48D4"/>
    <w:rsid w:val="00DD0B60"/>
    <w:rsid w:val="00DD2BE3"/>
    <w:rsid w:val="00DD532A"/>
    <w:rsid w:val="00DD5544"/>
    <w:rsid w:val="00DD5651"/>
    <w:rsid w:val="00DD6128"/>
    <w:rsid w:val="00DD6549"/>
    <w:rsid w:val="00DE1D52"/>
    <w:rsid w:val="00DE5383"/>
    <w:rsid w:val="00DE5D7E"/>
    <w:rsid w:val="00DE7A87"/>
    <w:rsid w:val="00DF2386"/>
    <w:rsid w:val="00DF5ED6"/>
    <w:rsid w:val="00DF74BB"/>
    <w:rsid w:val="00DF769D"/>
    <w:rsid w:val="00DF7FE7"/>
    <w:rsid w:val="00E01053"/>
    <w:rsid w:val="00E020CF"/>
    <w:rsid w:val="00E055FD"/>
    <w:rsid w:val="00E07187"/>
    <w:rsid w:val="00E07C40"/>
    <w:rsid w:val="00E07CA0"/>
    <w:rsid w:val="00E11432"/>
    <w:rsid w:val="00E14626"/>
    <w:rsid w:val="00E14956"/>
    <w:rsid w:val="00E14D9C"/>
    <w:rsid w:val="00E1689E"/>
    <w:rsid w:val="00E16C42"/>
    <w:rsid w:val="00E171B5"/>
    <w:rsid w:val="00E17BC9"/>
    <w:rsid w:val="00E17F7C"/>
    <w:rsid w:val="00E2100D"/>
    <w:rsid w:val="00E2139E"/>
    <w:rsid w:val="00E227A7"/>
    <w:rsid w:val="00E25095"/>
    <w:rsid w:val="00E251D1"/>
    <w:rsid w:val="00E26353"/>
    <w:rsid w:val="00E26F7F"/>
    <w:rsid w:val="00E31971"/>
    <w:rsid w:val="00E3454E"/>
    <w:rsid w:val="00E3486F"/>
    <w:rsid w:val="00E3626A"/>
    <w:rsid w:val="00E4250D"/>
    <w:rsid w:val="00E46367"/>
    <w:rsid w:val="00E46B14"/>
    <w:rsid w:val="00E50087"/>
    <w:rsid w:val="00E508E6"/>
    <w:rsid w:val="00E51BA9"/>
    <w:rsid w:val="00E558AD"/>
    <w:rsid w:val="00E55DA4"/>
    <w:rsid w:val="00E56CAA"/>
    <w:rsid w:val="00E60C17"/>
    <w:rsid w:val="00E6394C"/>
    <w:rsid w:val="00E63F0B"/>
    <w:rsid w:val="00E64A8A"/>
    <w:rsid w:val="00E65131"/>
    <w:rsid w:val="00E674C1"/>
    <w:rsid w:val="00E71350"/>
    <w:rsid w:val="00E72539"/>
    <w:rsid w:val="00E74503"/>
    <w:rsid w:val="00E74F91"/>
    <w:rsid w:val="00E76A95"/>
    <w:rsid w:val="00E77F2D"/>
    <w:rsid w:val="00E87196"/>
    <w:rsid w:val="00E9076E"/>
    <w:rsid w:val="00E91BBD"/>
    <w:rsid w:val="00E9201F"/>
    <w:rsid w:val="00E95B02"/>
    <w:rsid w:val="00EA3A7F"/>
    <w:rsid w:val="00EA3F0A"/>
    <w:rsid w:val="00EA4B36"/>
    <w:rsid w:val="00EA5A21"/>
    <w:rsid w:val="00EA5FEA"/>
    <w:rsid w:val="00EA65AC"/>
    <w:rsid w:val="00EA6BD2"/>
    <w:rsid w:val="00EB31FA"/>
    <w:rsid w:val="00EB3479"/>
    <w:rsid w:val="00EB3BD9"/>
    <w:rsid w:val="00EB44AD"/>
    <w:rsid w:val="00EB472C"/>
    <w:rsid w:val="00EB6477"/>
    <w:rsid w:val="00EB77E1"/>
    <w:rsid w:val="00EB79D9"/>
    <w:rsid w:val="00EC0674"/>
    <w:rsid w:val="00EC28EF"/>
    <w:rsid w:val="00EC39C2"/>
    <w:rsid w:val="00EC5EA1"/>
    <w:rsid w:val="00EC7D03"/>
    <w:rsid w:val="00ED200E"/>
    <w:rsid w:val="00ED2CF3"/>
    <w:rsid w:val="00ED3EA2"/>
    <w:rsid w:val="00ED452C"/>
    <w:rsid w:val="00ED781D"/>
    <w:rsid w:val="00EE0276"/>
    <w:rsid w:val="00EE0D45"/>
    <w:rsid w:val="00EE3352"/>
    <w:rsid w:val="00EE524F"/>
    <w:rsid w:val="00EE5590"/>
    <w:rsid w:val="00EE69E6"/>
    <w:rsid w:val="00EE7FBF"/>
    <w:rsid w:val="00EF2135"/>
    <w:rsid w:val="00EF5F25"/>
    <w:rsid w:val="00EF6A48"/>
    <w:rsid w:val="00F003C1"/>
    <w:rsid w:val="00F00626"/>
    <w:rsid w:val="00F03E6D"/>
    <w:rsid w:val="00F0417C"/>
    <w:rsid w:val="00F04299"/>
    <w:rsid w:val="00F04842"/>
    <w:rsid w:val="00F04C6A"/>
    <w:rsid w:val="00F04E25"/>
    <w:rsid w:val="00F052E9"/>
    <w:rsid w:val="00F05FD1"/>
    <w:rsid w:val="00F078F1"/>
    <w:rsid w:val="00F12EF4"/>
    <w:rsid w:val="00F1351E"/>
    <w:rsid w:val="00F1492E"/>
    <w:rsid w:val="00F1574C"/>
    <w:rsid w:val="00F15E7B"/>
    <w:rsid w:val="00F16B60"/>
    <w:rsid w:val="00F201A7"/>
    <w:rsid w:val="00F2444B"/>
    <w:rsid w:val="00F30682"/>
    <w:rsid w:val="00F32549"/>
    <w:rsid w:val="00F32D03"/>
    <w:rsid w:val="00F3440B"/>
    <w:rsid w:val="00F344DE"/>
    <w:rsid w:val="00F34A22"/>
    <w:rsid w:val="00F34D7E"/>
    <w:rsid w:val="00F3524E"/>
    <w:rsid w:val="00F37597"/>
    <w:rsid w:val="00F40A59"/>
    <w:rsid w:val="00F4344A"/>
    <w:rsid w:val="00F44C48"/>
    <w:rsid w:val="00F50989"/>
    <w:rsid w:val="00F50BE7"/>
    <w:rsid w:val="00F50E9D"/>
    <w:rsid w:val="00F556B2"/>
    <w:rsid w:val="00F658AC"/>
    <w:rsid w:val="00F67F42"/>
    <w:rsid w:val="00F73E71"/>
    <w:rsid w:val="00F7420F"/>
    <w:rsid w:val="00F75AE3"/>
    <w:rsid w:val="00F76827"/>
    <w:rsid w:val="00F82663"/>
    <w:rsid w:val="00F826A3"/>
    <w:rsid w:val="00F83252"/>
    <w:rsid w:val="00F85FA2"/>
    <w:rsid w:val="00F875CB"/>
    <w:rsid w:val="00F903F5"/>
    <w:rsid w:val="00F9085F"/>
    <w:rsid w:val="00F9117A"/>
    <w:rsid w:val="00F91284"/>
    <w:rsid w:val="00F9392D"/>
    <w:rsid w:val="00F94C62"/>
    <w:rsid w:val="00F97580"/>
    <w:rsid w:val="00F97A0A"/>
    <w:rsid w:val="00FA0203"/>
    <w:rsid w:val="00FA12B3"/>
    <w:rsid w:val="00FA4AC0"/>
    <w:rsid w:val="00FA4BFA"/>
    <w:rsid w:val="00FA6550"/>
    <w:rsid w:val="00FB11D0"/>
    <w:rsid w:val="00FB1570"/>
    <w:rsid w:val="00FB2D03"/>
    <w:rsid w:val="00FB3FCD"/>
    <w:rsid w:val="00FB52AD"/>
    <w:rsid w:val="00FB7D8A"/>
    <w:rsid w:val="00FC0BAC"/>
    <w:rsid w:val="00FC26D7"/>
    <w:rsid w:val="00FC289C"/>
    <w:rsid w:val="00FC34A3"/>
    <w:rsid w:val="00FC497B"/>
    <w:rsid w:val="00FC53F6"/>
    <w:rsid w:val="00FC6738"/>
    <w:rsid w:val="00FC7A9C"/>
    <w:rsid w:val="00FD0515"/>
    <w:rsid w:val="00FD2804"/>
    <w:rsid w:val="00FD307D"/>
    <w:rsid w:val="00FD3AC8"/>
    <w:rsid w:val="00FD3FBD"/>
    <w:rsid w:val="00FD52B3"/>
    <w:rsid w:val="00FD5CDF"/>
    <w:rsid w:val="00FE0655"/>
    <w:rsid w:val="00FE1F5B"/>
    <w:rsid w:val="00FE3400"/>
    <w:rsid w:val="00FE6D5F"/>
    <w:rsid w:val="00FF1499"/>
    <w:rsid w:val="00FF45D3"/>
    <w:rsid w:val="00FF59D6"/>
    <w:rsid w:val="00FF5ABB"/>
    <w:rsid w:val="00FF5AD3"/>
    <w:rsid w:val="00FF60D5"/>
    <w:rsid w:val="38336398"/>
    <w:rsid w:val="689179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3FB7A9F1-EFDC-4AA0-8998-445E842F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0606680">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348724040">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8955206">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39396503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583219637">
      <w:bodyDiv w:val="1"/>
      <w:marLeft w:val="0"/>
      <w:marRight w:val="0"/>
      <w:marTop w:val="0"/>
      <w:marBottom w:val="0"/>
      <w:divBdr>
        <w:top w:val="none" w:sz="0" w:space="0" w:color="auto"/>
        <w:left w:val="none" w:sz="0" w:space="0" w:color="auto"/>
        <w:bottom w:val="none" w:sz="0" w:space="0" w:color="auto"/>
        <w:right w:val="none" w:sz="0" w:space="0" w:color="auto"/>
      </w:divBdr>
    </w:div>
    <w:div w:id="158363651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07280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document/kunming-montreal-global-biodiversity-framework-upscaling-wetland-conservation-restoration" TargetMode="External"/><Relationship Id="rId2" Type="http://schemas.openxmlformats.org/officeDocument/2006/relationships/hyperlink" Target="https://www.ramsar.org/document/sc63-doc20-technical-proposal-strp-resourcing-implementing-waterbird-population-estimates" TargetMode="External"/><Relationship Id="rId1" Type="http://schemas.openxmlformats.org/officeDocument/2006/relationships/hyperlink" Target="https://www.ramsar.org/document/scientific-technical-review-panel-strp-workplan-2023-2025" TargetMode="External"/><Relationship Id="rId5" Type="http://schemas.openxmlformats.org/officeDocument/2006/relationships/hyperlink" Target="https://www.ramsar.org/document/sc63-inf3-submission-convention-wetlands-6th-meeting-ad-hoc-technical-expert-group" TargetMode="External"/><Relationship Id="rId4" Type="http://schemas.openxmlformats.org/officeDocument/2006/relationships/hyperlink" Target="https://www.ramsar.org/document/scaling-wetland-conservation-restoration-deliver-kunming-montreal-global-bi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8177E-BC29-41B0-8D02-3F5299B5D9DB}">
  <ds:schemaRefs>
    <ds:schemaRef ds:uri="http://schemas.openxmlformats.org/officeDocument/2006/bibliography"/>
  </ds:schemaRefs>
</ds:datastoreItem>
</file>

<file path=customXml/itemProps2.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3.xml><?xml version="1.0" encoding="utf-8"?>
<ds:datastoreItem xmlns:ds="http://schemas.openxmlformats.org/officeDocument/2006/customXml" ds:itemID="{3A0C7FD8-548A-4401-940E-BDB4F0CD01C6}">
  <ds:schemaRefs>
    <ds:schemaRef ds:uri="http://schemas.openxmlformats.org/package/2006/metadata/core-properties"/>
    <ds:schemaRef ds:uri="http://www.w3.org/XML/1998/namespace"/>
    <ds:schemaRef ds:uri="http://purl.org/dc/dcmitype/"/>
    <ds:schemaRef ds:uri="7f63c67b-b937-46be-bc24-2bcbcc7e8e15"/>
    <ds:schemaRef ds:uri="http://schemas.microsoft.com/office/2006/documentManagement/types"/>
    <ds:schemaRef ds:uri="http://purl.org/dc/terms/"/>
    <ds:schemaRef ds:uri="b3f875c2-34b6-4961-b59d-2cfc4c8c9e2d"/>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BFA44A9-6ABB-44E3-8065-6EF20D1A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3056</Words>
  <Characters>16508</Characters>
  <Application>Microsoft Office Word</Application>
  <DocSecurity>0</DocSecurity>
  <Lines>235</Lines>
  <Paragraphs>29</Paragraphs>
  <ScaleCrop>false</ScaleCrop>
  <HeadingPairs>
    <vt:vector size="2" baseType="variant">
      <vt:variant>
        <vt:lpstr>Title</vt:lpstr>
      </vt:variant>
      <vt:variant>
        <vt:i4>1</vt:i4>
      </vt:variant>
    </vt:vector>
  </HeadingPairs>
  <TitlesOfParts>
    <vt:vector size="1" baseType="lpstr">
      <vt:lpstr/>
    </vt:vector>
  </TitlesOfParts>
  <Manager/>
  <Company>Ramsar Secretariat</Company>
  <LinksUpToDate>false</LinksUpToDate>
  <CharactersWithSpaces>19535</CharactersWithSpaces>
  <SharedDoc>false</SharedDoc>
  <HyperlinkBase/>
  <HLinks>
    <vt:vector size="30" baseType="variant">
      <vt:variant>
        <vt:i4>4587542</vt:i4>
      </vt:variant>
      <vt:variant>
        <vt:i4>15</vt:i4>
      </vt:variant>
      <vt:variant>
        <vt:i4>0</vt:i4>
      </vt:variant>
      <vt:variant>
        <vt:i4>5</vt:i4>
      </vt:variant>
      <vt:variant>
        <vt:lpwstr>https://www.ramsar.org/document/kunming-montreal-global-biodiversity-framework-upscaling-wetland-conservation-restoration</vt:lpwstr>
      </vt:variant>
      <vt:variant>
        <vt:lpwstr/>
      </vt:variant>
      <vt:variant>
        <vt:i4>3145790</vt:i4>
      </vt:variant>
      <vt:variant>
        <vt:i4>12</vt:i4>
      </vt:variant>
      <vt:variant>
        <vt:i4>0</vt:i4>
      </vt:variant>
      <vt:variant>
        <vt:i4>5</vt:i4>
      </vt:variant>
      <vt:variant>
        <vt:lpwstr>https://www.ramsar.org/document/sc63-inf3-submission-convention-wetlands-6th-meeting-ad-hoc-technical-expert-group</vt:lpwstr>
      </vt:variant>
      <vt:variant>
        <vt:lpwstr/>
      </vt:variant>
      <vt:variant>
        <vt:i4>5439496</vt:i4>
      </vt:variant>
      <vt:variant>
        <vt:i4>9</vt:i4>
      </vt:variant>
      <vt:variant>
        <vt:i4>0</vt:i4>
      </vt:variant>
      <vt:variant>
        <vt:i4>5</vt:i4>
      </vt:variant>
      <vt:variant>
        <vt:lpwstr>https://www.ramsar.org/document/scaling-wetland-conservation-restoration-deliver-kunming-montreal-global-biodiversity</vt:lpwstr>
      </vt:variant>
      <vt:variant>
        <vt:lpwstr/>
      </vt:variant>
      <vt:variant>
        <vt:i4>4325458</vt:i4>
      </vt:variant>
      <vt:variant>
        <vt:i4>3</vt:i4>
      </vt:variant>
      <vt:variant>
        <vt:i4>0</vt:i4>
      </vt:variant>
      <vt:variant>
        <vt:i4>5</vt:i4>
      </vt:variant>
      <vt:variant>
        <vt:lpwstr>https://www.ramsar.org/document/sc63-doc20-technical-proposal-strp-resourcing-implementing-waterbird-population-estimates</vt:lpwstr>
      </vt:variant>
      <vt:variant>
        <vt:lpwstr/>
      </vt:variant>
      <vt:variant>
        <vt:i4>5308425</vt:i4>
      </vt:variant>
      <vt:variant>
        <vt:i4>0</vt:i4>
      </vt:variant>
      <vt:variant>
        <vt:i4>0</vt:i4>
      </vt:variant>
      <vt:variant>
        <vt:i4>5</vt:i4>
      </vt:variant>
      <vt:variant>
        <vt:lpwstr>https://www.ramsar.org/document/scientific-technical-review-panel-strp-workplan-2023-2025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6</cp:revision>
  <cp:lastPrinted>2016-10-07T07:08:00Z</cp:lastPrinted>
  <dcterms:created xsi:type="dcterms:W3CDTF">2024-10-14T13:36:00Z</dcterms:created>
  <dcterms:modified xsi:type="dcterms:W3CDTF">2024-12-17T16:09:00Z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0x01010020C2866174F1EB4584C940634C144C32</vt:lpwstr>
  </property>
  <property fmtid="{D5CDD505-2E9C-101B-9397-08002B2CF9AE}" pid="12" name="MediaServiceImageTags">
    <vt:lpwstr/>
  </property>
</Properties>
</file>