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28C67" w14:textId="77777777" w:rsidR="007338A7" w:rsidRPr="00CA1BA7" w:rsidRDefault="007338A7" w:rsidP="007338A7">
      <w:pPr>
        <w:pBdr>
          <w:top w:val="single" w:sz="12" w:space="0" w:color="auto" w:shadow="1"/>
          <w:left w:val="single" w:sz="12" w:space="4" w:color="auto" w:shadow="1"/>
          <w:bottom w:val="single" w:sz="12" w:space="1" w:color="auto" w:shadow="1"/>
          <w:right w:val="single" w:sz="12" w:space="7" w:color="auto" w:shadow="1"/>
        </w:pBdr>
        <w:ind w:right="4490"/>
        <w:rPr>
          <w:rFonts w:cstheme="minorHAnsi"/>
          <w:bCs/>
          <w:noProof/>
          <w:lang w:val="es-ES"/>
        </w:rPr>
      </w:pPr>
      <w:r w:rsidRPr="00CA1BA7">
        <w:rPr>
          <w:rFonts w:cstheme="minorHAnsi"/>
          <w:bCs/>
          <w:noProof/>
          <w:lang w:val="es-ES"/>
        </w:rPr>
        <w:t>LA CONVENCIÓN SOBRE LOS HUMEDALES</w:t>
      </w:r>
    </w:p>
    <w:p w14:paraId="1F011AC5" w14:textId="77777777" w:rsidR="007338A7" w:rsidRPr="00CA1BA7" w:rsidRDefault="007338A7" w:rsidP="007338A7">
      <w:pPr>
        <w:pBdr>
          <w:top w:val="single" w:sz="12" w:space="0" w:color="auto" w:shadow="1"/>
          <w:left w:val="single" w:sz="12" w:space="4" w:color="auto" w:shadow="1"/>
          <w:bottom w:val="single" w:sz="12" w:space="1" w:color="auto" w:shadow="1"/>
          <w:right w:val="single" w:sz="12" w:space="7" w:color="auto" w:shadow="1"/>
        </w:pBdr>
        <w:ind w:right="4490"/>
        <w:rPr>
          <w:rFonts w:cstheme="minorHAnsi"/>
          <w:bCs/>
          <w:noProof/>
          <w:lang w:val="es-ES"/>
        </w:rPr>
      </w:pPr>
      <w:r w:rsidRPr="00CA1BA7">
        <w:rPr>
          <w:rFonts w:cstheme="minorHAnsi"/>
          <w:bCs/>
          <w:noProof/>
          <w:lang w:val="es-ES"/>
        </w:rPr>
        <w:t>64</w:t>
      </w:r>
      <w:r w:rsidRPr="00CA1BA7">
        <w:rPr>
          <w:rFonts w:cstheme="minorHAnsi"/>
          <w:noProof/>
          <w:lang w:val="es-ES"/>
        </w:rPr>
        <w:t>ª</w:t>
      </w:r>
      <w:r w:rsidRPr="00CA1BA7">
        <w:rPr>
          <w:rFonts w:cstheme="minorHAnsi"/>
          <w:bCs/>
          <w:noProof/>
          <w:lang w:val="es-ES"/>
        </w:rPr>
        <w:t xml:space="preserve"> reunión del Comité Permanente</w:t>
      </w:r>
    </w:p>
    <w:p w14:paraId="086CC442" w14:textId="77777777" w:rsidR="007338A7" w:rsidRPr="00CA1BA7" w:rsidRDefault="007338A7" w:rsidP="007338A7">
      <w:pPr>
        <w:pBdr>
          <w:top w:val="single" w:sz="12" w:space="0" w:color="auto" w:shadow="1"/>
          <w:left w:val="single" w:sz="12" w:space="4" w:color="auto" w:shadow="1"/>
          <w:bottom w:val="single" w:sz="12" w:space="1" w:color="auto" w:shadow="1"/>
          <w:right w:val="single" w:sz="12" w:space="7" w:color="auto" w:shadow="1"/>
        </w:pBdr>
        <w:ind w:right="4490"/>
        <w:rPr>
          <w:rFonts w:cstheme="minorHAnsi"/>
          <w:bCs/>
          <w:noProof/>
          <w:lang w:val="es-ES"/>
        </w:rPr>
      </w:pPr>
      <w:r w:rsidRPr="00CA1BA7">
        <w:rPr>
          <w:rFonts w:cstheme="minorHAnsi"/>
          <w:bCs/>
          <w:noProof/>
          <w:lang w:val="es-ES"/>
        </w:rPr>
        <w:t>Gland, Suiza, 20 a 24 de enero de 2025</w:t>
      </w:r>
    </w:p>
    <w:p w14:paraId="1FBCC1F5" w14:textId="77777777" w:rsidR="00642336" w:rsidRPr="00AF4AFC" w:rsidRDefault="00642336" w:rsidP="00D26D25">
      <w:pPr>
        <w:jc w:val="right"/>
        <w:rPr>
          <w:rFonts w:cstheme="minorHAnsi"/>
          <w:b/>
          <w:sz w:val="28"/>
          <w:szCs w:val="28"/>
          <w:lang w:val="es-ES"/>
        </w:rPr>
      </w:pPr>
    </w:p>
    <w:p w14:paraId="7BD57AB8" w14:textId="29936E24" w:rsidR="009A0C1A" w:rsidRPr="00AF4AFC" w:rsidRDefault="008D69D1" w:rsidP="00D26D25">
      <w:pPr>
        <w:jc w:val="right"/>
        <w:rPr>
          <w:rFonts w:eastAsia="Calibri" w:cstheme="minorHAnsi"/>
          <w:sz w:val="28"/>
          <w:szCs w:val="28"/>
          <w:lang w:val="es-ES"/>
        </w:rPr>
      </w:pPr>
      <w:r w:rsidRPr="00AF4AFC">
        <w:rPr>
          <w:rFonts w:cstheme="minorHAnsi"/>
          <w:b/>
          <w:sz w:val="28"/>
          <w:szCs w:val="28"/>
          <w:lang w:val="es-ES"/>
        </w:rPr>
        <w:t>SC</w:t>
      </w:r>
      <w:r w:rsidR="00D63A2A" w:rsidRPr="00AF4AFC">
        <w:rPr>
          <w:rFonts w:cstheme="minorHAnsi"/>
          <w:b/>
          <w:sz w:val="28"/>
          <w:szCs w:val="28"/>
          <w:lang w:val="es-ES"/>
        </w:rPr>
        <w:t>64</w:t>
      </w:r>
      <w:r w:rsidR="00642336" w:rsidRPr="00AF4AFC">
        <w:rPr>
          <w:rFonts w:cstheme="minorHAnsi"/>
          <w:b/>
          <w:sz w:val="28"/>
          <w:szCs w:val="28"/>
          <w:lang w:val="es-ES"/>
        </w:rPr>
        <w:t xml:space="preserve"> Doc.</w:t>
      </w:r>
      <w:r w:rsidR="00F449C0" w:rsidRPr="00AF4AFC">
        <w:rPr>
          <w:rFonts w:cstheme="minorHAnsi"/>
          <w:b/>
          <w:sz w:val="28"/>
          <w:szCs w:val="28"/>
          <w:lang w:val="es-ES"/>
        </w:rPr>
        <w:t>2</w:t>
      </w:r>
      <w:r w:rsidR="004C3FC3" w:rsidRPr="00AF4AFC">
        <w:rPr>
          <w:rFonts w:cstheme="minorHAnsi"/>
          <w:b/>
          <w:sz w:val="28"/>
          <w:szCs w:val="28"/>
          <w:lang w:val="es-ES"/>
        </w:rPr>
        <w:t>5</w:t>
      </w:r>
      <w:r w:rsidR="00A52046" w:rsidRPr="00AF4AFC">
        <w:rPr>
          <w:rFonts w:cstheme="minorHAnsi"/>
          <w:b/>
          <w:sz w:val="28"/>
          <w:szCs w:val="28"/>
          <w:lang w:val="es-ES"/>
        </w:rPr>
        <w:t xml:space="preserve"> </w:t>
      </w:r>
    </w:p>
    <w:p w14:paraId="47D1D550" w14:textId="77777777" w:rsidR="009A0C1A" w:rsidRPr="00AF4AFC" w:rsidRDefault="009A0C1A" w:rsidP="00D26D25">
      <w:pPr>
        <w:rPr>
          <w:rFonts w:eastAsia="Calibri" w:cstheme="minorHAnsi"/>
          <w:b/>
          <w:bCs/>
          <w:sz w:val="28"/>
          <w:szCs w:val="28"/>
          <w:lang w:val="es-ES"/>
        </w:rPr>
      </w:pPr>
    </w:p>
    <w:p w14:paraId="350EE6BD" w14:textId="2E180EBE" w:rsidR="00F735D9" w:rsidRPr="00AF4AFC" w:rsidRDefault="00E7476D" w:rsidP="00F735D9">
      <w:pPr>
        <w:ind w:right="17"/>
        <w:jc w:val="center"/>
        <w:outlineLvl w:val="0"/>
        <w:rPr>
          <w:rFonts w:ascii="Calibri" w:eastAsia="Calibri" w:hAnsi="Calibri" w:cs="Calibri"/>
          <w:b/>
          <w:sz w:val="28"/>
          <w:szCs w:val="28"/>
          <w:lang w:val="es-ES"/>
        </w:rPr>
      </w:pPr>
      <w:r w:rsidRPr="00AF4AFC">
        <w:rPr>
          <w:b/>
          <w:bCs/>
          <w:sz w:val="28"/>
          <w:szCs w:val="28"/>
          <w:lang w:val="es-ES"/>
        </w:rPr>
        <w:t>Proyecto de resolución sobre el estado de los sitios incluidos en la Lista de Humedales de Importancia Internacional</w:t>
      </w:r>
      <w:r w:rsidR="005A50F0" w:rsidRPr="00AF4AFC">
        <w:rPr>
          <w:rStyle w:val="FootnoteReference"/>
          <w:rFonts w:ascii="Calibri" w:eastAsia="Calibri" w:hAnsi="Calibri" w:cs="Calibri"/>
          <w:b/>
          <w:sz w:val="28"/>
          <w:szCs w:val="28"/>
          <w:lang w:val="es-ES"/>
        </w:rPr>
        <w:footnoteReference w:id="2"/>
      </w:r>
    </w:p>
    <w:p w14:paraId="10B3C636" w14:textId="123724BE" w:rsidR="009A0C1A" w:rsidRPr="00AF4AFC" w:rsidRDefault="009A0C1A" w:rsidP="00D26D25">
      <w:pPr>
        <w:rPr>
          <w:rFonts w:eastAsia="Calibri" w:cstheme="minorHAnsi"/>
          <w:sz w:val="28"/>
          <w:szCs w:val="28"/>
          <w:lang w:val="es-ES"/>
        </w:rPr>
      </w:pPr>
    </w:p>
    <w:p w14:paraId="51817650" w14:textId="5E5C4CE3" w:rsidR="00C11E8D" w:rsidRPr="00AF4AFC" w:rsidRDefault="00233BDE" w:rsidP="00FE1844">
      <w:pPr>
        <w:pStyle w:val="Heading2"/>
        <w:widowControl/>
        <w:ind w:left="0"/>
        <w:rPr>
          <w:rFonts w:asciiTheme="minorHAnsi" w:hAnsiTheme="minorHAnsi" w:cstheme="minorHAnsi"/>
          <w:lang w:val="es-ES"/>
        </w:rPr>
      </w:pPr>
      <w:r w:rsidRPr="00AF4AFC">
        <w:rPr>
          <w:rFonts w:asciiTheme="minorHAnsi" w:hAnsiTheme="minorHAnsi" w:cstheme="minorHAnsi"/>
          <w:noProof/>
          <w:sz w:val="20"/>
          <w:szCs w:val="20"/>
          <w:lang w:val="es-ES" w:eastAsia="en-GB"/>
        </w:rPr>
        <mc:AlternateContent>
          <mc:Choice Requires="wps">
            <w:drawing>
              <wp:inline distT="0" distB="0" distL="0" distR="0" wp14:anchorId="15FE8C97" wp14:editId="70572259">
                <wp:extent cx="5928360" cy="908050"/>
                <wp:effectExtent l="0" t="0" r="15240" b="2540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5D4F3" w14:textId="22461388" w:rsidR="000827AE" w:rsidRPr="004C3C75" w:rsidRDefault="000827AE" w:rsidP="00233BDE">
                            <w:pPr>
                              <w:spacing w:before="68"/>
                              <w:ind w:left="143" w:right="321"/>
                              <w:rPr>
                                <w:rFonts w:ascii="Calibri" w:eastAsia="Calibri" w:hAnsi="Calibri" w:cs="Calibri"/>
                                <w:lang w:val="es-ES"/>
                              </w:rPr>
                            </w:pPr>
                            <w:r w:rsidRPr="004C3C75">
                              <w:rPr>
                                <w:rFonts w:ascii="Calibri"/>
                                <w:b/>
                                <w:spacing w:val="-1"/>
                                <w:lang w:val="es-ES"/>
                              </w:rPr>
                              <w:t>Ac</w:t>
                            </w:r>
                            <w:r w:rsidR="00E7476D" w:rsidRPr="004C3C75">
                              <w:rPr>
                                <w:rFonts w:ascii="Calibri"/>
                                <w:b/>
                                <w:spacing w:val="-1"/>
                                <w:lang w:val="es-ES"/>
                              </w:rPr>
                              <w:t>ci</w:t>
                            </w:r>
                            <w:r w:rsidR="006A4C8F">
                              <w:rPr>
                                <w:rFonts w:ascii="Calibri"/>
                                <w:b/>
                                <w:spacing w:val="-1"/>
                                <w:lang w:val="es-ES"/>
                              </w:rPr>
                              <w:t>ón</w:t>
                            </w:r>
                            <w:r w:rsidR="00E7476D" w:rsidRPr="004C3C75">
                              <w:rPr>
                                <w:rFonts w:ascii="Calibri"/>
                                <w:b/>
                                <w:spacing w:val="-1"/>
                                <w:lang w:val="es-ES"/>
                              </w:rPr>
                              <w:t xml:space="preserve"> solicitada:</w:t>
                            </w:r>
                          </w:p>
                          <w:p w14:paraId="7C47559A" w14:textId="77777777" w:rsidR="000827AE" w:rsidRPr="004C3C75" w:rsidRDefault="000827AE" w:rsidP="00233BDE">
                            <w:pPr>
                              <w:ind w:right="321"/>
                              <w:rPr>
                                <w:rFonts w:ascii="Calibri" w:eastAsia="Calibri" w:hAnsi="Calibri" w:cs="Calibri"/>
                                <w:b/>
                                <w:bCs/>
                                <w:lang w:val="es-ES"/>
                              </w:rPr>
                            </w:pPr>
                          </w:p>
                          <w:p w14:paraId="05A400B4" w14:textId="5166CCC7" w:rsidR="000827AE" w:rsidRPr="004C3C75" w:rsidRDefault="00E7476D" w:rsidP="001B5F41">
                            <w:pPr>
                              <w:spacing w:before="68"/>
                              <w:ind w:left="143" w:right="321"/>
                              <w:rPr>
                                <w:rFonts w:ascii="Calibri"/>
                                <w:bCs/>
                                <w:spacing w:val="-1"/>
                                <w:lang w:val="es-ES"/>
                              </w:rPr>
                            </w:pPr>
                            <w:r w:rsidRPr="004C3C75">
                              <w:rPr>
                                <w:rFonts w:ascii="Calibri"/>
                                <w:bCs/>
                                <w:spacing w:val="-1"/>
                                <w:lang w:val="es-ES"/>
                              </w:rPr>
                              <w:t xml:space="preserve">Se invita al Comité Permanente a examinar y aprobar el proyecto de resolución adjunto para someterlo a la consideración de la </w:t>
                            </w:r>
                            <w:r w:rsidR="001B5F41" w:rsidRPr="004C3C75">
                              <w:rPr>
                                <w:rFonts w:ascii="Calibri"/>
                                <w:bCs/>
                                <w:spacing w:val="-1"/>
                                <w:lang w:val="es-ES"/>
                              </w:rPr>
                              <w:t>15</w:t>
                            </w:r>
                            <w:r w:rsidRPr="004C3C75">
                              <w:rPr>
                                <w:rFonts w:ascii="Calibri"/>
                                <w:bCs/>
                                <w:spacing w:val="-1"/>
                                <w:lang w:val="es-ES"/>
                              </w:rPr>
                              <w:t>ª reunión de la Conferencia de las Partes Contratantes</w:t>
                            </w:r>
                            <w:r w:rsidR="00F96481" w:rsidRPr="004C3C75">
                              <w:rPr>
                                <w:rFonts w:ascii="Calibri"/>
                                <w:bCs/>
                                <w:spacing w:val="-1"/>
                                <w:lang w:val="es-ES"/>
                              </w:rPr>
                              <w:t>.</w:t>
                            </w:r>
                          </w:p>
                        </w:txbxContent>
                      </wps:txbx>
                      <wps:bodyPr rot="0" vert="horz" wrap="square" lIns="0" tIns="0" rIns="0" bIns="0" anchor="t" anchorCtr="0" upright="1">
                        <a:noAutofit/>
                      </wps:bodyPr>
                    </wps:wsp>
                  </a:graphicData>
                </a:graphic>
              </wp:inline>
            </w:drawing>
          </mc:Choice>
          <mc:Fallback>
            <w:pict>
              <v:shapetype w14:anchorId="15FE8C97" id="_x0000_t202" coordsize="21600,21600" o:spt="202" path="m,l,21600r21600,l21600,xe">
                <v:stroke joinstyle="miter"/>
                <v:path gradientshapeok="t" o:connecttype="rect"/>
              </v:shapetype>
              <v:shape id="Text Box 388" o:spid="_x0000_s1026" type="#_x0000_t202" style="width:466.8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" filled="f">
                <v:textbox inset="0,0,0,0">
                  <w:txbxContent>
                    <w:p w14:paraId="6F85D4F3" w14:textId="22461388" w:rsidR="000827AE" w:rsidRPr="004C3C75" w:rsidRDefault="000827AE" w:rsidP="00233BDE">
                      <w:pPr>
                        <w:spacing w:before="68"/>
                        <w:ind w:left="143" w:right="321"/>
                        <w:rPr>
                          <w:rFonts w:ascii="Calibri" w:eastAsia="Calibri" w:hAnsi="Calibri" w:cs="Calibri"/>
                          <w:lang w:val="es-ES"/>
                        </w:rPr>
                      </w:pPr>
                      <w:r w:rsidRPr="004C3C75">
                        <w:rPr>
                          <w:rFonts w:ascii="Calibri"/>
                          <w:b/>
                          <w:spacing w:val="-1"/>
                          <w:lang w:val="es-ES"/>
                        </w:rPr>
                        <w:t>Ac</w:t>
                      </w:r>
                      <w:r w:rsidR="00E7476D" w:rsidRPr="004C3C75">
                        <w:rPr>
                          <w:rFonts w:ascii="Calibri"/>
                          <w:b/>
                          <w:spacing w:val="-1"/>
                          <w:lang w:val="es-ES"/>
                        </w:rPr>
                        <w:t>ci</w:t>
                      </w:r>
                      <w:r w:rsidR="006A4C8F">
                        <w:rPr>
                          <w:rFonts w:ascii="Calibri"/>
                          <w:b/>
                          <w:spacing w:val="-1"/>
                          <w:lang w:val="es-ES"/>
                        </w:rPr>
                        <w:t>ón</w:t>
                      </w:r>
                      <w:r w:rsidR="00E7476D" w:rsidRPr="004C3C75">
                        <w:rPr>
                          <w:rFonts w:ascii="Calibri"/>
                          <w:b/>
                          <w:spacing w:val="-1"/>
                          <w:lang w:val="es-ES"/>
                        </w:rPr>
                        <w:t xml:space="preserve"> solicitada:</w:t>
                      </w:r>
                    </w:p>
                    <w:p w14:paraId="7C47559A" w14:textId="77777777" w:rsidR="000827AE" w:rsidRPr="004C3C75" w:rsidRDefault="000827AE" w:rsidP="00233BDE">
                      <w:pPr>
                        <w:ind w:right="321"/>
                        <w:rPr>
                          <w:rFonts w:ascii="Calibri" w:eastAsia="Calibri" w:hAnsi="Calibri" w:cs="Calibri"/>
                          <w:b/>
                          <w:bCs/>
                          <w:lang w:val="es-ES"/>
                        </w:rPr>
                      </w:pPr>
                    </w:p>
                    <w:p w14:paraId="05A400B4" w14:textId="5166CCC7" w:rsidR="000827AE" w:rsidRPr="004C3C75" w:rsidRDefault="00E7476D" w:rsidP="001B5F41">
                      <w:pPr>
                        <w:spacing w:before="68"/>
                        <w:ind w:left="143" w:right="321"/>
                        <w:rPr>
                          <w:rFonts w:ascii="Calibri"/>
                          <w:bCs/>
                          <w:spacing w:val="-1"/>
                          <w:lang w:val="es-ES"/>
                        </w:rPr>
                      </w:pPr>
                      <w:r w:rsidRPr="004C3C75">
                        <w:rPr>
                          <w:rFonts w:ascii="Calibri"/>
                          <w:bCs/>
                          <w:spacing w:val="-1"/>
                          <w:lang w:val="es-ES"/>
                        </w:rPr>
                        <w:t xml:space="preserve">Se invita al Comité Permanente a examinar y aprobar el proyecto de resolución adjunto para someterlo a la consideración de la </w:t>
                      </w:r>
                      <w:r w:rsidR="001B5F41" w:rsidRPr="004C3C75">
                        <w:rPr>
                          <w:rFonts w:ascii="Calibri"/>
                          <w:bCs/>
                          <w:spacing w:val="-1"/>
                          <w:lang w:val="es-ES"/>
                        </w:rPr>
                        <w:t>15</w:t>
                      </w:r>
                      <w:r w:rsidRPr="004C3C75">
                        <w:rPr>
                          <w:rFonts w:ascii="Calibri"/>
                          <w:bCs/>
                          <w:spacing w:val="-1"/>
                          <w:lang w:val="es-ES"/>
                        </w:rPr>
                        <w:t>ª reunión de la Conferencia de las Partes Contratantes</w:t>
                      </w:r>
                      <w:r w:rsidR="00F96481" w:rsidRPr="004C3C75">
                        <w:rPr>
                          <w:rFonts w:ascii="Calibri"/>
                          <w:bCs/>
                          <w:spacing w:val="-1"/>
                          <w:lang w:val="es-ES"/>
                        </w:rPr>
                        <w:t>.</w:t>
                      </w:r>
                    </w:p>
                  </w:txbxContent>
                </v:textbox>
                <w10:anchorlock/>
              </v:shape>
            </w:pict>
          </mc:Fallback>
        </mc:AlternateContent>
      </w:r>
    </w:p>
    <w:p w14:paraId="5A49D8F1" w14:textId="6919097E" w:rsidR="00021DC5" w:rsidRPr="00AF4AFC" w:rsidRDefault="00021DC5" w:rsidP="00FE1844">
      <w:pPr>
        <w:pStyle w:val="Heading2"/>
        <w:widowControl/>
        <w:ind w:left="0"/>
        <w:rPr>
          <w:rFonts w:asciiTheme="minorHAnsi" w:hAnsiTheme="minorHAnsi" w:cstheme="minorHAnsi"/>
          <w:lang w:val="es-ES"/>
        </w:rPr>
      </w:pPr>
    </w:p>
    <w:p w14:paraId="1063DDCB" w14:textId="77777777" w:rsidR="000566E3" w:rsidRPr="00AF4AFC" w:rsidRDefault="000566E3" w:rsidP="001627C5">
      <w:pPr>
        <w:pStyle w:val="Heading2"/>
        <w:widowControl/>
        <w:ind w:left="0"/>
        <w:rPr>
          <w:rFonts w:asciiTheme="minorHAnsi" w:hAnsiTheme="minorHAnsi" w:cstheme="minorHAnsi"/>
          <w:lang w:val="es-ES"/>
        </w:rPr>
      </w:pPr>
    </w:p>
    <w:p w14:paraId="0687028A" w14:textId="60756A76" w:rsidR="007503D4" w:rsidRPr="00AF4AFC" w:rsidRDefault="00E7476D" w:rsidP="001627C5">
      <w:pPr>
        <w:pStyle w:val="Heading2"/>
        <w:widowControl/>
        <w:ind w:left="0"/>
        <w:rPr>
          <w:rFonts w:asciiTheme="minorHAnsi" w:hAnsiTheme="minorHAnsi" w:cstheme="minorHAnsi"/>
          <w:lang w:val="es-ES"/>
        </w:rPr>
      </w:pPr>
      <w:r w:rsidRPr="00AF4AFC">
        <w:rPr>
          <w:rFonts w:asciiTheme="minorHAnsi" w:hAnsiTheme="minorHAnsi" w:cstheme="minorHAnsi"/>
          <w:lang w:val="es-ES"/>
        </w:rPr>
        <w:t>Antecedentes</w:t>
      </w:r>
    </w:p>
    <w:p w14:paraId="047924C1" w14:textId="77777777" w:rsidR="007503D4" w:rsidRPr="00AF4AFC" w:rsidRDefault="007503D4" w:rsidP="007503D4">
      <w:pPr>
        <w:pStyle w:val="Heading2"/>
        <w:widowControl/>
        <w:ind w:left="426" w:hanging="426"/>
        <w:rPr>
          <w:rFonts w:asciiTheme="minorHAnsi" w:hAnsiTheme="minorHAnsi" w:cstheme="minorHAnsi"/>
          <w:b w:val="0"/>
          <w:lang w:val="es-ES"/>
        </w:rPr>
      </w:pPr>
    </w:p>
    <w:p w14:paraId="3683B191" w14:textId="6BFA6A35" w:rsidR="007503D4" w:rsidRPr="00AF4AFC" w:rsidRDefault="007503D4" w:rsidP="007503D4">
      <w:pPr>
        <w:pStyle w:val="Heading2"/>
        <w:widowControl/>
        <w:ind w:left="426" w:hanging="426"/>
        <w:rPr>
          <w:rFonts w:asciiTheme="minorHAnsi" w:hAnsiTheme="minorHAnsi" w:cstheme="minorHAnsi"/>
          <w:b w:val="0"/>
          <w:lang w:val="es-ES"/>
        </w:rPr>
      </w:pPr>
      <w:r w:rsidRPr="00AF4AFC">
        <w:rPr>
          <w:rFonts w:asciiTheme="minorHAnsi" w:hAnsiTheme="minorHAnsi" w:cstheme="minorHAnsi"/>
          <w:b w:val="0"/>
          <w:lang w:val="es-ES"/>
        </w:rPr>
        <w:t>1.</w:t>
      </w:r>
      <w:r w:rsidRPr="00AF4AFC">
        <w:rPr>
          <w:rFonts w:asciiTheme="minorHAnsi" w:hAnsiTheme="minorHAnsi" w:cstheme="minorHAnsi"/>
          <w:b w:val="0"/>
          <w:lang w:val="es-ES"/>
        </w:rPr>
        <w:tab/>
      </w:r>
      <w:r w:rsidR="00E7476D" w:rsidRPr="00AF4AFC">
        <w:rPr>
          <w:rFonts w:asciiTheme="minorHAnsi" w:hAnsiTheme="minorHAnsi" w:cstheme="minorHAnsi"/>
          <w:b w:val="0"/>
          <w:lang w:val="es-ES"/>
        </w:rPr>
        <w:t xml:space="preserve">El Artículo </w:t>
      </w:r>
      <w:r w:rsidRPr="00AF4AFC">
        <w:rPr>
          <w:rFonts w:asciiTheme="minorHAnsi" w:hAnsiTheme="minorHAnsi" w:cstheme="minorHAnsi"/>
          <w:b w:val="0"/>
          <w:lang w:val="es-ES"/>
        </w:rPr>
        <w:t xml:space="preserve">8.2 </w:t>
      </w:r>
      <w:r w:rsidR="00E7476D" w:rsidRPr="00AF4AFC">
        <w:rPr>
          <w:rFonts w:asciiTheme="minorHAnsi" w:hAnsiTheme="minorHAnsi" w:cstheme="minorHAnsi"/>
          <w:b w:val="0"/>
          <w:lang w:val="es-ES"/>
        </w:rPr>
        <w:t>de la Convención establece que las obligaciones permanentes de la Secretaría serán las siguientes, entre otras</w:t>
      </w:r>
      <w:r w:rsidRPr="00AF4AFC">
        <w:rPr>
          <w:rFonts w:asciiTheme="minorHAnsi" w:hAnsiTheme="minorHAnsi" w:cstheme="minorHAnsi"/>
          <w:b w:val="0"/>
          <w:lang w:val="es-ES"/>
        </w:rPr>
        <w:t>:</w:t>
      </w:r>
    </w:p>
    <w:p w14:paraId="753FDD04" w14:textId="1DE334F2" w:rsidR="007503D4" w:rsidRPr="00AF4AFC" w:rsidRDefault="007503D4" w:rsidP="007503D4">
      <w:pPr>
        <w:pStyle w:val="Heading2"/>
        <w:widowControl/>
        <w:ind w:left="851" w:hanging="426"/>
        <w:rPr>
          <w:rFonts w:asciiTheme="minorHAnsi" w:hAnsiTheme="minorHAnsi" w:cstheme="minorHAnsi"/>
          <w:b w:val="0"/>
          <w:lang w:val="es-ES"/>
        </w:rPr>
      </w:pPr>
    </w:p>
    <w:p w14:paraId="2E0EDE63" w14:textId="60738156" w:rsidR="007503D4" w:rsidRPr="00AF4AFC" w:rsidRDefault="00646979" w:rsidP="007503D4">
      <w:pPr>
        <w:pStyle w:val="Heading2"/>
        <w:widowControl/>
        <w:ind w:left="851" w:hanging="426"/>
        <w:rPr>
          <w:rFonts w:asciiTheme="minorHAnsi" w:hAnsiTheme="minorHAnsi" w:cstheme="minorHAnsi"/>
          <w:b w:val="0"/>
          <w:i/>
          <w:iCs/>
          <w:lang w:val="es-ES"/>
        </w:rPr>
      </w:pPr>
      <w:r w:rsidRPr="00AF4AFC">
        <w:rPr>
          <w:rFonts w:asciiTheme="minorHAnsi" w:hAnsiTheme="minorHAnsi" w:cstheme="minorHAnsi"/>
          <w:b w:val="0"/>
          <w:lang w:val="es-ES"/>
        </w:rPr>
        <w:t>“</w:t>
      </w:r>
      <w:r w:rsidR="007503D4" w:rsidRPr="00AF4AFC">
        <w:rPr>
          <w:rFonts w:asciiTheme="minorHAnsi" w:hAnsiTheme="minorHAnsi" w:cstheme="minorHAnsi"/>
          <w:b w:val="0"/>
          <w:i/>
          <w:iCs/>
          <w:lang w:val="es-ES"/>
        </w:rPr>
        <w:t>b)</w:t>
      </w:r>
      <w:r w:rsidR="007503D4" w:rsidRPr="00AF4AFC">
        <w:rPr>
          <w:rFonts w:asciiTheme="minorHAnsi" w:hAnsiTheme="minorHAnsi" w:cstheme="minorHAnsi"/>
          <w:b w:val="0"/>
          <w:i/>
          <w:iCs/>
          <w:lang w:val="es-ES"/>
        </w:rPr>
        <w:tab/>
      </w:r>
      <w:r w:rsidR="00E7476D" w:rsidRPr="00AF4AFC">
        <w:rPr>
          <w:rFonts w:asciiTheme="minorHAnsi" w:hAnsiTheme="minorHAnsi" w:cstheme="minorHAnsi"/>
          <w:b w:val="0"/>
          <w:i/>
          <w:iCs/>
          <w:lang w:val="es-ES"/>
        </w:rPr>
        <w:t xml:space="preserve">mantener la Lista de Humedales de Importancia Internacional y recibir </w:t>
      </w:r>
      <w:r w:rsidR="004C3C75" w:rsidRPr="00AF4AFC">
        <w:rPr>
          <w:rFonts w:asciiTheme="minorHAnsi" w:hAnsiTheme="minorHAnsi" w:cstheme="minorHAnsi"/>
          <w:b w:val="0"/>
          <w:i/>
          <w:iCs/>
          <w:lang w:val="es-ES"/>
        </w:rPr>
        <w:t>información</w:t>
      </w:r>
      <w:r w:rsidR="00E7476D" w:rsidRPr="00AF4AFC">
        <w:rPr>
          <w:rFonts w:asciiTheme="minorHAnsi" w:hAnsiTheme="minorHAnsi" w:cstheme="minorHAnsi"/>
          <w:b w:val="0"/>
          <w:i/>
          <w:iCs/>
          <w:lang w:val="es-ES"/>
        </w:rPr>
        <w:t xml:space="preserve"> de las Partes Contratantes sobre cualquier adición, extensión, supresión o reducción de los </w:t>
      </w:r>
      <w:r w:rsidR="004C3C75" w:rsidRPr="00AF4AFC">
        <w:rPr>
          <w:rFonts w:asciiTheme="minorHAnsi" w:hAnsiTheme="minorHAnsi" w:cstheme="minorHAnsi"/>
          <w:b w:val="0"/>
          <w:i/>
          <w:iCs/>
          <w:lang w:val="es-ES"/>
        </w:rPr>
        <w:t>humedales</w:t>
      </w:r>
      <w:r w:rsidR="00E7476D" w:rsidRPr="00AF4AFC">
        <w:rPr>
          <w:rFonts w:asciiTheme="minorHAnsi" w:hAnsiTheme="minorHAnsi" w:cstheme="minorHAnsi"/>
          <w:b w:val="0"/>
          <w:i/>
          <w:iCs/>
          <w:lang w:val="es-ES"/>
        </w:rPr>
        <w:t xml:space="preserve"> incluidos en la Lista, según lo previsto en el Artículo 2.5</w:t>
      </w:r>
      <w:r w:rsidR="007503D4" w:rsidRPr="00AF4AFC">
        <w:rPr>
          <w:rFonts w:asciiTheme="minorHAnsi" w:hAnsiTheme="minorHAnsi" w:cstheme="minorHAnsi"/>
          <w:b w:val="0"/>
          <w:i/>
          <w:iCs/>
          <w:lang w:val="es-ES"/>
        </w:rPr>
        <w:t>;</w:t>
      </w:r>
    </w:p>
    <w:p w14:paraId="0B76403A" w14:textId="77777777" w:rsidR="007503D4" w:rsidRPr="00AF4AFC" w:rsidRDefault="007503D4" w:rsidP="007503D4">
      <w:pPr>
        <w:pStyle w:val="Heading2"/>
        <w:widowControl/>
        <w:ind w:left="851" w:hanging="426"/>
        <w:rPr>
          <w:rFonts w:asciiTheme="minorHAnsi" w:hAnsiTheme="minorHAnsi" w:cstheme="minorHAnsi"/>
          <w:b w:val="0"/>
          <w:i/>
          <w:iCs/>
          <w:lang w:val="es-ES"/>
        </w:rPr>
      </w:pPr>
    </w:p>
    <w:p w14:paraId="528AB6C1" w14:textId="086746A5" w:rsidR="007503D4" w:rsidRPr="00AF4AFC" w:rsidRDefault="007503D4" w:rsidP="007503D4">
      <w:pPr>
        <w:pStyle w:val="Heading2"/>
        <w:widowControl/>
        <w:ind w:left="851" w:hanging="426"/>
        <w:rPr>
          <w:rFonts w:asciiTheme="minorHAnsi" w:hAnsiTheme="minorHAnsi" w:cstheme="minorHAnsi"/>
          <w:b w:val="0"/>
          <w:i/>
          <w:iCs/>
          <w:lang w:val="es-ES"/>
        </w:rPr>
      </w:pPr>
      <w:r w:rsidRPr="00AF4AFC">
        <w:rPr>
          <w:rFonts w:asciiTheme="minorHAnsi" w:hAnsiTheme="minorHAnsi" w:cstheme="minorHAnsi"/>
          <w:b w:val="0"/>
          <w:i/>
          <w:iCs/>
          <w:lang w:val="es-ES"/>
        </w:rPr>
        <w:t>c)</w:t>
      </w:r>
      <w:r w:rsidRPr="00AF4AFC">
        <w:rPr>
          <w:rFonts w:asciiTheme="minorHAnsi" w:hAnsiTheme="minorHAnsi" w:cstheme="minorHAnsi"/>
          <w:b w:val="0"/>
          <w:i/>
          <w:iCs/>
          <w:lang w:val="es-ES"/>
        </w:rPr>
        <w:tab/>
      </w:r>
      <w:r w:rsidR="00E7476D" w:rsidRPr="00AF4AFC">
        <w:rPr>
          <w:rFonts w:asciiTheme="minorHAnsi" w:hAnsiTheme="minorHAnsi" w:cstheme="minorHAnsi"/>
          <w:b w:val="0"/>
          <w:i/>
          <w:iCs/>
          <w:lang w:val="es-ES"/>
        </w:rPr>
        <w:t xml:space="preserve">recibir información de las Partes Contratantes sobre </w:t>
      </w:r>
      <w:r w:rsidR="004C3C75" w:rsidRPr="00AF4AFC">
        <w:rPr>
          <w:rFonts w:asciiTheme="minorHAnsi" w:hAnsiTheme="minorHAnsi" w:cstheme="minorHAnsi"/>
          <w:b w:val="0"/>
          <w:i/>
          <w:iCs/>
          <w:lang w:val="es-ES"/>
        </w:rPr>
        <w:t>cualquier</w:t>
      </w:r>
      <w:r w:rsidR="00E7476D" w:rsidRPr="00AF4AFC">
        <w:rPr>
          <w:rFonts w:asciiTheme="minorHAnsi" w:hAnsiTheme="minorHAnsi" w:cstheme="minorHAnsi"/>
          <w:b w:val="0"/>
          <w:i/>
          <w:iCs/>
          <w:lang w:val="es-ES"/>
        </w:rPr>
        <w:t xml:space="preserve"> modificación de las condiciones ecológicas de los humedales incluidos en la Lista, según lo previsto en el Artículo 3.2;</w:t>
      </w:r>
    </w:p>
    <w:p w14:paraId="2E91E11B" w14:textId="77777777" w:rsidR="007503D4" w:rsidRPr="00AF4AFC" w:rsidRDefault="007503D4" w:rsidP="007503D4">
      <w:pPr>
        <w:pStyle w:val="Heading2"/>
        <w:widowControl/>
        <w:ind w:left="851" w:hanging="426"/>
        <w:rPr>
          <w:rFonts w:asciiTheme="minorHAnsi" w:hAnsiTheme="minorHAnsi" w:cstheme="minorHAnsi"/>
          <w:b w:val="0"/>
          <w:i/>
          <w:iCs/>
          <w:lang w:val="es-ES"/>
        </w:rPr>
      </w:pPr>
    </w:p>
    <w:p w14:paraId="2D759E3A" w14:textId="18CC9C5B" w:rsidR="007503D4" w:rsidRPr="00AF4AFC" w:rsidRDefault="007503D4" w:rsidP="007503D4">
      <w:pPr>
        <w:pStyle w:val="Heading2"/>
        <w:widowControl/>
        <w:ind w:left="851" w:hanging="426"/>
        <w:rPr>
          <w:rFonts w:asciiTheme="minorHAnsi" w:hAnsiTheme="minorHAnsi" w:cstheme="minorHAnsi"/>
          <w:b w:val="0"/>
          <w:i/>
          <w:iCs/>
          <w:lang w:val="es-ES"/>
        </w:rPr>
      </w:pPr>
      <w:r w:rsidRPr="00AF4AFC">
        <w:rPr>
          <w:rFonts w:asciiTheme="minorHAnsi" w:hAnsiTheme="minorHAnsi" w:cstheme="minorHAnsi"/>
          <w:b w:val="0"/>
          <w:i/>
          <w:iCs/>
          <w:lang w:val="es-ES"/>
        </w:rPr>
        <w:t>d)</w:t>
      </w:r>
      <w:r w:rsidRPr="00AF4AFC">
        <w:rPr>
          <w:rFonts w:asciiTheme="minorHAnsi" w:hAnsiTheme="minorHAnsi" w:cstheme="minorHAnsi"/>
          <w:b w:val="0"/>
          <w:i/>
          <w:iCs/>
          <w:lang w:val="es-ES"/>
        </w:rPr>
        <w:tab/>
      </w:r>
      <w:r w:rsidR="00E7476D" w:rsidRPr="00AF4AFC">
        <w:rPr>
          <w:rFonts w:asciiTheme="minorHAnsi" w:hAnsiTheme="minorHAnsi" w:cstheme="minorHAnsi"/>
          <w:b w:val="0"/>
          <w:i/>
          <w:iCs/>
          <w:lang w:val="es-ES"/>
        </w:rPr>
        <w:t xml:space="preserve">notificar a las Partes Contratantes cualquier modificación de la Lista o cambio </w:t>
      </w:r>
      <w:r w:rsidR="00651538" w:rsidRPr="00AF4AFC">
        <w:rPr>
          <w:rFonts w:asciiTheme="minorHAnsi" w:hAnsiTheme="minorHAnsi" w:cstheme="minorHAnsi"/>
          <w:b w:val="0"/>
          <w:i/>
          <w:iCs/>
          <w:lang w:val="es-ES"/>
        </w:rPr>
        <w:t xml:space="preserve">en las características de los humedales incluidos en ella, y proveer para que </w:t>
      </w:r>
      <w:r w:rsidR="004C3C75" w:rsidRPr="00AF4AFC">
        <w:rPr>
          <w:rFonts w:asciiTheme="minorHAnsi" w:hAnsiTheme="minorHAnsi" w:cstheme="minorHAnsi"/>
          <w:b w:val="0"/>
          <w:i/>
          <w:iCs/>
          <w:lang w:val="es-ES"/>
        </w:rPr>
        <w:t>dichos</w:t>
      </w:r>
      <w:r w:rsidR="00651538" w:rsidRPr="00AF4AFC">
        <w:rPr>
          <w:rFonts w:asciiTheme="minorHAnsi" w:hAnsiTheme="minorHAnsi" w:cstheme="minorHAnsi"/>
          <w:b w:val="0"/>
          <w:i/>
          <w:iCs/>
          <w:lang w:val="es-ES"/>
        </w:rPr>
        <w:t xml:space="preserve"> asuntos se discutan en la Conferencia siguiente</w:t>
      </w:r>
      <w:r w:rsidRPr="00AF4AFC">
        <w:rPr>
          <w:rFonts w:asciiTheme="minorHAnsi" w:hAnsiTheme="minorHAnsi" w:cstheme="minorHAnsi"/>
          <w:b w:val="0"/>
          <w:i/>
          <w:iCs/>
          <w:lang w:val="es-ES"/>
        </w:rPr>
        <w:t>;</w:t>
      </w:r>
    </w:p>
    <w:p w14:paraId="1443F39C" w14:textId="77777777" w:rsidR="007503D4" w:rsidRPr="00AF4AFC" w:rsidRDefault="007503D4" w:rsidP="007503D4">
      <w:pPr>
        <w:pStyle w:val="Heading2"/>
        <w:widowControl/>
        <w:ind w:left="851" w:hanging="426"/>
        <w:rPr>
          <w:rFonts w:asciiTheme="minorHAnsi" w:hAnsiTheme="minorHAnsi" w:cstheme="minorHAnsi"/>
          <w:b w:val="0"/>
          <w:i/>
          <w:iCs/>
          <w:lang w:val="es-ES"/>
        </w:rPr>
      </w:pPr>
    </w:p>
    <w:p w14:paraId="0DE567AA" w14:textId="76437F92" w:rsidR="007503D4" w:rsidRPr="00AF4AFC" w:rsidRDefault="007503D4" w:rsidP="007503D4">
      <w:pPr>
        <w:pStyle w:val="Heading2"/>
        <w:widowControl/>
        <w:ind w:left="851" w:hanging="426"/>
        <w:rPr>
          <w:rFonts w:asciiTheme="minorHAnsi" w:hAnsiTheme="minorHAnsi" w:cstheme="minorHAnsi"/>
          <w:b w:val="0"/>
          <w:lang w:val="es-ES"/>
        </w:rPr>
      </w:pPr>
      <w:r w:rsidRPr="00AF4AFC">
        <w:rPr>
          <w:rFonts w:asciiTheme="minorHAnsi" w:hAnsiTheme="minorHAnsi" w:cstheme="minorHAnsi"/>
          <w:b w:val="0"/>
          <w:i/>
          <w:iCs/>
          <w:lang w:val="es-ES"/>
        </w:rPr>
        <w:t>e)</w:t>
      </w:r>
      <w:r w:rsidRPr="00AF4AFC">
        <w:rPr>
          <w:rFonts w:asciiTheme="minorHAnsi" w:hAnsiTheme="minorHAnsi" w:cstheme="minorHAnsi"/>
          <w:b w:val="0"/>
          <w:i/>
          <w:iCs/>
          <w:lang w:val="es-ES"/>
        </w:rPr>
        <w:tab/>
      </w:r>
      <w:r w:rsidR="00716FFA" w:rsidRPr="00AF4AFC">
        <w:rPr>
          <w:rFonts w:asciiTheme="minorHAnsi" w:hAnsiTheme="minorHAnsi" w:cstheme="minorHAnsi"/>
          <w:b w:val="0"/>
          <w:i/>
          <w:iCs/>
          <w:lang w:val="es-ES"/>
        </w:rPr>
        <w:t>poner en conocimiento de la Parte Contratante interesada las recomendaciones de las Conferencias en lo que se refiere a dichas modificaciones de la Lista o a los cambios de las características de los humedales incluidos en ella</w:t>
      </w:r>
      <w:r w:rsidRPr="00AF4AFC">
        <w:rPr>
          <w:rFonts w:asciiTheme="minorHAnsi" w:hAnsiTheme="minorHAnsi" w:cstheme="minorHAnsi"/>
          <w:b w:val="0"/>
          <w:i/>
          <w:iCs/>
          <w:lang w:val="es-ES"/>
        </w:rPr>
        <w:t>.</w:t>
      </w:r>
      <w:r w:rsidR="00646979" w:rsidRPr="00AF4AFC">
        <w:rPr>
          <w:rFonts w:asciiTheme="minorHAnsi" w:hAnsiTheme="minorHAnsi" w:cstheme="minorHAnsi"/>
          <w:b w:val="0"/>
          <w:lang w:val="es-ES"/>
        </w:rPr>
        <w:t>”</w:t>
      </w:r>
    </w:p>
    <w:p w14:paraId="4B62317D" w14:textId="77777777" w:rsidR="00F12D0D" w:rsidRPr="00AF4AFC" w:rsidRDefault="00F12D0D" w:rsidP="00F12D0D">
      <w:pPr>
        <w:rPr>
          <w:rFonts w:eastAsia="Calibri" w:cstheme="minorHAnsi"/>
          <w:lang w:val="es-ES"/>
        </w:rPr>
      </w:pPr>
    </w:p>
    <w:p w14:paraId="35103599" w14:textId="14343BDD" w:rsidR="00F12D0D" w:rsidRPr="00AF4AFC" w:rsidRDefault="007503D4" w:rsidP="003475EB">
      <w:pPr>
        <w:pStyle w:val="Heading2"/>
        <w:widowControl/>
        <w:ind w:left="426" w:hanging="426"/>
        <w:rPr>
          <w:b w:val="0"/>
          <w:bCs w:val="0"/>
          <w:lang w:val="es-ES"/>
        </w:rPr>
      </w:pPr>
      <w:r w:rsidRPr="00AF4AFC">
        <w:rPr>
          <w:rFonts w:asciiTheme="minorHAnsi" w:hAnsiTheme="minorHAnsi" w:cstheme="minorHAnsi"/>
          <w:b w:val="0"/>
          <w:lang w:val="es-ES"/>
        </w:rPr>
        <w:t>2.</w:t>
      </w:r>
      <w:r w:rsidRPr="00AF4AFC">
        <w:rPr>
          <w:rFonts w:asciiTheme="minorHAnsi" w:hAnsiTheme="minorHAnsi" w:cstheme="minorHAnsi"/>
          <w:b w:val="0"/>
          <w:lang w:val="es-ES"/>
        </w:rPr>
        <w:tab/>
      </w:r>
      <w:r w:rsidR="00716FFA" w:rsidRPr="00AF4AFC">
        <w:rPr>
          <w:rFonts w:asciiTheme="minorHAnsi" w:hAnsiTheme="minorHAnsi" w:cstheme="minorHAnsi"/>
          <w:b w:val="0"/>
          <w:lang w:val="es-ES"/>
        </w:rPr>
        <w:t>Desde la segunda reunión de la Conferencia de las Partes Contratantes (</w:t>
      </w:r>
      <w:r w:rsidRPr="00AF4AFC">
        <w:rPr>
          <w:rFonts w:asciiTheme="minorHAnsi" w:hAnsiTheme="minorHAnsi" w:cstheme="minorHAnsi"/>
          <w:b w:val="0"/>
          <w:lang w:val="es-ES"/>
        </w:rPr>
        <w:t>COP2,</w:t>
      </w:r>
      <w:r w:rsidR="00716FFA" w:rsidRPr="00AF4AFC">
        <w:rPr>
          <w:rFonts w:asciiTheme="minorHAnsi" w:hAnsiTheme="minorHAnsi" w:cstheme="minorHAnsi"/>
          <w:b w:val="0"/>
          <w:lang w:val="es-ES"/>
        </w:rPr>
        <w:t xml:space="preserve"> en</w:t>
      </w:r>
      <w:r w:rsidR="006E1196" w:rsidRPr="00AF4AFC">
        <w:rPr>
          <w:rFonts w:asciiTheme="minorHAnsi" w:hAnsiTheme="minorHAnsi" w:cstheme="minorHAnsi"/>
          <w:b w:val="0"/>
          <w:lang w:val="es-ES"/>
        </w:rPr>
        <w:t xml:space="preserve"> </w:t>
      </w:r>
      <w:r w:rsidRPr="00AF4AFC">
        <w:rPr>
          <w:rFonts w:asciiTheme="minorHAnsi" w:hAnsiTheme="minorHAnsi" w:cstheme="minorHAnsi"/>
          <w:b w:val="0"/>
          <w:lang w:val="es-ES"/>
        </w:rPr>
        <w:t xml:space="preserve">1984), </w:t>
      </w:r>
      <w:r w:rsidR="00716FFA" w:rsidRPr="00AF4AFC">
        <w:rPr>
          <w:rFonts w:asciiTheme="minorHAnsi" w:hAnsiTheme="minorHAnsi" w:cstheme="minorHAnsi"/>
          <w:b w:val="0"/>
          <w:lang w:val="es-ES"/>
        </w:rPr>
        <w:t xml:space="preserve">la Secretaría ha cumplido su </w:t>
      </w:r>
      <w:r w:rsidR="00917485" w:rsidRPr="00AF4AFC">
        <w:rPr>
          <w:rFonts w:asciiTheme="minorHAnsi" w:hAnsiTheme="minorHAnsi" w:cstheme="minorHAnsi"/>
          <w:b w:val="0"/>
          <w:lang w:val="es-ES"/>
        </w:rPr>
        <w:t>obligación</w:t>
      </w:r>
      <w:r w:rsidR="00716FFA" w:rsidRPr="00AF4AFC">
        <w:rPr>
          <w:rFonts w:asciiTheme="minorHAnsi" w:hAnsiTheme="minorHAnsi" w:cstheme="minorHAnsi"/>
          <w:b w:val="0"/>
          <w:lang w:val="es-ES"/>
        </w:rPr>
        <w:t xml:space="preserve"> </w:t>
      </w:r>
      <w:r w:rsidR="00917485" w:rsidRPr="00AF4AFC">
        <w:rPr>
          <w:rFonts w:asciiTheme="minorHAnsi" w:hAnsiTheme="minorHAnsi" w:cstheme="minorHAnsi"/>
          <w:b w:val="0"/>
          <w:lang w:val="es-ES"/>
        </w:rPr>
        <w:t>conforme al</w:t>
      </w:r>
      <w:r w:rsidR="00716FFA" w:rsidRPr="00AF4AFC">
        <w:rPr>
          <w:rFonts w:asciiTheme="minorHAnsi" w:hAnsiTheme="minorHAnsi" w:cstheme="minorHAnsi"/>
          <w:b w:val="0"/>
          <w:lang w:val="es-ES"/>
        </w:rPr>
        <w:t xml:space="preserve"> Artículo </w:t>
      </w:r>
      <w:r w:rsidR="002629B8" w:rsidRPr="00AF4AFC">
        <w:rPr>
          <w:rFonts w:asciiTheme="minorHAnsi" w:hAnsiTheme="minorHAnsi" w:cstheme="minorHAnsi"/>
          <w:b w:val="0"/>
          <w:lang w:val="es-ES"/>
        </w:rPr>
        <w:t xml:space="preserve">8.2 (d) </w:t>
      </w:r>
      <w:r w:rsidR="00716FFA" w:rsidRPr="00AF4AFC">
        <w:rPr>
          <w:rFonts w:asciiTheme="minorHAnsi" w:hAnsiTheme="minorHAnsi" w:cstheme="minorHAnsi"/>
          <w:b w:val="0"/>
          <w:lang w:val="es-ES"/>
        </w:rPr>
        <w:t xml:space="preserve">presentando un informe a cada </w:t>
      </w:r>
      <w:r w:rsidR="004C3C75" w:rsidRPr="00AF4AFC">
        <w:rPr>
          <w:rFonts w:asciiTheme="minorHAnsi" w:hAnsiTheme="minorHAnsi" w:cstheme="minorHAnsi"/>
          <w:b w:val="0"/>
          <w:lang w:val="es-ES"/>
        </w:rPr>
        <w:t>reunión</w:t>
      </w:r>
      <w:r w:rsidR="00716FFA" w:rsidRPr="00AF4AFC">
        <w:rPr>
          <w:rFonts w:asciiTheme="minorHAnsi" w:hAnsiTheme="minorHAnsi" w:cstheme="minorHAnsi"/>
          <w:b w:val="0"/>
          <w:lang w:val="es-ES"/>
        </w:rPr>
        <w:t xml:space="preserve"> de la COP. Además, desde la 35ª reunión del Comité Permanente </w:t>
      </w:r>
      <w:r w:rsidR="006E1196" w:rsidRPr="00AF4AFC">
        <w:rPr>
          <w:rFonts w:asciiTheme="minorHAnsi" w:hAnsiTheme="minorHAnsi" w:cstheme="minorHAnsi"/>
          <w:b w:val="0"/>
          <w:lang w:val="es-ES"/>
        </w:rPr>
        <w:t>(SC35)</w:t>
      </w:r>
      <w:r w:rsidR="002629B8" w:rsidRPr="00AF4AFC">
        <w:rPr>
          <w:rFonts w:asciiTheme="minorHAnsi" w:hAnsiTheme="minorHAnsi" w:cstheme="minorHAnsi"/>
          <w:b w:val="0"/>
          <w:lang w:val="es-ES"/>
        </w:rPr>
        <w:t>,</w:t>
      </w:r>
      <w:r w:rsidR="006E1196" w:rsidRPr="00AF4AFC">
        <w:rPr>
          <w:rFonts w:asciiTheme="minorHAnsi" w:hAnsiTheme="minorHAnsi" w:cstheme="minorHAnsi"/>
          <w:b w:val="0"/>
          <w:lang w:val="es-ES"/>
        </w:rPr>
        <w:t xml:space="preserve"> </w:t>
      </w:r>
      <w:r w:rsidR="00716FFA" w:rsidRPr="00AF4AFC">
        <w:rPr>
          <w:rFonts w:asciiTheme="minorHAnsi" w:hAnsiTheme="minorHAnsi" w:cstheme="minorHAnsi"/>
          <w:b w:val="0"/>
          <w:lang w:val="es-ES"/>
        </w:rPr>
        <w:t xml:space="preserve">se presentaba un informe equivalente cada año al Comité Permanente, con arreglo a la Decisión </w:t>
      </w:r>
      <w:r w:rsidR="006E1196" w:rsidRPr="00AF4AFC">
        <w:rPr>
          <w:b w:val="0"/>
          <w:bCs w:val="0"/>
          <w:lang w:val="es-ES"/>
        </w:rPr>
        <w:t>SC35-28</w:t>
      </w:r>
      <w:r w:rsidR="00F12D0D" w:rsidRPr="00AF4AFC">
        <w:rPr>
          <w:rFonts w:asciiTheme="minorHAnsi" w:hAnsiTheme="minorHAnsi" w:cstheme="minorHAnsi"/>
          <w:b w:val="0"/>
          <w:lang w:val="es-ES"/>
        </w:rPr>
        <w:t>.</w:t>
      </w:r>
      <w:r w:rsidR="00716FFA" w:rsidRPr="00AF4AFC">
        <w:rPr>
          <w:rFonts w:asciiTheme="minorHAnsi" w:hAnsiTheme="minorHAnsi" w:cstheme="minorHAnsi"/>
          <w:b w:val="0"/>
          <w:lang w:val="es-ES"/>
        </w:rPr>
        <w:t xml:space="preserve"> No obstante, en </w:t>
      </w:r>
      <w:r w:rsidR="006E1196" w:rsidRPr="00AF4AFC">
        <w:rPr>
          <w:b w:val="0"/>
          <w:bCs w:val="0"/>
          <w:lang w:val="es-ES"/>
        </w:rPr>
        <w:t xml:space="preserve">2023, </w:t>
      </w:r>
      <w:r w:rsidR="00716FFA" w:rsidRPr="00AF4AFC">
        <w:rPr>
          <w:b w:val="0"/>
          <w:bCs w:val="0"/>
          <w:lang w:val="es-ES"/>
        </w:rPr>
        <w:t xml:space="preserve">mediante la Decisión </w:t>
      </w:r>
      <w:r w:rsidR="00F12D0D" w:rsidRPr="00AF4AFC">
        <w:rPr>
          <w:b w:val="0"/>
          <w:bCs w:val="0"/>
          <w:lang w:val="es-ES"/>
        </w:rPr>
        <w:t>SC62-54</w:t>
      </w:r>
      <w:r w:rsidR="006E1196" w:rsidRPr="00AF4AFC">
        <w:rPr>
          <w:b w:val="0"/>
          <w:bCs w:val="0"/>
          <w:lang w:val="es-ES"/>
        </w:rPr>
        <w:t>,</w:t>
      </w:r>
      <w:r w:rsidR="00F12D0D" w:rsidRPr="00AF4AFC">
        <w:rPr>
          <w:b w:val="0"/>
          <w:bCs w:val="0"/>
          <w:lang w:val="es-ES"/>
        </w:rPr>
        <w:t xml:space="preserve"> </w:t>
      </w:r>
      <w:r w:rsidR="00716FFA" w:rsidRPr="00AF4AFC">
        <w:rPr>
          <w:b w:val="0"/>
          <w:bCs w:val="0"/>
          <w:lang w:val="es-ES"/>
        </w:rPr>
        <w:t xml:space="preserve">el Comité Permanente derogó la Decisión </w:t>
      </w:r>
      <w:r w:rsidR="00F12D0D" w:rsidRPr="00AF4AFC">
        <w:rPr>
          <w:b w:val="0"/>
          <w:bCs w:val="0"/>
          <w:lang w:val="es-ES"/>
        </w:rPr>
        <w:t xml:space="preserve">SC35-28 </w:t>
      </w:r>
      <w:r w:rsidR="00716FFA" w:rsidRPr="00AF4AFC">
        <w:rPr>
          <w:b w:val="0"/>
          <w:bCs w:val="0"/>
          <w:lang w:val="es-ES"/>
        </w:rPr>
        <w:t xml:space="preserve">y decidió que el informe de la Secretaría sobre el estado de la Lista de Humedales de Importancia </w:t>
      </w:r>
      <w:r w:rsidR="004C3C75" w:rsidRPr="00AF4AFC">
        <w:rPr>
          <w:b w:val="0"/>
          <w:bCs w:val="0"/>
          <w:lang w:val="es-ES"/>
        </w:rPr>
        <w:t>Internacional</w:t>
      </w:r>
      <w:r w:rsidR="00716FFA" w:rsidRPr="00AF4AFC">
        <w:rPr>
          <w:b w:val="0"/>
          <w:bCs w:val="0"/>
          <w:lang w:val="es-ES"/>
        </w:rPr>
        <w:t xml:space="preserve"> </w:t>
      </w:r>
      <w:r w:rsidR="00917485" w:rsidRPr="00AF4AFC">
        <w:rPr>
          <w:b w:val="0"/>
          <w:bCs w:val="0"/>
          <w:lang w:val="es-ES"/>
        </w:rPr>
        <w:t>debe</w:t>
      </w:r>
      <w:r w:rsidR="00716FFA" w:rsidRPr="00AF4AFC">
        <w:rPr>
          <w:b w:val="0"/>
          <w:bCs w:val="0"/>
          <w:lang w:val="es-ES"/>
        </w:rPr>
        <w:t xml:space="preserve"> elaborarse tan solo una vez cada trienio, para su presentación a la </w:t>
      </w:r>
      <w:r w:rsidR="00F12D0D" w:rsidRPr="00AF4AFC">
        <w:rPr>
          <w:b w:val="0"/>
          <w:bCs w:val="0"/>
          <w:lang w:val="es-ES"/>
        </w:rPr>
        <w:t>COP</w:t>
      </w:r>
      <w:r w:rsidR="007C4CDE" w:rsidRPr="00AF4AFC">
        <w:rPr>
          <w:b w:val="0"/>
          <w:bCs w:val="0"/>
          <w:lang w:val="es-ES"/>
        </w:rPr>
        <w:t>.</w:t>
      </w:r>
    </w:p>
    <w:p w14:paraId="397ACBC3" w14:textId="77777777" w:rsidR="00AD12F9" w:rsidRPr="00AF4AFC" w:rsidRDefault="00AD12F9" w:rsidP="003475EB">
      <w:pPr>
        <w:pStyle w:val="Heading2"/>
        <w:widowControl/>
        <w:ind w:left="426" w:hanging="426"/>
        <w:rPr>
          <w:b w:val="0"/>
          <w:bCs w:val="0"/>
          <w:lang w:val="es-ES"/>
        </w:rPr>
      </w:pPr>
    </w:p>
    <w:p w14:paraId="1FBC5E2C" w14:textId="3B7D2B8A" w:rsidR="00F06503" w:rsidRPr="00AF4AFC" w:rsidRDefault="00F06503" w:rsidP="00FC0E15">
      <w:pPr>
        <w:pStyle w:val="Heading2"/>
        <w:widowControl/>
        <w:ind w:left="426" w:hanging="426"/>
        <w:rPr>
          <w:rFonts w:asciiTheme="minorHAnsi" w:hAnsiTheme="minorHAnsi" w:cstheme="minorHAnsi"/>
          <w:b w:val="0"/>
          <w:lang w:val="es-ES"/>
        </w:rPr>
      </w:pPr>
      <w:r w:rsidRPr="00AF4AFC">
        <w:rPr>
          <w:rFonts w:asciiTheme="minorHAnsi" w:hAnsiTheme="minorHAnsi" w:cstheme="minorHAnsi"/>
          <w:b w:val="0"/>
          <w:lang w:val="es-ES"/>
        </w:rPr>
        <w:lastRenderedPageBreak/>
        <w:t xml:space="preserve">3. </w:t>
      </w:r>
      <w:r w:rsidR="00CE3F08" w:rsidRPr="00AF4AFC">
        <w:rPr>
          <w:rFonts w:asciiTheme="minorHAnsi" w:hAnsiTheme="minorHAnsi" w:cstheme="minorHAnsi"/>
          <w:b w:val="0"/>
          <w:lang w:val="es-ES"/>
        </w:rPr>
        <w:tab/>
      </w:r>
      <w:r w:rsidR="00716FFA" w:rsidRPr="00AF4AFC">
        <w:rPr>
          <w:rFonts w:asciiTheme="minorHAnsi" w:hAnsiTheme="minorHAnsi" w:cstheme="minorHAnsi"/>
          <w:b w:val="0"/>
          <w:lang w:val="es-ES"/>
        </w:rPr>
        <w:t xml:space="preserve">Para apoya la preparación del </w:t>
      </w:r>
      <w:r w:rsidR="004C3C75" w:rsidRPr="00AF4AFC">
        <w:rPr>
          <w:rFonts w:asciiTheme="minorHAnsi" w:hAnsiTheme="minorHAnsi" w:cstheme="minorHAnsi"/>
          <w:b w:val="0"/>
          <w:lang w:val="es-ES"/>
        </w:rPr>
        <w:t>proyecto</w:t>
      </w:r>
      <w:r w:rsidR="00716FFA" w:rsidRPr="00AF4AFC">
        <w:rPr>
          <w:rFonts w:asciiTheme="minorHAnsi" w:hAnsiTheme="minorHAnsi" w:cstheme="minorHAnsi"/>
          <w:b w:val="0"/>
          <w:lang w:val="es-ES"/>
        </w:rPr>
        <w:t xml:space="preserve"> de resolución que figura en el presente documento, la Secretaría ha recopilado datos sobre el estado de los sitios incluidos en la Lista de Humedales de Importancia </w:t>
      </w:r>
      <w:r w:rsidR="004C3C75" w:rsidRPr="00AF4AFC">
        <w:rPr>
          <w:rFonts w:asciiTheme="minorHAnsi" w:hAnsiTheme="minorHAnsi" w:cstheme="minorHAnsi"/>
          <w:b w:val="0"/>
          <w:lang w:val="es-ES"/>
        </w:rPr>
        <w:t>Internacional</w:t>
      </w:r>
      <w:r w:rsidR="00716FFA" w:rsidRPr="00AF4AFC">
        <w:rPr>
          <w:rFonts w:asciiTheme="minorHAnsi" w:hAnsiTheme="minorHAnsi" w:cstheme="minorHAnsi"/>
          <w:b w:val="0"/>
          <w:lang w:val="es-ES"/>
        </w:rPr>
        <w:t xml:space="preserve"> desde el 1 de julio de </w:t>
      </w:r>
      <w:r w:rsidR="00D84D85" w:rsidRPr="00AF4AFC">
        <w:rPr>
          <w:rFonts w:asciiTheme="minorHAnsi" w:hAnsiTheme="minorHAnsi" w:cstheme="minorHAnsi"/>
          <w:b w:val="0"/>
          <w:lang w:val="es-ES"/>
        </w:rPr>
        <w:t xml:space="preserve">2022 </w:t>
      </w:r>
      <w:r w:rsidR="00716FFA" w:rsidRPr="00AF4AFC">
        <w:rPr>
          <w:rFonts w:asciiTheme="minorHAnsi" w:hAnsiTheme="minorHAnsi" w:cstheme="minorHAnsi"/>
          <w:b w:val="0"/>
          <w:lang w:val="es-ES"/>
        </w:rPr>
        <w:t xml:space="preserve">hasta el </w:t>
      </w:r>
      <w:r w:rsidR="00D84D85" w:rsidRPr="00AF4AFC">
        <w:rPr>
          <w:rFonts w:asciiTheme="minorHAnsi" w:hAnsiTheme="minorHAnsi" w:cstheme="minorHAnsi"/>
          <w:b w:val="0"/>
          <w:lang w:val="es-ES"/>
        </w:rPr>
        <w:t xml:space="preserve">26 </w:t>
      </w:r>
      <w:r w:rsidR="00716FFA" w:rsidRPr="00AF4AFC">
        <w:rPr>
          <w:rFonts w:asciiTheme="minorHAnsi" w:hAnsiTheme="minorHAnsi" w:cstheme="minorHAnsi"/>
          <w:b w:val="0"/>
          <w:lang w:val="es-ES"/>
        </w:rPr>
        <w:t xml:space="preserve">de agosto de </w:t>
      </w:r>
      <w:r w:rsidR="00D84D85" w:rsidRPr="00AF4AFC">
        <w:rPr>
          <w:rFonts w:asciiTheme="minorHAnsi" w:hAnsiTheme="minorHAnsi" w:cstheme="minorHAnsi"/>
          <w:b w:val="0"/>
          <w:lang w:val="es-ES"/>
        </w:rPr>
        <w:t>2024.</w:t>
      </w:r>
      <w:r w:rsidR="00B83A74" w:rsidRPr="00AF4AFC">
        <w:rPr>
          <w:rFonts w:asciiTheme="minorHAnsi" w:hAnsiTheme="minorHAnsi" w:cstheme="minorHAnsi"/>
          <w:b w:val="0"/>
          <w:lang w:val="es-ES"/>
        </w:rPr>
        <w:t xml:space="preserve"> </w:t>
      </w:r>
      <w:r w:rsidR="00716FFA" w:rsidRPr="00AF4AFC">
        <w:rPr>
          <w:rFonts w:asciiTheme="minorHAnsi" w:hAnsiTheme="minorHAnsi" w:cstheme="minorHAnsi"/>
          <w:b w:val="0"/>
          <w:lang w:val="es-ES"/>
        </w:rPr>
        <w:t xml:space="preserve">La </w:t>
      </w:r>
      <w:r w:rsidR="004C3C75" w:rsidRPr="00AF4AFC">
        <w:rPr>
          <w:rFonts w:asciiTheme="minorHAnsi" w:hAnsiTheme="minorHAnsi" w:cstheme="minorHAnsi"/>
          <w:b w:val="0"/>
          <w:lang w:val="es-ES"/>
        </w:rPr>
        <w:t>Secretaría</w:t>
      </w:r>
      <w:r w:rsidR="00716FFA" w:rsidRPr="00AF4AFC">
        <w:rPr>
          <w:rFonts w:asciiTheme="minorHAnsi" w:hAnsiTheme="minorHAnsi" w:cstheme="minorHAnsi"/>
          <w:b w:val="0"/>
          <w:lang w:val="es-ES"/>
        </w:rPr>
        <w:t xml:space="preserve"> utilizará datos correspondientes al período comprendido desde el 1 de </w:t>
      </w:r>
      <w:r w:rsidR="004C3C75" w:rsidRPr="00AF4AFC">
        <w:rPr>
          <w:rFonts w:asciiTheme="minorHAnsi" w:hAnsiTheme="minorHAnsi" w:cstheme="minorHAnsi"/>
          <w:b w:val="0"/>
          <w:lang w:val="es-ES"/>
        </w:rPr>
        <w:t>julio</w:t>
      </w:r>
      <w:r w:rsidR="00716FFA" w:rsidRPr="00AF4AFC">
        <w:rPr>
          <w:rFonts w:asciiTheme="minorHAnsi" w:hAnsiTheme="minorHAnsi" w:cstheme="minorHAnsi"/>
          <w:b w:val="0"/>
          <w:lang w:val="es-ES"/>
        </w:rPr>
        <w:t xml:space="preserve"> de </w:t>
      </w:r>
      <w:r w:rsidR="00B83A74" w:rsidRPr="00AF4AFC">
        <w:rPr>
          <w:rFonts w:asciiTheme="minorHAnsi" w:hAnsiTheme="minorHAnsi" w:cstheme="minorHAnsi"/>
          <w:b w:val="0"/>
          <w:lang w:val="es-ES"/>
        </w:rPr>
        <w:t xml:space="preserve">2022 </w:t>
      </w:r>
      <w:r w:rsidR="00716FFA" w:rsidRPr="00AF4AFC">
        <w:rPr>
          <w:rFonts w:asciiTheme="minorHAnsi" w:hAnsiTheme="minorHAnsi" w:cstheme="minorHAnsi"/>
          <w:b w:val="0"/>
          <w:lang w:val="es-ES"/>
        </w:rPr>
        <w:t xml:space="preserve">hasta el </w:t>
      </w:r>
      <w:r w:rsidR="00B83A74" w:rsidRPr="00AF4AFC">
        <w:rPr>
          <w:rFonts w:asciiTheme="minorHAnsi" w:hAnsiTheme="minorHAnsi" w:cstheme="minorHAnsi"/>
          <w:b w:val="0"/>
          <w:lang w:val="es-ES"/>
        </w:rPr>
        <w:t xml:space="preserve">31 </w:t>
      </w:r>
      <w:r w:rsidR="00716FFA" w:rsidRPr="00AF4AFC">
        <w:rPr>
          <w:rFonts w:asciiTheme="minorHAnsi" w:hAnsiTheme="minorHAnsi" w:cstheme="minorHAnsi"/>
          <w:b w:val="0"/>
          <w:lang w:val="es-ES"/>
        </w:rPr>
        <w:t xml:space="preserve">de marzo de </w:t>
      </w:r>
      <w:r w:rsidR="00B83A74" w:rsidRPr="00AF4AFC">
        <w:rPr>
          <w:rFonts w:asciiTheme="minorHAnsi" w:hAnsiTheme="minorHAnsi" w:cstheme="minorHAnsi"/>
          <w:b w:val="0"/>
          <w:lang w:val="es-ES"/>
        </w:rPr>
        <w:t xml:space="preserve">2025 </w:t>
      </w:r>
      <w:r w:rsidR="00716FFA" w:rsidRPr="00AF4AFC">
        <w:rPr>
          <w:rFonts w:asciiTheme="minorHAnsi" w:hAnsiTheme="minorHAnsi" w:cstheme="minorHAnsi"/>
          <w:b w:val="0"/>
          <w:lang w:val="es-ES"/>
        </w:rPr>
        <w:t xml:space="preserve">para finalizar el </w:t>
      </w:r>
      <w:r w:rsidR="004C3C75" w:rsidRPr="00AF4AFC">
        <w:rPr>
          <w:rFonts w:asciiTheme="minorHAnsi" w:hAnsiTheme="minorHAnsi" w:cstheme="minorHAnsi"/>
          <w:b w:val="0"/>
          <w:lang w:val="es-ES"/>
        </w:rPr>
        <w:t>proyecto</w:t>
      </w:r>
      <w:r w:rsidR="00716FFA" w:rsidRPr="00AF4AFC">
        <w:rPr>
          <w:rFonts w:asciiTheme="minorHAnsi" w:hAnsiTheme="minorHAnsi" w:cstheme="minorHAnsi"/>
          <w:b w:val="0"/>
          <w:lang w:val="es-ES"/>
        </w:rPr>
        <w:t xml:space="preserve"> de resolución y también como base de su informe a la COP15 sobre el estado de la Lista</w:t>
      </w:r>
      <w:r w:rsidR="00B83A74" w:rsidRPr="00AF4AFC">
        <w:rPr>
          <w:b w:val="0"/>
          <w:bCs w:val="0"/>
          <w:lang w:val="es-ES"/>
        </w:rPr>
        <w:t>.</w:t>
      </w:r>
    </w:p>
    <w:p w14:paraId="55E625AD" w14:textId="77777777" w:rsidR="00814A7E" w:rsidRPr="00AF4AFC" w:rsidRDefault="00814A7E" w:rsidP="00FC0E15">
      <w:pPr>
        <w:pStyle w:val="Heading2"/>
        <w:widowControl/>
        <w:ind w:left="426" w:hanging="426"/>
        <w:rPr>
          <w:rFonts w:asciiTheme="minorHAnsi" w:hAnsiTheme="minorHAnsi" w:cstheme="minorHAnsi"/>
          <w:b w:val="0"/>
          <w:lang w:val="es-ES"/>
        </w:rPr>
      </w:pPr>
    </w:p>
    <w:p w14:paraId="6877CE13" w14:textId="5ED53EBC" w:rsidR="00D23F98" w:rsidRPr="00AF4AFC" w:rsidRDefault="00814A7E" w:rsidP="00D23F98">
      <w:pPr>
        <w:pStyle w:val="Heading2"/>
        <w:widowControl/>
        <w:ind w:left="426" w:hanging="426"/>
        <w:rPr>
          <w:rFonts w:asciiTheme="minorHAnsi" w:hAnsiTheme="minorHAnsi" w:cstheme="minorHAnsi"/>
          <w:b w:val="0"/>
          <w:lang w:val="es-ES"/>
        </w:rPr>
      </w:pPr>
      <w:r w:rsidRPr="00AF4AFC">
        <w:rPr>
          <w:rFonts w:asciiTheme="minorHAnsi" w:hAnsiTheme="minorHAnsi" w:cstheme="minorHAnsi"/>
          <w:b w:val="0"/>
          <w:lang w:val="es-ES"/>
        </w:rPr>
        <w:t>4</w:t>
      </w:r>
      <w:r w:rsidR="00233BDE" w:rsidRPr="00AF4AFC">
        <w:rPr>
          <w:rFonts w:asciiTheme="minorHAnsi" w:hAnsiTheme="minorHAnsi" w:cstheme="minorHAnsi"/>
          <w:b w:val="0"/>
          <w:lang w:val="es-ES"/>
        </w:rPr>
        <w:t>.</w:t>
      </w:r>
      <w:r w:rsidR="00233BDE" w:rsidRPr="00AF4AFC">
        <w:rPr>
          <w:rFonts w:asciiTheme="minorHAnsi" w:hAnsiTheme="minorHAnsi" w:cstheme="minorHAnsi"/>
          <w:b w:val="0"/>
          <w:lang w:val="es-ES"/>
        </w:rPr>
        <w:tab/>
      </w:r>
      <w:r w:rsidR="00404D2A" w:rsidRPr="00AF4AFC">
        <w:rPr>
          <w:rFonts w:asciiTheme="minorHAnsi" w:hAnsiTheme="minorHAnsi" w:cstheme="minorHAnsi"/>
          <w:b w:val="0"/>
          <w:lang w:val="es-ES"/>
        </w:rPr>
        <w:t>En lo que respecta al mantenimiento de la Lista de Humedales de Importancia Internacional</w:t>
      </w:r>
      <w:r w:rsidR="00A42A76" w:rsidRPr="00AF4AFC">
        <w:rPr>
          <w:rFonts w:asciiTheme="minorHAnsi" w:hAnsiTheme="minorHAnsi" w:cstheme="minorHAnsi"/>
          <w:b w:val="0"/>
          <w:lang w:val="es-ES"/>
        </w:rPr>
        <w:t>,</w:t>
      </w:r>
      <w:r w:rsidR="00BA1511" w:rsidRPr="00AF4AFC">
        <w:rPr>
          <w:rFonts w:asciiTheme="minorHAnsi" w:hAnsiTheme="minorHAnsi" w:cstheme="minorHAnsi"/>
          <w:b w:val="0"/>
          <w:lang w:val="es-ES"/>
        </w:rPr>
        <w:t xml:space="preserve"> </w:t>
      </w:r>
      <w:r w:rsidR="00404D2A" w:rsidRPr="00AF4AFC">
        <w:rPr>
          <w:rFonts w:asciiTheme="minorHAnsi" w:hAnsiTheme="minorHAnsi" w:cstheme="minorHAnsi"/>
          <w:b w:val="0"/>
          <w:lang w:val="es-ES"/>
        </w:rPr>
        <w:t>se invita al Comité Permanente</w:t>
      </w:r>
      <w:r w:rsidR="00510CC9" w:rsidRPr="00AF4AFC">
        <w:rPr>
          <w:rFonts w:asciiTheme="minorHAnsi" w:hAnsiTheme="minorHAnsi" w:cstheme="minorHAnsi"/>
          <w:b w:val="0"/>
          <w:lang w:val="es-ES"/>
        </w:rPr>
        <w:t xml:space="preserve"> </w:t>
      </w:r>
      <w:r w:rsidR="00404D2A" w:rsidRPr="00AF4AFC">
        <w:rPr>
          <w:rFonts w:asciiTheme="minorHAnsi" w:hAnsiTheme="minorHAnsi" w:cstheme="minorHAnsi"/>
          <w:b w:val="0"/>
          <w:lang w:val="es-ES"/>
        </w:rPr>
        <w:t xml:space="preserve">a tomar nota de las siguientes acciones </w:t>
      </w:r>
      <w:r w:rsidR="00917485" w:rsidRPr="00AF4AFC">
        <w:rPr>
          <w:rFonts w:asciiTheme="minorHAnsi" w:hAnsiTheme="minorHAnsi" w:cstheme="minorHAnsi"/>
          <w:b w:val="0"/>
          <w:lang w:val="es-ES"/>
        </w:rPr>
        <w:t xml:space="preserve">realizadas </w:t>
      </w:r>
      <w:r w:rsidR="00404D2A" w:rsidRPr="00AF4AFC">
        <w:rPr>
          <w:rFonts w:asciiTheme="minorHAnsi" w:hAnsiTheme="minorHAnsi" w:cstheme="minorHAnsi"/>
          <w:b w:val="0"/>
          <w:lang w:val="es-ES"/>
        </w:rPr>
        <w:t xml:space="preserve">por la Secretaría entre el 1 de julio de </w:t>
      </w:r>
      <w:r w:rsidR="00D63A2A" w:rsidRPr="00AF4AFC">
        <w:rPr>
          <w:rFonts w:asciiTheme="minorHAnsi" w:hAnsiTheme="minorHAnsi" w:cstheme="minorHAnsi"/>
          <w:b w:val="0"/>
          <w:lang w:val="es-ES"/>
        </w:rPr>
        <w:t>202</w:t>
      </w:r>
      <w:r w:rsidR="00A10E7B" w:rsidRPr="00AF4AFC">
        <w:rPr>
          <w:rFonts w:asciiTheme="minorHAnsi" w:hAnsiTheme="minorHAnsi" w:cstheme="minorHAnsi"/>
          <w:b w:val="0"/>
          <w:lang w:val="es-ES"/>
        </w:rPr>
        <w:t>2</w:t>
      </w:r>
      <w:r w:rsidR="00D63A2A" w:rsidRPr="00AF4AFC">
        <w:rPr>
          <w:rFonts w:asciiTheme="minorHAnsi" w:hAnsiTheme="minorHAnsi" w:cstheme="minorHAnsi"/>
          <w:b w:val="0"/>
          <w:lang w:val="es-ES"/>
        </w:rPr>
        <w:t xml:space="preserve"> </w:t>
      </w:r>
      <w:r w:rsidR="00404D2A" w:rsidRPr="00AF4AFC">
        <w:rPr>
          <w:rFonts w:asciiTheme="minorHAnsi" w:hAnsiTheme="minorHAnsi" w:cstheme="minorHAnsi"/>
          <w:b w:val="0"/>
          <w:lang w:val="es-ES"/>
        </w:rPr>
        <w:t>y el 26 de agosto de 2024:</w:t>
      </w:r>
    </w:p>
    <w:p w14:paraId="521F2BC3" w14:textId="77777777" w:rsidR="008E56C6" w:rsidRPr="00AF4AFC" w:rsidRDefault="008E56C6" w:rsidP="00D23F98">
      <w:pPr>
        <w:pStyle w:val="Heading2"/>
        <w:widowControl/>
        <w:ind w:left="426" w:hanging="426"/>
        <w:rPr>
          <w:rFonts w:asciiTheme="minorHAnsi" w:hAnsiTheme="minorHAnsi" w:cstheme="minorHAnsi"/>
          <w:b w:val="0"/>
          <w:lang w:val="es-ES"/>
        </w:rPr>
      </w:pPr>
    </w:p>
    <w:p w14:paraId="685DC1F5" w14:textId="297EBDFD" w:rsidR="008E56C6" w:rsidRPr="00AF4AFC" w:rsidRDefault="00BB7D4B" w:rsidP="00BB7D4B">
      <w:pPr>
        <w:pStyle w:val="Heading2"/>
        <w:widowControl/>
        <w:ind w:left="851" w:hanging="425"/>
        <w:rPr>
          <w:rFonts w:asciiTheme="minorHAnsi" w:hAnsiTheme="minorHAnsi" w:cstheme="minorHAnsi"/>
          <w:b w:val="0"/>
          <w:bCs w:val="0"/>
          <w:lang w:val="es-ES"/>
        </w:rPr>
      </w:pPr>
      <w:r w:rsidRPr="00AF4AFC">
        <w:rPr>
          <w:rFonts w:asciiTheme="minorHAnsi" w:hAnsiTheme="minorHAnsi" w:cstheme="minorHAnsi"/>
          <w:b w:val="0"/>
          <w:bCs w:val="0"/>
          <w:lang w:val="es-ES"/>
        </w:rPr>
        <w:t>a.</w:t>
      </w:r>
      <w:r w:rsidRPr="00AF4AFC">
        <w:rPr>
          <w:rFonts w:asciiTheme="minorHAnsi" w:hAnsiTheme="minorHAnsi" w:cstheme="minorHAnsi"/>
          <w:b w:val="0"/>
          <w:bCs w:val="0"/>
          <w:lang w:val="es-ES"/>
        </w:rPr>
        <w:tab/>
      </w:r>
      <w:r w:rsidR="00404D2A" w:rsidRPr="00AF4AFC">
        <w:rPr>
          <w:rFonts w:asciiTheme="minorHAnsi" w:hAnsiTheme="minorHAnsi" w:cstheme="minorHAnsi"/>
          <w:b w:val="0"/>
          <w:bCs w:val="0"/>
          <w:lang w:val="es-ES"/>
        </w:rPr>
        <w:t xml:space="preserve">De </w:t>
      </w:r>
      <w:r w:rsidR="004C3C75" w:rsidRPr="00AF4AFC">
        <w:rPr>
          <w:rFonts w:asciiTheme="minorHAnsi" w:hAnsiTheme="minorHAnsi" w:cstheme="minorHAnsi"/>
          <w:b w:val="0"/>
          <w:bCs w:val="0"/>
          <w:lang w:val="es-ES"/>
        </w:rPr>
        <w:t>conformidad</w:t>
      </w:r>
      <w:r w:rsidR="00404D2A" w:rsidRPr="00AF4AFC">
        <w:rPr>
          <w:rFonts w:asciiTheme="minorHAnsi" w:hAnsiTheme="minorHAnsi" w:cstheme="minorHAnsi"/>
          <w:b w:val="0"/>
          <w:bCs w:val="0"/>
          <w:lang w:val="es-ES"/>
        </w:rPr>
        <w:t xml:space="preserve"> con el párrafo </w:t>
      </w:r>
      <w:r w:rsidR="008E56C6" w:rsidRPr="00AF4AFC">
        <w:rPr>
          <w:rFonts w:asciiTheme="minorHAnsi" w:hAnsiTheme="minorHAnsi" w:cstheme="minorHAnsi"/>
          <w:b w:val="0"/>
          <w:bCs w:val="0"/>
          <w:lang w:val="es-ES"/>
        </w:rPr>
        <w:t xml:space="preserve">21 </w:t>
      </w:r>
      <w:r w:rsidR="00404D2A" w:rsidRPr="00AF4AFC">
        <w:rPr>
          <w:rFonts w:asciiTheme="minorHAnsi" w:hAnsiTheme="minorHAnsi" w:cstheme="minorHAnsi"/>
          <w:b w:val="0"/>
          <w:bCs w:val="0"/>
          <w:lang w:val="es-ES"/>
        </w:rPr>
        <w:t xml:space="preserve">de la Resolución </w:t>
      </w:r>
      <w:r w:rsidR="008E56C6" w:rsidRPr="00AF4AFC">
        <w:rPr>
          <w:rFonts w:asciiTheme="minorHAnsi" w:hAnsiTheme="minorHAnsi" w:cstheme="minorHAnsi"/>
          <w:b w:val="0"/>
          <w:bCs w:val="0"/>
          <w:lang w:val="es-ES"/>
        </w:rPr>
        <w:t>XIV.13</w:t>
      </w:r>
      <w:r w:rsidR="00404D2A" w:rsidRPr="00AF4AFC">
        <w:rPr>
          <w:rFonts w:asciiTheme="minorHAnsi" w:hAnsiTheme="minorHAnsi" w:cstheme="minorHAnsi"/>
          <w:b w:val="0"/>
          <w:bCs w:val="0"/>
          <w:lang w:val="es-ES"/>
        </w:rPr>
        <w:t xml:space="preserve">, </w:t>
      </w:r>
      <w:r w:rsidR="00404D2A" w:rsidRPr="00AF4AFC">
        <w:rPr>
          <w:rFonts w:asciiTheme="minorHAnsi" w:hAnsiTheme="minorHAnsi" w:cstheme="minorHAnsi"/>
          <w:b w:val="0"/>
          <w:bCs w:val="0"/>
          <w:i/>
          <w:iCs/>
          <w:lang w:val="es-ES"/>
        </w:rPr>
        <w:t>Estado de los sitios incluidos en la Lista de Humedales de Importancia Internacional</w:t>
      </w:r>
      <w:r w:rsidRPr="00AF4AFC">
        <w:rPr>
          <w:rFonts w:asciiTheme="minorHAnsi" w:hAnsiTheme="minorHAnsi" w:cstheme="minorHAnsi"/>
          <w:b w:val="0"/>
          <w:bCs w:val="0"/>
          <w:lang w:val="es-ES"/>
        </w:rPr>
        <w:t>,</w:t>
      </w:r>
      <w:r w:rsidR="008E56C6" w:rsidRPr="00AF4AFC">
        <w:rPr>
          <w:rFonts w:asciiTheme="minorHAnsi" w:hAnsiTheme="minorHAnsi" w:cstheme="minorHAnsi"/>
          <w:b w:val="0"/>
          <w:bCs w:val="0"/>
          <w:lang w:val="es-ES"/>
        </w:rPr>
        <w:t xml:space="preserve"> </w:t>
      </w:r>
      <w:r w:rsidR="00404D2A" w:rsidRPr="00AF4AFC">
        <w:rPr>
          <w:rFonts w:asciiTheme="minorHAnsi" w:hAnsiTheme="minorHAnsi" w:cstheme="minorHAnsi"/>
          <w:b w:val="0"/>
          <w:bCs w:val="0"/>
          <w:lang w:val="es-ES"/>
        </w:rPr>
        <w:t xml:space="preserve">la Secretaría preparó un informe </w:t>
      </w:r>
      <w:r w:rsidR="004C3C75" w:rsidRPr="00AF4AFC">
        <w:rPr>
          <w:rFonts w:asciiTheme="minorHAnsi" w:hAnsiTheme="minorHAnsi" w:cstheme="minorHAnsi"/>
          <w:b w:val="0"/>
          <w:bCs w:val="0"/>
          <w:lang w:val="es-ES"/>
        </w:rPr>
        <w:t>técnico</w:t>
      </w:r>
      <w:r w:rsidR="00404D2A" w:rsidRPr="00AF4AFC">
        <w:rPr>
          <w:rFonts w:asciiTheme="minorHAnsi" w:hAnsiTheme="minorHAnsi" w:cstheme="minorHAnsi"/>
          <w:b w:val="0"/>
          <w:bCs w:val="0"/>
          <w:lang w:val="es-ES"/>
        </w:rPr>
        <w:t xml:space="preserve"> sobre el procedimiento que sigue para incluir un sitio en la Lista de Humedales de Importancia Internacional</w:t>
      </w:r>
      <w:r w:rsidR="005C7874" w:rsidRPr="00AF4AFC">
        <w:rPr>
          <w:rFonts w:asciiTheme="minorHAnsi" w:hAnsiTheme="minorHAnsi" w:cstheme="minorHAnsi"/>
          <w:b w:val="0"/>
          <w:bCs w:val="0"/>
          <w:lang w:val="es-ES"/>
        </w:rPr>
        <w:t>,</w:t>
      </w:r>
      <w:r w:rsidR="008E56C6" w:rsidRPr="00AF4AFC">
        <w:rPr>
          <w:rFonts w:asciiTheme="minorHAnsi" w:hAnsiTheme="minorHAnsi" w:cstheme="minorHAnsi"/>
          <w:b w:val="0"/>
          <w:bCs w:val="0"/>
          <w:lang w:val="es-ES"/>
        </w:rPr>
        <w:t xml:space="preserve"> </w:t>
      </w:r>
      <w:r w:rsidR="00404D2A" w:rsidRPr="00AF4AFC">
        <w:rPr>
          <w:rFonts w:asciiTheme="minorHAnsi" w:hAnsiTheme="minorHAnsi" w:cstheme="minorHAnsi"/>
          <w:b w:val="0"/>
          <w:bCs w:val="0"/>
          <w:lang w:val="es-ES"/>
        </w:rPr>
        <w:t>y lo presentó al Comité Permanente</w:t>
      </w:r>
      <w:r w:rsidR="00B83A74" w:rsidRPr="00AF4AFC">
        <w:rPr>
          <w:rFonts w:asciiTheme="minorHAnsi" w:hAnsiTheme="minorHAnsi" w:cstheme="minorHAnsi"/>
          <w:b w:val="0"/>
          <w:bCs w:val="0"/>
          <w:lang w:val="es-ES"/>
        </w:rPr>
        <w:t xml:space="preserve"> </w:t>
      </w:r>
      <w:r w:rsidR="00404D2A" w:rsidRPr="00AF4AFC">
        <w:rPr>
          <w:rFonts w:asciiTheme="minorHAnsi" w:hAnsiTheme="minorHAnsi" w:cstheme="minorHAnsi"/>
          <w:b w:val="0"/>
          <w:bCs w:val="0"/>
          <w:lang w:val="es-ES"/>
        </w:rPr>
        <w:t xml:space="preserve">en su </w:t>
      </w:r>
      <w:r w:rsidR="00B83A74" w:rsidRPr="00AF4AFC">
        <w:rPr>
          <w:rFonts w:asciiTheme="minorHAnsi" w:hAnsiTheme="minorHAnsi" w:cstheme="minorHAnsi"/>
          <w:b w:val="0"/>
          <w:bCs w:val="0"/>
          <w:lang w:val="es-ES"/>
        </w:rPr>
        <w:t>62</w:t>
      </w:r>
      <w:r w:rsidR="00404D2A" w:rsidRPr="00AF4AFC">
        <w:rPr>
          <w:rFonts w:asciiTheme="minorHAnsi" w:hAnsiTheme="minorHAnsi" w:cstheme="minorHAnsi"/>
          <w:b w:val="0"/>
          <w:bCs w:val="0"/>
          <w:lang w:val="es-ES"/>
        </w:rPr>
        <w:t>ª reunión</w:t>
      </w:r>
      <w:r w:rsidR="00B83A74" w:rsidRPr="00AF4AFC">
        <w:rPr>
          <w:rFonts w:asciiTheme="minorHAnsi" w:hAnsiTheme="minorHAnsi" w:cstheme="minorHAnsi"/>
          <w:b w:val="0"/>
          <w:bCs w:val="0"/>
          <w:lang w:val="es-ES"/>
        </w:rPr>
        <w:t xml:space="preserve"> (</w:t>
      </w:r>
      <w:r w:rsidRPr="00AF4AFC">
        <w:rPr>
          <w:rFonts w:asciiTheme="minorHAnsi" w:hAnsiTheme="minorHAnsi" w:cstheme="minorHAnsi"/>
          <w:b w:val="0"/>
          <w:bCs w:val="0"/>
          <w:lang w:val="es-ES"/>
        </w:rPr>
        <w:t>SC62</w:t>
      </w:r>
      <w:r w:rsidR="00B83A74" w:rsidRPr="00AF4AFC">
        <w:rPr>
          <w:rFonts w:asciiTheme="minorHAnsi" w:hAnsiTheme="minorHAnsi" w:cstheme="minorHAnsi"/>
          <w:b w:val="0"/>
          <w:bCs w:val="0"/>
          <w:lang w:val="es-ES"/>
        </w:rPr>
        <w:t>)</w:t>
      </w:r>
      <w:r w:rsidR="008E56C6" w:rsidRPr="00AF4AFC">
        <w:rPr>
          <w:rFonts w:asciiTheme="minorHAnsi" w:hAnsiTheme="minorHAnsi" w:cstheme="minorHAnsi"/>
          <w:b w:val="0"/>
          <w:bCs w:val="0"/>
          <w:lang w:val="es-ES"/>
        </w:rPr>
        <w:t xml:space="preserve"> </w:t>
      </w:r>
      <w:r w:rsidR="00404D2A" w:rsidRPr="00AF4AFC">
        <w:rPr>
          <w:rFonts w:asciiTheme="minorHAnsi" w:hAnsiTheme="minorHAnsi" w:cstheme="minorHAnsi"/>
          <w:b w:val="0"/>
          <w:bCs w:val="0"/>
          <w:lang w:val="es-ES"/>
        </w:rPr>
        <w:t xml:space="preserve">en el documento </w:t>
      </w:r>
      <w:r w:rsidR="008E56C6" w:rsidRPr="00AF4AFC">
        <w:rPr>
          <w:rFonts w:asciiTheme="minorHAnsi" w:hAnsiTheme="minorHAnsi" w:cstheme="minorHAnsi"/>
          <w:b w:val="0"/>
          <w:bCs w:val="0"/>
          <w:lang w:val="es-ES"/>
        </w:rPr>
        <w:t xml:space="preserve">SC62 Doc.23. </w:t>
      </w:r>
      <w:r w:rsidR="00404D2A" w:rsidRPr="00AF4AFC">
        <w:rPr>
          <w:rFonts w:asciiTheme="minorHAnsi" w:hAnsiTheme="minorHAnsi" w:cstheme="minorHAnsi"/>
          <w:b w:val="0"/>
          <w:bCs w:val="0"/>
          <w:lang w:val="es-ES"/>
        </w:rPr>
        <w:t xml:space="preserve">Con arreglo a la </w:t>
      </w:r>
      <w:r w:rsidR="00404D2A" w:rsidRPr="00AF4AFC">
        <w:rPr>
          <w:rFonts w:asciiTheme="minorHAnsi" w:hAnsiTheme="minorHAnsi" w:cstheme="minorHAnsi"/>
          <w:b w:val="0"/>
          <w:lang w:val="es-ES"/>
        </w:rPr>
        <w:t xml:space="preserve">Decisión </w:t>
      </w:r>
      <w:r w:rsidR="00EF47D9" w:rsidRPr="00AF4AFC">
        <w:rPr>
          <w:rFonts w:asciiTheme="minorHAnsi" w:hAnsiTheme="minorHAnsi" w:cstheme="minorHAnsi"/>
          <w:b w:val="0"/>
          <w:lang w:val="es-ES"/>
        </w:rPr>
        <w:t>SC62-55</w:t>
      </w:r>
      <w:r w:rsidRPr="00AF4AFC">
        <w:rPr>
          <w:rFonts w:asciiTheme="minorHAnsi" w:hAnsiTheme="minorHAnsi" w:cstheme="minorHAnsi"/>
          <w:b w:val="0"/>
          <w:lang w:val="es-ES"/>
        </w:rPr>
        <w:t>,</w:t>
      </w:r>
      <w:r w:rsidR="00EF47D9" w:rsidRPr="00AF4AFC">
        <w:rPr>
          <w:rFonts w:asciiTheme="minorHAnsi" w:hAnsiTheme="minorHAnsi" w:cstheme="minorHAnsi"/>
          <w:b w:val="0"/>
          <w:lang w:val="es-ES"/>
        </w:rPr>
        <w:t xml:space="preserve"> </w:t>
      </w:r>
      <w:r w:rsidR="00404D2A" w:rsidRPr="00AF4AFC">
        <w:rPr>
          <w:rFonts w:asciiTheme="minorHAnsi" w:hAnsiTheme="minorHAnsi" w:cstheme="minorHAnsi"/>
          <w:b w:val="0"/>
          <w:lang w:val="es-ES"/>
        </w:rPr>
        <w:t xml:space="preserve">la Secretaría, en consulta con </w:t>
      </w:r>
      <w:r w:rsidR="005E38F3" w:rsidRPr="005E38F3">
        <w:rPr>
          <w:rFonts w:asciiTheme="minorHAnsi" w:hAnsiTheme="minorHAnsi" w:cstheme="minorHAnsi"/>
          <w:b w:val="0"/>
          <w:lang w:val="es-ES"/>
        </w:rPr>
        <w:t>el asesor jurídico</w:t>
      </w:r>
      <w:r w:rsidR="00404D2A" w:rsidRPr="00AF4AFC">
        <w:rPr>
          <w:rFonts w:asciiTheme="minorHAnsi" w:hAnsiTheme="minorHAnsi" w:cstheme="minorHAnsi"/>
          <w:b w:val="0"/>
          <w:lang w:val="es-ES"/>
        </w:rPr>
        <w:t xml:space="preserve">, </w:t>
      </w:r>
      <w:r w:rsidR="004C3C75" w:rsidRPr="00AF4AFC">
        <w:rPr>
          <w:rFonts w:asciiTheme="minorHAnsi" w:hAnsiTheme="minorHAnsi" w:cstheme="minorHAnsi"/>
          <w:b w:val="0"/>
          <w:lang w:val="es-ES"/>
        </w:rPr>
        <w:t>preparó</w:t>
      </w:r>
      <w:r w:rsidR="00404D2A" w:rsidRPr="00AF4AFC">
        <w:rPr>
          <w:rFonts w:asciiTheme="minorHAnsi" w:hAnsiTheme="minorHAnsi" w:cstheme="minorHAnsi"/>
          <w:b w:val="0"/>
          <w:lang w:val="es-ES"/>
        </w:rPr>
        <w:t xml:space="preserve"> un </w:t>
      </w:r>
      <w:r w:rsidR="004C3C75" w:rsidRPr="00AF4AFC">
        <w:rPr>
          <w:rFonts w:asciiTheme="minorHAnsi" w:hAnsiTheme="minorHAnsi" w:cstheme="minorHAnsi"/>
          <w:b w:val="0"/>
          <w:lang w:val="es-ES"/>
        </w:rPr>
        <w:t>informe</w:t>
      </w:r>
      <w:r w:rsidR="00404D2A" w:rsidRPr="00AF4AFC">
        <w:rPr>
          <w:rFonts w:asciiTheme="minorHAnsi" w:hAnsiTheme="minorHAnsi" w:cstheme="minorHAnsi"/>
          <w:b w:val="0"/>
          <w:lang w:val="es-ES"/>
        </w:rPr>
        <w:t xml:space="preserve"> sobre las propuestas </w:t>
      </w:r>
      <w:r w:rsidR="00917485" w:rsidRPr="00AF4AFC">
        <w:rPr>
          <w:rFonts w:asciiTheme="minorHAnsi" w:hAnsiTheme="minorHAnsi" w:cstheme="minorHAnsi"/>
          <w:b w:val="0"/>
          <w:lang w:val="es-ES"/>
        </w:rPr>
        <w:t xml:space="preserve">relativas al </w:t>
      </w:r>
      <w:r w:rsidR="00404D2A" w:rsidRPr="00AF4AFC">
        <w:rPr>
          <w:rFonts w:asciiTheme="minorHAnsi" w:hAnsiTheme="minorHAnsi" w:cstheme="minorHAnsi"/>
          <w:b w:val="0"/>
          <w:lang w:val="es-ES"/>
        </w:rPr>
        <w:t xml:space="preserve">fortalecimiento del proceso para inscribir sitios en la Lista y lo presentó a la reunión </w:t>
      </w:r>
      <w:r w:rsidRPr="00AF4AFC">
        <w:rPr>
          <w:rFonts w:asciiTheme="minorHAnsi" w:hAnsiTheme="minorHAnsi" w:cstheme="minorHAnsi"/>
          <w:b w:val="0"/>
          <w:lang w:val="es-ES"/>
        </w:rPr>
        <w:t xml:space="preserve">SC63 </w:t>
      </w:r>
      <w:r w:rsidR="00404D2A" w:rsidRPr="00AF4AFC">
        <w:rPr>
          <w:rFonts w:asciiTheme="minorHAnsi" w:hAnsiTheme="minorHAnsi" w:cstheme="minorHAnsi"/>
          <w:b w:val="0"/>
          <w:lang w:val="es-ES"/>
        </w:rPr>
        <w:t xml:space="preserve">en el documento </w:t>
      </w:r>
      <w:r w:rsidR="00EF47D9" w:rsidRPr="00AF4AFC">
        <w:rPr>
          <w:rFonts w:asciiTheme="minorHAnsi" w:hAnsiTheme="minorHAnsi" w:cstheme="minorHAnsi"/>
          <w:b w:val="0"/>
          <w:lang w:val="es-ES"/>
        </w:rPr>
        <w:t>SC63 Doc.23</w:t>
      </w:r>
      <w:r w:rsidR="005C7874" w:rsidRPr="00AF4AFC">
        <w:rPr>
          <w:rFonts w:asciiTheme="minorHAnsi" w:hAnsiTheme="minorHAnsi" w:cstheme="minorHAnsi"/>
          <w:b w:val="0"/>
          <w:lang w:val="es-ES"/>
        </w:rPr>
        <w:t xml:space="preserve">; </w:t>
      </w:r>
      <w:r w:rsidR="00404D2A" w:rsidRPr="00AF4AFC">
        <w:rPr>
          <w:rFonts w:asciiTheme="minorHAnsi" w:hAnsiTheme="minorHAnsi" w:cstheme="minorHAnsi"/>
          <w:b w:val="0"/>
          <w:lang w:val="es-ES"/>
        </w:rPr>
        <w:t xml:space="preserve">y, de </w:t>
      </w:r>
      <w:r w:rsidR="00917485" w:rsidRPr="00AF4AFC">
        <w:rPr>
          <w:rFonts w:asciiTheme="minorHAnsi" w:hAnsiTheme="minorHAnsi" w:cstheme="minorHAnsi"/>
          <w:b w:val="0"/>
          <w:lang w:val="es-ES"/>
        </w:rPr>
        <w:t>acuerdo</w:t>
      </w:r>
      <w:r w:rsidR="00404D2A" w:rsidRPr="00AF4AFC">
        <w:rPr>
          <w:rFonts w:asciiTheme="minorHAnsi" w:hAnsiTheme="minorHAnsi" w:cstheme="minorHAnsi"/>
          <w:b w:val="0"/>
          <w:lang w:val="es-ES"/>
        </w:rPr>
        <w:t xml:space="preserve"> con la </w:t>
      </w:r>
      <w:r w:rsidR="00404D2A" w:rsidRPr="00AF4AFC">
        <w:rPr>
          <w:rFonts w:asciiTheme="minorHAnsi" w:hAnsiTheme="minorHAnsi" w:cstheme="minorHAnsi"/>
          <w:b w:val="0"/>
          <w:bCs w:val="0"/>
          <w:lang w:val="es-ES"/>
        </w:rPr>
        <w:t xml:space="preserve">Decisión </w:t>
      </w:r>
      <w:r w:rsidR="00EF47D9" w:rsidRPr="00AF4AFC">
        <w:rPr>
          <w:rFonts w:asciiTheme="minorHAnsi" w:hAnsiTheme="minorHAnsi" w:cstheme="minorHAnsi"/>
          <w:b w:val="0"/>
          <w:bCs w:val="0"/>
          <w:lang w:val="es-ES"/>
        </w:rPr>
        <w:t>SC63-34</w:t>
      </w:r>
      <w:r w:rsidR="00404D2A" w:rsidRPr="00AF4AFC">
        <w:rPr>
          <w:rFonts w:asciiTheme="minorHAnsi" w:hAnsiTheme="minorHAnsi" w:cstheme="minorHAnsi"/>
          <w:b w:val="0"/>
          <w:bCs w:val="0"/>
          <w:lang w:val="es-ES"/>
        </w:rPr>
        <w:t xml:space="preserve">, la Secretaría ha brindado </w:t>
      </w:r>
      <w:r w:rsidR="004C3C75" w:rsidRPr="00AF4AFC">
        <w:rPr>
          <w:rFonts w:asciiTheme="minorHAnsi" w:hAnsiTheme="minorHAnsi" w:cstheme="minorHAnsi"/>
          <w:b w:val="0"/>
          <w:bCs w:val="0"/>
          <w:lang w:val="es-ES"/>
        </w:rPr>
        <w:t>apoyo</w:t>
      </w:r>
      <w:r w:rsidR="00404D2A" w:rsidRPr="00AF4AFC">
        <w:rPr>
          <w:rFonts w:asciiTheme="minorHAnsi" w:hAnsiTheme="minorHAnsi" w:cstheme="minorHAnsi"/>
          <w:b w:val="0"/>
          <w:bCs w:val="0"/>
          <w:lang w:val="es-ES"/>
        </w:rPr>
        <w:t xml:space="preserve"> a un grupo de Partes Contratantes </w:t>
      </w:r>
      <w:r w:rsidR="004C3C75" w:rsidRPr="00AF4AFC">
        <w:rPr>
          <w:rFonts w:asciiTheme="minorHAnsi" w:hAnsiTheme="minorHAnsi" w:cstheme="minorHAnsi"/>
          <w:b w:val="0"/>
          <w:bCs w:val="0"/>
          <w:lang w:val="es-ES"/>
        </w:rPr>
        <w:t>interesadas</w:t>
      </w:r>
      <w:r w:rsidR="00404D2A" w:rsidRPr="00AF4AFC">
        <w:rPr>
          <w:rFonts w:asciiTheme="minorHAnsi" w:hAnsiTheme="minorHAnsi" w:cstheme="minorHAnsi"/>
          <w:b w:val="0"/>
          <w:bCs w:val="0"/>
          <w:lang w:val="es-ES"/>
        </w:rPr>
        <w:t xml:space="preserve"> para </w:t>
      </w:r>
      <w:r w:rsidR="004C3C75" w:rsidRPr="00AF4AFC">
        <w:rPr>
          <w:rFonts w:asciiTheme="minorHAnsi" w:hAnsiTheme="minorHAnsi" w:cstheme="minorHAnsi"/>
          <w:b w:val="0"/>
          <w:bCs w:val="0"/>
          <w:lang w:val="es-ES"/>
        </w:rPr>
        <w:t>revisar</w:t>
      </w:r>
      <w:r w:rsidR="00404D2A" w:rsidRPr="00AF4AFC">
        <w:rPr>
          <w:rFonts w:asciiTheme="minorHAnsi" w:hAnsiTheme="minorHAnsi" w:cstheme="minorHAnsi"/>
          <w:b w:val="0"/>
          <w:bCs w:val="0"/>
          <w:lang w:val="es-ES"/>
        </w:rPr>
        <w:t xml:space="preserve"> el documento </w:t>
      </w:r>
      <w:r w:rsidR="00EF47D9" w:rsidRPr="00AF4AFC">
        <w:rPr>
          <w:rFonts w:asciiTheme="minorHAnsi" w:hAnsiTheme="minorHAnsi" w:cstheme="minorHAnsi"/>
          <w:b w:val="0"/>
          <w:bCs w:val="0"/>
          <w:lang w:val="es-ES"/>
        </w:rPr>
        <w:t xml:space="preserve">SC63 Doc.23 </w:t>
      </w:r>
      <w:r w:rsidR="00404D2A" w:rsidRPr="00AF4AFC">
        <w:rPr>
          <w:rFonts w:asciiTheme="minorHAnsi" w:hAnsiTheme="minorHAnsi" w:cstheme="minorHAnsi"/>
          <w:b w:val="0"/>
          <w:bCs w:val="0"/>
          <w:lang w:val="es-ES"/>
        </w:rPr>
        <w:t xml:space="preserve">con miras a presentarlo a la reunión </w:t>
      </w:r>
      <w:r w:rsidR="00EF47D9" w:rsidRPr="00AF4AFC">
        <w:rPr>
          <w:rFonts w:asciiTheme="minorHAnsi" w:hAnsiTheme="minorHAnsi" w:cstheme="minorHAnsi"/>
          <w:b w:val="0"/>
          <w:bCs w:val="0"/>
          <w:lang w:val="es-ES"/>
        </w:rPr>
        <w:t>SC64</w:t>
      </w:r>
      <w:r w:rsidR="00404D2A" w:rsidRPr="00AF4AFC">
        <w:rPr>
          <w:rFonts w:asciiTheme="minorHAnsi" w:hAnsiTheme="minorHAnsi" w:cstheme="minorHAnsi"/>
          <w:b w:val="0"/>
          <w:bCs w:val="0"/>
          <w:lang w:val="es-ES"/>
        </w:rPr>
        <w:t xml:space="preserve"> como </w:t>
      </w:r>
      <w:r w:rsidR="003340CB" w:rsidRPr="00AF4AFC">
        <w:rPr>
          <w:rFonts w:asciiTheme="minorHAnsi" w:hAnsiTheme="minorHAnsi" w:cstheme="minorHAnsi"/>
          <w:b w:val="0"/>
          <w:bCs w:val="0"/>
          <w:lang w:val="es-ES"/>
        </w:rPr>
        <w:t>document</w:t>
      </w:r>
      <w:r w:rsidR="00404D2A" w:rsidRPr="00AF4AFC">
        <w:rPr>
          <w:rFonts w:asciiTheme="minorHAnsi" w:hAnsiTheme="minorHAnsi" w:cstheme="minorHAnsi"/>
          <w:b w:val="0"/>
          <w:bCs w:val="0"/>
          <w:lang w:val="es-ES"/>
        </w:rPr>
        <w:t>o</w:t>
      </w:r>
      <w:r w:rsidR="003340CB" w:rsidRPr="00AF4AFC">
        <w:rPr>
          <w:rFonts w:asciiTheme="minorHAnsi" w:hAnsiTheme="minorHAnsi" w:cstheme="minorHAnsi"/>
          <w:b w:val="0"/>
          <w:bCs w:val="0"/>
          <w:lang w:val="es-ES"/>
        </w:rPr>
        <w:t xml:space="preserve"> SC64 Doc.27</w:t>
      </w:r>
      <w:r w:rsidRPr="00AF4AFC">
        <w:rPr>
          <w:rFonts w:asciiTheme="minorHAnsi" w:hAnsiTheme="minorHAnsi" w:cstheme="minorHAnsi"/>
          <w:b w:val="0"/>
          <w:bCs w:val="0"/>
          <w:lang w:val="es-ES"/>
        </w:rPr>
        <w:t>.</w:t>
      </w:r>
      <w:r w:rsidR="00235985" w:rsidRPr="00AF4AFC">
        <w:rPr>
          <w:rFonts w:asciiTheme="minorHAnsi" w:hAnsiTheme="minorHAnsi" w:cstheme="minorHAnsi"/>
          <w:b w:val="0"/>
          <w:bCs w:val="0"/>
          <w:lang w:val="es-ES"/>
        </w:rPr>
        <w:t xml:space="preserve"> </w:t>
      </w:r>
    </w:p>
    <w:p w14:paraId="437650B2" w14:textId="77777777" w:rsidR="00BB7D4B" w:rsidRPr="00AF4AFC" w:rsidRDefault="00BB7D4B" w:rsidP="00BB7D4B">
      <w:pPr>
        <w:pStyle w:val="Heading2"/>
        <w:widowControl/>
        <w:ind w:left="851" w:hanging="425"/>
        <w:rPr>
          <w:rFonts w:asciiTheme="minorHAnsi" w:hAnsiTheme="minorHAnsi" w:cstheme="minorHAnsi"/>
          <w:b w:val="0"/>
          <w:bCs w:val="0"/>
          <w:lang w:val="es-ES"/>
        </w:rPr>
      </w:pPr>
    </w:p>
    <w:p w14:paraId="38923C51" w14:textId="7A822BD9" w:rsidR="008E56C6" w:rsidRPr="00AF4AFC" w:rsidRDefault="00BB7D4B" w:rsidP="00BB7D4B">
      <w:pPr>
        <w:pStyle w:val="Heading2"/>
        <w:widowControl/>
        <w:ind w:left="851" w:hanging="425"/>
        <w:rPr>
          <w:rFonts w:asciiTheme="minorHAnsi" w:hAnsiTheme="minorHAnsi" w:cstheme="minorHAnsi"/>
          <w:b w:val="0"/>
          <w:bCs w:val="0"/>
          <w:lang w:val="es-ES"/>
        </w:rPr>
      </w:pPr>
      <w:r w:rsidRPr="00AF4AFC">
        <w:rPr>
          <w:rFonts w:asciiTheme="minorHAnsi" w:hAnsiTheme="minorHAnsi" w:cstheme="minorHAnsi"/>
          <w:b w:val="0"/>
          <w:bCs w:val="0"/>
          <w:lang w:val="es-ES"/>
        </w:rPr>
        <w:t>b.</w:t>
      </w:r>
      <w:r w:rsidRPr="00AF4AFC">
        <w:rPr>
          <w:rFonts w:asciiTheme="minorHAnsi" w:hAnsiTheme="minorHAnsi" w:cstheme="minorHAnsi"/>
          <w:b w:val="0"/>
          <w:bCs w:val="0"/>
          <w:lang w:val="es-ES"/>
        </w:rPr>
        <w:tab/>
      </w:r>
      <w:r w:rsidR="00917485" w:rsidRPr="00AF4AFC">
        <w:rPr>
          <w:rFonts w:asciiTheme="minorHAnsi" w:hAnsiTheme="minorHAnsi" w:cstheme="minorHAnsi"/>
          <w:b w:val="0"/>
          <w:bCs w:val="0"/>
          <w:lang w:val="es-ES"/>
        </w:rPr>
        <w:t xml:space="preserve">Conforme a la </w:t>
      </w:r>
      <w:r w:rsidR="00404D2A" w:rsidRPr="00AF4AFC">
        <w:rPr>
          <w:rFonts w:asciiTheme="minorHAnsi" w:hAnsiTheme="minorHAnsi" w:cstheme="minorHAnsi"/>
          <w:b w:val="0"/>
          <w:bCs w:val="0"/>
          <w:lang w:val="es-ES"/>
        </w:rPr>
        <w:t xml:space="preserve">Decisión </w:t>
      </w:r>
      <w:r w:rsidR="008E56C6" w:rsidRPr="00AF4AFC">
        <w:rPr>
          <w:rFonts w:asciiTheme="minorHAnsi" w:hAnsiTheme="minorHAnsi" w:cstheme="minorHAnsi"/>
          <w:b w:val="0"/>
          <w:bCs w:val="0"/>
          <w:lang w:val="es-ES"/>
        </w:rPr>
        <w:t>SC62-53</w:t>
      </w:r>
      <w:r w:rsidRPr="00AF4AFC">
        <w:rPr>
          <w:rFonts w:asciiTheme="minorHAnsi" w:hAnsiTheme="minorHAnsi" w:cstheme="minorHAnsi"/>
          <w:b w:val="0"/>
          <w:bCs w:val="0"/>
          <w:lang w:val="es-ES"/>
        </w:rPr>
        <w:t>,</w:t>
      </w:r>
      <w:r w:rsidR="008E56C6" w:rsidRPr="00AF4AFC">
        <w:rPr>
          <w:rFonts w:asciiTheme="minorHAnsi" w:hAnsiTheme="minorHAnsi" w:cstheme="minorHAnsi"/>
          <w:b w:val="0"/>
          <w:bCs w:val="0"/>
          <w:lang w:val="es-ES"/>
        </w:rPr>
        <w:t xml:space="preserve"> </w:t>
      </w:r>
      <w:r w:rsidR="00404D2A" w:rsidRPr="00AF4AFC">
        <w:rPr>
          <w:rFonts w:asciiTheme="minorHAnsi" w:hAnsiTheme="minorHAnsi" w:cstheme="minorHAnsi"/>
          <w:b w:val="0"/>
          <w:bCs w:val="0"/>
          <w:lang w:val="es-ES"/>
        </w:rPr>
        <w:t>la Secretaría</w:t>
      </w:r>
      <w:r w:rsidR="008E56C6" w:rsidRPr="00AF4AFC">
        <w:rPr>
          <w:rFonts w:asciiTheme="minorHAnsi" w:hAnsiTheme="minorHAnsi" w:cstheme="minorHAnsi"/>
          <w:b w:val="0"/>
          <w:lang w:val="es-ES"/>
        </w:rPr>
        <w:t xml:space="preserve"> </w:t>
      </w:r>
      <w:r w:rsidR="004C3C75" w:rsidRPr="00AF4AFC">
        <w:rPr>
          <w:rFonts w:asciiTheme="minorHAnsi" w:hAnsiTheme="minorHAnsi" w:cstheme="minorHAnsi"/>
          <w:b w:val="0"/>
          <w:lang w:val="es-ES"/>
        </w:rPr>
        <w:t>preparó</w:t>
      </w:r>
      <w:r w:rsidR="00404D2A" w:rsidRPr="00AF4AFC">
        <w:rPr>
          <w:rFonts w:asciiTheme="minorHAnsi" w:hAnsiTheme="minorHAnsi" w:cstheme="minorHAnsi"/>
          <w:b w:val="0"/>
          <w:lang w:val="es-ES"/>
        </w:rPr>
        <w:t xml:space="preserve"> un informe sobre las oportunidades y los retos relacionados con la presentación y actualización de las Fichas </w:t>
      </w:r>
      <w:r w:rsidR="004C3C75" w:rsidRPr="00AF4AFC">
        <w:rPr>
          <w:rFonts w:asciiTheme="minorHAnsi" w:hAnsiTheme="minorHAnsi" w:cstheme="minorHAnsi"/>
          <w:b w:val="0"/>
          <w:lang w:val="es-ES"/>
        </w:rPr>
        <w:t>Informativas</w:t>
      </w:r>
      <w:r w:rsidR="00404D2A" w:rsidRPr="00AF4AFC">
        <w:rPr>
          <w:rFonts w:asciiTheme="minorHAnsi" w:hAnsiTheme="minorHAnsi" w:cstheme="minorHAnsi"/>
          <w:b w:val="0"/>
          <w:lang w:val="es-ES"/>
        </w:rPr>
        <w:t xml:space="preserve"> de Ramsar, que presentó al Comité Permanente</w:t>
      </w:r>
      <w:r w:rsidR="00917449" w:rsidRPr="00AF4AFC">
        <w:rPr>
          <w:rFonts w:asciiTheme="minorHAnsi" w:hAnsiTheme="minorHAnsi" w:cstheme="minorHAnsi"/>
          <w:b w:val="0"/>
          <w:lang w:val="es-ES"/>
        </w:rPr>
        <w:t xml:space="preserve"> </w:t>
      </w:r>
      <w:r w:rsidR="00404D2A" w:rsidRPr="00AF4AFC">
        <w:rPr>
          <w:rFonts w:asciiTheme="minorHAnsi" w:hAnsiTheme="minorHAnsi" w:cstheme="minorHAnsi"/>
          <w:b w:val="0"/>
          <w:lang w:val="es-ES"/>
        </w:rPr>
        <w:t xml:space="preserve">en el documento </w:t>
      </w:r>
      <w:r w:rsidR="00917449" w:rsidRPr="00AF4AFC">
        <w:rPr>
          <w:rFonts w:asciiTheme="minorHAnsi" w:hAnsiTheme="minorHAnsi" w:cstheme="minorHAnsi"/>
          <w:b w:val="0"/>
          <w:lang w:val="es-ES"/>
        </w:rPr>
        <w:t>SC63 Doc</w:t>
      </w:r>
      <w:r w:rsidRPr="00AF4AFC">
        <w:rPr>
          <w:rFonts w:asciiTheme="minorHAnsi" w:hAnsiTheme="minorHAnsi" w:cstheme="minorHAnsi"/>
          <w:b w:val="0"/>
          <w:lang w:val="es-ES"/>
        </w:rPr>
        <w:t>.</w:t>
      </w:r>
      <w:r w:rsidR="00917449" w:rsidRPr="00AF4AFC">
        <w:rPr>
          <w:rFonts w:asciiTheme="minorHAnsi" w:hAnsiTheme="minorHAnsi" w:cstheme="minorHAnsi"/>
          <w:b w:val="0"/>
          <w:lang w:val="es-ES"/>
        </w:rPr>
        <w:t>22.</w:t>
      </w:r>
      <w:r w:rsidR="00D16D98" w:rsidRPr="00AF4AFC">
        <w:rPr>
          <w:rFonts w:asciiTheme="minorHAnsi" w:hAnsiTheme="minorHAnsi" w:cstheme="minorHAnsi"/>
          <w:b w:val="0"/>
          <w:lang w:val="es-ES"/>
        </w:rPr>
        <w:t xml:space="preserve"> </w:t>
      </w:r>
      <w:r w:rsidR="004C3C75" w:rsidRPr="00AF4AFC">
        <w:rPr>
          <w:rFonts w:asciiTheme="minorHAnsi" w:hAnsiTheme="minorHAnsi" w:cstheme="minorHAnsi"/>
          <w:b w:val="0"/>
          <w:lang w:val="es-ES"/>
        </w:rPr>
        <w:t>Mediante</w:t>
      </w:r>
      <w:r w:rsidR="00404D2A" w:rsidRPr="00AF4AFC">
        <w:rPr>
          <w:rFonts w:asciiTheme="minorHAnsi" w:hAnsiTheme="minorHAnsi" w:cstheme="minorHAnsi"/>
          <w:b w:val="0"/>
          <w:lang w:val="es-ES"/>
        </w:rPr>
        <w:t xml:space="preserve"> la Decisión </w:t>
      </w:r>
      <w:r w:rsidR="00D16D98" w:rsidRPr="00AF4AFC">
        <w:rPr>
          <w:rFonts w:asciiTheme="minorHAnsi" w:hAnsiTheme="minorHAnsi" w:cstheme="minorHAnsi"/>
          <w:b w:val="0"/>
          <w:lang w:val="es-ES"/>
        </w:rPr>
        <w:t xml:space="preserve">SC63-33, </w:t>
      </w:r>
      <w:r w:rsidR="00404D2A" w:rsidRPr="00AF4AFC">
        <w:rPr>
          <w:rFonts w:asciiTheme="minorHAnsi" w:hAnsiTheme="minorHAnsi" w:cstheme="minorHAnsi"/>
          <w:b w:val="0"/>
          <w:lang w:val="es-ES"/>
        </w:rPr>
        <w:t>el Comité Permanente</w:t>
      </w:r>
      <w:r w:rsidR="00D16D98" w:rsidRPr="00AF4AFC">
        <w:rPr>
          <w:rFonts w:asciiTheme="minorHAnsi" w:hAnsiTheme="minorHAnsi" w:cstheme="minorHAnsi"/>
          <w:b w:val="0"/>
          <w:lang w:val="es-ES"/>
        </w:rPr>
        <w:t xml:space="preserve"> </w:t>
      </w:r>
      <w:r w:rsidR="00404D2A" w:rsidRPr="00AF4AFC">
        <w:rPr>
          <w:rFonts w:asciiTheme="minorHAnsi" w:hAnsiTheme="minorHAnsi" w:cstheme="minorHAnsi"/>
          <w:b w:val="0"/>
          <w:lang w:val="es-ES"/>
        </w:rPr>
        <w:t>estableció un grupo de trabajo para seguir elaborando las acciones prioritaria</w:t>
      </w:r>
      <w:r w:rsidR="00917485" w:rsidRPr="00AF4AFC">
        <w:rPr>
          <w:rFonts w:asciiTheme="minorHAnsi" w:hAnsiTheme="minorHAnsi" w:cstheme="minorHAnsi"/>
          <w:b w:val="0"/>
          <w:lang w:val="es-ES"/>
        </w:rPr>
        <w:t>s</w:t>
      </w:r>
      <w:r w:rsidR="00404D2A" w:rsidRPr="00AF4AFC">
        <w:rPr>
          <w:rFonts w:asciiTheme="minorHAnsi" w:hAnsiTheme="minorHAnsi" w:cstheme="minorHAnsi"/>
          <w:b w:val="0"/>
          <w:lang w:val="es-ES"/>
        </w:rPr>
        <w:t xml:space="preserve"> </w:t>
      </w:r>
      <w:r w:rsidR="004C3C75" w:rsidRPr="00AF4AFC">
        <w:rPr>
          <w:rFonts w:asciiTheme="minorHAnsi" w:hAnsiTheme="minorHAnsi" w:cstheme="minorHAnsi"/>
          <w:b w:val="0"/>
          <w:lang w:val="es-ES"/>
        </w:rPr>
        <w:t>presentadas</w:t>
      </w:r>
      <w:r w:rsidR="00404D2A" w:rsidRPr="00AF4AFC">
        <w:rPr>
          <w:rFonts w:asciiTheme="minorHAnsi" w:hAnsiTheme="minorHAnsi" w:cstheme="minorHAnsi"/>
          <w:b w:val="0"/>
          <w:lang w:val="es-ES"/>
        </w:rPr>
        <w:t xml:space="preserve"> en el documento </w:t>
      </w:r>
      <w:r w:rsidR="00D16D98" w:rsidRPr="00AF4AFC">
        <w:rPr>
          <w:rFonts w:asciiTheme="minorHAnsi" w:hAnsiTheme="minorHAnsi" w:cstheme="minorHAnsi"/>
          <w:b w:val="0"/>
          <w:lang w:val="es-ES"/>
        </w:rPr>
        <w:t xml:space="preserve">SC63 Doc.22, </w:t>
      </w:r>
      <w:r w:rsidR="00404D2A" w:rsidRPr="00AF4AFC">
        <w:rPr>
          <w:rFonts w:asciiTheme="minorHAnsi" w:hAnsiTheme="minorHAnsi" w:cstheme="minorHAnsi"/>
          <w:b w:val="0"/>
          <w:lang w:val="es-ES"/>
        </w:rPr>
        <w:t>en consulta con la Secretaría</w:t>
      </w:r>
      <w:r w:rsidR="00D16D98" w:rsidRPr="00AF4AFC">
        <w:rPr>
          <w:rFonts w:asciiTheme="minorHAnsi" w:hAnsiTheme="minorHAnsi" w:cstheme="minorHAnsi"/>
          <w:b w:val="0"/>
          <w:lang w:val="es-ES"/>
        </w:rPr>
        <w:t xml:space="preserve"> </w:t>
      </w:r>
      <w:r w:rsidR="00404D2A" w:rsidRPr="00AF4AFC">
        <w:rPr>
          <w:rFonts w:asciiTheme="minorHAnsi" w:hAnsiTheme="minorHAnsi" w:cstheme="minorHAnsi"/>
          <w:b w:val="0"/>
          <w:lang w:val="es-ES"/>
        </w:rPr>
        <w:t xml:space="preserve">y el GECT, </w:t>
      </w:r>
      <w:r w:rsidR="00917485" w:rsidRPr="00AF4AFC">
        <w:rPr>
          <w:rFonts w:asciiTheme="minorHAnsi" w:hAnsiTheme="minorHAnsi" w:cstheme="minorHAnsi"/>
          <w:b w:val="0"/>
          <w:lang w:val="es-ES"/>
        </w:rPr>
        <w:t>a fin de</w:t>
      </w:r>
      <w:r w:rsidR="00404D2A" w:rsidRPr="00AF4AFC">
        <w:rPr>
          <w:rFonts w:asciiTheme="minorHAnsi" w:hAnsiTheme="minorHAnsi" w:cstheme="minorHAnsi"/>
          <w:b w:val="0"/>
          <w:lang w:val="es-ES"/>
        </w:rPr>
        <w:t xml:space="preserve"> </w:t>
      </w:r>
      <w:r w:rsidR="004C3C75" w:rsidRPr="00AF4AFC">
        <w:rPr>
          <w:rFonts w:asciiTheme="minorHAnsi" w:hAnsiTheme="minorHAnsi" w:cstheme="minorHAnsi"/>
          <w:b w:val="0"/>
          <w:lang w:val="es-ES"/>
        </w:rPr>
        <w:t>fundamentar</w:t>
      </w:r>
      <w:r w:rsidR="00404D2A" w:rsidRPr="00AF4AFC">
        <w:rPr>
          <w:rFonts w:asciiTheme="minorHAnsi" w:hAnsiTheme="minorHAnsi" w:cstheme="minorHAnsi"/>
          <w:b w:val="0"/>
          <w:lang w:val="es-ES"/>
        </w:rPr>
        <w:t xml:space="preserve"> la preparación de un proyecto de resolución sobre el fortalecimiento de los procesos futuros de actualización de las FIR. El </w:t>
      </w:r>
      <w:r w:rsidR="004C3C75" w:rsidRPr="00AF4AFC">
        <w:rPr>
          <w:rFonts w:asciiTheme="minorHAnsi" w:hAnsiTheme="minorHAnsi" w:cstheme="minorHAnsi"/>
          <w:b w:val="0"/>
          <w:lang w:val="es-ES"/>
        </w:rPr>
        <w:t>proyecto</w:t>
      </w:r>
      <w:r w:rsidR="00404D2A" w:rsidRPr="00AF4AFC">
        <w:rPr>
          <w:rFonts w:asciiTheme="minorHAnsi" w:hAnsiTheme="minorHAnsi" w:cstheme="minorHAnsi"/>
          <w:b w:val="0"/>
          <w:lang w:val="es-ES"/>
        </w:rPr>
        <w:t xml:space="preserve"> de resolución se presenta a la reunión </w:t>
      </w:r>
      <w:r w:rsidR="00D16D98" w:rsidRPr="00AF4AFC">
        <w:rPr>
          <w:rFonts w:asciiTheme="minorHAnsi" w:hAnsiTheme="minorHAnsi" w:cstheme="minorHAnsi"/>
          <w:b w:val="0"/>
          <w:lang w:val="es-ES"/>
        </w:rPr>
        <w:t xml:space="preserve">SC64 </w:t>
      </w:r>
      <w:r w:rsidR="00404D2A" w:rsidRPr="00AF4AFC">
        <w:rPr>
          <w:rFonts w:asciiTheme="minorHAnsi" w:hAnsiTheme="minorHAnsi" w:cstheme="minorHAnsi"/>
          <w:b w:val="0"/>
          <w:lang w:val="es-ES"/>
        </w:rPr>
        <w:t xml:space="preserve">como documento </w:t>
      </w:r>
      <w:r w:rsidR="003340CB" w:rsidRPr="00AF4AFC">
        <w:rPr>
          <w:rFonts w:asciiTheme="minorHAnsi" w:hAnsiTheme="minorHAnsi" w:cstheme="minorHAnsi"/>
          <w:b w:val="0"/>
          <w:lang w:val="es-ES"/>
        </w:rPr>
        <w:t>SC64 Doc.26.</w:t>
      </w:r>
    </w:p>
    <w:p w14:paraId="5849E4F9" w14:textId="77777777" w:rsidR="00BB7D4B" w:rsidRPr="00AF4AFC" w:rsidRDefault="00BB7D4B" w:rsidP="00BB7D4B">
      <w:pPr>
        <w:pStyle w:val="Heading2"/>
        <w:widowControl/>
        <w:ind w:left="851" w:hanging="425"/>
        <w:rPr>
          <w:rFonts w:asciiTheme="minorHAnsi" w:hAnsiTheme="minorHAnsi" w:cstheme="minorHAnsi"/>
          <w:b w:val="0"/>
          <w:bCs w:val="0"/>
          <w:lang w:val="es-ES"/>
        </w:rPr>
      </w:pPr>
    </w:p>
    <w:p w14:paraId="489A2D81" w14:textId="644C9AD1" w:rsidR="00BB2859" w:rsidRPr="00AF4AFC" w:rsidRDefault="00BB7D4B" w:rsidP="001B5F41">
      <w:pPr>
        <w:pStyle w:val="Heading2"/>
        <w:widowControl/>
        <w:ind w:left="851" w:hanging="425"/>
        <w:rPr>
          <w:rFonts w:asciiTheme="minorHAnsi" w:hAnsiTheme="minorHAnsi" w:cstheme="minorHAnsi"/>
          <w:b w:val="0"/>
          <w:bCs w:val="0"/>
          <w:lang w:val="es-ES"/>
        </w:rPr>
      </w:pPr>
      <w:r w:rsidRPr="00AF4AFC">
        <w:rPr>
          <w:rFonts w:asciiTheme="minorHAnsi" w:hAnsiTheme="minorHAnsi" w:cstheme="minorHAnsi"/>
          <w:b w:val="0"/>
          <w:bCs w:val="0"/>
          <w:lang w:val="es-ES"/>
        </w:rPr>
        <w:t>c.</w:t>
      </w:r>
      <w:r w:rsidRPr="00AF4AFC">
        <w:rPr>
          <w:rFonts w:asciiTheme="minorHAnsi" w:hAnsiTheme="minorHAnsi" w:cstheme="minorHAnsi"/>
          <w:b w:val="0"/>
          <w:bCs w:val="0"/>
          <w:lang w:val="es-ES"/>
        </w:rPr>
        <w:tab/>
      </w:r>
      <w:r w:rsidR="00917485" w:rsidRPr="00AF4AFC">
        <w:rPr>
          <w:rFonts w:asciiTheme="minorHAnsi" w:hAnsiTheme="minorHAnsi" w:cstheme="minorHAnsi"/>
          <w:b w:val="0"/>
          <w:bCs w:val="0"/>
          <w:lang w:val="es-ES"/>
        </w:rPr>
        <w:t xml:space="preserve">De conformidad con la </w:t>
      </w:r>
      <w:r w:rsidR="00404D2A" w:rsidRPr="00AF4AFC">
        <w:rPr>
          <w:rFonts w:asciiTheme="minorHAnsi" w:hAnsiTheme="minorHAnsi" w:cstheme="minorHAnsi"/>
          <w:b w:val="0"/>
          <w:bCs w:val="0"/>
          <w:lang w:val="es-ES"/>
        </w:rPr>
        <w:t xml:space="preserve">Decisión </w:t>
      </w:r>
      <w:r w:rsidR="008E56C6" w:rsidRPr="00AF4AFC">
        <w:rPr>
          <w:rFonts w:asciiTheme="minorHAnsi" w:hAnsiTheme="minorHAnsi" w:cstheme="minorHAnsi"/>
          <w:b w:val="0"/>
          <w:bCs w:val="0"/>
          <w:lang w:val="es-ES"/>
        </w:rPr>
        <w:t xml:space="preserve">SC62-47, </w:t>
      </w:r>
      <w:r w:rsidR="00404D2A" w:rsidRPr="00AF4AFC">
        <w:rPr>
          <w:rFonts w:asciiTheme="minorHAnsi" w:hAnsiTheme="minorHAnsi" w:cstheme="minorHAnsi"/>
          <w:b w:val="0"/>
          <w:bCs w:val="0"/>
          <w:lang w:val="es-ES"/>
        </w:rPr>
        <w:t>la Secretaría</w:t>
      </w:r>
      <w:r w:rsidR="001B046F" w:rsidRPr="00AF4AFC">
        <w:rPr>
          <w:rFonts w:asciiTheme="minorHAnsi" w:hAnsiTheme="minorHAnsi" w:cstheme="minorHAnsi"/>
          <w:b w:val="0"/>
          <w:bCs w:val="0"/>
          <w:lang w:val="es-ES"/>
        </w:rPr>
        <w:t xml:space="preserve"> comenzó una iniciativa encaminada a completar los datos </w:t>
      </w:r>
      <w:r w:rsidR="00917485" w:rsidRPr="00AF4AFC">
        <w:rPr>
          <w:rFonts w:asciiTheme="minorHAnsi" w:hAnsiTheme="minorHAnsi" w:cstheme="minorHAnsi"/>
          <w:b w:val="0"/>
          <w:bCs w:val="0"/>
          <w:lang w:val="es-ES"/>
        </w:rPr>
        <w:t xml:space="preserve">centrada </w:t>
      </w:r>
      <w:r w:rsidR="001B046F" w:rsidRPr="00AF4AFC">
        <w:rPr>
          <w:rFonts w:asciiTheme="minorHAnsi" w:hAnsiTheme="minorHAnsi" w:cstheme="minorHAnsi"/>
          <w:b w:val="0"/>
          <w:bCs w:val="0"/>
          <w:lang w:val="es-ES"/>
        </w:rPr>
        <w:t xml:space="preserve">en los límites de los Humedales de Importancia Internacional. </w:t>
      </w:r>
      <w:r w:rsidR="00917485" w:rsidRPr="00AF4AFC">
        <w:rPr>
          <w:rFonts w:asciiTheme="minorHAnsi" w:hAnsiTheme="minorHAnsi" w:cstheme="minorHAnsi"/>
          <w:b w:val="0"/>
          <w:bCs w:val="0"/>
          <w:lang w:val="es-ES"/>
        </w:rPr>
        <w:t xml:space="preserve">Su </w:t>
      </w:r>
      <w:r w:rsidR="001B046F" w:rsidRPr="00AF4AFC">
        <w:rPr>
          <w:rFonts w:asciiTheme="minorHAnsi" w:hAnsiTheme="minorHAnsi" w:cstheme="minorHAnsi"/>
          <w:b w:val="0"/>
          <w:bCs w:val="0"/>
          <w:lang w:val="es-ES"/>
        </w:rPr>
        <w:t>objetivo e</w:t>
      </w:r>
      <w:r w:rsidR="004C3C75" w:rsidRPr="00AF4AFC">
        <w:rPr>
          <w:rFonts w:asciiTheme="minorHAnsi" w:hAnsiTheme="minorHAnsi" w:cstheme="minorHAnsi"/>
          <w:b w:val="0"/>
          <w:bCs w:val="0"/>
          <w:lang w:val="es-ES"/>
        </w:rPr>
        <w:t>s</w:t>
      </w:r>
      <w:r w:rsidR="001B046F" w:rsidRPr="00AF4AFC">
        <w:rPr>
          <w:rFonts w:asciiTheme="minorHAnsi" w:hAnsiTheme="minorHAnsi" w:cstheme="minorHAnsi"/>
          <w:b w:val="0"/>
          <w:bCs w:val="0"/>
          <w:lang w:val="es-ES"/>
        </w:rPr>
        <w:t xml:space="preserve"> brindar apoyo </w:t>
      </w:r>
      <w:r w:rsidR="00E16E7F" w:rsidRPr="00AF4AFC">
        <w:rPr>
          <w:rFonts w:asciiTheme="minorHAnsi" w:hAnsiTheme="minorHAnsi" w:cstheme="minorHAnsi"/>
          <w:b w:val="0"/>
          <w:bCs w:val="0"/>
          <w:lang w:val="es-ES"/>
        </w:rPr>
        <w:t xml:space="preserve">específico </w:t>
      </w:r>
      <w:r w:rsidR="001B046F" w:rsidRPr="00AF4AFC">
        <w:rPr>
          <w:rFonts w:asciiTheme="minorHAnsi" w:hAnsiTheme="minorHAnsi" w:cstheme="minorHAnsi"/>
          <w:b w:val="0"/>
          <w:bCs w:val="0"/>
          <w:lang w:val="es-ES"/>
        </w:rPr>
        <w:t xml:space="preserve">a las Partes </w:t>
      </w:r>
      <w:r w:rsidR="004C3C75" w:rsidRPr="00AF4AFC">
        <w:rPr>
          <w:rFonts w:asciiTheme="minorHAnsi" w:hAnsiTheme="minorHAnsi" w:cstheme="minorHAnsi"/>
          <w:b w:val="0"/>
          <w:bCs w:val="0"/>
          <w:lang w:val="es-ES"/>
        </w:rPr>
        <w:t>Contratantes</w:t>
      </w:r>
      <w:r w:rsidR="001B046F" w:rsidRPr="00AF4AFC">
        <w:rPr>
          <w:rFonts w:asciiTheme="minorHAnsi" w:hAnsiTheme="minorHAnsi" w:cstheme="minorHAnsi"/>
          <w:b w:val="0"/>
          <w:bCs w:val="0"/>
          <w:lang w:val="es-ES"/>
        </w:rPr>
        <w:t xml:space="preserve"> en todo el mundo para garantizar que se </w:t>
      </w:r>
      <w:r w:rsidR="00E16E7F" w:rsidRPr="00AF4AFC">
        <w:rPr>
          <w:rFonts w:asciiTheme="minorHAnsi" w:hAnsiTheme="minorHAnsi" w:cstheme="minorHAnsi"/>
          <w:b w:val="0"/>
          <w:bCs w:val="0"/>
          <w:lang w:val="es-ES"/>
        </w:rPr>
        <w:t xml:space="preserve">incorporen al Servicio de Información sobre Sitios Ramsar (SISR) los </w:t>
      </w:r>
      <w:r w:rsidR="001B046F" w:rsidRPr="00AF4AFC">
        <w:rPr>
          <w:rFonts w:asciiTheme="minorHAnsi" w:hAnsiTheme="minorHAnsi" w:cstheme="minorHAnsi"/>
          <w:b w:val="0"/>
          <w:bCs w:val="0"/>
          <w:lang w:val="es-ES"/>
        </w:rPr>
        <w:t xml:space="preserve">archivos </w:t>
      </w:r>
      <w:r w:rsidR="00E16E7F" w:rsidRPr="00AF4AFC">
        <w:rPr>
          <w:rFonts w:asciiTheme="minorHAnsi" w:hAnsiTheme="minorHAnsi" w:cstheme="minorHAnsi"/>
          <w:b w:val="0"/>
          <w:bCs w:val="0"/>
          <w:lang w:val="es-ES"/>
        </w:rPr>
        <w:t xml:space="preserve">de sistemas de información geográfica (SIG) </w:t>
      </w:r>
      <w:r w:rsidR="001B046F" w:rsidRPr="00AF4AFC">
        <w:rPr>
          <w:rFonts w:asciiTheme="minorHAnsi" w:hAnsiTheme="minorHAnsi" w:cstheme="minorHAnsi"/>
          <w:b w:val="0"/>
          <w:bCs w:val="0"/>
          <w:lang w:val="es-ES"/>
        </w:rPr>
        <w:t xml:space="preserve">disponibles sobre los límites </w:t>
      </w:r>
      <w:r w:rsidR="00E16E7F" w:rsidRPr="00AF4AFC">
        <w:rPr>
          <w:rFonts w:asciiTheme="minorHAnsi" w:hAnsiTheme="minorHAnsi" w:cstheme="minorHAnsi"/>
          <w:b w:val="0"/>
          <w:bCs w:val="0"/>
          <w:lang w:val="es-ES"/>
        </w:rPr>
        <w:t xml:space="preserve">de los sitios y </w:t>
      </w:r>
      <w:r w:rsidR="001B046F" w:rsidRPr="00AF4AFC">
        <w:rPr>
          <w:rFonts w:asciiTheme="minorHAnsi" w:hAnsiTheme="minorHAnsi" w:cstheme="minorHAnsi"/>
          <w:b w:val="0"/>
          <w:bCs w:val="0"/>
          <w:lang w:val="es-ES"/>
        </w:rPr>
        <w:t xml:space="preserve">que se creen archivos SIG de </w:t>
      </w:r>
      <w:r w:rsidR="00E16E7F" w:rsidRPr="00AF4AFC">
        <w:rPr>
          <w:rFonts w:asciiTheme="minorHAnsi" w:hAnsiTheme="minorHAnsi" w:cstheme="minorHAnsi"/>
          <w:b w:val="0"/>
          <w:bCs w:val="0"/>
          <w:lang w:val="es-ES"/>
        </w:rPr>
        <w:t>dichos</w:t>
      </w:r>
      <w:r w:rsidR="001B046F" w:rsidRPr="00AF4AFC">
        <w:rPr>
          <w:rFonts w:asciiTheme="minorHAnsi" w:hAnsiTheme="minorHAnsi" w:cstheme="minorHAnsi"/>
          <w:b w:val="0"/>
          <w:bCs w:val="0"/>
          <w:lang w:val="es-ES"/>
        </w:rPr>
        <w:t xml:space="preserve"> </w:t>
      </w:r>
      <w:r w:rsidR="004C3C75" w:rsidRPr="00AF4AFC">
        <w:rPr>
          <w:rFonts w:asciiTheme="minorHAnsi" w:hAnsiTheme="minorHAnsi" w:cstheme="minorHAnsi"/>
          <w:b w:val="0"/>
          <w:bCs w:val="0"/>
          <w:lang w:val="es-ES"/>
        </w:rPr>
        <w:t>límites</w:t>
      </w:r>
      <w:r w:rsidR="001B046F" w:rsidRPr="00AF4AFC">
        <w:rPr>
          <w:rFonts w:asciiTheme="minorHAnsi" w:hAnsiTheme="minorHAnsi" w:cstheme="minorHAnsi"/>
          <w:b w:val="0"/>
          <w:bCs w:val="0"/>
          <w:lang w:val="es-ES"/>
        </w:rPr>
        <w:t xml:space="preserve"> en los casos </w:t>
      </w:r>
      <w:r w:rsidR="004C3C75" w:rsidRPr="00AF4AFC">
        <w:rPr>
          <w:rFonts w:asciiTheme="minorHAnsi" w:hAnsiTheme="minorHAnsi" w:cstheme="minorHAnsi"/>
          <w:b w:val="0"/>
          <w:bCs w:val="0"/>
          <w:lang w:val="es-ES"/>
        </w:rPr>
        <w:t>en</w:t>
      </w:r>
      <w:r w:rsidR="001B046F" w:rsidRPr="00AF4AFC">
        <w:rPr>
          <w:rFonts w:asciiTheme="minorHAnsi" w:hAnsiTheme="minorHAnsi" w:cstheme="minorHAnsi"/>
          <w:b w:val="0"/>
          <w:bCs w:val="0"/>
          <w:lang w:val="es-ES"/>
        </w:rPr>
        <w:t xml:space="preserve"> que estos falt</w:t>
      </w:r>
      <w:r w:rsidR="00E16E7F" w:rsidRPr="00AF4AFC">
        <w:rPr>
          <w:rFonts w:asciiTheme="minorHAnsi" w:hAnsiTheme="minorHAnsi" w:cstheme="minorHAnsi"/>
          <w:b w:val="0"/>
          <w:bCs w:val="0"/>
          <w:lang w:val="es-ES"/>
        </w:rPr>
        <w:t>e</w:t>
      </w:r>
      <w:r w:rsidR="001B046F" w:rsidRPr="00AF4AFC">
        <w:rPr>
          <w:rFonts w:asciiTheme="minorHAnsi" w:hAnsiTheme="minorHAnsi" w:cstheme="minorHAnsi"/>
          <w:b w:val="0"/>
          <w:bCs w:val="0"/>
          <w:lang w:val="es-ES"/>
        </w:rPr>
        <w:t xml:space="preserve">n y </w:t>
      </w:r>
      <w:r w:rsidR="00E16E7F" w:rsidRPr="00AF4AFC">
        <w:rPr>
          <w:rFonts w:asciiTheme="minorHAnsi" w:hAnsiTheme="minorHAnsi" w:cstheme="minorHAnsi"/>
          <w:b w:val="0"/>
          <w:bCs w:val="0"/>
          <w:lang w:val="es-ES"/>
        </w:rPr>
        <w:t>su</w:t>
      </w:r>
      <w:r w:rsidR="001B046F" w:rsidRPr="00AF4AFC">
        <w:rPr>
          <w:rFonts w:asciiTheme="minorHAnsi" w:hAnsiTheme="minorHAnsi" w:cstheme="minorHAnsi"/>
          <w:b w:val="0"/>
          <w:bCs w:val="0"/>
          <w:lang w:val="es-ES"/>
        </w:rPr>
        <w:t xml:space="preserve"> elaboración se </w:t>
      </w:r>
      <w:r w:rsidR="00E16E7F" w:rsidRPr="00AF4AFC">
        <w:rPr>
          <w:rFonts w:asciiTheme="minorHAnsi" w:hAnsiTheme="minorHAnsi" w:cstheme="minorHAnsi"/>
          <w:b w:val="0"/>
          <w:bCs w:val="0"/>
          <w:lang w:val="es-ES"/>
        </w:rPr>
        <w:t>haya visto</w:t>
      </w:r>
      <w:r w:rsidR="001B046F" w:rsidRPr="00AF4AFC">
        <w:rPr>
          <w:rFonts w:asciiTheme="minorHAnsi" w:hAnsiTheme="minorHAnsi" w:cstheme="minorHAnsi"/>
          <w:b w:val="0"/>
          <w:bCs w:val="0"/>
          <w:lang w:val="es-ES"/>
        </w:rPr>
        <w:t xml:space="preserve"> impedida por problemas </w:t>
      </w:r>
      <w:r w:rsidR="00E16E7F" w:rsidRPr="00AF4AFC">
        <w:rPr>
          <w:rFonts w:asciiTheme="minorHAnsi" w:hAnsiTheme="minorHAnsi" w:cstheme="minorHAnsi"/>
          <w:b w:val="0"/>
          <w:bCs w:val="0"/>
          <w:lang w:val="es-ES"/>
        </w:rPr>
        <w:t xml:space="preserve">técnicos o </w:t>
      </w:r>
      <w:r w:rsidR="001B046F" w:rsidRPr="00AF4AFC">
        <w:rPr>
          <w:rFonts w:asciiTheme="minorHAnsi" w:hAnsiTheme="minorHAnsi" w:cstheme="minorHAnsi"/>
          <w:b w:val="0"/>
          <w:bCs w:val="0"/>
          <w:lang w:val="es-ES"/>
        </w:rPr>
        <w:t xml:space="preserve">de capacidad. A </w:t>
      </w:r>
      <w:r w:rsidR="004C3C75" w:rsidRPr="00AF4AFC">
        <w:rPr>
          <w:rFonts w:asciiTheme="minorHAnsi" w:hAnsiTheme="minorHAnsi" w:cstheme="minorHAnsi"/>
          <w:b w:val="0"/>
          <w:bCs w:val="0"/>
          <w:lang w:val="es-ES"/>
        </w:rPr>
        <w:t>fecha</w:t>
      </w:r>
      <w:r w:rsidR="001B046F" w:rsidRPr="00AF4AFC">
        <w:rPr>
          <w:rFonts w:asciiTheme="minorHAnsi" w:hAnsiTheme="minorHAnsi" w:cstheme="minorHAnsi"/>
          <w:b w:val="0"/>
          <w:bCs w:val="0"/>
          <w:lang w:val="es-ES"/>
        </w:rPr>
        <w:t xml:space="preserve"> de </w:t>
      </w:r>
      <w:r w:rsidR="00EE1703" w:rsidRPr="00AF4AFC">
        <w:rPr>
          <w:rFonts w:asciiTheme="minorHAnsi" w:hAnsiTheme="minorHAnsi" w:cstheme="minorHAnsi"/>
          <w:b w:val="0"/>
          <w:bCs w:val="0"/>
          <w:lang w:val="es-ES"/>
        </w:rPr>
        <w:t xml:space="preserve">26 </w:t>
      </w:r>
      <w:r w:rsidR="001B046F" w:rsidRPr="00AF4AFC">
        <w:rPr>
          <w:rFonts w:asciiTheme="minorHAnsi" w:hAnsiTheme="minorHAnsi" w:cstheme="minorHAnsi"/>
          <w:b w:val="0"/>
          <w:bCs w:val="0"/>
          <w:lang w:val="es-ES"/>
        </w:rPr>
        <w:t xml:space="preserve">de agosto de </w:t>
      </w:r>
      <w:r w:rsidR="004A7BEB" w:rsidRPr="00AF4AFC">
        <w:rPr>
          <w:rFonts w:asciiTheme="minorHAnsi" w:hAnsiTheme="minorHAnsi" w:cstheme="minorHAnsi"/>
          <w:b w:val="0"/>
          <w:bCs w:val="0"/>
          <w:lang w:val="es-ES"/>
        </w:rPr>
        <w:t xml:space="preserve">2024, </w:t>
      </w:r>
      <w:r w:rsidR="008E56C6" w:rsidRPr="00AF4AFC">
        <w:rPr>
          <w:rFonts w:asciiTheme="minorHAnsi" w:hAnsiTheme="minorHAnsi" w:cstheme="minorHAnsi"/>
          <w:b w:val="0"/>
          <w:bCs w:val="0"/>
          <w:lang w:val="es-ES"/>
        </w:rPr>
        <w:t xml:space="preserve">25 </w:t>
      </w:r>
      <w:r w:rsidR="001B046F" w:rsidRPr="00AF4AFC">
        <w:rPr>
          <w:rFonts w:asciiTheme="minorHAnsi" w:hAnsiTheme="minorHAnsi" w:cstheme="minorHAnsi"/>
          <w:b w:val="0"/>
          <w:bCs w:val="0"/>
          <w:lang w:val="es-ES"/>
        </w:rPr>
        <w:t>Partes Contratantes</w:t>
      </w:r>
      <w:r w:rsidR="008E56C6" w:rsidRPr="00AF4AFC">
        <w:rPr>
          <w:rFonts w:asciiTheme="minorHAnsi" w:hAnsiTheme="minorHAnsi" w:cstheme="minorHAnsi"/>
          <w:b w:val="0"/>
          <w:bCs w:val="0"/>
          <w:lang w:val="es-ES"/>
        </w:rPr>
        <w:t xml:space="preserve"> </w:t>
      </w:r>
      <w:r w:rsidR="001B046F" w:rsidRPr="00AF4AFC">
        <w:rPr>
          <w:rFonts w:asciiTheme="minorHAnsi" w:hAnsiTheme="minorHAnsi" w:cstheme="minorHAnsi"/>
          <w:b w:val="0"/>
          <w:bCs w:val="0"/>
          <w:lang w:val="es-ES"/>
        </w:rPr>
        <w:t xml:space="preserve">habían </w:t>
      </w:r>
      <w:r w:rsidR="00E16E7F" w:rsidRPr="00AF4AFC">
        <w:rPr>
          <w:rFonts w:asciiTheme="minorHAnsi" w:hAnsiTheme="minorHAnsi" w:cstheme="minorHAnsi"/>
          <w:b w:val="0"/>
          <w:bCs w:val="0"/>
          <w:lang w:val="es-ES"/>
        </w:rPr>
        <w:t xml:space="preserve">presentado </w:t>
      </w:r>
      <w:r w:rsidR="001B046F" w:rsidRPr="00AF4AFC">
        <w:rPr>
          <w:rFonts w:asciiTheme="minorHAnsi" w:hAnsiTheme="minorHAnsi" w:cstheme="minorHAnsi"/>
          <w:b w:val="0"/>
          <w:bCs w:val="0"/>
          <w:lang w:val="es-ES"/>
        </w:rPr>
        <w:t xml:space="preserve">archivos SIG de los </w:t>
      </w:r>
      <w:r w:rsidR="004C3C75" w:rsidRPr="00AF4AFC">
        <w:rPr>
          <w:rFonts w:asciiTheme="minorHAnsi" w:hAnsiTheme="minorHAnsi" w:cstheme="minorHAnsi"/>
          <w:b w:val="0"/>
          <w:bCs w:val="0"/>
          <w:lang w:val="es-ES"/>
        </w:rPr>
        <w:t>límites</w:t>
      </w:r>
      <w:r w:rsidR="001B046F" w:rsidRPr="00AF4AFC">
        <w:rPr>
          <w:rFonts w:asciiTheme="minorHAnsi" w:hAnsiTheme="minorHAnsi" w:cstheme="minorHAnsi"/>
          <w:b w:val="0"/>
          <w:bCs w:val="0"/>
          <w:lang w:val="es-ES"/>
        </w:rPr>
        <w:t xml:space="preserve"> de </w:t>
      </w:r>
      <w:r w:rsidR="008E56C6" w:rsidRPr="00AF4AFC">
        <w:rPr>
          <w:rFonts w:asciiTheme="minorHAnsi" w:hAnsiTheme="minorHAnsi" w:cstheme="minorHAnsi"/>
          <w:b w:val="0"/>
          <w:bCs w:val="0"/>
          <w:lang w:val="es-ES"/>
        </w:rPr>
        <w:t xml:space="preserve">165 </w:t>
      </w:r>
      <w:r w:rsidR="001B046F" w:rsidRPr="00AF4AFC">
        <w:rPr>
          <w:rFonts w:asciiTheme="minorHAnsi" w:hAnsiTheme="minorHAnsi" w:cstheme="minorHAnsi"/>
          <w:b w:val="0"/>
          <w:bCs w:val="0"/>
          <w:lang w:val="es-ES"/>
        </w:rPr>
        <w:t>Humedales de Importancia Internacional</w:t>
      </w:r>
      <w:r w:rsidR="008E56C6" w:rsidRPr="00AF4AFC">
        <w:rPr>
          <w:rFonts w:asciiTheme="minorHAnsi" w:hAnsiTheme="minorHAnsi" w:cstheme="minorHAnsi"/>
          <w:b w:val="0"/>
          <w:bCs w:val="0"/>
          <w:lang w:val="es-ES"/>
        </w:rPr>
        <w:t xml:space="preserve">, </w:t>
      </w:r>
      <w:r w:rsidR="001B046F" w:rsidRPr="00AF4AFC">
        <w:rPr>
          <w:rFonts w:asciiTheme="minorHAnsi" w:hAnsiTheme="minorHAnsi" w:cstheme="minorHAnsi"/>
          <w:b w:val="0"/>
          <w:bCs w:val="0"/>
          <w:lang w:val="es-ES"/>
        </w:rPr>
        <w:t xml:space="preserve">de los cuales </w:t>
      </w:r>
      <w:r w:rsidR="008E56C6" w:rsidRPr="00AF4AFC">
        <w:rPr>
          <w:rFonts w:asciiTheme="minorHAnsi" w:hAnsiTheme="minorHAnsi" w:cstheme="minorHAnsi"/>
          <w:b w:val="0"/>
          <w:bCs w:val="0"/>
          <w:lang w:val="es-ES"/>
        </w:rPr>
        <w:t xml:space="preserve">52 </w:t>
      </w:r>
      <w:r w:rsidR="001B046F" w:rsidRPr="00AF4AFC">
        <w:rPr>
          <w:rFonts w:asciiTheme="minorHAnsi" w:hAnsiTheme="minorHAnsi" w:cstheme="minorHAnsi"/>
          <w:b w:val="0"/>
          <w:bCs w:val="0"/>
          <w:lang w:val="es-ES"/>
        </w:rPr>
        <w:t xml:space="preserve">habían sido publicados por la Secretaría. De los </w:t>
      </w:r>
      <w:r w:rsidR="008E56C6" w:rsidRPr="00AF4AFC">
        <w:rPr>
          <w:rFonts w:asciiTheme="minorHAnsi" w:hAnsiTheme="minorHAnsi" w:cstheme="minorHAnsi"/>
          <w:b w:val="0"/>
          <w:bCs w:val="0"/>
          <w:lang w:val="es-ES"/>
        </w:rPr>
        <w:t>2</w:t>
      </w:r>
      <w:r w:rsidR="001B046F" w:rsidRPr="00AF4AFC">
        <w:rPr>
          <w:rFonts w:asciiTheme="minorHAnsi" w:hAnsiTheme="minorHAnsi" w:cstheme="minorHAnsi"/>
          <w:b w:val="0"/>
          <w:bCs w:val="0"/>
          <w:lang w:val="es-ES"/>
        </w:rPr>
        <w:t xml:space="preserve"> 5</w:t>
      </w:r>
      <w:r w:rsidR="008E56C6" w:rsidRPr="00AF4AFC">
        <w:rPr>
          <w:rFonts w:asciiTheme="minorHAnsi" w:hAnsiTheme="minorHAnsi" w:cstheme="minorHAnsi"/>
          <w:b w:val="0"/>
          <w:bCs w:val="0"/>
          <w:color w:val="000000" w:themeColor="text1"/>
          <w:lang w:val="es-ES"/>
        </w:rPr>
        <w:t>20</w:t>
      </w:r>
      <w:r w:rsidR="008E56C6" w:rsidRPr="00AF4AFC">
        <w:rPr>
          <w:rFonts w:asciiTheme="minorHAnsi" w:hAnsiTheme="minorHAnsi" w:cstheme="minorHAnsi"/>
          <w:b w:val="0"/>
          <w:bCs w:val="0"/>
          <w:lang w:val="es-ES"/>
        </w:rPr>
        <w:t xml:space="preserve"> </w:t>
      </w:r>
      <w:r w:rsidR="00B83A74" w:rsidRPr="00AF4AFC">
        <w:rPr>
          <w:rFonts w:asciiTheme="minorHAnsi" w:hAnsiTheme="minorHAnsi" w:cstheme="minorHAnsi"/>
          <w:b w:val="0"/>
          <w:bCs w:val="0"/>
          <w:lang w:val="es-ES"/>
        </w:rPr>
        <w:t>“</w:t>
      </w:r>
      <w:r w:rsidR="001B046F" w:rsidRPr="00AF4AFC">
        <w:rPr>
          <w:rFonts w:asciiTheme="minorHAnsi" w:hAnsiTheme="minorHAnsi" w:cstheme="minorHAnsi"/>
          <w:b w:val="0"/>
          <w:bCs w:val="0"/>
          <w:lang w:val="es-ES"/>
        </w:rPr>
        <w:t xml:space="preserve">sitios </w:t>
      </w:r>
      <w:r w:rsidR="00B83A74" w:rsidRPr="00AF4AFC">
        <w:rPr>
          <w:rFonts w:asciiTheme="minorHAnsi" w:hAnsiTheme="minorHAnsi" w:cstheme="minorHAnsi"/>
          <w:b w:val="0"/>
          <w:bCs w:val="0"/>
          <w:lang w:val="es-ES"/>
        </w:rPr>
        <w:t>Ramsar”</w:t>
      </w:r>
      <w:r w:rsidR="008E56C6" w:rsidRPr="00AF4AFC">
        <w:rPr>
          <w:rFonts w:asciiTheme="minorHAnsi" w:hAnsiTheme="minorHAnsi" w:cstheme="minorHAnsi"/>
          <w:b w:val="0"/>
          <w:bCs w:val="0"/>
          <w:lang w:val="es-ES"/>
        </w:rPr>
        <w:t>,</w:t>
      </w:r>
      <w:r w:rsidR="00E16E7F" w:rsidRPr="00AF4AFC">
        <w:rPr>
          <w:rFonts w:asciiTheme="minorHAnsi" w:hAnsiTheme="minorHAnsi" w:cstheme="minorHAnsi"/>
          <w:b w:val="0"/>
          <w:bCs w:val="0"/>
          <w:lang w:val="es-ES"/>
        </w:rPr>
        <w:t xml:space="preserve"> el </w:t>
      </w:r>
      <w:r w:rsidR="008E56C6" w:rsidRPr="00AF4AFC">
        <w:rPr>
          <w:rFonts w:asciiTheme="minorHAnsi" w:hAnsiTheme="minorHAnsi" w:cstheme="minorHAnsi"/>
          <w:b w:val="0"/>
          <w:bCs w:val="0"/>
          <w:lang w:val="es-ES"/>
        </w:rPr>
        <w:t>44</w:t>
      </w:r>
      <w:r w:rsidR="001B046F" w:rsidRPr="00AF4AFC">
        <w:rPr>
          <w:rFonts w:asciiTheme="minorHAnsi" w:hAnsiTheme="minorHAnsi" w:cstheme="minorHAnsi"/>
          <w:b w:val="0"/>
          <w:bCs w:val="0"/>
          <w:lang w:val="es-ES"/>
        </w:rPr>
        <w:t xml:space="preserve"> </w:t>
      </w:r>
      <w:r w:rsidR="008E56C6" w:rsidRPr="00AF4AFC">
        <w:rPr>
          <w:rFonts w:asciiTheme="minorHAnsi" w:hAnsiTheme="minorHAnsi" w:cstheme="minorHAnsi"/>
          <w:b w:val="0"/>
          <w:bCs w:val="0"/>
          <w:lang w:val="es-ES"/>
        </w:rPr>
        <w:t xml:space="preserve">% </w:t>
      </w:r>
      <w:r w:rsidR="00E16E7F" w:rsidRPr="00AF4AFC">
        <w:rPr>
          <w:rFonts w:asciiTheme="minorHAnsi" w:hAnsiTheme="minorHAnsi" w:cstheme="minorHAnsi"/>
          <w:b w:val="0"/>
          <w:bCs w:val="0"/>
          <w:lang w:val="es-ES"/>
        </w:rPr>
        <w:t>carecían de archivos SIG de sus límites</w:t>
      </w:r>
      <w:r w:rsidR="001B046F" w:rsidRPr="00AF4AFC">
        <w:rPr>
          <w:rFonts w:asciiTheme="minorHAnsi" w:hAnsiTheme="minorHAnsi" w:cstheme="minorHAnsi"/>
          <w:b w:val="0"/>
          <w:bCs w:val="0"/>
          <w:lang w:val="es-ES"/>
        </w:rPr>
        <w:t>. Las Partes Contratantes</w:t>
      </w:r>
      <w:r w:rsidR="008E56C6" w:rsidRPr="00AF4AFC">
        <w:rPr>
          <w:rFonts w:asciiTheme="minorHAnsi" w:hAnsiTheme="minorHAnsi" w:cstheme="minorHAnsi"/>
          <w:b w:val="0"/>
          <w:bCs w:val="0"/>
          <w:lang w:val="es-ES"/>
        </w:rPr>
        <w:t xml:space="preserve"> </w:t>
      </w:r>
      <w:r w:rsidR="001B046F" w:rsidRPr="00AF4AFC">
        <w:rPr>
          <w:rFonts w:asciiTheme="minorHAnsi" w:hAnsiTheme="minorHAnsi" w:cstheme="minorHAnsi"/>
          <w:b w:val="0"/>
          <w:bCs w:val="0"/>
          <w:lang w:val="es-ES"/>
        </w:rPr>
        <w:t xml:space="preserve">podrían </w:t>
      </w:r>
      <w:r w:rsidR="004C3C75" w:rsidRPr="00AF4AFC">
        <w:rPr>
          <w:rFonts w:asciiTheme="minorHAnsi" w:hAnsiTheme="minorHAnsi" w:cstheme="minorHAnsi"/>
          <w:b w:val="0"/>
          <w:bCs w:val="0"/>
          <w:lang w:val="es-ES"/>
        </w:rPr>
        <w:t>plantearse</w:t>
      </w:r>
      <w:r w:rsidR="001B046F" w:rsidRPr="00AF4AFC">
        <w:rPr>
          <w:rFonts w:asciiTheme="minorHAnsi" w:hAnsiTheme="minorHAnsi" w:cstheme="minorHAnsi"/>
          <w:b w:val="0"/>
          <w:bCs w:val="0"/>
          <w:lang w:val="es-ES"/>
        </w:rPr>
        <w:t xml:space="preserve"> </w:t>
      </w:r>
      <w:r w:rsidR="004C3C75" w:rsidRPr="00AF4AFC">
        <w:rPr>
          <w:rFonts w:asciiTheme="minorHAnsi" w:hAnsiTheme="minorHAnsi" w:cstheme="minorHAnsi"/>
          <w:b w:val="0"/>
          <w:bCs w:val="0"/>
          <w:lang w:val="es-ES"/>
        </w:rPr>
        <w:t>aprovechar</w:t>
      </w:r>
      <w:r w:rsidR="001B046F" w:rsidRPr="00AF4AFC">
        <w:rPr>
          <w:rFonts w:asciiTheme="minorHAnsi" w:hAnsiTheme="minorHAnsi" w:cstheme="minorHAnsi"/>
          <w:b w:val="0"/>
          <w:bCs w:val="0"/>
          <w:lang w:val="es-ES"/>
        </w:rPr>
        <w:t xml:space="preserve"> esta iniciativa para reducir el número de sitios que carecen de </w:t>
      </w:r>
      <w:r w:rsidR="00E16E7F" w:rsidRPr="00AF4AFC">
        <w:rPr>
          <w:rFonts w:asciiTheme="minorHAnsi" w:hAnsiTheme="minorHAnsi" w:cstheme="minorHAnsi"/>
          <w:b w:val="0"/>
          <w:bCs w:val="0"/>
          <w:lang w:val="es-ES"/>
        </w:rPr>
        <w:t xml:space="preserve">archivos SIG de los límites </w:t>
      </w:r>
      <w:r w:rsidR="001B046F" w:rsidRPr="00AF4AFC">
        <w:rPr>
          <w:rFonts w:asciiTheme="minorHAnsi" w:hAnsiTheme="minorHAnsi" w:cstheme="minorHAnsi"/>
          <w:b w:val="0"/>
          <w:bCs w:val="0"/>
          <w:lang w:val="es-ES"/>
        </w:rPr>
        <w:t xml:space="preserve">en el SISR </w:t>
      </w:r>
      <w:r w:rsidR="00E16E7F" w:rsidRPr="00AF4AFC">
        <w:rPr>
          <w:rFonts w:asciiTheme="minorHAnsi" w:hAnsiTheme="minorHAnsi" w:cstheme="minorHAnsi"/>
          <w:b w:val="0"/>
          <w:bCs w:val="0"/>
          <w:lang w:val="es-ES"/>
        </w:rPr>
        <w:t xml:space="preserve">de forma más rápida que mediante </w:t>
      </w:r>
      <w:r w:rsidR="001B046F" w:rsidRPr="00AF4AFC">
        <w:rPr>
          <w:rFonts w:asciiTheme="minorHAnsi" w:hAnsiTheme="minorHAnsi" w:cstheme="minorHAnsi"/>
          <w:b w:val="0"/>
          <w:bCs w:val="0"/>
          <w:lang w:val="es-ES"/>
        </w:rPr>
        <w:t xml:space="preserve">una </w:t>
      </w:r>
      <w:r w:rsidR="004C3C75" w:rsidRPr="00AF4AFC">
        <w:rPr>
          <w:rFonts w:asciiTheme="minorHAnsi" w:hAnsiTheme="minorHAnsi" w:cstheme="minorHAnsi"/>
          <w:b w:val="0"/>
          <w:bCs w:val="0"/>
          <w:lang w:val="es-ES"/>
        </w:rPr>
        <w:t>actualización</w:t>
      </w:r>
      <w:r w:rsidR="001B046F" w:rsidRPr="00AF4AFC">
        <w:rPr>
          <w:rFonts w:asciiTheme="minorHAnsi" w:hAnsiTheme="minorHAnsi" w:cstheme="minorHAnsi"/>
          <w:b w:val="0"/>
          <w:bCs w:val="0"/>
          <w:lang w:val="es-ES"/>
        </w:rPr>
        <w:t xml:space="preserve"> completa de la</w:t>
      </w:r>
      <w:r w:rsidR="00E16E7F" w:rsidRPr="00AF4AFC">
        <w:rPr>
          <w:rFonts w:asciiTheme="minorHAnsi" w:hAnsiTheme="minorHAnsi" w:cstheme="minorHAnsi"/>
          <w:b w:val="0"/>
          <w:bCs w:val="0"/>
          <w:lang w:val="es-ES"/>
        </w:rPr>
        <w:t>s</w:t>
      </w:r>
      <w:r w:rsidR="001B046F" w:rsidRPr="00AF4AFC">
        <w:rPr>
          <w:rFonts w:asciiTheme="minorHAnsi" w:hAnsiTheme="minorHAnsi" w:cstheme="minorHAnsi"/>
          <w:b w:val="0"/>
          <w:bCs w:val="0"/>
          <w:lang w:val="es-ES"/>
        </w:rPr>
        <w:t xml:space="preserve"> FIR.</w:t>
      </w:r>
    </w:p>
    <w:p w14:paraId="0B0CE73A" w14:textId="77777777" w:rsidR="001B5F41" w:rsidRPr="00AF4AFC" w:rsidRDefault="001B5F41">
      <w:pPr>
        <w:rPr>
          <w:rFonts w:eastAsia="Times New Roman" w:cstheme="minorHAnsi"/>
          <w:b/>
          <w:bCs/>
          <w:sz w:val="24"/>
          <w:szCs w:val="24"/>
          <w:lang w:val="es-ES"/>
        </w:rPr>
      </w:pPr>
      <w:r w:rsidRPr="00AF4AFC">
        <w:rPr>
          <w:rFonts w:eastAsia="Times New Roman" w:cstheme="minorHAnsi"/>
          <w:b/>
          <w:bCs/>
          <w:sz w:val="24"/>
          <w:szCs w:val="24"/>
          <w:lang w:val="es-ES"/>
        </w:rPr>
        <w:br w:type="page"/>
      </w:r>
    </w:p>
    <w:p w14:paraId="4B630470" w14:textId="59362F50" w:rsidR="00942571" w:rsidRPr="00AF4AFC" w:rsidRDefault="001B046F" w:rsidP="00C9496C">
      <w:pPr>
        <w:ind w:right="17"/>
        <w:outlineLvl w:val="0"/>
        <w:rPr>
          <w:rFonts w:cstheme="minorHAnsi"/>
          <w:b/>
          <w:sz w:val="24"/>
          <w:szCs w:val="24"/>
          <w:lang w:val="es-ES"/>
        </w:rPr>
      </w:pPr>
      <w:r w:rsidRPr="00AF4AFC">
        <w:rPr>
          <w:rFonts w:eastAsia="Times New Roman" w:cstheme="minorHAnsi"/>
          <w:b/>
          <w:bCs/>
          <w:sz w:val="24"/>
          <w:szCs w:val="24"/>
          <w:lang w:val="es-ES"/>
        </w:rPr>
        <w:lastRenderedPageBreak/>
        <w:t xml:space="preserve">Proyecto de resolución </w:t>
      </w:r>
      <w:r w:rsidR="00942571" w:rsidRPr="00AF4AFC">
        <w:rPr>
          <w:rFonts w:eastAsia="Times New Roman" w:cstheme="minorHAnsi"/>
          <w:b/>
          <w:bCs/>
          <w:sz w:val="24"/>
          <w:szCs w:val="24"/>
          <w:lang w:val="es-ES"/>
        </w:rPr>
        <w:t>XV.</w:t>
      </w:r>
      <w:r w:rsidR="00822984" w:rsidRPr="00AF4AFC">
        <w:rPr>
          <w:rFonts w:eastAsia="Times New Roman" w:cstheme="minorHAnsi"/>
          <w:b/>
          <w:bCs/>
          <w:sz w:val="24"/>
          <w:szCs w:val="24"/>
          <w:lang w:val="es-ES"/>
        </w:rPr>
        <w:t>x</w:t>
      </w:r>
      <w:r w:rsidR="00942571" w:rsidRPr="00AF4AFC">
        <w:rPr>
          <w:rFonts w:eastAsia="Times New Roman" w:cstheme="minorHAnsi"/>
          <w:b/>
          <w:bCs/>
          <w:sz w:val="24"/>
          <w:szCs w:val="24"/>
          <w:lang w:val="es-ES"/>
        </w:rPr>
        <w:t>x</w:t>
      </w:r>
      <w:r w:rsidR="002048A5" w:rsidRPr="00AF4AFC">
        <w:rPr>
          <w:rFonts w:eastAsia="Times New Roman" w:cstheme="minorHAnsi"/>
          <w:b/>
          <w:bCs/>
          <w:sz w:val="24"/>
          <w:szCs w:val="24"/>
          <w:lang w:val="es-ES"/>
        </w:rPr>
        <w:t xml:space="preserve"> </w:t>
      </w:r>
      <w:r w:rsidRPr="00AF4AFC">
        <w:rPr>
          <w:rFonts w:eastAsia="Times New Roman" w:cstheme="minorHAnsi"/>
          <w:b/>
          <w:bCs/>
          <w:sz w:val="24"/>
          <w:szCs w:val="24"/>
          <w:lang w:val="es-ES"/>
        </w:rPr>
        <w:t xml:space="preserve">sobre el estado de los sitios incluidos en la </w:t>
      </w:r>
      <w:r w:rsidR="00404D2A" w:rsidRPr="00AF4AFC">
        <w:rPr>
          <w:rFonts w:cstheme="minorHAnsi"/>
          <w:b/>
          <w:sz w:val="24"/>
          <w:szCs w:val="24"/>
          <w:lang w:val="es-ES"/>
        </w:rPr>
        <w:t>Lista de Humedales de Importancia Internacional</w:t>
      </w:r>
      <w:r w:rsidR="00942571" w:rsidRPr="00AF4AFC">
        <w:rPr>
          <w:rStyle w:val="FootnoteReference"/>
          <w:rFonts w:cstheme="minorHAnsi"/>
          <w:b/>
          <w:sz w:val="24"/>
          <w:szCs w:val="24"/>
          <w:lang w:val="es-ES"/>
        </w:rPr>
        <w:footnoteReference w:id="3"/>
      </w:r>
    </w:p>
    <w:p w14:paraId="71024733" w14:textId="77777777" w:rsidR="001B5F41" w:rsidRPr="00AF4AFC" w:rsidRDefault="001B5F41" w:rsidP="00C9496C">
      <w:pPr>
        <w:ind w:right="17"/>
        <w:outlineLvl w:val="0"/>
        <w:rPr>
          <w:rFonts w:eastAsia="Calibri" w:cstheme="minorHAnsi"/>
          <w:sz w:val="24"/>
          <w:szCs w:val="24"/>
          <w:lang w:val="es-ES"/>
        </w:rPr>
      </w:pPr>
    </w:p>
    <w:p w14:paraId="30AE17E0" w14:textId="7E69593B" w:rsidR="00942571" w:rsidRPr="00AF4AFC" w:rsidRDefault="002048A5" w:rsidP="00C9496C">
      <w:pPr>
        <w:widowControl/>
        <w:ind w:left="425" w:hanging="425"/>
        <w:rPr>
          <w:rFonts w:ascii="Calibri" w:eastAsia="Calibri" w:hAnsi="Calibri" w:cs="Calibri"/>
          <w:lang w:val="es-ES"/>
        </w:rPr>
      </w:pPr>
      <w:r w:rsidRPr="00AF4AFC">
        <w:rPr>
          <w:rFonts w:ascii="Calibri" w:eastAsia="Calibri" w:hAnsi="Calibri" w:cs="Calibri"/>
          <w:lang w:val="es-ES"/>
        </w:rPr>
        <w:t>1.</w:t>
      </w:r>
      <w:r w:rsidRPr="00AF4AFC">
        <w:rPr>
          <w:rFonts w:ascii="Calibri" w:eastAsia="Calibri" w:hAnsi="Calibri" w:cs="Calibri"/>
          <w:lang w:val="es-ES"/>
        </w:rPr>
        <w:tab/>
      </w:r>
      <w:r w:rsidR="00E17C78" w:rsidRPr="00AF4AFC">
        <w:rPr>
          <w:rFonts w:cs="Calibri"/>
          <w:lang w:val="es-ES" w:eastAsia="es-ES_tradnl"/>
        </w:rPr>
        <w:t>RECORDANDO el Artículo 8.2 de la Convención, relativo a las funciones de la Secretaría relacionadas con la presentación de informes sobre el estado de los Humedales de Importancia Internacional (“sitios Ramsar”) a la Conferencia de las Partes Contratantes para que esta examine estos asuntos y formule sus recomendaciones, y el Artículo 6.2.d), relativo a la competencia de la Conferencia para formular recomendaciones generales o específicas a las Partes Contratantes sobre la conservación, gestión y uso racional de los humedales</w:t>
      </w:r>
      <w:r w:rsidR="00942571" w:rsidRPr="00AF4AFC">
        <w:rPr>
          <w:rFonts w:ascii="Calibri" w:eastAsia="Calibri" w:hAnsi="Calibri" w:cs="Calibri"/>
          <w:lang w:val="es-ES"/>
        </w:rPr>
        <w:t>;</w:t>
      </w:r>
    </w:p>
    <w:p w14:paraId="3C2CF9D9" w14:textId="77777777" w:rsidR="00A9214A" w:rsidRPr="00AF4AFC" w:rsidRDefault="00A9214A" w:rsidP="00C9496C">
      <w:pPr>
        <w:widowControl/>
        <w:ind w:left="425" w:hanging="425"/>
        <w:rPr>
          <w:rFonts w:ascii="Calibri" w:eastAsia="Calibri" w:hAnsi="Calibri" w:cs="Calibri"/>
          <w:lang w:val="es-ES"/>
        </w:rPr>
      </w:pPr>
    </w:p>
    <w:p w14:paraId="438B15A5" w14:textId="1539E89C" w:rsidR="00A9214A" w:rsidRPr="00AF4AFC" w:rsidRDefault="00A9214A" w:rsidP="00A9214A">
      <w:pPr>
        <w:widowControl/>
        <w:ind w:left="426" w:hanging="426"/>
        <w:rPr>
          <w:rFonts w:ascii="Calibri" w:eastAsia="Calibri" w:hAnsi="Calibri" w:cs="Calibri"/>
          <w:lang w:val="es-ES"/>
        </w:rPr>
      </w:pPr>
      <w:r w:rsidRPr="00AF4AFC">
        <w:rPr>
          <w:rFonts w:ascii="Calibri" w:eastAsia="Calibri" w:hAnsi="Calibri" w:cs="Calibri"/>
          <w:lang w:val="es-ES"/>
        </w:rPr>
        <w:t>2.</w:t>
      </w:r>
      <w:r w:rsidRPr="00AF4AFC">
        <w:rPr>
          <w:rFonts w:ascii="Calibri" w:eastAsia="Calibri" w:hAnsi="Calibri" w:cs="Calibri"/>
          <w:lang w:val="es-ES"/>
        </w:rPr>
        <w:tab/>
      </w:r>
      <w:r w:rsidR="00E17C78" w:rsidRPr="00AF4AFC">
        <w:rPr>
          <w:rFonts w:ascii="Calibri" w:eastAsia="Calibri" w:hAnsi="Calibri" w:cs="Calibri"/>
          <w:lang w:val="es-ES"/>
        </w:rPr>
        <w:t xml:space="preserve">RECORDANDO el Artículo </w:t>
      </w:r>
      <w:r w:rsidRPr="00AF4AFC">
        <w:rPr>
          <w:rFonts w:ascii="Calibri" w:eastAsia="Calibri" w:hAnsi="Calibri" w:cs="Calibri"/>
          <w:lang w:val="es-ES"/>
        </w:rPr>
        <w:t xml:space="preserve">2.1 </w:t>
      </w:r>
      <w:r w:rsidR="00E17C78" w:rsidRPr="00AF4AFC">
        <w:rPr>
          <w:rFonts w:ascii="Calibri" w:eastAsia="Calibri" w:hAnsi="Calibri" w:cs="Calibri"/>
          <w:lang w:val="es-ES"/>
        </w:rPr>
        <w:t xml:space="preserve">de la Convención, que establece que “Cada Parte Contratante designará humedales idóneos de su territorio para ser incluidos en la </w:t>
      </w:r>
      <w:r w:rsidR="00404D2A" w:rsidRPr="00AF4AFC">
        <w:rPr>
          <w:rFonts w:ascii="Calibri" w:eastAsia="Calibri" w:hAnsi="Calibri" w:cs="Calibri"/>
          <w:lang w:val="es-ES"/>
        </w:rPr>
        <w:t>Lista de Humedales de Importancia Internacional</w:t>
      </w:r>
      <w:r w:rsidRPr="00AF4AFC">
        <w:rPr>
          <w:rFonts w:ascii="Calibri" w:eastAsia="Calibri" w:hAnsi="Calibri" w:cs="Calibri"/>
          <w:lang w:val="es-ES"/>
        </w:rPr>
        <w:t xml:space="preserve">” </w:t>
      </w:r>
      <w:r w:rsidR="00E17C78" w:rsidRPr="00AF4AFC">
        <w:rPr>
          <w:rFonts w:ascii="Calibri" w:eastAsia="Calibri" w:hAnsi="Calibri" w:cs="Calibri"/>
          <w:lang w:val="es-ES"/>
        </w:rPr>
        <w:t xml:space="preserve">y que </w:t>
      </w:r>
      <w:r w:rsidRPr="00AF4AFC">
        <w:rPr>
          <w:rFonts w:ascii="Calibri" w:eastAsia="Calibri" w:hAnsi="Calibri" w:cs="Calibri"/>
          <w:lang w:val="es-ES"/>
        </w:rPr>
        <w:t>“</w:t>
      </w:r>
      <w:r w:rsidR="00E17C78" w:rsidRPr="00AF4AFC">
        <w:rPr>
          <w:rFonts w:ascii="Calibri" w:eastAsia="Calibri" w:hAnsi="Calibri" w:cs="Calibri"/>
          <w:lang w:val="es-ES"/>
        </w:rPr>
        <w:t xml:space="preserve">Los límites de cada humedal deberán </w:t>
      </w:r>
      <w:r w:rsidR="004C3C75" w:rsidRPr="00AF4AFC">
        <w:rPr>
          <w:rFonts w:ascii="Calibri" w:eastAsia="Calibri" w:hAnsi="Calibri" w:cs="Calibri"/>
          <w:lang w:val="es-ES"/>
        </w:rPr>
        <w:t>describirse</w:t>
      </w:r>
      <w:r w:rsidR="00E17C78" w:rsidRPr="00AF4AFC">
        <w:rPr>
          <w:rFonts w:ascii="Calibri" w:eastAsia="Calibri" w:hAnsi="Calibri" w:cs="Calibri"/>
          <w:lang w:val="es-ES"/>
        </w:rPr>
        <w:t xml:space="preserve"> de manera precisa y también trazarse en un mapa</w:t>
      </w:r>
      <w:r w:rsidRPr="00AF4AFC">
        <w:rPr>
          <w:rFonts w:ascii="Calibri" w:eastAsia="Calibri" w:hAnsi="Calibri" w:cs="Calibri"/>
          <w:lang w:val="es-ES"/>
        </w:rPr>
        <w:t>”;</w:t>
      </w:r>
    </w:p>
    <w:p w14:paraId="765E9C8D" w14:textId="77777777" w:rsidR="002048A5" w:rsidRPr="00AF4AFC" w:rsidRDefault="002048A5" w:rsidP="00C9496C">
      <w:pPr>
        <w:widowControl/>
        <w:ind w:left="425" w:hanging="425"/>
        <w:rPr>
          <w:rFonts w:ascii="Calibri" w:eastAsia="Calibri" w:hAnsi="Calibri" w:cs="Calibri"/>
          <w:lang w:val="es-ES"/>
        </w:rPr>
      </w:pPr>
    </w:p>
    <w:p w14:paraId="21D6C864" w14:textId="3F051884" w:rsidR="00942571" w:rsidRPr="00AF4AFC" w:rsidRDefault="00A9214A" w:rsidP="00C9496C">
      <w:pPr>
        <w:widowControl/>
        <w:ind w:left="425" w:hanging="425"/>
        <w:rPr>
          <w:rFonts w:ascii="Calibri" w:eastAsia="Calibri" w:hAnsi="Calibri" w:cs="Calibri"/>
          <w:lang w:val="es-ES"/>
        </w:rPr>
      </w:pPr>
      <w:r w:rsidRPr="00AF4AFC">
        <w:rPr>
          <w:rFonts w:ascii="Calibri" w:eastAsia="Calibri" w:hAnsi="Calibri" w:cs="Calibri"/>
          <w:lang w:val="es-ES"/>
        </w:rPr>
        <w:t>3</w:t>
      </w:r>
      <w:r w:rsidR="002048A5" w:rsidRPr="00AF4AFC">
        <w:rPr>
          <w:rFonts w:ascii="Calibri" w:eastAsia="Calibri" w:hAnsi="Calibri" w:cs="Calibri"/>
          <w:lang w:val="es-ES"/>
        </w:rPr>
        <w:t>.</w:t>
      </w:r>
      <w:r w:rsidR="002048A5" w:rsidRPr="00AF4AFC">
        <w:rPr>
          <w:rFonts w:ascii="Calibri" w:eastAsia="Calibri" w:hAnsi="Calibri" w:cs="Calibri"/>
          <w:lang w:val="es-ES"/>
        </w:rPr>
        <w:tab/>
      </w:r>
      <w:r w:rsidR="00942571" w:rsidRPr="00AF4AFC">
        <w:rPr>
          <w:rFonts w:ascii="Calibri" w:eastAsia="Calibri" w:hAnsi="Calibri" w:cs="Calibri"/>
          <w:lang w:val="es-ES"/>
        </w:rPr>
        <w:t>AP</w:t>
      </w:r>
      <w:r w:rsidR="00E17C78" w:rsidRPr="00AF4AFC">
        <w:rPr>
          <w:rFonts w:ascii="Calibri" w:eastAsia="Calibri" w:hAnsi="Calibri" w:cs="Calibri"/>
          <w:lang w:val="es-ES"/>
        </w:rPr>
        <w:t xml:space="preserve">RECIANDO la designación de </w:t>
      </w:r>
      <w:r w:rsidR="00B83A74" w:rsidRPr="00AF4AFC">
        <w:rPr>
          <w:rFonts w:ascii="Calibri" w:eastAsia="Calibri" w:hAnsi="Calibri" w:cs="Calibri"/>
          <w:lang w:val="es-ES"/>
        </w:rPr>
        <w:t>[82]</w:t>
      </w:r>
      <w:r w:rsidR="00942571" w:rsidRPr="00AF4AFC">
        <w:rPr>
          <w:rFonts w:ascii="Calibri" w:eastAsia="Calibri" w:hAnsi="Calibri" w:cs="Calibri"/>
          <w:lang w:val="es-ES"/>
        </w:rPr>
        <w:t xml:space="preserve"> </w:t>
      </w:r>
      <w:r w:rsidR="00E17C78" w:rsidRPr="00AF4AFC">
        <w:rPr>
          <w:rFonts w:ascii="Calibri" w:eastAsia="Calibri" w:hAnsi="Calibri" w:cs="Calibri"/>
          <w:lang w:val="es-ES"/>
        </w:rPr>
        <w:t>nuevos Hu</w:t>
      </w:r>
      <w:r w:rsidR="001B046F" w:rsidRPr="00AF4AFC">
        <w:rPr>
          <w:rFonts w:ascii="Calibri" w:eastAsia="Calibri" w:hAnsi="Calibri" w:cs="Calibri"/>
          <w:lang w:val="es-ES"/>
        </w:rPr>
        <w:t>medales de Importancia Internacional</w:t>
      </w:r>
      <w:r w:rsidR="00917449" w:rsidRPr="00AF4AFC">
        <w:rPr>
          <w:rFonts w:ascii="Calibri" w:eastAsia="Calibri" w:hAnsi="Calibri" w:cs="Calibri"/>
          <w:lang w:val="es-ES"/>
        </w:rPr>
        <w:t xml:space="preserve"> </w:t>
      </w:r>
      <w:r w:rsidR="00E17C78" w:rsidRPr="00AF4AFC">
        <w:rPr>
          <w:rFonts w:ascii="Calibri" w:eastAsia="Calibri" w:hAnsi="Calibri" w:cs="Calibri"/>
          <w:lang w:val="es-ES"/>
        </w:rPr>
        <w:t xml:space="preserve">por las </w:t>
      </w:r>
      <w:r w:rsidR="001B046F" w:rsidRPr="00AF4AFC">
        <w:rPr>
          <w:rFonts w:ascii="Calibri" w:eastAsia="Calibri" w:hAnsi="Calibri" w:cs="Calibri"/>
          <w:lang w:val="es-ES"/>
        </w:rPr>
        <w:t>Partes Contratantes</w:t>
      </w:r>
      <w:r w:rsidR="00E17C78" w:rsidRPr="00AF4AFC">
        <w:rPr>
          <w:rFonts w:ascii="Calibri" w:eastAsia="Calibri" w:hAnsi="Calibri" w:cs="Calibri"/>
          <w:lang w:val="es-ES"/>
        </w:rPr>
        <w:t xml:space="preserve"> entre el </w:t>
      </w:r>
      <w:r w:rsidR="00937A0B" w:rsidRPr="00AF4AFC">
        <w:rPr>
          <w:rFonts w:ascii="Calibri" w:eastAsia="Calibri" w:hAnsi="Calibri" w:cs="Calibri"/>
          <w:lang w:val="es-ES"/>
        </w:rPr>
        <w:t xml:space="preserve">1 </w:t>
      </w:r>
      <w:r w:rsidR="00E17C78" w:rsidRPr="00AF4AFC">
        <w:rPr>
          <w:rFonts w:ascii="Calibri" w:eastAsia="Calibri" w:hAnsi="Calibri" w:cs="Calibri"/>
          <w:lang w:val="es-ES"/>
        </w:rPr>
        <w:t xml:space="preserve">de julio de </w:t>
      </w:r>
      <w:r w:rsidR="00942571" w:rsidRPr="00AF4AFC">
        <w:rPr>
          <w:rFonts w:ascii="Calibri" w:eastAsia="Calibri" w:hAnsi="Calibri" w:cs="Calibri"/>
          <w:lang w:val="es-ES"/>
        </w:rPr>
        <w:t xml:space="preserve">2022 </w:t>
      </w:r>
      <w:r w:rsidR="00E17C78" w:rsidRPr="00AF4AFC">
        <w:rPr>
          <w:rFonts w:ascii="Calibri" w:eastAsia="Calibri" w:hAnsi="Calibri" w:cs="Calibri"/>
          <w:lang w:val="es-ES"/>
        </w:rPr>
        <w:t xml:space="preserve">y el </w:t>
      </w:r>
      <w:r w:rsidR="00942571" w:rsidRPr="00AF4AFC">
        <w:rPr>
          <w:rFonts w:ascii="Calibri" w:eastAsia="Calibri" w:hAnsi="Calibri" w:cs="Calibri"/>
          <w:lang w:val="es-ES"/>
        </w:rPr>
        <w:t xml:space="preserve">31 </w:t>
      </w:r>
      <w:r w:rsidR="00E17C78" w:rsidRPr="00AF4AFC">
        <w:rPr>
          <w:rFonts w:ascii="Calibri" w:eastAsia="Calibri" w:hAnsi="Calibri" w:cs="Calibri"/>
          <w:lang w:val="es-ES"/>
        </w:rPr>
        <w:t xml:space="preserve">de marzo de </w:t>
      </w:r>
      <w:r w:rsidR="00942571" w:rsidRPr="00AF4AFC">
        <w:rPr>
          <w:rFonts w:ascii="Calibri" w:eastAsia="Calibri" w:hAnsi="Calibri" w:cs="Calibri"/>
          <w:lang w:val="es-ES"/>
        </w:rPr>
        <w:t>2025;</w:t>
      </w:r>
    </w:p>
    <w:p w14:paraId="323FDE8E" w14:textId="77777777" w:rsidR="002048A5" w:rsidRPr="00AF4AFC" w:rsidRDefault="002048A5" w:rsidP="00C9496C">
      <w:pPr>
        <w:widowControl/>
        <w:ind w:left="425" w:hanging="425"/>
        <w:rPr>
          <w:rFonts w:ascii="Calibri" w:eastAsia="Calibri" w:hAnsi="Calibri" w:cs="Calibri"/>
          <w:lang w:val="es-ES"/>
        </w:rPr>
      </w:pPr>
    </w:p>
    <w:p w14:paraId="47D259E7" w14:textId="0D23E186" w:rsidR="00942571" w:rsidRPr="00AF4AFC" w:rsidRDefault="00A9214A" w:rsidP="00C9496C">
      <w:pPr>
        <w:widowControl/>
        <w:ind w:left="425" w:hanging="425"/>
        <w:rPr>
          <w:rFonts w:ascii="Calibri" w:eastAsia="Calibri" w:hAnsi="Calibri" w:cs="Calibri"/>
          <w:lang w:val="es-ES"/>
        </w:rPr>
      </w:pPr>
      <w:r w:rsidRPr="00AF4AFC">
        <w:rPr>
          <w:rFonts w:ascii="Calibri" w:eastAsia="Calibri" w:hAnsi="Calibri" w:cs="Calibri"/>
          <w:lang w:val="es-ES"/>
        </w:rPr>
        <w:t>4</w:t>
      </w:r>
      <w:r w:rsidR="002048A5" w:rsidRPr="00AF4AFC">
        <w:rPr>
          <w:rFonts w:ascii="Calibri" w:eastAsia="Calibri" w:hAnsi="Calibri" w:cs="Calibri"/>
          <w:lang w:val="es-ES"/>
        </w:rPr>
        <w:t>.</w:t>
      </w:r>
      <w:r w:rsidR="002048A5" w:rsidRPr="00AF4AFC">
        <w:rPr>
          <w:rFonts w:ascii="Calibri" w:eastAsia="Calibri" w:hAnsi="Calibri" w:cs="Calibri"/>
          <w:lang w:val="es-ES"/>
        </w:rPr>
        <w:tab/>
      </w:r>
      <w:r w:rsidR="00E53D8E" w:rsidRPr="00AF4AFC">
        <w:rPr>
          <w:rFonts w:cs="Calibri"/>
          <w:lang w:val="es-ES" w:eastAsia="es-ES_tradnl"/>
        </w:rPr>
        <w:t>APRECIANDO ADEMÁS el trabajo realizado por</w:t>
      </w:r>
      <w:r w:rsidR="00E16E7F" w:rsidRPr="00AF4AFC">
        <w:rPr>
          <w:rFonts w:cs="Calibri"/>
          <w:lang w:val="es-ES" w:eastAsia="es-ES_tradnl"/>
        </w:rPr>
        <w:t xml:space="preserve"> </w:t>
      </w:r>
      <w:r w:rsidR="00B83A74" w:rsidRPr="00AF4AFC">
        <w:rPr>
          <w:rFonts w:ascii="Calibri" w:eastAsia="Calibri" w:hAnsi="Calibri" w:cs="Calibri"/>
          <w:lang w:val="es-ES"/>
        </w:rPr>
        <w:t>[22]</w:t>
      </w:r>
      <w:r w:rsidR="00942571" w:rsidRPr="00AF4AFC">
        <w:rPr>
          <w:rFonts w:ascii="Calibri" w:eastAsia="Calibri" w:hAnsi="Calibri" w:cs="Calibri"/>
          <w:lang w:val="es-ES"/>
        </w:rPr>
        <w:t xml:space="preserve"> </w:t>
      </w:r>
      <w:r w:rsidR="00E16E7F" w:rsidRPr="00AF4AFC">
        <w:rPr>
          <w:rFonts w:ascii="Calibri" w:eastAsia="Calibri" w:hAnsi="Calibri" w:cs="Calibri"/>
          <w:lang w:val="es-ES"/>
        </w:rPr>
        <w:t xml:space="preserve">Partes Contratantes, </w:t>
      </w:r>
      <w:r w:rsidR="00E53D8E" w:rsidRPr="00AF4AFC">
        <w:rPr>
          <w:rFonts w:cs="Calibri"/>
          <w:lang w:val="es-ES" w:eastAsia="es-ES_tradnl"/>
        </w:rPr>
        <w:t>que en este período actualizaron las Fichas Informativas de Ramsar (FIR) sobre</w:t>
      </w:r>
      <w:r w:rsidR="00942571" w:rsidRPr="00AF4AFC">
        <w:rPr>
          <w:rFonts w:ascii="Calibri" w:eastAsia="Calibri" w:hAnsi="Calibri" w:cs="Calibri"/>
          <w:lang w:val="es-ES"/>
        </w:rPr>
        <w:t xml:space="preserve"> </w:t>
      </w:r>
      <w:r w:rsidR="00B83A74" w:rsidRPr="00AF4AFC">
        <w:rPr>
          <w:rFonts w:ascii="Calibri" w:eastAsia="Calibri" w:hAnsi="Calibri" w:cs="Calibri"/>
          <w:lang w:val="es-ES"/>
        </w:rPr>
        <w:t>[245]</w:t>
      </w:r>
      <w:r w:rsidR="00942571" w:rsidRPr="00AF4AFC">
        <w:rPr>
          <w:rFonts w:ascii="Calibri" w:eastAsia="Calibri" w:hAnsi="Calibri" w:cs="Calibri"/>
          <w:lang w:val="es-ES"/>
        </w:rPr>
        <w:t xml:space="preserve"> </w:t>
      </w:r>
      <w:r w:rsidR="00E53D8E" w:rsidRPr="00AF4AFC">
        <w:rPr>
          <w:rFonts w:cs="Calibri"/>
          <w:lang w:val="es-ES" w:eastAsia="es-ES_tradnl"/>
        </w:rPr>
        <w:t>sitios Ramsar en sus respectivos territorios, y la labor de</w:t>
      </w:r>
      <w:r w:rsidR="00E16E7F" w:rsidRPr="00AF4AFC">
        <w:rPr>
          <w:rFonts w:cs="Calibri"/>
          <w:lang w:val="es-ES" w:eastAsia="es-ES_tradnl"/>
        </w:rPr>
        <w:t xml:space="preserve"> </w:t>
      </w:r>
      <w:r w:rsidR="00B83A74" w:rsidRPr="00AF4AFC">
        <w:rPr>
          <w:rFonts w:ascii="Calibri" w:eastAsia="Calibri" w:hAnsi="Calibri" w:cs="Calibri"/>
          <w:lang w:val="es-ES"/>
        </w:rPr>
        <w:t>[66]</w:t>
      </w:r>
      <w:r w:rsidR="00942571" w:rsidRPr="00AF4AFC">
        <w:rPr>
          <w:rFonts w:ascii="Calibri" w:eastAsia="Calibri" w:hAnsi="Calibri" w:cs="Calibri"/>
          <w:lang w:val="es-ES"/>
        </w:rPr>
        <w:t xml:space="preserve"> </w:t>
      </w:r>
      <w:r w:rsidR="00E53D8E" w:rsidRPr="00AF4AFC">
        <w:rPr>
          <w:rFonts w:cs="Calibri"/>
          <w:lang w:val="es-ES" w:eastAsia="es-ES_tradnl"/>
        </w:rPr>
        <w:t>Partes</w:t>
      </w:r>
      <w:r w:rsidR="00E16E7F" w:rsidRPr="00AF4AFC">
        <w:rPr>
          <w:rFonts w:cs="Calibri"/>
          <w:lang w:val="es-ES" w:eastAsia="es-ES_tradnl"/>
        </w:rPr>
        <w:t>,</w:t>
      </w:r>
      <w:r w:rsidR="00E53D8E" w:rsidRPr="00AF4AFC">
        <w:rPr>
          <w:rFonts w:cs="Calibri"/>
          <w:lang w:val="es-ES" w:eastAsia="es-ES_tradnl"/>
        </w:rPr>
        <w:t xml:space="preserve"> que presentaron información actualizada sobre otros </w:t>
      </w:r>
      <w:r w:rsidR="00B83A74" w:rsidRPr="00AF4AFC">
        <w:rPr>
          <w:rFonts w:ascii="Calibri" w:eastAsia="Calibri" w:hAnsi="Calibri" w:cs="Calibri"/>
          <w:lang w:val="es-ES"/>
        </w:rPr>
        <w:t>[595]</w:t>
      </w:r>
      <w:r w:rsidR="00942571" w:rsidRPr="00AF4AFC">
        <w:rPr>
          <w:rFonts w:ascii="Calibri" w:eastAsia="Calibri" w:hAnsi="Calibri" w:cs="Calibri"/>
          <w:lang w:val="es-ES"/>
        </w:rPr>
        <w:t xml:space="preserve"> </w:t>
      </w:r>
      <w:r w:rsidR="00E53D8E" w:rsidRPr="00AF4AFC">
        <w:rPr>
          <w:rFonts w:ascii="Calibri" w:eastAsia="Calibri" w:hAnsi="Calibri" w:cs="Calibri"/>
          <w:lang w:val="es-ES"/>
        </w:rPr>
        <w:t>sitios</w:t>
      </w:r>
      <w:r w:rsidR="0067443B" w:rsidRPr="00AF4AFC">
        <w:rPr>
          <w:rFonts w:ascii="Calibri" w:eastAsia="Calibri" w:hAnsi="Calibri" w:cs="Calibri"/>
          <w:lang w:val="es-ES"/>
        </w:rPr>
        <w:t>;</w:t>
      </w:r>
    </w:p>
    <w:p w14:paraId="40E53B44" w14:textId="77777777" w:rsidR="002048A5" w:rsidRPr="00AF4AFC" w:rsidRDefault="002048A5" w:rsidP="00C9496C">
      <w:pPr>
        <w:widowControl/>
        <w:ind w:left="425" w:hanging="425"/>
        <w:rPr>
          <w:rFonts w:ascii="Calibri" w:eastAsia="Calibri" w:hAnsi="Calibri" w:cs="Calibri"/>
          <w:lang w:val="es-ES"/>
        </w:rPr>
      </w:pPr>
    </w:p>
    <w:p w14:paraId="6BCFC7E2" w14:textId="0215FFB9" w:rsidR="00942571" w:rsidRPr="00AF4AFC" w:rsidRDefault="00A9214A" w:rsidP="00C9496C">
      <w:pPr>
        <w:widowControl/>
        <w:ind w:left="425" w:hanging="425"/>
        <w:rPr>
          <w:rFonts w:ascii="Calibri" w:eastAsia="Calibri" w:hAnsi="Calibri" w:cs="Calibri"/>
          <w:lang w:val="es-ES"/>
        </w:rPr>
      </w:pPr>
      <w:r w:rsidRPr="00AF4AFC">
        <w:rPr>
          <w:rFonts w:ascii="Calibri" w:eastAsia="Calibri" w:hAnsi="Calibri" w:cs="Calibri"/>
          <w:lang w:val="es-ES"/>
        </w:rPr>
        <w:t>5</w:t>
      </w:r>
      <w:r w:rsidR="002048A5" w:rsidRPr="00AF4AFC">
        <w:rPr>
          <w:rFonts w:ascii="Calibri" w:eastAsia="Calibri" w:hAnsi="Calibri" w:cs="Calibri"/>
          <w:lang w:val="es-ES"/>
        </w:rPr>
        <w:t>.</w:t>
      </w:r>
      <w:r w:rsidR="002048A5" w:rsidRPr="00AF4AFC">
        <w:rPr>
          <w:rFonts w:ascii="Calibri" w:eastAsia="Calibri" w:hAnsi="Calibri" w:cs="Calibri"/>
          <w:lang w:val="es-ES"/>
        </w:rPr>
        <w:tab/>
      </w:r>
      <w:r w:rsidR="00E53D8E" w:rsidRPr="00AF4AFC">
        <w:rPr>
          <w:rFonts w:cs="Calibri"/>
          <w:lang w:val="es-ES" w:eastAsia="es-ES_tradnl"/>
        </w:rPr>
        <w:t xml:space="preserve">OBSERVANDO que en el caso de </w:t>
      </w:r>
      <w:r w:rsidR="002D2EF2" w:rsidRPr="00AF4AFC">
        <w:rPr>
          <w:rFonts w:ascii="Calibri" w:eastAsia="Calibri" w:hAnsi="Calibri" w:cs="Calibri"/>
          <w:lang w:val="es-ES"/>
        </w:rPr>
        <w:t>[1</w:t>
      </w:r>
      <w:r w:rsidR="00E16E7F" w:rsidRPr="00AF4AFC">
        <w:rPr>
          <w:rFonts w:ascii="Calibri" w:eastAsia="Calibri" w:hAnsi="Calibri" w:cs="Calibri"/>
          <w:lang w:val="es-ES"/>
        </w:rPr>
        <w:t xml:space="preserve"> </w:t>
      </w:r>
      <w:r w:rsidR="002D2EF2" w:rsidRPr="00AF4AFC">
        <w:rPr>
          <w:rFonts w:ascii="Calibri" w:eastAsia="Calibri" w:hAnsi="Calibri" w:cs="Calibri"/>
          <w:lang w:val="es-ES"/>
        </w:rPr>
        <w:t>899]</w:t>
      </w:r>
      <w:r w:rsidR="00942571" w:rsidRPr="00AF4AFC">
        <w:rPr>
          <w:rFonts w:ascii="Calibri" w:eastAsia="Calibri" w:hAnsi="Calibri" w:cs="Calibri"/>
          <w:lang w:val="es-ES"/>
        </w:rPr>
        <w:t xml:space="preserve"> </w:t>
      </w:r>
      <w:r w:rsidR="00E53D8E" w:rsidRPr="00AF4AFC">
        <w:rPr>
          <w:rFonts w:cs="Calibri"/>
          <w:lang w:val="es-ES" w:eastAsia="es-ES_tradnl"/>
        </w:rPr>
        <w:t xml:space="preserve">sitios Ramsar, que representaban el </w:t>
      </w:r>
      <w:r w:rsidR="002D2EF2" w:rsidRPr="00AF4AFC">
        <w:rPr>
          <w:rFonts w:ascii="Calibri" w:eastAsia="Calibri" w:hAnsi="Calibri" w:cs="Calibri"/>
          <w:lang w:val="es-ES"/>
        </w:rPr>
        <w:t>[75</w:t>
      </w:r>
      <w:r w:rsidR="00E16E7F" w:rsidRPr="00AF4AFC">
        <w:rPr>
          <w:rFonts w:ascii="Calibri" w:eastAsia="Calibri" w:hAnsi="Calibri" w:cs="Calibri"/>
          <w:lang w:val="es-ES"/>
        </w:rPr>
        <w:t xml:space="preserve"> </w:t>
      </w:r>
      <w:r w:rsidR="00942571" w:rsidRPr="00AF4AFC">
        <w:rPr>
          <w:rFonts w:ascii="Calibri" w:eastAsia="Calibri" w:hAnsi="Calibri" w:cs="Calibri"/>
          <w:lang w:val="es-ES"/>
        </w:rPr>
        <w:t>%</w:t>
      </w:r>
      <w:r w:rsidR="002D2EF2" w:rsidRPr="00AF4AFC">
        <w:rPr>
          <w:rFonts w:ascii="Calibri" w:eastAsia="Calibri" w:hAnsi="Calibri" w:cs="Calibri"/>
          <w:lang w:val="es-ES"/>
        </w:rPr>
        <w:t>]</w:t>
      </w:r>
      <w:r w:rsidR="00942571" w:rsidRPr="00AF4AFC">
        <w:rPr>
          <w:rFonts w:ascii="Calibri" w:eastAsia="Calibri" w:hAnsi="Calibri" w:cs="Calibri"/>
          <w:lang w:val="es-ES"/>
        </w:rPr>
        <w:t xml:space="preserve"> </w:t>
      </w:r>
      <w:r w:rsidR="004C3C75" w:rsidRPr="00AF4AFC">
        <w:rPr>
          <w:rFonts w:ascii="Calibri" w:eastAsia="Calibri" w:hAnsi="Calibri" w:cs="Calibri"/>
          <w:lang w:val="es-ES"/>
        </w:rPr>
        <w:t>de los</w:t>
      </w:r>
      <w:r w:rsidR="00942571" w:rsidRPr="00AF4AFC">
        <w:rPr>
          <w:rFonts w:ascii="Calibri" w:eastAsia="Calibri" w:hAnsi="Calibri" w:cs="Calibri"/>
          <w:lang w:val="es-ES"/>
        </w:rPr>
        <w:t xml:space="preserve"> </w:t>
      </w:r>
      <w:r w:rsidR="00EF78A1" w:rsidRPr="00AF4AFC">
        <w:rPr>
          <w:rFonts w:ascii="Calibri" w:eastAsia="Calibri" w:hAnsi="Calibri" w:cs="Calibri"/>
          <w:lang w:val="es-ES"/>
        </w:rPr>
        <w:t>[2</w:t>
      </w:r>
      <w:r w:rsidR="00CA1599">
        <w:rPr>
          <w:rFonts w:ascii="Calibri" w:eastAsia="Calibri" w:hAnsi="Calibri" w:cs="Calibri"/>
          <w:lang w:val="es-ES"/>
        </w:rPr>
        <w:t> </w:t>
      </w:r>
      <w:r w:rsidR="00EF78A1" w:rsidRPr="00AF4AFC">
        <w:rPr>
          <w:rFonts w:ascii="Calibri" w:eastAsia="Calibri" w:hAnsi="Calibri" w:cs="Calibri"/>
          <w:lang w:val="es-ES"/>
        </w:rPr>
        <w:t>5</w:t>
      </w:r>
      <w:r w:rsidR="00CA1599">
        <w:rPr>
          <w:rFonts w:ascii="Calibri" w:eastAsia="Calibri" w:hAnsi="Calibri" w:cs="Calibri"/>
          <w:lang w:val="es-ES"/>
        </w:rPr>
        <w:t>20</w:t>
      </w:r>
      <w:r w:rsidR="00EF78A1" w:rsidRPr="00AF4AFC">
        <w:rPr>
          <w:rFonts w:ascii="Calibri" w:eastAsia="Calibri" w:hAnsi="Calibri" w:cs="Calibri"/>
          <w:lang w:val="es-ES"/>
        </w:rPr>
        <w:t>]</w:t>
      </w:r>
      <w:r w:rsidR="00942571" w:rsidRPr="00AF4AFC">
        <w:rPr>
          <w:rFonts w:ascii="Calibri" w:eastAsia="Calibri" w:hAnsi="Calibri" w:cs="Calibri"/>
          <w:lang w:val="es-ES"/>
        </w:rPr>
        <w:t xml:space="preserve"> </w:t>
      </w:r>
      <w:r w:rsidR="00E53D8E" w:rsidRPr="00AF4AFC">
        <w:rPr>
          <w:rFonts w:cs="Calibri"/>
          <w:lang w:val="es-ES" w:eastAsia="es-ES_tradnl"/>
        </w:rPr>
        <w:t xml:space="preserve">sitios designados a </w:t>
      </w:r>
      <w:r w:rsidR="00886358" w:rsidRPr="00AF4AFC">
        <w:rPr>
          <w:rFonts w:ascii="Calibri" w:eastAsia="Calibri" w:hAnsi="Calibri" w:cs="Calibri"/>
          <w:lang w:val="es-ES"/>
        </w:rPr>
        <w:t>31</w:t>
      </w:r>
      <w:r w:rsidR="00942571" w:rsidRPr="00AF4AFC">
        <w:rPr>
          <w:rFonts w:ascii="Calibri" w:eastAsia="Calibri" w:hAnsi="Calibri" w:cs="Calibri"/>
          <w:lang w:val="es-ES"/>
        </w:rPr>
        <w:t xml:space="preserve"> </w:t>
      </w:r>
      <w:r w:rsidR="00E53D8E" w:rsidRPr="00AF4AFC">
        <w:rPr>
          <w:rFonts w:ascii="Calibri" w:eastAsia="Calibri" w:hAnsi="Calibri" w:cs="Calibri"/>
          <w:lang w:val="es-ES"/>
        </w:rPr>
        <w:t xml:space="preserve">de marzo de </w:t>
      </w:r>
      <w:r w:rsidR="00942571" w:rsidRPr="00AF4AFC">
        <w:rPr>
          <w:rFonts w:ascii="Calibri" w:eastAsia="Calibri" w:hAnsi="Calibri" w:cs="Calibri"/>
          <w:lang w:val="es-ES"/>
        </w:rPr>
        <w:t>202</w:t>
      </w:r>
      <w:r w:rsidR="00D85CC1" w:rsidRPr="00AF4AFC">
        <w:rPr>
          <w:rFonts w:ascii="Calibri" w:eastAsia="Calibri" w:hAnsi="Calibri" w:cs="Calibri"/>
          <w:lang w:val="es-ES"/>
        </w:rPr>
        <w:t>5</w:t>
      </w:r>
      <w:r w:rsidR="00942571" w:rsidRPr="00AF4AFC">
        <w:rPr>
          <w:rFonts w:ascii="Calibri" w:eastAsia="Calibri" w:hAnsi="Calibri" w:cs="Calibri"/>
          <w:lang w:val="es-ES"/>
        </w:rPr>
        <w:t xml:space="preserve">, </w:t>
      </w:r>
      <w:r w:rsidR="00E53D8E" w:rsidRPr="00AF4AFC">
        <w:rPr>
          <w:rFonts w:ascii="Calibri" w:eastAsia="Calibri" w:hAnsi="Calibri" w:cs="Calibri"/>
          <w:lang w:val="es-ES"/>
        </w:rPr>
        <w:t xml:space="preserve">no se habían presentado Fichas Informativas de Ramsar o mapas adecuados, </w:t>
      </w:r>
      <w:r w:rsidR="00E53D8E" w:rsidRPr="00AF4AFC">
        <w:rPr>
          <w:rFonts w:cs="Calibri"/>
          <w:lang w:val="es-ES" w:eastAsia="es-ES_tradnl"/>
        </w:rPr>
        <w:t>o no se habían actualizado las FIR o los mapas correspondientes en más de seis años, por lo que no se disponía de información reciente sobre el estado de estos sitios</w:t>
      </w:r>
      <w:r w:rsidR="00942571" w:rsidRPr="00AF4AFC">
        <w:rPr>
          <w:rFonts w:ascii="Calibri" w:eastAsia="Calibri" w:hAnsi="Calibri" w:cs="Calibri"/>
          <w:lang w:val="es-ES"/>
        </w:rPr>
        <w:t>;</w:t>
      </w:r>
    </w:p>
    <w:p w14:paraId="13C2F875" w14:textId="77777777" w:rsidR="002048A5" w:rsidRPr="00AF4AFC" w:rsidRDefault="002048A5" w:rsidP="00C9496C">
      <w:pPr>
        <w:widowControl/>
        <w:ind w:left="425" w:hanging="425"/>
        <w:rPr>
          <w:rFonts w:ascii="Calibri" w:eastAsia="Calibri" w:hAnsi="Calibri" w:cs="Calibri"/>
          <w:lang w:val="es-ES"/>
        </w:rPr>
      </w:pPr>
    </w:p>
    <w:p w14:paraId="68056F32" w14:textId="073CAF81" w:rsidR="00955DA3" w:rsidRPr="00AF4AFC" w:rsidRDefault="00A9214A" w:rsidP="00955DA3">
      <w:pPr>
        <w:widowControl/>
        <w:ind w:left="425" w:hanging="425"/>
        <w:rPr>
          <w:rFonts w:ascii="Calibri" w:eastAsia="Calibri" w:hAnsi="Calibri" w:cs="Calibri"/>
          <w:lang w:val="es-ES"/>
        </w:rPr>
      </w:pPr>
      <w:r w:rsidRPr="00AF4AFC">
        <w:rPr>
          <w:rFonts w:ascii="Calibri" w:eastAsia="Calibri" w:hAnsi="Calibri" w:cs="Calibri"/>
          <w:lang w:val="es-ES"/>
        </w:rPr>
        <w:t>6</w:t>
      </w:r>
      <w:r w:rsidR="002048A5" w:rsidRPr="00AF4AFC">
        <w:rPr>
          <w:rFonts w:ascii="Calibri" w:eastAsia="Calibri" w:hAnsi="Calibri" w:cs="Calibri"/>
          <w:lang w:val="es-ES"/>
        </w:rPr>
        <w:t>.</w:t>
      </w:r>
      <w:r w:rsidR="002048A5" w:rsidRPr="00AF4AFC">
        <w:rPr>
          <w:rFonts w:ascii="Calibri" w:eastAsia="Calibri" w:hAnsi="Calibri" w:cs="Calibri"/>
          <w:lang w:val="es-ES"/>
        </w:rPr>
        <w:tab/>
      </w:r>
      <w:r w:rsidR="004142E8" w:rsidRPr="00AF4AFC">
        <w:rPr>
          <w:rFonts w:ascii="Calibri" w:eastAsia="Calibri" w:hAnsi="Calibri" w:cs="Calibri"/>
          <w:lang w:val="es-ES"/>
        </w:rPr>
        <w:t>RE</w:t>
      </w:r>
      <w:r w:rsidR="00E53D8E" w:rsidRPr="00AF4AFC">
        <w:rPr>
          <w:rFonts w:ascii="Calibri" w:eastAsia="Calibri" w:hAnsi="Calibri" w:cs="Calibri"/>
          <w:lang w:val="es-ES"/>
        </w:rPr>
        <w:t xml:space="preserve">CORDANDO el párrafo </w:t>
      </w:r>
      <w:r w:rsidR="004142E8" w:rsidRPr="00AF4AFC">
        <w:rPr>
          <w:rFonts w:ascii="Calibri" w:eastAsia="Calibri" w:hAnsi="Calibri" w:cs="Calibri"/>
          <w:lang w:val="es-ES"/>
        </w:rPr>
        <w:t xml:space="preserve">9 </w:t>
      </w:r>
      <w:r w:rsidR="00E53D8E" w:rsidRPr="00AF4AFC">
        <w:rPr>
          <w:rFonts w:ascii="Calibri" w:eastAsia="Calibri" w:hAnsi="Calibri" w:cs="Calibri"/>
          <w:lang w:val="es-ES"/>
        </w:rPr>
        <w:t xml:space="preserve">de la </w:t>
      </w:r>
      <w:r w:rsidR="00404D2A" w:rsidRPr="00AF4AFC">
        <w:rPr>
          <w:rFonts w:ascii="Calibri" w:eastAsia="Calibri" w:hAnsi="Calibri" w:cs="Calibri"/>
          <w:lang w:val="es-ES"/>
        </w:rPr>
        <w:t xml:space="preserve">Resolución </w:t>
      </w:r>
      <w:r w:rsidR="004142E8" w:rsidRPr="00AF4AFC">
        <w:rPr>
          <w:rFonts w:ascii="Calibri" w:eastAsia="Calibri" w:hAnsi="Calibri" w:cs="Calibri"/>
          <w:lang w:val="es-ES"/>
        </w:rPr>
        <w:t>VIII.21</w:t>
      </w:r>
      <w:r w:rsidR="00E53D8E" w:rsidRPr="00AF4AFC">
        <w:rPr>
          <w:rFonts w:ascii="Calibri" w:eastAsia="Calibri" w:hAnsi="Calibri" w:cs="Calibri"/>
          <w:lang w:val="es-ES"/>
        </w:rPr>
        <w:t xml:space="preserve">, </w:t>
      </w:r>
      <w:r w:rsidR="004142E8" w:rsidRPr="00AF4AFC">
        <w:rPr>
          <w:rFonts w:ascii="Calibri" w:eastAsia="Calibri" w:hAnsi="Calibri" w:cs="Calibri"/>
          <w:i/>
          <w:lang w:val="es-ES"/>
        </w:rPr>
        <w:t>De</w:t>
      </w:r>
      <w:r w:rsidR="00E53D8E" w:rsidRPr="00AF4AFC">
        <w:rPr>
          <w:rFonts w:ascii="Calibri" w:eastAsia="Calibri" w:hAnsi="Calibri" w:cs="Calibri"/>
          <w:i/>
          <w:lang w:val="es-ES"/>
        </w:rPr>
        <w:t xml:space="preserve">finición más precisa de los límites de los sitios Ramsar en las Fichas Informativas de los Humedales Ramsar, </w:t>
      </w:r>
      <w:r w:rsidR="00E53D8E" w:rsidRPr="00AF4AFC">
        <w:rPr>
          <w:rFonts w:ascii="Calibri" w:eastAsia="Calibri" w:hAnsi="Calibri" w:cs="Calibri"/>
          <w:lang w:val="es-ES"/>
        </w:rPr>
        <w:t xml:space="preserve">que </w:t>
      </w:r>
      <w:r w:rsidR="00955DA3" w:rsidRPr="00AF4AFC">
        <w:rPr>
          <w:rFonts w:ascii="Calibri" w:eastAsia="Calibri" w:hAnsi="Calibri" w:cs="Calibri"/>
          <w:lang w:val="es-ES"/>
        </w:rPr>
        <w:t>“</w:t>
      </w:r>
      <w:r w:rsidR="004C3C75" w:rsidRPr="00AF4AFC">
        <w:rPr>
          <w:rFonts w:ascii="Calibri" w:eastAsia="Calibri" w:hAnsi="Calibri" w:cs="Calibri"/>
          <w:lang w:val="es-ES"/>
        </w:rPr>
        <w:t>recomienda</w:t>
      </w:r>
      <w:r w:rsidR="00E53D8E" w:rsidRPr="00AF4AFC">
        <w:rPr>
          <w:rFonts w:ascii="Calibri" w:eastAsia="Calibri" w:hAnsi="Calibri" w:cs="Calibri"/>
          <w:lang w:val="es-ES"/>
        </w:rPr>
        <w:t xml:space="preserve"> </w:t>
      </w:r>
      <w:r w:rsidR="00E16E7F" w:rsidRPr="00AF4AFC">
        <w:rPr>
          <w:rFonts w:ascii="Calibri" w:eastAsia="Calibri" w:hAnsi="Calibri" w:cs="Calibri"/>
          <w:lang w:val="es-ES"/>
        </w:rPr>
        <w:t>[</w:t>
      </w:r>
      <w:r w:rsidR="00E53D8E" w:rsidRPr="00AF4AFC">
        <w:rPr>
          <w:rFonts w:ascii="Calibri" w:eastAsia="Calibri" w:hAnsi="Calibri" w:cs="Calibri"/>
          <w:lang w:val="es-ES"/>
        </w:rPr>
        <w:t>…</w:t>
      </w:r>
      <w:r w:rsidR="00E16E7F" w:rsidRPr="00AF4AFC">
        <w:rPr>
          <w:rFonts w:ascii="Calibri" w:eastAsia="Calibri" w:hAnsi="Calibri" w:cs="Calibri"/>
          <w:lang w:val="es-ES"/>
        </w:rPr>
        <w:t xml:space="preserve">] </w:t>
      </w:r>
      <w:r w:rsidR="00E53D8E" w:rsidRPr="00AF4AFC">
        <w:rPr>
          <w:rFonts w:ascii="Calibri" w:eastAsia="Calibri" w:hAnsi="Calibri" w:cs="Calibri"/>
          <w:lang w:val="es-ES"/>
        </w:rPr>
        <w:t xml:space="preserve">que la mayor precisión de los límites </w:t>
      </w:r>
      <w:r w:rsidR="00E16E7F" w:rsidRPr="00AF4AFC">
        <w:rPr>
          <w:rFonts w:ascii="Calibri" w:eastAsia="Calibri" w:hAnsi="Calibri" w:cs="Calibri"/>
          <w:lang w:val="es-ES"/>
        </w:rPr>
        <w:t>d</w:t>
      </w:r>
      <w:r w:rsidR="00E53D8E" w:rsidRPr="00AF4AFC">
        <w:rPr>
          <w:rFonts w:ascii="Calibri" w:eastAsia="Calibri" w:hAnsi="Calibri" w:cs="Calibri"/>
          <w:lang w:val="es-ES"/>
        </w:rPr>
        <w:t>el sitio Ramsar del que se ha confeccionado un mapa solo s</w:t>
      </w:r>
      <w:r w:rsidR="00E16E7F" w:rsidRPr="00AF4AFC">
        <w:rPr>
          <w:rFonts w:ascii="Calibri" w:eastAsia="Calibri" w:hAnsi="Calibri" w:cs="Calibri"/>
          <w:lang w:val="es-ES"/>
        </w:rPr>
        <w:t>e</w:t>
      </w:r>
      <w:r w:rsidR="00E53D8E" w:rsidRPr="00AF4AFC">
        <w:rPr>
          <w:rFonts w:ascii="Calibri" w:eastAsia="Calibri" w:hAnsi="Calibri" w:cs="Calibri"/>
          <w:lang w:val="es-ES"/>
        </w:rPr>
        <w:t xml:space="preserve"> indique </w:t>
      </w:r>
      <w:r w:rsidR="004C3C75" w:rsidRPr="00AF4AFC">
        <w:rPr>
          <w:rFonts w:ascii="Calibri" w:eastAsia="Calibri" w:hAnsi="Calibri" w:cs="Calibri"/>
          <w:lang w:val="es-ES"/>
        </w:rPr>
        <w:t>cuando</w:t>
      </w:r>
      <w:r w:rsidR="00E53D8E" w:rsidRPr="00AF4AFC">
        <w:rPr>
          <w:rFonts w:ascii="Calibri" w:eastAsia="Calibri" w:hAnsi="Calibri" w:cs="Calibri"/>
          <w:lang w:val="es-ES"/>
        </w:rPr>
        <w:t xml:space="preserve"> el cambio sea tan pequeño que no afecte sustancialmente a los objetivos </w:t>
      </w:r>
      <w:r w:rsidR="004C3C75" w:rsidRPr="00AF4AFC">
        <w:rPr>
          <w:rFonts w:ascii="Calibri" w:eastAsia="Calibri" w:hAnsi="Calibri" w:cs="Calibri"/>
          <w:lang w:val="es-ES"/>
        </w:rPr>
        <w:t>fundamentales</w:t>
      </w:r>
      <w:r w:rsidR="00E53D8E" w:rsidRPr="00AF4AFC">
        <w:rPr>
          <w:rFonts w:ascii="Calibri" w:eastAsia="Calibri" w:hAnsi="Calibri" w:cs="Calibri"/>
          <w:lang w:val="es-ES"/>
        </w:rPr>
        <w:t xml:space="preserve"> por los que se incluyó el sitio en la Lista, y cuando</w:t>
      </w:r>
      <w:r w:rsidR="00955DA3" w:rsidRPr="00AF4AFC">
        <w:rPr>
          <w:rFonts w:ascii="Calibri" w:eastAsia="Calibri" w:hAnsi="Calibri" w:cs="Calibri"/>
          <w:lang w:val="es-ES"/>
        </w:rPr>
        <w:t xml:space="preserve">: </w:t>
      </w:r>
    </w:p>
    <w:p w14:paraId="7BDC9BCD" w14:textId="03387C62" w:rsidR="00955DA3" w:rsidRPr="00AF4AFC" w:rsidRDefault="00955DA3" w:rsidP="00955DA3">
      <w:pPr>
        <w:widowControl/>
        <w:ind w:left="851" w:hanging="425"/>
        <w:rPr>
          <w:rFonts w:ascii="Calibri" w:eastAsia="Calibri" w:hAnsi="Calibri" w:cs="Calibri"/>
          <w:lang w:val="es-ES"/>
        </w:rPr>
      </w:pPr>
      <w:r w:rsidRPr="00AF4AFC">
        <w:rPr>
          <w:rFonts w:ascii="Calibri" w:eastAsia="Calibri" w:hAnsi="Calibri" w:cs="Calibri"/>
          <w:lang w:val="es-ES"/>
        </w:rPr>
        <w:t>a)</w:t>
      </w:r>
      <w:r w:rsidR="00974260" w:rsidRPr="00AF4AFC">
        <w:rPr>
          <w:rFonts w:ascii="Calibri" w:eastAsia="Calibri" w:hAnsi="Calibri" w:cs="Calibri"/>
          <w:lang w:val="es-ES"/>
        </w:rPr>
        <w:tab/>
      </w:r>
      <w:r w:rsidR="00E53D8E" w:rsidRPr="00AF4AFC">
        <w:rPr>
          <w:rFonts w:ascii="Calibri" w:eastAsia="Calibri" w:hAnsi="Calibri" w:cs="Calibri"/>
          <w:lang w:val="es-ES"/>
        </w:rPr>
        <w:t xml:space="preserve">los límites del sitio estén trazados </w:t>
      </w:r>
      <w:r w:rsidR="004C3C75" w:rsidRPr="00AF4AFC">
        <w:rPr>
          <w:rFonts w:ascii="Calibri" w:eastAsia="Calibri" w:hAnsi="Calibri" w:cs="Calibri"/>
          <w:lang w:val="es-ES"/>
        </w:rPr>
        <w:t>incorrectamente</w:t>
      </w:r>
      <w:r w:rsidR="00E53D8E" w:rsidRPr="00AF4AFC">
        <w:rPr>
          <w:rFonts w:ascii="Calibri" w:eastAsia="Calibri" w:hAnsi="Calibri" w:cs="Calibri"/>
          <w:lang w:val="es-ES"/>
        </w:rPr>
        <w:t xml:space="preserve"> y exista un </w:t>
      </w:r>
      <w:r w:rsidR="004C3C75" w:rsidRPr="00AF4AFC">
        <w:rPr>
          <w:rFonts w:ascii="Calibri" w:eastAsia="Calibri" w:hAnsi="Calibri" w:cs="Calibri"/>
          <w:lang w:val="es-ES"/>
        </w:rPr>
        <w:t>verdadero</w:t>
      </w:r>
      <w:r w:rsidR="00E53D8E" w:rsidRPr="00AF4AFC">
        <w:rPr>
          <w:rFonts w:ascii="Calibri" w:eastAsia="Calibri" w:hAnsi="Calibri" w:cs="Calibri"/>
          <w:lang w:val="es-ES"/>
        </w:rPr>
        <w:t xml:space="preserve"> error; y</w:t>
      </w:r>
      <w:r w:rsidRPr="00AF4AFC">
        <w:rPr>
          <w:rFonts w:ascii="Calibri" w:eastAsia="Calibri" w:hAnsi="Calibri" w:cs="Calibri"/>
          <w:lang w:val="es-ES"/>
        </w:rPr>
        <w:t xml:space="preserve">/o </w:t>
      </w:r>
    </w:p>
    <w:p w14:paraId="39C6D790" w14:textId="6FBC8522" w:rsidR="00955DA3" w:rsidRPr="00AF4AFC" w:rsidRDefault="00955DA3" w:rsidP="00955DA3">
      <w:pPr>
        <w:widowControl/>
        <w:ind w:left="851" w:hanging="425"/>
        <w:rPr>
          <w:rFonts w:ascii="Calibri" w:eastAsia="Calibri" w:hAnsi="Calibri" w:cs="Calibri"/>
          <w:lang w:val="es-ES"/>
        </w:rPr>
      </w:pPr>
      <w:r w:rsidRPr="00AF4AFC">
        <w:rPr>
          <w:rFonts w:ascii="Calibri" w:eastAsia="Calibri" w:hAnsi="Calibri" w:cs="Calibri"/>
          <w:lang w:val="es-ES"/>
        </w:rPr>
        <w:t>b)</w:t>
      </w:r>
      <w:r w:rsidR="00974260" w:rsidRPr="00AF4AFC">
        <w:rPr>
          <w:rFonts w:ascii="Calibri" w:eastAsia="Calibri" w:hAnsi="Calibri" w:cs="Calibri"/>
          <w:lang w:val="es-ES"/>
        </w:rPr>
        <w:tab/>
      </w:r>
      <w:r w:rsidR="00E53D8E" w:rsidRPr="00AF4AFC">
        <w:rPr>
          <w:rFonts w:ascii="Calibri" w:eastAsia="Calibri" w:hAnsi="Calibri" w:cs="Calibri"/>
          <w:lang w:val="es-ES"/>
        </w:rPr>
        <w:t xml:space="preserve">los límites del sitio no se correspondan exactamente con la descripción de los mismos que figura </w:t>
      </w:r>
      <w:r w:rsidR="004C3C75" w:rsidRPr="00AF4AFC">
        <w:rPr>
          <w:rFonts w:ascii="Calibri" w:eastAsia="Calibri" w:hAnsi="Calibri" w:cs="Calibri"/>
          <w:lang w:val="es-ES"/>
        </w:rPr>
        <w:t>en</w:t>
      </w:r>
      <w:r w:rsidR="00E53D8E" w:rsidRPr="00AF4AFC">
        <w:rPr>
          <w:rFonts w:ascii="Calibri" w:eastAsia="Calibri" w:hAnsi="Calibri" w:cs="Calibri"/>
          <w:lang w:val="es-ES"/>
        </w:rPr>
        <w:t xml:space="preserve"> la FIR; y/o</w:t>
      </w:r>
    </w:p>
    <w:p w14:paraId="290C41FD" w14:textId="3C54A8BA" w:rsidR="00942571" w:rsidRPr="00AF4AFC" w:rsidRDefault="00955DA3" w:rsidP="00955DA3">
      <w:pPr>
        <w:widowControl/>
        <w:ind w:left="851" w:hanging="425"/>
        <w:rPr>
          <w:rFonts w:ascii="Calibri" w:eastAsia="Calibri" w:hAnsi="Calibri" w:cs="Calibri"/>
          <w:lang w:val="es-ES"/>
        </w:rPr>
      </w:pPr>
      <w:r w:rsidRPr="00AF4AFC">
        <w:rPr>
          <w:rFonts w:ascii="Calibri" w:eastAsia="Calibri" w:hAnsi="Calibri" w:cs="Calibri"/>
          <w:lang w:val="es-ES"/>
        </w:rPr>
        <w:t>c)</w:t>
      </w:r>
      <w:r w:rsidR="00974260" w:rsidRPr="00AF4AFC">
        <w:rPr>
          <w:rFonts w:ascii="Calibri" w:eastAsia="Calibri" w:hAnsi="Calibri" w:cs="Calibri"/>
          <w:lang w:val="es-ES"/>
        </w:rPr>
        <w:tab/>
      </w:r>
      <w:r w:rsidR="00E53D8E" w:rsidRPr="00AF4AFC">
        <w:rPr>
          <w:rFonts w:ascii="Calibri" w:eastAsia="Calibri" w:hAnsi="Calibri" w:cs="Calibri"/>
          <w:lang w:val="es-ES"/>
        </w:rPr>
        <w:t>la tecnología permita una resolución mayor y una definición más precisa de los límites del sitio de la que se disponía en el momento de su designación;</w:t>
      </w:r>
    </w:p>
    <w:p w14:paraId="58BE063C" w14:textId="77777777" w:rsidR="000360F9" w:rsidRPr="00AF4AFC" w:rsidRDefault="000360F9" w:rsidP="00955DA3">
      <w:pPr>
        <w:widowControl/>
        <w:ind w:left="426" w:right="150" w:hanging="426"/>
        <w:rPr>
          <w:rFonts w:ascii="Calibri" w:eastAsia="Calibri" w:hAnsi="Calibri" w:cs="Calibri"/>
          <w:i/>
          <w:lang w:val="es-ES"/>
        </w:rPr>
      </w:pPr>
    </w:p>
    <w:p w14:paraId="564C4FE4" w14:textId="3E25A3E2" w:rsidR="00942571" w:rsidRPr="00AF4AFC" w:rsidRDefault="00A9214A" w:rsidP="00955DA3">
      <w:pPr>
        <w:widowControl/>
        <w:ind w:left="426" w:right="150" w:hanging="426"/>
        <w:rPr>
          <w:rFonts w:ascii="Calibri" w:eastAsia="Calibri" w:hAnsi="Calibri" w:cs="Calibri"/>
          <w:lang w:val="es-ES"/>
        </w:rPr>
      </w:pPr>
      <w:r w:rsidRPr="00AF4AFC">
        <w:rPr>
          <w:rFonts w:ascii="Calibri" w:eastAsia="Calibri" w:hAnsi="Calibri" w:cs="Calibri"/>
          <w:iCs/>
          <w:lang w:val="es-ES"/>
        </w:rPr>
        <w:t>7</w:t>
      </w:r>
      <w:r w:rsidR="004142E8" w:rsidRPr="00AF4AFC">
        <w:rPr>
          <w:rFonts w:ascii="Calibri" w:eastAsia="Calibri" w:hAnsi="Calibri" w:cs="Calibri"/>
          <w:iCs/>
          <w:lang w:val="es-ES"/>
        </w:rPr>
        <w:t>.</w:t>
      </w:r>
      <w:r w:rsidR="004142E8" w:rsidRPr="00AF4AFC">
        <w:rPr>
          <w:rFonts w:ascii="Calibri" w:eastAsia="Calibri" w:hAnsi="Calibri" w:cs="Calibri"/>
          <w:iCs/>
          <w:lang w:val="es-ES"/>
        </w:rPr>
        <w:tab/>
      </w:r>
      <w:r w:rsidR="00A952EC" w:rsidRPr="00AF4AFC">
        <w:rPr>
          <w:rFonts w:ascii="Calibri" w:eastAsia="Calibri" w:hAnsi="Calibri" w:cs="Calibri"/>
          <w:iCs/>
          <w:lang w:val="es-ES"/>
        </w:rPr>
        <w:t>RECORDANDO ADEMÁS el párrafo</w:t>
      </w:r>
      <w:r w:rsidR="00404D2A" w:rsidRPr="00AF4AFC">
        <w:rPr>
          <w:rFonts w:ascii="Calibri" w:eastAsia="Calibri" w:hAnsi="Calibri" w:cs="Calibri"/>
          <w:lang w:val="es-ES"/>
        </w:rPr>
        <w:t xml:space="preserve"> </w:t>
      </w:r>
      <w:r w:rsidR="004142E8" w:rsidRPr="00AF4AFC">
        <w:rPr>
          <w:rFonts w:ascii="Calibri" w:eastAsia="Calibri" w:hAnsi="Calibri" w:cs="Calibri"/>
          <w:lang w:val="es-ES"/>
        </w:rPr>
        <w:t xml:space="preserve">44 </w:t>
      </w:r>
      <w:r w:rsidR="00A952EC" w:rsidRPr="00AF4AFC">
        <w:rPr>
          <w:rFonts w:ascii="Calibri" w:eastAsia="Calibri" w:hAnsi="Calibri" w:cs="Calibri"/>
          <w:lang w:val="es-ES"/>
        </w:rPr>
        <w:t xml:space="preserve">de la </w:t>
      </w:r>
      <w:r w:rsidR="00404D2A" w:rsidRPr="00AF4AFC">
        <w:rPr>
          <w:rFonts w:ascii="Calibri" w:eastAsia="Calibri" w:hAnsi="Calibri" w:cs="Calibri"/>
          <w:lang w:val="es-ES"/>
        </w:rPr>
        <w:t xml:space="preserve">Resolución </w:t>
      </w:r>
      <w:r w:rsidR="004142E8" w:rsidRPr="00AF4AFC">
        <w:rPr>
          <w:rFonts w:ascii="Calibri" w:eastAsia="Calibri" w:hAnsi="Calibri" w:cs="Calibri"/>
          <w:lang w:val="es-ES"/>
        </w:rPr>
        <w:t>XIII.20</w:t>
      </w:r>
      <w:r w:rsidR="00A952EC" w:rsidRPr="00AF4AFC">
        <w:rPr>
          <w:rFonts w:ascii="Calibri" w:eastAsia="Calibri" w:hAnsi="Calibri" w:cs="Calibri"/>
          <w:lang w:val="es-ES"/>
        </w:rPr>
        <w:t xml:space="preserve">, </w:t>
      </w:r>
      <w:r w:rsidR="00A952EC" w:rsidRPr="00AF4AFC">
        <w:rPr>
          <w:rFonts w:ascii="Calibri" w:eastAsia="Calibri" w:hAnsi="Calibri" w:cs="Calibri"/>
          <w:i/>
          <w:lang w:val="es-ES"/>
        </w:rPr>
        <w:t>Fomento de la conservación y el uso racional de los humedales intermareales y hábitats ecológicamente relacionados</w:t>
      </w:r>
      <w:r w:rsidR="00A952EC" w:rsidRPr="00AF4AFC">
        <w:rPr>
          <w:rFonts w:ascii="Calibri" w:eastAsia="Calibri" w:hAnsi="Calibri" w:cs="Calibri"/>
          <w:iCs/>
          <w:lang w:val="es-ES"/>
        </w:rPr>
        <w:t xml:space="preserve">, que </w:t>
      </w:r>
      <w:r w:rsidR="00955DA3" w:rsidRPr="00AF4AFC">
        <w:rPr>
          <w:lang w:val="es-ES"/>
        </w:rPr>
        <w:t>“</w:t>
      </w:r>
      <w:r w:rsidR="00A952EC" w:rsidRPr="00AF4AFC">
        <w:rPr>
          <w:rFonts w:ascii="Calibri" w:eastAsia="Calibri" w:hAnsi="Calibri" w:cs="Calibri"/>
          <w:iCs/>
          <w:lang w:val="es-ES"/>
        </w:rPr>
        <w:t xml:space="preserve">alienta a las </w:t>
      </w:r>
      <w:r w:rsidR="001B046F" w:rsidRPr="00AF4AFC">
        <w:rPr>
          <w:rFonts w:ascii="Calibri" w:eastAsia="Calibri" w:hAnsi="Calibri" w:cs="Calibri"/>
          <w:iCs/>
          <w:lang w:val="es-ES"/>
        </w:rPr>
        <w:t>Partes Contratantes</w:t>
      </w:r>
      <w:r w:rsidR="00955DA3" w:rsidRPr="00AF4AFC">
        <w:rPr>
          <w:rFonts w:ascii="Calibri" w:eastAsia="Calibri" w:hAnsi="Calibri" w:cs="Calibri"/>
          <w:iCs/>
          <w:lang w:val="es-ES"/>
        </w:rPr>
        <w:t xml:space="preserve"> </w:t>
      </w:r>
      <w:r w:rsidR="00A952EC" w:rsidRPr="00AF4AFC">
        <w:rPr>
          <w:rFonts w:ascii="Calibri" w:eastAsia="Calibri" w:hAnsi="Calibri" w:cs="Calibri"/>
          <w:iCs/>
          <w:lang w:val="es-ES"/>
        </w:rPr>
        <w:t xml:space="preserve">a asegurarse de que los límites de los sitios Ramsar </w:t>
      </w:r>
      <w:r w:rsidR="004C3C75" w:rsidRPr="00AF4AFC">
        <w:rPr>
          <w:rFonts w:ascii="Calibri" w:eastAsia="Calibri" w:hAnsi="Calibri" w:cs="Calibri"/>
          <w:iCs/>
          <w:lang w:val="es-ES"/>
        </w:rPr>
        <w:t>intermareales</w:t>
      </w:r>
      <w:r w:rsidR="00A952EC" w:rsidRPr="00AF4AFC">
        <w:rPr>
          <w:rFonts w:ascii="Calibri" w:eastAsia="Calibri" w:hAnsi="Calibri" w:cs="Calibri"/>
          <w:iCs/>
          <w:lang w:val="es-ES"/>
        </w:rPr>
        <w:t xml:space="preserve"> abarquen todo el ecosistema de importancia para las aves acuáticas migratorias y otras especies dependientes, incluidos los </w:t>
      </w:r>
      <w:r w:rsidR="004C3C75" w:rsidRPr="00AF4AFC">
        <w:rPr>
          <w:rFonts w:ascii="Calibri" w:eastAsia="Calibri" w:hAnsi="Calibri" w:cs="Calibri"/>
          <w:iCs/>
          <w:lang w:val="es-ES"/>
        </w:rPr>
        <w:t>sitios</w:t>
      </w:r>
      <w:r w:rsidR="00A952EC" w:rsidRPr="00AF4AFC">
        <w:rPr>
          <w:rFonts w:ascii="Calibri" w:eastAsia="Calibri" w:hAnsi="Calibri" w:cs="Calibri"/>
          <w:iCs/>
          <w:lang w:val="es-ES"/>
        </w:rPr>
        <w:t xml:space="preserve"> continentales de descanso y alimentación; e invita a las Partes a examinar y ampliar los límites de los sitios </w:t>
      </w:r>
      <w:r w:rsidR="004C3C75" w:rsidRPr="00AF4AFC">
        <w:rPr>
          <w:rFonts w:ascii="Calibri" w:eastAsia="Calibri" w:hAnsi="Calibri" w:cs="Calibri"/>
          <w:iCs/>
          <w:lang w:val="es-ES"/>
        </w:rPr>
        <w:t>pertinentes</w:t>
      </w:r>
      <w:r w:rsidR="00A952EC" w:rsidRPr="00AF4AFC">
        <w:rPr>
          <w:rFonts w:ascii="Calibri" w:eastAsia="Calibri" w:hAnsi="Calibri" w:cs="Calibri"/>
          <w:iCs/>
          <w:lang w:val="es-ES"/>
        </w:rPr>
        <w:t>, según corresponda</w:t>
      </w:r>
      <w:r w:rsidR="00955DA3" w:rsidRPr="00AF4AFC">
        <w:rPr>
          <w:rFonts w:ascii="Calibri" w:eastAsia="Calibri" w:hAnsi="Calibri" w:cs="Calibri"/>
          <w:iCs/>
          <w:lang w:val="es-ES"/>
        </w:rPr>
        <w:t>”;</w:t>
      </w:r>
    </w:p>
    <w:p w14:paraId="48A1B485" w14:textId="77777777" w:rsidR="00942571" w:rsidRPr="00AF4AFC" w:rsidRDefault="00942571" w:rsidP="00C9496C">
      <w:pPr>
        <w:widowControl/>
        <w:ind w:left="851" w:right="150" w:hanging="425"/>
        <w:rPr>
          <w:rFonts w:ascii="Calibri" w:eastAsia="Calibri" w:hAnsi="Calibri" w:cs="Calibri"/>
          <w:i/>
          <w:lang w:val="es-ES"/>
        </w:rPr>
      </w:pPr>
    </w:p>
    <w:p w14:paraId="7E973239" w14:textId="6CAFE19B" w:rsidR="00942571" w:rsidRPr="00AF4AFC" w:rsidRDefault="00A9214A" w:rsidP="00C9496C">
      <w:pPr>
        <w:widowControl/>
        <w:ind w:left="426" w:hanging="426"/>
        <w:rPr>
          <w:rFonts w:ascii="Calibri" w:eastAsia="Calibri" w:hAnsi="Calibri" w:cs="Calibri"/>
          <w:lang w:val="es-ES"/>
        </w:rPr>
      </w:pPr>
      <w:r w:rsidRPr="00AF4AFC">
        <w:rPr>
          <w:rFonts w:ascii="Calibri" w:eastAsia="Calibri" w:hAnsi="Calibri" w:cs="Calibri"/>
          <w:lang w:val="es-ES"/>
        </w:rPr>
        <w:t>8</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A952EC" w:rsidRPr="00AF4AFC">
        <w:rPr>
          <w:rFonts w:cs="Calibri"/>
          <w:lang w:val="es-ES" w:eastAsia="es-ES_tradnl"/>
        </w:rPr>
        <w:t xml:space="preserve">OBSERVANDO que los cambios sustanciales de los límites de un sitio Ramsar, ocasionados por ampliaciones o reducciones de la superficie de un sitio, deberían comunicarse también en una Ficha </w:t>
      </w:r>
      <w:r w:rsidR="004C3C75" w:rsidRPr="00AF4AFC">
        <w:rPr>
          <w:rFonts w:cs="Calibri"/>
          <w:lang w:val="es-ES" w:eastAsia="es-ES_tradnl"/>
        </w:rPr>
        <w:t>Informativa</w:t>
      </w:r>
      <w:r w:rsidR="00A952EC" w:rsidRPr="00AF4AFC">
        <w:rPr>
          <w:rFonts w:cs="Calibri"/>
          <w:lang w:val="es-ES" w:eastAsia="es-ES_tradnl"/>
        </w:rPr>
        <w:t xml:space="preserve"> de </w:t>
      </w:r>
      <w:r w:rsidR="004C3C75" w:rsidRPr="00AF4AFC">
        <w:rPr>
          <w:rFonts w:cs="Calibri"/>
          <w:lang w:val="es-ES" w:eastAsia="es-ES_tradnl"/>
        </w:rPr>
        <w:t>Ramsar</w:t>
      </w:r>
      <w:r w:rsidR="00A952EC" w:rsidRPr="00AF4AFC">
        <w:rPr>
          <w:rFonts w:cs="Calibri"/>
          <w:lang w:val="es-ES" w:eastAsia="es-ES_tradnl"/>
        </w:rPr>
        <w:t xml:space="preserve"> actualizada</w:t>
      </w:r>
      <w:r w:rsidR="00942571" w:rsidRPr="00AF4AFC">
        <w:rPr>
          <w:rFonts w:ascii="Calibri" w:eastAsia="Calibri" w:hAnsi="Calibri" w:cs="Calibri"/>
          <w:lang w:val="es-ES"/>
        </w:rPr>
        <w:t>;</w:t>
      </w:r>
    </w:p>
    <w:p w14:paraId="60E23FB2" w14:textId="77777777" w:rsidR="00C9496C" w:rsidRPr="00AF4AFC" w:rsidRDefault="00C9496C" w:rsidP="00C9496C">
      <w:pPr>
        <w:pStyle w:val="ListParagraph"/>
        <w:widowControl/>
        <w:ind w:left="426" w:hanging="426"/>
        <w:rPr>
          <w:rFonts w:ascii="Calibri" w:eastAsia="Calibri" w:hAnsi="Calibri" w:cs="Calibri"/>
          <w:lang w:val="es-ES"/>
        </w:rPr>
      </w:pPr>
    </w:p>
    <w:p w14:paraId="096EA1BB" w14:textId="1C9DEA0C" w:rsidR="00942571" w:rsidRPr="00AF4AFC" w:rsidRDefault="00A9214A" w:rsidP="00974260">
      <w:pPr>
        <w:widowControl/>
        <w:ind w:left="426" w:hanging="426"/>
        <w:rPr>
          <w:rFonts w:ascii="Calibri" w:eastAsia="Calibri" w:hAnsi="Calibri" w:cs="Calibri"/>
          <w:lang w:val="es-ES"/>
        </w:rPr>
      </w:pPr>
      <w:r w:rsidRPr="00AF4AFC">
        <w:rPr>
          <w:rFonts w:ascii="Calibri" w:eastAsia="Calibri" w:hAnsi="Calibri" w:cs="Calibri"/>
          <w:lang w:val="es-ES"/>
        </w:rPr>
        <w:t>9</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A952EC" w:rsidRPr="00AF4AFC">
        <w:rPr>
          <w:rFonts w:ascii="Calibri" w:eastAsia="Calibri" w:hAnsi="Calibri" w:cs="Calibri"/>
          <w:lang w:val="es-ES"/>
        </w:rPr>
        <w:t xml:space="preserve">RECORDANDO </w:t>
      </w:r>
      <w:r w:rsidR="00C331CE" w:rsidRPr="00AF4AFC">
        <w:rPr>
          <w:rFonts w:ascii="Calibri" w:eastAsia="Calibri" w:hAnsi="Calibri" w:cs="Calibri"/>
          <w:lang w:val="es-ES"/>
        </w:rPr>
        <w:t xml:space="preserve">ASIMISMO </w:t>
      </w:r>
      <w:r w:rsidR="00A952EC" w:rsidRPr="00AF4AFC">
        <w:rPr>
          <w:rFonts w:ascii="Calibri" w:eastAsia="Calibri" w:hAnsi="Calibri" w:cs="Calibri"/>
          <w:lang w:val="es-ES"/>
        </w:rPr>
        <w:t>el</w:t>
      </w:r>
      <w:r w:rsidR="00974260" w:rsidRPr="00AF4AFC">
        <w:rPr>
          <w:rFonts w:ascii="Calibri" w:eastAsia="Calibri" w:hAnsi="Calibri" w:cs="Calibri"/>
          <w:lang w:val="es-ES"/>
        </w:rPr>
        <w:t xml:space="preserve"> </w:t>
      </w:r>
      <w:r w:rsidR="00404D2A" w:rsidRPr="00AF4AFC">
        <w:rPr>
          <w:rFonts w:ascii="Calibri" w:eastAsia="Calibri" w:hAnsi="Calibri" w:cs="Calibri"/>
          <w:lang w:val="es-ES"/>
        </w:rPr>
        <w:t xml:space="preserve">párrafo </w:t>
      </w:r>
      <w:r w:rsidR="00974260" w:rsidRPr="00AF4AFC">
        <w:rPr>
          <w:rFonts w:ascii="Calibri" w:eastAsia="Calibri" w:hAnsi="Calibri" w:cs="Calibri"/>
          <w:lang w:val="es-ES"/>
        </w:rPr>
        <w:t xml:space="preserve">12 </w:t>
      </w:r>
      <w:r w:rsidR="00A952EC" w:rsidRPr="00AF4AFC">
        <w:rPr>
          <w:rFonts w:ascii="Calibri" w:eastAsia="Calibri" w:hAnsi="Calibri" w:cs="Calibri"/>
          <w:lang w:val="es-ES"/>
        </w:rPr>
        <w:t>de la</w:t>
      </w:r>
      <w:r w:rsidR="00974260" w:rsidRPr="00AF4AFC">
        <w:rPr>
          <w:rFonts w:ascii="Calibri" w:eastAsia="Calibri" w:hAnsi="Calibri" w:cs="Calibri"/>
          <w:lang w:val="es-ES"/>
        </w:rPr>
        <w:t xml:space="preserve"> </w:t>
      </w:r>
      <w:r w:rsidR="00404D2A" w:rsidRPr="00AF4AFC">
        <w:rPr>
          <w:rFonts w:ascii="Calibri" w:eastAsia="Calibri" w:hAnsi="Calibri" w:cs="Calibri"/>
          <w:lang w:val="es-ES"/>
        </w:rPr>
        <w:t xml:space="preserve">Resolución </w:t>
      </w:r>
      <w:r w:rsidR="00974260" w:rsidRPr="00AF4AFC">
        <w:rPr>
          <w:rFonts w:ascii="Calibri" w:eastAsia="Calibri" w:hAnsi="Calibri" w:cs="Calibri"/>
          <w:lang w:val="es-ES"/>
        </w:rPr>
        <w:t>VIII.8</w:t>
      </w:r>
      <w:r w:rsidR="00A952EC" w:rsidRPr="00AF4AFC">
        <w:rPr>
          <w:rFonts w:ascii="Calibri" w:eastAsia="Calibri" w:hAnsi="Calibri" w:cs="Calibri"/>
          <w:lang w:val="es-ES"/>
        </w:rPr>
        <w:t xml:space="preserve">, </w:t>
      </w:r>
      <w:r w:rsidR="004C3C75" w:rsidRPr="00AF4AFC">
        <w:rPr>
          <w:rFonts w:ascii="Calibri" w:eastAsia="Calibri" w:hAnsi="Calibri" w:cs="Calibri"/>
          <w:i/>
          <w:iCs/>
          <w:lang w:val="es-ES"/>
        </w:rPr>
        <w:t>Evaluación</w:t>
      </w:r>
      <w:r w:rsidR="00A952EC" w:rsidRPr="00AF4AFC">
        <w:rPr>
          <w:rFonts w:ascii="Calibri" w:eastAsia="Calibri" w:hAnsi="Calibri" w:cs="Calibri"/>
          <w:i/>
          <w:iCs/>
          <w:lang w:val="es-ES"/>
        </w:rPr>
        <w:t xml:space="preserve"> del estado y de las tendencias de los </w:t>
      </w:r>
      <w:r w:rsidR="00A1249B" w:rsidRPr="00AF4AFC">
        <w:rPr>
          <w:rFonts w:ascii="Calibri" w:eastAsia="Calibri" w:hAnsi="Calibri" w:cs="Calibri"/>
          <w:i/>
          <w:iCs/>
          <w:lang w:val="es-ES"/>
        </w:rPr>
        <w:t>humedales</w:t>
      </w:r>
      <w:r w:rsidR="00A952EC" w:rsidRPr="00AF4AFC">
        <w:rPr>
          <w:rFonts w:ascii="Calibri" w:eastAsia="Calibri" w:hAnsi="Calibri" w:cs="Calibri"/>
          <w:i/>
          <w:iCs/>
          <w:lang w:val="es-ES"/>
        </w:rPr>
        <w:t xml:space="preserve"> y presentación de informes sobre el particular y la </w:t>
      </w:r>
      <w:r w:rsidR="00A1249B" w:rsidRPr="00AF4AFC">
        <w:rPr>
          <w:rFonts w:ascii="Calibri" w:eastAsia="Calibri" w:hAnsi="Calibri" w:cs="Calibri"/>
          <w:i/>
          <w:iCs/>
          <w:lang w:val="es-ES"/>
        </w:rPr>
        <w:t>aplicación</w:t>
      </w:r>
      <w:r w:rsidR="00A952EC" w:rsidRPr="00AF4AFC">
        <w:rPr>
          <w:rFonts w:ascii="Calibri" w:eastAsia="Calibri" w:hAnsi="Calibri" w:cs="Calibri"/>
          <w:i/>
          <w:iCs/>
          <w:lang w:val="es-ES"/>
        </w:rPr>
        <w:t xml:space="preserve"> del Artículo </w:t>
      </w:r>
      <w:r w:rsidR="00974260" w:rsidRPr="00AF4AFC">
        <w:rPr>
          <w:rFonts w:ascii="Calibri" w:eastAsia="Calibri" w:hAnsi="Calibri" w:cs="Calibri"/>
          <w:i/>
          <w:iCs/>
          <w:lang w:val="es-ES"/>
        </w:rPr>
        <w:t xml:space="preserve">3.2 </w:t>
      </w:r>
      <w:r w:rsidR="00A952EC" w:rsidRPr="00AF4AFC">
        <w:rPr>
          <w:rFonts w:ascii="Calibri" w:eastAsia="Calibri" w:hAnsi="Calibri" w:cs="Calibri"/>
          <w:i/>
          <w:iCs/>
          <w:lang w:val="es-ES"/>
        </w:rPr>
        <w:t>de la Convención</w:t>
      </w:r>
      <w:r w:rsidR="00974260" w:rsidRPr="00AF4AFC">
        <w:rPr>
          <w:rFonts w:ascii="Calibri" w:eastAsia="Calibri" w:hAnsi="Calibri" w:cs="Calibri"/>
          <w:lang w:val="es-ES"/>
        </w:rPr>
        <w:t xml:space="preserve">, </w:t>
      </w:r>
      <w:r w:rsidR="00A952EC" w:rsidRPr="00AF4AFC">
        <w:rPr>
          <w:rFonts w:ascii="Calibri" w:eastAsia="Calibri" w:hAnsi="Calibri" w:cs="Calibri"/>
          <w:lang w:val="es-ES"/>
        </w:rPr>
        <w:t xml:space="preserve">que insta a las </w:t>
      </w:r>
      <w:r w:rsidR="001B046F" w:rsidRPr="00AF4AFC">
        <w:rPr>
          <w:rFonts w:ascii="Calibri" w:eastAsia="Calibri" w:hAnsi="Calibri" w:cs="Calibri"/>
          <w:lang w:val="es-ES"/>
        </w:rPr>
        <w:t>Partes Contratantes</w:t>
      </w:r>
      <w:r w:rsidR="00974260" w:rsidRPr="00AF4AFC">
        <w:rPr>
          <w:rFonts w:ascii="Calibri" w:eastAsia="Calibri" w:hAnsi="Calibri" w:cs="Calibri"/>
          <w:lang w:val="es-ES"/>
        </w:rPr>
        <w:t xml:space="preserve"> “</w:t>
      </w:r>
      <w:r w:rsidR="00A952EC" w:rsidRPr="00AF4AFC">
        <w:rPr>
          <w:rFonts w:ascii="Calibri" w:eastAsia="Calibri" w:hAnsi="Calibri" w:cs="Calibri"/>
          <w:lang w:val="es-ES"/>
        </w:rPr>
        <w:t xml:space="preserve">a establecer mecanismos para informarse lo antes posible, </w:t>
      </w:r>
      <w:r w:rsidR="00A1249B" w:rsidRPr="00AF4AFC">
        <w:rPr>
          <w:rFonts w:ascii="Calibri" w:eastAsia="Calibri" w:hAnsi="Calibri" w:cs="Calibri"/>
          <w:lang w:val="es-ES"/>
        </w:rPr>
        <w:t>incluso</w:t>
      </w:r>
      <w:r w:rsidR="00A952EC" w:rsidRPr="00AF4AFC">
        <w:rPr>
          <w:rFonts w:ascii="Calibri" w:eastAsia="Calibri" w:hAnsi="Calibri" w:cs="Calibri"/>
          <w:lang w:val="es-ES"/>
        </w:rPr>
        <w:t xml:space="preserve"> mediante informes de autoridades nacionales, </w:t>
      </w:r>
      <w:r w:rsidR="00A1249B" w:rsidRPr="00AF4AFC">
        <w:rPr>
          <w:rFonts w:ascii="Calibri" w:eastAsia="Calibri" w:hAnsi="Calibri" w:cs="Calibri"/>
          <w:lang w:val="es-ES"/>
        </w:rPr>
        <w:t>comunidades</w:t>
      </w:r>
      <w:r w:rsidR="00A952EC" w:rsidRPr="00AF4AFC">
        <w:rPr>
          <w:rFonts w:ascii="Calibri" w:eastAsia="Calibri" w:hAnsi="Calibri" w:cs="Calibri"/>
          <w:lang w:val="es-ES"/>
        </w:rPr>
        <w:t xml:space="preserve"> locales e indígenas y ONG, de si las características ecológicas de cualquier </w:t>
      </w:r>
      <w:r w:rsidR="00A1249B" w:rsidRPr="00AF4AFC">
        <w:rPr>
          <w:rFonts w:ascii="Calibri" w:eastAsia="Calibri" w:hAnsi="Calibri" w:cs="Calibri"/>
          <w:lang w:val="es-ES"/>
        </w:rPr>
        <w:t>humedal</w:t>
      </w:r>
      <w:r w:rsidR="00A952EC" w:rsidRPr="00AF4AFC">
        <w:rPr>
          <w:rFonts w:ascii="Calibri" w:eastAsia="Calibri" w:hAnsi="Calibri" w:cs="Calibri"/>
          <w:lang w:val="es-ES"/>
        </w:rPr>
        <w:t xml:space="preserve"> de su </w:t>
      </w:r>
      <w:r w:rsidR="00A1249B" w:rsidRPr="00AF4AFC">
        <w:rPr>
          <w:rFonts w:ascii="Calibri" w:eastAsia="Calibri" w:hAnsi="Calibri" w:cs="Calibri"/>
          <w:lang w:val="es-ES"/>
        </w:rPr>
        <w:t>territorio</w:t>
      </w:r>
      <w:r w:rsidR="00A952EC" w:rsidRPr="00AF4AFC">
        <w:rPr>
          <w:rFonts w:ascii="Calibri" w:eastAsia="Calibri" w:hAnsi="Calibri" w:cs="Calibri"/>
          <w:lang w:val="es-ES"/>
        </w:rPr>
        <w:t xml:space="preserve"> inscrito en la Lista de </w:t>
      </w:r>
      <w:r w:rsidR="00A1249B" w:rsidRPr="00AF4AFC">
        <w:rPr>
          <w:rFonts w:ascii="Calibri" w:eastAsia="Calibri" w:hAnsi="Calibri" w:cs="Calibri"/>
          <w:lang w:val="es-ES"/>
        </w:rPr>
        <w:t>Ramsar</w:t>
      </w:r>
      <w:r w:rsidR="00A952EC" w:rsidRPr="00AF4AFC">
        <w:rPr>
          <w:rFonts w:ascii="Calibri" w:eastAsia="Calibri" w:hAnsi="Calibri" w:cs="Calibri"/>
          <w:lang w:val="es-ES"/>
        </w:rPr>
        <w:t xml:space="preserve"> han cambiado</w:t>
      </w:r>
      <w:r w:rsidR="00FA6E41" w:rsidRPr="00AF4AFC">
        <w:rPr>
          <w:rFonts w:ascii="Calibri" w:eastAsia="Calibri" w:hAnsi="Calibri" w:cs="Calibri"/>
          <w:lang w:val="es-ES"/>
        </w:rPr>
        <w:t xml:space="preserve">, </w:t>
      </w:r>
      <w:r w:rsidR="00A952EC" w:rsidRPr="00AF4AFC">
        <w:rPr>
          <w:rFonts w:ascii="Calibri" w:eastAsia="Calibri" w:hAnsi="Calibri" w:cs="Calibri"/>
          <w:lang w:val="es-ES"/>
        </w:rPr>
        <w:t xml:space="preserve">están cambiando o pueden </w:t>
      </w:r>
      <w:r w:rsidR="00A1249B" w:rsidRPr="00AF4AFC">
        <w:rPr>
          <w:rFonts w:ascii="Calibri" w:eastAsia="Calibri" w:hAnsi="Calibri" w:cs="Calibri"/>
          <w:lang w:val="es-ES"/>
        </w:rPr>
        <w:t>cambiar</w:t>
      </w:r>
      <w:r w:rsidR="00A952EC" w:rsidRPr="00AF4AFC">
        <w:rPr>
          <w:rFonts w:ascii="Calibri" w:eastAsia="Calibri" w:hAnsi="Calibri" w:cs="Calibri"/>
          <w:lang w:val="es-ES"/>
        </w:rPr>
        <w:t xml:space="preserve">, y a dar cuenta de todo cambio de esta </w:t>
      </w:r>
      <w:r w:rsidR="00A1249B" w:rsidRPr="00AF4AFC">
        <w:rPr>
          <w:rFonts w:ascii="Calibri" w:eastAsia="Calibri" w:hAnsi="Calibri" w:cs="Calibri"/>
          <w:lang w:val="es-ES"/>
        </w:rPr>
        <w:t>clase</w:t>
      </w:r>
      <w:r w:rsidR="00A952EC" w:rsidRPr="00AF4AFC">
        <w:rPr>
          <w:rFonts w:ascii="Calibri" w:eastAsia="Calibri" w:hAnsi="Calibri" w:cs="Calibri"/>
          <w:lang w:val="es-ES"/>
        </w:rPr>
        <w:t xml:space="preserve"> sin demora a la Oficina de Ramsar a fin de aplicar plenamente el Artículo</w:t>
      </w:r>
      <w:r w:rsidR="00974260" w:rsidRPr="00AF4AFC">
        <w:rPr>
          <w:rFonts w:ascii="Calibri" w:eastAsia="Calibri" w:hAnsi="Calibri" w:cs="Calibri"/>
          <w:lang w:val="es-ES"/>
        </w:rPr>
        <w:t xml:space="preserve"> 3.2 </w:t>
      </w:r>
      <w:r w:rsidR="00A952EC" w:rsidRPr="00AF4AFC">
        <w:rPr>
          <w:rFonts w:ascii="Calibri" w:eastAsia="Calibri" w:hAnsi="Calibri" w:cs="Calibri"/>
          <w:lang w:val="es-ES"/>
        </w:rPr>
        <w:t>de la Convención</w:t>
      </w:r>
      <w:r w:rsidR="00EE627D" w:rsidRPr="00AF4AFC">
        <w:rPr>
          <w:rFonts w:ascii="Calibri" w:eastAsia="Calibri" w:hAnsi="Calibri" w:cs="Calibri"/>
          <w:lang w:val="es-ES"/>
        </w:rPr>
        <w:t>”</w:t>
      </w:r>
      <w:r w:rsidR="00942571" w:rsidRPr="00AF4AFC">
        <w:rPr>
          <w:rFonts w:ascii="Calibri" w:eastAsia="Calibri" w:hAnsi="Calibri" w:cs="Calibri"/>
          <w:lang w:val="es-ES"/>
        </w:rPr>
        <w:t>;</w:t>
      </w:r>
    </w:p>
    <w:p w14:paraId="71EAE702" w14:textId="77777777" w:rsidR="00C9496C" w:rsidRPr="00AF4AFC" w:rsidRDefault="00C9496C" w:rsidP="00C9496C">
      <w:pPr>
        <w:pStyle w:val="ListParagraph"/>
        <w:widowControl/>
        <w:ind w:left="426" w:hanging="426"/>
        <w:rPr>
          <w:rFonts w:ascii="Calibri" w:eastAsia="Calibri" w:hAnsi="Calibri" w:cs="Calibri"/>
          <w:lang w:val="es-ES"/>
        </w:rPr>
      </w:pPr>
    </w:p>
    <w:p w14:paraId="743F417F" w14:textId="74E72CBF" w:rsidR="00942571" w:rsidRPr="00AF4AFC" w:rsidRDefault="00A9214A" w:rsidP="00C9496C">
      <w:pPr>
        <w:widowControl/>
        <w:ind w:left="426" w:hanging="426"/>
        <w:rPr>
          <w:rFonts w:ascii="Calibri" w:eastAsia="Calibri" w:hAnsi="Calibri" w:cs="Calibri"/>
          <w:lang w:val="es-ES"/>
        </w:rPr>
      </w:pPr>
      <w:r w:rsidRPr="00AF4AFC">
        <w:rPr>
          <w:rFonts w:ascii="Calibri" w:eastAsia="Calibri" w:hAnsi="Calibri" w:cs="Calibri"/>
          <w:lang w:val="es-ES"/>
        </w:rPr>
        <w:t>10</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8B2E45" w:rsidRPr="00AF4AFC">
        <w:rPr>
          <w:rFonts w:cs="Calibri"/>
          <w:lang w:val="es-ES" w:eastAsia="es-ES_tradnl"/>
        </w:rPr>
        <w:t xml:space="preserve">EXPRESANDO SU AGRADECIMIENTO a aquellas Partes Contratantes que han presentado a la Secretaría “informes del Artículo 3.2” sobre los sitios Ramsar en los que han ocurrido, están ocurriendo o pueden ocurrir cambios en las características ecológicas inducidos por la actividad humana, según figura en el Anexo 4a del </w:t>
      </w:r>
      <w:r w:rsidR="008B2E45" w:rsidRPr="00AF4AFC">
        <w:rPr>
          <w:rFonts w:cs="Calibri"/>
          <w:i/>
          <w:iCs/>
          <w:lang w:val="es-ES" w:eastAsia="es-ES_tradnl"/>
        </w:rPr>
        <w:t xml:space="preserve">Informe de la Secretaría de conformidad con el Artículo 8.2 sobre la </w:t>
      </w:r>
      <w:r w:rsidR="00882B38" w:rsidRPr="00AF4AFC">
        <w:rPr>
          <w:rFonts w:cs="Calibri"/>
          <w:i/>
          <w:iCs/>
          <w:lang w:val="es-ES" w:eastAsia="es-ES_tradnl"/>
        </w:rPr>
        <w:t>L</w:t>
      </w:r>
      <w:r w:rsidR="008B2E45" w:rsidRPr="00AF4AFC">
        <w:rPr>
          <w:rFonts w:cs="Calibri"/>
          <w:i/>
          <w:iCs/>
          <w:lang w:val="es-ES" w:eastAsia="es-ES_tradnl"/>
        </w:rPr>
        <w:t xml:space="preserve">ista de Humedales de Importancia Internacional </w:t>
      </w:r>
      <w:r w:rsidR="008B2E45" w:rsidRPr="00AF4AFC">
        <w:rPr>
          <w:rFonts w:cs="Calibri"/>
          <w:lang w:val="es-ES" w:eastAsia="es-ES_tradnl"/>
        </w:rPr>
        <w:t>(documento COP14 Doc.10 Rev.1)</w:t>
      </w:r>
      <w:r w:rsidR="002C1F4B" w:rsidRPr="00AF4AFC">
        <w:rPr>
          <w:rStyle w:val="FootnoteReference"/>
          <w:rFonts w:ascii="Calibri" w:eastAsia="Calibri" w:hAnsi="Calibri" w:cs="Calibri"/>
          <w:lang w:val="es-ES"/>
        </w:rPr>
        <w:footnoteReference w:id="4"/>
      </w:r>
      <w:r w:rsidR="00942571" w:rsidRPr="00AF4AFC">
        <w:rPr>
          <w:rFonts w:ascii="Calibri" w:eastAsia="Calibri" w:hAnsi="Calibri" w:cs="Calibri"/>
          <w:lang w:val="es-ES"/>
        </w:rPr>
        <w:t xml:space="preserve">; </w:t>
      </w:r>
    </w:p>
    <w:p w14:paraId="1AD80A38" w14:textId="77777777" w:rsidR="00C9496C" w:rsidRPr="00AF4AFC" w:rsidRDefault="00C9496C" w:rsidP="00C9496C">
      <w:pPr>
        <w:pStyle w:val="ListParagraph"/>
        <w:widowControl/>
        <w:ind w:left="426" w:hanging="426"/>
        <w:rPr>
          <w:rFonts w:ascii="Calibri" w:eastAsia="Calibri" w:hAnsi="Calibri" w:cs="Calibri"/>
          <w:lang w:val="es-ES"/>
        </w:rPr>
      </w:pPr>
    </w:p>
    <w:p w14:paraId="39C098AD" w14:textId="5F1DFAE8" w:rsidR="00942571" w:rsidRPr="00AF4AFC" w:rsidRDefault="00955DA3" w:rsidP="008B2E45">
      <w:pPr>
        <w:widowControl/>
        <w:ind w:left="426" w:hanging="426"/>
        <w:rPr>
          <w:rFonts w:cs="Calibri"/>
          <w:lang w:val="es-ES" w:eastAsia="es-ES_tradnl"/>
        </w:rPr>
      </w:pPr>
      <w:r w:rsidRPr="00AF4AFC">
        <w:rPr>
          <w:rFonts w:ascii="Calibri" w:eastAsia="Calibri" w:hAnsi="Calibri" w:cs="Calibri"/>
          <w:lang w:val="es-ES"/>
        </w:rPr>
        <w:t>1</w:t>
      </w:r>
      <w:r w:rsidR="00A9214A" w:rsidRPr="00AF4AFC">
        <w:rPr>
          <w:rFonts w:ascii="Calibri" w:eastAsia="Calibri" w:hAnsi="Calibri" w:cs="Calibri"/>
          <w:lang w:val="es-ES"/>
        </w:rPr>
        <w:t>1</w:t>
      </w:r>
      <w:r w:rsidRPr="00AF4AFC">
        <w:rPr>
          <w:rFonts w:ascii="Calibri" w:eastAsia="Calibri" w:hAnsi="Calibri" w:cs="Calibri"/>
          <w:lang w:val="es-ES"/>
        </w:rPr>
        <w:t>.</w:t>
      </w:r>
      <w:r w:rsidR="00C9496C" w:rsidRPr="00AF4AFC">
        <w:rPr>
          <w:rFonts w:ascii="Calibri" w:eastAsia="Calibri" w:hAnsi="Calibri" w:cs="Calibri"/>
          <w:lang w:val="es-ES"/>
        </w:rPr>
        <w:tab/>
      </w:r>
      <w:r w:rsidR="008B2E45" w:rsidRPr="00AF4AFC">
        <w:rPr>
          <w:rFonts w:cs="Calibri"/>
          <w:lang w:val="es-ES" w:eastAsia="es-ES_tradnl"/>
        </w:rPr>
        <w:t xml:space="preserve">OBSERVANDO que el </w:t>
      </w:r>
      <w:r w:rsidR="008B2E45" w:rsidRPr="00AF4AFC">
        <w:rPr>
          <w:rFonts w:ascii="Calibri" w:eastAsia="Calibri" w:hAnsi="Calibri" w:cs="Calibri"/>
          <w:lang w:val="es-ES"/>
        </w:rPr>
        <w:t>[xx %]</w:t>
      </w:r>
      <w:r w:rsidR="008B2E45" w:rsidRPr="00AF4AFC">
        <w:rPr>
          <w:rFonts w:cs="Calibri"/>
          <w:lang w:val="es-ES" w:eastAsia="es-ES_tradnl"/>
        </w:rPr>
        <w:t xml:space="preserve"> de las Partes Contratantes informó en sus informes nacionales a la 15ª reunión de la Conferencia de las Partes Contratantes (COP15) que contaba con disposiciones vigentes para recibir información sobre los cambios negativos o posibles cambios negativos inducidos por la actividad humana en las características ecológicas de los sitios Ramsar en sus territorios, pero CONSCIENTE de que menos del </w:t>
      </w:r>
      <w:r w:rsidR="008B2E45" w:rsidRPr="00AF4AFC">
        <w:rPr>
          <w:rFonts w:ascii="Calibri" w:eastAsia="Calibri" w:hAnsi="Calibri" w:cs="Calibri"/>
          <w:color w:val="000000"/>
          <w:lang w:val="es-ES"/>
        </w:rPr>
        <w:t>[5 %]</w:t>
      </w:r>
      <w:r w:rsidR="008B2E45" w:rsidRPr="00AF4AFC">
        <w:rPr>
          <w:rFonts w:cs="Calibri"/>
          <w:lang w:val="es-ES" w:eastAsia="es-ES_tradnl"/>
        </w:rPr>
        <w:t xml:space="preserve"> de las Partes ha presentado informes de todos los casos de tales cambios o posibles cambios</w:t>
      </w:r>
      <w:r w:rsidR="00942571" w:rsidRPr="00AF4AFC">
        <w:rPr>
          <w:rFonts w:ascii="Calibri" w:eastAsia="Calibri" w:hAnsi="Calibri" w:cs="Calibri"/>
          <w:lang w:val="es-ES"/>
        </w:rPr>
        <w:t>;</w:t>
      </w:r>
    </w:p>
    <w:p w14:paraId="1EAB8329" w14:textId="77777777" w:rsidR="00C9496C" w:rsidRPr="00AF4AFC" w:rsidRDefault="00C9496C" w:rsidP="00C9496C">
      <w:pPr>
        <w:pStyle w:val="ListParagraph"/>
        <w:widowControl/>
        <w:ind w:left="426" w:hanging="426"/>
        <w:rPr>
          <w:rFonts w:ascii="Calibri" w:eastAsia="Calibri" w:hAnsi="Calibri" w:cs="Calibri"/>
          <w:lang w:val="es-ES"/>
        </w:rPr>
      </w:pPr>
    </w:p>
    <w:p w14:paraId="2CAE0249" w14:textId="699994E7"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A9214A" w:rsidRPr="00AF4AFC">
        <w:rPr>
          <w:rFonts w:ascii="Calibri" w:eastAsia="Calibri" w:hAnsi="Calibri" w:cs="Calibri"/>
          <w:lang w:val="es-ES"/>
        </w:rPr>
        <w:t>2</w:t>
      </w:r>
      <w:r w:rsidRPr="00AF4AFC">
        <w:rPr>
          <w:rFonts w:ascii="Calibri" w:eastAsia="Calibri" w:hAnsi="Calibri" w:cs="Calibri"/>
          <w:lang w:val="es-ES"/>
        </w:rPr>
        <w:t>.</w:t>
      </w:r>
      <w:r w:rsidRPr="00AF4AFC">
        <w:rPr>
          <w:rFonts w:ascii="Calibri" w:eastAsia="Calibri" w:hAnsi="Calibri" w:cs="Calibri"/>
          <w:lang w:val="es-ES"/>
        </w:rPr>
        <w:tab/>
      </w:r>
      <w:r w:rsidR="008B2E45" w:rsidRPr="00AF4AFC">
        <w:rPr>
          <w:rFonts w:ascii="Calibri" w:eastAsia="Calibri" w:hAnsi="Calibri" w:cs="Calibri"/>
          <w:lang w:val="es-ES"/>
        </w:rPr>
        <w:t xml:space="preserve">PREOCUPADA porque, a fecha de </w:t>
      </w:r>
      <w:r w:rsidR="00942571" w:rsidRPr="00AF4AFC">
        <w:rPr>
          <w:rFonts w:ascii="Calibri" w:eastAsia="Calibri" w:hAnsi="Calibri" w:cs="Calibri"/>
          <w:lang w:val="es-ES"/>
        </w:rPr>
        <w:t>31</w:t>
      </w:r>
      <w:r w:rsidR="008B2E45" w:rsidRPr="00AF4AFC">
        <w:rPr>
          <w:rFonts w:ascii="Calibri" w:eastAsia="Calibri" w:hAnsi="Calibri" w:cs="Calibri"/>
          <w:lang w:val="es-ES"/>
        </w:rPr>
        <w:t xml:space="preserve"> de marzo de </w:t>
      </w:r>
      <w:r w:rsidR="00942571" w:rsidRPr="00AF4AFC">
        <w:rPr>
          <w:rFonts w:ascii="Calibri" w:eastAsia="Calibri" w:hAnsi="Calibri" w:cs="Calibri"/>
          <w:lang w:val="es-ES"/>
        </w:rPr>
        <w:t>202</w:t>
      </w:r>
      <w:r w:rsidR="00E17691" w:rsidRPr="00AF4AFC">
        <w:rPr>
          <w:rFonts w:ascii="Calibri" w:eastAsia="Calibri" w:hAnsi="Calibri" w:cs="Calibri"/>
          <w:lang w:val="es-ES"/>
        </w:rPr>
        <w:t>5</w:t>
      </w:r>
      <w:r w:rsidR="00942571" w:rsidRPr="00AF4AFC">
        <w:rPr>
          <w:rFonts w:ascii="Calibri" w:eastAsia="Calibri" w:hAnsi="Calibri" w:cs="Calibri"/>
          <w:lang w:val="es-ES"/>
        </w:rPr>
        <w:t xml:space="preserve">, </w:t>
      </w:r>
      <w:r w:rsidR="00A40C6E" w:rsidRPr="00AF4AFC">
        <w:rPr>
          <w:rFonts w:ascii="Calibri" w:eastAsia="Calibri" w:hAnsi="Calibri" w:cs="Calibri"/>
          <w:lang w:val="es-ES"/>
        </w:rPr>
        <w:t>[</w:t>
      </w:r>
      <w:r w:rsidR="00942571" w:rsidRPr="00AF4AFC">
        <w:rPr>
          <w:rFonts w:ascii="Calibri" w:eastAsia="Calibri" w:hAnsi="Calibri" w:cs="Calibri"/>
          <w:lang w:val="es-ES"/>
        </w:rPr>
        <w:t>n</w:t>
      </w:r>
      <w:r w:rsidR="008B2E45" w:rsidRPr="00AF4AFC">
        <w:rPr>
          <w:rFonts w:ascii="Calibri" w:eastAsia="Calibri" w:hAnsi="Calibri" w:cs="Calibri"/>
          <w:lang w:val="es-ES"/>
        </w:rPr>
        <w:t>inguno</w:t>
      </w:r>
      <w:r w:rsidR="00A40C6E" w:rsidRPr="00AF4AFC">
        <w:rPr>
          <w:rFonts w:ascii="Calibri" w:eastAsia="Calibri" w:hAnsi="Calibri" w:cs="Calibri"/>
          <w:lang w:val="es-ES"/>
        </w:rPr>
        <w:t>]</w:t>
      </w:r>
      <w:r w:rsidR="00942571" w:rsidRPr="00AF4AFC">
        <w:rPr>
          <w:rFonts w:ascii="Calibri" w:eastAsia="Calibri" w:hAnsi="Calibri" w:cs="Calibri"/>
          <w:lang w:val="es-ES"/>
        </w:rPr>
        <w:t xml:space="preserve"> </w:t>
      </w:r>
      <w:r w:rsidR="008B2E45" w:rsidRPr="00AF4AFC">
        <w:rPr>
          <w:rFonts w:ascii="Calibri" w:eastAsia="Calibri" w:hAnsi="Calibri" w:cs="Calibri"/>
          <w:lang w:val="es-ES"/>
        </w:rPr>
        <w:t xml:space="preserve">de los </w:t>
      </w:r>
      <w:r w:rsidR="00A40C6E" w:rsidRPr="00AF4AFC">
        <w:rPr>
          <w:rFonts w:ascii="Calibri" w:eastAsia="Calibri" w:hAnsi="Calibri" w:cs="Calibri"/>
          <w:lang w:val="es-ES"/>
        </w:rPr>
        <w:t>[</w:t>
      </w:r>
      <w:r w:rsidR="00942571" w:rsidRPr="00AF4AFC">
        <w:rPr>
          <w:rFonts w:ascii="Calibri" w:eastAsia="Calibri" w:hAnsi="Calibri" w:cs="Calibri"/>
          <w:lang w:val="es-ES"/>
        </w:rPr>
        <w:t>46</w:t>
      </w:r>
      <w:r w:rsidR="00A40C6E" w:rsidRPr="00AF4AFC">
        <w:rPr>
          <w:rFonts w:ascii="Calibri" w:eastAsia="Calibri" w:hAnsi="Calibri" w:cs="Calibri"/>
          <w:lang w:val="es-ES"/>
        </w:rPr>
        <w:t>]</w:t>
      </w:r>
      <w:r w:rsidR="00942571" w:rsidRPr="00AF4AFC">
        <w:rPr>
          <w:rFonts w:ascii="Calibri" w:eastAsia="Calibri" w:hAnsi="Calibri" w:cs="Calibri"/>
          <w:lang w:val="es-ES"/>
        </w:rPr>
        <w:t xml:space="preserve"> </w:t>
      </w:r>
      <w:r w:rsidR="008B2E45" w:rsidRPr="00AF4AFC">
        <w:rPr>
          <w:rFonts w:ascii="Calibri" w:eastAsia="Calibri" w:hAnsi="Calibri" w:cs="Calibri"/>
          <w:lang w:val="es-ES"/>
        </w:rPr>
        <w:t xml:space="preserve">sitios </w:t>
      </w:r>
      <w:r w:rsidR="00942571" w:rsidRPr="00AF4AFC">
        <w:rPr>
          <w:rFonts w:ascii="Calibri" w:eastAsia="Calibri" w:hAnsi="Calibri" w:cs="Calibri"/>
          <w:lang w:val="es-ES"/>
        </w:rPr>
        <w:t>Ramsar</w:t>
      </w:r>
      <w:r w:rsidR="008B2E45" w:rsidRPr="00AF4AFC">
        <w:rPr>
          <w:rFonts w:ascii="Calibri" w:eastAsia="Calibri" w:hAnsi="Calibri" w:cs="Calibri"/>
          <w:lang w:val="es-ES"/>
        </w:rPr>
        <w:t xml:space="preserve"> inscritos en el Registro de </w:t>
      </w:r>
      <w:r w:rsidR="00942571" w:rsidRPr="00AF4AFC">
        <w:rPr>
          <w:rFonts w:ascii="Calibri" w:eastAsia="Calibri" w:hAnsi="Calibri" w:cs="Calibri"/>
          <w:lang w:val="es-ES"/>
        </w:rPr>
        <w:t>Montreux</w:t>
      </w:r>
      <w:r w:rsidR="008B2E45" w:rsidRPr="00AF4AFC">
        <w:rPr>
          <w:rFonts w:ascii="Calibri" w:eastAsia="Calibri" w:hAnsi="Calibri" w:cs="Calibri"/>
          <w:lang w:val="es-ES"/>
        </w:rPr>
        <w:t xml:space="preserve"> se habían retirado del mismo desde la </w:t>
      </w:r>
      <w:r w:rsidR="00942571" w:rsidRPr="00AF4AFC">
        <w:rPr>
          <w:rFonts w:ascii="Calibri" w:eastAsia="Calibri" w:hAnsi="Calibri" w:cs="Calibri"/>
          <w:lang w:val="es-ES"/>
        </w:rPr>
        <w:t>COP14;</w:t>
      </w:r>
    </w:p>
    <w:p w14:paraId="1A84B582" w14:textId="77777777" w:rsidR="00C9496C" w:rsidRPr="00AF4AFC" w:rsidRDefault="00C9496C" w:rsidP="00C9496C">
      <w:pPr>
        <w:pStyle w:val="ListParagraph"/>
        <w:widowControl/>
        <w:ind w:left="426" w:hanging="426"/>
        <w:rPr>
          <w:rFonts w:ascii="Calibri" w:eastAsia="Calibri" w:hAnsi="Calibri" w:cs="Calibri"/>
          <w:lang w:val="es-ES"/>
        </w:rPr>
      </w:pPr>
    </w:p>
    <w:p w14:paraId="2A9A7167" w14:textId="3D3A82A7"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A9214A" w:rsidRPr="00AF4AFC">
        <w:rPr>
          <w:rFonts w:ascii="Calibri" w:eastAsia="Calibri" w:hAnsi="Calibri" w:cs="Calibri"/>
          <w:lang w:val="es-ES"/>
        </w:rPr>
        <w:t>3</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ascii="Calibri" w:eastAsia="Calibri" w:hAnsi="Calibri" w:cs="Calibri"/>
          <w:lang w:val="es-ES"/>
        </w:rPr>
        <w:t xml:space="preserve">PREOCUPADA TAMBIÉN por el tiempo que están tardando las </w:t>
      </w:r>
      <w:r w:rsidR="001B046F" w:rsidRPr="00AF4AFC">
        <w:rPr>
          <w:rFonts w:ascii="Calibri" w:eastAsia="Calibri" w:hAnsi="Calibri" w:cs="Calibri"/>
          <w:lang w:val="es-ES"/>
        </w:rPr>
        <w:t>Partes Contratantes</w:t>
      </w:r>
      <w:r w:rsidR="00942571" w:rsidRPr="00AF4AFC">
        <w:rPr>
          <w:rFonts w:ascii="Calibri" w:eastAsia="Calibri" w:hAnsi="Calibri" w:cs="Calibri"/>
          <w:lang w:val="es-ES"/>
        </w:rPr>
        <w:t xml:space="preserve"> </w:t>
      </w:r>
      <w:r w:rsidR="00527790" w:rsidRPr="00AF4AFC">
        <w:rPr>
          <w:rFonts w:ascii="Calibri" w:eastAsia="Calibri" w:hAnsi="Calibri" w:cs="Calibri"/>
          <w:lang w:val="es-ES"/>
        </w:rPr>
        <w:t xml:space="preserve">en hacer frente a los cambios en las características </w:t>
      </w:r>
      <w:r w:rsidR="00A1249B" w:rsidRPr="00AF4AFC">
        <w:rPr>
          <w:rFonts w:ascii="Calibri" w:eastAsia="Calibri" w:hAnsi="Calibri" w:cs="Calibri"/>
          <w:lang w:val="es-ES"/>
        </w:rPr>
        <w:t>ecológicas</w:t>
      </w:r>
      <w:r w:rsidR="00527790" w:rsidRPr="00AF4AFC">
        <w:rPr>
          <w:rFonts w:ascii="Calibri" w:eastAsia="Calibri" w:hAnsi="Calibri" w:cs="Calibri"/>
          <w:lang w:val="es-ES"/>
        </w:rPr>
        <w:t xml:space="preserve"> de los sitios Ramsar, de conformidad con el Articulo </w:t>
      </w:r>
      <w:r w:rsidR="00942571" w:rsidRPr="00AF4AFC">
        <w:rPr>
          <w:rFonts w:ascii="Calibri" w:eastAsia="Calibri" w:hAnsi="Calibri" w:cs="Calibri"/>
          <w:lang w:val="es-ES"/>
        </w:rPr>
        <w:t>3.2</w:t>
      </w:r>
      <w:r w:rsidR="00527790" w:rsidRPr="00AF4AFC">
        <w:rPr>
          <w:rFonts w:ascii="Calibri" w:eastAsia="Calibri" w:hAnsi="Calibri" w:cs="Calibri"/>
          <w:lang w:val="es-ES"/>
        </w:rPr>
        <w:t xml:space="preserve">, </w:t>
      </w:r>
      <w:r w:rsidR="00FA6E41" w:rsidRPr="00AF4AFC">
        <w:rPr>
          <w:rFonts w:ascii="Calibri" w:eastAsia="Calibri" w:hAnsi="Calibri" w:cs="Calibri"/>
          <w:lang w:val="es-ES"/>
        </w:rPr>
        <w:t xml:space="preserve">por </w:t>
      </w:r>
      <w:r w:rsidR="00527790" w:rsidRPr="00AF4AFC">
        <w:rPr>
          <w:rFonts w:ascii="Calibri" w:eastAsia="Calibri" w:hAnsi="Calibri" w:cs="Calibri"/>
          <w:lang w:val="es-ES"/>
        </w:rPr>
        <w:t xml:space="preserve">la constante falta de información sobre el estado de muchos expedientes no </w:t>
      </w:r>
      <w:r w:rsidR="00FA6E41" w:rsidRPr="00AF4AFC">
        <w:rPr>
          <w:rFonts w:ascii="Calibri" w:eastAsia="Calibri" w:hAnsi="Calibri" w:cs="Calibri"/>
          <w:lang w:val="es-ES"/>
        </w:rPr>
        <w:t xml:space="preserve">resueltos de </w:t>
      </w:r>
      <w:r w:rsidR="00A40C6E" w:rsidRPr="00AF4AFC">
        <w:rPr>
          <w:rFonts w:ascii="Calibri" w:eastAsia="Calibri" w:hAnsi="Calibri" w:cs="Calibri"/>
          <w:lang w:val="es-ES"/>
        </w:rPr>
        <w:t>“</w:t>
      </w:r>
      <w:r w:rsidR="00FA6E41" w:rsidRPr="00AF4AFC">
        <w:rPr>
          <w:rFonts w:ascii="Calibri" w:eastAsia="Calibri" w:hAnsi="Calibri" w:cs="Calibri"/>
          <w:lang w:val="es-ES"/>
        </w:rPr>
        <w:t xml:space="preserve">casos del Artículo </w:t>
      </w:r>
      <w:r w:rsidR="00942571" w:rsidRPr="00AF4AFC">
        <w:rPr>
          <w:rFonts w:ascii="Calibri" w:eastAsia="Calibri" w:hAnsi="Calibri" w:cs="Calibri"/>
          <w:lang w:val="es-ES"/>
        </w:rPr>
        <w:t>3.2 cases</w:t>
      </w:r>
      <w:r w:rsidR="00A40C6E" w:rsidRPr="00AF4AFC">
        <w:rPr>
          <w:rFonts w:ascii="Calibri" w:eastAsia="Calibri" w:hAnsi="Calibri" w:cs="Calibri"/>
          <w:lang w:val="es-ES"/>
        </w:rPr>
        <w:t>”</w:t>
      </w:r>
      <w:r w:rsidR="00942571" w:rsidRPr="00AF4AFC">
        <w:rPr>
          <w:rFonts w:ascii="Calibri" w:eastAsia="Calibri" w:hAnsi="Calibri" w:cs="Calibri"/>
          <w:lang w:val="es-ES"/>
        </w:rPr>
        <w:t>,</w:t>
      </w:r>
      <w:r w:rsidR="00527790" w:rsidRPr="00AF4AFC">
        <w:rPr>
          <w:rFonts w:ascii="Calibri" w:eastAsia="Calibri" w:hAnsi="Calibri" w:cs="Calibri"/>
          <w:lang w:val="es-ES"/>
        </w:rPr>
        <w:t xml:space="preserve"> y</w:t>
      </w:r>
      <w:r w:rsidR="006B1CEE" w:rsidRPr="00AF4AFC">
        <w:rPr>
          <w:rFonts w:ascii="Calibri" w:eastAsia="Calibri" w:hAnsi="Calibri" w:cs="Calibri"/>
          <w:lang w:val="es-ES"/>
        </w:rPr>
        <w:t xml:space="preserve"> por</w:t>
      </w:r>
      <w:r w:rsidR="00527790" w:rsidRPr="00AF4AFC">
        <w:rPr>
          <w:rFonts w:ascii="Calibri" w:eastAsia="Calibri" w:hAnsi="Calibri" w:cs="Calibri"/>
          <w:lang w:val="es-ES"/>
        </w:rPr>
        <w:t xml:space="preserve"> la falta de respuesta de algunas </w:t>
      </w:r>
      <w:r w:rsidR="001B046F" w:rsidRPr="00AF4AFC">
        <w:rPr>
          <w:rFonts w:ascii="Calibri" w:eastAsia="Calibri" w:hAnsi="Calibri" w:cs="Calibri"/>
          <w:lang w:val="es-ES"/>
        </w:rPr>
        <w:t>Partes Contratantes</w:t>
      </w:r>
      <w:r w:rsidR="00942571" w:rsidRPr="00AF4AFC">
        <w:rPr>
          <w:rFonts w:ascii="Calibri" w:eastAsia="Calibri" w:hAnsi="Calibri" w:cs="Calibri"/>
          <w:lang w:val="es-ES"/>
        </w:rPr>
        <w:t xml:space="preserve"> </w:t>
      </w:r>
      <w:r w:rsidR="00527790" w:rsidRPr="00AF4AFC">
        <w:rPr>
          <w:rFonts w:ascii="Calibri" w:eastAsia="Calibri" w:hAnsi="Calibri" w:cs="Calibri"/>
          <w:lang w:val="es-ES"/>
        </w:rPr>
        <w:t xml:space="preserve">para confirmar o refutar las </w:t>
      </w:r>
      <w:r w:rsidR="00A1249B" w:rsidRPr="00AF4AFC">
        <w:rPr>
          <w:rFonts w:ascii="Calibri" w:eastAsia="Calibri" w:hAnsi="Calibri" w:cs="Calibri"/>
          <w:lang w:val="es-ES"/>
        </w:rPr>
        <w:t>preocupaciones</w:t>
      </w:r>
      <w:r w:rsidR="00527790" w:rsidRPr="00AF4AFC">
        <w:rPr>
          <w:rFonts w:ascii="Calibri" w:eastAsia="Calibri" w:hAnsi="Calibri" w:cs="Calibri"/>
          <w:lang w:val="es-ES"/>
        </w:rPr>
        <w:t xml:space="preserve"> planteadas por terceros sobre posibles </w:t>
      </w:r>
      <w:r w:rsidR="00A1249B" w:rsidRPr="00AF4AFC">
        <w:rPr>
          <w:rFonts w:ascii="Calibri" w:eastAsia="Calibri" w:hAnsi="Calibri" w:cs="Calibri"/>
          <w:lang w:val="es-ES"/>
        </w:rPr>
        <w:t>cambios</w:t>
      </w:r>
      <w:r w:rsidR="00527790" w:rsidRPr="00AF4AFC">
        <w:rPr>
          <w:rFonts w:ascii="Calibri" w:eastAsia="Calibri" w:hAnsi="Calibri" w:cs="Calibri"/>
          <w:lang w:val="es-ES"/>
        </w:rPr>
        <w:t xml:space="preserve"> en los </w:t>
      </w:r>
      <w:r w:rsidR="00A1249B" w:rsidRPr="00AF4AFC">
        <w:rPr>
          <w:rFonts w:ascii="Calibri" w:eastAsia="Calibri" w:hAnsi="Calibri" w:cs="Calibri"/>
          <w:lang w:val="es-ES"/>
        </w:rPr>
        <w:t>sitios</w:t>
      </w:r>
      <w:r w:rsidR="00527790" w:rsidRPr="00AF4AFC">
        <w:rPr>
          <w:rFonts w:ascii="Calibri" w:eastAsia="Calibri" w:hAnsi="Calibri" w:cs="Calibri"/>
          <w:lang w:val="es-ES"/>
        </w:rPr>
        <w:t>; y</w:t>
      </w:r>
    </w:p>
    <w:p w14:paraId="16E3B702" w14:textId="77777777" w:rsidR="00C9496C" w:rsidRPr="00AF4AFC" w:rsidRDefault="00C9496C" w:rsidP="00C9496C">
      <w:pPr>
        <w:pStyle w:val="ListParagraph"/>
        <w:widowControl/>
        <w:ind w:left="426" w:hanging="426"/>
        <w:rPr>
          <w:rFonts w:ascii="Calibri" w:eastAsia="Calibri" w:hAnsi="Calibri" w:cs="Calibri"/>
          <w:lang w:val="es-ES"/>
        </w:rPr>
      </w:pPr>
    </w:p>
    <w:p w14:paraId="01FD4FD1" w14:textId="450E5CD6"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A9214A" w:rsidRPr="00AF4AFC">
        <w:rPr>
          <w:rFonts w:ascii="Calibri" w:eastAsia="Calibri" w:hAnsi="Calibri" w:cs="Calibri"/>
          <w:lang w:val="es-ES"/>
        </w:rPr>
        <w:t>4</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cs="Calibri"/>
          <w:lang w:val="es-ES" w:eastAsia="es-ES_tradnl"/>
        </w:rPr>
        <w:t xml:space="preserve">OBSERVANDO la importancia de las Misiones Ramsar de Asesoramiento como un procedimiento de monitoreo destacado por las Partes Contratantes a través de la Resolución XIII.11, </w:t>
      </w:r>
      <w:r w:rsidR="00527790" w:rsidRPr="00AF4AFC">
        <w:rPr>
          <w:rFonts w:cs="Calibri"/>
          <w:i/>
          <w:lang w:val="es-ES" w:eastAsia="es-ES_tradnl"/>
        </w:rPr>
        <w:t>Misiones Ramsar de Asesoramiento</w:t>
      </w:r>
      <w:r w:rsidR="00527790" w:rsidRPr="00AF4AFC">
        <w:rPr>
          <w:rFonts w:cs="Calibri"/>
          <w:lang w:val="es-ES" w:eastAsia="es-ES_tradnl"/>
        </w:rPr>
        <w:t>, para prestar asistencia técnica con el fin de abordar problemas y amenazas para los sitios Ramsar que podrían dar lugar a cambios en las características ecológicas</w:t>
      </w:r>
      <w:r w:rsidR="00942571" w:rsidRPr="00AF4AFC">
        <w:rPr>
          <w:rFonts w:ascii="Calibri" w:eastAsia="Calibri" w:hAnsi="Calibri" w:cs="Calibri"/>
          <w:lang w:val="es-ES"/>
        </w:rPr>
        <w:t>;</w:t>
      </w:r>
    </w:p>
    <w:p w14:paraId="7FD82759" w14:textId="77777777" w:rsidR="00C9496C" w:rsidRPr="00AF4AFC" w:rsidRDefault="00C9496C" w:rsidP="00C9496C">
      <w:pPr>
        <w:pStyle w:val="ListParagraph"/>
        <w:widowControl/>
        <w:ind w:left="426" w:hanging="426"/>
        <w:rPr>
          <w:rFonts w:ascii="Calibri" w:eastAsia="Calibri" w:hAnsi="Calibri" w:cs="Calibri"/>
          <w:lang w:val="es-ES"/>
        </w:rPr>
      </w:pPr>
    </w:p>
    <w:p w14:paraId="6046A074" w14:textId="58252132" w:rsidR="00942571" w:rsidRPr="00AF4AFC" w:rsidRDefault="00527790" w:rsidP="00E730C7">
      <w:pPr>
        <w:widowControl/>
        <w:jc w:val="center"/>
        <w:rPr>
          <w:rFonts w:ascii="Calibri" w:eastAsia="Calibri" w:hAnsi="Calibri" w:cs="Calibri"/>
          <w:lang w:val="es-ES"/>
        </w:rPr>
      </w:pPr>
      <w:r w:rsidRPr="00AF4AFC">
        <w:rPr>
          <w:rFonts w:ascii="Calibri" w:eastAsia="Calibri" w:hAnsi="Calibri" w:cs="Calibri"/>
          <w:lang w:val="es-ES"/>
        </w:rPr>
        <w:t>LA CONFERENCIA DE LAS PARTES CONTRATANTES</w:t>
      </w:r>
    </w:p>
    <w:p w14:paraId="5AF98E05" w14:textId="77777777" w:rsidR="00726BF0" w:rsidRPr="00AF4AFC" w:rsidRDefault="00726BF0" w:rsidP="00C9496C">
      <w:pPr>
        <w:widowControl/>
        <w:rPr>
          <w:rFonts w:ascii="Calibri" w:eastAsia="Calibri" w:hAnsi="Calibri" w:cs="Calibri"/>
          <w:lang w:val="es-ES"/>
        </w:rPr>
      </w:pPr>
    </w:p>
    <w:p w14:paraId="53260699" w14:textId="7035BD76" w:rsidR="00C9496C" w:rsidRPr="00AF4AFC" w:rsidRDefault="00955DA3" w:rsidP="00C9496C">
      <w:pPr>
        <w:widowControl/>
        <w:ind w:left="426" w:hanging="426"/>
        <w:rPr>
          <w:rFonts w:ascii="Calibri" w:eastAsia="Calibri" w:hAnsi="Calibri" w:cs="Calibri"/>
          <w:lang w:val="es-ES"/>
        </w:rPr>
      </w:pPr>
      <w:r w:rsidRPr="00AF4AFC">
        <w:rPr>
          <w:rFonts w:ascii="Calibri" w:eastAsia="Calibri" w:hAnsi="Calibri" w:cs="Calibri"/>
          <w:lang w:val="es-ES"/>
        </w:rPr>
        <w:t>15.</w:t>
      </w:r>
      <w:r w:rsidR="00C9496C" w:rsidRPr="00AF4AFC">
        <w:rPr>
          <w:rFonts w:ascii="Calibri" w:eastAsia="Calibri" w:hAnsi="Calibri" w:cs="Calibri"/>
          <w:lang w:val="es-ES"/>
        </w:rPr>
        <w:tab/>
      </w:r>
      <w:r w:rsidR="00527790" w:rsidRPr="00AF4AFC">
        <w:rPr>
          <w:rFonts w:cs="Calibri"/>
          <w:lang w:val="es-ES" w:eastAsia="es-ES_tradnl"/>
        </w:rPr>
        <w:t xml:space="preserve">INSTA a las Partes Contratantes que no hayan presentado una Ficha Informativa de Ramsar (FIR) o un mapa de todos los Humedales de Importancia Internacional (“sitios Ramsar”) que han designado (enumeradas en el Anexo 3a del </w:t>
      </w:r>
      <w:r w:rsidR="00527790" w:rsidRPr="00AF4AFC">
        <w:rPr>
          <w:rFonts w:cs="Calibri"/>
          <w:i/>
          <w:iCs/>
          <w:lang w:val="es-ES" w:eastAsia="es-ES_tradnl"/>
        </w:rPr>
        <w:t xml:space="preserve">Informe de la Secretaría de conformidad con el Artículo 8.2 sobre la </w:t>
      </w:r>
      <w:r w:rsidR="00882B38" w:rsidRPr="00AF4AFC">
        <w:rPr>
          <w:rFonts w:cs="Calibri"/>
          <w:i/>
          <w:iCs/>
          <w:lang w:val="es-ES" w:eastAsia="es-ES_tradnl"/>
        </w:rPr>
        <w:t>L</w:t>
      </w:r>
      <w:r w:rsidR="00527790" w:rsidRPr="00AF4AFC">
        <w:rPr>
          <w:rFonts w:cs="Calibri"/>
          <w:i/>
          <w:iCs/>
          <w:lang w:val="es-ES" w:eastAsia="es-ES_tradnl"/>
        </w:rPr>
        <w:t>ista de Humedales de Importancia Internacional</w:t>
      </w:r>
      <w:r w:rsidR="00527790" w:rsidRPr="00AF4AFC">
        <w:rPr>
          <w:rFonts w:cs="Calibri"/>
          <w:lang w:val="es-ES" w:eastAsia="es-ES_tradnl"/>
        </w:rPr>
        <w:t xml:space="preserve">), a que presenten dicha </w:t>
      </w:r>
      <w:r w:rsidR="00527790" w:rsidRPr="00AF4AFC">
        <w:rPr>
          <w:rFonts w:cs="Calibri"/>
          <w:lang w:val="es-ES" w:eastAsia="es-ES_tradnl"/>
        </w:rPr>
        <w:lastRenderedPageBreak/>
        <w:t xml:space="preserve">información con carácter prioritario en los próximos doce meses pero a más tardar 120 días antes de la </w:t>
      </w:r>
      <w:r w:rsidR="00942571" w:rsidRPr="00AF4AFC">
        <w:rPr>
          <w:rFonts w:ascii="Calibri" w:eastAsia="Calibri" w:hAnsi="Calibri" w:cs="Calibri"/>
          <w:lang w:val="es-ES"/>
        </w:rPr>
        <w:t xml:space="preserve">COP16; </w:t>
      </w:r>
      <w:r w:rsidR="00527790" w:rsidRPr="00AF4AFC">
        <w:rPr>
          <w:rFonts w:cs="Calibri"/>
          <w:lang w:val="es-ES" w:eastAsia="es-ES_tradnl"/>
        </w:rPr>
        <w:t>y ENCARGA a la Secretaría de la Convención que se ponga en contacto con las Partes Contratantes pertinentes para ofrecerles el apoyo técnico necesario</w:t>
      </w:r>
      <w:r w:rsidR="00942571" w:rsidRPr="00AF4AFC">
        <w:rPr>
          <w:rFonts w:ascii="Calibri" w:eastAsia="Calibri" w:hAnsi="Calibri" w:cs="Calibri"/>
          <w:lang w:val="es-ES"/>
        </w:rPr>
        <w:t xml:space="preserve">; </w:t>
      </w:r>
    </w:p>
    <w:p w14:paraId="10866726" w14:textId="0B97460A" w:rsidR="00942571" w:rsidRPr="00AF4AFC" w:rsidRDefault="00404D2A" w:rsidP="00C9496C">
      <w:pPr>
        <w:pStyle w:val="ListParagraph"/>
        <w:widowControl/>
        <w:ind w:left="426" w:hanging="426"/>
        <w:rPr>
          <w:rFonts w:ascii="Calibri" w:eastAsia="Calibri" w:hAnsi="Calibri" w:cs="Calibri"/>
          <w:lang w:val="es-ES"/>
        </w:rPr>
      </w:pPr>
      <w:r w:rsidRPr="00AF4AFC">
        <w:rPr>
          <w:rFonts w:ascii="Calibri" w:eastAsia="Calibri" w:hAnsi="Calibri" w:cs="Calibri"/>
          <w:lang w:val="es-ES"/>
        </w:rPr>
        <w:t xml:space="preserve"> </w:t>
      </w:r>
    </w:p>
    <w:p w14:paraId="0F2FCA97" w14:textId="4B5FADEE"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955DA3" w:rsidRPr="00AF4AFC">
        <w:rPr>
          <w:rFonts w:ascii="Calibri" w:eastAsia="Calibri" w:hAnsi="Calibri" w:cs="Calibri"/>
          <w:lang w:val="es-ES"/>
        </w:rPr>
        <w:t>6</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cs="Calibri"/>
          <w:lang w:val="es-ES" w:eastAsia="es-ES_tradnl"/>
        </w:rPr>
        <w:t xml:space="preserve">PIDE a las Partes Contratantes que se enumeran en el Anexo 3b del </w:t>
      </w:r>
      <w:r w:rsidR="00527790" w:rsidRPr="00AF4AFC">
        <w:rPr>
          <w:rFonts w:cs="Calibri"/>
          <w:i/>
          <w:iCs/>
          <w:lang w:val="es-ES" w:eastAsia="es-ES_tradnl"/>
        </w:rPr>
        <w:t xml:space="preserve">Informe de la Secretaría de conformidad con el Artículo 8.2 sobre la </w:t>
      </w:r>
      <w:r w:rsidR="00882B38" w:rsidRPr="00AF4AFC">
        <w:rPr>
          <w:rFonts w:cs="Calibri"/>
          <w:i/>
          <w:iCs/>
          <w:lang w:val="es-ES" w:eastAsia="es-ES_tradnl"/>
        </w:rPr>
        <w:t>L</w:t>
      </w:r>
      <w:r w:rsidR="00527790" w:rsidRPr="00AF4AFC">
        <w:rPr>
          <w:rFonts w:cs="Calibri"/>
          <w:i/>
          <w:iCs/>
          <w:lang w:val="es-ES" w:eastAsia="es-ES_tradnl"/>
        </w:rPr>
        <w:t xml:space="preserve">ista de Humedales de Importancia Internacional </w:t>
      </w:r>
      <w:r w:rsidR="00527790" w:rsidRPr="00AF4AFC">
        <w:rPr>
          <w:rFonts w:cs="Calibri"/>
          <w:lang w:val="es-ES" w:eastAsia="es-ES_tradnl"/>
        </w:rPr>
        <w:t xml:space="preserve">que actualicen, con carácter de urgencia, las Fichas Informativas de Ramsar de sus sitios Ramsar al menos una vez cada seis años (como se insta en la Resolución VI.13, </w:t>
      </w:r>
      <w:r w:rsidR="00527790" w:rsidRPr="00AF4AFC">
        <w:rPr>
          <w:rFonts w:cs="Calibri"/>
          <w:i/>
          <w:lang w:val="es-ES" w:eastAsia="es-ES_tradnl"/>
        </w:rPr>
        <w:t>Presentación de información relativa a los sitios incluidos en la Lista de Ramsar de Humedales de Importancia Internacional</w:t>
      </w:r>
      <w:r w:rsidR="00527790" w:rsidRPr="00AF4AFC">
        <w:rPr>
          <w:rFonts w:cs="Calibri"/>
          <w:lang w:val="es-ES" w:eastAsia="es-ES_tradnl"/>
        </w:rPr>
        <w:t>);</w:t>
      </w:r>
    </w:p>
    <w:p w14:paraId="1DFD0A3E" w14:textId="77777777" w:rsidR="00C9496C" w:rsidRPr="00AF4AFC" w:rsidRDefault="00C9496C" w:rsidP="00C9496C">
      <w:pPr>
        <w:pStyle w:val="ListParagraph"/>
        <w:widowControl/>
        <w:ind w:left="426" w:hanging="426"/>
        <w:rPr>
          <w:rFonts w:ascii="Calibri" w:eastAsia="Calibri" w:hAnsi="Calibri" w:cs="Calibri"/>
          <w:lang w:val="es-ES"/>
        </w:rPr>
      </w:pPr>
    </w:p>
    <w:p w14:paraId="377BB5A8" w14:textId="055C5706"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955DA3" w:rsidRPr="00AF4AFC">
        <w:rPr>
          <w:rFonts w:ascii="Calibri" w:eastAsia="Calibri" w:hAnsi="Calibri" w:cs="Calibri"/>
          <w:lang w:val="es-ES"/>
        </w:rPr>
        <w:t>7</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cs="Calibri"/>
          <w:lang w:val="es-ES" w:eastAsia="es-ES_tradnl"/>
        </w:rPr>
        <w:t xml:space="preserve">ALIENTA a las Partes Contratantes a adoptar y aplicar cuando proceda, como parte de su planificación para el manejo de sitios Ramsar y otros humedales, un régimen de evaluación y seguimiento adecuado, como el descrito en el Anexo de la Resolución VI.1, </w:t>
      </w:r>
      <w:r w:rsidR="00527790" w:rsidRPr="00AF4AFC">
        <w:rPr>
          <w:rFonts w:cs="Calibri"/>
          <w:i/>
          <w:iCs/>
          <w:lang w:val="es-ES" w:eastAsia="es-ES_tradnl"/>
        </w:rPr>
        <w:t>Definición de trabajo de características ecológicas, lineamientos para describir y mantener las características ecológicas de los sitios incluidos en la lista, y funcionamiento del Registro de Montreux</w:t>
      </w:r>
      <w:r w:rsidR="00527790" w:rsidRPr="00AF4AFC">
        <w:rPr>
          <w:rFonts w:cs="Calibri"/>
          <w:lang w:val="es-ES" w:eastAsia="es-ES_tradnl"/>
        </w:rPr>
        <w:t xml:space="preserve">, así como el </w:t>
      </w:r>
      <w:r w:rsidR="00527790" w:rsidRPr="00AF4AFC">
        <w:rPr>
          <w:rFonts w:cs="Calibri"/>
          <w:i/>
          <w:iCs/>
          <w:lang w:val="es-ES" w:eastAsia="es-ES_tradnl"/>
        </w:rPr>
        <w:t xml:space="preserve">Marco para evaluar el riesgo en los humedales </w:t>
      </w:r>
      <w:r w:rsidR="00527790" w:rsidRPr="00AF4AFC">
        <w:rPr>
          <w:rFonts w:cs="Calibri"/>
          <w:lang w:val="es-ES" w:eastAsia="es-ES_tradnl"/>
        </w:rPr>
        <w:t>de la Convención (Resolución VII.10), a fin de poder informar sobre cambios o posibles cambios en las características ecológicas de los sitios Ramsar con arreglo al Artículo 3.2</w:t>
      </w:r>
      <w:r w:rsidR="00942571" w:rsidRPr="00AF4AFC">
        <w:rPr>
          <w:rFonts w:ascii="Calibri" w:eastAsia="Calibri" w:hAnsi="Calibri" w:cs="Calibri"/>
          <w:lang w:val="es-ES"/>
        </w:rPr>
        <w:t>;</w:t>
      </w:r>
    </w:p>
    <w:p w14:paraId="09B59BB1" w14:textId="77777777" w:rsidR="00C9496C" w:rsidRPr="00AF4AFC" w:rsidRDefault="00C9496C" w:rsidP="00C9496C">
      <w:pPr>
        <w:pStyle w:val="ListParagraph"/>
        <w:widowControl/>
        <w:ind w:left="426" w:hanging="426"/>
        <w:rPr>
          <w:rFonts w:ascii="Calibri" w:eastAsia="Calibri" w:hAnsi="Calibri" w:cs="Calibri"/>
          <w:lang w:val="es-ES"/>
        </w:rPr>
      </w:pPr>
    </w:p>
    <w:p w14:paraId="1FF4CDB8" w14:textId="08A8663F" w:rsidR="00942571" w:rsidRPr="00AF4AFC" w:rsidRDefault="00C9496C" w:rsidP="00527790">
      <w:pPr>
        <w:widowControl/>
        <w:ind w:left="426" w:hanging="426"/>
        <w:rPr>
          <w:rFonts w:cs="Calibri"/>
          <w:lang w:val="es-ES" w:eastAsia="es-ES_tradnl"/>
        </w:rPr>
      </w:pPr>
      <w:r w:rsidRPr="00AF4AFC">
        <w:rPr>
          <w:rFonts w:ascii="Calibri" w:eastAsia="Calibri" w:hAnsi="Calibri" w:cs="Calibri"/>
          <w:lang w:val="es-ES"/>
        </w:rPr>
        <w:t>1</w:t>
      </w:r>
      <w:r w:rsidR="00955DA3" w:rsidRPr="00AF4AFC">
        <w:rPr>
          <w:rFonts w:ascii="Calibri" w:eastAsia="Calibri" w:hAnsi="Calibri" w:cs="Calibri"/>
          <w:lang w:val="es-ES"/>
        </w:rPr>
        <w:t>8</w:t>
      </w:r>
      <w:r w:rsidRPr="00AF4AFC">
        <w:rPr>
          <w:rFonts w:ascii="Calibri" w:eastAsia="Calibri" w:hAnsi="Calibri" w:cs="Calibri"/>
          <w:lang w:val="es-ES"/>
        </w:rPr>
        <w:t>.</w:t>
      </w:r>
      <w:r w:rsidRPr="00AF4AFC">
        <w:rPr>
          <w:rFonts w:ascii="Calibri" w:eastAsia="Calibri" w:hAnsi="Calibri" w:cs="Calibri"/>
          <w:lang w:val="es-ES"/>
        </w:rPr>
        <w:tab/>
      </w:r>
      <w:r w:rsidR="00527790" w:rsidRPr="00AF4AFC">
        <w:rPr>
          <w:rFonts w:cs="Calibri"/>
          <w:lang w:val="es-ES" w:eastAsia="es-ES_tradnl"/>
        </w:rPr>
        <w:t xml:space="preserve">PIDE a las Partes Contratantes que </w:t>
      </w:r>
      <w:r w:rsidR="00882B38" w:rsidRPr="00AF4AFC">
        <w:rPr>
          <w:rFonts w:cs="Calibri"/>
          <w:lang w:val="es-ES" w:eastAsia="es-ES_tradnl"/>
        </w:rPr>
        <w:t>tengan</w:t>
      </w:r>
      <w:r w:rsidR="00527790" w:rsidRPr="00AF4AFC">
        <w:rPr>
          <w:rFonts w:cs="Calibri"/>
          <w:lang w:val="es-ES" w:eastAsia="es-ES_tradnl"/>
        </w:rPr>
        <w:t xml:space="preserve"> sitios Ramsar sobre los que la Secretaría ha</w:t>
      </w:r>
      <w:r w:rsidR="00882B38" w:rsidRPr="00AF4AFC">
        <w:rPr>
          <w:rFonts w:cs="Calibri"/>
          <w:lang w:val="es-ES" w:eastAsia="es-ES_tradnl"/>
        </w:rPr>
        <w:t>ya</w:t>
      </w:r>
      <w:r w:rsidR="00527790" w:rsidRPr="00AF4AFC">
        <w:rPr>
          <w:rFonts w:cs="Calibri"/>
          <w:lang w:val="es-ES" w:eastAsia="es-ES_tradnl"/>
        </w:rPr>
        <w:t xml:space="preserve"> recibido informes de cambios o posibles cambios en sus características ecológicas (enumeradas en los Anexos 4a y 4b del </w:t>
      </w:r>
      <w:r w:rsidR="00527790" w:rsidRPr="00AF4AFC">
        <w:rPr>
          <w:rFonts w:cs="Calibri"/>
          <w:i/>
          <w:iCs/>
          <w:lang w:val="es-ES" w:eastAsia="es-ES_tradnl"/>
        </w:rPr>
        <w:t xml:space="preserve">Informe de la Secretaría de conformidad con el Artículo 8.2 sobre la </w:t>
      </w:r>
      <w:r w:rsidR="00882B38" w:rsidRPr="00AF4AFC">
        <w:rPr>
          <w:rFonts w:cs="Calibri"/>
          <w:i/>
          <w:iCs/>
          <w:lang w:val="es-ES" w:eastAsia="es-ES_tradnl"/>
        </w:rPr>
        <w:t>L</w:t>
      </w:r>
      <w:r w:rsidR="00527790" w:rsidRPr="00AF4AFC">
        <w:rPr>
          <w:rFonts w:cs="Calibri"/>
          <w:i/>
          <w:iCs/>
          <w:lang w:val="es-ES" w:eastAsia="es-ES_tradnl"/>
        </w:rPr>
        <w:t>ista de Humedales de Importancia Internacional</w:t>
      </w:r>
      <w:r w:rsidR="00527790" w:rsidRPr="00AF4AFC">
        <w:rPr>
          <w:rFonts w:cs="Calibri"/>
          <w:lang w:val="es-ES" w:eastAsia="es-ES_tradnl"/>
        </w:rPr>
        <w:t>) que envíen información a la Secretaría en respuesta a dichos informes, y que, cuando proceda, incluyan información sobre las medidas que se ha</w:t>
      </w:r>
      <w:r w:rsidR="00882B38" w:rsidRPr="00AF4AFC">
        <w:rPr>
          <w:rFonts w:cs="Calibri"/>
          <w:lang w:val="es-ES" w:eastAsia="es-ES_tradnl"/>
        </w:rPr>
        <w:t>yan</w:t>
      </w:r>
      <w:r w:rsidR="00527790" w:rsidRPr="00AF4AFC">
        <w:rPr>
          <w:rFonts w:cs="Calibri"/>
          <w:lang w:val="es-ES" w:eastAsia="es-ES_tradnl"/>
        </w:rPr>
        <w:t xml:space="preserve"> adoptado o se </w:t>
      </w:r>
      <w:r w:rsidR="00A1249B" w:rsidRPr="00AF4AFC">
        <w:rPr>
          <w:rFonts w:cs="Calibri"/>
          <w:lang w:val="es-ES" w:eastAsia="es-ES_tradnl"/>
        </w:rPr>
        <w:t>adoptarán</w:t>
      </w:r>
      <w:r w:rsidR="00527790" w:rsidRPr="00AF4AFC">
        <w:rPr>
          <w:rFonts w:cs="Calibri"/>
          <w:lang w:val="es-ES" w:eastAsia="es-ES_tradnl"/>
        </w:rPr>
        <w:t xml:space="preserve"> para hacer frente a estos cambios o posibles cambios en las características ecológicas, </w:t>
      </w:r>
      <w:r w:rsidR="00882B38" w:rsidRPr="00AF4AFC">
        <w:rPr>
          <w:rFonts w:cs="Calibri"/>
          <w:lang w:val="es-ES" w:eastAsia="es-ES_tradnl"/>
        </w:rPr>
        <w:t xml:space="preserve">con carácter prioritario en los próximos doce meses pero a más tardar 120 días antes de la </w:t>
      </w:r>
      <w:r w:rsidR="00882B38" w:rsidRPr="00AF4AFC">
        <w:rPr>
          <w:rFonts w:ascii="Calibri" w:eastAsia="Calibri" w:hAnsi="Calibri" w:cs="Calibri"/>
          <w:lang w:val="es-ES"/>
        </w:rPr>
        <w:t xml:space="preserve">COP16 </w:t>
      </w:r>
      <w:r w:rsidR="00882B38" w:rsidRPr="00AF4AFC">
        <w:rPr>
          <w:rFonts w:cs="Calibri"/>
          <w:lang w:val="es-ES" w:eastAsia="es-ES_tradnl"/>
        </w:rPr>
        <w:t>hasta que se haya resuelto la cuestión</w:t>
      </w:r>
      <w:r w:rsidR="00942571" w:rsidRPr="00AF4AFC">
        <w:rPr>
          <w:rFonts w:ascii="Calibri" w:eastAsia="Calibri" w:hAnsi="Calibri" w:cs="Calibri"/>
          <w:lang w:val="es-ES"/>
        </w:rPr>
        <w:t>;</w:t>
      </w:r>
      <w:r w:rsidR="00404D2A" w:rsidRPr="00AF4AFC">
        <w:rPr>
          <w:rFonts w:ascii="Calibri" w:eastAsia="Calibri" w:hAnsi="Calibri" w:cs="Calibri"/>
          <w:lang w:val="es-ES"/>
        </w:rPr>
        <w:t xml:space="preserve"> </w:t>
      </w:r>
    </w:p>
    <w:p w14:paraId="21539E13" w14:textId="77777777" w:rsidR="00C9496C" w:rsidRPr="00AF4AFC" w:rsidRDefault="00C9496C" w:rsidP="00C9496C">
      <w:pPr>
        <w:pStyle w:val="ListParagraph"/>
        <w:widowControl/>
        <w:ind w:left="426" w:hanging="426"/>
        <w:rPr>
          <w:rFonts w:ascii="Calibri" w:eastAsia="Calibri" w:hAnsi="Calibri" w:cs="Calibri"/>
          <w:lang w:val="es-ES"/>
        </w:rPr>
      </w:pPr>
    </w:p>
    <w:p w14:paraId="0D84BD99" w14:textId="3EB4DD4D"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1</w:t>
      </w:r>
      <w:r w:rsidR="00955DA3" w:rsidRPr="00AF4AFC">
        <w:rPr>
          <w:rFonts w:ascii="Calibri" w:eastAsia="Calibri" w:hAnsi="Calibri" w:cs="Calibri"/>
          <w:lang w:val="es-ES"/>
        </w:rPr>
        <w:t>9</w:t>
      </w:r>
      <w:r w:rsidRPr="00AF4AFC">
        <w:rPr>
          <w:rFonts w:ascii="Calibri" w:eastAsia="Calibri" w:hAnsi="Calibri" w:cs="Calibri"/>
          <w:lang w:val="es-ES"/>
        </w:rPr>
        <w:t>.</w:t>
      </w:r>
      <w:r w:rsidRPr="00AF4AFC">
        <w:rPr>
          <w:rFonts w:ascii="Calibri" w:eastAsia="Calibri" w:hAnsi="Calibri" w:cs="Calibri"/>
          <w:lang w:val="es-ES"/>
        </w:rPr>
        <w:tab/>
      </w:r>
      <w:r w:rsidR="00F10574" w:rsidRPr="00AF4AFC">
        <w:rPr>
          <w:rFonts w:cs="Calibri"/>
          <w:lang w:val="es-ES" w:eastAsia="es-ES_tradnl"/>
        </w:rPr>
        <w:t xml:space="preserve">PIDE ADEMÁS a la Secretaría que preste apoyo técnico a estas Partes para abordar las amenazas a sus sitios, dando prioridad a los sitios más amenazados, y que presente un informe a la </w:t>
      </w:r>
      <w:r w:rsidR="00942571" w:rsidRPr="00AF4AFC">
        <w:rPr>
          <w:rFonts w:ascii="Calibri" w:eastAsia="Calibri" w:hAnsi="Calibri" w:cs="Calibri"/>
          <w:lang w:val="es-ES"/>
        </w:rPr>
        <w:t>COP16;</w:t>
      </w:r>
    </w:p>
    <w:p w14:paraId="06FE831A" w14:textId="77777777" w:rsidR="00C9496C" w:rsidRPr="00AF4AFC" w:rsidRDefault="00C9496C" w:rsidP="00C9496C">
      <w:pPr>
        <w:pStyle w:val="ListParagraph"/>
        <w:widowControl/>
        <w:ind w:left="426" w:hanging="426"/>
        <w:rPr>
          <w:rFonts w:ascii="Calibri" w:eastAsia="Calibri" w:hAnsi="Calibri" w:cs="Calibri"/>
          <w:lang w:val="es-ES"/>
        </w:rPr>
      </w:pPr>
    </w:p>
    <w:p w14:paraId="386A6170" w14:textId="34B13E18" w:rsidR="00942571" w:rsidRPr="00AF4AFC" w:rsidRDefault="00955DA3" w:rsidP="00C9496C">
      <w:pPr>
        <w:widowControl/>
        <w:ind w:left="426" w:hanging="426"/>
        <w:rPr>
          <w:rFonts w:ascii="Calibri" w:eastAsia="Calibri" w:hAnsi="Calibri" w:cs="Calibri"/>
          <w:lang w:val="es-ES"/>
        </w:rPr>
      </w:pPr>
      <w:r w:rsidRPr="00AF4AFC">
        <w:rPr>
          <w:rFonts w:ascii="Calibri" w:eastAsia="Calibri" w:hAnsi="Calibri" w:cs="Calibri"/>
          <w:lang w:val="es-ES"/>
        </w:rPr>
        <w:t>20</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F10574" w:rsidRPr="00AF4AFC">
        <w:rPr>
          <w:rFonts w:cs="Calibri"/>
          <w:lang w:val="es-ES" w:eastAsia="es-ES_tradnl"/>
        </w:rPr>
        <w:t xml:space="preserve">ALIENTA a las Partes Contratantes a que continúen utilizando el cuestionario del Registro de Montreux que se encuentra en el Anexo 1 de la presente resolución para determinar la inclusión </w:t>
      </w:r>
      <w:r w:rsidR="00882B38" w:rsidRPr="00AF4AFC">
        <w:rPr>
          <w:rFonts w:cs="Calibri"/>
          <w:lang w:val="es-ES" w:eastAsia="es-ES_tradnl"/>
        </w:rPr>
        <w:t>o</w:t>
      </w:r>
      <w:r w:rsidR="00F10574" w:rsidRPr="00AF4AFC">
        <w:rPr>
          <w:rFonts w:cs="Calibri"/>
          <w:lang w:val="es-ES" w:eastAsia="es-ES_tradnl"/>
        </w:rPr>
        <w:t xml:space="preserve"> la eliminación de un sitio inscrito en la Lista de Montreux</w:t>
      </w:r>
      <w:r w:rsidR="00942571" w:rsidRPr="00AF4AFC">
        <w:rPr>
          <w:rFonts w:ascii="Calibri" w:eastAsia="Calibri" w:hAnsi="Calibri" w:cs="Calibri"/>
          <w:lang w:val="es-ES"/>
        </w:rPr>
        <w:t>;</w:t>
      </w:r>
    </w:p>
    <w:p w14:paraId="0B1C2256" w14:textId="77777777" w:rsidR="00C9496C" w:rsidRPr="00AF4AFC" w:rsidRDefault="00C9496C" w:rsidP="00C9496C">
      <w:pPr>
        <w:pStyle w:val="ListParagraph"/>
        <w:widowControl/>
        <w:ind w:left="426" w:hanging="426"/>
        <w:rPr>
          <w:rFonts w:ascii="Calibri" w:eastAsia="Calibri" w:hAnsi="Calibri" w:cs="Calibri"/>
          <w:lang w:val="es-ES"/>
        </w:rPr>
      </w:pPr>
    </w:p>
    <w:p w14:paraId="6428CAC5" w14:textId="48738566"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2</w:t>
      </w:r>
      <w:r w:rsidR="00955DA3" w:rsidRPr="00AF4AFC">
        <w:rPr>
          <w:rFonts w:ascii="Calibri" w:eastAsia="Calibri" w:hAnsi="Calibri" w:cs="Calibri"/>
          <w:lang w:val="es-ES"/>
        </w:rPr>
        <w:t>1</w:t>
      </w:r>
      <w:r w:rsidRPr="00AF4AFC">
        <w:rPr>
          <w:rFonts w:ascii="Calibri" w:eastAsia="Calibri" w:hAnsi="Calibri" w:cs="Calibri"/>
          <w:lang w:val="es-ES"/>
        </w:rPr>
        <w:t>.</w:t>
      </w:r>
      <w:r w:rsidRPr="00AF4AFC">
        <w:rPr>
          <w:rFonts w:ascii="Calibri" w:eastAsia="Calibri" w:hAnsi="Calibri" w:cs="Calibri"/>
          <w:lang w:val="es-ES"/>
        </w:rPr>
        <w:tab/>
      </w:r>
      <w:r w:rsidR="00F10574" w:rsidRPr="00AF4AFC">
        <w:rPr>
          <w:rFonts w:cs="Calibri"/>
          <w:lang w:val="es-ES" w:eastAsia="es-ES_tradnl"/>
        </w:rPr>
        <w:t xml:space="preserve">ALIENTA </w:t>
      </w:r>
      <w:r w:rsidR="00882B38" w:rsidRPr="00AF4AFC">
        <w:rPr>
          <w:rFonts w:cs="Calibri"/>
          <w:lang w:val="es-ES" w:eastAsia="es-ES_tradnl"/>
        </w:rPr>
        <w:t>ADEMÁS</w:t>
      </w:r>
      <w:r w:rsidR="00F10574" w:rsidRPr="00AF4AFC">
        <w:rPr>
          <w:rFonts w:cs="Calibri"/>
          <w:lang w:val="es-ES" w:eastAsia="es-ES_tradnl"/>
        </w:rPr>
        <w:t xml:space="preserve"> a las Partes Contratantes a que, al presentar un informe en cumplimiento del Artículo 3.2, consideren si el sitio en cuestión se beneficiaría de su inclusión en el Registro de Montreux</w:t>
      </w:r>
      <w:r w:rsidR="00942571" w:rsidRPr="00AF4AFC">
        <w:rPr>
          <w:rFonts w:ascii="Calibri" w:eastAsia="Calibri" w:hAnsi="Calibri" w:cs="Calibri"/>
          <w:lang w:val="es-ES"/>
        </w:rPr>
        <w:t>;</w:t>
      </w:r>
    </w:p>
    <w:p w14:paraId="1DEDFD3D" w14:textId="77777777" w:rsidR="00C9496C" w:rsidRPr="00AF4AFC" w:rsidRDefault="00C9496C" w:rsidP="00C9496C">
      <w:pPr>
        <w:pStyle w:val="ListParagraph"/>
        <w:widowControl/>
        <w:ind w:left="426" w:hanging="426"/>
        <w:rPr>
          <w:rFonts w:ascii="Calibri" w:eastAsia="Calibri" w:hAnsi="Calibri" w:cs="Calibri"/>
          <w:lang w:val="es-ES"/>
        </w:rPr>
      </w:pPr>
    </w:p>
    <w:p w14:paraId="69536334" w14:textId="5B2D00CB" w:rsidR="001F2D5B" w:rsidRPr="00AF4AFC" w:rsidRDefault="00955DA3" w:rsidP="00C9496C">
      <w:pPr>
        <w:widowControl/>
        <w:ind w:left="426" w:hanging="426"/>
        <w:rPr>
          <w:rFonts w:ascii="Calibri" w:eastAsia="Calibri" w:hAnsi="Calibri" w:cs="Calibri"/>
          <w:lang w:val="es-ES"/>
        </w:rPr>
      </w:pPr>
      <w:r w:rsidRPr="00AF4AFC">
        <w:rPr>
          <w:rFonts w:ascii="Calibri" w:eastAsia="Calibri" w:hAnsi="Calibri" w:cs="Calibri"/>
          <w:lang w:val="es-ES"/>
        </w:rPr>
        <w:t>22</w:t>
      </w:r>
      <w:r w:rsidR="00C9496C" w:rsidRPr="00AF4AFC">
        <w:rPr>
          <w:rFonts w:ascii="Calibri" w:eastAsia="Calibri" w:hAnsi="Calibri" w:cs="Calibri"/>
          <w:lang w:val="es-ES"/>
        </w:rPr>
        <w:t>.</w:t>
      </w:r>
      <w:r w:rsidR="00C9496C" w:rsidRPr="00AF4AFC">
        <w:rPr>
          <w:rFonts w:ascii="Calibri" w:eastAsia="Calibri" w:hAnsi="Calibri" w:cs="Calibri"/>
          <w:lang w:val="es-ES"/>
        </w:rPr>
        <w:tab/>
      </w:r>
      <w:r w:rsidR="00956125" w:rsidRPr="00AF4AFC">
        <w:rPr>
          <w:rFonts w:cs="Calibri"/>
          <w:lang w:val="es-ES" w:eastAsia="es-ES_tradnl"/>
        </w:rPr>
        <w:t>ENCARGA a la Secretaría que ayude a las Partes Contratantes en sus acciones en respuesta a los cambios o posibles cambios en las características ecológicas de sitios Ramsar, por ejemplo prestando asesoramiento, cuando se solicite, sobre la aplicación de los principios de uso racional o, cuando proceda, proponiendo a las Partes que agreguen el sitio o los sitios al Registro de Montreux o que inviten a una Misión Ramsar de Asesoramiento</w:t>
      </w:r>
      <w:r w:rsidR="00942571" w:rsidRPr="00AF4AFC">
        <w:rPr>
          <w:rFonts w:ascii="Calibri" w:eastAsia="Calibri" w:hAnsi="Calibri" w:cs="Calibri"/>
          <w:lang w:val="es-ES"/>
        </w:rPr>
        <w:t>;</w:t>
      </w:r>
      <w:r w:rsidR="00555121" w:rsidRPr="00AF4AFC">
        <w:rPr>
          <w:rFonts w:ascii="Calibri" w:eastAsia="Calibri" w:hAnsi="Calibri" w:cs="Calibri"/>
          <w:lang w:val="es-ES"/>
        </w:rPr>
        <w:t xml:space="preserve"> </w:t>
      </w:r>
      <w:r w:rsidR="00956125" w:rsidRPr="00AF4AFC">
        <w:rPr>
          <w:rFonts w:ascii="Calibri" w:eastAsia="Calibri" w:hAnsi="Calibri" w:cs="Calibri"/>
          <w:lang w:val="es-ES"/>
        </w:rPr>
        <w:t>y</w:t>
      </w:r>
    </w:p>
    <w:p w14:paraId="2A6313B2" w14:textId="77777777" w:rsidR="00C9496C" w:rsidRPr="00AF4AFC" w:rsidRDefault="00C9496C" w:rsidP="00C9496C">
      <w:pPr>
        <w:pStyle w:val="ListParagraph"/>
        <w:widowControl/>
        <w:ind w:left="426" w:hanging="426"/>
        <w:rPr>
          <w:rFonts w:ascii="Calibri" w:eastAsia="Calibri" w:hAnsi="Calibri" w:cs="Calibri"/>
          <w:lang w:val="es-ES"/>
        </w:rPr>
      </w:pPr>
    </w:p>
    <w:p w14:paraId="384D4912" w14:textId="1A5A8907" w:rsidR="00942571" w:rsidRPr="00AF4AFC" w:rsidRDefault="00C9496C" w:rsidP="00C9496C">
      <w:pPr>
        <w:widowControl/>
        <w:ind w:left="426" w:hanging="426"/>
        <w:rPr>
          <w:rFonts w:ascii="Calibri" w:eastAsia="Calibri" w:hAnsi="Calibri" w:cs="Calibri"/>
          <w:lang w:val="es-ES"/>
        </w:rPr>
      </w:pPr>
      <w:r w:rsidRPr="00AF4AFC">
        <w:rPr>
          <w:rFonts w:ascii="Calibri" w:eastAsia="Calibri" w:hAnsi="Calibri" w:cs="Calibri"/>
          <w:lang w:val="es-ES"/>
        </w:rPr>
        <w:t>2</w:t>
      </w:r>
      <w:r w:rsidR="00955DA3" w:rsidRPr="00AF4AFC">
        <w:rPr>
          <w:rFonts w:ascii="Calibri" w:eastAsia="Calibri" w:hAnsi="Calibri" w:cs="Calibri"/>
          <w:lang w:val="es-ES"/>
        </w:rPr>
        <w:t>3</w:t>
      </w:r>
      <w:r w:rsidRPr="00AF4AFC">
        <w:rPr>
          <w:rFonts w:ascii="Calibri" w:eastAsia="Calibri" w:hAnsi="Calibri" w:cs="Calibri"/>
          <w:lang w:val="es-ES"/>
        </w:rPr>
        <w:t>.</w:t>
      </w:r>
      <w:r w:rsidRPr="00AF4AFC">
        <w:rPr>
          <w:rFonts w:ascii="Calibri" w:eastAsia="Calibri" w:hAnsi="Calibri" w:cs="Calibri"/>
          <w:lang w:val="es-ES"/>
        </w:rPr>
        <w:tab/>
      </w:r>
      <w:r w:rsidR="00956125" w:rsidRPr="00AF4AFC">
        <w:rPr>
          <w:rFonts w:ascii="Calibri" w:eastAsia="Calibri" w:hAnsi="Calibri" w:cs="Calibri"/>
          <w:lang w:val="es-ES"/>
        </w:rPr>
        <w:t>DEROGA la</w:t>
      </w:r>
      <w:r w:rsidR="00942571" w:rsidRPr="00AF4AFC">
        <w:rPr>
          <w:rFonts w:ascii="Calibri" w:eastAsia="Calibri" w:hAnsi="Calibri" w:cs="Calibri"/>
          <w:lang w:val="es-ES"/>
        </w:rPr>
        <w:t xml:space="preserve"> </w:t>
      </w:r>
      <w:r w:rsidR="00404D2A" w:rsidRPr="00AF4AFC">
        <w:rPr>
          <w:rFonts w:ascii="Calibri" w:eastAsia="Calibri" w:hAnsi="Calibri" w:cs="Calibri"/>
          <w:lang w:val="es-ES"/>
        </w:rPr>
        <w:t xml:space="preserve">Resolución </w:t>
      </w:r>
      <w:r w:rsidR="00942571" w:rsidRPr="00AF4AFC">
        <w:rPr>
          <w:rFonts w:ascii="Calibri" w:eastAsia="Calibri" w:hAnsi="Calibri" w:cs="Calibri"/>
          <w:lang w:val="es-ES"/>
        </w:rPr>
        <w:t>XIV.13</w:t>
      </w:r>
      <w:r w:rsidR="00956125" w:rsidRPr="00AF4AFC">
        <w:rPr>
          <w:rFonts w:ascii="Calibri" w:eastAsia="Calibri" w:hAnsi="Calibri" w:cs="Calibri"/>
          <w:lang w:val="es-ES"/>
        </w:rPr>
        <w:t xml:space="preserve">, </w:t>
      </w:r>
      <w:r w:rsidR="00956125" w:rsidRPr="00AF4AFC">
        <w:rPr>
          <w:rFonts w:cstheme="minorHAnsi"/>
          <w:i/>
          <w:iCs/>
          <w:lang w:val="es-ES"/>
        </w:rPr>
        <w:t>Estado de los sitios incluidos en la Lista de Humedales de Importancia Internacional</w:t>
      </w:r>
      <w:r w:rsidR="00942571" w:rsidRPr="00AF4AFC">
        <w:rPr>
          <w:rFonts w:ascii="Calibri" w:eastAsia="Calibri" w:hAnsi="Calibri" w:cs="Calibri"/>
          <w:lang w:val="es-ES"/>
        </w:rPr>
        <w:t xml:space="preserve">, </w:t>
      </w:r>
      <w:r w:rsidR="00956125" w:rsidRPr="00AF4AFC">
        <w:rPr>
          <w:rFonts w:ascii="Calibri" w:eastAsia="Calibri" w:hAnsi="Calibri" w:cs="Calibri"/>
          <w:lang w:val="es-ES"/>
        </w:rPr>
        <w:t>que es reemplazada por la presente resolución</w:t>
      </w:r>
      <w:r w:rsidR="00942571" w:rsidRPr="00AF4AFC">
        <w:rPr>
          <w:rFonts w:ascii="Calibri" w:eastAsia="Calibri" w:hAnsi="Calibri" w:cs="Calibri"/>
          <w:lang w:val="es-ES"/>
        </w:rPr>
        <w:t>.</w:t>
      </w:r>
    </w:p>
    <w:p w14:paraId="07F913B4" w14:textId="77777777" w:rsidR="00942571" w:rsidRPr="00AF4AFC" w:rsidRDefault="00942571" w:rsidP="00C9496C">
      <w:pPr>
        <w:widowControl/>
        <w:ind w:left="120"/>
        <w:rPr>
          <w:rFonts w:eastAsia="Calibri" w:cstheme="minorHAnsi"/>
          <w:b/>
          <w:bCs/>
          <w:sz w:val="24"/>
          <w:szCs w:val="24"/>
          <w:lang w:val="es-ES"/>
        </w:rPr>
      </w:pPr>
    </w:p>
    <w:p w14:paraId="7975A3E6" w14:textId="77777777" w:rsidR="00942571" w:rsidRPr="00AF4AFC" w:rsidRDefault="00942571" w:rsidP="00C9496C">
      <w:pPr>
        <w:widowControl/>
        <w:ind w:left="425" w:hanging="425"/>
        <w:rPr>
          <w:rFonts w:eastAsia="Calibri" w:cstheme="minorHAnsi"/>
          <w:b/>
          <w:bCs/>
          <w:sz w:val="24"/>
          <w:szCs w:val="24"/>
          <w:lang w:val="es-ES"/>
        </w:rPr>
      </w:pPr>
      <w:r w:rsidRPr="00AF4AFC">
        <w:rPr>
          <w:rFonts w:eastAsia="Calibri" w:cstheme="minorHAnsi"/>
          <w:b/>
          <w:bCs/>
          <w:sz w:val="24"/>
          <w:szCs w:val="24"/>
          <w:lang w:val="es-ES"/>
        </w:rPr>
        <w:br w:type="page"/>
      </w:r>
    </w:p>
    <w:p w14:paraId="4AFA900E" w14:textId="77777777" w:rsidR="00956125" w:rsidRPr="00AF4AFC" w:rsidRDefault="00956125" w:rsidP="00956125">
      <w:pPr>
        <w:rPr>
          <w:rFonts w:eastAsia="Times New Roman" w:cs="Calibri"/>
          <w:b/>
          <w:sz w:val="24"/>
          <w:szCs w:val="24"/>
          <w:lang w:val="es-ES" w:eastAsia="es-ES_tradnl"/>
        </w:rPr>
      </w:pPr>
      <w:r w:rsidRPr="00AF4AFC">
        <w:rPr>
          <w:rFonts w:eastAsia="Times New Roman" w:cs="Calibri"/>
          <w:b/>
          <w:sz w:val="24"/>
          <w:szCs w:val="24"/>
          <w:lang w:val="es-ES" w:eastAsia="es-ES_tradnl"/>
        </w:rPr>
        <w:lastRenderedPageBreak/>
        <w:t>Anexo 1</w:t>
      </w:r>
    </w:p>
    <w:p w14:paraId="09753631" w14:textId="77777777" w:rsidR="00956125" w:rsidRPr="00AF4AFC" w:rsidRDefault="00956125" w:rsidP="00956125">
      <w:pPr>
        <w:rPr>
          <w:rFonts w:eastAsia="Times New Roman" w:cs="Calibri"/>
          <w:b/>
          <w:i/>
          <w:lang w:val="es-ES" w:eastAsia="es-ES_tradnl"/>
        </w:rPr>
      </w:pPr>
      <w:r w:rsidRPr="00AF4AFC">
        <w:rPr>
          <w:rFonts w:eastAsia="Times New Roman" w:cs="Calibri"/>
          <w:b/>
          <w:sz w:val="24"/>
          <w:szCs w:val="24"/>
          <w:lang w:val="es-ES" w:eastAsia="es-ES_tradnl"/>
        </w:rPr>
        <w:t xml:space="preserve">Registro de Montreux: Contenido del cuestionario </w:t>
      </w:r>
    </w:p>
    <w:p w14:paraId="58CF10C7" w14:textId="2F2574B2" w:rsidR="00942571" w:rsidRPr="00AF4AFC" w:rsidRDefault="00942571" w:rsidP="0004353B">
      <w:pPr>
        <w:widowControl/>
        <w:rPr>
          <w:rFonts w:eastAsia="Calibri" w:cstheme="minorHAnsi"/>
          <w:iCs/>
          <w:sz w:val="24"/>
          <w:szCs w:val="24"/>
          <w:lang w:val="es-ES"/>
        </w:rPr>
      </w:pPr>
    </w:p>
    <w:p w14:paraId="1AC39A55" w14:textId="77777777" w:rsidR="00942571" w:rsidRPr="00AF4AFC" w:rsidRDefault="00942571" w:rsidP="0004353B">
      <w:pPr>
        <w:widowControl/>
        <w:rPr>
          <w:rFonts w:eastAsia="Calibri" w:cstheme="minorHAnsi"/>
          <w:b/>
          <w:bCs/>
          <w:sz w:val="21"/>
          <w:szCs w:val="21"/>
          <w:lang w:val="es-ES"/>
        </w:rPr>
      </w:pPr>
    </w:p>
    <w:p w14:paraId="5533CB30" w14:textId="77777777" w:rsidR="00956125" w:rsidRPr="00AF4AFC" w:rsidRDefault="00956125" w:rsidP="00956125">
      <w:pPr>
        <w:rPr>
          <w:rFonts w:eastAsia="Times New Roman" w:cs="Calibri"/>
          <w:lang w:val="es-ES" w:eastAsia="es-ES_tradnl"/>
        </w:rPr>
      </w:pPr>
      <w:r w:rsidRPr="00AF4AFC">
        <w:rPr>
          <w:rFonts w:eastAsia="Times New Roman" w:cs="Calibri"/>
          <w:b/>
          <w:bCs/>
          <w:lang w:val="es-ES" w:eastAsia="es-ES_tradnl"/>
        </w:rPr>
        <w:t xml:space="preserve">Sección 1: Información para evaluar la posible inclusión de un sitio Ramsar en el Registro de Montreux </w:t>
      </w:r>
    </w:p>
    <w:p w14:paraId="0C2CCF83" w14:textId="77777777" w:rsidR="00942571" w:rsidRPr="00AF4AFC" w:rsidRDefault="00942571" w:rsidP="00942571">
      <w:pPr>
        <w:widowControl/>
        <w:rPr>
          <w:rFonts w:eastAsia="Calibri" w:cstheme="minorHAnsi"/>
          <w:b/>
          <w:bCs/>
          <w:lang w:val="es-ES"/>
        </w:rPr>
      </w:pPr>
    </w:p>
    <w:p w14:paraId="2E2179FB" w14:textId="2E5C17A1" w:rsidR="00942571" w:rsidRPr="00AF4AFC" w:rsidRDefault="00942571" w:rsidP="0004353B">
      <w:pPr>
        <w:pStyle w:val="BodyText"/>
        <w:widowControl/>
        <w:ind w:left="0" w:firstLine="0"/>
        <w:rPr>
          <w:rFonts w:asciiTheme="minorHAnsi" w:hAnsiTheme="minorHAnsi" w:cstheme="minorHAnsi"/>
          <w:u w:val="single"/>
          <w:lang w:val="es-ES"/>
        </w:rPr>
      </w:pPr>
      <w:r w:rsidRPr="00AF4AFC">
        <w:rPr>
          <w:rFonts w:asciiTheme="minorHAnsi" w:hAnsiTheme="minorHAnsi" w:cstheme="minorHAnsi"/>
          <w:u w:val="single"/>
          <w:lang w:val="es-ES"/>
        </w:rPr>
        <w:t>Natu</w:t>
      </w:r>
      <w:r w:rsidR="00956125" w:rsidRPr="00AF4AFC">
        <w:rPr>
          <w:rFonts w:asciiTheme="minorHAnsi" w:hAnsiTheme="minorHAnsi" w:cstheme="minorHAnsi"/>
          <w:u w:val="single"/>
          <w:lang w:val="es-ES"/>
        </w:rPr>
        <w:t>raleza del cambio</w:t>
      </w:r>
    </w:p>
    <w:p w14:paraId="55515E29" w14:textId="77777777" w:rsidR="00942571" w:rsidRPr="00AF4AFC" w:rsidRDefault="00942571" w:rsidP="00942571">
      <w:pPr>
        <w:widowControl/>
        <w:rPr>
          <w:rFonts w:eastAsia="Calibri" w:cstheme="minorHAnsi"/>
          <w:lang w:val="es-ES"/>
        </w:rPr>
      </w:pPr>
    </w:p>
    <w:p w14:paraId="07035121"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1.</w:t>
      </w:r>
      <w:r w:rsidRPr="00AF4AFC">
        <w:rPr>
          <w:rFonts w:eastAsia="Times New Roman" w:cs="Calibri"/>
          <w:lang w:val="es-ES" w:eastAsia="es-ES_tradnl"/>
        </w:rPr>
        <w:tab/>
        <w:t>Nombre del sitio.</w:t>
      </w:r>
    </w:p>
    <w:p w14:paraId="254C1C48"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2.</w:t>
      </w:r>
      <w:r w:rsidRPr="00AF4AFC">
        <w:rPr>
          <w:rFonts w:eastAsia="Times New Roman" w:cs="Calibri"/>
          <w:lang w:val="es-ES" w:eastAsia="es-ES_tradnl"/>
        </w:rPr>
        <w:tab/>
        <w:t xml:space="preserve">Criterios de Ramsar para la inclusión del sitio como de importancia internacional. </w:t>
      </w:r>
    </w:p>
    <w:p w14:paraId="73E5BFF5"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3.</w:t>
      </w:r>
      <w:r w:rsidRPr="00AF4AFC">
        <w:rPr>
          <w:rFonts w:eastAsia="Times New Roman" w:cs="Calibri"/>
          <w:lang w:val="es-ES" w:eastAsia="es-ES_tradnl"/>
        </w:rPr>
        <w:tab/>
        <w:t>Resumen de la descripción de las características ecológicas.</w:t>
      </w:r>
    </w:p>
    <w:p w14:paraId="500216FC"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4.</w:t>
      </w:r>
      <w:r w:rsidRPr="00AF4AFC">
        <w:rPr>
          <w:rFonts w:eastAsia="Times New Roman" w:cs="Calibri"/>
          <w:lang w:val="es-ES" w:eastAsia="es-ES_tradnl"/>
        </w:rPr>
        <w:tab/>
        <w:t>Componentes, procesos, funciones y servicios ecológicos de los ecosistemas afectados por cambios negativos o posibles cambios negativos inducidos por la actividad humana (incluir los números de código pertinentes de la descripción de las características ecológicas).</w:t>
      </w:r>
    </w:p>
    <w:p w14:paraId="7B389A7C"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5.</w:t>
      </w:r>
      <w:r w:rsidRPr="00AF4AFC">
        <w:rPr>
          <w:rFonts w:eastAsia="Times New Roman" w:cs="Calibri"/>
          <w:lang w:val="es-ES" w:eastAsia="es-ES_tradnl"/>
        </w:rPr>
        <w:tab/>
        <w:t xml:space="preserve">Naturaleza y alcance de los cambios o posibles cambios en las características ecológicas (utilizar las categorías de factores adversos que figuran en el Apéndice F de la Resolución XI.8, Anexo 2: </w:t>
      </w:r>
      <w:r w:rsidRPr="00AF4AFC">
        <w:rPr>
          <w:rFonts w:eastAsia="Times New Roman" w:cs="Calibri"/>
          <w:i/>
          <w:iCs/>
          <w:lang w:val="es-ES" w:eastAsia="es-ES_tradnl"/>
        </w:rPr>
        <w:t>Marco estratégico y lineamientos para el desarrollo futuro de la Lista de Humedales de Importancia Internacional de la Convención sobre los Humedales</w:t>
      </w:r>
      <w:r w:rsidRPr="00AF4AFC">
        <w:rPr>
          <w:rFonts w:eastAsia="Times New Roman" w:cs="Calibri"/>
          <w:lang w:val="es-ES" w:eastAsia="es-ES_tradnl"/>
        </w:rPr>
        <w:t>)</w:t>
      </w:r>
      <w:r w:rsidRPr="00AF4AFC">
        <w:rPr>
          <w:rFonts w:eastAsia="Times New Roman" w:cs="Calibri"/>
          <w:i/>
          <w:iCs/>
          <w:lang w:val="es-ES" w:eastAsia="es-ES_tradnl"/>
        </w:rPr>
        <w:t xml:space="preserve">. </w:t>
      </w:r>
    </w:p>
    <w:p w14:paraId="0BF10227" w14:textId="43197B7C" w:rsidR="00942571"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6.</w:t>
      </w:r>
      <w:r w:rsidRPr="00AF4AFC">
        <w:rPr>
          <w:rFonts w:eastAsia="Times New Roman" w:cs="Calibri"/>
          <w:lang w:val="es-ES" w:eastAsia="es-ES_tradnl"/>
        </w:rPr>
        <w:tab/>
        <w:t>Motivo(s) de los cambios o posibles cambios antes descritos.</w:t>
      </w:r>
    </w:p>
    <w:p w14:paraId="37EC3D54" w14:textId="77777777" w:rsidR="00942571" w:rsidRPr="00AF4AFC" w:rsidRDefault="00942571" w:rsidP="00942571">
      <w:pPr>
        <w:pStyle w:val="BodyText"/>
        <w:widowControl/>
        <w:tabs>
          <w:tab w:val="left" w:pos="481"/>
        </w:tabs>
        <w:ind w:left="120" w:firstLine="0"/>
        <w:rPr>
          <w:rFonts w:asciiTheme="minorHAnsi" w:hAnsiTheme="minorHAnsi" w:cstheme="minorHAnsi"/>
          <w:lang w:val="es-ES"/>
        </w:rPr>
      </w:pPr>
    </w:p>
    <w:p w14:paraId="7CF98AF7" w14:textId="4BD65B35" w:rsidR="00942571" w:rsidRPr="00AF4AFC" w:rsidRDefault="00E82E66" w:rsidP="0004353B">
      <w:pPr>
        <w:pStyle w:val="BodyText"/>
        <w:widowControl/>
        <w:tabs>
          <w:tab w:val="left" w:pos="481"/>
        </w:tabs>
        <w:ind w:left="0" w:firstLine="0"/>
        <w:rPr>
          <w:rFonts w:asciiTheme="minorHAnsi" w:hAnsiTheme="minorHAnsi" w:cstheme="minorHAnsi"/>
          <w:u w:val="single"/>
          <w:lang w:val="es-ES"/>
        </w:rPr>
      </w:pPr>
      <w:r w:rsidRPr="00AF4AFC">
        <w:rPr>
          <w:rFonts w:asciiTheme="minorHAnsi" w:hAnsiTheme="minorHAnsi" w:cstheme="minorHAnsi"/>
          <w:u w:val="single"/>
          <w:lang w:val="es-ES"/>
        </w:rPr>
        <w:t>Medidas de gestión establecidas</w:t>
      </w:r>
    </w:p>
    <w:p w14:paraId="0C552291" w14:textId="77777777" w:rsidR="00942571" w:rsidRPr="00AF4AFC" w:rsidRDefault="00942571" w:rsidP="00942571">
      <w:pPr>
        <w:pStyle w:val="BodyText"/>
        <w:widowControl/>
        <w:tabs>
          <w:tab w:val="left" w:pos="481"/>
        </w:tabs>
        <w:ind w:left="120" w:firstLine="0"/>
        <w:rPr>
          <w:rFonts w:asciiTheme="minorHAnsi" w:hAnsiTheme="minorHAnsi" w:cstheme="minorHAnsi"/>
          <w:lang w:val="es-ES"/>
        </w:rPr>
      </w:pPr>
    </w:p>
    <w:p w14:paraId="391BB977" w14:textId="1DE54DE8"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1.</w:t>
      </w:r>
      <w:r w:rsidRPr="00AF4AFC">
        <w:rPr>
          <w:rFonts w:asciiTheme="minorHAnsi" w:hAnsiTheme="minorHAnsi" w:cstheme="minorHAnsi"/>
          <w:lang w:val="es-ES"/>
        </w:rPr>
        <w:tab/>
      </w:r>
      <w:r w:rsidR="00E82E66" w:rsidRPr="00AF4AFC">
        <w:rPr>
          <w:rFonts w:eastAsia="Times New Roman" w:cs="Calibri"/>
          <w:lang w:val="es-ES" w:eastAsia="es-ES_tradnl"/>
        </w:rPr>
        <w:t>Fecha en que se presentó la última Ficha Informativa de Ramsar (FIR)</w:t>
      </w:r>
      <w:r w:rsidRPr="00AF4AFC">
        <w:rPr>
          <w:rFonts w:asciiTheme="minorHAnsi" w:hAnsiTheme="minorHAnsi" w:cstheme="minorHAnsi"/>
          <w:lang w:val="es-ES"/>
        </w:rPr>
        <w:t>.</w:t>
      </w:r>
    </w:p>
    <w:p w14:paraId="77A6EB2F" w14:textId="6FBC5152"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2.</w:t>
      </w:r>
      <w:r w:rsidRPr="00AF4AFC">
        <w:rPr>
          <w:rFonts w:asciiTheme="minorHAnsi" w:hAnsiTheme="minorHAnsi" w:cstheme="minorHAnsi"/>
          <w:lang w:val="es-ES"/>
        </w:rPr>
        <w:tab/>
      </w:r>
      <w:r w:rsidR="00E82E66" w:rsidRPr="00AF4AFC">
        <w:rPr>
          <w:rFonts w:eastAsia="Times New Roman" w:cs="Calibri"/>
          <w:lang w:val="es-ES" w:eastAsia="es-ES_tradnl"/>
        </w:rPr>
        <w:t>Estrategias de gestión y mecanismos administrativos establecidos, de haberlos (de los gobiernos de todos los ámbitos pertinentes, tales como las autoridades nacionales, las autoridades de comunidades indígenas en los casos en que existan, las autoridades subnacionales, las autoridades descentralizadas, en la comunidad, u otros).</w:t>
      </w:r>
    </w:p>
    <w:p w14:paraId="59996BEC" w14:textId="6B31C3C8"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3.</w:t>
      </w:r>
      <w:r w:rsidRPr="00AF4AFC">
        <w:rPr>
          <w:rFonts w:asciiTheme="minorHAnsi" w:hAnsiTheme="minorHAnsi" w:cstheme="minorHAnsi"/>
          <w:lang w:val="es-ES"/>
        </w:rPr>
        <w:tab/>
      </w:r>
      <w:r w:rsidR="00E82E66" w:rsidRPr="00AF4AFC">
        <w:rPr>
          <w:rFonts w:eastAsia="Times New Roman" w:cs="Calibri"/>
          <w:lang w:val="es-ES" w:eastAsia="es-ES_tradnl"/>
        </w:rPr>
        <w:t xml:space="preserve">Plan de gestión del sitio u otros programas de planificación, monitoreo o evaluación establecidos en el sitio, de haberlos (descripción de técnica(s), objetivos y naturaleza de los datos y la información recolectados): consultar la sección 5.2.7 de la FIR (Anexo 1 de la Resolución XI.8, </w:t>
      </w:r>
      <w:r w:rsidR="00E82E66" w:rsidRPr="00AF4AFC">
        <w:rPr>
          <w:rFonts w:asciiTheme="minorHAnsi" w:hAnsiTheme="minorHAnsi" w:cstheme="minorHAnsi"/>
          <w:lang w:val="es-ES"/>
        </w:rPr>
        <w:t>campo 34 de la FIR</w:t>
      </w:r>
      <w:r w:rsidRPr="00AF4AFC">
        <w:rPr>
          <w:rFonts w:asciiTheme="minorHAnsi" w:hAnsiTheme="minorHAnsi" w:cstheme="minorHAnsi"/>
          <w:lang w:val="es-ES"/>
        </w:rPr>
        <w:t>).</w:t>
      </w:r>
    </w:p>
    <w:p w14:paraId="6DCE34B1" w14:textId="3FFE0E80"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4.</w:t>
      </w:r>
      <w:r w:rsidRPr="00AF4AFC">
        <w:rPr>
          <w:rFonts w:asciiTheme="minorHAnsi" w:hAnsiTheme="minorHAnsi" w:cstheme="minorHAnsi"/>
          <w:lang w:val="es-ES"/>
        </w:rPr>
        <w:tab/>
      </w:r>
      <w:r w:rsidR="00E82E66" w:rsidRPr="00AF4AFC">
        <w:rPr>
          <w:rFonts w:eastAsia="Times New Roman" w:cs="Calibri"/>
          <w:lang w:val="es-ES" w:eastAsia="es-ES_tradnl"/>
        </w:rPr>
        <w:t>Procedimientos de evaluación establecidos, de haberlos. (¿Cómo se obtiene la información a partir del programa de monitoreo utilizado?).</w:t>
      </w:r>
    </w:p>
    <w:p w14:paraId="1AC86316" w14:textId="555B2069" w:rsidR="00942571" w:rsidRPr="00AF4AFC" w:rsidRDefault="00942571" w:rsidP="00882B38">
      <w:pPr>
        <w:pStyle w:val="BodyText"/>
        <w:widowControl/>
        <w:tabs>
          <w:tab w:val="left" w:pos="481"/>
        </w:tabs>
        <w:ind w:left="482" w:hanging="482"/>
        <w:rPr>
          <w:rFonts w:eastAsia="Times New Roman" w:cs="Calibri"/>
          <w:lang w:val="es-ES" w:eastAsia="es-ES_tradnl"/>
        </w:rPr>
      </w:pPr>
      <w:r w:rsidRPr="00AF4AFC">
        <w:rPr>
          <w:rFonts w:asciiTheme="minorHAnsi" w:hAnsiTheme="minorHAnsi" w:cstheme="minorHAnsi"/>
          <w:lang w:val="es-ES"/>
        </w:rPr>
        <w:t>5.</w:t>
      </w:r>
      <w:r w:rsidRPr="00AF4AFC">
        <w:rPr>
          <w:rFonts w:asciiTheme="minorHAnsi" w:hAnsiTheme="minorHAnsi" w:cstheme="minorHAnsi"/>
          <w:lang w:val="es-ES"/>
        </w:rPr>
        <w:tab/>
      </w:r>
      <w:r w:rsidR="00E82E66" w:rsidRPr="00AF4AFC">
        <w:rPr>
          <w:rFonts w:eastAsia="Times New Roman" w:cs="Calibri"/>
          <w:lang w:val="es-ES" w:eastAsia="es-ES_tradnl"/>
        </w:rPr>
        <w:t>Medidas de protección, paliativas y de restauración en marcha hasta el momento o previstas, en su caso</w:t>
      </w:r>
      <w:r w:rsidRPr="00AF4AFC">
        <w:rPr>
          <w:rFonts w:eastAsia="Times New Roman" w:cs="Calibri"/>
          <w:lang w:val="es-ES" w:eastAsia="es-ES_tradnl"/>
        </w:rPr>
        <w:t>.</w:t>
      </w:r>
    </w:p>
    <w:p w14:paraId="148E1557" w14:textId="30864DB9" w:rsidR="00942571" w:rsidRPr="00AF4AFC" w:rsidRDefault="00942571" w:rsidP="00942571">
      <w:pPr>
        <w:pStyle w:val="BodyText"/>
        <w:widowControl/>
        <w:tabs>
          <w:tab w:val="left" w:pos="481"/>
        </w:tabs>
        <w:ind w:left="482" w:hanging="482"/>
        <w:rPr>
          <w:rFonts w:eastAsia="Times New Roman" w:cs="Calibri"/>
          <w:lang w:val="es-ES" w:eastAsia="es-ES_tradnl"/>
        </w:rPr>
      </w:pPr>
      <w:r w:rsidRPr="00AF4AFC">
        <w:rPr>
          <w:rFonts w:eastAsia="Times New Roman" w:cs="Calibri"/>
          <w:lang w:val="es-ES" w:eastAsia="es-ES_tradnl"/>
        </w:rPr>
        <w:t>6.</w:t>
      </w:r>
      <w:r w:rsidR="00882B38" w:rsidRPr="00AF4AFC">
        <w:rPr>
          <w:rFonts w:eastAsia="Times New Roman" w:cs="Calibri"/>
          <w:lang w:val="es-ES" w:eastAsia="es-ES_tradnl"/>
        </w:rPr>
        <w:tab/>
      </w:r>
      <w:r w:rsidR="00E82E66" w:rsidRPr="00AF4AFC">
        <w:rPr>
          <w:rFonts w:eastAsia="Times New Roman" w:cs="Calibri"/>
          <w:lang w:val="es-ES" w:eastAsia="es-ES_tradnl"/>
        </w:rPr>
        <w:t>Otros procesos análogos o vinculados de intervención de sitios que se hayan activado o que estén previstos, por ejemplo, con arreglo a otros acuerdos multilaterales para el medio ambiente</w:t>
      </w:r>
      <w:r w:rsidRPr="00AF4AFC">
        <w:rPr>
          <w:rFonts w:eastAsia="Times New Roman" w:cs="Calibri"/>
          <w:lang w:val="es-ES" w:eastAsia="es-ES_tradnl"/>
        </w:rPr>
        <w:t>.</w:t>
      </w:r>
    </w:p>
    <w:p w14:paraId="70BD6997" w14:textId="77777777" w:rsidR="00882B38" w:rsidRPr="00AF4AFC" w:rsidRDefault="00942571" w:rsidP="00882B38">
      <w:pPr>
        <w:pStyle w:val="BodyText"/>
        <w:widowControl/>
        <w:tabs>
          <w:tab w:val="left" w:pos="481"/>
        </w:tabs>
        <w:ind w:left="482" w:hanging="482"/>
        <w:rPr>
          <w:rFonts w:eastAsia="Times New Roman" w:cs="Calibri"/>
          <w:lang w:val="es-ES" w:eastAsia="es-ES_tradnl"/>
        </w:rPr>
      </w:pPr>
      <w:r w:rsidRPr="00AF4AFC">
        <w:rPr>
          <w:rFonts w:eastAsia="Times New Roman" w:cs="Calibri"/>
          <w:lang w:val="es-ES" w:eastAsia="es-ES_tradnl"/>
        </w:rPr>
        <w:t>7.</w:t>
      </w:r>
      <w:r w:rsidRPr="00AF4AFC">
        <w:rPr>
          <w:rFonts w:eastAsia="Times New Roman" w:cs="Calibri"/>
          <w:lang w:val="es-ES" w:eastAsia="es-ES_tradnl"/>
        </w:rPr>
        <w:tab/>
      </w:r>
      <w:r w:rsidR="00E82E66" w:rsidRPr="00AF4AFC">
        <w:rPr>
          <w:rFonts w:eastAsia="Times New Roman" w:cs="Calibri"/>
          <w:lang w:val="es-ES" w:eastAsia="es-ES_tradnl"/>
        </w:rPr>
        <w:t>Lista de anexos proporcionada por la Parte Contratante (en su caso</w:t>
      </w:r>
      <w:r w:rsidR="00882B38" w:rsidRPr="00AF4AFC">
        <w:rPr>
          <w:rFonts w:eastAsia="Times New Roman" w:cs="Calibri"/>
          <w:lang w:val="es-ES" w:eastAsia="es-ES_tradnl"/>
        </w:rPr>
        <w:t>)</w:t>
      </w:r>
    </w:p>
    <w:p w14:paraId="48887ACD" w14:textId="078B3581" w:rsidR="00E82E66" w:rsidRPr="00AF4AFC" w:rsidRDefault="00882B38" w:rsidP="00882B38">
      <w:pPr>
        <w:pStyle w:val="BodyText"/>
        <w:widowControl/>
        <w:tabs>
          <w:tab w:val="left" w:pos="481"/>
        </w:tabs>
        <w:ind w:left="482" w:hanging="482"/>
        <w:rPr>
          <w:rFonts w:eastAsia="Times New Roman" w:cs="Calibri"/>
          <w:lang w:val="es-ES" w:eastAsia="es-ES_tradnl"/>
        </w:rPr>
      </w:pPr>
      <w:r w:rsidRPr="00AF4AFC">
        <w:rPr>
          <w:rFonts w:eastAsia="Times New Roman" w:cs="Calibri"/>
          <w:lang w:val="es-ES" w:eastAsia="es-ES_tradnl"/>
        </w:rPr>
        <w:t>8.</w:t>
      </w:r>
      <w:r w:rsidR="00E82E66" w:rsidRPr="00AF4AFC">
        <w:rPr>
          <w:rFonts w:eastAsia="Times New Roman" w:cs="Calibri"/>
          <w:lang w:val="es-ES" w:eastAsia="es-ES_tradnl"/>
        </w:rPr>
        <w:tab/>
        <w:t>Lista de anexos proporcionada por la Secretaría (en su caso).</w:t>
      </w:r>
    </w:p>
    <w:p w14:paraId="3939DF7C" w14:textId="36DBF77F" w:rsidR="00942571" w:rsidRPr="00AF4AFC" w:rsidRDefault="00942571" w:rsidP="00E82E66">
      <w:pPr>
        <w:pStyle w:val="BodyText"/>
        <w:widowControl/>
        <w:tabs>
          <w:tab w:val="left" w:pos="481"/>
        </w:tabs>
        <w:ind w:left="0" w:firstLine="0"/>
        <w:rPr>
          <w:rFonts w:cstheme="minorHAnsi"/>
          <w:lang w:val="es-ES"/>
        </w:rPr>
      </w:pPr>
    </w:p>
    <w:p w14:paraId="7C3F6AB0" w14:textId="77777777" w:rsidR="00942571" w:rsidRPr="00AF4AFC" w:rsidRDefault="00942571" w:rsidP="00942571">
      <w:pPr>
        <w:widowControl/>
        <w:rPr>
          <w:rFonts w:eastAsia="Calibri" w:cstheme="minorHAnsi"/>
          <w:lang w:val="es-ES"/>
        </w:rPr>
      </w:pPr>
    </w:p>
    <w:p w14:paraId="7EA5E51D" w14:textId="77777777" w:rsidR="00E82E66" w:rsidRPr="00AF4AFC" w:rsidRDefault="00E82E66" w:rsidP="00E82E66">
      <w:pPr>
        <w:rPr>
          <w:rFonts w:eastAsia="Times New Roman" w:cs="Calibri"/>
          <w:b/>
          <w:bCs/>
          <w:lang w:val="es-ES" w:eastAsia="es-ES_tradnl"/>
        </w:rPr>
      </w:pPr>
      <w:r w:rsidRPr="00AF4AFC">
        <w:rPr>
          <w:rFonts w:eastAsia="Times New Roman" w:cs="Calibri"/>
          <w:b/>
          <w:bCs/>
          <w:lang w:val="es-ES" w:eastAsia="es-ES_tradnl"/>
        </w:rPr>
        <w:t xml:space="preserve">Sección 2: Información para evaluar la posible eliminación de un sitio inscrito en el Registro de Montreux </w:t>
      </w:r>
    </w:p>
    <w:p w14:paraId="47AED9C0" w14:textId="77777777" w:rsidR="00942571" w:rsidRPr="00AF4AFC" w:rsidRDefault="00942571" w:rsidP="00942571">
      <w:pPr>
        <w:widowControl/>
        <w:rPr>
          <w:rFonts w:eastAsia="Calibri" w:cstheme="minorHAnsi"/>
          <w:b/>
          <w:bCs/>
          <w:sz w:val="21"/>
          <w:szCs w:val="21"/>
          <w:lang w:val="es-ES"/>
        </w:rPr>
      </w:pPr>
    </w:p>
    <w:p w14:paraId="19E47950" w14:textId="6856999C" w:rsidR="00942571" w:rsidRPr="00AF4AFC" w:rsidRDefault="00E82E66" w:rsidP="0004353B">
      <w:pPr>
        <w:pStyle w:val="BodyText"/>
        <w:widowControl/>
        <w:ind w:left="0" w:firstLine="0"/>
        <w:rPr>
          <w:rFonts w:asciiTheme="minorHAnsi" w:hAnsiTheme="minorHAnsi" w:cstheme="minorHAnsi"/>
          <w:u w:val="single"/>
          <w:lang w:val="es-ES"/>
        </w:rPr>
      </w:pPr>
      <w:r w:rsidRPr="00AF4AFC">
        <w:rPr>
          <w:rFonts w:asciiTheme="minorHAnsi" w:hAnsiTheme="minorHAnsi" w:cstheme="minorHAnsi"/>
          <w:u w:val="single"/>
          <w:lang w:val="es-ES"/>
        </w:rPr>
        <w:t>Medidas de gestión establecidas</w:t>
      </w:r>
    </w:p>
    <w:p w14:paraId="6D0EAE61" w14:textId="77777777" w:rsidR="00942571" w:rsidRPr="00AF4AFC" w:rsidRDefault="00942571" w:rsidP="00942571">
      <w:pPr>
        <w:widowControl/>
        <w:rPr>
          <w:rFonts w:eastAsia="Calibri" w:cstheme="minorHAnsi"/>
          <w:lang w:val="es-ES"/>
        </w:rPr>
      </w:pPr>
    </w:p>
    <w:p w14:paraId="6744A18B" w14:textId="408717DD"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1.</w:t>
      </w:r>
      <w:r w:rsidRPr="00AF4AFC">
        <w:rPr>
          <w:rFonts w:asciiTheme="minorHAnsi" w:hAnsiTheme="minorHAnsi" w:cstheme="minorHAnsi"/>
          <w:lang w:val="es-ES"/>
        </w:rPr>
        <w:tab/>
      </w:r>
      <w:r w:rsidR="00E82E66" w:rsidRPr="00AF4AFC">
        <w:rPr>
          <w:rFonts w:eastAsia="Times New Roman" w:cs="Calibri"/>
          <w:lang w:val="es-ES" w:eastAsia="es-ES_tradnl"/>
        </w:rPr>
        <w:t>Fecha en que se presentó la última FIR</w:t>
      </w:r>
      <w:r w:rsidRPr="00AF4AFC">
        <w:rPr>
          <w:rFonts w:asciiTheme="minorHAnsi" w:hAnsiTheme="minorHAnsi" w:cstheme="minorHAnsi"/>
          <w:lang w:val="es-ES"/>
        </w:rPr>
        <w:t>.</w:t>
      </w:r>
    </w:p>
    <w:p w14:paraId="4EF63753" w14:textId="0501C14A" w:rsidR="00942571" w:rsidRPr="00AF4AFC" w:rsidRDefault="00942571" w:rsidP="00942571">
      <w:pPr>
        <w:pStyle w:val="BodyText"/>
        <w:widowControl/>
        <w:tabs>
          <w:tab w:val="left" w:pos="481"/>
        </w:tabs>
        <w:ind w:left="482" w:hanging="482"/>
        <w:rPr>
          <w:rFonts w:asciiTheme="minorHAnsi" w:hAnsiTheme="minorHAnsi" w:cstheme="minorHAnsi"/>
          <w:lang w:val="es-ES"/>
        </w:rPr>
      </w:pPr>
      <w:r w:rsidRPr="00AF4AFC">
        <w:rPr>
          <w:rFonts w:asciiTheme="minorHAnsi" w:hAnsiTheme="minorHAnsi" w:cstheme="minorHAnsi"/>
          <w:lang w:val="es-ES"/>
        </w:rPr>
        <w:t>2.</w:t>
      </w:r>
      <w:r w:rsidRPr="00AF4AFC">
        <w:rPr>
          <w:rFonts w:asciiTheme="minorHAnsi" w:hAnsiTheme="minorHAnsi" w:cstheme="minorHAnsi"/>
          <w:lang w:val="es-ES"/>
        </w:rPr>
        <w:tab/>
      </w:r>
      <w:r w:rsidR="00E82E66" w:rsidRPr="00AF4AFC">
        <w:rPr>
          <w:rFonts w:eastAsia="Times New Roman" w:cs="Calibri"/>
          <w:lang w:val="es-ES" w:eastAsia="es-ES_tradnl"/>
        </w:rPr>
        <w:t xml:space="preserve">Plan de gestión del sitio u otros programas de planificación, monitoreo o evaluación establecidos en el sitio, de haberlos (descripción de técnica(s), objetivos y naturaleza de los </w:t>
      </w:r>
      <w:r w:rsidR="00E82E66" w:rsidRPr="00AF4AFC">
        <w:rPr>
          <w:rFonts w:eastAsia="Times New Roman" w:cs="Calibri"/>
          <w:lang w:val="es-ES" w:eastAsia="es-ES_tradnl"/>
        </w:rPr>
        <w:lastRenderedPageBreak/>
        <w:t>datos y la información recolectados) (consultar la sección 5.2.7 de la FIR, Anexo 1 de la Resolución XI.8, campo 34 de la FIR)</w:t>
      </w:r>
      <w:r w:rsidRPr="00AF4AFC">
        <w:rPr>
          <w:rFonts w:asciiTheme="minorHAnsi" w:hAnsiTheme="minorHAnsi" w:cstheme="minorHAnsi"/>
          <w:lang w:val="es-ES"/>
        </w:rPr>
        <w:t>.</w:t>
      </w:r>
    </w:p>
    <w:p w14:paraId="05C4D698" w14:textId="77777777" w:rsidR="00E82E66" w:rsidRPr="00AF4AFC" w:rsidRDefault="00942571" w:rsidP="00882B38">
      <w:pPr>
        <w:pStyle w:val="BodyText"/>
        <w:widowControl/>
        <w:tabs>
          <w:tab w:val="left" w:pos="481"/>
        </w:tabs>
        <w:ind w:left="482" w:hanging="482"/>
        <w:rPr>
          <w:rFonts w:eastAsia="Times New Roman" w:cs="Calibri"/>
          <w:lang w:val="es-ES" w:eastAsia="es-ES_tradnl"/>
        </w:rPr>
      </w:pPr>
      <w:r w:rsidRPr="00AF4AFC">
        <w:rPr>
          <w:rFonts w:cstheme="minorHAnsi"/>
          <w:lang w:val="es-ES"/>
        </w:rPr>
        <w:t>3.</w:t>
      </w:r>
      <w:r w:rsidRPr="00AF4AFC">
        <w:rPr>
          <w:rFonts w:cstheme="minorHAnsi"/>
          <w:lang w:val="es-ES"/>
        </w:rPr>
        <w:tab/>
      </w:r>
      <w:r w:rsidR="00E82E66" w:rsidRPr="00AF4AFC">
        <w:rPr>
          <w:rFonts w:eastAsia="Times New Roman" w:cs="Calibri"/>
          <w:lang w:val="es-ES" w:eastAsia="es-ES_tradnl"/>
        </w:rPr>
        <w:t>Procedimientos de evaluación establecidos, en su caso (cómo se obtiene la información a partir del programa de monitoreo utilizado).</w:t>
      </w:r>
    </w:p>
    <w:p w14:paraId="02473FE8" w14:textId="77B2C2E7" w:rsidR="00942571" w:rsidRPr="00AF4AFC" w:rsidRDefault="00E82E66" w:rsidP="00882B38">
      <w:pPr>
        <w:pStyle w:val="BodyText"/>
        <w:widowControl/>
        <w:tabs>
          <w:tab w:val="left" w:pos="481"/>
        </w:tabs>
        <w:ind w:left="482" w:hanging="482"/>
        <w:rPr>
          <w:rFonts w:eastAsia="Times New Roman" w:cs="Calibri"/>
          <w:lang w:val="es-ES" w:eastAsia="es-ES_tradnl"/>
        </w:rPr>
      </w:pPr>
      <w:r w:rsidRPr="00AF4AFC">
        <w:rPr>
          <w:rFonts w:eastAsia="Times New Roman" w:cs="Calibri"/>
          <w:lang w:val="es-ES" w:eastAsia="es-ES_tradnl"/>
        </w:rPr>
        <w:t>4.</w:t>
      </w:r>
      <w:r w:rsidRPr="00AF4AFC">
        <w:rPr>
          <w:rFonts w:eastAsia="Times New Roman" w:cs="Calibri"/>
          <w:lang w:val="es-ES" w:eastAsia="es-ES_tradnl"/>
        </w:rPr>
        <w:tab/>
        <w:t>Medidas de protección, paliativas y de restauración en marcha hasta el momento o previstas, en su caso</w:t>
      </w:r>
      <w:r w:rsidR="00942571" w:rsidRPr="00AF4AFC">
        <w:rPr>
          <w:rFonts w:eastAsia="Times New Roman" w:cs="Calibri"/>
          <w:lang w:val="es-ES" w:eastAsia="es-ES_tradnl"/>
        </w:rPr>
        <w:t>.</w:t>
      </w:r>
    </w:p>
    <w:p w14:paraId="026B64BA" w14:textId="77777777" w:rsidR="00942571" w:rsidRPr="00AF4AFC" w:rsidRDefault="00942571" w:rsidP="00942571">
      <w:pPr>
        <w:pStyle w:val="BodyText"/>
        <w:widowControl/>
        <w:tabs>
          <w:tab w:val="left" w:pos="481"/>
        </w:tabs>
        <w:ind w:left="119" w:firstLine="0"/>
        <w:rPr>
          <w:rFonts w:asciiTheme="minorHAnsi" w:hAnsiTheme="minorHAnsi" w:cstheme="minorHAnsi"/>
          <w:lang w:val="es-ES"/>
        </w:rPr>
      </w:pPr>
    </w:p>
    <w:p w14:paraId="3F2F9164" w14:textId="77777777" w:rsidR="00E82E66" w:rsidRPr="00AF4AFC" w:rsidRDefault="00E82E66" w:rsidP="00E82E66">
      <w:pPr>
        <w:rPr>
          <w:rFonts w:eastAsia="Times New Roman" w:cs="Calibri"/>
          <w:iCs/>
          <w:u w:val="single"/>
          <w:lang w:val="es-ES" w:eastAsia="es-ES_tradnl"/>
        </w:rPr>
      </w:pPr>
      <w:r w:rsidRPr="00AF4AFC">
        <w:rPr>
          <w:rFonts w:eastAsia="Times New Roman" w:cs="Calibri"/>
          <w:iCs/>
          <w:u w:val="single"/>
          <w:lang w:val="es-ES" w:eastAsia="es-ES_tradnl"/>
        </w:rPr>
        <w:t xml:space="preserve">Evaluación para la eliminación del sitio Ramsar del Registro de Montreux </w:t>
      </w:r>
    </w:p>
    <w:p w14:paraId="497323A7" w14:textId="77777777" w:rsidR="00942571" w:rsidRPr="00AF4AFC" w:rsidRDefault="00942571" w:rsidP="00942571">
      <w:pPr>
        <w:pStyle w:val="BodyText"/>
        <w:keepNext/>
        <w:widowControl/>
        <w:tabs>
          <w:tab w:val="left" w:pos="481"/>
        </w:tabs>
        <w:ind w:left="119" w:firstLine="0"/>
        <w:rPr>
          <w:rFonts w:asciiTheme="minorHAnsi" w:hAnsiTheme="minorHAnsi" w:cstheme="minorHAnsi"/>
          <w:lang w:val="es-ES"/>
        </w:rPr>
      </w:pPr>
    </w:p>
    <w:p w14:paraId="3EB68F7F" w14:textId="77777777" w:rsidR="00E82E66" w:rsidRPr="00AF4AFC" w:rsidRDefault="00942571" w:rsidP="00E82E66">
      <w:pPr>
        <w:ind w:left="426" w:hanging="426"/>
        <w:rPr>
          <w:rFonts w:eastAsia="Times New Roman" w:cs="Calibri"/>
          <w:lang w:val="es-ES" w:eastAsia="es-ES_tradnl"/>
        </w:rPr>
      </w:pPr>
      <w:r w:rsidRPr="00AF4AFC">
        <w:rPr>
          <w:rFonts w:cstheme="minorHAnsi"/>
          <w:lang w:val="es-ES"/>
        </w:rPr>
        <w:t>1.</w:t>
      </w:r>
      <w:r w:rsidRPr="00AF4AFC">
        <w:rPr>
          <w:rFonts w:cstheme="minorHAnsi"/>
          <w:lang w:val="es-ES"/>
        </w:rPr>
        <w:tab/>
      </w:r>
      <w:r w:rsidR="00E82E66" w:rsidRPr="00AF4AFC">
        <w:rPr>
          <w:rFonts w:eastAsia="Times New Roman" w:cs="Calibri"/>
          <w:lang w:val="es-ES" w:eastAsia="es-ES_tradnl"/>
        </w:rPr>
        <w:t>Éxito de las medidas de protección, paliativas, de restauración o de mantenimiento (si difieren de las cubiertas en la Sección 1 de este cuestionario).</w:t>
      </w:r>
    </w:p>
    <w:p w14:paraId="7CABD319"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2.</w:t>
      </w:r>
      <w:r w:rsidRPr="00AF4AFC">
        <w:rPr>
          <w:rFonts w:eastAsia="Times New Roman" w:cs="Calibri"/>
          <w:lang w:val="es-ES" w:eastAsia="es-ES_tradnl"/>
        </w:rPr>
        <w:tab/>
        <w:t>Procedimientos propuestos de gestión, monitoreo y evaluación u otros (si difieren de los cubiertos en la Sección 1 de este cuestionario).</w:t>
      </w:r>
    </w:p>
    <w:p w14:paraId="66CE6FB9"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3.</w:t>
      </w:r>
      <w:r w:rsidRPr="00AF4AFC">
        <w:rPr>
          <w:rFonts w:eastAsia="Times New Roman" w:cs="Calibri"/>
          <w:lang w:val="es-ES" w:eastAsia="es-ES_tradnl"/>
        </w:rPr>
        <w:tab/>
        <w:t>Grado en que se han restaurado o mantenido los componentes, procesos, funciones y servicios ecológicos de los ecosistemas del sitio (proporcionar detalles).</w:t>
      </w:r>
    </w:p>
    <w:p w14:paraId="18A0FFF9"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4.</w:t>
      </w:r>
      <w:r w:rsidRPr="00AF4AFC">
        <w:rPr>
          <w:rFonts w:eastAsia="Times New Roman" w:cs="Calibri"/>
          <w:lang w:val="es-ES" w:eastAsia="es-ES_tradnl"/>
        </w:rPr>
        <w:tab/>
        <w:t xml:space="preserve">Justificación para eliminar el sitio del Registro de Montreux. (Consultar los </w:t>
      </w:r>
      <w:r w:rsidRPr="00AF4AFC">
        <w:rPr>
          <w:rFonts w:eastAsia="Times New Roman" w:cs="Calibri"/>
          <w:i/>
          <w:iCs/>
          <w:lang w:val="es-ES" w:eastAsia="es-ES_tradnl"/>
        </w:rPr>
        <w:t>Lineamientos para el funcionamiento del Registro de Montreux</w:t>
      </w:r>
      <w:r w:rsidRPr="00AF4AFC">
        <w:rPr>
          <w:rFonts w:eastAsia="Times New Roman" w:cs="Calibri"/>
          <w:lang w:val="es-ES" w:eastAsia="es-ES_tradnl"/>
        </w:rPr>
        <w:t>, las cuestiones específicas identificadas en la Sección 1 de este cuestionario, y el asesoramiento prestado por el Grupo de Examen Científico y Técnico (GECT) o derivado de una Misión Ramsar de Asesoramiento, cuando procede).</w:t>
      </w:r>
    </w:p>
    <w:p w14:paraId="7388BF48"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5.</w:t>
      </w:r>
      <w:r w:rsidRPr="00AF4AFC">
        <w:rPr>
          <w:rFonts w:eastAsia="Times New Roman" w:cs="Calibri"/>
          <w:lang w:val="es-ES" w:eastAsia="es-ES_tradnl"/>
        </w:rPr>
        <w:tab/>
        <w:t>Situación de otros procesos análogos o vinculados de intervención de sitios, por ejemplo con arreglo a otros acuerdos multilaterales para el medio ambiente, y detalles de cómo se armonizará con los mismos la eliminación del sitio del Registro de Montreux.</w:t>
      </w:r>
    </w:p>
    <w:p w14:paraId="601F2677" w14:textId="77777777" w:rsidR="00E82E66"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6.</w:t>
      </w:r>
      <w:r w:rsidRPr="00AF4AFC">
        <w:rPr>
          <w:rFonts w:eastAsia="Times New Roman" w:cs="Calibri"/>
          <w:lang w:val="es-ES" w:eastAsia="es-ES_tradnl"/>
        </w:rPr>
        <w:tab/>
        <w:t>Medidas que la Parte Contratante aplicará para mantener las características ecológicas del sitio con indicadores claros para su seguimiento.</w:t>
      </w:r>
    </w:p>
    <w:p w14:paraId="7CAADE24" w14:textId="741257A4" w:rsidR="00BF1E6C" w:rsidRPr="00AF4AFC" w:rsidRDefault="00E82E66" w:rsidP="00E82E66">
      <w:pPr>
        <w:ind w:left="426" w:hanging="426"/>
        <w:rPr>
          <w:rFonts w:eastAsia="Times New Roman" w:cs="Calibri"/>
          <w:lang w:val="es-ES" w:eastAsia="es-ES_tradnl"/>
        </w:rPr>
      </w:pPr>
      <w:r w:rsidRPr="00AF4AFC">
        <w:rPr>
          <w:rFonts w:eastAsia="Times New Roman" w:cs="Calibri"/>
          <w:lang w:val="es-ES" w:eastAsia="es-ES_tradnl"/>
        </w:rPr>
        <w:t>7.</w:t>
      </w:r>
      <w:r w:rsidRPr="00AF4AFC">
        <w:rPr>
          <w:rFonts w:eastAsia="Times New Roman" w:cs="Calibri"/>
          <w:lang w:val="es-ES" w:eastAsia="es-ES_tradnl"/>
        </w:rPr>
        <w:tab/>
        <w:t>Lista de anexos adicionales (en su caso).</w:t>
      </w:r>
    </w:p>
    <w:sectPr w:rsidR="00BF1E6C" w:rsidRPr="00AF4AFC" w:rsidSect="00F96481">
      <w:footerReference w:type="default" r:id="rId11"/>
      <w:pgSz w:w="11910" w:h="16840"/>
      <w:pgMar w:top="1440" w:right="1440" w:bottom="1440" w:left="1440" w:header="62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FDFC3" w14:textId="77777777" w:rsidR="002730E8" w:rsidRDefault="002730E8">
      <w:r>
        <w:separator/>
      </w:r>
    </w:p>
  </w:endnote>
  <w:endnote w:type="continuationSeparator" w:id="0">
    <w:p w14:paraId="7679BED7" w14:textId="77777777" w:rsidR="002730E8" w:rsidRDefault="002730E8">
      <w:r>
        <w:continuationSeparator/>
      </w:r>
    </w:p>
  </w:endnote>
  <w:endnote w:type="continuationNotice" w:id="1">
    <w:p w14:paraId="581A00CF" w14:textId="77777777" w:rsidR="002730E8" w:rsidRDefault="00273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87EA" w14:textId="4FCC140B" w:rsidR="00AD185A" w:rsidRPr="00AD185A" w:rsidRDefault="00AD185A">
    <w:pPr>
      <w:pStyle w:val="Footer"/>
      <w:rPr>
        <w:sz w:val="20"/>
        <w:szCs w:val="20"/>
      </w:rPr>
    </w:pPr>
    <w:r w:rsidRPr="00AD185A">
      <w:rPr>
        <w:sz w:val="20"/>
        <w:szCs w:val="20"/>
      </w:rPr>
      <w:t>SC64 Doc.25</w:t>
    </w:r>
    <w:r>
      <w:rPr>
        <w:sz w:val="20"/>
        <w:szCs w:val="20"/>
      </w:rPr>
      <w:tab/>
    </w:r>
    <w:r>
      <w:rPr>
        <w:sz w:val="20"/>
        <w:szCs w:val="20"/>
      </w:rPr>
      <w:tab/>
    </w:r>
    <w:r w:rsidRPr="00AD185A">
      <w:rPr>
        <w:sz w:val="20"/>
        <w:szCs w:val="20"/>
      </w:rPr>
      <w:fldChar w:fldCharType="begin"/>
    </w:r>
    <w:r w:rsidRPr="00AD185A">
      <w:rPr>
        <w:sz w:val="20"/>
        <w:szCs w:val="20"/>
      </w:rPr>
      <w:instrText xml:space="preserve"> PAGE   \* MERGEFORMAT </w:instrText>
    </w:r>
    <w:r w:rsidRPr="00AD185A">
      <w:rPr>
        <w:sz w:val="20"/>
        <w:szCs w:val="20"/>
      </w:rPr>
      <w:fldChar w:fldCharType="separate"/>
    </w:r>
    <w:r w:rsidRPr="00AD185A">
      <w:rPr>
        <w:noProof/>
        <w:sz w:val="20"/>
        <w:szCs w:val="20"/>
      </w:rPr>
      <w:t>1</w:t>
    </w:r>
    <w:r w:rsidRPr="00AD18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5CDCE" w14:textId="77777777" w:rsidR="002730E8" w:rsidRDefault="002730E8">
      <w:r>
        <w:separator/>
      </w:r>
    </w:p>
  </w:footnote>
  <w:footnote w:type="continuationSeparator" w:id="0">
    <w:p w14:paraId="2FE8C6CB" w14:textId="77777777" w:rsidR="002730E8" w:rsidRDefault="002730E8">
      <w:r>
        <w:continuationSeparator/>
      </w:r>
    </w:p>
  </w:footnote>
  <w:footnote w:type="continuationNotice" w:id="1">
    <w:p w14:paraId="182A71BF" w14:textId="77777777" w:rsidR="002730E8" w:rsidRDefault="002730E8"/>
  </w:footnote>
  <w:footnote w:id="2">
    <w:p w14:paraId="41AD79F7" w14:textId="273F1831" w:rsidR="005A50F0" w:rsidRPr="004C3C75" w:rsidRDefault="005A50F0">
      <w:pPr>
        <w:pStyle w:val="FootnoteText"/>
        <w:rPr>
          <w:rFonts w:asciiTheme="minorHAnsi" w:hAnsiTheme="minorHAnsi" w:cstheme="minorHAnsi"/>
          <w:lang w:val="es-ES"/>
        </w:rPr>
      </w:pPr>
      <w:r w:rsidRPr="005A50F0">
        <w:rPr>
          <w:rStyle w:val="FootnoteReference"/>
          <w:rFonts w:asciiTheme="minorHAnsi" w:hAnsiTheme="minorHAnsi" w:cstheme="minorHAnsi"/>
        </w:rPr>
        <w:footnoteRef/>
      </w:r>
      <w:r w:rsidRPr="005E38F3">
        <w:rPr>
          <w:rFonts w:asciiTheme="minorHAnsi" w:hAnsiTheme="minorHAnsi" w:cstheme="minorHAnsi"/>
          <w:lang w:val="es-ES"/>
        </w:rPr>
        <w:t xml:space="preserve"> </w:t>
      </w:r>
      <w:bookmarkStart w:id="0" w:name="_Hlk177650592"/>
      <w:r w:rsidR="00716FFA" w:rsidRPr="004C3C75">
        <w:rPr>
          <w:rFonts w:asciiTheme="minorHAnsi" w:hAnsiTheme="minorHAnsi" w:cstheme="minorHAnsi"/>
          <w:lang w:val="es-ES"/>
        </w:rPr>
        <w:t xml:space="preserve">Téngase en cuenta que el texto del proyecto de resolución se </w:t>
      </w:r>
      <w:r w:rsidR="004C3C75" w:rsidRPr="004C3C75">
        <w:rPr>
          <w:rFonts w:asciiTheme="minorHAnsi" w:hAnsiTheme="minorHAnsi" w:cstheme="minorHAnsi"/>
          <w:lang w:val="es-ES"/>
        </w:rPr>
        <w:t>actualizará</w:t>
      </w:r>
      <w:r w:rsidR="00716FFA" w:rsidRPr="004C3C75">
        <w:rPr>
          <w:rFonts w:asciiTheme="minorHAnsi" w:hAnsiTheme="minorHAnsi" w:cstheme="minorHAnsi"/>
          <w:lang w:val="es-ES"/>
        </w:rPr>
        <w:t xml:space="preserve"> para reflejar el estado de los Humedales de </w:t>
      </w:r>
      <w:r w:rsidR="004C3C75" w:rsidRPr="004C3C75">
        <w:rPr>
          <w:rFonts w:asciiTheme="minorHAnsi" w:hAnsiTheme="minorHAnsi" w:cstheme="minorHAnsi"/>
          <w:lang w:val="es-ES"/>
        </w:rPr>
        <w:t>Importancia</w:t>
      </w:r>
      <w:r w:rsidR="00716FFA" w:rsidRPr="004C3C75">
        <w:rPr>
          <w:rFonts w:asciiTheme="minorHAnsi" w:hAnsiTheme="minorHAnsi" w:cstheme="minorHAnsi"/>
          <w:lang w:val="es-ES"/>
        </w:rPr>
        <w:t xml:space="preserve"> </w:t>
      </w:r>
      <w:r w:rsidR="004C3C75" w:rsidRPr="004C3C75">
        <w:rPr>
          <w:rFonts w:asciiTheme="minorHAnsi" w:hAnsiTheme="minorHAnsi" w:cstheme="minorHAnsi"/>
          <w:lang w:val="es-ES"/>
        </w:rPr>
        <w:t>Internacional</w:t>
      </w:r>
      <w:r w:rsidR="00716FFA" w:rsidRPr="004C3C75">
        <w:rPr>
          <w:rFonts w:asciiTheme="minorHAnsi" w:hAnsiTheme="minorHAnsi" w:cstheme="minorHAnsi"/>
          <w:lang w:val="es-ES"/>
        </w:rPr>
        <w:t xml:space="preserve"> a 31 de marzo de 2025, con anterioridad a la </w:t>
      </w:r>
      <w:r w:rsidRPr="004C3C75">
        <w:rPr>
          <w:rFonts w:asciiTheme="minorHAnsi" w:eastAsia="Calibri" w:hAnsiTheme="minorHAnsi" w:cstheme="minorHAnsi"/>
          <w:bCs/>
          <w:lang w:val="es-ES"/>
        </w:rPr>
        <w:t>COP15.</w:t>
      </w:r>
      <w:bookmarkEnd w:id="0"/>
    </w:p>
  </w:footnote>
  <w:footnote w:id="3">
    <w:p w14:paraId="209FA425" w14:textId="6179428B" w:rsidR="00942571" w:rsidRPr="004C3C75" w:rsidRDefault="00942571" w:rsidP="00942571">
      <w:pPr>
        <w:pStyle w:val="FootnoteText"/>
        <w:rPr>
          <w:rFonts w:asciiTheme="minorHAnsi" w:hAnsiTheme="minorHAnsi" w:cstheme="minorHAnsi"/>
          <w:lang w:val="es-ES"/>
        </w:rPr>
      </w:pPr>
      <w:r w:rsidRPr="00C25530">
        <w:rPr>
          <w:rStyle w:val="FootnoteReference"/>
          <w:rFonts w:asciiTheme="minorHAnsi" w:hAnsiTheme="minorHAnsi" w:cstheme="minorHAnsi"/>
        </w:rPr>
        <w:footnoteRef/>
      </w:r>
      <w:r w:rsidRPr="005E38F3">
        <w:rPr>
          <w:rFonts w:asciiTheme="minorHAnsi" w:hAnsiTheme="minorHAnsi" w:cstheme="minorHAnsi"/>
          <w:lang w:val="es-ES"/>
        </w:rPr>
        <w:t xml:space="preserve"> </w:t>
      </w:r>
      <w:r w:rsidR="00A952EC" w:rsidRPr="004C3C75">
        <w:rPr>
          <w:rFonts w:asciiTheme="minorHAnsi" w:hAnsiTheme="minorHAnsi" w:cstheme="minorHAnsi"/>
          <w:lang w:val="es-ES"/>
        </w:rPr>
        <w:t xml:space="preserve">El </w:t>
      </w:r>
      <w:r w:rsidR="004C3C75" w:rsidRPr="004C3C75">
        <w:rPr>
          <w:rFonts w:asciiTheme="minorHAnsi" w:hAnsiTheme="minorHAnsi" w:cstheme="minorHAnsi"/>
          <w:lang w:val="es-ES"/>
        </w:rPr>
        <w:t>Proyecto</w:t>
      </w:r>
      <w:r w:rsidR="00A952EC" w:rsidRPr="004C3C75">
        <w:rPr>
          <w:rFonts w:asciiTheme="minorHAnsi" w:hAnsiTheme="minorHAnsi" w:cstheme="minorHAnsi"/>
          <w:lang w:val="es-ES"/>
        </w:rPr>
        <w:t xml:space="preserve"> de resolución será actualizado por la Secretaría antes de la fecha límite de publicación de </w:t>
      </w:r>
      <w:r w:rsidR="0003643A">
        <w:rPr>
          <w:rFonts w:asciiTheme="minorHAnsi" w:hAnsiTheme="minorHAnsi" w:cstheme="minorHAnsi"/>
          <w:lang w:val="es-ES"/>
        </w:rPr>
        <w:t xml:space="preserve">los </w:t>
      </w:r>
      <w:r w:rsidR="00A952EC" w:rsidRPr="004C3C75">
        <w:rPr>
          <w:rFonts w:asciiTheme="minorHAnsi" w:hAnsiTheme="minorHAnsi" w:cstheme="minorHAnsi"/>
          <w:lang w:val="es-ES"/>
        </w:rPr>
        <w:t xml:space="preserve">documentos </w:t>
      </w:r>
      <w:r w:rsidR="0003643A">
        <w:rPr>
          <w:rFonts w:asciiTheme="minorHAnsi" w:hAnsiTheme="minorHAnsi" w:cstheme="minorHAnsi"/>
          <w:lang w:val="es-ES"/>
        </w:rPr>
        <w:t>de</w:t>
      </w:r>
      <w:r w:rsidR="00A952EC" w:rsidRPr="004C3C75">
        <w:rPr>
          <w:rFonts w:asciiTheme="minorHAnsi" w:hAnsiTheme="minorHAnsi" w:cstheme="minorHAnsi"/>
          <w:lang w:val="es-ES"/>
        </w:rPr>
        <w:t xml:space="preserve"> la </w:t>
      </w:r>
      <w:r w:rsidR="005832A2" w:rsidRPr="004C3C75">
        <w:rPr>
          <w:rFonts w:asciiTheme="minorHAnsi" w:hAnsiTheme="minorHAnsi" w:cstheme="minorHAnsi"/>
          <w:lang w:val="es-ES"/>
        </w:rPr>
        <w:t xml:space="preserve">COP15 </w:t>
      </w:r>
      <w:r w:rsidR="00A952EC" w:rsidRPr="004C3C75">
        <w:rPr>
          <w:rFonts w:asciiTheme="minorHAnsi" w:hAnsiTheme="minorHAnsi" w:cstheme="minorHAnsi"/>
          <w:lang w:val="es-ES"/>
        </w:rPr>
        <w:t xml:space="preserve">para reflejar el estado de los sitios incluidos en la </w:t>
      </w:r>
      <w:r w:rsidR="00404D2A" w:rsidRPr="004C3C75">
        <w:rPr>
          <w:rFonts w:asciiTheme="minorHAnsi" w:hAnsiTheme="minorHAnsi" w:cstheme="minorHAnsi"/>
          <w:lang w:val="es-ES"/>
        </w:rPr>
        <w:t>Lista de Humedales de Importancia Internacional</w:t>
      </w:r>
      <w:r w:rsidR="00B83A74" w:rsidRPr="004C3C75">
        <w:rPr>
          <w:rFonts w:asciiTheme="minorHAnsi" w:hAnsiTheme="minorHAnsi" w:cstheme="minorHAnsi"/>
          <w:lang w:val="es-ES"/>
        </w:rPr>
        <w:t xml:space="preserve"> </w:t>
      </w:r>
      <w:r w:rsidR="00A952EC" w:rsidRPr="004C3C75">
        <w:rPr>
          <w:rFonts w:asciiTheme="minorHAnsi" w:hAnsiTheme="minorHAnsi" w:cstheme="minorHAnsi"/>
          <w:lang w:val="es-ES"/>
        </w:rPr>
        <w:t>a 31 de marzo de 2</w:t>
      </w:r>
      <w:r w:rsidRPr="004C3C75">
        <w:rPr>
          <w:rFonts w:asciiTheme="minorHAnsi" w:hAnsiTheme="minorHAnsi" w:cstheme="minorHAnsi"/>
          <w:lang w:val="es-ES"/>
        </w:rPr>
        <w:t>025</w:t>
      </w:r>
      <w:r w:rsidR="005832A2" w:rsidRPr="004C3C75">
        <w:rPr>
          <w:rFonts w:asciiTheme="minorHAnsi" w:hAnsiTheme="minorHAnsi" w:cstheme="minorHAnsi"/>
          <w:lang w:val="es-ES"/>
        </w:rPr>
        <w:t>.</w:t>
      </w:r>
      <w:r w:rsidR="00B83A74" w:rsidRPr="004C3C75">
        <w:rPr>
          <w:rFonts w:asciiTheme="minorHAnsi" w:hAnsiTheme="minorHAnsi" w:cstheme="minorHAnsi"/>
          <w:lang w:val="es-ES"/>
        </w:rPr>
        <w:t xml:space="preserve"> </w:t>
      </w:r>
      <w:r w:rsidR="00A952EC" w:rsidRPr="004C3C75">
        <w:rPr>
          <w:rFonts w:asciiTheme="minorHAnsi" w:hAnsiTheme="minorHAnsi" w:cstheme="minorHAnsi"/>
          <w:lang w:val="es-ES"/>
        </w:rPr>
        <w:t xml:space="preserve">Las cifras incluidas entre corchetes </w:t>
      </w:r>
      <w:r w:rsidR="00B83A74" w:rsidRPr="004C3C75">
        <w:rPr>
          <w:rFonts w:asciiTheme="minorHAnsi" w:hAnsiTheme="minorHAnsi" w:cstheme="minorHAnsi"/>
          <w:lang w:val="es-ES"/>
        </w:rPr>
        <w:t xml:space="preserve">[ ] </w:t>
      </w:r>
      <w:r w:rsidR="00A952EC" w:rsidRPr="004C3C75">
        <w:rPr>
          <w:rFonts w:asciiTheme="minorHAnsi" w:hAnsiTheme="minorHAnsi" w:cstheme="minorHAnsi"/>
          <w:lang w:val="es-ES"/>
        </w:rPr>
        <w:t xml:space="preserve">reflejan el estado a </w:t>
      </w:r>
      <w:r w:rsidR="00B83A74" w:rsidRPr="004C3C75">
        <w:rPr>
          <w:rFonts w:asciiTheme="minorHAnsi" w:hAnsiTheme="minorHAnsi" w:cstheme="minorHAnsi"/>
          <w:lang w:val="es-ES"/>
        </w:rPr>
        <w:t xml:space="preserve">26 </w:t>
      </w:r>
      <w:r w:rsidR="00A952EC" w:rsidRPr="004C3C75">
        <w:rPr>
          <w:rFonts w:asciiTheme="minorHAnsi" w:hAnsiTheme="minorHAnsi" w:cstheme="minorHAnsi"/>
          <w:lang w:val="es-ES"/>
        </w:rPr>
        <w:t xml:space="preserve">de agosto de </w:t>
      </w:r>
      <w:r w:rsidR="00B83A74" w:rsidRPr="004C3C75">
        <w:rPr>
          <w:rFonts w:asciiTheme="minorHAnsi" w:hAnsiTheme="minorHAnsi" w:cstheme="minorHAnsi"/>
          <w:lang w:val="es-ES"/>
        </w:rPr>
        <w:t>2024.</w:t>
      </w:r>
    </w:p>
  </w:footnote>
  <w:footnote w:id="4">
    <w:p w14:paraId="6EFCDCBF" w14:textId="67301560" w:rsidR="002C1F4B" w:rsidRPr="005E38F3" w:rsidRDefault="002C1F4B">
      <w:pPr>
        <w:pStyle w:val="FootnoteText"/>
        <w:rPr>
          <w:rFonts w:asciiTheme="minorHAnsi" w:hAnsiTheme="minorHAnsi" w:cstheme="minorHAnsi"/>
          <w:lang w:val="es-ES"/>
        </w:rPr>
      </w:pPr>
      <w:r w:rsidRPr="002C1F4B">
        <w:rPr>
          <w:rStyle w:val="FootnoteReference"/>
          <w:rFonts w:asciiTheme="minorHAnsi" w:hAnsiTheme="minorHAnsi" w:cstheme="minorHAnsi"/>
        </w:rPr>
        <w:footnoteRef/>
      </w:r>
      <w:r w:rsidRPr="005E38F3">
        <w:rPr>
          <w:rFonts w:asciiTheme="minorHAnsi" w:hAnsiTheme="minorHAnsi" w:cstheme="minorHAnsi"/>
          <w:lang w:val="es-ES"/>
        </w:rPr>
        <w:t xml:space="preserve"> </w:t>
      </w:r>
      <w:r w:rsidR="00527790" w:rsidRPr="005E38F3">
        <w:rPr>
          <w:rFonts w:asciiTheme="minorHAnsi" w:hAnsiTheme="minorHAnsi" w:cstheme="minorHAnsi"/>
          <w:lang w:val="es-ES"/>
        </w:rPr>
        <w:t>Véase el</w:t>
      </w:r>
      <w:r w:rsidRPr="005E38F3">
        <w:rPr>
          <w:rFonts w:asciiTheme="minorHAnsi" w:hAnsiTheme="minorHAnsi" w:cstheme="minorHAnsi"/>
          <w:lang w:val="es-ES"/>
        </w:rPr>
        <w:t xml:space="preserve"> </w:t>
      </w:r>
      <w:r w:rsidR="00404D2A" w:rsidRPr="005E38F3">
        <w:rPr>
          <w:rFonts w:asciiTheme="minorHAnsi" w:eastAsia="Calibri" w:hAnsiTheme="minorHAnsi" w:cstheme="minorHAnsi"/>
          <w:lang w:val="es-ES"/>
        </w:rPr>
        <w:t xml:space="preserve">documento </w:t>
      </w:r>
      <w:r w:rsidRPr="005E38F3">
        <w:rPr>
          <w:rFonts w:asciiTheme="minorHAnsi" w:eastAsia="Calibri" w:hAnsiTheme="minorHAnsi" w:cstheme="minorHAnsi"/>
          <w:lang w:val="es-ES"/>
        </w:rPr>
        <w:t>COP15 Doc.xx.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7"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4"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2093239231">
    <w:abstractNumId w:val="18"/>
  </w:num>
  <w:num w:numId="2" w16cid:durableId="538780200">
    <w:abstractNumId w:val="8"/>
  </w:num>
  <w:num w:numId="3" w16cid:durableId="150560662">
    <w:abstractNumId w:val="0"/>
  </w:num>
  <w:num w:numId="4" w16cid:durableId="600525168">
    <w:abstractNumId w:val="13"/>
  </w:num>
  <w:num w:numId="5" w16cid:durableId="1736514307">
    <w:abstractNumId w:val="15"/>
  </w:num>
  <w:num w:numId="6" w16cid:durableId="1775712187">
    <w:abstractNumId w:val="5"/>
  </w:num>
  <w:num w:numId="7" w16cid:durableId="1066415657">
    <w:abstractNumId w:val="14"/>
  </w:num>
  <w:num w:numId="8" w16cid:durableId="1917739712">
    <w:abstractNumId w:val="7"/>
  </w:num>
  <w:num w:numId="9" w16cid:durableId="1199976434">
    <w:abstractNumId w:val="10"/>
  </w:num>
  <w:num w:numId="10" w16cid:durableId="1176189114">
    <w:abstractNumId w:val="0"/>
    <w:lvlOverride w:ilvl="0">
      <w:startOverride w:val="1"/>
    </w:lvlOverride>
    <w:lvlOverride w:ilvl="1"/>
    <w:lvlOverride w:ilvl="2"/>
    <w:lvlOverride w:ilvl="3"/>
    <w:lvlOverride w:ilvl="4"/>
    <w:lvlOverride w:ilvl="5"/>
    <w:lvlOverride w:ilvl="6"/>
    <w:lvlOverride w:ilvl="7"/>
    <w:lvlOverride w:ilvl="8"/>
  </w:num>
  <w:num w:numId="11" w16cid:durableId="1772705554">
    <w:abstractNumId w:val="1"/>
  </w:num>
  <w:num w:numId="12" w16cid:durableId="491793152">
    <w:abstractNumId w:val="6"/>
  </w:num>
  <w:num w:numId="13" w16cid:durableId="58601040">
    <w:abstractNumId w:val="16"/>
  </w:num>
  <w:num w:numId="14" w16cid:durableId="602104765">
    <w:abstractNumId w:val="11"/>
  </w:num>
  <w:num w:numId="15" w16cid:durableId="1536968056">
    <w:abstractNumId w:val="17"/>
  </w:num>
  <w:num w:numId="16" w16cid:durableId="2122727929">
    <w:abstractNumId w:val="3"/>
  </w:num>
  <w:num w:numId="17" w16cid:durableId="429008079">
    <w:abstractNumId w:val="2"/>
  </w:num>
  <w:num w:numId="18" w16cid:durableId="1565410202">
    <w:abstractNumId w:val="9"/>
  </w:num>
  <w:num w:numId="19" w16cid:durableId="38628091">
    <w:abstractNumId w:val="12"/>
  </w:num>
  <w:num w:numId="20" w16cid:durableId="617033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s-ES_tradnl" w:vendorID="64" w:dllVersion="0" w:nlCheck="1" w:checkStyle="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zMzU0szAzszBS0lEKTi0uzszPAykwMq8FAImqt6UtAAAA"/>
  </w:docVars>
  <w:rsids>
    <w:rsidRoot w:val="009A0C1A"/>
    <w:rsid w:val="000013B9"/>
    <w:rsid w:val="00001879"/>
    <w:rsid w:val="000028A2"/>
    <w:rsid w:val="00002930"/>
    <w:rsid w:val="00003709"/>
    <w:rsid w:val="00006951"/>
    <w:rsid w:val="00006B9C"/>
    <w:rsid w:val="0000723F"/>
    <w:rsid w:val="0001430A"/>
    <w:rsid w:val="000179DF"/>
    <w:rsid w:val="00021B8A"/>
    <w:rsid w:val="00021DC5"/>
    <w:rsid w:val="00021EBB"/>
    <w:rsid w:val="000231B5"/>
    <w:rsid w:val="00025D18"/>
    <w:rsid w:val="00026515"/>
    <w:rsid w:val="00030286"/>
    <w:rsid w:val="0003295E"/>
    <w:rsid w:val="00032B53"/>
    <w:rsid w:val="00032BC5"/>
    <w:rsid w:val="000347C0"/>
    <w:rsid w:val="000360F9"/>
    <w:rsid w:val="0003643A"/>
    <w:rsid w:val="000365EA"/>
    <w:rsid w:val="00036B9A"/>
    <w:rsid w:val="00036DF3"/>
    <w:rsid w:val="0004102D"/>
    <w:rsid w:val="00042903"/>
    <w:rsid w:val="0004353B"/>
    <w:rsid w:val="00044A69"/>
    <w:rsid w:val="00044FE9"/>
    <w:rsid w:val="00046152"/>
    <w:rsid w:val="000473B9"/>
    <w:rsid w:val="000476CD"/>
    <w:rsid w:val="000566E3"/>
    <w:rsid w:val="00061CF7"/>
    <w:rsid w:val="000621CC"/>
    <w:rsid w:val="000632D3"/>
    <w:rsid w:val="00063981"/>
    <w:rsid w:val="00072FD6"/>
    <w:rsid w:val="00073BBC"/>
    <w:rsid w:val="00073D60"/>
    <w:rsid w:val="00074AB8"/>
    <w:rsid w:val="0007539C"/>
    <w:rsid w:val="00076342"/>
    <w:rsid w:val="00076DEE"/>
    <w:rsid w:val="00082472"/>
    <w:rsid w:val="000827AE"/>
    <w:rsid w:val="00083363"/>
    <w:rsid w:val="0008452C"/>
    <w:rsid w:val="00084D2A"/>
    <w:rsid w:val="00084E68"/>
    <w:rsid w:val="00086450"/>
    <w:rsid w:val="00087C89"/>
    <w:rsid w:val="00090F48"/>
    <w:rsid w:val="00091088"/>
    <w:rsid w:val="0009151A"/>
    <w:rsid w:val="00092840"/>
    <w:rsid w:val="000968C7"/>
    <w:rsid w:val="00097B6D"/>
    <w:rsid w:val="000A163E"/>
    <w:rsid w:val="000A3685"/>
    <w:rsid w:val="000A4D73"/>
    <w:rsid w:val="000A5B33"/>
    <w:rsid w:val="000A5D52"/>
    <w:rsid w:val="000B09FC"/>
    <w:rsid w:val="000B0E8E"/>
    <w:rsid w:val="000B14D2"/>
    <w:rsid w:val="000B2066"/>
    <w:rsid w:val="000B373A"/>
    <w:rsid w:val="000B75B9"/>
    <w:rsid w:val="000C061B"/>
    <w:rsid w:val="000C0CBE"/>
    <w:rsid w:val="000C5E6F"/>
    <w:rsid w:val="000D0421"/>
    <w:rsid w:val="000D3303"/>
    <w:rsid w:val="000D34A9"/>
    <w:rsid w:val="000D75AA"/>
    <w:rsid w:val="000E4E48"/>
    <w:rsid w:val="000E660E"/>
    <w:rsid w:val="000F1480"/>
    <w:rsid w:val="000F26AF"/>
    <w:rsid w:val="000F2ABB"/>
    <w:rsid w:val="000F3219"/>
    <w:rsid w:val="000F6978"/>
    <w:rsid w:val="000F7135"/>
    <w:rsid w:val="000F78DC"/>
    <w:rsid w:val="000F7EAF"/>
    <w:rsid w:val="0010200E"/>
    <w:rsid w:val="0010220C"/>
    <w:rsid w:val="001025D1"/>
    <w:rsid w:val="00102819"/>
    <w:rsid w:val="001035C4"/>
    <w:rsid w:val="0010387C"/>
    <w:rsid w:val="00103B2C"/>
    <w:rsid w:val="00104D7A"/>
    <w:rsid w:val="00105A7F"/>
    <w:rsid w:val="0010708E"/>
    <w:rsid w:val="00107097"/>
    <w:rsid w:val="001072C1"/>
    <w:rsid w:val="00107927"/>
    <w:rsid w:val="0011067F"/>
    <w:rsid w:val="00112690"/>
    <w:rsid w:val="001227C5"/>
    <w:rsid w:val="001232F1"/>
    <w:rsid w:val="00124407"/>
    <w:rsid w:val="001255F4"/>
    <w:rsid w:val="0013121A"/>
    <w:rsid w:val="00131BA0"/>
    <w:rsid w:val="00131EC5"/>
    <w:rsid w:val="0013639B"/>
    <w:rsid w:val="001368B1"/>
    <w:rsid w:val="001374E1"/>
    <w:rsid w:val="001401E0"/>
    <w:rsid w:val="00141B41"/>
    <w:rsid w:val="00141FEF"/>
    <w:rsid w:val="00144F1B"/>
    <w:rsid w:val="001454D8"/>
    <w:rsid w:val="001460DA"/>
    <w:rsid w:val="0015237A"/>
    <w:rsid w:val="00152649"/>
    <w:rsid w:val="0015315E"/>
    <w:rsid w:val="001532CE"/>
    <w:rsid w:val="00157790"/>
    <w:rsid w:val="00157B09"/>
    <w:rsid w:val="001615E7"/>
    <w:rsid w:val="001627C5"/>
    <w:rsid w:val="00163CC2"/>
    <w:rsid w:val="00165403"/>
    <w:rsid w:val="00167CE6"/>
    <w:rsid w:val="001701FE"/>
    <w:rsid w:val="0017254E"/>
    <w:rsid w:val="00173BBB"/>
    <w:rsid w:val="00174A0C"/>
    <w:rsid w:val="001775F0"/>
    <w:rsid w:val="001777EC"/>
    <w:rsid w:val="001810F7"/>
    <w:rsid w:val="001818F6"/>
    <w:rsid w:val="00181C88"/>
    <w:rsid w:val="001867E7"/>
    <w:rsid w:val="001924C3"/>
    <w:rsid w:val="001927DB"/>
    <w:rsid w:val="00194AE2"/>
    <w:rsid w:val="0019781D"/>
    <w:rsid w:val="001A0AB0"/>
    <w:rsid w:val="001A0BED"/>
    <w:rsid w:val="001A1AC5"/>
    <w:rsid w:val="001A422B"/>
    <w:rsid w:val="001A6D08"/>
    <w:rsid w:val="001B046F"/>
    <w:rsid w:val="001B357A"/>
    <w:rsid w:val="001B3917"/>
    <w:rsid w:val="001B3DFA"/>
    <w:rsid w:val="001B59D5"/>
    <w:rsid w:val="001B5C90"/>
    <w:rsid w:val="001B5CD0"/>
    <w:rsid w:val="001B5F41"/>
    <w:rsid w:val="001C0357"/>
    <w:rsid w:val="001C0D9F"/>
    <w:rsid w:val="001C1C13"/>
    <w:rsid w:val="001D5B8F"/>
    <w:rsid w:val="001D6857"/>
    <w:rsid w:val="001D7558"/>
    <w:rsid w:val="001E0EBF"/>
    <w:rsid w:val="001E1649"/>
    <w:rsid w:val="001E236E"/>
    <w:rsid w:val="001E35A0"/>
    <w:rsid w:val="001E4839"/>
    <w:rsid w:val="001E6297"/>
    <w:rsid w:val="001F1C33"/>
    <w:rsid w:val="001F2D5B"/>
    <w:rsid w:val="001F3928"/>
    <w:rsid w:val="001F583D"/>
    <w:rsid w:val="001F6725"/>
    <w:rsid w:val="00200E83"/>
    <w:rsid w:val="00201D49"/>
    <w:rsid w:val="002048A5"/>
    <w:rsid w:val="00205089"/>
    <w:rsid w:val="00205CE5"/>
    <w:rsid w:val="002076CF"/>
    <w:rsid w:val="00211A14"/>
    <w:rsid w:val="00212FD2"/>
    <w:rsid w:val="00214700"/>
    <w:rsid w:val="0021483A"/>
    <w:rsid w:val="00215DE2"/>
    <w:rsid w:val="00221B5E"/>
    <w:rsid w:val="00222CF6"/>
    <w:rsid w:val="00222D89"/>
    <w:rsid w:val="00223EE5"/>
    <w:rsid w:val="00226060"/>
    <w:rsid w:val="0022740C"/>
    <w:rsid w:val="002332A6"/>
    <w:rsid w:val="00233BDE"/>
    <w:rsid w:val="0023411A"/>
    <w:rsid w:val="002347BC"/>
    <w:rsid w:val="00234D9A"/>
    <w:rsid w:val="00235985"/>
    <w:rsid w:val="00235CAE"/>
    <w:rsid w:val="0024051E"/>
    <w:rsid w:val="0024116B"/>
    <w:rsid w:val="00242678"/>
    <w:rsid w:val="00245E9E"/>
    <w:rsid w:val="0024654C"/>
    <w:rsid w:val="00246EA8"/>
    <w:rsid w:val="002500B6"/>
    <w:rsid w:val="00250893"/>
    <w:rsid w:val="00252523"/>
    <w:rsid w:val="0025649F"/>
    <w:rsid w:val="0025692B"/>
    <w:rsid w:val="00257614"/>
    <w:rsid w:val="00260B36"/>
    <w:rsid w:val="002626FE"/>
    <w:rsid w:val="002629B8"/>
    <w:rsid w:val="002634F3"/>
    <w:rsid w:val="0026403C"/>
    <w:rsid w:val="00267736"/>
    <w:rsid w:val="00271FC0"/>
    <w:rsid w:val="00272106"/>
    <w:rsid w:val="002730E8"/>
    <w:rsid w:val="00273894"/>
    <w:rsid w:val="00275F6B"/>
    <w:rsid w:val="00277248"/>
    <w:rsid w:val="0027732B"/>
    <w:rsid w:val="00280B64"/>
    <w:rsid w:val="00281DEE"/>
    <w:rsid w:val="0028466D"/>
    <w:rsid w:val="002858BE"/>
    <w:rsid w:val="0029548B"/>
    <w:rsid w:val="002972B9"/>
    <w:rsid w:val="002A247F"/>
    <w:rsid w:val="002A2A26"/>
    <w:rsid w:val="002A4ED1"/>
    <w:rsid w:val="002A6580"/>
    <w:rsid w:val="002A6FA7"/>
    <w:rsid w:val="002B1850"/>
    <w:rsid w:val="002B2BDE"/>
    <w:rsid w:val="002B2D19"/>
    <w:rsid w:val="002B2E44"/>
    <w:rsid w:val="002B6E61"/>
    <w:rsid w:val="002B7173"/>
    <w:rsid w:val="002B7181"/>
    <w:rsid w:val="002C1F4B"/>
    <w:rsid w:val="002C272E"/>
    <w:rsid w:val="002C37CE"/>
    <w:rsid w:val="002C3A45"/>
    <w:rsid w:val="002C60FD"/>
    <w:rsid w:val="002C6880"/>
    <w:rsid w:val="002D00D5"/>
    <w:rsid w:val="002D2EF2"/>
    <w:rsid w:val="002D6A52"/>
    <w:rsid w:val="002D6CF1"/>
    <w:rsid w:val="002E0DD7"/>
    <w:rsid w:val="002E128D"/>
    <w:rsid w:val="002E30BB"/>
    <w:rsid w:val="002E33B5"/>
    <w:rsid w:val="002E3B48"/>
    <w:rsid w:val="002E4D47"/>
    <w:rsid w:val="002E5495"/>
    <w:rsid w:val="002E61BC"/>
    <w:rsid w:val="002F2CE9"/>
    <w:rsid w:val="002F43F7"/>
    <w:rsid w:val="002F5C5D"/>
    <w:rsid w:val="002F5EC5"/>
    <w:rsid w:val="002F635F"/>
    <w:rsid w:val="002F6823"/>
    <w:rsid w:val="002F6BE8"/>
    <w:rsid w:val="002F7079"/>
    <w:rsid w:val="0030089E"/>
    <w:rsid w:val="00302762"/>
    <w:rsid w:val="00302E20"/>
    <w:rsid w:val="003038E1"/>
    <w:rsid w:val="00317280"/>
    <w:rsid w:val="003174C0"/>
    <w:rsid w:val="00320A75"/>
    <w:rsid w:val="0032628A"/>
    <w:rsid w:val="00333351"/>
    <w:rsid w:val="003340CB"/>
    <w:rsid w:val="00334E2E"/>
    <w:rsid w:val="0034110B"/>
    <w:rsid w:val="00341A73"/>
    <w:rsid w:val="00342ADD"/>
    <w:rsid w:val="00342E6F"/>
    <w:rsid w:val="00343C3B"/>
    <w:rsid w:val="0034565C"/>
    <w:rsid w:val="003475EB"/>
    <w:rsid w:val="003503F5"/>
    <w:rsid w:val="00350502"/>
    <w:rsid w:val="0035051C"/>
    <w:rsid w:val="00351ABE"/>
    <w:rsid w:val="00352728"/>
    <w:rsid w:val="00352748"/>
    <w:rsid w:val="00352E83"/>
    <w:rsid w:val="00352F89"/>
    <w:rsid w:val="00353391"/>
    <w:rsid w:val="00355B67"/>
    <w:rsid w:val="00355B7C"/>
    <w:rsid w:val="003606D2"/>
    <w:rsid w:val="0036349C"/>
    <w:rsid w:val="003666EC"/>
    <w:rsid w:val="003722DA"/>
    <w:rsid w:val="00372DF5"/>
    <w:rsid w:val="003753A6"/>
    <w:rsid w:val="00376CDB"/>
    <w:rsid w:val="00376EC8"/>
    <w:rsid w:val="00380E6E"/>
    <w:rsid w:val="00383A51"/>
    <w:rsid w:val="00383CCE"/>
    <w:rsid w:val="003848B9"/>
    <w:rsid w:val="003902F8"/>
    <w:rsid w:val="003916D1"/>
    <w:rsid w:val="0039203E"/>
    <w:rsid w:val="00392770"/>
    <w:rsid w:val="00393D66"/>
    <w:rsid w:val="003945F6"/>
    <w:rsid w:val="00397208"/>
    <w:rsid w:val="003A2AF7"/>
    <w:rsid w:val="003A2DB6"/>
    <w:rsid w:val="003A350A"/>
    <w:rsid w:val="003A41C9"/>
    <w:rsid w:val="003A6775"/>
    <w:rsid w:val="003A6C05"/>
    <w:rsid w:val="003A7717"/>
    <w:rsid w:val="003A7BB3"/>
    <w:rsid w:val="003B021A"/>
    <w:rsid w:val="003B0698"/>
    <w:rsid w:val="003B1E5A"/>
    <w:rsid w:val="003B2D24"/>
    <w:rsid w:val="003B3FD2"/>
    <w:rsid w:val="003B42BD"/>
    <w:rsid w:val="003B6F79"/>
    <w:rsid w:val="003B7B4F"/>
    <w:rsid w:val="003B7CD6"/>
    <w:rsid w:val="003C24AC"/>
    <w:rsid w:val="003C6163"/>
    <w:rsid w:val="003C6749"/>
    <w:rsid w:val="003C6A49"/>
    <w:rsid w:val="003C757B"/>
    <w:rsid w:val="003D0B3F"/>
    <w:rsid w:val="003D1E60"/>
    <w:rsid w:val="003D3597"/>
    <w:rsid w:val="003D5A44"/>
    <w:rsid w:val="003D5A8E"/>
    <w:rsid w:val="003E34F7"/>
    <w:rsid w:val="003E3ABB"/>
    <w:rsid w:val="003E4BCA"/>
    <w:rsid w:val="003E66A6"/>
    <w:rsid w:val="003E688E"/>
    <w:rsid w:val="003F0895"/>
    <w:rsid w:val="003F4A5F"/>
    <w:rsid w:val="003F62E0"/>
    <w:rsid w:val="003F78A2"/>
    <w:rsid w:val="003F7EC8"/>
    <w:rsid w:val="00400311"/>
    <w:rsid w:val="004034AA"/>
    <w:rsid w:val="00403638"/>
    <w:rsid w:val="0040393D"/>
    <w:rsid w:val="004047B6"/>
    <w:rsid w:val="00404D2A"/>
    <w:rsid w:val="00405A46"/>
    <w:rsid w:val="004073C0"/>
    <w:rsid w:val="00407B9F"/>
    <w:rsid w:val="00407FC2"/>
    <w:rsid w:val="004107B7"/>
    <w:rsid w:val="00411743"/>
    <w:rsid w:val="0041354E"/>
    <w:rsid w:val="004142E8"/>
    <w:rsid w:val="00415296"/>
    <w:rsid w:val="004159C7"/>
    <w:rsid w:val="00415E0F"/>
    <w:rsid w:val="00416351"/>
    <w:rsid w:val="004204E9"/>
    <w:rsid w:val="00420682"/>
    <w:rsid w:val="004233CF"/>
    <w:rsid w:val="00430E11"/>
    <w:rsid w:val="00431EAA"/>
    <w:rsid w:val="00433D0F"/>
    <w:rsid w:val="00434116"/>
    <w:rsid w:val="00434A15"/>
    <w:rsid w:val="004359ED"/>
    <w:rsid w:val="0043663F"/>
    <w:rsid w:val="0043694A"/>
    <w:rsid w:val="00436C4A"/>
    <w:rsid w:val="00437995"/>
    <w:rsid w:val="00440955"/>
    <w:rsid w:val="00441325"/>
    <w:rsid w:val="00441456"/>
    <w:rsid w:val="0044472A"/>
    <w:rsid w:val="00450D82"/>
    <w:rsid w:val="00451204"/>
    <w:rsid w:val="00451436"/>
    <w:rsid w:val="00455C3F"/>
    <w:rsid w:val="0045721E"/>
    <w:rsid w:val="00457DC4"/>
    <w:rsid w:val="00460579"/>
    <w:rsid w:val="00461595"/>
    <w:rsid w:val="004632F3"/>
    <w:rsid w:val="00467899"/>
    <w:rsid w:val="00470D58"/>
    <w:rsid w:val="00470F00"/>
    <w:rsid w:val="004724D4"/>
    <w:rsid w:val="00473533"/>
    <w:rsid w:val="00474F3A"/>
    <w:rsid w:val="0047578E"/>
    <w:rsid w:val="0047693C"/>
    <w:rsid w:val="00476EC0"/>
    <w:rsid w:val="00476FFB"/>
    <w:rsid w:val="00477753"/>
    <w:rsid w:val="0047790E"/>
    <w:rsid w:val="00480611"/>
    <w:rsid w:val="0048104F"/>
    <w:rsid w:val="0048118C"/>
    <w:rsid w:val="0048368F"/>
    <w:rsid w:val="004871E9"/>
    <w:rsid w:val="00487EBB"/>
    <w:rsid w:val="00487FC8"/>
    <w:rsid w:val="0049507A"/>
    <w:rsid w:val="004962FD"/>
    <w:rsid w:val="00496709"/>
    <w:rsid w:val="00497CC8"/>
    <w:rsid w:val="004A2407"/>
    <w:rsid w:val="004A323D"/>
    <w:rsid w:val="004A3EC5"/>
    <w:rsid w:val="004A7BEB"/>
    <w:rsid w:val="004B096D"/>
    <w:rsid w:val="004B2026"/>
    <w:rsid w:val="004B36E0"/>
    <w:rsid w:val="004B407C"/>
    <w:rsid w:val="004B51A6"/>
    <w:rsid w:val="004B573F"/>
    <w:rsid w:val="004B6A41"/>
    <w:rsid w:val="004B7651"/>
    <w:rsid w:val="004C023F"/>
    <w:rsid w:val="004C122D"/>
    <w:rsid w:val="004C2935"/>
    <w:rsid w:val="004C2BC9"/>
    <w:rsid w:val="004C3C75"/>
    <w:rsid w:val="004C3FC3"/>
    <w:rsid w:val="004C4339"/>
    <w:rsid w:val="004C4597"/>
    <w:rsid w:val="004C55BE"/>
    <w:rsid w:val="004C5825"/>
    <w:rsid w:val="004C601F"/>
    <w:rsid w:val="004C7B10"/>
    <w:rsid w:val="004C7B3B"/>
    <w:rsid w:val="004C7BAD"/>
    <w:rsid w:val="004D0A4A"/>
    <w:rsid w:val="004D100A"/>
    <w:rsid w:val="004D1BD8"/>
    <w:rsid w:val="004D2F16"/>
    <w:rsid w:val="004D3690"/>
    <w:rsid w:val="004D696D"/>
    <w:rsid w:val="004E0957"/>
    <w:rsid w:val="004E1949"/>
    <w:rsid w:val="004E1F7B"/>
    <w:rsid w:val="004E43CE"/>
    <w:rsid w:val="004E5FEA"/>
    <w:rsid w:val="004E710A"/>
    <w:rsid w:val="004E7168"/>
    <w:rsid w:val="004F265C"/>
    <w:rsid w:val="004F2A35"/>
    <w:rsid w:val="004F2C69"/>
    <w:rsid w:val="004F79D8"/>
    <w:rsid w:val="00500098"/>
    <w:rsid w:val="00505196"/>
    <w:rsid w:val="005062D3"/>
    <w:rsid w:val="00510CC9"/>
    <w:rsid w:val="00510EEF"/>
    <w:rsid w:val="00512580"/>
    <w:rsid w:val="005161E6"/>
    <w:rsid w:val="00520E51"/>
    <w:rsid w:val="0052188B"/>
    <w:rsid w:val="00523ABF"/>
    <w:rsid w:val="00524131"/>
    <w:rsid w:val="005245C0"/>
    <w:rsid w:val="00524681"/>
    <w:rsid w:val="00525C1D"/>
    <w:rsid w:val="00527790"/>
    <w:rsid w:val="0053015B"/>
    <w:rsid w:val="005302B3"/>
    <w:rsid w:val="0053051F"/>
    <w:rsid w:val="0053224D"/>
    <w:rsid w:val="005342B8"/>
    <w:rsid w:val="00535197"/>
    <w:rsid w:val="0053683E"/>
    <w:rsid w:val="00536F8F"/>
    <w:rsid w:val="00537C8E"/>
    <w:rsid w:val="00537EF4"/>
    <w:rsid w:val="00540829"/>
    <w:rsid w:val="00541530"/>
    <w:rsid w:val="0054170C"/>
    <w:rsid w:val="00542A69"/>
    <w:rsid w:val="00550B64"/>
    <w:rsid w:val="00555121"/>
    <w:rsid w:val="005551A7"/>
    <w:rsid w:val="005562F2"/>
    <w:rsid w:val="00556675"/>
    <w:rsid w:val="0055698D"/>
    <w:rsid w:val="005578C1"/>
    <w:rsid w:val="00560074"/>
    <w:rsid w:val="00561B07"/>
    <w:rsid w:val="0056216D"/>
    <w:rsid w:val="00562AEB"/>
    <w:rsid w:val="00562BD1"/>
    <w:rsid w:val="005637A0"/>
    <w:rsid w:val="00563E8D"/>
    <w:rsid w:val="005678CD"/>
    <w:rsid w:val="00567B22"/>
    <w:rsid w:val="005707BC"/>
    <w:rsid w:val="005752E3"/>
    <w:rsid w:val="005761E2"/>
    <w:rsid w:val="00576D0E"/>
    <w:rsid w:val="00577120"/>
    <w:rsid w:val="00580437"/>
    <w:rsid w:val="005832A2"/>
    <w:rsid w:val="0058684B"/>
    <w:rsid w:val="00591970"/>
    <w:rsid w:val="00593291"/>
    <w:rsid w:val="0059376E"/>
    <w:rsid w:val="0059392D"/>
    <w:rsid w:val="00596A05"/>
    <w:rsid w:val="005976D6"/>
    <w:rsid w:val="005A01B1"/>
    <w:rsid w:val="005A0C2C"/>
    <w:rsid w:val="005A165D"/>
    <w:rsid w:val="005A260D"/>
    <w:rsid w:val="005A2BB8"/>
    <w:rsid w:val="005A3041"/>
    <w:rsid w:val="005A50F0"/>
    <w:rsid w:val="005A5596"/>
    <w:rsid w:val="005A5B76"/>
    <w:rsid w:val="005B1B77"/>
    <w:rsid w:val="005B1C48"/>
    <w:rsid w:val="005B3FD9"/>
    <w:rsid w:val="005C0653"/>
    <w:rsid w:val="005C0C58"/>
    <w:rsid w:val="005C578D"/>
    <w:rsid w:val="005C5B81"/>
    <w:rsid w:val="005C680E"/>
    <w:rsid w:val="005C7874"/>
    <w:rsid w:val="005D3898"/>
    <w:rsid w:val="005D511D"/>
    <w:rsid w:val="005D5E32"/>
    <w:rsid w:val="005D5ECA"/>
    <w:rsid w:val="005D6D57"/>
    <w:rsid w:val="005D715F"/>
    <w:rsid w:val="005E132B"/>
    <w:rsid w:val="005E1DB5"/>
    <w:rsid w:val="005E2394"/>
    <w:rsid w:val="005E2AF5"/>
    <w:rsid w:val="005E2F85"/>
    <w:rsid w:val="005E38F3"/>
    <w:rsid w:val="005E3C4B"/>
    <w:rsid w:val="005E6145"/>
    <w:rsid w:val="005F3652"/>
    <w:rsid w:val="005F7D11"/>
    <w:rsid w:val="00600DBA"/>
    <w:rsid w:val="00602B25"/>
    <w:rsid w:val="00602B70"/>
    <w:rsid w:val="0060404D"/>
    <w:rsid w:val="00611031"/>
    <w:rsid w:val="006110A8"/>
    <w:rsid w:val="00613F68"/>
    <w:rsid w:val="006142CD"/>
    <w:rsid w:val="0061643C"/>
    <w:rsid w:val="00617E86"/>
    <w:rsid w:val="006206BC"/>
    <w:rsid w:val="00620E7A"/>
    <w:rsid w:val="00621269"/>
    <w:rsid w:val="00621C8E"/>
    <w:rsid w:val="00624222"/>
    <w:rsid w:val="006271EB"/>
    <w:rsid w:val="00627BDF"/>
    <w:rsid w:val="00630776"/>
    <w:rsid w:val="00630D3B"/>
    <w:rsid w:val="00631539"/>
    <w:rsid w:val="0063600B"/>
    <w:rsid w:val="0063696F"/>
    <w:rsid w:val="00637FDA"/>
    <w:rsid w:val="00642336"/>
    <w:rsid w:val="00642BAD"/>
    <w:rsid w:val="006462A7"/>
    <w:rsid w:val="00646979"/>
    <w:rsid w:val="00651538"/>
    <w:rsid w:val="00652F2A"/>
    <w:rsid w:val="006540A0"/>
    <w:rsid w:val="00656E79"/>
    <w:rsid w:val="0065721E"/>
    <w:rsid w:val="00661E16"/>
    <w:rsid w:val="006632BD"/>
    <w:rsid w:val="00663E73"/>
    <w:rsid w:val="0066410C"/>
    <w:rsid w:val="0066588A"/>
    <w:rsid w:val="00665956"/>
    <w:rsid w:val="00666898"/>
    <w:rsid w:val="00667529"/>
    <w:rsid w:val="006711FC"/>
    <w:rsid w:val="006717AB"/>
    <w:rsid w:val="0067285C"/>
    <w:rsid w:val="00673EE5"/>
    <w:rsid w:val="0067443B"/>
    <w:rsid w:val="00675AE8"/>
    <w:rsid w:val="00677EF0"/>
    <w:rsid w:val="00682A0D"/>
    <w:rsid w:val="00682AA1"/>
    <w:rsid w:val="00683260"/>
    <w:rsid w:val="00686DA5"/>
    <w:rsid w:val="0069015A"/>
    <w:rsid w:val="00692974"/>
    <w:rsid w:val="00692FE9"/>
    <w:rsid w:val="00694335"/>
    <w:rsid w:val="00697321"/>
    <w:rsid w:val="006978DB"/>
    <w:rsid w:val="006A111A"/>
    <w:rsid w:val="006A1E59"/>
    <w:rsid w:val="006A1E84"/>
    <w:rsid w:val="006A2D4C"/>
    <w:rsid w:val="006A31C1"/>
    <w:rsid w:val="006A31D4"/>
    <w:rsid w:val="006A349F"/>
    <w:rsid w:val="006A4C8F"/>
    <w:rsid w:val="006A68B7"/>
    <w:rsid w:val="006B0508"/>
    <w:rsid w:val="006B1CEE"/>
    <w:rsid w:val="006B220E"/>
    <w:rsid w:val="006B29CA"/>
    <w:rsid w:val="006B431B"/>
    <w:rsid w:val="006B52B6"/>
    <w:rsid w:val="006B56AD"/>
    <w:rsid w:val="006B729E"/>
    <w:rsid w:val="006B7557"/>
    <w:rsid w:val="006C03F4"/>
    <w:rsid w:val="006C1DAA"/>
    <w:rsid w:val="006C3242"/>
    <w:rsid w:val="006C4426"/>
    <w:rsid w:val="006C5619"/>
    <w:rsid w:val="006C65DC"/>
    <w:rsid w:val="006C7092"/>
    <w:rsid w:val="006D0FDF"/>
    <w:rsid w:val="006D2375"/>
    <w:rsid w:val="006D272C"/>
    <w:rsid w:val="006D281A"/>
    <w:rsid w:val="006D7A08"/>
    <w:rsid w:val="006D7ACE"/>
    <w:rsid w:val="006D7CA0"/>
    <w:rsid w:val="006D7EA3"/>
    <w:rsid w:val="006E0829"/>
    <w:rsid w:val="006E1196"/>
    <w:rsid w:val="006E1994"/>
    <w:rsid w:val="006E2478"/>
    <w:rsid w:val="006E311B"/>
    <w:rsid w:val="006E3F93"/>
    <w:rsid w:val="006E4483"/>
    <w:rsid w:val="006E5579"/>
    <w:rsid w:val="006E60A1"/>
    <w:rsid w:val="006F122F"/>
    <w:rsid w:val="006F18C2"/>
    <w:rsid w:val="006F3145"/>
    <w:rsid w:val="006F3D46"/>
    <w:rsid w:val="0070149D"/>
    <w:rsid w:val="00702CA3"/>
    <w:rsid w:val="00706074"/>
    <w:rsid w:val="007065E5"/>
    <w:rsid w:val="00710D5A"/>
    <w:rsid w:val="00711E6B"/>
    <w:rsid w:val="00712DAA"/>
    <w:rsid w:val="00716C2D"/>
    <w:rsid w:val="00716E25"/>
    <w:rsid w:val="00716EED"/>
    <w:rsid w:val="00716FFA"/>
    <w:rsid w:val="00722964"/>
    <w:rsid w:val="00726353"/>
    <w:rsid w:val="00726BF0"/>
    <w:rsid w:val="00726C47"/>
    <w:rsid w:val="0072700F"/>
    <w:rsid w:val="00727FEC"/>
    <w:rsid w:val="007332BD"/>
    <w:rsid w:val="007338A7"/>
    <w:rsid w:val="00733D2B"/>
    <w:rsid w:val="00734623"/>
    <w:rsid w:val="00737652"/>
    <w:rsid w:val="00740845"/>
    <w:rsid w:val="00747A70"/>
    <w:rsid w:val="007503D4"/>
    <w:rsid w:val="00750ACA"/>
    <w:rsid w:val="007528F3"/>
    <w:rsid w:val="00753563"/>
    <w:rsid w:val="007567B8"/>
    <w:rsid w:val="00762416"/>
    <w:rsid w:val="007624C3"/>
    <w:rsid w:val="0076298E"/>
    <w:rsid w:val="0076655B"/>
    <w:rsid w:val="00767405"/>
    <w:rsid w:val="0076760C"/>
    <w:rsid w:val="00770552"/>
    <w:rsid w:val="00770B0F"/>
    <w:rsid w:val="007728EC"/>
    <w:rsid w:val="0077490F"/>
    <w:rsid w:val="00774DB9"/>
    <w:rsid w:val="00774F55"/>
    <w:rsid w:val="007752C9"/>
    <w:rsid w:val="007756E3"/>
    <w:rsid w:val="00776062"/>
    <w:rsid w:val="0078050C"/>
    <w:rsid w:val="007805C5"/>
    <w:rsid w:val="0078067F"/>
    <w:rsid w:val="0078262C"/>
    <w:rsid w:val="00783274"/>
    <w:rsid w:val="00784108"/>
    <w:rsid w:val="0078668D"/>
    <w:rsid w:val="00787857"/>
    <w:rsid w:val="0079103A"/>
    <w:rsid w:val="00791439"/>
    <w:rsid w:val="00792446"/>
    <w:rsid w:val="0079280E"/>
    <w:rsid w:val="00792A4B"/>
    <w:rsid w:val="00793546"/>
    <w:rsid w:val="007937E1"/>
    <w:rsid w:val="00794029"/>
    <w:rsid w:val="0079453C"/>
    <w:rsid w:val="0079502A"/>
    <w:rsid w:val="007A14BF"/>
    <w:rsid w:val="007A35A3"/>
    <w:rsid w:val="007A6E23"/>
    <w:rsid w:val="007B1104"/>
    <w:rsid w:val="007B1B6F"/>
    <w:rsid w:val="007B3053"/>
    <w:rsid w:val="007B69C0"/>
    <w:rsid w:val="007B747B"/>
    <w:rsid w:val="007C04B8"/>
    <w:rsid w:val="007C179B"/>
    <w:rsid w:val="007C1DA5"/>
    <w:rsid w:val="007C3D28"/>
    <w:rsid w:val="007C41AF"/>
    <w:rsid w:val="007C44D0"/>
    <w:rsid w:val="007C4CDE"/>
    <w:rsid w:val="007C627D"/>
    <w:rsid w:val="007D0E83"/>
    <w:rsid w:val="007D0FEE"/>
    <w:rsid w:val="007D2833"/>
    <w:rsid w:val="007D3E5E"/>
    <w:rsid w:val="007D4196"/>
    <w:rsid w:val="007D65E7"/>
    <w:rsid w:val="007E10D5"/>
    <w:rsid w:val="007E3132"/>
    <w:rsid w:val="007E4C29"/>
    <w:rsid w:val="007E698A"/>
    <w:rsid w:val="007F1FF8"/>
    <w:rsid w:val="007F3275"/>
    <w:rsid w:val="007F58A5"/>
    <w:rsid w:val="007F5D72"/>
    <w:rsid w:val="007F6690"/>
    <w:rsid w:val="007F7CF3"/>
    <w:rsid w:val="00802A88"/>
    <w:rsid w:val="008047D1"/>
    <w:rsid w:val="00806393"/>
    <w:rsid w:val="00806592"/>
    <w:rsid w:val="00806A1C"/>
    <w:rsid w:val="00806EEC"/>
    <w:rsid w:val="00811341"/>
    <w:rsid w:val="00812511"/>
    <w:rsid w:val="00812C16"/>
    <w:rsid w:val="00814A7E"/>
    <w:rsid w:val="00814B71"/>
    <w:rsid w:val="0081566C"/>
    <w:rsid w:val="00815F7B"/>
    <w:rsid w:val="00816F14"/>
    <w:rsid w:val="00816F45"/>
    <w:rsid w:val="008211FD"/>
    <w:rsid w:val="00822984"/>
    <w:rsid w:val="00822EA0"/>
    <w:rsid w:val="008234DC"/>
    <w:rsid w:val="008236E0"/>
    <w:rsid w:val="0082786B"/>
    <w:rsid w:val="00830A90"/>
    <w:rsid w:val="00831F79"/>
    <w:rsid w:val="00837B09"/>
    <w:rsid w:val="008402DF"/>
    <w:rsid w:val="00840ABF"/>
    <w:rsid w:val="00844F99"/>
    <w:rsid w:val="0084615F"/>
    <w:rsid w:val="00852123"/>
    <w:rsid w:val="00852265"/>
    <w:rsid w:val="0085296E"/>
    <w:rsid w:val="008529F3"/>
    <w:rsid w:val="00853728"/>
    <w:rsid w:val="0085414B"/>
    <w:rsid w:val="008557ED"/>
    <w:rsid w:val="00855D4F"/>
    <w:rsid w:val="00857581"/>
    <w:rsid w:val="00857CBD"/>
    <w:rsid w:val="008601E2"/>
    <w:rsid w:val="00862123"/>
    <w:rsid w:val="00863BE6"/>
    <w:rsid w:val="00863F9C"/>
    <w:rsid w:val="00864554"/>
    <w:rsid w:val="0086503C"/>
    <w:rsid w:val="00866B84"/>
    <w:rsid w:val="00870D62"/>
    <w:rsid w:val="00871E5E"/>
    <w:rsid w:val="00872627"/>
    <w:rsid w:val="00872BCF"/>
    <w:rsid w:val="0087393E"/>
    <w:rsid w:val="008742B6"/>
    <w:rsid w:val="00874331"/>
    <w:rsid w:val="00874656"/>
    <w:rsid w:val="00874C37"/>
    <w:rsid w:val="008751A3"/>
    <w:rsid w:val="00875E37"/>
    <w:rsid w:val="00875EB2"/>
    <w:rsid w:val="00876E99"/>
    <w:rsid w:val="00877A78"/>
    <w:rsid w:val="00880445"/>
    <w:rsid w:val="00882B38"/>
    <w:rsid w:val="008832A8"/>
    <w:rsid w:val="00884363"/>
    <w:rsid w:val="00886358"/>
    <w:rsid w:val="00893DCC"/>
    <w:rsid w:val="00894053"/>
    <w:rsid w:val="00894856"/>
    <w:rsid w:val="008A03BE"/>
    <w:rsid w:val="008A2B42"/>
    <w:rsid w:val="008A39E1"/>
    <w:rsid w:val="008A56E6"/>
    <w:rsid w:val="008A7650"/>
    <w:rsid w:val="008B26DD"/>
    <w:rsid w:val="008B2BB9"/>
    <w:rsid w:val="008B2E45"/>
    <w:rsid w:val="008B3E60"/>
    <w:rsid w:val="008B62AF"/>
    <w:rsid w:val="008B752A"/>
    <w:rsid w:val="008C0BB0"/>
    <w:rsid w:val="008C1748"/>
    <w:rsid w:val="008C4CC9"/>
    <w:rsid w:val="008D0862"/>
    <w:rsid w:val="008D4B62"/>
    <w:rsid w:val="008D4BB1"/>
    <w:rsid w:val="008D57B1"/>
    <w:rsid w:val="008D69D1"/>
    <w:rsid w:val="008D7AB4"/>
    <w:rsid w:val="008E1E36"/>
    <w:rsid w:val="008E46A8"/>
    <w:rsid w:val="008E56C6"/>
    <w:rsid w:val="008E5AAB"/>
    <w:rsid w:val="008E7499"/>
    <w:rsid w:val="008E784D"/>
    <w:rsid w:val="008F0895"/>
    <w:rsid w:val="008F27B0"/>
    <w:rsid w:val="008F3EAC"/>
    <w:rsid w:val="008F445F"/>
    <w:rsid w:val="008F78C6"/>
    <w:rsid w:val="00900A5A"/>
    <w:rsid w:val="009028E1"/>
    <w:rsid w:val="00905232"/>
    <w:rsid w:val="00905AEC"/>
    <w:rsid w:val="00906127"/>
    <w:rsid w:val="00907003"/>
    <w:rsid w:val="0091191D"/>
    <w:rsid w:val="0091229F"/>
    <w:rsid w:val="00915A42"/>
    <w:rsid w:val="00917449"/>
    <w:rsid w:val="00917485"/>
    <w:rsid w:val="0092114B"/>
    <w:rsid w:val="009239A2"/>
    <w:rsid w:val="00924817"/>
    <w:rsid w:val="009260C3"/>
    <w:rsid w:val="009270C8"/>
    <w:rsid w:val="00927B37"/>
    <w:rsid w:val="0093010F"/>
    <w:rsid w:val="00930BC2"/>
    <w:rsid w:val="00930E7A"/>
    <w:rsid w:val="00930F46"/>
    <w:rsid w:val="0093235B"/>
    <w:rsid w:val="009363F9"/>
    <w:rsid w:val="00937003"/>
    <w:rsid w:val="00937A0B"/>
    <w:rsid w:val="00940244"/>
    <w:rsid w:val="009402EA"/>
    <w:rsid w:val="00941821"/>
    <w:rsid w:val="00942571"/>
    <w:rsid w:val="0094287D"/>
    <w:rsid w:val="0094359D"/>
    <w:rsid w:val="00944362"/>
    <w:rsid w:val="009445A8"/>
    <w:rsid w:val="00945095"/>
    <w:rsid w:val="00945F6B"/>
    <w:rsid w:val="00946BF7"/>
    <w:rsid w:val="00951DAE"/>
    <w:rsid w:val="00952EA7"/>
    <w:rsid w:val="009534DD"/>
    <w:rsid w:val="009536FB"/>
    <w:rsid w:val="0095373D"/>
    <w:rsid w:val="00955DA3"/>
    <w:rsid w:val="00956125"/>
    <w:rsid w:val="0096027B"/>
    <w:rsid w:val="0096407D"/>
    <w:rsid w:val="0096448D"/>
    <w:rsid w:val="00965C24"/>
    <w:rsid w:val="009661AF"/>
    <w:rsid w:val="00971B83"/>
    <w:rsid w:val="00971BE2"/>
    <w:rsid w:val="00973106"/>
    <w:rsid w:val="00973465"/>
    <w:rsid w:val="00974260"/>
    <w:rsid w:val="009744FD"/>
    <w:rsid w:val="00975DBF"/>
    <w:rsid w:val="009803A9"/>
    <w:rsid w:val="00980F0B"/>
    <w:rsid w:val="009812A3"/>
    <w:rsid w:val="009856B2"/>
    <w:rsid w:val="0098755D"/>
    <w:rsid w:val="00990C74"/>
    <w:rsid w:val="00991775"/>
    <w:rsid w:val="0099390F"/>
    <w:rsid w:val="00994396"/>
    <w:rsid w:val="009968E7"/>
    <w:rsid w:val="00997BEE"/>
    <w:rsid w:val="009A0C1A"/>
    <w:rsid w:val="009A5DBB"/>
    <w:rsid w:val="009B0115"/>
    <w:rsid w:val="009B0920"/>
    <w:rsid w:val="009B0A1A"/>
    <w:rsid w:val="009B2021"/>
    <w:rsid w:val="009B5A1E"/>
    <w:rsid w:val="009B5C0C"/>
    <w:rsid w:val="009B6534"/>
    <w:rsid w:val="009B731E"/>
    <w:rsid w:val="009C1BBA"/>
    <w:rsid w:val="009C3EF2"/>
    <w:rsid w:val="009C422B"/>
    <w:rsid w:val="009C4AE6"/>
    <w:rsid w:val="009C6431"/>
    <w:rsid w:val="009D0873"/>
    <w:rsid w:val="009D35FA"/>
    <w:rsid w:val="009D4267"/>
    <w:rsid w:val="009D4523"/>
    <w:rsid w:val="009D4962"/>
    <w:rsid w:val="009D7F17"/>
    <w:rsid w:val="009E038B"/>
    <w:rsid w:val="009E1213"/>
    <w:rsid w:val="009E2A98"/>
    <w:rsid w:val="009E411E"/>
    <w:rsid w:val="009E4279"/>
    <w:rsid w:val="009E430A"/>
    <w:rsid w:val="009E6C1C"/>
    <w:rsid w:val="009E6C88"/>
    <w:rsid w:val="009E6F27"/>
    <w:rsid w:val="009F1FFB"/>
    <w:rsid w:val="009F580C"/>
    <w:rsid w:val="009F5C87"/>
    <w:rsid w:val="009F6BAF"/>
    <w:rsid w:val="009F7B07"/>
    <w:rsid w:val="00A022F9"/>
    <w:rsid w:val="00A02649"/>
    <w:rsid w:val="00A0320B"/>
    <w:rsid w:val="00A04186"/>
    <w:rsid w:val="00A045A1"/>
    <w:rsid w:val="00A046AE"/>
    <w:rsid w:val="00A05834"/>
    <w:rsid w:val="00A06F14"/>
    <w:rsid w:val="00A07CBB"/>
    <w:rsid w:val="00A07E36"/>
    <w:rsid w:val="00A10633"/>
    <w:rsid w:val="00A10659"/>
    <w:rsid w:val="00A10E7B"/>
    <w:rsid w:val="00A116D3"/>
    <w:rsid w:val="00A1249B"/>
    <w:rsid w:val="00A1689B"/>
    <w:rsid w:val="00A1766E"/>
    <w:rsid w:val="00A20F18"/>
    <w:rsid w:val="00A215E5"/>
    <w:rsid w:val="00A22458"/>
    <w:rsid w:val="00A23631"/>
    <w:rsid w:val="00A316E9"/>
    <w:rsid w:val="00A3497A"/>
    <w:rsid w:val="00A35A1A"/>
    <w:rsid w:val="00A3748D"/>
    <w:rsid w:val="00A40C6E"/>
    <w:rsid w:val="00A4103B"/>
    <w:rsid w:val="00A41F5C"/>
    <w:rsid w:val="00A42A76"/>
    <w:rsid w:val="00A42F1F"/>
    <w:rsid w:val="00A431B0"/>
    <w:rsid w:val="00A44607"/>
    <w:rsid w:val="00A4628B"/>
    <w:rsid w:val="00A465CB"/>
    <w:rsid w:val="00A46F92"/>
    <w:rsid w:val="00A50547"/>
    <w:rsid w:val="00A52046"/>
    <w:rsid w:val="00A5338C"/>
    <w:rsid w:val="00A5417A"/>
    <w:rsid w:val="00A543D1"/>
    <w:rsid w:val="00A575A0"/>
    <w:rsid w:val="00A57933"/>
    <w:rsid w:val="00A6096E"/>
    <w:rsid w:val="00A62F75"/>
    <w:rsid w:val="00A634EF"/>
    <w:rsid w:val="00A64D91"/>
    <w:rsid w:val="00A66BFB"/>
    <w:rsid w:val="00A7089D"/>
    <w:rsid w:val="00A75BE4"/>
    <w:rsid w:val="00A8226F"/>
    <w:rsid w:val="00A82F60"/>
    <w:rsid w:val="00A83752"/>
    <w:rsid w:val="00A85B93"/>
    <w:rsid w:val="00A86073"/>
    <w:rsid w:val="00A87BFD"/>
    <w:rsid w:val="00A9188A"/>
    <w:rsid w:val="00A91D11"/>
    <w:rsid w:val="00A9214A"/>
    <w:rsid w:val="00A931CC"/>
    <w:rsid w:val="00A932D8"/>
    <w:rsid w:val="00A952EC"/>
    <w:rsid w:val="00A96CC2"/>
    <w:rsid w:val="00AA3F1E"/>
    <w:rsid w:val="00AA53A2"/>
    <w:rsid w:val="00AA600F"/>
    <w:rsid w:val="00AA7025"/>
    <w:rsid w:val="00AB052D"/>
    <w:rsid w:val="00AB4001"/>
    <w:rsid w:val="00AB5746"/>
    <w:rsid w:val="00AB6730"/>
    <w:rsid w:val="00AB744C"/>
    <w:rsid w:val="00AC00AB"/>
    <w:rsid w:val="00AC0EBB"/>
    <w:rsid w:val="00AC213C"/>
    <w:rsid w:val="00AC3142"/>
    <w:rsid w:val="00AC5CFA"/>
    <w:rsid w:val="00AC5E7E"/>
    <w:rsid w:val="00AD053B"/>
    <w:rsid w:val="00AD12F9"/>
    <w:rsid w:val="00AD185A"/>
    <w:rsid w:val="00AD6870"/>
    <w:rsid w:val="00AE0096"/>
    <w:rsid w:val="00AE2710"/>
    <w:rsid w:val="00AE4640"/>
    <w:rsid w:val="00AE4B68"/>
    <w:rsid w:val="00AE7182"/>
    <w:rsid w:val="00AF1487"/>
    <w:rsid w:val="00AF212E"/>
    <w:rsid w:val="00AF24EE"/>
    <w:rsid w:val="00AF4AFC"/>
    <w:rsid w:val="00AF62F5"/>
    <w:rsid w:val="00AF6FB5"/>
    <w:rsid w:val="00B0059F"/>
    <w:rsid w:val="00B013B1"/>
    <w:rsid w:val="00B02B9C"/>
    <w:rsid w:val="00B02D02"/>
    <w:rsid w:val="00B03F0D"/>
    <w:rsid w:val="00B051FA"/>
    <w:rsid w:val="00B076AD"/>
    <w:rsid w:val="00B07A6C"/>
    <w:rsid w:val="00B10FF9"/>
    <w:rsid w:val="00B117C3"/>
    <w:rsid w:val="00B13576"/>
    <w:rsid w:val="00B17448"/>
    <w:rsid w:val="00B175E4"/>
    <w:rsid w:val="00B17B8D"/>
    <w:rsid w:val="00B17C06"/>
    <w:rsid w:val="00B17CD5"/>
    <w:rsid w:val="00B17F56"/>
    <w:rsid w:val="00B21019"/>
    <w:rsid w:val="00B2138C"/>
    <w:rsid w:val="00B2253C"/>
    <w:rsid w:val="00B240C6"/>
    <w:rsid w:val="00B25C4F"/>
    <w:rsid w:val="00B26101"/>
    <w:rsid w:val="00B26C10"/>
    <w:rsid w:val="00B272D1"/>
    <w:rsid w:val="00B2771B"/>
    <w:rsid w:val="00B34427"/>
    <w:rsid w:val="00B352A7"/>
    <w:rsid w:val="00B361E8"/>
    <w:rsid w:val="00B36718"/>
    <w:rsid w:val="00B3678C"/>
    <w:rsid w:val="00B36B33"/>
    <w:rsid w:val="00B40749"/>
    <w:rsid w:val="00B40FAC"/>
    <w:rsid w:val="00B45A00"/>
    <w:rsid w:val="00B5034B"/>
    <w:rsid w:val="00B50EF9"/>
    <w:rsid w:val="00B53016"/>
    <w:rsid w:val="00B53966"/>
    <w:rsid w:val="00B626FF"/>
    <w:rsid w:val="00B63D24"/>
    <w:rsid w:val="00B662C9"/>
    <w:rsid w:val="00B7105E"/>
    <w:rsid w:val="00B727B5"/>
    <w:rsid w:val="00B7375E"/>
    <w:rsid w:val="00B7507F"/>
    <w:rsid w:val="00B77EBE"/>
    <w:rsid w:val="00B80294"/>
    <w:rsid w:val="00B83A74"/>
    <w:rsid w:val="00B92C46"/>
    <w:rsid w:val="00B92FA1"/>
    <w:rsid w:val="00B93B35"/>
    <w:rsid w:val="00B95D39"/>
    <w:rsid w:val="00B95DF5"/>
    <w:rsid w:val="00B9647F"/>
    <w:rsid w:val="00B972CE"/>
    <w:rsid w:val="00BA0A04"/>
    <w:rsid w:val="00BA1511"/>
    <w:rsid w:val="00BA1AD6"/>
    <w:rsid w:val="00BA1B96"/>
    <w:rsid w:val="00BA4313"/>
    <w:rsid w:val="00BA4B9D"/>
    <w:rsid w:val="00BA7172"/>
    <w:rsid w:val="00BA76CD"/>
    <w:rsid w:val="00BA7D53"/>
    <w:rsid w:val="00BB123A"/>
    <w:rsid w:val="00BB267B"/>
    <w:rsid w:val="00BB2859"/>
    <w:rsid w:val="00BB3F5A"/>
    <w:rsid w:val="00BB5F7A"/>
    <w:rsid w:val="00BB649D"/>
    <w:rsid w:val="00BB7672"/>
    <w:rsid w:val="00BB7D4B"/>
    <w:rsid w:val="00BC02AD"/>
    <w:rsid w:val="00BC253E"/>
    <w:rsid w:val="00BC7E44"/>
    <w:rsid w:val="00BD4C6F"/>
    <w:rsid w:val="00BE028F"/>
    <w:rsid w:val="00BE088C"/>
    <w:rsid w:val="00BE1EF1"/>
    <w:rsid w:val="00BE3C29"/>
    <w:rsid w:val="00BE4F98"/>
    <w:rsid w:val="00BE6D7D"/>
    <w:rsid w:val="00BF1E6C"/>
    <w:rsid w:val="00BF2AAA"/>
    <w:rsid w:val="00BF3AA5"/>
    <w:rsid w:val="00C03947"/>
    <w:rsid w:val="00C05B11"/>
    <w:rsid w:val="00C11E8D"/>
    <w:rsid w:val="00C2268D"/>
    <w:rsid w:val="00C22F0E"/>
    <w:rsid w:val="00C24AB4"/>
    <w:rsid w:val="00C25530"/>
    <w:rsid w:val="00C27860"/>
    <w:rsid w:val="00C27FCD"/>
    <w:rsid w:val="00C32B86"/>
    <w:rsid w:val="00C331CE"/>
    <w:rsid w:val="00C33AB0"/>
    <w:rsid w:val="00C349ED"/>
    <w:rsid w:val="00C34FCA"/>
    <w:rsid w:val="00C35459"/>
    <w:rsid w:val="00C35F17"/>
    <w:rsid w:val="00C37591"/>
    <w:rsid w:val="00C406CE"/>
    <w:rsid w:val="00C40731"/>
    <w:rsid w:val="00C46ACC"/>
    <w:rsid w:val="00C46DC8"/>
    <w:rsid w:val="00C510B1"/>
    <w:rsid w:val="00C517D6"/>
    <w:rsid w:val="00C520A5"/>
    <w:rsid w:val="00C52764"/>
    <w:rsid w:val="00C5510C"/>
    <w:rsid w:val="00C55D4C"/>
    <w:rsid w:val="00C56B78"/>
    <w:rsid w:val="00C56BB3"/>
    <w:rsid w:val="00C5791B"/>
    <w:rsid w:val="00C60D07"/>
    <w:rsid w:val="00C62F2F"/>
    <w:rsid w:val="00C65164"/>
    <w:rsid w:val="00C6521F"/>
    <w:rsid w:val="00C65932"/>
    <w:rsid w:val="00C710EA"/>
    <w:rsid w:val="00C71285"/>
    <w:rsid w:val="00C7272E"/>
    <w:rsid w:val="00C74B97"/>
    <w:rsid w:val="00C74BFF"/>
    <w:rsid w:val="00C812E2"/>
    <w:rsid w:val="00C81902"/>
    <w:rsid w:val="00C82399"/>
    <w:rsid w:val="00C83774"/>
    <w:rsid w:val="00C853C8"/>
    <w:rsid w:val="00C8682B"/>
    <w:rsid w:val="00C86C02"/>
    <w:rsid w:val="00C86E83"/>
    <w:rsid w:val="00C87ED9"/>
    <w:rsid w:val="00C91114"/>
    <w:rsid w:val="00C925BE"/>
    <w:rsid w:val="00C93008"/>
    <w:rsid w:val="00C94331"/>
    <w:rsid w:val="00C9496C"/>
    <w:rsid w:val="00C94F5C"/>
    <w:rsid w:val="00C955C8"/>
    <w:rsid w:val="00C96324"/>
    <w:rsid w:val="00CA1599"/>
    <w:rsid w:val="00CA290A"/>
    <w:rsid w:val="00CA31F2"/>
    <w:rsid w:val="00CA587F"/>
    <w:rsid w:val="00CB049A"/>
    <w:rsid w:val="00CB21DC"/>
    <w:rsid w:val="00CB530A"/>
    <w:rsid w:val="00CB6B58"/>
    <w:rsid w:val="00CC09D9"/>
    <w:rsid w:val="00CC17CC"/>
    <w:rsid w:val="00CC242A"/>
    <w:rsid w:val="00CC34B5"/>
    <w:rsid w:val="00CC59A2"/>
    <w:rsid w:val="00CC6F9D"/>
    <w:rsid w:val="00CD1B97"/>
    <w:rsid w:val="00CD217F"/>
    <w:rsid w:val="00CD2A49"/>
    <w:rsid w:val="00CD2B7D"/>
    <w:rsid w:val="00CD2CDA"/>
    <w:rsid w:val="00CD3C85"/>
    <w:rsid w:val="00CD40C6"/>
    <w:rsid w:val="00CD7615"/>
    <w:rsid w:val="00CE0F8A"/>
    <w:rsid w:val="00CE2A20"/>
    <w:rsid w:val="00CE399B"/>
    <w:rsid w:val="00CE3F08"/>
    <w:rsid w:val="00CE5C6C"/>
    <w:rsid w:val="00CF1104"/>
    <w:rsid w:val="00CF12C1"/>
    <w:rsid w:val="00CF1792"/>
    <w:rsid w:val="00CF4345"/>
    <w:rsid w:val="00CF51F6"/>
    <w:rsid w:val="00CF67C8"/>
    <w:rsid w:val="00D002EB"/>
    <w:rsid w:val="00D01EC6"/>
    <w:rsid w:val="00D0363C"/>
    <w:rsid w:val="00D03651"/>
    <w:rsid w:val="00D03770"/>
    <w:rsid w:val="00D05FB3"/>
    <w:rsid w:val="00D06E9E"/>
    <w:rsid w:val="00D124F9"/>
    <w:rsid w:val="00D14211"/>
    <w:rsid w:val="00D14AAD"/>
    <w:rsid w:val="00D16D98"/>
    <w:rsid w:val="00D179DE"/>
    <w:rsid w:val="00D230C4"/>
    <w:rsid w:val="00D232D4"/>
    <w:rsid w:val="00D23B25"/>
    <w:rsid w:val="00D23F98"/>
    <w:rsid w:val="00D26D25"/>
    <w:rsid w:val="00D2783A"/>
    <w:rsid w:val="00D27A3A"/>
    <w:rsid w:val="00D36376"/>
    <w:rsid w:val="00D3657F"/>
    <w:rsid w:val="00D37C75"/>
    <w:rsid w:val="00D40D4A"/>
    <w:rsid w:val="00D41678"/>
    <w:rsid w:val="00D41B82"/>
    <w:rsid w:val="00D41DD1"/>
    <w:rsid w:val="00D43232"/>
    <w:rsid w:val="00D465A9"/>
    <w:rsid w:val="00D50CE9"/>
    <w:rsid w:val="00D513B0"/>
    <w:rsid w:val="00D52260"/>
    <w:rsid w:val="00D5531C"/>
    <w:rsid w:val="00D55943"/>
    <w:rsid w:val="00D56234"/>
    <w:rsid w:val="00D56824"/>
    <w:rsid w:val="00D569BE"/>
    <w:rsid w:val="00D56D67"/>
    <w:rsid w:val="00D576A5"/>
    <w:rsid w:val="00D608D7"/>
    <w:rsid w:val="00D62C23"/>
    <w:rsid w:val="00D6335A"/>
    <w:rsid w:val="00D63883"/>
    <w:rsid w:val="00D63A2A"/>
    <w:rsid w:val="00D65830"/>
    <w:rsid w:val="00D66B89"/>
    <w:rsid w:val="00D673BB"/>
    <w:rsid w:val="00D673C8"/>
    <w:rsid w:val="00D73EC9"/>
    <w:rsid w:val="00D73EFC"/>
    <w:rsid w:val="00D757CC"/>
    <w:rsid w:val="00D75EF9"/>
    <w:rsid w:val="00D767D9"/>
    <w:rsid w:val="00D77638"/>
    <w:rsid w:val="00D8002F"/>
    <w:rsid w:val="00D8212A"/>
    <w:rsid w:val="00D82294"/>
    <w:rsid w:val="00D8314F"/>
    <w:rsid w:val="00D83487"/>
    <w:rsid w:val="00D84D85"/>
    <w:rsid w:val="00D85CC1"/>
    <w:rsid w:val="00D8652F"/>
    <w:rsid w:val="00D867FD"/>
    <w:rsid w:val="00D91BA1"/>
    <w:rsid w:val="00D92D55"/>
    <w:rsid w:val="00D93188"/>
    <w:rsid w:val="00D93485"/>
    <w:rsid w:val="00D93B57"/>
    <w:rsid w:val="00D93F0A"/>
    <w:rsid w:val="00D949F7"/>
    <w:rsid w:val="00D961EB"/>
    <w:rsid w:val="00D97BB0"/>
    <w:rsid w:val="00DA25EC"/>
    <w:rsid w:val="00DA2976"/>
    <w:rsid w:val="00DA3993"/>
    <w:rsid w:val="00DA4B24"/>
    <w:rsid w:val="00DA5F5A"/>
    <w:rsid w:val="00DA7D2B"/>
    <w:rsid w:val="00DB0971"/>
    <w:rsid w:val="00DB13F7"/>
    <w:rsid w:val="00DB2B4E"/>
    <w:rsid w:val="00DB2C17"/>
    <w:rsid w:val="00DB35DE"/>
    <w:rsid w:val="00DB6A28"/>
    <w:rsid w:val="00DC0F14"/>
    <w:rsid w:val="00DC0F86"/>
    <w:rsid w:val="00DC1317"/>
    <w:rsid w:val="00DC2011"/>
    <w:rsid w:val="00DC29E1"/>
    <w:rsid w:val="00DC33B2"/>
    <w:rsid w:val="00DC3985"/>
    <w:rsid w:val="00DC4320"/>
    <w:rsid w:val="00DC7F2A"/>
    <w:rsid w:val="00DD529A"/>
    <w:rsid w:val="00DD592F"/>
    <w:rsid w:val="00DD6CA3"/>
    <w:rsid w:val="00DE054C"/>
    <w:rsid w:val="00DE11AC"/>
    <w:rsid w:val="00DE39B6"/>
    <w:rsid w:val="00DE3BD4"/>
    <w:rsid w:val="00DE403F"/>
    <w:rsid w:val="00DE5756"/>
    <w:rsid w:val="00DE6460"/>
    <w:rsid w:val="00DF0B62"/>
    <w:rsid w:val="00DF16C0"/>
    <w:rsid w:val="00DF318A"/>
    <w:rsid w:val="00DF3D06"/>
    <w:rsid w:val="00DF4E0F"/>
    <w:rsid w:val="00DF4ECA"/>
    <w:rsid w:val="00DF5694"/>
    <w:rsid w:val="00E019D3"/>
    <w:rsid w:val="00E04621"/>
    <w:rsid w:val="00E06CF1"/>
    <w:rsid w:val="00E07878"/>
    <w:rsid w:val="00E11245"/>
    <w:rsid w:val="00E11DB0"/>
    <w:rsid w:val="00E12329"/>
    <w:rsid w:val="00E16E7F"/>
    <w:rsid w:val="00E17691"/>
    <w:rsid w:val="00E17C78"/>
    <w:rsid w:val="00E21D48"/>
    <w:rsid w:val="00E2513A"/>
    <w:rsid w:val="00E26D50"/>
    <w:rsid w:val="00E271BD"/>
    <w:rsid w:val="00E27B51"/>
    <w:rsid w:val="00E34F16"/>
    <w:rsid w:val="00E426EB"/>
    <w:rsid w:val="00E43E04"/>
    <w:rsid w:val="00E4584F"/>
    <w:rsid w:val="00E479D3"/>
    <w:rsid w:val="00E50BEA"/>
    <w:rsid w:val="00E53D8E"/>
    <w:rsid w:val="00E557F1"/>
    <w:rsid w:val="00E57964"/>
    <w:rsid w:val="00E616FE"/>
    <w:rsid w:val="00E61C46"/>
    <w:rsid w:val="00E6328A"/>
    <w:rsid w:val="00E64831"/>
    <w:rsid w:val="00E6683D"/>
    <w:rsid w:val="00E676FC"/>
    <w:rsid w:val="00E7105E"/>
    <w:rsid w:val="00E72674"/>
    <w:rsid w:val="00E72FED"/>
    <w:rsid w:val="00E730C7"/>
    <w:rsid w:val="00E7476D"/>
    <w:rsid w:val="00E77117"/>
    <w:rsid w:val="00E774CB"/>
    <w:rsid w:val="00E805E6"/>
    <w:rsid w:val="00E82E66"/>
    <w:rsid w:val="00E83121"/>
    <w:rsid w:val="00E8355B"/>
    <w:rsid w:val="00E845DC"/>
    <w:rsid w:val="00E84B8D"/>
    <w:rsid w:val="00E85035"/>
    <w:rsid w:val="00E858FC"/>
    <w:rsid w:val="00E9238B"/>
    <w:rsid w:val="00E944BB"/>
    <w:rsid w:val="00E95A81"/>
    <w:rsid w:val="00E9636F"/>
    <w:rsid w:val="00E9777B"/>
    <w:rsid w:val="00EA07A6"/>
    <w:rsid w:val="00EA0B63"/>
    <w:rsid w:val="00EA443C"/>
    <w:rsid w:val="00EA59F7"/>
    <w:rsid w:val="00EA79B6"/>
    <w:rsid w:val="00EB18B7"/>
    <w:rsid w:val="00EB5DC8"/>
    <w:rsid w:val="00EB7501"/>
    <w:rsid w:val="00EC0EEE"/>
    <w:rsid w:val="00EC22FC"/>
    <w:rsid w:val="00EC2DF9"/>
    <w:rsid w:val="00EC4D21"/>
    <w:rsid w:val="00EC5B82"/>
    <w:rsid w:val="00ED28AE"/>
    <w:rsid w:val="00ED493E"/>
    <w:rsid w:val="00ED52F3"/>
    <w:rsid w:val="00EE13DE"/>
    <w:rsid w:val="00EE1703"/>
    <w:rsid w:val="00EE192B"/>
    <w:rsid w:val="00EE1E2A"/>
    <w:rsid w:val="00EE5259"/>
    <w:rsid w:val="00EE5461"/>
    <w:rsid w:val="00EE5B50"/>
    <w:rsid w:val="00EE627D"/>
    <w:rsid w:val="00EE7393"/>
    <w:rsid w:val="00EE7592"/>
    <w:rsid w:val="00EF07AA"/>
    <w:rsid w:val="00EF22E6"/>
    <w:rsid w:val="00EF47D9"/>
    <w:rsid w:val="00EF6A5C"/>
    <w:rsid w:val="00EF77CA"/>
    <w:rsid w:val="00EF78A1"/>
    <w:rsid w:val="00F005F5"/>
    <w:rsid w:val="00F006D4"/>
    <w:rsid w:val="00F015F3"/>
    <w:rsid w:val="00F017DF"/>
    <w:rsid w:val="00F01E13"/>
    <w:rsid w:val="00F04D84"/>
    <w:rsid w:val="00F052E2"/>
    <w:rsid w:val="00F0591C"/>
    <w:rsid w:val="00F062FC"/>
    <w:rsid w:val="00F06503"/>
    <w:rsid w:val="00F07A11"/>
    <w:rsid w:val="00F07E06"/>
    <w:rsid w:val="00F10574"/>
    <w:rsid w:val="00F12D0D"/>
    <w:rsid w:val="00F13825"/>
    <w:rsid w:val="00F14BC6"/>
    <w:rsid w:val="00F21414"/>
    <w:rsid w:val="00F22BE4"/>
    <w:rsid w:val="00F235FC"/>
    <w:rsid w:val="00F24F0F"/>
    <w:rsid w:val="00F26662"/>
    <w:rsid w:val="00F275F5"/>
    <w:rsid w:val="00F3185B"/>
    <w:rsid w:val="00F3246F"/>
    <w:rsid w:val="00F34788"/>
    <w:rsid w:val="00F34B10"/>
    <w:rsid w:val="00F36816"/>
    <w:rsid w:val="00F40E23"/>
    <w:rsid w:val="00F40FF1"/>
    <w:rsid w:val="00F42117"/>
    <w:rsid w:val="00F449C0"/>
    <w:rsid w:val="00F47EC5"/>
    <w:rsid w:val="00F51E19"/>
    <w:rsid w:val="00F53352"/>
    <w:rsid w:val="00F552F7"/>
    <w:rsid w:val="00F5574A"/>
    <w:rsid w:val="00F56181"/>
    <w:rsid w:val="00F60552"/>
    <w:rsid w:val="00F60CA2"/>
    <w:rsid w:val="00F60ED9"/>
    <w:rsid w:val="00F61104"/>
    <w:rsid w:val="00F62E82"/>
    <w:rsid w:val="00F63980"/>
    <w:rsid w:val="00F63D15"/>
    <w:rsid w:val="00F64625"/>
    <w:rsid w:val="00F71E6A"/>
    <w:rsid w:val="00F735D9"/>
    <w:rsid w:val="00F758BD"/>
    <w:rsid w:val="00F760B6"/>
    <w:rsid w:val="00F779F5"/>
    <w:rsid w:val="00F80A02"/>
    <w:rsid w:val="00F832FA"/>
    <w:rsid w:val="00F852E1"/>
    <w:rsid w:val="00F85A21"/>
    <w:rsid w:val="00F916C2"/>
    <w:rsid w:val="00F918AC"/>
    <w:rsid w:val="00F932F4"/>
    <w:rsid w:val="00F934C6"/>
    <w:rsid w:val="00F949E4"/>
    <w:rsid w:val="00F94EFD"/>
    <w:rsid w:val="00F94F03"/>
    <w:rsid w:val="00F9583E"/>
    <w:rsid w:val="00F95E0C"/>
    <w:rsid w:val="00F960CB"/>
    <w:rsid w:val="00F960FE"/>
    <w:rsid w:val="00F96481"/>
    <w:rsid w:val="00F966D3"/>
    <w:rsid w:val="00F974DD"/>
    <w:rsid w:val="00F97F25"/>
    <w:rsid w:val="00FA19E5"/>
    <w:rsid w:val="00FA23E5"/>
    <w:rsid w:val="00FA245E"/>
    <w:rsid w:val="00FA2BF0"/>
    <w:rsid w:val="00FA337D"/>
    <w:rsid w:val="00FA4900"/>
    <w:rsid w:val="00FA5C65"/>
    <w:rsid w:val="00FA69AD"/>
    <w:rsid w:val="00FA6E41"/>
    <w:rsid w:val="00FA7D39"/>
    <w:rsid w:val="00FB2CE4"/>
    <w:rsid w:val="00FB428F"/>
    <w:rsid w:val="00FB455D"/>
    <w:rsid w:val="00FB5598"/>
    <w:rsid w:val="00FC0E15"/>
    <w:rsid w:val="00FC68C1"/>
    <w:rsid w:val="00FC7619"/>
    <w:rsid w:val="00FD0349"/>
    <w:rsid w:val="00FD1039"/>
    <w:rsid w:val="00FD1F96"/>
    <w:rsid w:val="00FD22C4"/>
    <w:rsid w:val="00FD31F8"/>
    <w:rsid w:val="00FD3A6D"/>
    <w:rsid w:val="00FD3A90"/>
    <w:rsid w:val="00FD4DFB"/>
    <w:rsid w:val="00FD5B97"/>
    <w:rsid w:val="00FD71AF"/>
    <w:rsid w:val="00FE1844"/>
    <w:rsid w:val="00FE2224"/>
    <w:rsid w:val="00FE2EAA"/>
    <w:rsid w:val="00FE310F"/>
    <w:rsid w:val="00FE4A4C"/>
    <w:rsid w:val="00FE58A0"/>
    <w:rsid w:val="00FE6B43"/>
    <w:rsid w:val="00FE6C18"/>
    <w:rsid w:val="00FE6CA6"/>
    <w:rsid w:val="00FE7371"/>
    <w:rsid w:val="00FF109F"/>
    <w:rsid w:val="00FF180C"/>
    <w:rsid w:val="00FF1E12"/>
    <w:rsid w:val="00FF21D0"/>
    <w:rsid w:val="00FF4EA5"/>
    <w:rsid w:val="00FF638D"/>
    <w:rsid w:val="00FF7978"/>
    <w:rsid w:val="014F91DD"/>
    <w:rsid w:val="0229C2DB"/>
    <w:rsid w:val="035C19CE"/>
    <w:rsid w:val="03867F69"/>
    <w:rsid w:val="04834254"/>
    <w:rsid w:val="051CD020"/>
    <w:rsid w:val="062471D0"/>
    <w:rsid w:val="06491732"/>
    <w:rsid w:val="072AE53E"/>
    <w:rsid w:val="086DF7C0"/>
    <w:rsid w:val="0897EEC2"/>
    <w:rsid w:val="0954517D"/>
    <w:rsid w:val="09A540B9"/>
    <w:rsid w:val="0A97D847"/>
    <w:rsid w:val="0B356AEE"/>
    <w:rsid w:val="0B464543"/>
    <w:rsid w:val="0B943A9C"/>
    <w:rsid w:val="0BABB9E1"/>
    <w:rsid w:val="0BF347B1"/>
    <w:rsid w:val="0DAC1A7E"/>
    <w:rsid w:val="0DE3E720"/>
    <w:rsid w:val="0EA7FF47"/>
    <w:rsid w:val="0F192B5C"/>
    <w:rsid w:val="0F31D4D0"/>
    <w:rsid w:val="0F461C2B"/>
    <w:rsid w:val="0F9A47AF"/>
    <w:rsid w:val="10E97099"/>
    <w:rsid w:val="10EED6D0"/>
    <w:rsid w:val="1188547D"/>
    <w:rsid w:val="11EA44CF"/>
    <w:rsid w:val="11EC030E"/>
    <w:rsid w:val="12BA0660"/>
    <w:rsid w:val="131763B4"/>
    <w:rsid w:val="13465D90"/>
    <w:rsid w:val="13630234"/>
    <w:rsid w:val="1390AE85"/>
    <w:rsid w:val="14A31400"/>
    <w:rsid w:val="1515DEE6"/>
    <w:rsid w:val="1675B20C"/>
    <w:rsid w:val="169541B7"/>
    <w:rsid w:val="169DC098"/>
    <w:rsid w:val="16A64171"/>
    <w:rsid w:val="17DB213D"/>
    <w:rsid w:val="1930FCAE"/>
    <w:rsid w:val="19460E0F"/>
    <w:rsid w:val="19D6482E"/>
    <w:rsid w:val="1A997EB3"/>
    <w:rsid w:val="1B85DAB2"/>
    <w:rsid w:val="1BFCD944"/>
    <w:rsid w:val="1DB774EE"/>
    <w:rsid w:val="1EFA3AA8"/>
    <w:rsid w:val="1F175D5F"/>
    <w:rsid w:val="2038C4E5"/>
    <w:rsid w:val="20C4CA77"/>
    <w:rsid w:val="20C735BB"/>
    <w:rsid w:val="21C4BE17"/>
    <w:rsid w:val="220ACA3D"/>
    <w:rsid w:val="22A5F28A"/>
    <w:rsid w:val="23384C45"/>
    <w:rsid w:val="238F0FCA"/>
    <w:rsid w:val="2426E9CD"/>
    <w:rsid w:val="259D4313"/>
    <w:rsid w:val="25C0E12E"/>
    <w:rsid w:val="268D75C5"/>
    <w:rsid w:val="2739BA30"/>
    <w:rsid w:val="2AECE34D"/>
    <w:rsid w:val="2B017F2F"/>
    <w:rsid w:val="2B3924B5"/>
    <w:rsid w:val="2B3B31CB"/>
    <w:rsid w:val="2B884B03"/>
    <w:rsid w:val="2C416CAA"/>
    <w:rsid w:val="2C73AE91"/>
    <w:rsid w:val="2C99D7EE"/>
    <w:rsid w:val="2CC0FAF0"/>
    <w:rsid w:val="2D0CB724"/>
    <w:rsid w:val="2EB59B9C"/>
    <w:rsid w:val="2EBCF581"/>
    <w:rsid w:val="2EC2A7FE"/>
    <w:rsid w:val="2F8B5556"/>
    <w:rsid w:val="305A8003"/>
    <w:rsid w:val="30748570"/>
    <w:rsid w:val="307C54B2"/>
    <w:rsid w:val="30917B13"/>
    <w:rsid w:val="30DE259A"/>
    <w:rsid w:val="31D7AA7B"/>
    <w:rsid w:val="31FD93DB"/>
    <w:rsid w:val="3306EA2A"/>
    <w:rsid w:val="337C6955"/>
    <w:rsid w:val="34DB5976"/>
    <w:rsid w:val="358D35E9"/>
    <w:rsid w:val="35DCB558"/>
    <w:rsid w:val="36979179"/>
    <w:rsid w:val="36A8D81C"/>
    <w:rsid w:val="36B83AF4"/>
    <w:rsid w:val="37F82F7D"/>
    <w:rsid w:val="37F955C3"/>
    <w:rsid w:val="387C42E0"/>
    <w:rsid w:val="38913B4F"/>
    <w:rsid w:val="389FA2EB"/>
    <w:rsid w:val="38AD12A6"/>
    <w:rsid w:val="395E2A86"/>
    <w:rsid w:val="399C9BFB"/>
    <w:rsid w:val="3A206D8D"/>
    <w:rsid w:val="3A895C2F"/>
    <w:rsid w:val="3B0578E2"/>
    <w:rsid w:val="3B87119D"/>
    <w:rsid w:val="3BA47533"/>
    <w:rsid w:val="3BF297F8"/>
    <w:rsid w:val="3C2A7E84"/>
    <w:rsid w:val="3C2D28E4"/>
    <w:rsid w:val="3C34A5B4"/>
    <w:rsid w:val="3CD7AA98"/>
    <w:rsid w:val="3E8AC2F0"/>
    <w:rsid w:val="3ECAD48E"/>
    <w:rsid w:val="3F682992"/>
    <w:rsid w:val="3FAD5EC6"/>
    <w:rsid w:val="400E8DC6"/>
    <w:rsid w:val="40F424DF"/>
    <w:rsid w:val="41524B35"/>
    <w:rsid w:val="42C6B094"/>
    <w:rsid w:val="431808B1"/>
    <w:rsid w:val="4497BEBD"/>
    <w:rsid w:val="45FCBBA4"/>
    <w:rsid w:val="46402C65"/>
    <w:rsid w:val="4672B6CE"/>
    <w:rsid w:val="469DD63D"/>
    <w:rsid w:val="470BC72D"/>
    <w:rsid w:val="4740804A"/>
    <w:rsid w:val="485DDDF7"/>
    <w:rsid w:val="4945A618"/>
    <w:rsid w:val="4A561693"/>
    <w:rsid w:val="4A9BD9EE"/>
    <w:rsid w:val="4A9DF8A2"/>
    <w:rsid w:val="4B76B584"/>
    <w:rsid w:val="4BDBCF06"/>
    <w:rsid w:val="4C15F92E"/>
    <w:rsid w:val="4C611AD0"/>
    <w:rsid w:val="4CE3131C"/>
    <w:rsid w:val="4CEAADD9"/>
    <w:rsid w:val="4D97197F"/>
    <w:rsid w:val="4DEA511C"/>
    <w:rsid w:val="4E504121"/>
    <w:rsid w:val="4E92A5A2"/>
    <w:rsid w:val="4E9A803E"/>
    <w:rsid w:val="4FE88EBE"/>
    <w:rsid w:val="4FFCC514"/>
    <w:rsid w:val="51BB8BB4"/>
    <w:rsid w:val="51F01E2D"/>
    <w:rsid w:val="523A686B"/>
    <w:rsid w:val="52D12581"/>
    <w:rsid w:val="54177C96"/>
    <w:rsid w:val="546456F6"/>
    <w:rsid w:val="54C16B11"/>
    <w:rsid w:val="5548D14F"/>
    <w:rsid w:val="56B28913"/>
    <w:rsid w:val="59264198"/>
    <w:rsid w:val="5A007233"/>
    <w:rsid w:val="5B1C3E02"/>
    <w:rsid w:val="5CF2F536"/>
    <w:rsid w:val="5CF76AE8"/>
    <w:rsid w:val="5D1D6351"/>
    <w:rsid w:val="5D367FF3"/>
    <w:rsid w:val="5D817D74"/>
    <w:rsid w:val="5E604F99"/>
    <w:rsid w:val="5E628758"/>
    <w:rsid w:val="5E68546F"/>
    <w:rsid w:val="5EB781C4"/>
    <w:rsid w:val="5FA365D9"/>
    <w:rsid w:val="60065DDC"/>
    <w:rsid w:val="602D03CC"/>
    <w:rsid w:val="602D8008"/>
    <w:rsid w:val="60C3EDA3"/>
    <w:rsid w:val="60D44D59"/>
    <w:rsid w:val="6178E0A3"/>
    <w:rsid w:val="61EDE976"/>
    <w:rsid w:val="62D6A3C9"/>
    <w:rsid w:val="63067CD5"/>
    <w:rsid w:val="6428EAB6"/>
    <w:rsid w:val="643DD22D"/>
    <w:rsid w:val="64674B73"/>
    <w:rsid w:val="64710A57"/>
    <w:rsid w:val="659CD45A"/>
    <w:rsid w:val="6672E232"/>
    <w:rsid w:val="66E3FC84"/>
    <w:rsid w:val="66F78517"/>
    <w:rsid w:val="67170D6E"/>
    <w:rsid w:val="675EE994"/>
    <w:rsid w:val="69AF7C4A"/>
    <w:rsid w:val="69EA5446"/>
    <w:rsid w:val="6A88634A"/>
    <w:rsid w:val="6B4752E1"/>
    <w:rsid w:val="6C81D8A4"/>
    <w:rsid w:val="6CA1F9FA"/>
    <w:rsid w:val="6CD87A0A"/>
    <w:rsid w:val="6CDC0B71"/>
    <w:rsid w:val="6CF1E3CB"/>
    <w:rsid w:val="6DB7357D"/>
    <w:rsid w:val="6E1E4754"/>
    <w:rsid w:val="6E57E375"/>
    <w:rsid w:val="6EA07E30"/>
    <w:rsid w:val="6F45BB6A"/>
    <w:rsid w:val="6F5DEEB4"/>
    <w:rsid w:val="6F778F86"/>
    <w:rsid w:val="6FA9D6EA"/>
    <w:rsid w:val="7101210F"/>
    <w:rsid w:val="754FC53A"/>
    <w:rsid w:val="777D6119"/>
    <w:rsid w:val="77DD6E20"/>
    <w:rsid w:val="78193A82"/>
    <w:rsid w:val="797EC4BC"/>
    <w:rsid w:val="79B57921"/>
    <w:rsid w:val="79CF759C"/>
    <w:rsid w:val="7B831B74"/>
    <w:rsid w:val="7B93B410"/>
    <w:rsid w:val="7BB7D4D0"/>
    <w:rsid w:val="7C6B3430"/>
    <w:rsid w:val="7CF30EFB"/>
    <w:rsid w:val="7E7508A8"/>
    <w:rsid w:val="7F393EDD"/>
    <w:rsid w:val="7FED7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8AB39091-1B55-4FA7-8C6A-9808953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5A165D"/>
    <w:rPr>
      <w:color w:val="0563C1"/>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Revision">
    <w:name w:val="Revision"/>
    <w:hidden/>
    <w:uiPriority w:val="99"/>
    <w:semiHidden/>
    <w:rsid w:val="00A91D11"/>
    <w:pPr>
      <w:widowControl/>
    </w:pPr>
  </w:style>
  <w:style w:type="paragraph" w:customStyle="1" w:styleId="xl71">
    <w:name w:val="xl71"/>
    <w:basedOn w:val="Normal"/>
    <w:rsid w:val="00525C1D"/>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8">
    <w:name w:val="xl68"/>
    <w:basedOn w:val="Normal"/>
    <w:rsid w:val="00DF16C0"/>
    <w:pPr>
      <w:widowControl/>
      <w:pBdr>
        <w:bottom w:val="single" w:sz="4" w:space="0" w:color="auto"/>
      </w:pBdr>
      <w:shd w:val="clear" w:color="000000" w:fill="D0D0D0"/>
      <w:spacing w:before="100" w:beforeAutospacing="1" w:after="100" w:afterAutospacing="1"/>
    </w:pPr>
    <w:rPr>
      <w:rFonts w:ascii="Times New Roman" w:eastAsia="Times New Roman" w:hAnsi="Times New Roman" w:cs="Times New Roman"/>
      <w:b/>
      <w:bCs/>
      <w:sz w:val="24"/>
      <w:szCs w:val="24"/>
      <w:lang w:val="en-GB" w:eastAsia="en-GB"/>
    </w:rPr>
  </w:style>
  <w:style w:type="table" w:customStyle="1" w:styleId="TableGrid1">
    <w:name w:val="Table Grid1"/>
    <w:basedOn w:val="TableNormal"/>
    <w:next w:val="TableGrid"/>
    <w:uiPriority w:val="39"/>
    <w:rsid w:val="00AF62F5"/>
    <w:pPr>
      <w:widowControl/>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49735">
      <w:bodyDiv w:val="1"/>
      <w:marLeft w:val="0"/>
      <w:marRight w:val="0"/>
      <w:marTop w:val="0"/>
      <w:marBottom w:val="0"/>
      <w:divBdr>
        <w:top w:val="none" w:sz="0" w:space="0" w:color="auto"/>
        <w:left w:val="none" w:sz="0" w:space="0" w:color="auto"/>
        <w:bottom w:val="none" w:sz="0" w:space="0" w:color="auto"/>
        <w:right w:val="none" w:sz="0" w:space="0" w:color="auto"/>
      </w:divBdr>
    </w:div>
    <w:div w:id="84881388">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3872505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84956710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30889407">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07853866">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7496-8B69-41FC-84DD-0893BF20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3.xml><?xml version="1.0" encoding="utf-8"?>
<ds:datastoreItem xmlns:ds="http://schemas.openxmlformats.org/officeDocument/2006/customXml" ds:itemID="{6B77BF2C-00D1-41BD-93F6-FCC7915C449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4.xml><?xml version="1.0" encoding="utf-8"?>
<ds:datastoreItem xmlns:ds="http://schemas.openxmlformats.org/officeDocument/2006/customXml" ds:itemID="{699BEF65-8D90-4E00-BAA4-E99B3E03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2970</Words>
  <Characters>16931</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6</cp:revision>
  <cp:lastPrinted>2021-06-01T16:03:00Z</cp:lastPrinted>
  <dcterms:created xsi:type="dcterms:W3CDTF">2024-10-25T09:40:00Z</dcterms:created>
  <dcterms:modified xsi:type="dcterms:W3CDTF">2024-10-25T10:41:00Z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0x01010084EE0E1D656D104D9982CB97F943D824</vt:lpwstr>
  </property>
  <property fmtid="{D5CDD505-2E9C-101B-9397-08002B2CF9AE}" pid="6" name="MediaServiceImageTags">
    <vt:lpwstr/>
  </property>
</Properties>
</file>