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FC9BF" w14:textId="77777777" w:rsidR="00DA7AA1" w:rsidRPr="006D1D82"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bCs/>
        </w:rPr>
      </w:pPr>
      <w:r w:rsidRPr="006D1D82">
        <w:t>LA CONVENCIÓN SOBRE LOS HUMEDALES</w:t>
      </w:r>
    </w:p>
    <w:p w14:paraId="241B9395" w14:textId="385F8A41" w:rsidR="00DA7AA1" w:rsidRPr="006D1D82"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bCs/>
        </w:rPr>
      </w:pPr>
      <w:r w:rsidRPr="006D1D82">
        <w:t>6</w:t>
      </w:r>
      <w:r w:rsidR="004872F2" w:rsidRPr="006D1D82">
        <w:t>3</w:t>
      </w:r>
      <w:r w:rsidRPr="006D1D82">
        <w:t>ª reunión del Comité Permanente</w:t>
      </w:r>
    </w:p>
    <w:p w14:paraId="50F983E2" w14:textId="3C177F62" w:rsidR="00DA7AA1" w:rsidRPr="006D1D82" w:rsidRDefault="00DA7AA1" w:rsidP="00DA7AA1">
      <w:pPr>
        <w:pBdr>
          <w:top w:val="single" w:sz="12" w:space="0" w:color="auto" w:shadow="1"/>
          <w:left w:val="single" w:sz="12" w:space="4" w:color="auto" w:shadow="1"/>
          <w:bottom w:val="single" w:sz="12" w:space="1" w:color="auto" w:shadow="1"/>
          <w:right w:val="single" w:sz="12" w:space="0" w:color="auto" w:shadow="1"/>
        </w:pBdr>
        <w:ind w:right="4490"/>
        <w:jc w:val="both"/>
        <w:rPr>
          <w:rFonts w:eastAsia="Times New Roman" w:cstheme="minorHAnsi"/>
        </w:rPr>
      </w:pPr>
      <w:r w:rsidRPr="006D1D82">
        <w:t xml:space="preserve">Gland, Suiza, </w:t>
      </w:r>
      <w:r w:rsidR="004872F2" w:rsidRPr="006D1D82">
        <w:t>3</w:t>
      </w:r>
      <w:r w:rsidRPr="006D1D82">
        <w:t xml:space="preserve"> a </w:t>
      </w:r>
      <w:r w:rsidR="004872F2" w:rsidRPr="006D1D82">
        <w:t>7</w:t>
      </w:r>
      <w:r w:rsidRPr="006D1D82">
        <w:t xml:space="preserve"> de </w:t>
      </w:r>
      <w:r w:rsidR="004872F2" w:rsidRPr="006D1D82">
        <w:t>junio</w:t>
      </w:r>
      <w:r w:rsidRPr="006D1D82">
        <w:t xml:space="preserve"> de </w:t>
      </w:r>
      <w:r w:rsidR="004872F2" w:rsidRPr="006D1D82">
        <w:t>2024</w:t>
      </w:r>
    </w:p>
    <w:p w14:paraId="46429A0F" w14:textId="77777777" w:rsidR="00DF2386" w:rsidRPr="006D1D82" w:rsidRDefault="00DF2386" w:rsidP="00014168">
      <w:pPr>
        <w:outlineLvl w:val="0"/>
        <w:rPr>
          <w:b/>
        </w:rPr>
      </w:pPr>
    </w:p>
    <w:p w14:paraId="041D1063" w14:textId="0635D22C" w:rsidR="00DF2386" w:rsidRPr="006D1D82" w:rsidRDefault="00DF2386" w:rsidP="00014168">
      <w:pPr>
        <w:jc w:val="right"/>
        <w:rPr>
          <w:rFonts w:cs="Arial"/>
          <w:sz w:val="28"/>
          <w:szCs w:val="28"/>
        </w:rPr>
      </w:pPr>
      <w:r w:rsidRPr="006D1D82">
        <w:rPr>
          <w:b/>
          <w:sz w:val="28"/>
        </w:rPr>
        <w:t>SC6</w:t>
      </w:r>
      <w:r w:rsidR="004872F2" w:rsidRPr="006D1D82">
        <w:rPr>
          <w:b/>
          <w:sz w:val="28"/>
        </w:rPr>
        <w:t>3</w:t>
      </w:r>
      <w:r w:rsidRPr="006D1D82">
        <w:rPr>
          <w:b/>
          <w:sz w:val="28"/>
        </w:rPr>
        <w:t xml:space="preserve"> Doc.4</w:t>
      </w:r>
    </w:p>
    <w:p w14:paraId="6A0A5EC2" w14:textId="77777777" w:rsidR="00DF2386" w:rsidRPr="006D1D82" w:rsidRDefault="00DF2386" w:rsidP="00014168">
      <w:pPr>
        <w:rPr>
          <w:rFonts w:cs="Arial"/>
          <w:b/>
          <w:sz w:val="28"/>
          <w:szCs w:val="28"/>
        </w:rPr>
      </w:pPr>
    </w:p>
    <w:p w14:paraId="2AE22C8B" w14:textId="22FC8920" w:rsidR="001F232D" w:rsidRPr="006D1D82" w:rsidRDefault="001F232D" w:rsidP="001F232D">
      <w:pPr>
        <w:autoSpaceDE w:val="0"/>
        <w:autoSpaceDN w:val="0"/>
        <w:adjustRightInd w:val="0"/>
        <w:jc w:val="center"/>
        <w:rPr>
          <w:b/>
          <w:sz w:val="28"/>
          <w:szCs w:val="28"/>
        </w:rPr>
      </w:pPr>
      <w:bookmarkStart w:id="0" w:name="_GoBack"/>
      <w:bookmarkEnd w:id="0"/>
      <w:r w:rsidRPr="006D1D82">
        <w:rPr>
          <w:b/>
          <w:sz w:val="28"/>
        </w:rPr>
        <w:t>Admisión de observadores</w:t>
      </w:r>
    </w:p>
    <w:p w14:paraId="4D256538" w14:textId="77777777" w:rsidR="00B60BC6" w:rsidRPr="00E96E2F" w:rsidRDefault="00B60BC6" w:rsidP="00B60BC6">
      <w:pPr>
        <w:autoSpaceDE w:val="0"/>
        <w:autoSpaceDN w:val="0"/>
        <w:adjustRightInd w:val="0"/>
        <w:rPr>
          <w:b/>
          <w:sz w:val="28"/>
          <w:szCs w:val="28"/>
        </w:rPr>
      </w:pPr>
    </w:p>
    <w:p w14:paraId="6C8E8134" w14:textId="77777777" w:rsidR="000C2489" w:rsidRPr="006D1D82" w:rsidRDefault="000C2489" w:rsidP="00014168">
      <w:pPr>
        <w:autoSpaceDE w:val="0"/>
        <w:autoSpaceDN w:val="0"/>
        <w:adjustRightInd w:val="0"/>
        <w:rPr>
          <w:rFonts w:asciiTheme="minorHAnsi" w:eastAsiaTheme="minorHAnsi" w:hAnsiTheme="minorHAnsi" w:cs="Calibri-Bold"/>
          <w:b/>
          <w:bCs/>
        </w:rPr>
      </w:pPr>
      <w:r w:rsidRPr="006D1D82">
        <w:rPr>
          <w:noProof/>
          <w:lang w:val="en-GB" w:eastAsia="en-GB"/>
        </w:rPr>
        <mc:AlternateContent>
          <mc:Choice Requires="wps">
            <w:drawing>
              <wp:inline distT="0" distB="0" distL="0" distR="0" wp14:anchorId="7588A67D" wp14:editId="7BC91A1B">
                <wp:extent cx="5731510" cy="1062111"/>
                <wp:effectExtent l="0" t="0" r="2159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62111"/>
                        </a:xfrm>
                        <a:prstGeom prst="rect">
                          <a:avLst/>
                        </a:prstGeom>
                        <a:solidFill>
                          <a:srgbClr val="FFFFFF"/>
                        </a:solidFill>
                        <a:ln w="9525">
                          <a:solidFill>
                            <a:srgbClr val="000000"/>
                          </a:solidFill>
                          <a:miter lim="800000"/>
                          <a:headEnd/>
                          <a:tailEnd/>
                        </a:ln>
                      </wps:spPr>
                      <wps:txbx>
                        <w:txbxContent>
                          <w:p w14:paraId="6E616FAF" w14:textId="5E0A1963" w:rsidR="000C2489" w:rsidRDefault="000C2489" w:rsidP="00B265A4">
                            <w:pPr>
                              <w:rPr>
                                <w:b/>
                                <w:bCs/>
                              </w:rPr>
                            </w:pPr>
                            <w:r>
                              <w:rPr>
                                <w:b/>
                              </w:rPr>
                              <w:t>Acciones solicitadas:</w:t>
                            </w:r>
                          </w:p>
                          <w:p w14:paraId="2B068596" w14:textId="77777777" w:rsidR="000C2489" w:rsidRDefault="000C2489" w:rsidP="00B265A4">
                            <w:pPr>
                              <w:pStyle w:val="ColorfulList-Accent11"/>
                              <w:ind w:left="425"/>
                            </w:pPr>
                          </w:p>
                          <w:p w14:paraId="7E9F0A43" w14:textId="6AD2A9C2" w:rsidR="000C2489" w:rsidRDefault="001836CF" w:rsidP="001D0214">
                            <w:pPr>
                              <w:pStyle w:val="ColorfulList-Accent11"/>
                              <w:ind w:left="0" w:firstLine="0"/>
                            </w:pPr>
                            <w:r>
                              <w:t xml:space="preserve">La Presidencia del Comité </w:t>
                            </w:r>
                            <w:r w:rsidRPr="006D1D82">
                              <w:t>Permanente podrá invitar a l</w:t>
                            </w:r>
                            <w:r w:rsidR="004872F2" w:rsidRPr="006D1D82">
                              <w:t>a</w:t>
                            </w:r>
                            <w:r w:rsidRPr="006D1D82">
                              <w:t xml:space="preserve">s organizaciones enumeradas en </w:t>
                            </w:r>
                            <w:r w:rsidR="004872F2" w:rsidRPr="006D1D82">
                              <w:t>el</w:t>
                            </w:r>
                            <w:r w:rsidRPr="006D1D82">
                              <w:t xml:space="preserve"> párrafo</w:t>
                            </w:r>
                            <w:r w:rsidR="004872F2" w:rsidRPr="006D1D82">
                              <w:t> </w:t>
                            </w:r>
                            <w:r w:rsidRPr="006D1D82">
                              <w:t>6 del presente documento a estar representadas por observadores en la reunión salvo que un tercio de las Partes pr</w:t>
                            </w:r>
                            <w:r>
                              <w:t>esentes se opongan.</w:t>
                            </w:r>
                          </w:p>
                        </w:txbxContent>
                      </wps:txbx>
                      <wps:bodyPr rot="0" vert="horz" wrap="square" lIns="91440" tIns="45720" rIns="91440" bIns="45720" anchor="t" anchorCtr="0" upright="1">
                        <a:noAutofit/>
                      </wps:bodyPr>
                    </wps:wsp>
                  </a:graphicData>
                </a:graphic>
              </wp:inline>
            </w:drawing>
          </mc:Choice>
          <mc:Fallback>
            <w:pict>
              <v:shapetype w14:anchorId="7588A67D" id="_x0000_t202" coordsize="21600,21600" o:spt="202" path="m,l,21600r21600,l21600,xe">
                <v:stroke joinstyle="miter"/>
                <v:path gradientshapeok="t" o:connecttype="rect"/>
              </v:shapetype>
              <v:shape id="Text Box 1" o:spid="_x0000_s1026" type="#_x0000_t202" style="width:451.3pt;height:8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">
                <v:textbox>
                  <w:txbxContent>
                    <w:p w14:paraId="6E616FAF" w14:textId="5E0A1963" w:rsidR="000C2489" w:rsidRDefault="000C2489" w:rsidP="00B265A4">
                      <w:pPr>
                        <w:rPr>
                          <w:b/>
                          <w:bCs/>
                        </w:rPr>
                      </w:pPr>
                      <w:r>
                        <w:rPr>
                          <w:b/>
                        </w:rPr>
                        <w:t>Acciones solicitadas:</w:t>
                      </w:r>
                    </w:p>
                    <w:p w14:paraId="2B068596" w14:textId="77777777" w:rsidR="000C2489" w:rsidRDefault="000C2489" w:rsidP="00B265A4">
                      <w:pPr>
                        <w:pStyle w:val="ColorfulList-Accent11"/>
                        <w:ind w:left="425"/>
                      </w:pPr>
                    </w:p>
                    <w:p w14:paraId="7E9F0A43" w14:textId="6AD2A9C2" w:rsidR="000C2489" w:rsidRDefault="001836CF" w:rsidP="001D0214">
                      <w:pPr>
                        <w:pStyle w:val="ColorfulList-Accent11"/>
                        <w:ind w:left="0" w:firstLine="0"/>
                      </w:pPr>
                      <w:r>
                        <w:t xml:space="preserve">La Presidencia del Comité </w:t>
                      </w:r>
                      <w:r w:rsidRPr="006D1D82">
                        <w:t>Permanente podrá invitar a l</w:t>
                      </w:r>
                      <w:r w:rsidR="004872F2" w:rsidRPr="006D1D82">
                        <w:t>a</w:t>
                      </w:r>
                      <w:r w:rsidRPr="006D1D82">
                        <w:t xml:space="preserve">s organizaciones enumeradas en </w:t>
                      </w:r>
                      <w:r w:rsidR="004872F2" w:rsidRPr="006D1D82">
                        <w:t>el</w:t>
                      </w:r>
                      <w:r w:rsidRPr="006D1D82">
                        <w:t xml:space="preserve"> párrafo</w:t>
                      </w:r>
                      <w:r w:rsidR="004872F2" w:rsidRPr="006D1D82">
                        <w:t> </w:t>
                      </w:r>
                      <w:r w:rsidRPr="006D1D82">
                        <w:t>6 del presente documento a estar representadas por observadores en la reunión salvo que un tercio de las Partes pr</w:t>
                      </w:r>
                      <w:r>
                        <w:t>esentes se opongan.</w:t>
                      </w:r>
                    </w:p>
                  </w:txbxContent>
                </v:textbox>
                <w10:anchorlock/>
              </v:shape>
            </w:pict>
          </mc:Fallback>
        </mc:AlternateContent>
      </w:r>
    </w:p>
    <w:p w14:paraId="31FF8627" w14:textId="77777777" w:rsidR="009E0AE8" w:rsidRPr="006D1D82" w:rsidRDefault="009E0AE8" w:rsidP="00014168">
      <w:pPr>
        <w:rPr>
          <w:rFonts w:cs="Arial"/>
          <w:b/>
        </w:rPr>
      </w:pPr>
    </w:p>
    <w:p w14:paraId="1F66FE98" w14:textId="77777777" w:rsidR="00CF1839" w:rsidRPr="006D1D82" w:rsidRDefault="00CF1839" w:rsidP="00003EC5">
      <w:pPr>
        <w:tabs>
          <w:tab w:val="num" w:pos="720"/>
          <w:tab w:val="left" w:pos="4253"/>
        </w:tabs>
        <w:overflowPunct w:val="0"/>
        <w:autoSpaceDE w:val="0"/>
        <w:autoSpaceDN w:val="0"/>
        <w:adjustRightInd w:val="0"/>
        <w:rPr>
          <w:rFonts w:asciiTheme="minorHAnsi" w:hAnsiTheme="minorHAnsi"/>
        </w:rPr>
      </w:pPr>
    </w:p>
    <w:p w14:paraId="15FD9EFE" w14:textId="3269C994" w:rsidR="00003EC5" w:rsidRPr="006D1D82" w:rsidRDefault="00003EC5" w:rsidP="00CF1839">
      <w:pPr>
        <w:tabs>
          <w:tab w:val="left" w:pos="4253"/>
        </w:tabs>
        <w:overflowPunct w:val="0"/>
        <w:autoSpaceDE w:val="0"/>
        <w:autoSpaceDN w:val="0"/>
        <w:adjustRightInd w:val="0"/>
        <w:rPr>
          <w:rFonts w:asciiTheme="minorHAnsi" w:hAnsiTheme="minorHAnsi"/>
        </w:rPr>
      </w:pPr>
      <w:r w:rsidRPr="006D1D82">
        <w:rPr>
          <w:rFonts w:asciiTheme="minorHAnsi" w:hAnsiTheme="minorHAnsi"/>
        </w:rPr>
        <w:t>1.</w:t>
      </w:r>
      <w:r w:rsidRPr="006D1D82">
        <w:rPr>
          <w:rFonts w:asciiTheme="minorHAnsi" w:hAnsiTheme="minorHAnsi"/>
        </w:rPr>
        <w:tab/>
        <w:t>El reglamento de las reuniones de la Conferencia de las Partes Contratantes</w:t>
      </w:r>
      <w:r w:rsidR="001D0214" w:rsidRPr="006D1D82">
        <w:rPr>
          <w:rStyle w:val="FootnoteReference"/>
          <w:rFonts w:asciiTheme="minorHAnsi" w:hAnsiTheme="minorHAnsi"/>
        </w:rPr>
        <w:footnoteReference w:id="2"/>
      </w:r>
      <w:r w:rsidRPr="006D1D82">
        <w:rPr>
          <w:rFonts w:asciiTheme="minorHAnsi" w:hAnsiTheme="minorHAnsi"/>
        </w:rPr>
        <w:t xml:space="preserve">  prevé la participación de observadores en dos categorías:</w:t>
      </w:r>
    </w:p>
    <w:p w14:paraId="3DC92BFF" w14:textId="77777777" w:rsidR="00003EC5" w:rsidRPr="006D1D82" w:rsidRDefault="00003EC5" w:rsidP="00003EC5">
      <w:pPr>
        <w:pStyle w:val="ListParagraph"/>
        <w:numPr>
          <w:ilvl w:val="0"/>
          <w:numId w:val="30"/>
        </w:numPr>
        <w:ind w:left="850" w:hanging="425"/>
        <w:rPr>
          <w:rFonts w:asciiTheme="minorHAnsi" w:hAnsiTheme="minorHAnsi"/>
        </w:rPr>
      </w:pPr>
      <w:r w:rsidRPr="006D1D82">
        <w:rPr>
          <w:rFonts w:asciiTheme="minorHAnsi" w:hAnsiTheme="minorHAnsi"/>
        </w:rPr>
        <w:t>las Naciones Unidas, sus organismos especializados y los Estados que no son Parte en la Convención; y</w:t>
      </w:r>
    </w:p>
    <w:p w14:paraId="69A9B88A" w14:textId="77777777" w:rsidR="00003EC5" w:rsidRPr="006D1D82" w:rsidRDefault="00003EC5" w:rsidP="00003EC5">
      <w:pPr>
        <w:pStyle w:val="ListParagraph"/>
        <w:numPr>
          <w:ilvl w:val="0"/>
          <w:numId w:val="30"/>
        </w:numPr>
        <w:ind w:left="850" w:hanging="425"/>
        <w:rPr>
          <w:rFonts w:asciiTheme="minorHAnsi" w:hAnsiTheme="minorHAnsi"/>
        </w:rPr>
      </w:pPr>
      <w:r w:rsidRPr="006D1D82">
        <w:rPr>
          <w:rFonts w:asciiTheme="minorHAnsi" w:hAnsiTheme="minorHAnsi"/>
        </w:rPr>
        <w:t>cualquier entidad o agencia calificada en el ámbito de la conservación y el uso sostenible de los humedales.</w:t>
      </w:r>
    </w:p>
    <w:p w14:paraId="2F197D58" w14:textId="77777777" w:rsidR="00003EC5" w:rsidRPr="006D1D82" w:rsidRDefault="00003EC5" w:rsidP="007A026A">
      <w:pPr>
        <w:tabs>
          <w:tab w:val="left" w:pos="4253"/>
        </w:tabs>
        <w:overflowPunct w:val="0"/>
        <w:autoSpaceDE w:val="0"/>
        <w:autoSpaceDN w:val="0"/>
        <w:adjustRightInd w:val="0"/>
        <w:rPr>
          <w:rFonts w:asciiTheme="minorHAnsi" w:hAnsiTheme="minorHAnsi"/>
        </w:rPr>
      </w:pPr>
    </w:p>
    <w:p w14:paraId="6034E184" w14:textId="77777777" w:rsidR="00003EC5" w:rsidRPr="006D1D82" w:rsidRDefault="00003EC5" w:rsidP="007A026A">
      <w:pPr>
        <w:tabs>
          <w:tab w:val="left" w:pos="4253"/>
        </w:tabs>
        <w:overflowPunct w:val="0"/>
        <w:autoSpaceDE w:val="0"/>
        <w:autoSpaceDN w:val="0"/>
        <w:adjustRightInd w:val="0"/>
        <w:rPr>
          <w:rFonts w:asciiTheme="minorHAnsi" w:hAnsiTheme="minorHAnsi"/>
          <w:b/>
        </w:rPr>
      </w:pPr>
      <w:r w:rsidRPr="006D1D82">
        <w:rPr>
          <w:rFonts w:asciiTheme="minorHAnsi" w:hAnsiTheme="minorHAnsi"/>
          <w:b/>
        </w:rPr>
        <w:t>Las Naciones Unidas, sus organismos especializados y los Estados que no son Parte</w:t>
      </w:r>
    </w:p>
    <w:p w14:paraId="67BC7305" w14:textId="77777777" w:rsidR="00003EC5" w:rsidRPr="006D1D82" w:rsidRDefault="00003EC5" w:rsidP="00003EC5">
      <w:pPr>
        <w:tabs>
          <w:tab w:val="num" w:pos="720"/>
          <w:tab w:val="left" w:pos="4253"/>
        </w:tabs>
        <w:overflowPunct w:val="0"/>
        <w:autoSpaceDE w:val="0"/>
        <w:autoSpaceDN w:val="0"/>
        <w:adjustRightInd w:val="0"/>
        <w:rPr>
          <w:rFonts w:asciiTheme="minorHAnsi" w:hAnsiTheme="minorHAnsi"/>
        </w:rPr>
      </w:pPr>
    </w:p>
    <w:p w14:paraId="43958080" w14:textId="77777777" w:rsidR="00003EC5" w:rsidRPr="006D1D82" w:rsidRDefault="00003EC5" w:rsidP="007A026A">
      <w:pPr>
        <w:tabs>
          <w:tab w:val="left" w:pos="4253"/>
        </w:tabs>
        <w:overflowPunct w:val="0"/>
        <w:autoSpaceDE w:val="0"/>
        <w:autoSpaceDN w:val="0"/>
        <w:adjustRightInd w:val="0"/>
        <w:rPr>
          <w:rFonts w:asciiTheme="minorHAnsi" w:hAnsiTheme="minorHAnsi"/>
        </w:rPr>
      </w:pPr>
      <w:r w:rsidRPr="006D1D82">
        <w:rPr>
          <w:rFonts w:asciiTheme="minorHAnsi" w:hAnsiTheme="minorHAnsi"/>
        </w:rPr>
        <w:t>2.</w:t>
      </w:r>
      <w:r w:rsidRPr="006D1D82">
        <w:rPr>
          <w:rFonts w:asciiTheme="minorHAnsi" w:hAnsiTheme="minorHAnsi"/>
        </w:rPr>
        <w:tab/>
        <w:t>El artículo 6 del reglamento establece que los observadores que representan a las Naciones Unidas, a sus organismos especializados y los Estados que no son Parte en la Convención pueden participar previa invitación de la Presidencia, “salvo que por lo menos un tercio de las Partes Contratantes presentes en la reunión se opongan”.</w:t>
      </w:r>
    </w:p>
    <w:p w14:paraId="596F87BD" w14:textId="77777777" w:rsidR="00003EC5" w:rsidRPr="006D1D82" w:rsidRDefault="00003EC5" w:rsidP="007A026A">
      <w:pPr>
        <w:tabs>
          <w:tab w:val="left" w:pos="4253"/>
        </w:tabs>
        <w:overflowPunct w:val="0"/>
        <w:autoSpaceDE w:val="0"/>
        <w:autoSpaceDN w:val="0"/>
        <w:adjustRightInd w:val="0"/>
        <w:rPr>
          <w:rFonts w:asciiTheme="minorHAnsi" w:hAnsiTheme="minorHAnsi"/>
        </w:rPr>
      </w:pPr>
    </w:p>
    <w:p w14:paraId="26B74450" w14:textId="3ED4E57D" w:rsidR="00003EC5" w:rsidRPr="006D1D82" w:rsidRDefault="00003EC5" w:rsidP="007A026A">
      <w:pPr>
        <w:tabs>
          <w:tab w:val="left" w:pos="4253"/>
        </w:tabs>
        <w:overflowPunct w:val="0"/>
        <w:autoSpaceDE w:val="0"/>
        <w:autoSpaceDN w:val="0"/>
        <w:adjustRightInd w:val="0"/>
        <w:rPr>
          <w:rFonts w:asciiTheme="minorHAnsi" w:hAnsiTheme="minorHAnsi"/>
        </w:rPr>
      </w:pPr>
      <w:r w:rsidRPr="006D1D82">
        <w:rPr>
          <w:rFonts w:asciiTheme="minorHAnsi" w:hAnsiTheme="minorHAnsi"/>
        </w:rPr>
        <w:t>3.</w:t>
      </w:r>
      <w:r w:rsidRPr="006D1D82">
        <w:rPr>
          <w:rFonts w:asciiTheme="minorHAnsi" w:hAnsiTheme="minorHAnsi"/>
        </w:rPr>
        <w:tab/>
        <w:t xml:space="preserve">Para los observadores de esta categoría, la Secretaría había recibido </w:t>
      </w:r>
      <w:r w:rsidR="00F809E8" w:rsidRPr="006D1D82">
        <w:rPr>
          <w:rFonts w:asciiTheme="minorHAnsi" w:hAnsiTheme="minorHAnsi"/>
        </w:rPr>
        <w:t>la</w:t>
      </w:r>
      <w:r w:rsidR="00CF7879" w:rsidRPr="006D1D82">
        <w:rPr>
          <w:rFonts w:asciiTheme="minorHAnsi" w:hAnsiTheme="minorHAnsi"/>
        </w:rPr>
        <w:t>s</w:t>
      </w:r>
      <w:r w:rsidR="00F809E8" w:rsidRPr="006D1D82">
        <w:rPr>
          <w:rFonts w:asciiTheme="minorHAnsi" w:hAnsiTheme="minorHAnsi"/>
        </w:rPr>
        <w:t xml:space="preserve"> </w:t>
      </w:r>
      <w:r w:rsidR="00CF7879" w:rsidRPr="006D1D82">
        <w:rPr>
          <w:rFonts w:asciiTheme="minorHAnsi" w:hAnsiTheme="minorHAnsi"/>
        </w:rPr>
        <w:t>siguientes inscripciones</w:t>
      </w:r>
      <w:r w:rsidR="00F809E8" w:rsidRPr="006D1D82">
        <w:rPr>
          <w:rFonts w:asciiTheme="minorHAnsi" w:hAnsiTheme="minorHAnsi"/>
        </w:rPr>
        <w:t xml:space="preserve"> </w:t>
      </w:r>
      <w:r w:rsidRPr="006D1D82">
        <w:rPr>
          <w:rFonts w:asciiTheme="minorHAnsi" w:hAnsiTheme="minorHAnsi"/>
        </w:rPr>
        <w:t>para la 6</w:t>
      </w:r>
      <w:r w:rsidR="00F809E8" w:rsidRPr="006D1D82">
        <w:rPr>
          <w:rFonts w:asciiTheme="minorHAnsi" w:hAnsiTheme="minorHAnsi"/>
        </w:rPr>
        <w:t>3</w:t>
      </w:r>
      <w:r w:rsidRPr="006D1D82">
        <w:rPr>
          <w:rFonts w:asciiTheme="minorHAnsi" w:hAnsiTheme="minorHAnsi"/>
        </w:rPr>
        <w:t>ª reunión del Comité Permanente (SC6</w:t>
      </w:r>
      <w:r w:rsidR="00F809E8" w:rsidRPr="006D1D82">
        <w:rPr>
          <w:rFonts w:asciiTheme="minorHAnsi" w:hAnsiTheme="minorHAnsi"/>
        </w:rPr>
        <w:t>3</w:t>
      </w:r>
      <w:r w:rsidRPr="006D1D82">
        <w:rPr>
          <w:rFonts w:asciiTheme="minorHAnsi" w:hAnsiTheme="minorHAnsi"/>
        </w:rPr>
        <w:t>) al 2</w:t>
      </w:r>
      <w:r w:rsidR="00F809E8" w:rsidRPr="006D1D82">
        <w:rPr>
          <w:rFonts w:asciiTheme="minorHAnsi" w:hAnsiTheme="minorHAnsi"/>
        </w:rPr>
        <w:t>0</w:t>
      </w:r>
      <w:r w:rsidRPr="006D1D82">
        <w:rPr>
          <w:rFonts w:asciiTheme="minorHAnsi" w:hAnsiTheme="minorHAnsi"/>
        </w:rPr>
        <w:t xml:space="preserve"> de </w:t>
      </w:r>
      <w:r w:rsidR="00F809E8" w:rsidRPr="006D1D82">
        <w:rPr>
          <w:rFonts w:asciiTheme="minorHAnsi" w:hAnsiTheme="minorHAnsi"/>
        </w:rPr>
        <w:t>mayo</w:t>
      </w:r>
      <w:r w:rsidRPr="006D1D82">
        <w:rPr>
          <w:rFonts w:asciiTheme="minorHAnsi" w:hAnsiTheme="minorHAnsi"/>
        </w:rPr>
        <w:t xml:space="preserve"> de 202</w:t>
      </w:r>
      <w:r w:rsidR="00F809E8" w:rsidRPr="006D1D82">
        <w:rPr>
          <w:rFonts w:asciiTheme="minorHAnsi" w:hAnsiTheme="minorHAnsi"/>
        </w:rPr>
        <w:t>4</w:t>
      </w:r>
      <w:r w:rsidRPr="006D1D82">
        <w:rPr>
          <w:rFonts w:asciiTheme="minorHAnsi" w:hAnsiTheme="minorHAnsi"/>
        </w:rPr>
        <w:t>.</w:t>
      </w:r>
    </w:p>
    <w:p w14:paraId="06DF7A16" w14:textId="77777777" w:rsidR="00511E87" w:rsidRPr="006D1D82" w:rsidRDefault="00511E87" w:rsidP="00003EC5">
      <w:pPr>
        <w:tabs>
          <w:tab w:val="num" w:pos="720"/>
          <w:tab w:val="left" w:pos="4253"/>
        </w:tabs>
        <w:overflowPunct w:val="0"/>
        <w:autoSpaceDE w:val="0"/>
        <w:autoSpaceDN w:val="0"/>
        <w:adjustRightInd w:val="0"/>
        <w:rPr>
          <w:rFonts w:asciiTheme="minorHAnsi" w:hAnsiTheme="minorHAnsi"/>
        </w:rPr>
      </w:pPr>
    </w:p>
    <w:p w14:paraId="1FE50BD8" w14:textId="7918BF53" w:rsidR="00511E87" w:rsidRPr="006D1D82" w:rsidRDefault="00511E87" w:rsidP="007A026A">
      <w:pPr>
        <w:tabs>
          <w:tab w:val="left" w:pos="4253"/>
        </w:tabs>
        <w:overflowPunct w:val="0"/>
        <w:autoSpaceDE w:val="0"/>
        <w:autoSpaceDN w:val="0"/>
        <w:adjustRightInd w:val="0"/>
        <w:ind w:firstLine="1"/>
      </w:pPr>
      <w:r w:rsidRPr="006D1D82">
        <w:rPr>
          <w:u w:val="single"/>
        </w:rPr>
        <w:t>Las Naciones Unidas y sus organismos especializados</w:t>
      </w:r>
      <w:r w:rsidRPr="006D1D82">
        <w:t>:</w:t>
      </w:r>
    </w:p>
    <w:p w14:paraId="31042793" w14:textId="77777777" w:rsidR="00511E87" w:rsidRPr="006D1D82" w:rsidRDefault="00511E87" w:rsidP="00511E87">
      <w:pPr>
        <w:tabs>
          <w:tab w:val="num" w:pos="720"/>
          <w:tab w:val="left" w:pos="4253"/>
        </w:tabs>
        <w:overflowPunct w:val="0"/>
        <w:autoSpaceDE w:val="0"/>
        <w:autoSpaceDN w:val="0"/>
        <w:adjustRightInd w:val="0"/>
      </w:pPr>
    </w:p>
    <w:p w14:paraId="2841A6AE" w14:textId="135588EB" w:rsidR="00717C0C" w:rsidRPr="006D1D82" w:rsidRDefault="00717C0C" w:rsidP="007A026A">
      <w:pPr>
        <w:pStyle w:val="Default"/>
        <w:numPr>
          <w:ilvl w:val="0"/>
          <w:numId w:val="31"/>
        </w:numPr>
        <w:ind w:left="851" w:hanging="425"/>
        <w:rPr>
          <w:sz w:val="22"/>
          <w:szCs w:val="22"/>
        </w:rPr>
      </w:pPr>
      <w:r w:rsidRPr="006D1D82">
        <w:rPr>
          <w:sz w:val="22"/>
          <w:szCs w:val="22"/>
        </w:rPr>
        <w:t>Programa de las Naciones Unidas para el Medio Ambiente (PNUMA</w:t>
      </w:r>
      <w:r w:rsidR="00F809E8" w:rsidRPr="006D1D82">
        <w:rPr>
          <w:sz w:val="22"/>
          <w:szCs w:val="22"/>
        </w:rPr>
        <w:t xml:space="preserve">, </w:t>
      </w:r>
      <w:r w:rsidR="001D77EA" w:rsidRPr="006D1D82">
        <w:rPr>
          <w:rFonts w:asciiTheme="minorHAnsi" w:eastAsia="Calibri" w:hAnsiTheme="minorHAnsi" w:cs="Times New Roman"/>
          <w:color w:val="auto"/>
          <w:sz w:val="22"/>
          <w:szCs w:val="22"/>
        </w:rPr>
        <w:t>previamente admitido</w:t>
      </w:r>
      <w:r w:rsidRPr="006D1D82">
        <w:rPr>
          <w:sz w:val="22"/>
          <w:szCs w:val="22"/>
        </w:rPr>
        <w:t>)</w:t>
      </w:r>
    </w:p>
    <w:p w14:paraId="570B0781" w14:textId="77777777" w:rsidR="00003EC5" w:rsidRPr="006D1D82" w:rsidRDefault="00003EC5" w:rsidP="007A026A">
      <w:pPr>
        <w:tabs>
          <w:tab w:val="left" w:pos="4253"/>
        </w:tabs>
        <w:overflowPunct w:val="0"/>
        <w:autoSpaceDE w:val="0"/>
        <w:autoSpaceDN w:val="0"/>
        <w:adjustRightInd w:val="0"/>
        <w:ind w:firstLine="1"/>
      </w:pPr>
    </w:p>
    <w:p w14:paraId="392C1DC2" w14:textId="77777777" w:rsidR="00003EC5" w:rsidRPr="006D1D82" w:rsidRDefault="00003EC5" w:rsidP="0019140D">
      <w:pPr>
        <w:keepNext/>
        <w:tabs>
          <w:tab w:val="left" w:pos="4253"/>
        </w:tabs>
        <w:overflowPunct w:val="0"/>
        <w:autoSpaceDE w:val="0"/>
        <w:autoSpaceDN w:val="0"/>
        <w:adjustRightInd w:val="0"/>
        <w:ind w:left="0" w:firstLine="0"/>
        <w:rPr>
          <w:b/>
        </w:rPr>
      </w:pPr>
      <w:r w:rsidRPr="006D1D82">
        <w:rPr>
          <w:rFonts w:asciiTheme="minorHAnsi" w:hAnsiTheme="minorHAnsi"/>
          <w:b/>
        </w:rPr>
        <w:t>Entidades o agencias calificadas en el ámbito de la conservación y el uso sostenible de los humedales</w:t>
      </w:r>
    </w:p>
    <w:p w14:paraId="6C7E5F49" w14:textId="77777777" w:rsidR="00003EC5" w:rsidRPr="006D1D82" w:rsidRDefault="00003EC5" w:rsidP="0019140D">
      <w:pPr>
        <w:keepNext/>
        <w:tabs>
          <w:tab w:val="left" w:pos="4253"/>
        </w:tabs>
        <w:overflowPunct w:val="0"/>
        <w:autoSpaceDE w:val="0"/>
        <w:autoSpaceDN w:val="0"/>
        <w:adjustRightInd w:val="0"/>
      </w:pPr>
    </w:p>
    <w:p w14:paraId="471A5C1F" w14:textId="77777777" w:rsidR="00003EC5" w:rsidRPr="006D1D82" w:rsidRDefault="00003EC5" w:rsidP="0019140D">
      <w:pPr>
        <w:tabs>
          <w:tab w:val="left" w:pos="4253"/>
        </w:tabs>
        <w:overflowPunct w:val="0"/>
        <w:autoSpaceDE w:val="0"/>
        <w:autoSpaceDN w:val="0"/>
        <w:adjustRightInd w:val="0"/>
      </w:pPr>
      <w:r w:rsidRPr="006D1D82">
        <w:t xml:space="preserve">4. </w:t>
      </w:r>
      <w:r w:rsidRPr="006D1D82">
        <w:tab/>
        <w:t xml:space="preserve">Los artículos 7.1 y 7.2 tratan sobre la “Participación de otras entidades o agencias” y establecen lo siguiente: </w:t>
      </w:r>
    </w:p>
    <w:p w14:paraId="594CDA9E" w14:textId="77777777" w:rsidR="00003EC5" w:rsidRPr="006D1D82" w:rsidRDefault="00003EC5" w:rsidP="00003EC5">
      <w:pPr>
        <w:pStyle w:val="ListParagraph"/>
        <w:tabs>
          <w:tab w:val="num" w:pos="720"/>
          <w:tab w:val="left" w:pos="4253"/>
        </w:tabs>
        <w:overflowPunct w:val="0"/>
        <w:autoSpaceDE w:val="0"/>
        <w:autoSpaceDN w:val="0"/>
        <w:adjustRightInd w:val="0"/>
        <w:ind w:left="780"/>
      </w:pPr>
    </w:p>
    <w:p w14:paraId="746BB291" w14:textId="77777777" w:rsidR="00003EC5" w:rsidRPr="006D1D82" w:rsidRDefault="00003EC5" w:rsidP="00003EC5">
      <w:pPr>
        <w:tabs>
          <w:tab w:val="num" w:pos="720"/>
          <w:tab w:val="left" w:pos="4253"/>
        </w:tabs>
        <w:overflowPunct w:val="0"/>
        <w:autoSpaceDE w:val="0"/>
        <w:autoSpaceDN w:val="0"/>
        <w:adjustRightInd w:val="0"/>
        <w:ind w:left="850"/>
        <w:rPr>
          <w:i/>
        </w:rPr>
      </w:pPr>
      <w:r w:rsidRPr="006D1D82">
        <w:rPr>
          <w:i/>
        </w:rPr>
        <w:lastRenderedPageBreak/>
        <w:t>7.1.</w:t>
      </w:r>
      <w:r w:rsidRPr="006D1D82">
        <w:rPr>
          <w:i/>
        </w:rPr>
        <w:tab/>
        <w:t xml:space="preserve">Cualquier entidad o agencia, nacional o internacional, ya sea gubernamental o no gubernamental, calificada en el ámbito de la conservación y el uso sostenible de los humedales que haya transmitido a la Secretaría su deseo de estar representada en las reuniones de la Conferencia de las Partes podrá estar representada en la reunión por observadores, salvo que por lo menos un tercio de las Partes presentes en la reunión se opongan. </w:t>
      </w:r>
    </w:p>
    <w:p w14:paraId="62AE5657" w14:textId="77777777" w:rsidR="00003EC5" w:rsidRPr="006D1D82" w:rsidRDefault="00003EC5" w:rsidP="00003EC5">
      <w:pPr>
        <w:tabs>
          <w:tab w:val="num" w:pos="720"/>
          <w:tab w:val="left" w:pos="4253"/>
        </w:tabs>
        <w:overflowPunct w:val="0"/>
        <w:autoSpaceDE w:val="0"/>
        <w:autoSpaceDN w:val="0"/>
        <w:adjustRightInd w:val="0"/>
        <w:ind w:left="850"/>
        <w:rPr>
          <w:i/>
        </w:rPr>
      </w:pPr>
    </w:p>
    <w:p w14:paraId="55333693" w14:textId="77777777" w:rsidR="00003EC5" w:rsidRPr="006D1D82" w:rsidRDefault="00003EC5" w:rsidP="00003EC5">
      <w:pPr>
        <w:tabs>
          <w:tab w:val="num" w:pos="720"/>
          <w:tab w:val="left" w:pos="4253"/>
        </w:tabs>
        <w:overflowPunct w:val="0"/>
        <w:autoSpaceDE w:val="0"/>
        <w:autoSpaceDN w:val="0"/>
        <w:adjustRightInd w:val="0"/>
        <w:ind w:left="850"/>
        <w:rPr>
          <w:i/>
        </w:rPr>
      </w:pPr>
      <w:r w:rsidRPr="006D1D82">
        <w:rPr>
          <w:i/>
        </w:rPr>
        <w:t>7.2</w:t>
      </w:r>
      <w:r w:rsidRPr="006D1D82">
        <w:rPr>
          <w:i/>
        </w:rPr>
        <w:tab/>
      </w:r>
      <w:r w:rsidRPr="006D1D82">
        <w:rPr>
          <w:i/>
        </w:rPr>
        <w:tab/>
        <w:t>Las entidades o agencias que deseen ser reconocidas como observadores para asistir a reuniones de la Conferencia de las Partes deberán presentar documentación apropiada a la Secretaría tres meses antes de una reunión ordinaria y un mes antes de una reunión extraordinaria para que la estudie.</w:t>
      </w:r>
    </w:p>
    <w:p w14:paraId="7D544C01" w14:textId="31000E7C" w:rsidR="00003EC5" w:rsidRPr="006D1D82" w:rsidRDefault="00003EC5" w:rsidP="00003EC5">
      <w:pPr>
        <w:tabs>
          <w:tab w:val="left" w:pos="4253"/>
        </w:tabs>
        <w:overflowPunct w:val="0"/>
        <w:autoSpaceDE w:val="0"/>
        <w:autoSpaceDN w:val="0"/>
        <w:adjustRightInd w:val="0"/>
        <w:rPr>
          <w:rFonts w:asciiTheme="minorHAnsi" w:hAnsiTheme="minorHAnsi" w:cs="Garamond"/>
        </w:rPr>
      </w:pPr>
    </w:p>
    <w:p w14:paraId="25F4B8D4" w14:textId="3CC2295B" w:rsidR="00003EC5" w:rsidRPr="006D1D82" w:rsidRDefault="00003EC5" w:rsidP="003C1C62">
      <w:pPr>
        <w:keepNext/>
        <w:tabs>
          <w:tab w:val="left" w:pos="4253"/>
        </w:tabs>
        <w:overflowPunct w:val="0"/>
        <w:autoSpaceDE w:val="0"/>
        <w:autoSpaceDN w:val="0"/>
        <w:adjustRightInd w:val="0"/>
        <w:rPr>
          <w:rFonts w:asciiTheme="minorHAnsi" w:hAnsiTheme="minorHAnsi" w:cs="Garamond"/>
          <w:u w:val="single"/>
        </w:rPr>
      </w:pPr>
      <w:r w:rsidRPr="006D1D82">
        <w:rPr>
          <w:rFonts w:asciiTheme="minorHAnsi" w:hAnsiTheme="minorHAnsi"/>
          <w:u w:val="single"/>
        </w:rPr>
        <w:t>Entidades o agencias previamente admitidas</w:t>
      </w:r>
    </w:p>
    <w:p w14:paraId="3863573C" w14:textId="77777777" w:rsidR="00003EC5" w:rsidRPr="006D1D82" w:rsidRDefault="00003EC5" w:rsidP="003C1C62">
      <w:pPr>
        <w:keepNext/>
        <w:tabs>
          <w:tab w:val="left" w:pos="4253"/>
        </w:tabs>
        <w:overflowPunct w:val="0"/>
        <w:autoSpaceDE w:val="0"/>
        <w:autoSpaceDN w:val="0"/>
        <w:adjustRightInd w:val="0"/>
        <w:rPr>
          <w:rFonts w:asciiTheme="minorHAnsi" w:hAnsiTheme="minorHAnsi" w:cs="Garamond"/>
          <w:u w:val="single"/>
        </w:rPr>
      </w:pPr>
    </w:p>
    <w:p w14:paraId="561677CE" w14:textId="4EFF5945" w:rsidR="00003EC5" w:rsidRPr="006D1D82" w:rsidRDefault="0019140D" w:rsidP="00003EC5">
      <w:pPr>
        <w:tabs>
          <w:tab w:val="left" w:pos="4253"/>
        </w:tabs>
        <w:overflowPunct w:val="0"/>
        <w:autoSpaceDE w:val="0"/>
        <w:autoSpaceDN w:val="0"/>
        <w:adjustRightInd w:val="0"/>
        <w:rPr>
          <w:rFonts w:asciiTheme="minorHAnsi" w:hAnsiTheme="minorHAnsi" w:cs="Garamond"/>
        </w:rPr>
      </w:pPr>
      <w:r w:rsidRPr="006D1D82">
        <w:rPr>
          <w:rFonts w:asciiTheme="minorHAnsi" w:hAnsiTheme="minorHAnsi"/>
        </w:rPr>
        <w:t>5.</w:t>
      </w:r>
      <w:r w:rsidRPr="006D1D82">
        <w:rPr>
          <w:rFonts w:asciiTheme="minorHAnsi" w:hAnsiTheme="minorHAnsi"/>
        </w:rPr>
        <w:tab/>
        <w:t xml:space="preserve">Las siguientes entidades o agencias </w:t>
      </w:r>
      <w:r w:rsidR="00F809E8" w:rsidRPr="006D1D82">
        <w:rPr>
          <w:rFonts w:asciiTheme="minorHAnsi" w:hAnsiTheme="minorHAnsi"/>
        </w:rPr>
        <w:t xml:space="preserve">previamente </w:t>
      </w:r>
      <w:r w:rsidRPr="006D1D82">
        <w:rPr>
          <w:rFonts w:asciiTheme="minorHAnsi" w:hAnsiTheme="minorHAnsi"/>
        </w:rPr>
        <w:t xml:space="preserve">admitidas para ser representadas por observadores en reuniones anteriores de la Conferencia de las Partes Contratantes se han inscrito para participar en la reunión </w:t>
      </w:r>
      <w:r w:rsidR="00F809E8" w:rsidRPr="006D1D82">
        <w:rPr>
          <w:rFonts w:asciiTheme="minorHAnsi" w:hAnsiTheme="minorHAnsi"/>
        </w:rPr>
        <w:t>SC63</w:t>
      </w:r>
      <w:r w:rsidRPr="006D1D82">
        <w:rPr>
          <w:rFonts w:asciiTheme="minorHAnsi" w:hAnsiTheme="minorHAnsi"/>
        </w:rPr>
        <w:t>:</w:t>
      </w:r>
    </w:p>
    <w:p w14:paraId="36FEFFF7" w14:textId="77777777" w:rsidR="00003EC5" w:rsidRPr="006D1D82" w:rsidRDefault="00003EC5" w:rsidP="00003EC5">
      <w:pPr>
        <w:tabs>
          <w:tab w:val="left" w:pos="4253"/>
        </w:tabs>
        <w:overflowPunct w:val="0"/>
        <w:autoSpaceDE w:val="0"/>
        <w:autoSpaceDN w:val="0"/>
        <w:adjustRightInd w:val="0"/>
        <w:rPr>
          <w:rFonts w:asciiTheme="minorHAnsi" w:hAnsiTheme="minorHAnsi" w:cs="Garamond"/>
        </w:rPr>
      </w:pPr>
    </w:p>
    <w:p w14:paraId="6FAE704F" w14:textId="501C6D90" w:rsidR="00003EC5" w:rsidRPr="006D1D82" w:rsidRDefault="00003EC5" w:rsidP="00CF1839">
      <w:pPr>
        <w:tabs>
          <w:tab w:val="left" w:pos="4253"/>
        </w:tabs>
        <w:overflowPunct w:val="0"/>
        <w:autoSpaceDE w:val="0"/>
        <w:autoSpaceDN w:val="0"/>
        <w:adjustRightInd w:val="0"/>
        <w:ind w:left="0" w:firstLine="425"/>
        <w:rPr>
          <w:u w:val="single"/>
        </w:rPr>
      </w:pPr>
      <w:r w:rsidRPr="006D1D82">
        <w:rPr>
          <w:u w:val="single"/>
        </w:rPr>
        <w:t>Intergubernamentales</w:t>
      </w:r>
    </w:p>
    <w:p w14:paraId="12176EC7" w14:textId="77777777" w:rsidR="00003EC5" w:rsidRPr="006D1D82" w:rsidRDefault="00003EC5" w:rsidP="00003EC5">
      <w:pPr>
        <w:tabs>
          <w:tab w:val="left" w:pos="4253"/>
        </w:tabs>
        <w:overflowPunct w:val="0"/>
        <w:autoSpaceDE w:val="0"/>
        <w:autoSpaceDN w:val="0"/>
        <w:adjustRightInd w:val="0"/>
        <w:ind w:left="851" w:hanging="851"/>
        <w:rPr>
          <w:rFonts w:asciiTheme="minorHAnsi" w:hAnsiTheme="minorHAnsi" w:cstheme="minorHAnsi"/>
          <w:u w:val="single"/>
        </w:rPr>
      </w:pPr>
    </w:p>
    <w:p w14:paraId="31A19E06" w14:textId="396042C6" w:rsidR="00003EC5" w:rsidRPr="006D1D82" w:rsidRDefault="004E2ADC" w:rsidP="00003EC5">
      <w:pPr>
        <w:pStyle w:val="ListParagraph"/>
        <w:numPr>
          <w:ilvl w:val="0"/>
          <w:numId w:val="30"/>
        </w:numPr>
        <w:ind w:left="850" w:hanging="425"/>
        <w:rPr>
          <w:rFonts w:asciiTheme="minorHAnsi" w:hAnsiTheme="minorHAnsi" w:cstheme="minorHAnsi"/>
          <w:color w:val="000000"/>
        </w:rPr>
      </w:pPr>
      <w:r w:rsidRPr="006D1D82">
        <w:rPr>
          <w:rFonts w:asciiTheme="minorHAnsi" w:hAnsiTheme="minorHAnsi"/>
          <w:color w:val="000000"/>
        </w:rPr>
        <w:t xml:space="preserve">Unión Internacional para la Conservación de la Naturaleza </w:t>
      </w:r>
      <w:r w:rsidR="001D77EA" w:rsidRPr="006D1D82">
        <w:rPr>
          <w:rFonts w:asciiTheme="minorHAnsi" w:hAnsiTheme="minorHAnsi"/>
          <w:color w:val="000000"/>
        </w:rPr>
        <w:t>(</w:t>
      </w:r>
      <w:r w:rsidRPr="006D1D82">
        <w:rPr>
          <w:rFonts w:asciiTheme="minorHAnsi" w:hAnsiTheme="minorHAnsi"/>
          <w:color w:val="000000"/>
        </w:rPr>
        <w:t>UICN</w:t>
      </w:r>
      <w:r w:rsidR="001D77EA" w:rsidRPr="006D1D82">
        <w:rPr>
          <w:rFonts w:asciiTheme="minorHAnsi" w:hAnsiTheme="minorHAnsi"/>
          <w:color w:val="000000"/>
        </w:rPr>
        <w:t>)</w:t>
      </w:r>
    </w:p>
    <w:p w14:paraId="20380C9F" w14:textId="77777777" w:rsidR="00003EC5" w:rsidRPr="006D1D82" w:rsidRDefault="00003EC5" w:rsidP="00003EC5">
      <w:pPr>
        <w:tabs>
          <w:tab w:val="left" w:pos="4253"/>
        </w:tabs>
        <w:overflowPunct w:val="0"/>
        <w:autoSpaceDE w:val="0"/>
        <w:autoSpaceDN w:val="0"/>
        <w:adjustRightInd w:val="0"/>
        <w:ind w:left="851" w:hanging="851"/>
        <w:rPr>
          <w:rFonts w:asciiTheme="minorHAnsi" w:hAnsiTheme="minorHAnsi" w:cstheme="minorHAnsi"/>
        </w:rPr>
      </w:pPr>
    </w:p>
    <w:p w14:paraId="2148EB55" w14:textId="7B889C28" w:rsidR="00003EC5" w:rsidRPr="006D1D82" w:rsidRDefault="00003EC5" w:rsidP="00CF1839">
      <w:pPr>
        <w:tabs>
          <w:tab w:val="left" w:pos="4253"/>
        </w:tabs>
        <w:overflowPunct w:val="0"/>
        <w:autoSpaceDE w:val="0"/>
        <w:autoSpaceDN w:val="0"/>
        <w:adjustRightInd w:val="0"/>
        <w:ind w:left="0" w:firstLine="425"/>
        <w:rPr>
          <w:u w:val="single"/>
        </w:rPr>
      </w:pPr>
      <w:r w:rsidRPr="006D1D82">
        <w:rPr>
          <w:u w:val="single"/>
        </w:rPr>
        <w:t>No gubernamentales</w:t>
      </w:r>
    </w:p>
    <w:p w14:paraId="5AE3A541" w14:textId="77777777" w:rsidR="000506B3" w:rsidRPr="006D1D82" w:rsidRDefault="000506B3" w:rsidP="00003EC5">
      <w:pPr>
        <w:tabs>
          <w:tab w:val="left" w:pos="4253"/>
        </w:tabs>
        <w:overflowPunct w:val="0"/>
        <w:autoSpaceDE w:val="0"/>
        <w:autoSpaceDN w:val="0"/>
        <w:adjustRightInd w:val="0"/>
        <w:ind w:left="851" w:hanging="851"/>
        <w:rPr>
          <w:rFonts w:asciiTheme="minorHAnsi" w:hAnsiTheme="minorHAnsi" w:cstheme="minorHAnsi"/>
          <w:u w:val="single"/>
        </w:rPr>
      </w:pPr>
    </w:p>
    <w:p w14:paraId="1B3996F7" w14:textId="35F41130" w:rsidR="00B61CD1" w:rsidRPr="006D1D82" w:rsidRDefault="00B61CD1" w:rsidP="001D77EA">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theme="minorHAnsi"/>
          <w:color w:val="000000"/>
          <w:lang w:val="fr-FR" w:eastAsia="en-GB"/>
        </w:rPr>
        <w:t>BAAB Group</w:t>
      </w:r>
    </w:p>
    <w:p w14:paraId="192B5254" w14:textId="0533470E" w:rsidR="001D77EA" w:rsidRPr="006D1D82" w:rsidRDefault="001D77EA" w:rsidP="001D77EA">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theme="minorHAnsi"/>
          <w:color w:val="000000"/>
          <w:lang w:val="fr-FR" w:eastAsia="en-GB"/>
        </w:rPr>
        <w:t xml:space="preserve">Centre de Formation en Gestion de Ressources Naturelles pour le Développement Agricole et Coopératif de Badja (CFGRN/FAZAO) </w:t>
      </w:r>
    </w:p>
    <w:p w14:paraId="2E021FD5" w14:textId="2EB4FD71" w:rsidR="001D77EA" w:rsidRPr="006D1D82" w:rsidRDefault="001D77EA" w:rsidP="001D77EA">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theme="minorHAnsi"/>
          <w:color w:val="333333"/>
          <w:lang w:val="fr-FR"/>
        </w:rPr>
        <w:t>Centre International de Droit Comparé de l'Environnement (CIDCE)</w:t>
      </w:r>
    </w:p>
    <w:p w14:paraId="6BEB0826"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eastAsia="en-GB"/>
        </w:rPr>
      </w:pPr>
      <w:r w:rsidRPr="006D1D82">
        <w:t>Centro Regional Ramsar para Asia Oriental</w:t>
      </w:r>
      <w:r w:rsidRPr="006D1D82">
        <w:rPr>
          <w:rFonts w:asciiTheme="minorHAnsi" w:hAnsiTheme="minorHAnsi" w:cstheme="minorHAnsi"/>
          <w:color w:val="000000"/>
          <w:lang w:eastAsia="en-GB"/>
        </w:rPr>
        <w:t xml:space="preserve"> </w:t>
      </w:r>
    </w:p>
    <w:p w14:paraId="5F7E3AE0" w14:textId="7E616EF6" w:rsidR="00B61CD1" w:rsidRPr="006D1D82" w:rsidRDefault="00B61CD1" w:rsidP="00B61CD1">
      <w:pPr>
        <w:pStyle w:val="ListParagraph"/>
        <w:numPr>
          <w:ilvl w:val="0"/>
          <w:numId w:val="30"/>
        </w:numPr>
        <w:ind w:left="810"/>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China Biodiversity Conservation and Green Development Foundation</w:t>
      </w:r>
    </w:p>
    <w:p w14:paraId="228BF484"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 xml:space="preserve">Ducks Unlimited de México A.C. </w:t>
      </w:r>
    </w:p>
    <w:p w14:paraId="6E302007"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Environment Society of Oman</w:t>
      </w:r>
    </w:p>
    <w:p w14:paraId="47498F99"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Global Nature Fund</w:t>
      </w:r>
    </w:p>
    <w:p w14:paraId="3FBE0A1D" w14:textId="299C49CB" w:rsidR="001D77EA" w:rsidRPr="006D1D82" w:rsidRDefault="001D77EA" w:rsidP="001D77EA">
      <w:pPr>
        <w:pStyle w:val="ListParagraph"/>
        <w:numPr>
          <w:ilvl w:val="0"/>
          <w:numId w:val="30"/>
        </w:numPr>
        <w:ind w:left="850" w:hanging="425"/>
        <w:rPr>
          <w:rFonts w:asciiTheme="minorHAnsi" w:hAnsiTheme="minorHAnsi" w:cstheme="minorHAnsi"/>
          <w:color w:val="000000"/>
          <w:lang w:val="en-US" w:eastAsia="en-GB"/>
        </w:rPr>
      </w:pPr>
      <w:r w:rsidRPr="006D1D82">
        <w:rPr>
          <w:rFonts w:asciiTheme="minorHAnsi" w:hAnsiTheme="minorHAnsi" w:cstheme="minorHAnsi"/>
          <w:color w:val="000000"/>
          <w:lang w:val="en-US" w:eastAsia="en-GB"/>
        </w:rPr>
        <w:t>International Council for Game and Wildlife Conservation</w:t>
      </w:r>
    </w:p>
    <w:p w14:paraId="7896C862"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val="en-US" w:eastAsia="en-GB"/>
        </w:rPr>
      </w:pPr>
      <w:r w:rsidRPr="006D1D82">
        <w:rPr>
          <w:rFonts w:asciiTheme="minorHAnsi" w:hAnsiTheme="minorHAnsi" w:cstheme="minorHAnsi"/>
          <w:color w:val="000000"/>
          <w:lang w:val="en-US" w:eastAsia="en-GB"/>
        </w:rPr>
        <w:t>International Water Management Institute</w:t>
      </w:r>
    </w:p>
    <w:p w14:paraId="4B924D3D"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val="en-US" w:eastAsia="en-GB"/>
        </w:rPr>
      </w:pPr>
      <w:r w:rsidRPr="006D1D82">
        <w:rPr>
          <w:rFonts w:asciiTheme="minorHAnsi" w:hAnsiTheme="minorHAnsi" w:cstheme="minorHAnsi"/>
          <w:color w:val="000000"/>
          <w:lang w:val="en-US" w:eastAsia="en-GB"/>
        </w:rPr>
        <w:t>Malaysian Nature Society</w:t>
      </w:r>
    </w:p>
    <w:p w14:paraId="46A9FDE4" w14:textId="77777777" w:rsidR="001D77EA" w:rsidRPr="006D1D82" w:rsidRDefault="001D77EA" w:rsidP="001D77EA">
      <w:pPr>
        <w:pStyle w:val="ListParagraph"/>
        <w:numPr>
          <w:ilvl w:val="0"/>
          <w:numId w:val="30"/>
        </w:numPr>
        <w:tabs>
          <w:tab w:val="left" w:pos="4253"/>
        </w:tabs>
        <w:overflowPunct w:val="0"/>
        <w:autoSpaceDE w:val="0"/>
        <w:autoSpaceDN w:val="0"/>
        <w:adjustRightInd w:val="0"/>
        <w:ind w:left="850" w:hanging="425"/>
        <w:rPr>
          <w:rFonts w:asciiTheme="minorHAnsi" w:hAnsiTheme="minorHAnsi" w:cs="Garamond"/>
          <w:lang w:val="fr-FR"/>
        </w:rPr>
      </w:pPr>
      <w:r w:rsidRPr="006D1D82">
        <w:rPr>
          <w:rFonts w:asciiTheme="minorHAnsi" w:hAnsiTheme="minorHAnsi" w:cstheme="minorHAnsi"/>
          <w:color w:val="000000"/>
          <w:lang w:eastAsia="en-GB"/>
        </w:rPr>
        <w:t xml:space="preserve">OISCA International India </w:t>
      </w:r>
    </w:p>
    <w:p w14:paraId="027E00C7" w14:textId="77777777" w:rsidR="001D77EA" w:rsidRPr="006D1D82" w:rsidRDefault="001D77EA" w:rsidP="001D77EA">
      <w:pPr>
        <w:pStyle w:val="ListParagraph"/>
        <w:numPr>
          <w:ilvl w:val="0"/>
          <w:numId w:val="30"/>
        </w:numPr>
        <w:tabs>
          <w:tab w:val="left" w:pos="4253"/>
        </w:tabs>
        <w:overflowPunct w:val="0"/>
        <w:autoSpaceDE w:val="0"/>
        <w:autoSpaceDN w:val="0"/>
        <w:adjustRightInd w:val="0"/>
        <w:ind w:left="850" w:hanging="425"/>
        <w:rPr>
          <w:rFonts w:asciiTheme="minorHAnsi" w:hAnsiTheme="minorHAnsi" w:cs="Garamond"/>
          <w:lang w:val="fr-FR"/>
        </w:rPr>
      </w:pPr>
      <w:r w:rsidRPr="006D1D82">
        <w:rPr>
          <w:rFonts w:asciiTheme="minorHAnsi" w:hAnsiTheme="minorHAnsi" w:cs="Garamond"/>
          <w:lang w:val="fr-FR"/>
        </w:rPr>
        <w:t>ONG APES</w:t>
      </w:r>
    </w:p>
    <w:p w14:paraId="36F089D1"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Garamond"/>
          <w:lang w:val="fr-FR"/>
        </w:rPr>
        <w:t>Programme de Développement Humanitaire et Logistique</w:t>
      </w:r>
    </w:p>
    <w:p w14:paraId="754572A5" w14:textId="0874D217" w:rsidR="001D77EA" w:rsidRPr="006D1D82" w:rsidRDefault="001D77EA" w:rsidP="001D77EA">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R</w:t>
      </w:r>
      <w:r w:rsidR="00B61CD1" w:rsidRPr="006D1D82">
        <w:rPr>
          <w:rFonts w:asciiTheme="minorHAnsi" w:hAnsiTheme="minorHAnsi" w:cstheme="minorHAnsi"/>
          <w:color w:val="000000"/>
          <w:lang w:eastAsia="en-GB"/>
        </w:rPr>
        <w:t>é</w:t>
      </w:r>
      <w:r w:rsidRPr="006D1D82">
        <w:rPr>
          <w:rFonts w:asciiTheme="minorHAnsi" w:hAnsiTheme="minorHAnsi" w:cstheme="minorHAnsi"/>
          <w:color w:val="000000"/>
          <w:lang w:eastAsia="en-GB"/>
        </w:rPr>
        <w:t>seau Association Khnifiss</w:t>
      </w:r>
    </w:p>
    <w:p w14:paraId="5820B288"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Secretaría del Grupo de Observaciones de la Tierra</w:t>
      </w:r>
    </w:p>
    <w:p w14:paraId="044C23B3"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Sustainable Environment Food and Agriculture Initiative</w:t>
      </w:r>
    </w:p>
    <w:p w14:paraId="780231F6"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 xml:space="preserve">The Council of Technical Education &amp; Training </w:t>
      </w:r>
    </w:p>
    <w:p w14:paraId="0743A375"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The Nature Conservancy (TNC)</w:t>
      </w:r>
    </w:p>
    <w:p w14:paraId="48E260FF"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theme="minorHAnsi"/>
          <w:color w:val="333333"/>
          <w:lang w:val="en"/>
        </w:rPr>
        <w:t>Wetlands International</w:t>
      </w:r>
    </w:p>
    <w:p w14:paraId="2FAFF7E5"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theme="minorHAnsi"/>
          <w:color w:val="000000"/>
          <w:lang w:val="fr-FR" w:eastAsia="en-GB"/>
        </w:rPr>
        <w:t>Wetlands International Japan</w:t>
      </w:r>
    </w:p>
    <w:p w14:paraId="0CC5DD31"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theme="minorHAnsi"/>
          <w:color w:val="333333"/>
          <w:lang w:val="en"/>
        </w:rPr>
        <w:t>Wildfowl &amp; Wetlands Trust (WWT)</w:t>
      </w:r>
    </w:p>
    <w:p w14:paraId="1DC361D7" w14:textId="77777777" w:rsidR="001D77EA" w:rsidRPr="006D1D82" w:rsidRDefault="001D77EA" w:rsidP="001D77EA">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theme="minorHAnsi"/>
          <w:color w:val="333333"/>
          <w:lang w:val="en"/>
        </w:rPr>
        <w:t>WWF</w:t>
      </w:r>
    </w:p>
    <w:p w14:paraId="2AD03A45" w14:textId="77777777" w:rsidR="00DF756C" w:rsidRPr="006D1D82" w:rsidRDefault="00DF756C" w:rsidP="00DF756C">
      <w:pPr>
        <w:keepNext/>
        <w:tabs>
          <w:tab w:val="left" w:pos="4253"/>
        </w:tabs>
        <w:overflowPunct w:val="0"/>
        <w:autoSpaceDE w:val="0"/>
        <w:autoSpaceDN w:val="0"/>
        <w:adjustRightInd w:val="0"/>
        <w:rPr>
          <w:rFonts w:asciiTheme="minorHAnsi" w:hAnsiTheme="minorHAnsi" w:cs="Garamond"/>
          <w:b/>
          <w:bCs/>
          <w:u w:val="single"/>
        </w:rPr>
      </w:pPr>
    </w:p>
    <w:p w14:paraId="1B8A9C28" w14:textId="155D297E" w:rsidR="00003EC5" w:rsidRPr="006D1D82" w:rsidRDefault="00003EC5" w:rsidP="003C1C62">
      <w:pPr>
        <w:keepNext/>
        <w:tabs>
          <w:tab w:val="left" w:pos="4253"/>
        </w:tabs>
        <w:overflowPunct w:val="0"/>
        <w:autoSpaceDE w:val="0"/>
        <w:autoSpaceDN w:val="0"/>
        <w:adjustRightInd w:val="0"/>
        <w:rPr>
          <w:rFonts w:asciiTheme="minorHAnsi" w:hAnsiTheme="minorHAnsi" w:cs="Garamond"/>
          <w:u w:val="single"/>
        </w:rPr>
      </w:pPr>
      <w:r w:rsidRPr="006D1D82">
        <w:rPr>
          <w:rFonts w:asciiTheme="minorHAnsi" w:hAnsiTheme="minorHAnsi"/>
          <w:u w:val="single"/>
        </w:rPr>
        <w:t>Entidades o agencias que han solicitado su aprobación para participar y cumplen los criterios</w:t>
      </w:r>
    </w:p>
    <w:p w14:paraId="2F956101" w14:textId="7D0E85DC" w:rsidR="00003EC5" w:rsidRPr="006D1D82" w:rsidRDefault="00003EC5" w:rsidP="003C1C62">
      <w:pPr>
        <w:keepNext/>
        <w:tabs>
          <w:tab w:val="left" w:pos="4253"/>
        </w:tabs>
        <w:overflowPunct w:val="0"/>
        <w:autoSpaceDE w:val="0"/>
        <w:autoSpaceDN w:val="0"/>
        <w:adjustRightInd w:val="0"/>
        <w:rPr>
          <w:rFonts w:asciiTheme="minorHAnsi" w:hAnsiTheme="minorHAnsi" w:cs="Garamond"/>
          <w:u w:val="single"/>
        </w:rPr>
      </w:pPr>
    </w:p>
    <w:p w14:paraId="10B73F3B" w14:textId="320D8B8F" w:rsidR="00003EC5" w:rsidRPr="006D1D82" w:rsidRDefault="0019140D" w:rsidP="00003EC5">
      <w:pPr>
        <w:tabs>
          <w:tab w:val="left" w:pos="4253"/>
        </w:tabs>
        <w:overflowPunct w:val="0"/>
        <w:autoSpaceDE w:val="0"/>
        <w:autoSpaceDN w:val="0"/>
        <w:adjustRightInd w:val="0"/>
        <w:rPr>
          <w:rFonts w:asciiTheme="minorHAnsi" w:hAnsiTheme="minorHAnsi" w:cs="Garamond"/>
        </w:rPr>
      </w:pPr>
      <w:r w:rsidRPr="006D1D82">
        <w:rPr>
          <w:rFonts w:asciiTheme="minorHAnsi" w:hAnsiTheme="minorHAnsi"/>
        </w:rPr>
        <w:t>6.</w:t>
      </w:r>
      <w:r w:rsidRPr="006D1D82">
        <w:rPr>
          <w:rFonts w:asciiTheme="minorHAnsi" w:hAnsiTheme="minorHAnsi"/>
        </w:rPr>
        <w:tab/>
        <w:t>Las siguientes entidades o agencias han informado a la Secretaría de su deseo de ser reconocidas como observadores con arreglo al artículo 7.2:</w:t>
      </w:r>
    </w:p>
    <w:p w14:paraId="2F63F040" w14:textId="77777777" w:rsidR="007C1269" w:rsidRPr="006D1D82" w:rsidRDefault="007C1269" w:rsidP="00003EC5">
      <w:pPr>
        <w:tabs>
          <w:tab w:val="left" w:pos="4253"/>
        </w:tabs>
        <w:overflowPunct w:val="0"/>
        <w:autoSpaceDE w:val="0"/>
        <w:autoSpaceDN w:val="0"/>
        <w:adjustRightInd w:val="0"/>
        <w:rPr>
          <w:rFonts w:asciiTheme="minorHAnsi" w:hAnsiTheme="minorHAnsi" w:cs="Garamond"/>
        </w:rPr>
      </w:pPr>
    </w:p>
    <w:p w14:paraId="46DB5FD4" w14:textId="77777777" w:rsidR="005574B6" w:rsidRPr="006D1D82" w:rsidRDefault="005574B6" w:rsidP="005574B6">
      <w:pPr>
        <w:pStyle w:val="ListParagraph"/>
        <w:numPr>
          <w:ilvl w:val="0"/>
          <w:numId w:val="33"/>
        </w:numPr>
        <w:tabs>
          <w:tab w:val="left" w:pos="4253"/>
        </w:tabs>
        <w:overflowPunct w:val="0"/>
        <w:autoSpaceDE w:val="0"/>
        <w:autoSpaceDN w:val="0"/>
        <w:adjustRightInd w:val="0"/>
        <w:ind w:left="851" w:hanging="425"/>
        <w:rPr>
          <w:rFonts w:asciiTheme="minorHAnsi" w:hAnsiTheme="minorHAnsi" w:cs="Garamond"/>
          <w:lang w:val="fr-FR"/>
        </w:rPr>
      </w:pPr>
      <w:r w:rsidRPr="006D1D82">
        <w:rPr>
          <w:rFonts w:asciiTheme="minorHAnsi" w:hAnsiTheme="minorHAnsi" w:cs="Garamond"/>
          <w:lang w:val="fr-FR"/>
        </w:rPr>
        <w:t>Coalition Climat pour la Biodiversité et le Développement</w:t>
      </w:r>
    </w:p>
    <w:p w14:paraId="68F82D77" w14:textId="77777777" w:rsidR="005574B6" w:rsidRPr="006D1D82" w:rsidRDefault="005574B6" w:rsidP="005574B6">
      <w:pPr>
        <w:pStyle w:val="ListParagraph"/>
        <w:numPr>
          <w:ilvl w:val="0"/>
          <w:numId w:val="33"/>
        </w:numPr>
        <w:tabs>
          <w:tab w:val="left" w:pos="4253"/>
        </w:tabs>
        <w:overflowPunct w:val="0"/>
        <w:autoSpaceDE w:val="0"/>
        <w:autoSpaceDN w:val="0"/>
        <w:adjustRightInd w:val="0"/>
        <w:ind w:left="851" w:hanging="425"/>
        <w:rPr>
          <w:rFonts w:asciiTheme="minorHAnsi" w:hAnsiTheme="minorHAnsi" w:cs="Garamond"/>
          <w:lang w:val="fr-FR"/>
        </w:rPr>
      </w:pPr>
      <w:r w:rsidRPr="006D1D82">
        <w:rPr>
          <w:rFonts w:asciiTheme="minorHAnsi" w:hAnsiTheme="minorHAnsi" w:cs="Garamond"/>
          <w:lang w:val="fr-FR"/>
        </w:rPr>
        <w:t>Fair Carbon Association</w:t>
      </w:r>
    </w:p>
    <w:p w14:paraId="13F52C30" w14:textId="77777777" w:rsidR="005574B6" w:rsidRPr="006D1D82" w:rsidRDefault="005574B6" w:rsidP="005574B6">
      <w:pPr>
        <w:pStyle w:val="ListParagraph"/>
        <w:numPr>
          <w:ilvl w:val="0"/>
          <w:numId w:val="33"/>
        </w:numPr>
        <w:tabs>
          <w:tab w:val="left" w:pos="4253"/>
        </w:tabs>
        <w:overflowPunct w:val="0"/>
        <w:autoSpaceDE w:val="0"/>
        <w:autoSpaceDN w:val="0"/>
        <w:adjustRightInd w:val="0"/>
        <w:ind w:left="851" w:hanging="425"/>
        <w:rPr>
          <w:rFonts w:asciiTheme="minorHAnsi" w:hAnsiTheme="minorHAnsi" w:cs="Garamond"/>
          <w:lang w:val="fr-FR"/>
        </w:rPr>
      </w:pPr>
      <w:r w:rsidRPr="006D1D82">
        <w:rPr>
          <w:rFonts w:asciiTheme="minorHAnsi" w:hAnsiTheme="minorHAnsi" w:cs="Garamond"/>
          <w:lang w:val="fr-FR"/>
        </w:rPr>
        <w:t>New World Hope</w:t>
      </w:r>
    </w:p>
    <w:p w14:paraId="3FACEDE0" w14:textId="77777777" w:rsidR="005574B6" w:rsidRPr="006D1D82" w:rsidRDefault="005574B6" w:rsidP="005574B6">
      <w:pPr>
        <w:pStyle w:val="ListParagraph"/>
        <w:numPr>
          <w:ilvl w:val="0"/>
          <w:numId w:val="33"/>
        </w:numPr>
        <w:tabs>
          <w:tab w:val="left" w:pos="4253"/>
        </w:tabs>
        <w:overflowPunct w:val="0"/>
        <w:autoSpaceDE w:val="0"/>
        <w:autoSpaceDN w:val="0"/>
        <w:adjustRightInd w:val="0"/>
        <w:ind w:left="851" w:hanging="425"/>
        <w:rPr>
          <w:rFonts w:asciiTheme="minorHAnsi" w:hAnsiTheme="minorHAnsi" w:cs="Garamond"/>
          <w:lang w:val="fr-FR"/>
        </w:rPr>
      </w:pPr>
      <w:r w:rsidRPr="006D1D82">
        <w:rPr>
          <w:rFonts w:asciiTheme="minorHAnsi" w:hAnsiTheme="minorHAnsi" w:cs="Garamond"/>
          <w:lang w:val="fr-FR"/>
        </w:rPr>
        <w:t>Observatoire Indépendant des Tourbières</w:t>
      </w:r>
    </w:p>
    <w:p w14:paraId="61016212" w14:textId="21778CCB" w:rsidR="00003EC5" w:rsidRPr="006D1D82" w:rsidRDefault="00003EC5" w:rsidP="00003EC5">
      <w:pPr>
        <w:tabs>
          <w:tab w:val="left" w:pos="4253"/>
        </w:tabs>
        <w:overflowPunct w:val="0"/>
        <w:autoSpaceDE w:val="0"/>
        <w:autoSpaceDN w:val="0"/>
        <w:adjustRightInd w:val="0"/>
        <w:rPr>
          <w:rFonts w:asciiTheme="minorHAnsi" w:hAnsiTheme="minorHAnsi" w:cs="Garamond"/>
          <w:lang w:val="fr-FR"/>
        </w:rPr>
      </w:pPr>
    </w:p>
    <w:p w14:paraId="7F05FD06" w14:textId="4CAFBD0C" w:rsidR="00003EC5" w:rsidRPr="006D1D82" w:rsidRDefault="00003EC5" w:rsidP="003C1C62">
      <w:pPr>
        <w:keepNext/>
        <w:tabs>
          <w:tab w:val="left" w:pos="4253"/>
        </w:tabs>
        <w:overflowPunct w:val="0"/>
        <w:autoSpaceDE w:val="0"/>
        <w:autoSpaceDN w:val="0"/>
        <w:adjustRightInd w:val="0"/>
        <w:rPr>
          <w:rFonts w:asciiTheme="minorHAnsi" w:hAnsiTheme="minorHAnsi" w:cs="Garamond"/>
          <w:u w:val="single"/>
        </w:rPr>
      </w:pPr>
      <w:r w:rsidRPr="006D1D82">
        <w:rPr>
          <w:rFonts w:asciiTheme="minorHAnsi" w:hAnsiTheme="minorHAnsi"/>
          <w:u w:val="single"/>
        </w:rPr>
        <w:t>Entidades o agencias que han solicitado su aprobación para participar y no cumplen los criterios</w:t>
      </w:r>
    </w:p>
    <w:p w14:paraId="23C8C1AC" w14:textId="77777777" w:rsidR="00003EC5" w:rsidRPr="006D1D82" w:rsidRDefault="00003EC5" w:rsidP="003C1C62">
      <w:pPr>
        <w:keepNext/>
        <w:rPr>
          <w:rFonts w:asciiTheme="minorHAnsi" w:hAnsiTheme="minorHAnsi" w:cstheme="minorHAnsi"/>
          <w:color w:val="000000"/>
          <w:lang w:eastAsia="en-GB"/>
        </w:rPr>
      </w:pPr>
    </w:p>
    <w:p w14:paraId="67BAABF0" w14:textId="15715C2E" w:rsidR="00003EC5" w:rsidRPr="006D1D82" w:rsidRDefault="0019140D" w:rsidP="00003EC5">
      <w:pPr>
        <w:tabs>
          <w:tab w:val="left" w:pos="4253"/>
        </w:tabs>
        <w:overflowPunct w:val="0"/>
        <w:autoSpaceDE w:val="0"/>
        <w:autoSpaceDN w:val="0"/>
        <w:adjustRightInd w:val="0"/>
        <w:rPr>
          <w:rFonts w:asciiTheme="minorHAnsi" w:hAnsiTheme="minorHAnsi" w:cs="Garamond"/>
        </w:rPr>
      </w:pPr>
      <w:r w:rsidRPr="006D1D82">
        <w:rPr>
          <w:rFonts w:asciiTheme="minorHAnsi" w:hAnsiTheme="minorHAnsi"/>
        </w:rPr>
        <w:t>7.</w:t>
      </w:r>
      <w:r w:rsidRPr="006D1D82">
        <w:rPr>
          <w:rFonts w:asciiTheme="minorHAnsi" w:hAnsiTheme="minorHAnsi"/>
        </w:rPr>
        <w:tab/>
        <w:t>Las siguientes entidades o agencias han informado a la Secretaría de su deseo de ser reconocidas como observadores, pero no han cumplido los criterios del artículo 7.2 y, por lo tanto, no se presentan para su aprobación:</w:t>
      </w:r>
    </w:p>
    <w:p w14:paraId="7F6308D3" w14:textId="77777777" w:rsidR="00003EC5" w:rsidRPr="006D1D82" w:rsidRDefault="00003EC5" w:rsidP="00003EC5">
      <w:pPr>
        <w:rPr>
          <w:rFonts w:asciiTheme="minorHAnsi" w:hAnsiTheme="minorHAnsi" w:cstheme="minorHAnsi"/>
          <w:color w:val="000000"/>
          <w:lang w:eastAsia="en-GB"/>
        </w:rPr>
      </w:pPr>
    </w:p>
    <w:p w14:paraId="4C83602D"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Association for Research on Environmental Management and Sustainable Development (AREMD) Cameroon</w:t>
      </w:r>
    </w:p>
    <w:p w14:paraId="670D8EBD"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ADE Togo</w:t>
      </w:r>
    </w:p>
    <w:p w14:paraId="0E29D430"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Africa for Education and Development</w:t>
      </w:r>
    </w:p>
    <w:p w14:paraId="75BDDBA6"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Arcus Reflexus</w:t>
      </w:r>
    </w:p>
    <w:p w14:paraId="0FA06193"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Association Jeunesse et Conseil</w:t>
      </w:r>
    </w:p>
    <w:p w14:paraId="614F18F5" w14:textId="1D00B80F" w:rsidR="00B61CD1" w:rsidRPr="006D1D82" w:rsidRDefault="00B61CD1" w:rsidP="00B61CD1">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Association JILIJ DJERBA</w:t>
      </w:r>
    </w:p>
    <w:p w14:paraId="16CBF808"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BCRC/SCRC Senegal</w:t>
      </w:r>
    </w:p>
    <w:p w14:paraId="29F70427"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Centre for Youth and Literacy Development</w:t>
      </w:r>
    </w:p>
    <w:p w14:paraId="04671D52"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Climate Action Network Arab</w:t>
      </w:r>
    </w:p>
    <w:p w14:paraId="752CB57D" w14:textId="256F8B05" w:rsidR="00B61CD1" w:rsidRPr="006D1D82" w:rsidRDefault="00B61CD1" w:rsidP="00B61CD1">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climatepost.net</w:t>
      </w:r>
    </w:p>
    <w:p w14:paraId="38DCE4BB" w14:textId="6D79E454" w:rsidR="00B61CD1" w:rsidRPr="006D1D82" w:rsidRDefault="00B61CD1" w:rsidP="00B61CD1">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Commonwealth Youth Peace Ambassadors Network</w:t>
      </w:r>
    </w:p>
    <w:p w14:paraId="5F76E320"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Global Peace and Development Organization</w:t>
      </w:r>
    </w:p>
    <w:p w14:paraId="6EF4321E"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Green Economy for environnement and climate justice</w:t>
      </w:r>
    </w:p>
    <w:p w14:paraId="2933A488"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Gouvernorat de Kinshasa</w:t>
      </w:r>
    </w:p>
    <w:p w14:paraId="3D3BC428"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Hoste Hainse</w:t>
      </w:r>
    </w:p>
    <w:p w14:paraId="38E108B3"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International Indian Treaty Council (IITC)</w:t>
      </w:r>
    </w:p>
    <w:p w14:paraId="4CB0022D" w14:textId="77777777" w:rsidR="00B61CD1" w:rsidRPr="006D1D82" w:rsidRDefault="00B61CD1" w:rsidP="00B61CD1">
      <w:pPr>
        <w:pStyle w:val="ListParagraph"/>
        <w:numPr>
          <w:ilvl w:val="0"/>
          <w:numId w:val="30"/>
        </w:numPr>
        <w:ind w:left="850" w:hanging="425"/>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Moroccan Association Green Economy for Environment and Climate Justice</w:t>
      </w:r>
    </w:p>
    <w:p w14:paraId="17505F60" w14:textId="77777777" w:rsidR="00B61CD1" w:rsidRPr="006D1D82" w:rsidRDefault="00B61CD1" w:rsidP="00B61CD1">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theme="minorHAnsi"/>
          <w:color w:val="000000"/>
          <w:lang w:val="fr-FR" w:eastAsia="en-GB"/>
        </w:rPr>
        <w:t>ONG La Clé de l'Assainissement et de la Protection de l’Environnement (CAPE)</w:t>
      </w:r>
    </w:p>
    <w:p w14:paraId="5D4F30BB" w14:textId="6419308D" w:rsidR="00B61CD1" w:rsidRPr="006D1D82" w:rsidRDefault="00B61CD1" w:rsidP="00B61CD1">
      <w:pPr>
        <w:pStyle w:val="ListParagraph"/>
        <w:numPr>
          <w:ilvl w:val="0"/>
          <w:numId w:val="30"/>
        </w:numPr>
        <w:ind w:left="850" w:hanging="425"/>
        <w:rPr>
          <w:rFonts w:asciiTheme="minorHAnsi" w:hAnsiTheme="minorHAnsi" w:cstheme="minorHAnsi"/>
          <w:color w:val="000000"/>
          <w:lang w:val="fr-FR" w:eastAsia="en-GB"/>
        </w:rPr>
      </w:pPr>
      <w:r w:rsidRPr="006D1D82">
        <w:rPr>
          <w:rFonts w:asciiTheme="minorHAnsi" w:hAnsiTheme="minorHAnsi" w:cstheme="minorHAnsi"/>
          <w:color w:val="000000"/>
          <w:lang w:val="fr-FR" w:eastAsia="en-GB"/>
        </w:rPr>
        <w:t>Organisation des Jeunes Engagés pour la Lutte contre la Pauvreté (OJELCP)</w:t>
      </w:r>
    </w:p>
    <w:p w14:paraId="2C179086"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val="en-GB" w:eastAsia="en-GB"/>
        </w:rPr>
      </w:pPr>
      <w:r w:rsidRPr="006D1D82">
        <w:rPr>
          <w:rFonts w:asciiTheme="minorHAnsi" w:hAnsiTheme="minorHAnsi" w:cstheme="minorHAnsi"/>
          <w:color w:val="000000"/>
          <w:lang w:val="en-GB" w:eastAsia="en-GB"/>
        </w:rPr>
        <w:t>Society for International Law and Public Policy (SILPP)</w:t>
      </w:r>
    </w:p>
    <w:p w14:paraId="1F1021D3" w14:textId="77777777" w:rsidR="005574B6" w:rsidRPr="006D1D82" w:rsidRDefault="005574B6" w:rsidP="005574B6">
      <w:pPr>
        <w:pStyle w:val="ListParagraph"/>
        <w:numPr>
          <w:ilvl w:val="0"/>
          <w:numId w:val="30"/>
        </w:numPr>
        <w:ind w:left="850" w:hanging="425"/>
        <w:rPr>
          <w:rFonts w:asciiTheme="minorHAnsi" w:hAnsiTheme="minorHAnsi" w:cstheme="minorHAnsi"/>
          <w:color w:val="000000"/>
          <w:lang w:eastAsia="en-GB"/>
        </w:rPr>
      </w:pPr>
      <w:r w:rsidRPr="006D1D82">
        <w:rPr>
          <w:rFonts w:asciiTheme="minorHAnsi" w:hAnsiTheme="minorHAnsi" w:cstheme="minorHAnsi"/>
          <w:color w:val="000000"/>
          <w:lang w:eastAsia="en-GB"/>
        </w:rPr>
        <w:t>World Welfare Association</w:t>
      </w:r>
    </w:p>
    <w:p w14:paraId="00B9716E" w14:textId="77777777" w:rsidR="00003EC5" w:rsidRPr="006D1D82" w:rsidRDefault="00003EC5" w:rsidP="00003EC5">
      <w:pPr>
        <w:rPr>
          <w:rFonts w:asciiTheme="minorHAnsi" w:hAnsiTheme="minorHAnsi" w:cstheme="minorHAnsi"/>
          <w:color w:val="000000"/>
          <w:lang w:eastAsia="en-GB"/>
        </w:rPr>
      </w:pPr>
    </w:p>
    <w:p w14:paraId="654138B0" w14:textId="77777777" w:rsidR="00003EC5" w:rsidRPr="006D1D82" w:rsidRDefault="00003EC5" w:rsidP="00003EC5">
      <w:pPr>
        <w:keepNext/>
        <w:tabs>
          <w:tab w:val="left" w:pos="4253"/>
        </w:tabs>
        <w:overflowPunct w:val="0"/>
        <w:autoSpaceDE w:val="0"/>
        <w:autoSpaceDN w:val="0"/>
        <w:adjustRightInd w:val="0"/>
        <w:rPr>
          <w:rFonts w:asciiTheme="minorHAnsi" w:hAnsiTheme="minorHAnsi" w:cs="Garamond"/>
          <w:b/>
        </w:rPr>
      </w:pPr>
      <w:r w:rsidRPr="006D1D82">
        <w:rPr>
          <w:rFonts w:asciiTheme="minorHAnsi" w:hAnsiTheme="minorHAnsi"/>
          <w:b/>
        </w:rPr>
        <w:t>Recomendación</w:t>
      </w:r>
    </w:p>
    <w:p w14:paraId="1228ACD4" w14:textId="77777777" w:rsidR="00003EC5" w:rsidRPr="006D1D82" w:rsidRDefault="00003EC5" w:rsidP="00003EC5">
      <w:pPr>
        <w:keepNext/>
        <w:tabs>
          <w:tab w:val="left" w:pos="4253"/>
        </w:tabs>
        <w:overflowPunct w:val="0"/>
        <w:autoSpaceDE w:val="0"/>
        <w:autoSpaceDN w:val="0"/>
        <w:adjustRightInd w:val="0"/>
        <w:rPr>
          <w:rFonts w:asciiTheme="minorHAnsi" w:hAnsiTheme="minorHAnsi" w:cs="Garamond"/>
        </w:rPr>
      </w:pPr>
    </w:p>
    <w:p w14:paraId="3D7B0DBE" w14:textId="55460818" w:rsidR="00003EC5" w:rsidRPr="001653B2" w:rsidRDefault="0019140D" w:rsidP="0019140D">
      <w:pPr>
        <w:keepNext/>
        <w:tabs>
          <w:tab w:val="left" w:pos="1276"/>
        </w:tabs>
        <w:overflowPunct w:val="0"/>
        <w:autoSpaceDE w:val="0"/>
        <w:autoSpaceDN w:val="0"/>
        <w:adjustRightInd w:val="0"/>
        <w:rPr>
          <w:rFonts w:asciiTheme="minorHAnsi" w:hAnsiTheme="minorHAnsi" w:cs="Garamond"/>
        </w:rPr>
      </w:pPr>
      <w:r w:rsidRPr="006D1D82">
        <w:rPr>
          <w:rFonts w:asciiTheme="minorHAnsi" w:hAnsiTheme="minorHAnsi"/>
        </w:rPr>
        <w:t>8.</w:t>
      </w:r>
      <w:r w:rsidRPr="006D1D82">
        <w:rPr>
          <w:rFonts w:asciiTheme="minorHAnsi" w:hAnsiTheme="minorHAnsi"/>
        </w:rPr>
        <w:tab/>
        <w:t xml:space="preserve">La Presidencia del Comité Permanente invita a los Estados y organizaciones enumeradas en </w:t>
      </w:r>
      <w:r w:rsidR="005574B6" w:rsidRPr="006D1D82">
        <w:rPr>
          <w:rFonts w:asciiTheme="minorHAnsi" w:hAnsiTheme="minorHAnsi"/>
        </w:rPr>
        <w:t>el</w:t>
      </w:r>
      <w:r w:rsidRPr="006D1D82">
        <w:rPr>
          <w:rFonts w:asciiTheme="minorHAnsi" w:hAnsiTheme="minorHAnsi"/>
        </w:rPr>
        <w:t xml:space="preserve"> párrafo</w:t>
      </w:r>
      <w:r w:rsidR="005574B6" w:rsidRPr="006D1D82">
        <w:rPr>
          <w:rFonts w:asciiTheme="minorHAnsi" w:hAnsiTheme="minorHAnsi"/>
        </w:rPr>
        <w:t> </w:t>
      </w:r>
      <w:r w:rsidRPr="006D1D82">
        <w:rPr>
          <w:rFonts w:asciiTheme="minorHAnsi" w:hAnsiTheme="minorHAnsi"/>
        </w:rPr>
        <w:t>6 a estar representadas por observadores en la reunión salvo que un tercio de las Partes presentes se opongan.</w:t>
      </w:r>
    </w:p>
    <w:sectPr w:rsidR="00003EC5" w:rsidRPr="001653B2"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9CECA" w14:textId="77777777" w:rsidR="00806F5B" w:rsidRDefault="00806F5B" w:rsidP="00DF2386">
      <w:r>
        <w:separator/>
      </w:r>
    </w:p>
  </w:endnote>
  <w:endnote w:type="continuationSeparator" w:id="0">
    <w:p w14:paraId="3C8F66E1" w14:textId="77777777" w:rsidR="00806F5B" w:rsidRDefault="00806F5B" w:rsidP="00DF2386">
      <w:r>
        <w:continuationSeparator/>
      </w:r>
    </w:p>
  </w:endnote>
  <w:endnote w:type="continuationNotice" w:id="1">
    <w:p w14:paraId="688A2D2B" w14:textId="77777777" w:rsidR="00806F5B" w:rsidRDefault="00806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3E18" w14:textId="7659A7C5" w:rsidR="00F73E71" w:rsidRDefault="004872F2" w:rsidP="002137E0">
    <w:pPr>
      <w:pStyle w:val="Header"/>
      <w:rPr>
        <w:noProof/>
      </w:rPr>
    </w:pPr>
    <w:r w:rsidRPr="006D1D82">
      <w:rPr>
        <w:sz w:val="20"/>
      </w:rPr>
      <w:t>SC63</w:t>
    </w:r>
    <w:r w:rsidR="00003EC5" w:rsidRPr="006D1D82">
      <w:rPr>
        <w:sz w:val="20"/>
      </w:rPr>
      <w:t xml:space="preserve"> Doc.4</w:t>
    </w:r>
    <w:r w:rsidR="00003EC5" w:rsidRPr="006D1D82">
      <w:tab/>
    </w:r>
    <w:r w:rsidR="00003EC5" w:rsidRPr="006D1D82">
      <w:tab/>
    </w:r>
    <w:sdt>
      <w:sdtPr>
        <w:id w:val="-1790969534"/>
        <w:docPartObj>
          <w:docPartGallery w:val="Page Numbers (Top of Page)"/>
          <w:docPartUnique/>
        </w:docPartObj>
      </w:sdtPr>
      <w:sdtEndPr>
        <w:rPr>
          <w:noProof/>
        </w:rPr>
      </w:sdtEndPr>
      <w:sdtContent>
        <w:r w:rsidR="00F73E71" w:rsidRPr="006D1D82">
          <w:rPr>
            <w:sz w:val="20"/>
          </w:rPr>
          <w:fldChar w:fldCharType="begin"/>
        </w:r>
        <w:r w:rsidR="00F73E71" w:rsidRPr="006D1D82">
          <w:rPr>
            <w:sz w:val="20"/>
          </w:rPr>
          <w:instrText xml:space="preserve"> PAGE   \* MERGEFORMAT </w:instrText>
        </w:r>
        <w:r w:rsidR="00F73E71" w:rsidRPr="006D1D82">
          <w:rPr>
            <w:sz w:val="20"/>
          </w:rPr>
          <w:fldChar w:fldCharType="separate"/>
        </w:r>
        <w:r w:rsidR="008E65D6" w:rsidRPr="006D1D82">
          <w:rPr>
            <w:noProof/>
            <w:sz w:val="20"/>
          </w:rPr>
          <w:t>3</w:t>
        </w:r>
        <w:r w:rsidR="00F73E71" w:rsidRPr="006D1D82">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02138" w14:textId="77777777" w:rsidR="00806F5B" w:rsidRDefault="00806F5B" w:rsidP="00DF2386">
      <w:r>
        <w:separator/>
      </w:r>
    </w:p>
  </w:footnote>
  <w:footnote w:type="continuationSeparator" w:id="0">
    <w:p w14:paraId="576D3A28" w14:textId="77777777" w:rsidR="00806F5B" w:rsidRDefault="00806F5B" w:rsidP="00DF2386">
      <w:r>
        <w:continuationSeparator/>
      </w:r>
    </w:p>
  </w:footnote>
  <w:footnote w:type="continuationNotice" w:id="1">
    <w:p w14:paraId="4DC5B718" w14:textId="77777777" w:rsidR="00806F5B" w:rsidRDefault="00806F5B"/>
  </w:footnote>
  <w:footnote w:id="2">
    <w:p w14:paraId="02966C66" w14:textId="2EC91896" w:rsidR="001D0214" w:rsidRDefault="001D0214" w:rsidP="001D0214">
      <w:pPr>
        <w:pStyle w:val="CommentText"/>
        <w:ind w:left="0" w:firstLine="0"/>
      </w:pPr>
      <w:r>
        <w:rPr>
          <w:rStyle w:val="FootnoteReference"/>
        </w:rPr>
        <w:footnoteRef/>
      </w:r>
      <w:r w:rsidRPr="00717C0C">
        <w:rPr>
          <w:lang w:val="fr-FR"/>
        </w:rPr>
        <w:t xml:space="preserve"> Véase </w:t>
      </w:r>
      <w:hyperlink r:id="rId1" w:history="1">
        <w:r w:rsidR="008E65D6" w:rsidRPr="004872F2">
          <w:rPr>
            <w:rStyle w:val="Hyperlink"/>
            <w:lang w:val="fr-FR"/>
          </w:rPr>
          <w:t>https://www.ramsar.org/es/document/reglamento-de-ramsar-cop14</w:t>
        </w:r>
      </w:hyperlink>
      <w:r w:rsidRPr="00717C0C">
        <w:rPr>
          <w:lang w:val="fr-FR"/>
        </w:rPr>
        <w:t xml:space="preserve">. </w:t>
      </w:r>
      <w:r>
        <w:t xml:space="preserve">Artículo 25.5: “A menos que la Conferencia de las Partes decida otra cosa, el presente reglamento se aplicará </w:t>
      </w:r>
      <w:r>
        <w:rPr>
          <w:i/>
        </w:rPr>
        <w:t xml:space="preserve">mutatis mutandis </w:t>
      </w:r>
      <w:r>
        <w:t>a las actuaciones de los órganos subsidiarios”.</w:t>
      </w:r>
    </w:p>
    <w:p w14:paraId="70F8D305" w14:textId="4AB45EF7" w:rsidR="001D0214" w:rsidRDefault="001D02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2510B" w14:textId="77777777" w:rsidR="00F73E71" w:rsidRDefault="00F73E71">
    <w:pPr>
      <w:pStyle w:val="Header"/>
    </w:pPr>
  </w:p>
  <w:p w14:paraId="52EC08B5"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364D7"/>
    <w:multiLevelType w:val="hybridMultilevel"/>
    <w:tmpl w:val="2B5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F4811"/>
    <w:multiLevelType w:val="hybridMultilevel"/>
    <w:tmpl w:val="D874695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6"/>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
  </w:num>
  <w:num w:numId="13">
    <w:abstractNumId w:val="17"/>
  </w:num>
  <w:num w:numId="14">
    <w:abstractNumId w:val="12"/>
  </w:num>
  <w:num w:numId="15">
    <w:abstractNumId w:val="2"/>
  </w:num>
  <w:num w:numId="16">
    <w:abstractNumId w:val="14"/>
  </w:num>
  <w:num w:numId="17">
    <w:abstractNumId w:val="19"/>
  </w:num>
  <w:num w:numId="18">
    <w:abstractNumId w:val="29"/>
  </w:num>
  <w:num w:numId="19">
    <w:abstractNumId w:val="28"/>
  </w:num>
  <w:num w:numId="20">
    <w:abstractNumId w:val="21"/>
  </w:num>
  <w:num w:numId="21">
    <w:abstractNumId w:val="23"/>
  </w:num>
  <w:num w:numId="22">
    <w:abstractNumId w:val="15"/>
  </w:num>
  <w:num w:numId="23">
    <w:abstractNumId w:val="20"/>
  </w:num>
  <w:num w:numId="24">
    <w:abstractNumId w:val="18"/>
  </w:num>
  <w:num w:numId="25">
    <w:abstractNumId w:val="27"/>
  </w:num>
  <w:num w:numId="26">
    <w:abstractNumId w:val="9"/>
  </w:num>
  <w:num w:numId="27">
    <w:abstractNumId w:val="0"/>
  </w:num>
  <w:num w:numId="28">
    <w:abstractNumId w:val="11"/>
  </w:num>
  <w:num w:numId="29">
    <w:abstractNumId w:val="3"/>
  </w:num>
  <w:num w:numId="30">
    <w:abstractNumId w:val="25"/>
  </w:num>
  <w:num w:numId="31">
    <w:abstractNumId w:val="24"/>
  </w:num>
  <w:num w:numId="32">
    <w:abstractNumId w:val="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925"/>
    <w:rsid w:val="00001FD6"/>
    <w:rsid w:val="00003EC5"/>
    <w:rsid w:val="00014168"/>
    <w:rsid w:val="00017A16"/>
    <w:rsid w:val="00026E09"/>
    <w:rsid w:val="00037CE0"/>
    <w:rsid w:val="000506B3"/>
    <w:rsid w:val="00053929"/>
    <w:rsid w:val="00055EDE"/>
    <w:rsid w:val="00074DE8"/>
    <w:rsid w:val="000A3E3E"/>
    <w:rsid w:val="000C2489"/>
    <w:rsid w:val="000D5C76"/>
    <w:rsid w:val="000E2FA0"/>
    <w:rsid w:val="000E47E9"/>
    <w:rsid w:val="0012096C"/>
    <w:rsid w:val="00127828"/>
    <w:rsid w:val="00161BDA"/>
    <w:rsid w:val="001653B2"/>
    <w:rsid w:val="00171618"/>
    <w:rsid w:val="001819B1"/>
    <w:rsid w:val="001836CF"/>
    <w:rsid w:val="0019140D"/>
    <w:rsid w:val="00196626"/>
    <w:rsid w:val="001A15C1"/>
    <w:rsid w:val="001A2D10"/>
    <w:rsid w:val="001C5E41"/>
    <w:rsid w:val="001C6507"/>
    <w:rsid w:val="001C6B7A"/>
    <w:rsid w:val="001C77BC"/>
    <w:rsid w:val="001D0214"/>
    <w:rsid w:val="001D11D6"/>
    <w:rsid w:val="001D32F7"/>
    <w:rsid w:val="001D48BB"/>
    <w:rsid w:val="001D7384"/>
    <w:rsid w:val="001D77EA"/>
    <w:rsid w:val="001E00E3"/>
    <w:rsid w:val="001F232D"/>
    <w:rsid w:val="001F2349"/>
    <w:rsid w:val="001F34F3"/>
    <w:rsid w:val="001F7960"/>
    <w:rsid w:val="002005D2"/>
    <w:rsid w:val="0020298B"/>
    <w:rsid w:val="00202CF0"/>
    <w:rsid w:val="00206111"/>
    <w:rsid w:val="0020785B"/>
    <w:rsid w:val="002137E0"/>
    <w:rsid w:val="00215CE5"/>
    <w:rsid w:val="002220B8"/>
    <w:rsid w:val="00235550"/>
    <w:rsid w:val="002524AC"/>
    <w:rsid w:val="002542CC"/>
    <w:rsid w:val="00264A76"/>
    <w:rsid w:val="002741AC"/>
    <w:rsid w:val="00275F13"/>
    <w:rsid w:val="002819C0"/>
    <w:rsid w:val="00295556"/>
    <w:rsid w:val="00295BB5"/>
    <w:rsid w:val="002A5A4D"/>
    <w:rsid w:val="002A7D18"/>
    <w:rsid w:val="002B4262"/>
    <w:rsid w:val="002B61E4"/>
    <w:rsid w:val="002C1C57"/>
    <w:rsid w:val="002D5A4D"/>
    <w:rsid w:val="002E22AF"/>
    <w:rsid w:val="002E661D"/>
    <w:rsid w:val="002F6155"/>
    <w:rsid w:val="00305134"/>
    <w:rsid w:val="003212D3"/>
    <w:rsid w:val="00324398"/>
    <w:rsid w:val="00346DB9"/>
    <w:rsid w:val="00347968"/>
    <w:rsid w:val="00354F81"/>
    <w:rsid w:val="00362AAF"/>
    <w:rsid w:val="003834AF"/>
    <w:rsid w:val="00384FC3"/>
    <w:rsid w:val="003A3804"/>
    <w:rsid w:val="003A52BE"/>
    <w:rsid w:val="003A5866"/>
    <w:rsid w:val="003A6E9F"/>
    <w:rsid w:val="003C1C62"/>
    <w:rsid w:val="003C3363"/>
    <w:rsid w:val="003D4CD6"/>
    <w:rsid w:val="003E3E0B"/>
    <w:rsid w:val="004228C7"/>
    <w:rsid w:val="0042798B"/>
    <w:rsid w:val="00434913"/>
    <w:rsid w:val="004474F8"/>
    <w:rsid w:val="00460A79"/>
    <w:rsid w:val="00477550"/>
    <w:rsid w:val="004844A8"/>
    <w:rsid w:val="00485E51"/>
    <w:rsid w:val="004872F2"/>
    <w:rsid w:val="00496803"/>
    <w:rsid w:val="004A3109"/>
    <w:rsid w:val="004B6688"/>
    <w:rsid w:val="004C74CC"/>
    <w:rsid w:val="004D10A0"/>
    <w:rsid w:val="004E2ADC"/>
    <w:rsid w:val="00511010"/>
    <w:rsid w:val="00511E87"/>
    <w:rsid w:val="00522A56"/>
    <w:rsid w:val="005244A4"/>
    <w:rsid w:val="00527080"/>
    <w:rsid w:val="00527783"/>
    <w:rsid w:val="0053382A"/>
    <w:rsid w:val="00551815"/>
    <w:rsid w:val="005574B6"/>
    <w:rsid w:val="0056506F"/>
    <w:rsid w:val="005814B5"/>
    <w:rsid w:val="005A09F9"/>
    <w:rsid w:val="005D3E9D"/>
    <w:rsid w:val="005D654B"/>
    <w:rsid w:val="006256D3"/>
    <w:rsid w:val="00627BB7"/>
    <w:rsid w:val="00644A13"/>
    <w:rsid w:val="0065136E"/>
    <w:rsid w:val="00670D71"/>
    <w:rsid w:val="0067137C"/>
    <w:rsid w:val="00695B7D"/>
    <w:rsid w:val="006B13C3"/>
    <w:rsid w:val="006D1D82"/>
    <w:rsid w:val="006E7DCE"/>
    <w:rsid w:val="007050FF"/>
    <w:rsid w:val="00717C0C"/>
    <w:rsid w:val="007459E6"/>
    <w:rsid w:val="00752764"/>
    <w:rsid w:val="00766962"/>
    <w:rsid w:val="00775287"/>
    <w:rsid w:val="00776AC5"/>
    <w:rsid w:val="00790285"/>
    <w:rsid w:val="00793E3C"/>
    <w:rsid w:val="0079657A"/>
    <w:rsid w:val="007A026A"/>
    <w:rsid w:val="007A06E6"/>
    <w:rsid w:val="007A6C65"/>
    <w:rsid w:val="007C1269"/>
    <w:rsid w:val="007D33F4"/>
    <w:rsid w:val="007F2FB3"/>
    <w:rsid w:val="007F3ABE"/>
    <w:rsid w:val="00806F5B"/>
    <w:rsid w:val="008328E9"/>
    <w:rsid w:val="00835BCB"/>
    <w:rsid w:val="00835CDC"/>
    <w:rsid w:val="00841B3B"/>
    <w:rsid w:val="00844BA6"/>
    <w:rsid w:val="008462D4"/>
    <w:rsid w:val="00850B09"/>
    <w:rsid w:val="00855517"/>
    <w:rsid w:val="00863B9D"/>
    <w:rsid w:val="00863BE6"/>
    <w:rsid w:val="008775BC"/>
    <w:rsid w:val="00882F1B"/>
    <w:rsid w:val="008A29A0"/>
    <w:rsid w:val="008A70CE"/>
    <w:rsid w:val="008B2C40"/>
    <w:rsid w:val="008C25E4"/>
    <w:rsid w:val="008C2DAE"/>
    <w:rsid w:val="008E65D6"/>
    <w:rsid w:val="009059A9"/>
    <w:rsid w:val="0092515E"/>
    <w:rsid w:val="00941271"/>
    <w:rsid w:val="00942FBD"/>
    <w:rsid w:val="009476DD"/>
    <w:rsid w:val="0094770B"/>
    <w:rsid w:val="0095515C"/>
    <w:rsid w:val="0096527E"/>
    <w:rsid w:val="009666C7"/>
    <w:rsid w:val="009727D2"/>
    <w:rsid w:val="00985DED"/>
    <w:rsid w:val="009B2267"/>
    <w:rsid w:val="009B4F95"/>
    <w:rsid w:val="009C5918"/>
    <w:rsid w:val="009D1FE4"/>
    <w:rsid w:val="009D5BAF"/>
    <w:rsid w:val="009E0AE8"/>
    <w:rsid w:val="009E5374"/>
    <w:rsid w:val="009F345D"/>
    <w:rsid w:val="009F7C70"/>
    <w:rsid w:val="00A00A85"/>
    <w:rsid w:val="00A13218"/>
    <w:rsid w:val="00A16807"/>
    <w:rsid w:val="00A227A3"/>
    <w:rsid w:val="00A27799"/>
    <w:rsid w:val="00A543AC"/>
    <w:rsid w:val="00A60B73"/>
    <w:rsid w:val="00A75F3C"/>
    <w:rsid w:val="00A80080"/>
    <w:rsid w:val="00A83356"/>
    <w:rsid w:val="00A91938"/>
    <w:rsid w:val="00AB4951"/>
    <w:rsid w:val="00AC6DF1"/>
    <w:rsid w:val="00B07DE1"/>
    <w:rsid w:val="00B265A4"/>
    <w:rsid w:val="00B27F83"/>
    <w:rsid w:val="00B315A0"/>
    <w:rsid w:val="00B34A18"/>
    <w:rsid w:val="00B36705"/>
    <w:rsid w:val="00B42F61"/>
    <w:rsid w:val="00B468CE"/>
    <w:rsid w:val="00B576DC"/>
    <w:rsid w:val="00B579CB"/>
    <w:rsid w:val="00B60BC6"/>
    <w:rsid w:val="00B61CD1"/>
    <w:rsid w:val="00B626CD"/>
    <w:rsid w:val="00B70083"/>
    <w:rsid w:val="00B942F5"/>
    <w:rsid w:val="00BB28F6"/>
    <w:rsid w:val="00BC2609"/>
    <w:rsid w:val="00BF1A8D"/>
    <w:rsid w:val="00C0528F"/>
    <w:rsid w:val="00C05929"/>
    <w:rsid w:val="00C1165E"/>
    <w:rsid w:val="00C13145"/>
    <w:rsid w:val="00C169EC"/>
    <w:rsid w:val="00C1745B"/>
    <w:rsid w:val="00C27DDA"/>
    <w:rsid w:val="00C475AF"/>
    <w:rsid w:val="00C661B2"/>
    <w:rsid w:val="00CC2E53"/>
    <w:rsid w:val="00CE750F"/>
    <w:rsid w:val="00CF1839"/>
    <w:rsid w:val="00CF7879"/>
    <w:rsid w:val="00D160CB"/>
    <w:rsid w:val="00D245A1"/>
    <w:rsid w:val="00D415E2"/>
    <w:rsid w:val="00D42055"/>
    <w:rsid w:val="00D46180"/>
    <w:rsid w:val="00D544C0"/>
    <w:rsid w:val="00D647C3"/>
    <w:rsid w:val="00D9633A"/>
    <w:rsid w:val="00DA640A"/>
    <w:rsid w:val="00DA7AA1"/>
    <w:rsid w:val="00DC5BD5"/>
    <w:rsid w:val="00DD47C9"/>
    <w:rsid w:val="00DF03C4"/>
    <w:rsid w:val="00DF2386"/>
    <w:rsid w:val="00DF756C"/>
    <w:rsid w:val="00DF7FE7"/>
    <w:rsid w:val="00E1433B"/>
    <w:rsid w:val="00E21557"/>
    <w:rsid w:val="00E45315"/>
    <w:rsid w:val="00E45B9D"/>
    <w:rsid w:val="00E46367"/>
    <w:rsid w:val="00E536E0"/>
    <w:rsid w:val="00E63F0B"/>
    <w:rsid w:val="00E96E2F"/>
    <w:rsid w:val="00EA3A7F"/>
    <w:rsid w:val="00EA407A"/>
    <w:rsid w:val="00EC13DE"/>
    <w:rsid w:val="00EF547E"/>
    <w:rsid w:val="00F078F1"/>
    <w:rsid w:val="00F32D03"/>
    <w:rsid w:val="00F344DE"/>
    <w:rsid w:val="00F402CB"/>
    <w:rsid w:val="00F50D8B"/>
    <w:rsid w:val="00F73E71"/>
    <w:rsid w:val="00F809E8"/>
    <w:rsid w:val="00FC2D48"/>
    <w:rsid w:val="00FF14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F424E"/>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460A79"/>
    <w:pPr>
      <w:autoSpaceDE w:val="0"/>
      <w:autoSpaceDN w:val="0"/>
      <w:adjustRightInd w:val="0"/>
      <w:ind w:left="0" w:firstLine="0"/>
    </w:pPr>
    <w:rPr>
      <w:rFonts w:ascii="Calibri" w:hAnsi="Calibri" w:cs="Calibri"/>
      <w:color w:val="000000"/>
      <w:sz w:val="24"/>
      <w:szCs w:val="24"/>
    </w:rPr>
  </w:style>
  <w:style w:type="character" w:customStyle="1" w:styleId="Mention1">
    <w:name w:val="Mention1"/>
    <w:basedOn w:val="DefaultParagraphFont"/>
    <w:uiPriority w:val="99"/>
    <w:unhideWhenUsed/>
    <w:rsid w:val="00EF547E"/>
    <w:rPr>
      <w:color w:val="2B579A"/>
      <w:shd w:val="clear" w:color="auto" w:fill="E1DFDD"/>
    </w:rPr>
  </w:style>
  <w:style w:type="character" w:styleId="FollowedHyperlink">
    <w:name w:val="FollowedHyperlink"/>
    <w:basedOn w:val="DefaultParagraphFont"/>
    <w:uiPriority w:val="99"/>
    <w:semiHidden/>
    <w:unhideWhenUsed/>
    <w:rsid w:val="008E65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reglamento-de-ramsar-cop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03A5786B231842823F4788613102AF" ma:contentTypeVersion="5" ma:contentTypeDescription="Create a new document." ma:contentTypeScope="" ma:versionID="fbbc9b94f247ef6d0118bc8c1ef8faa9">
  <xsd:schema xmlns:xsd="http://www.w3.org/2001/XMLSchema" xmlns:xs="http://www.w3.org/2001/XMLSchema" xmlns:p="http://schemas.microsoft.com/office/2006/metadata/properties" xmlns:ns2="61a8272d-96cf-4049-bae8-824c01106527" xmlns:ns3="2091f3a7-85e0-4369-82dd-069689515281" targetNamespace="http://schemas.microsoft.com/office/2006/metadata/properties" ma:root="true" ma:fieldsID="e7b928f17b151d891f37a0e98ff37c1f" ns2:_="" ns3:_="">
    <xsd:import namespace="61a8272d-96cf-4049-bae8-824c01106527"/>
    <xsd:import namespace="2091f3a7-85e0-4369-82dd-0696895152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8272d-96cf-4049-bae8-824c01106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1f3a7-85e0-4369-82dd-0696895152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FC333-7033-4D1D-8181-E569F702D071}">
  <ds:schemaRefs>
    <ds:schemaRef ds:uri="http://schemas.microsoft.com/sharepoint/v3/contenttype/forms"/>
  </ds:schemaRefs>
</ds:datastoreItem>
</file>

<file path=customXml/itemProps2.xml><?xml version="1.0" encoding="utf-8"?>
<ds:datastoreItem xmlns:ds="http://schemas.openxmlformats.org/officeDocument/2006/customXml" ds:itemID="{F4D40D72-991D-4B9D-B32E-0113686CCA0A}">
  <ds:schemaRefs>
    <ds:schemaRef ds:uri="http://schemas.microsoft.com/office/2006/documentManagement/types"/>
    <ds:schemaRef ds:uri="2091f3a7-85e0-4369-82dd-069689515281"/>
    <ds:schemaRef ds:uri="http://schemas.microsoft.com/office/infopath/2007/PartnerControls"/>
    <ds:schemaRef ds:uri="http://www.w3.org/XML/1998/namespace"/>
    <ds:schemaRef ds:uri="61a8272d-96cf-4049-bae8-824c01106527"/>
    <ds:schemaRef ds:uri="http://purl.org/dc/elements/1.1/"/>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096638E-46D6-4D1A-9203-A22F053E0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8272d-96cf-4049-bae8-824c01106527"/>
    <ds:schemaRef ds:uri="2091f3a7-85e0-4369-82dd-069689515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C6B36-5EA8-4154-BC34-BDFCCEBE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5236</CharactersWithSpaces>
  <SharedDoc>false</SharedDoc>
  <HLinks>
    <vt:vector size="6" baseType="variant">
      <vt:variant>
        <vt:i4>5898357</vt:i4>
      </vt:variant>
      <vt:variant>
        <vt:i4>0</vt:i4>
      </vt:variant>
      <vt:variant>
        <vt:i4>0</vt:i4>
      </vt:variant>
      <vt:variant>
        <vt:i4>5</vt:i4>
      </vt:variant>
      <vt:variant>
        <vt:lpwstr>mailto:AldousJ@ramsar.org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3</cp:revision>
  <cp:lastPrinted>2024-05-21T08:28:00Z</cp:lastPrinted>
  <dcterms:created xsi:type="dcterms:W3CDTF">2024-05-21T08:28:00Z</dcterms:created>
  <dcterms:modified xsi:type="dcterms:W3CDTF">2024-05-21T08:30:00Z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0x010100F203A5786B231842823F4788613102AF</vt:lpwstr>
  </property>
</Properties>
</file>