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FC9BF" w14:textId="77777777" w:rsidR="00DA7AA1"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lang w:eastAsia="en-GB"/>
        </w:rPr>
      </w:pPr>
      <w:r w:rsidRPr="009C2848">
        <w:rPr>
          <w:rFonts w:eastAsia="Times New Roman" w:cstheme="minorHAnsi"/>
          <w:bCs/>
          <w:lang w:eastAsia="en-GB"/>
        </w:rPr>
        <w:t>THE CONVENTION ON WETLANDS</w:t>
      </w:r>
    </w:p>
    <w:p w14:paraId="241B9395" w14:textId="6745101A" w:rsidR="00DA7AA1" w:rsidRPr="009C2848"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lang w:eastAsia="en-GB"/>
        </w:rPr>
      </w:pPr>
      <w:r>
        <w:rPr>
          <w:rFonts w:eastAsia="Times New Roman" w:cstheme="minorHAnsi"/>
          <w:bCs/>
          <w:lang w:eastAsia="en-GB"/>
        </w:rPr>
        <w:t>6</w:t>
      </w:r>
      <w:r w:rsidR="004E2C59">
        <w:rPr>
          <w:rFonts w:eastAsia="Times New Roman" w:cstheme="minorHAnsi"/>
          <w:bCs/>
          <w:lang w:eastAsia="en-GB"/>
        </w:rPr>
        <w:t>3rd</w:t>
      </w:r>
      <w:r w:rsidRPr="009C2848">
        <w:rPr>
          <w:rFonts w:eastAsia="Times New Roman" w:cstheme="minorHAnsi"/>
          <w:bCs/>
          <w:lang w:eastAsia="en-GB"/>
        </w:rPr>
        <w:t xml:space="preserve"> </w:t>
      </w:r>
      <w:r>
        <w:rPr>
          <w:rFonts w:eastAsia="Times New Roman" w:cstheme="minorHAnsi"/>
          <w:bCs/>
          <w:lang w:eastAsia="en-GB"/>
        </w:rPr>
        <w:t>m</w:t>
      </w:r>
      <w:r w:rsidRPr="009C2848">
        <w:rPr>
          <w:rFonts w:eastAsia="Times New Roman" w:cstheme="minorHAnsi"/>
          <w:bCs/>
          <w:lang w:eastAsia="en-GB"/>
        </w:rPr>
        <w:t>eeting of the Standing Committee</w:t>
      </w:r>
    </w:p>
    <w:p w14:paraId="50F983E2" w14:textId="12FE1F1F" w:rsidR="00DA7AA1" w:rsidRPr="009C2848"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lang w:val="de-CH" w:eastAsia="en-GB"/>
        </w:rPr>
      </w:pPr>
      <w:r w:rsidRPr="009C2848">
        <w:rPr>
          <w:rFonts w:eastAsia="Times New Roman" w:cstheme="minorHAnsi"/>
          <w:bCs/>
          <w:lang w:val="de-CH" w:eastAsia="en-GB"/>
        </w:rPr>
        <w:t xml:space="preserve">Gland, Switzerland, </w:t>
      </w:r>
      <w:r w:rsidR="004E2C59">
        <w:rPr>
          <w:rFonts w:eastAsia="Times New Roman" w:cstheme="minorHAnsi"/>
          <w:bCs/>
          <w:lang w:val="de-CH" w:eastAsia="en-GB"/>
        </w:rPr>
        <w:t>3</w:t>
      </w:r>
      <w:r w:rsidRPr="0039225B">
        <w:rPr>
          <w:rFonts w:eastAsia="Times New Roman" w:cstheme="minorHAnsi"/>
          <w:bCs/>
          <w:lang w:val="de-CH" w:eastAsia="en-GB"/>
        </w:rPr>
        <w:t>-</w:t>
      </w:r>
      <w:r w:rsidR="004E2C59">
        <w:rPr>
          <w:rFonts w:eastAsia="Times New Roman" w:cstheme="minorHAnsi"/>
          <w:bCs/>
          <w:lang w:val="de-CH" w:eastAsia="en-GB"/>
        </w:rPr>
        <w:t>7</w:t>
      </w:r>
      <w:r w:rsidRPr="0039225B">
        <w:rPr>
          <w:rFonts w:eastAsia="Times New Roman" w:cstheme="minorHAnsi"/>
          <w:bCs/>
          <w:lang w:val="de-CH" w:eastAsia="en-GB"/>
        </w:rPr>
        <w:t xml:space="preserve"> </w:t>
      </w:r>
      <w:r w:rsidR="004E2C59">
        <w:rPr>
          <w:rFonts w:eastAsia="Times New Roman" w:cstheme="minorHAnsi"/>
          <w:bCs/>
          <w:lang w:val="de-CH" w:eastAsia="en-GB"/>
        </w:rPr>
        <w:t>June</w:t>
      </w:r>
      <w:r w:rsidRPr="0039225B">
        <w:rPr>
          <w:rFonts w:eastAsia="Times New Roman" w:cstheme="minorHAnsi"/>
          <w:bCs/>
          <w:lang w:val="de-CH" w:eastAsia="en-GB"/>
        </w:rPr>
        <w:t xml:space="preserve"> 202</w:t>
      </w:r>
      <w:r w:rsidR="004E2C59">
        <w:rPr>
          <w:rFonts w:eastAsia="Times New Roman" w:cstheme="minorHAnsi"/>
          <w:bCs/>
          <w:lang w:val="de-CH" w:eastAsia="en-GB"/>
        </w:rPr>
        <w:t>4</w:t>
      </w:r>
    </w:p>
    <w:p w14:paraId="46429A0F" w14:textId="77777777" w:rsidR="00DF2386" w:rsidRPr="00354F81" w:rsidRDefault="00DF2386" w:rsidP="00014168">
      <w:pPr>
        <w:outlineLvl w:val="0"/>
        <w:rPr>
          <w:b/>
          <w:lang w:val="de-DE"/>
        </w:rPr>
      </w:pPr>
    </w:p>
    <w:p w14:paraId="041D1063" w14:textId="2C11C646" w:rsidR="00DF2386" w:rsidRPr="00354F81" w:rsidRDefault="00DF2386" w:rsidP="00014168">
      <w:pPr>
        <w:jc w:val="right"/>
        <w:rPr>
          <w:rFonts w:cs="Arial"/>
          <w:sz w:val="28"/>
          <w:szCs w:val="28"/>
          <w:lang w:val="de-DE"/>
        </w:rPr>
      </w:pPr>
      <w:r w:rsidRPr="00354F81">
        <w:rPr>
          <w:rFonts w:cs="Arial"/>
          <w:b/>
          <w:sz w:val="28"/>
          <w:szCs w:val="28"/>
          <w:lang w:val="de-DE"/>
        </w:rPr>
        <w:t>SC</w:t>
      </w:r>
      <w:r w:rsidR="00215CE5">
        <w:rPr>
          <w:rFonts w:cs="Arial"/>
          <w:b/>
          <w:sz w:val="28"/>
          <w:szCs w:val="28"/>
          <w:lang w:val="de-DE"/>
        </w:rPr>
        <w:t>6</w:t>
      </w:r>
      <w:r w:rsidR="004E2C59">
        <w:rPr>
          <w:rFonts w:cs="Arial"/>
          <w:b/>
          <w:sz w:val="28"/>
          <w:szCs w:val="28"/>
          <w:lang w:val="de-DE"/>
        </w:rPr>
        <w:t>3</w:t>
      </w:r>
      <w:r w:rsidR="001F232D" w:rsidRPr="00354F81">
        <w:rPr>
          <w:rFonts w:cs="Arial"/>
          <w:b/>
          <w:sz w:val="28"/>
          <w:szCs w:val="28"/>
          <w:lang w:val="de-DE"/>
        </w:rPr>
        <w:t xml:space="preserve"> Doc.4</w:t>
      </w:r>
    </w:p>
    <w:p w14:paraId="6A0A5EC2" w14:textId="77777777" w:rsidR="00DF2386" w:rsidRPr="00354F81" w:rsidRDefault="00DF2386" w:rsidP="00014168">
      <w:pPr>
        <w:rPr>
          <w:rFonts w:cs="Arial"/>
          <w:b/>
          <w:sz w:val="28"/>
          <w:szCs w:val="28"/>
          <w:lang w:val="de-DE"/>
        </w:rPr>
      </w:pPr>
    </w:p>
    <w:p w14:paraId="2AE22C8B" w14:textId="02722A98" w:rsidR="001F232D" w:rsidRDefault="001F232D" w:rsidP="001F232D">
      <w:pPr>
        <w:autoSpaceDE w:val="0"/>
        <w:autoSpaceDN w:val="0"/>
        <w:adjustRightInd w:val="0"/>
        <w:jc w:val="center"/>
        <w:rPr>
          <w:b/>
          <w:sz w:val="28"/>
          <w:szCs w:val="28"/>
        </w:rPr>
      </w:pPr>
      <w:r w:rsidRPr="008E5056">
        <w:rPr>
          <w:b/>
          <w:sz w:val="28"/>
          <w:szCs w:val="28"/>
        </w:rPr>
        <w:t>Admission of observers</w:t>
      </w:r>
    </w:p>
    <w:p w14:paraId="70D8AC6F" w14:textId="77777777" w:rsidR="00304D2B" w:rsidRDefault="00304D2B" w:rsidP="001F232D">
      <w:pPr>
        <w:autoSpaceDE w:val="0"/>
        <w:autoSpaceDN w:val="0"/>
        <w:adjustRightInd w:val="0"/>
        <w:jc w:val="center"/>
        <w:rPr>
          <w:b/>
          <w:sz w:val="28"/>
          <w:szCs w:val="28"/>
        </w:rPr>
      </w:pPr>
    </w:p>
    <w:p w14:paraId="6C8E8134"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7588A67D" wp14:editId="7BC91A1B">
                <wp:extent cx="5731510" cy="1062111"/>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2111"/>
                        </a:xfrm>
                        <a:prstGeom prst="rect">
                          <a:avLst/>
                        </a:prstGeom>
                        <a:solidFill>
                          <a:srgbClr val="FFFFFF"/>
                        </a:solidFill>
                        <a:ln w="9525">
                          <a:solidFill>
                            <a:srgbClr val="000000"/>
                          </a:solidFill>
                          <a:miter lim="800000"/>
                          <a:headEnd/>
                          <a:tailEnd/>
                        </a:ln>
                      </wps:spPr>
                      <wps:txbx>
                        <w:txbxContent>
                          <w:p w14:paraId="6E616FAF" w14:textId="5E0A1963" w:rsidR="000C2489" w:rsidRDefault="000C2489" w:rsidP="00B265A4">
                            <w:pPr>
                              <w:rPr>
                                <w:b/>
                                <w:bCs/>
                              </w:rPr>
                            </w:pPr>
                            <w:r>
                              <w:rPr>
                                <w:b/>
                                <w:bCs/>
                              </w:rPr>
                              <w:t>Actions requested:</w:t>
                            </w:r>
                          </w:p>
                          <w:p w14:paraId="2B068596" w14:textId="77777777" w:rsidR="000C2489" w:rsidRDefault="000C2489" w:rsidP="00B265A4">
                            <w:pPr>
                              <w:pStyle w:val="ColorfulList-Accent11"/>
                              <w:ind w:left="425"/>
                            </w:pPr>
                          </w:p>
                          <w:p w14:paraId="7E9F0A43" w14:textId="208C5F6E" w:rsidR="000C2489" w:rsidRDefault="001836CF" w:rsidP="001D0214">
                            <w:pPr>
                              <w:pStyle w:val="ColorfulList-Accent11"/>
                              <w:ind w:left="0" w:firstLine="0"/>
                            </w:pPr>
                            <w:r>
                              <w:rPr>
                                <w:rFonts w:cs="Calibri"/>
                              </w:rPr>
                              <w:t xml:space="preserve">The Chair of </w:t>
                            </w:r>
                            <w:r w:rsidRPr="00304D2B">
                              <w:rPr>
                                <w:rFonts w:cs="Calibri"/>
                              </w:rPr>
                              <w:t xml:space="preserve">the Standing </w:t>
                            </w:r>
                            <w:r w:rsidR="00B265A4" w:rsidRPr="00304D2B">
                              <w:rPr>
                                <w:rFonts w:cs="Calibri"/>
                              </w:rPr>
                              <w:t>Committee may invite</w:t>
                            </w:r>
                            <w:r w:rsidR="00A91938" w:rsidRPr="00304D2B">
                              <w:rPr>
                                <w:rFonts w:cs="Calibri"/>
                              </w:rPr>
                              <w:t xml:space="preserve"> </w:t>
                            </w:r>
                            <w:r w:rsidR="00202CF0" w:rsidRPr="00DE6913">
                              <w:rPr>
                                <w:rFonts w:cs="Calibri"/>
                              </w:rPr>
                              <w:t xml:space="preserve">the </w:t>
                            </w:r>
                            <w:r w:rsidR="00202CF0" w:rsidRPr="00DE6913">
                              <w:rPr>
                                <w:rFonts w:asciiTheme="minorHAnsi" w:hAnsiTheme="minorHAnsi" w:cs="Garamond"/>
                              </w:rPr>
                              <w:t>organizations listed in paragraph</w:t>
                            </w:r>
                            <w:r w:rsidR="0019140D" w:rsidRPr="00DE6913">
                              <w:rPr>
                                <w:rFonts w:asciiTheme="minorHAnsi" w:hAnsiTheme="minorHAnsi" w:cs="Garamond"/>
                              </w:rPr>
                              <w:t xml:space="preserve"> 6 of the present document </w:t>
                            </w:r>
                            <w:r w:rsidR="00202CF0" w:rsidRPr="00DE6913">
                              <w:rPr>
                                <w:rFonts w:asciiTheme="minorHAnsi" w:hAnsiTheme="minorHAnsi" w:cs="Garamond"/>
                              </w:rPr>
                              <w:t>to be represented by observers in the meeting</w:t>
                            </w:r>
                            <w:r w:rsidRPr="00DE6913">
                              <w:rPr>
                                <w:rFonts w:asciiTheme="minorHAnsi" w:hAnsiTheme="minorHAnsi" w:cs="Garamond"/>
                              </w:rPr>
                              <w:t xml:space="preserve"> unless one</w:t>
                            </w:r>
                            <w:r w:rsidR="00BA3526" w:rsidRPr="00DE6913">
                              <w:rPr>
                                <w:rFonts w:asciiTheme="minorHAnsi" w:hAnsiTheme="minorHAnsi" w:cs="Garamond"/>
                              </w:rPr>
                              <w:t xml:space="preserve"> </w:t>
                            </w:r>
                            <w:r w:rsidRPr="00DE6913">
                              <w:rPr>
                                <w:rFonts w:asciiTheme="minorHAnsi" w:hAnsiTheme="minorHAnsi" w:cs="Garamond"/>
                              </w:rPr>
                              <w:t>third</w:t>
                            </w:r>
                            <w:r w:rsidR="00DD47C9" w:rsidRPr="00DE6913">
                              <w:rPr>
                                <w:rFonts w:asciiTheme="minorHAnsi" w:hAnsiTheme="minorHAnsi" w:cs="Garamond"/>
                              </w:rPr>
                              <w:t xml:space="preserve"> of the Parties present object</w:t>
                            </w:r>
                            <w:r w:rsidR="00B265A4" w:rsidRPr="00DE6913">
                              <w:rPr>
                                <w:rFonts w:asciiTheme="minorHAnsi" w:hAnsiTheme="minorHAnsi" w:cs="Garamond"/>
                              </w:rPr>
                              <w:t>.</w:t>
                            </w:r>
                          </w:p>
                        </w:txbxContent>
                      </wps:txbx>
                      <wps:bodyPr rot="0" vert="horz" wrap="square" lIns="91440" tIns="45720" rIns="91440" bIns="45720" anchor="t" anchorCtr="0" upright="1">
                        <a:noAutofit/>
                      </wps:bodyPr>
                    </wps:wsp>
                  </a:graphicData>
                </a:graphic>
              </wp:inline>
            </w:drawing>
          </mc:Choice>
          <mc:Fallback>
            <w:pict>
              <v:shapetype w14:anchorId="7588A67D" id="_x0000_t202" coordsize="21600,21600" o:spt="202" path="m,l,21600r21600,l21600,xe">
                <v:stroke joinstyle="miter"/>
                <v:path gradientshapeok="t" o:connecttype="rect"/>
              </v:shapetype>
              <v:shape id="Text Box 1" o:spid="_x0000_s1026" type="#_x0000_t202" style="width:451.3pt;height: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">
                <v:textbox>
                  <w:txbxContent>
                    <w:p w14:paraId="6E616FAF" w14:textId="5E0A1963" w:rsidR="000C2489" w:rsidRDefault="000C2489" w:rsidP="00B265A4">
                      <w:pPr>
                        <w:rPr>
                          <w:b/>
                          <w:bCs/>
                        </w:rPr>
                      </w:pPr>
                      <w:r>
                        <w:rPr>
                          <w:b/>
                          <w:bCs/>
                        </w:rPr>
                        <w:t>Actions requested:</w:t>
                      </w:r>
                    </w:p>
                    <w:p w14:paraId="2B068596" w14:textId="77777777" w:rsidR="000C2489" w:rsidRDefault="000C2489" w:rsidP="00B265A4">
                      <w:pPr>
                        <w:pStyle w:val="ColorfulList-Accent11"/>
                        <w:ind w:left="425"/>
                      </w:pPr>
                    </w:p>
                    <w:p w14:paraId="7E9F0A43" w14:textId="208C5F6E" w:rsidR="000C2489" w:rsidRDefault="001836CF" w:rsidP="001D0214">
                      <w:pPr>
                        <w:pStyle w:val="ColorfulList-Accent11"/>
                        <w:ind w:left="0" w:firstLine="0"/>
                      </w:pPr>
                      <w:r>
                        <w:rPr>
                          <w:rFonts w:cs="Calibri"/>
                        </w:rPr>
                        <w:t xml:space="preserve">The Chair of </w:t>
                      </w:r>
                      <w:r w:rsidRPr="00304D2B">
                        <w:rPr>
                          <w:rFonts w:cs="Calibri"/>
                        </w:rPr>
                        <w:t xml:space="preserve">the Standing </w:t>
                      </w:r>
                      <w:r w:rsidR="00B265A4" w:rsidRPr="00304D2B">
                        <w:rPr>
                          <w:rFonts w:cs="Calibri"/>
                        </w:rPr>
                        <w:t>Committee may invite</w:t>
                      </w:r>
                      <w:r w:rsidR="00A91938" w:rsidRPr="00304D2B">
                        <w:rPr>
                          <w:rFonts w:cs="Calibri"/>
                        </w:rPr>
                        <w:t xml:space="preserve"> </w:t>
                      </w:r>
                      <w:r w:rsidR="00202CF0" w:rsidRPr="00DE6913">
                        <w:rPr>
                          <w:rFonts w:cs="Calibri"/>
                        </w:rPr>
                        <w:t xml:space="preserve">the </w:t>
                      </w:r>
                      <w:r w:rsidR="00202CF0" w:rsidRPr="00DE6913">
                        <w:rPr>
                          <w:rFonts w:asciiTheme="minorHAnsi" w:hAnsiTheme="minorHAnsi" w:cs="Garamond"/>
                        </w:rPr>
                        <w:t>organizations listed in paragraph</w:t>
                      </w:r>
                      <w:r w:rsidR="0019140D" w:rsidRPr="00DE6913">
                        <w:rPr>
                          <w:rFonts w:asciiTheme="minorHAnsi" w:hAnsiTheme="minorHAnsi" w:cs="Garamond"/>
                        </w:rPr>
                        <w:t xml:space="preserve"> 6 of the present document </w:t>
                      </w:r>
                      <w:r w:rsidR="00202CF0" w:rsidRPr="00DE6913">
                        <w:rPr>
                          <w:rFonts w:asciiTheme="minorHAnsi" w:hAnsiTheme="minorHAnsi" w:cs="Garamond"/>
                        </w:rPr>
                        <w:t>to be represented by observers in the meeting</w:t>
                      </w:r>
                      <w:r w:rsidRPr="00DE6913">
                        <w:rPr>
                          <w:rFonts w:asciiTheme="minorHAnsi" w:hAnsiTheme="minorHAnsi" w:cs="Garamond"/>
                        </w:rPr>
                        <w:t xml:space="preserve"> unless one</w:t>
                      </w:r>
                      <w:r w:rsidR="00BA3526" w:rsidRPr="00DE6913">
                        <w:rPr>
                          <w:rFonts w:asciiTheme="minorHAnsi" w:hAnsiTheme="minorHAnsi" w:cs="Garamond"/>
                        </w:rPr>
                        <w:t xml:space="preserve"> </w:t>
                      </w:r>
                      <w:r w:rsidRPr="00DE6913">
                        <w:rPr>
                          <w:rFonts w:asciiTheme="minorHAnsi" w:hAnsiTheme="minorHAnsi" w:cs="Garamond"/>
                        </w:rPr>
                        <w:t>third</w:t>
                      </w:r>
                      <w:r w:rsidR="00DD47C9" w:rsidRPr="00DE6913">
                        <w:rPr>
                          <w:rFonts w:asciiTheme="minorHAnsi" w:hAnsiTheme="minorHAnsi" w:cs="Garamond"/>
                        </w:rPr>
                        <w:t xml:space="preserve"> of the Parties present object</w:t>
                      </w:r>
                      <w:r w:rsidR="00B265A4" w:rsidRPr="00DE6913">
                        <w:rPr>
                          <w:rFonts w:asciiTheme="minorHAnsi" w:hAnsiTheme="minorHAnsi" w:cs="Garamond"/>
                        </w:rPr>
                        <w:t>.</w:t>
                      </w:r>
                    </w:p>
                  </w:txbxContent>
                </v:textbox>
                <w10:anchorlock/>
              </v:shape>
            </w:pict>
          </mc:Fallback>
        </mc:AlternateContent>
      </w:r>
    </w:p>
    <w:p w14:paraId="31FF8627" w14:textId="77777777" w:rsidR="009E0AE8" w:rsidRDefault="009E0AE8" w:rsidP="00014168">
      <w:pPr>
        <w:rPr>
          <w:rFonts w:cs="Arial"/>
          <w:b/>
        </w:rPr>
      </w:pPr>
    </w:p>
    <w:p w14:paraId="1F66FE98" w14:textId="77777777" w:rsidR="00CF1839" w:rsidRDefault="00CF1839" w:rsidP="00003EC5">
      <w:pPr>
        <w:tabs>
          <w:tab w:val="num" w:pos="720"/>
          <w:tab w:val="left" w:pos="4253"/>
        </w:tabs>
        <w:overflowPunct w:val="0"/>
        <w:autoSpaceDE w:val="0"/>
        <w:autoSpaceDN w:val="0"/>
        <w:adjustRightInd w:val="0"/>
        <w:rPr>
          <w:rFonts w:asciiTheme="minorHAnsi" w:hAnsiTheme="minorHAnsi"/>
        </w:rPr>
      </w:pPr>
    </w:p>
    <w:p w14:paraId="15FD9EFE" w14:textId="3269C994" w:rsidR="00003EC5" w:rsidRDefault="00003EC5" w:rsidP="00CF1839">
      <w:pPr>
        <w:tabs>
          <w:tab w:val="left" w:pos="4253"/>
        </w:tabs>
        <w:overflowPunct w:val="0"/>
        <w:autoSpaceDE w:val="0"/>
        <w:autoSpaceDN w:val="0"/>
        <w:adjustRightInd w:val="0"/>
        <w:rPr>
          <w:rFonts w:asciiTheme="minorHAnsi" w:hAnsiTheme="minorHAnsi"/>
        </w:rPr>
      </w:pPr>
      <w:r>
        <w:rPr>
          <w:rFonts w:asciiTheme="minorHAnsi" w:hAnsiTheme="minorHAnsi"/>
        </w:rPr>
        <w:t>1.</w:t>
      </w:r>
      <w:r>
        <w:rPr>
          <w:rFonts w:asciiTheme="minorHAnsi" w:hAnsiTheme="minorHAnsi"/>
        </w:rPr>
        <w:tab/>
        <w:t>The Rules of Procedure for meetings of the Conference of the Contracting Parties</w:t>
      </w:r>
      <w:r w:rsidR="001D0214">
        <w:rPr>
          <w:rStyle w:val="FootnoteReference"/>
          <w:rFonts w:asciiTheme="minorHAnsi" w:hAnsiTheme="minorHAnsi"/>
        </w:rPr>
        <w:footnoteReference w:id="2"/>
      </w:r>
      <w:r>
        <w:rPr>
          <w:rFonts w:asciiTheme="minorHAnsi" w:hAnsiTheme="minorHAnsi"/>
        </w:rPr>
        <w:t xml:space="preserve"> foresee the participation of observers in two categories:</w:t>
      </w:r>
    </w:p>
    <w:p w14:paraId="3DC92BFF" w14:textId="77777777" w:rsidR="00003EC5" w:rsidRDefault="00003EC5" w:rsidP="00003EC5">
      <w:pPr>
        <w:pStyle w:val="ListParagraph"/>
        <w:numPr>
          <w:ilvl w:val="0"/>
          <w:numId w:val="30"/>
        </w:numPr>
        <w:ind w:left="850" w:hanging="425"/>
        <w:rPr>
          <w:rFonts w:asciiTheme="minorHAnsi" w:hAnsiTheme="minorHAnsi"/>
        </w:rPr>
      </w:pPr>
      <w:r>
        <w:rPr>
          <w:rFonts w:asciiTheme="minorHAnsi" w:hAnsiTheme="minorHAnsi"/>
        </w:rPr>
        <w:t>the United Nations, its specialized agencies and States not party to the Convention; and</w:t>
      </w:r>
    </w:p>
    <w:p w14:paraId="69A9B88A" w14:textId="77777777" w:rsidR="00003EC5" w:rsidRDefault="00003EC5" w:rsidP="00003EC5">
      <w:pPr>
        <w:pStyle w:val="ListParagraph"/>
        <w:numPr>
          <w:ilvl w:val="0"/>
          <w:numId w:val="30"/>
        </w:numPr>
        <w:ind w:left="850" w:hanging="425"/>
        <w:rPr>
          <w:rFonts w:asciiTheme="minorHAnsi" w:hAnsiTheme="minorHAnsi"/>
        </w:rPr>
      </w:pPr>
      <w:r>
        <w:rPr>
          <w:rFonts w:asciiTheme="minorHAnsi" w:hAnsiTheme="minorHAnsi"/>
        </w:rPr>
        <w:t xml:space="preserve">any body or agency qualified in fields relating to the </w:t>
      </w:r>
      <w:r w:rsidRPr="005B1BB9">
        <w:rPr>
          <w:rFonts w:asciiTheme="minorHAnsi" w:hAnsiTheme="minorHAnsi" w:cstheme="minorHAnsi"/>
          <w:color w:val="000000"/>
          <w:lang w:eastAsia="en-GB"/>
        </w:rPr>
        <w:t>conservation</w:t>
      </w:r>
      <w:r>
        <w:rPr>
          <w:rFonts w:asciiTheme="minorHAnsi" w:hAnsiTheme="minorHAnsi"/>
        </w:rPr>
        <w:t xml:space="preserve"> and sustainable use of wetlands.</w:t>
      </w:r>
    </w:p>
    <w:p w14:paraId="2F197D58" w14:textId="77777777" w:rsidR="00003EC5" w:rsidRDefault="00003EC5" w:rsidP="007A026A">
      <w:pPr>
        <w:tabs>
          <w:tab w:val="left" w:pos="4253"/>
        </w:tabs>
        <w:overflowPunct w:val="0"/>
        <w:autoSpaceDE w:val="0"/>
        <w:autoSpaceDN w:val="0"/>
        <w:adjustRightInd w:val="0"/>
        <w:rPr>
          <w:rFonts w:asciiTheme="minorHAnsi" w:hAnsiTheme="minorHAnsi"/>
        </w:rPr>
      </w:pPr>
    </w:p>
    <w:p w14:paraId="6034E184" w14:textId="77777777" w:rsidR="00003EC5" w:rsidRPr="003C1C62" w:rsidRDefault="00003EC5" w:rsidP="007A026A">
      <w:pPr>
        <w:tabs>
          <w:tab w:val="left" w:pos="4253"/>
        </w:tabs>
        <w:overflowPunct w:val="0"/>
        <w:autoSpaceDE w:val="0"/>
        <w:autoSpaceDN w:val="0"/>
        <w:adjustRightInd w:val="0"/>
        <w:rPr>
          <w:rFonts w:asciiTheme="minorHAnsi" w:hAnsiTheme="minorHAnsi"/>
          <w:b/>
        </w:rPr>
      </w:pPr>
      <w:r w:rsidRPr="003C1C62">
        <w:rPr>
          <w:rFonts w:asciiTheme="minorHAnsi" w:hAnsiTheme="minorHAnsi"/>
          <w:b/>
        </w:rPr>
        <w:t>United Nations, its specialized agencies and non-party States</w:t>
      </w:r>
    </w:p>
    <w:p w14:paraId="67BC7305" w14:textId="77777777" w:rsidR="00003EC5" w:rsidRPr="00A138B1" w:rsidRDefault="00003EC5" w:rsidP="00003EC5">
      <w:pPr>
        <w:tabs>
          <w:tab w:val="num" w:pos="720"/>
          <w:tab w:val="left" w:pos="4253"/>
        </w:tabs>
        <w:overflowPunct w:val="0"/>
        <w:autoSpaceDE w:val="0"/>
        <w:autoSpaceDN w:val="0"/>
        <w:adjustRightInd w:val="0"/>
        <w:rPr>
          <w:rFonts w:asciiTheme="minorHAnsi" w:hAnsiTheme="minorHAnsi"/>
        </w:rPr>
      </w:pPr>
    </w:p>
    <w:p w14:paraId="43958080" w14:textId="77777777" w:rsidR="00003EC5" w:rsidRDefault="00003EC5" w:rsidP="007A026A">
      <w:pPr>
        <w:tabs>
          <w:tab w:val="left" w:pos="4253"/>
        </w:tabs>
        <w:overflowPunct w:val="0"/>
        <w:autoSpaceDE w:val="0"/>
        <w:autoSpaceDN w:val="0"/>
        <w:adjustRightInd w:val="0"/>
        <w:rPr>
          <w:rFonts w:asciiTheme="minorHAnsi" w:hAnsiTheme="minorHAnsi"/>
        </w:rPr>
      </w:pPr>
      <w:r>
        <w:rPr>
          <w:rFonts w:asciiTheme="minorHAnsi" w:hAnsiTheme="minorHAnsi"/>
        </w:rPr>
        <w:t>2</w:t>
      </w:r>
      <w:r w:rsidRPr="00617C4D">
        <w:rPr>
          <w:rFonts w:asciiTheme="minorHAnsi" w:hAnsiTheme="minorHAnsi"/>
        </w:rPr>
        <w:t>.</w:t>
      </w:r>
      <w:r w:rsidRPr="00617C4D">
        <w:rPr>
          <w:rFonts w:asciiTheme="minorHAnsi" w:hAnsiTheme="minorHAnsi"/>
        </w:rPr>
        <w:tab/>
        <w:t>R</w:t>
      </w:r>
      <w:r w:rsidRPr="00AC1DD6">
        <w:rPr>
          <w:rFonts w:asciiTheme="minorHAnsi" w:hAnsiTheme="minorHAnsi"/>
        </w:rPr>
        <w:t xml:space="preserve">ule 6 of the Rules of Procedure </w:t>
      </w:r>
      <w:r>
        <w:rPr>
          <w:rFonts w:asciiTheme="minorHAnsi" w:hAnsiTheme="minorHAnsi"/>
        </w:rPr>
        <w:t xml:space="preserve">specifies that observers representing the </w:t>
      </w:r>
      <w:r w:rsidRPr="00617C4D">
        <w:rPr>
          <w:rFonts w:asciiTheme="minorHAnsi" w:hAnsiTheme="minorHAnsi"/>
        </w:rPr>
        <w:t xml:space="preserve">United Nations, its specialized agencies and States not </w:t>
      </w:r>
      <w:r>
        <w:rPr>
          <w:rFonts w:asciiTheme="minorHAnsi" w:hAnsiTheme="minorHAnsi"/>
        </w:rPr>
        <w:t>p</w:t>
      </w:r>
      <w:r w:rsidRPr="00617C4D">
        <w:rPr>
          <w:rFonts w:asciiTheme="minorHAnsi" w:hAnsiTheme="minorHAnsi"/>
        </w:rPr>
        <w:t>arty to the Convention</w:t>
      </w:r>
      <w:r>
        <w:rPr>
          <w:rFonts w:asciiTheme="minorHAnsi" w:hAnsiTheme="minorHAnsi"/>
        </w:rPr>
        <w:t xml:space="preserve"> may participate upon invitation of the President, </w:t>
      </w:r>
      <w:r w:rsidR="00DC5BD5">
        <w:rPr>
          <w:rFonts w:asciiTheme="minorHAnsi" w:hAnsiTheme="minorHAnsi"/>
        </w:rPr>
        <w:t>“</w:t>
      </w:r>
      <w:r>
        <w:rPr>
          <w:rFonts w:asciiTheme="minorHAnsi" w:hAnsiTheme="minorHAnsi"/>
        </w:rPr>
        <w:t>unless at least one-third of the Contracting Parties present at the meeting object</w:t>
      </w:r>
      <w:r w:rsidR="00DC5BD5">
        <w:rPr>
          <w:rFonts w:asciiTheme="minorHAnsi" w:hAnsiTheme="minorHAnsi"/>
        </w:rPr>
        <w:t>”</w:t>
      </w:r>
      <w:r>
        <w:rPr>
          <w:rFonts w:asciiTheme="minorHAnsi" w:hAnsiTheme="minorHAnsi"/>
        </w:rPr>
        <w:t>.</w:t>
      </w:r>
    </w:p>
    <w:p w14:paraId="596F87BD" w14:textId="77777777" w:rsidR="00003EC5" w:rsidRDefault="00003EC5" w:rsidP="007A026A">
      <w:pPr>
        <w:tabs>
          <w:tab w:val="left" w:pos="4253"/>
        </w:tabs>
        <w:overflowPunct w:val="0"/>
        <w:autoSpaceDE w:val="0"/>
        <w:autoSpaceDN w:val="0"/>
        <w:adjustRightInd w:val="0"/>
        <w:rPr>
          <w:rFonts w:asciiTheme="minorHAnsi" w:hAnsiTheme="minorHAnsi"/>
        </w:rPr>
      </w:pPr>
    </w:p>
    <w:p w14:paraId="26B74450" w14:textId="7F515BB4" w:rsidR="00003EC5" w:rsidRDefault="00003EC5" w:rsidP="007A026A">
      <w:pPr>
        <w:tabs>
          <w:tab w:val="left" w:pos="4253"/>
        </w:tabs>
        <w:overflowPunct w:val="0"/>
        <w:autoSpaceDE w:val="0"/>
        <w:autoSpaceDN w:val="0"/>
        <w:adjustRightInd w:val="0"/>
        <w:rPr>
          <w:rFonts w:asciiTheme="minorHAnsi" w:hAnsiTheme="minorHAnsi"/>
        </w:rPr>
      </w:pPr>
      <w:r>
        <w:rPr>
          <w:rFonts w:asciiTheme="minorHAnsi" w:hAnsiTheme="minorHAnsi"/>
        </w:rPr>
        <w:t>3.</w:t>
      </w:r>
      <w:r>
        <w:rPr>
          <w:rFonts w:asciiTheme="minorHAnsi" w:hAnsiTheme="minorHAnsi"/>
        </w:rPr>
        <w:tab/>
        <w:t xml:space="preserve">For observers in this category, the Secretariat had received the following registration </w:t>
      </w:r>
      <w:r w:rsidR="003212D3">
        <w:rPr>
          <w:rFonts w:asciiTheme="minorHAnsi" w:hAnsiTheme="minorHAnsi"/>
        </w:rPr>
        <w:t xml:space="preserve">for the </w:t>
      </w:r>
      <w:r w:rsidR="003212D3" w:rsidRPr="003212D3">
        <w:rPr>
          <w:rFonts w:asciiTheme="minorHAnsi" w:hAnsiTheme="minorHAnsi"/>
        </w:rPr>
        <w:t>6</w:t>
      </w:r>
      <w:r w:rsidR="00EF68B6">
        <w:rPr>
          <w:rFonts w:asciiTheme="minorHAnsi" w:hAnsiTheme="minorHAnsi"/>
        </w:rPr>
        <w:t>3rd</w:t>
      </w:r>
      <w:r w:rsidR="003212D3" w:rsidRPr="003212D3">
        <w:rPr>
          <w:rFonts w:asciiTheme="minorHAnsi" w:hAnsiTheme="minorHAnsi"/>
        </w:rPr>
        <w:t xml:space="preserve"> meeting of the Standing Committee</w:t>
      </w:r>
      <w:r w:rsidR="003212D3">
        <w:rPr>
          <w:rFonts w:asciiTheme="minorHAnsi" w:hAnsiTheme="minorHAnsi"/>
        </w:rPr>
        <w:t xml:space="preserve"> (SC6</w:t>
      </w:r>
      <w:r w:rsidR="00EF68B6">
        <w:rPr>
          <w:rFonts w:asciiTheme="minorHAnsi" w:hAnsiTheme="minorHAnsi"/>
        </w:rPr>
        <w:t>3</w:t>
      </w:r>
      <w:r w:rsidR="003212D3">
        <w:rPr>
          <w:rFonts w:asciiTheme="minorHAnsi" w:hAnsiTheme="minorHAnsi"/>
        </w:rPr>
        <w:t xml:space="preserve">) </w:t>
      </w:r>
      <w:r>
        <w:rPr>
          <w:rFonts w:asciiTheme="minorHAnsi" w:hAnsiTheme="minorHAnsi"/>
        </w:rPr>
        <w:t xml:space="preserve">as of </w:t>
      </w:r>
      <w:r w:rsidR="00362AAF">
        <w:rPr>
          <w:rFonts w:asciiTheme="minorHAnsi" w:hAnsiTheme="minorHAnsi"/>
        </w:rPr>
        <w:t>2</w:t>
      </w:r>
      <w:r w:rsidR="00EF68B6">
        <w:rPr>
          <w:rFonts w:asciiTheme="minorHAnsi" w:hAnsiTheme="minorHAnsi"/>
        </w:rPr>
        <w:t>0</w:t>
      </w:r>
      <w:r w:rsidR="008462D4">
        <w:rPr>
          <w:rFonts w:asciiTheme="minorHAnsi" w:hAnsiTheme="minorHAnsi"/>
        </w:rPr>
        <w:t> </w:t>
      </w:r>
      <w:r w:rsidR="00EF68B6">
        <w:rPr>
          <w:rFonts w:asciiTheme="minorHAnsi" w:hAnsiTheme="minorHAnsi"/>
        </w:rPr>
        <w:t xml:space="preserve">May </w:t>
      </w:r>
      <w:r w:rsidR="00362AAF">
        <w:rPr>
          <w:rFonts w:asciiTheme="minorHAnsi" w:hAnsiTheme="minorHAnsi"/>
        </w:rPr>
        <w:t>20</w:t>
      </w:r>
      <w:r w:rsidR="008462D4">
        <w:rPr>
          <w:rFonts w:asciiTheme="minorHAnsi" w:hAnsiTheme="minorHAnsi"/>
        </w:rPr>
        <w:t>2</w:t>
      </w:r>
      <w:r w:rsidR="00EF68B6">
        <w:rPr>
          <w:rFonts w:asciiTheme="minorHAnsi" w:hAnsiTheme="minorHAnsi"/>
        </w:rPr>
        <w:t>4</w:t>
      </w:r>
      <w:r w:rsidR="00195879">
        <w:rPr>
          <w:rFonts w:asciiTheme="minorHAnsi" w:hAnsiTheme="minorHAnsi"/>
        </w:rPr>
        <w:t>:</w:t>
      </w:r>
    </w:p>
    <w:p w14:paraId="5D71D72B" w14:textId="77777777" w:rsidR="00195879" w:rsidRDefault="00195879" w:rsidP="00195879">
      <w:pPr>
        <w:tabs>
          <w:tab w:val="left" w:pos="4253"/>
        </w:tabs>
        <w:overflowPunct w:val="0"/>
        <w:autoSpaceDE w:val="0"/>
        <w:autoSpaceDN w:val="0"/>
        <w:adjustRightInd w:val="0"/>
        <w:ind w:firstLine="1"/>
        <w:rPr>
          <w:u w:val="single"/>
        </w:rPr>
      </w:pPr>
    </w:p>
    <w:p w14:paraId="4DDD434A" w14:textId="3D8A7215" w:rsidR="00195879" w:rsidRDefault="00195879" w:rsidP="00195879">
      <w:pPr>
        <w:tabs>
          <w:tab w:val="left" w:pos="4253"/>
        </w:tabs>
        <w:overflowPunct w:val="0"/>
        <w:autoSpaceDE w:val="0"/>
        <w:autoSpaceDN w:val="0"/>
        <w:adjustRightInd w:val="0"/>
        <w:ind w:firstLine="1"/>
      </w:pPr>
      <w:r w:rsidRPr="007F3389">
        <w:rPr>
          <w:u w:val="single"/>
        </w:rPr>
        <w:t>United Nations and its specialized agencies</w:t>
      </w:r>
    </w:p>
    <w:p w14:paraId="3C6B4028" w14:textId="77777777" w:rsidR="00195879" w:rsidRDefault="00195879" w:rsidP="00195879">
      <w:pPr>
        <w:tabs>
          <w:tab w:val="num" w:pos="720"/>
          <w:tab w:val="left" w:pos="4253"/>
        </w:tabs>
        <w:overflowPunct w:val="0"/>
        <w:autoSpaceDE w:val="0"/>
        <w:autoSpaceDN w:val="0"/>
        <w:adjustRightInd w:val="0"/>
      </w:pPr>
    </w:p>
    <w:p w14:paraId="798902F0" w14:textId="58A7EF0C" w:rsidR="00195879" w:rsidRPr="00310061" w:rsidRDefault="00195879" w:rsidP="00310061">
      <w:pPr>
        <w:pStyle w:val="ListParagraph"/>
        <w:numPr>
          <w:ilvl w:val="0"/>
          <w:numId w:val="30"/>
        </w:numPr>
        <w:ind w:left="850" w:hanging="425"/>
        <w:rPr>
          <w:rFonts w:asciiTheme="minorHAnsi" w:hAnsiTheme="minorHAnsi" w:cstheme="minorHAnsi"/>
          <w:color w:val="000000"/>
          <w:lang w:eastAsia="en-GB"/>
        </w:rPr>
      </w:pPr>
      <w:r w:rsidRPr="00310061">
        <w:rPr>
          <w:rFonts w:asciiTheme="minorHAnsi" w:hAnsiTheme="minorHAnsi" w:cstheme="minorHAnsi"/>
          <w:color w:val="000000"/>
          <w:lang w:eastAsia="en-GB"/>
        </w:rPr>
        <w:t>United Nations Environment Programme (UNEP, previously approved)</w:t>
      </w:r>
    </w:p>
    <w:p w14:paraId="431270C4" w14:textId="77777777" w:rsidR="00BF1A8D" w:rsidRDefault="00BF1A8D" w:rsidP="0019140D">
      <w:pPr>
        <w:tabs>
          <w:tab w:val="left" w:pos="4253"/>
        </w:tabs>
        <w:overflowPunct w:val="0"/>
        <w:autoSpaceDE w:val="0"/>
        <w:autoSpaceDN w:val="0"/>
        <w:adjustRightInd w:val="0"/>
      </w:pPr>
    </w:p>
    <w:p w14:paraId="392C1DC2" w14:textId="77777777" w:rsidR="00003EC5" w:rsidRPr="003C1C62" w:rsidRDefault="00003EC5" w:rsidP="0019140D">
      <w:pPr>
        <w:keepNext/>
        <w:tabs>
          <w:tab w:val="left" w:pos="4253"/>
        </w:tabs>
        <w:overflowPunct w:val="0"/>
        <w:autoSpaceDE w:val="0"/>
        <w:autoSpaceDN w:val="0"/>
        <w:adjustRightInd w:val="0"/>
        <w:ind w:left="0" w:firstLine="0"/>
        <w:rPr>
          <w:b/>
        </w:rPr>
      </w:pPr>
      <w:r w:rsidRPr="003C1C62">
        <w:rPr>
          <w:rFonts w:asciiTheme="minorHAnsi" w:hAnsiTheme="minorHAnsi"/>
          <w:b/>
        </w:rPr>
        <w:t xml:space="preserve">Bodies and agencies qualified in fields relating to the </w:t>
      </w:r>
      <w:r w:rsidRPr="003C1C62">
        <w:rPr>
          <w:rFonts w:asciiTheme="minorHAnsi" w:hAnsiTheme="minorHAnsi" w:cstheme="minorHAnsi"/>
          <w:b/>
          <w:color w:val="000000"/>
          <w:lang w:eastAsia="en-GB"/>
        </w:rPr>
        <w:t>conservation</w:t>
      </w:r>
      <w:r w:rsidRPr="003C1C62">
        <w:rPr>
          <w:rFonts w:asciiTheme="minorHAnsi" w:hAnsiTheme="minorHAnsi"/>
          <w:b/>
        </w:rPr>
        <w:t xml:space="preserve"> and sustainable use of wetlands</w:t>
      </w:r>
    </w:p>
    <w:p w14:paraId="6C7E5F49" w14:textId="77777777" w:rsidR="00003EC5" w:rsidRDefault="00003EC5" w:rsidP="0019140D">
      <w:pPr>
        <w:keepNext/>
        <w:tabs>
          <w:tab w:val="left" w:pos="4253"/>
        </w:tabs>
        <w:overflowPunct w:val="0"/>
        <w:autoSpaceDE w:val="0"/>
        <w:autoSpaceDN w:val="0"/>
        <w:adjustRightInd w:val="0"/>
      </w:pPr>
    </w:p>
    <w:p w14:paraId="471A5C1F" w14:textId="77777777" w:rsidR="00003EC5" w:rsidRDefault="00003EC5" w:rsidP="0019140D">
      <w:pPr>
        <w:tabs>
          <w:tab w:val="left" w:pos="4253"/>
        </w:tabs>
        <w:overflowPunct w:val="0"/>
        <w:autoSpaceDE w:val="0"/>
        <w:autoSpaceDN w:val="0"/>
        <w:adjustRightInd w:val="0"/>
      </w:pPr>
      <w:r>
        <w:t xml:space="preserve">4. </w:t>
      </w:r>
      <w:r>
        <w:tab/>
        <w:t>Rules 7.1 and 7.2</w:t>
      </w:r>
      <w:r w:rsidRPr="00AC1DD6">
        <w:rPr>
          <w:rFonts w:asciiTheme="minorHAnsi" w:hAnsiTheme="minorHAnsi"/>
        </w:rPr>
        <w:t xml:space="preserve"> </w:t>
      </w:r>
      <w:bookmarkStart w:id="0" w:name="_GoBack"/>
      <w:bookmarkEnd w:id="0"/>
      <w:r>
        <w:rPr>
          <w:rFonts w:asciiTheme="minorHAnsi" w:hAnsiTheme="minorHAnsi"/>
        </w:rPr>
        <w:t>address</w:t>
      </w:r>
      <w:r w:rsidRPr="00AC1DD6">
        <w:rPr>
          <w:rFonts w:asciiTheme="minorHAnsi" w:hAnsiTheme="minorHAnsi"/>
        </w:rPr>
        <w:t xml:space="preserve"> the “</w:t>
      </w:r>
      <w:r>
        <w:t xml:space="preserve">Participation of other bodies or agencies” as follows: </w:t>
      </w:r>
    </w:p>
    <w:p w14:paraId="594CDA9E" w14:textId="77777777" w:rsidR="00003EC5" w:rsidRDefault="00003EC5" w:rsidP="00003EC5">
      <w:pPr>
        <w:pStyle w:val="ListParagraph"/>
        <w:tabs>
          <w:tab w:val="num" w:pos="720"/>
          <w:tab w:val="left" w:pos="4253"/>
        </w:tabs>
        <w:overflowPunct w:val="0"/>
        <w:autoSpaceDE w:val="0"/>
        <w:autoSpaceDN w:val="0"/>
        <w:adjustRightInd w:val="0"/>
        <w:ind w:left="780"/>
      </w:pPr>
    </w:p>
    <w:p w14:paraId="746BB291" w14:textId="48ED150B" w:rsidR="00003EC5" w:rsidRPr="00DA1A85" w:rsidRDefault="00003EC5" w:rsidP="00003EC5">
      <w:pPr>
        <w:tabs>
          <w:tab w:val="num" w:pos="720"/>
          <w:tab w:val="left" w:pos="4253"/>
        </w:tabs>
        <w:overflowPunct w:val="0"/>
        <w:autoSpaceDE w:val="0"/>
        <w:autoSpaceDN w:val="0"/>
        <w:adjustRightInd w:val="0"/>
        <w:ind w:left="850"/>
        <w:rPr>
          <w:i/>
        </w:rPr>
      </w:pPr>
      <w:r>
        <w:rPr>
          <w:i/>
        </w:rPr>
        <w:t>7.</w:t>
      </w:r>
      <w:r w:rsidRPr="00DA1A85">
        <w:rPr>
          <w:i/>
        </w:rPr>
        <w:t>1.</w:t>
      </w:r>
      <w:r>
        <w:rPr>
          <w:i/>
        </w:rPr>
        <w:tab/>
      </w:r>
      <w:r w:rsidRPr="00DA1A85">
        <w:rPr>
          <w:i/>
        </w:rPr>
        <w:t xml:space="preserve">Any body or agency, national or international, whether governmental or non-governmental, qualified in fields relating to the conservation and sustainable use of wetlands, which has informed the Secretariat of its wish to be represented at meetings of </w:t>
      </w:r>
      <w:r w:rsidRPr="00DA1A85">
        <w:rPr>
          <w:i/>
        </w:rPr>
        <w:lastRenderedPageBreak/>
        <w:t>the Conference of the Parties may be represented at the meeting by observers, unless at least one third of the Parties present at the meeting object.</w:t>
      </w:r>
    </w:p>
    <w:p w14:paraId="62AE5657" w14:textId="77777777" w:rsidR="00003EC5" w:rsidRPr="00DA1A85" w:rsidRDefault="00003EC5" w:rsidP="00003EC5">
      <w:pPr>
        <w:tabs>
          <w:tab w:val="num" w:pos="720"/>
          <w:tab w:val="left" w:pos="4253"/>
        </w:tabs>
        <w:overflowPunct w:val="0"/>
        <w:autoSpaceDE w:val="0"/>
        <w:autoSpaceDN w:val="0"/>
        <w:adjustRightInd w:val="0"/>
        <w:ind w:left="850"/>
        <w:rPr>
          <w:i/>
        </w:rPr>
      </w:pPr>
    </w:p>
    <w:p w14:paraId="55333693" w14:textId="77777777" w:rsidR="00003EC5" w:rsidRPr="00DA1A85" w:rsidRDefault="00003EC5" w:rsidP="00003EC5">
      <w:pPr>
        <w:tabs>
          <w:tab w:val="num" w:pos="720"/>
          <w:tab w:val="left" w:pos="4253"/>
        </w:tabs>
        <w:overflowPunct w:val="0"/>
        <w:autoSpaceDE w:val="0"/>
        <w:autoSpaceDN w:val="0"/>
        <w:adjustRightInd w:val="0"/>
        <w:ind w:left="850"/>
        <w:rPr>
          <w:i/>
        </w:rPr>
      </w:pPr>
      <w:r>
        <w:rPr>
          <w:i/>
        </w:rPr>
        <w:t>7.2</w:t>
      </w:r>
      <w:r>
        <w:rPr>
          <w:i/>
        </w:rPr>
        <w:tab/>
      </w:r>
      <w:r>
        <w:rPr>
          <w:i/>
        </w:rPr>
        <w:tab/>
      </w:r>
      <w:r w:rsidRPr="00DA1A85">
        <w:rPr>
          <w:i/>
        </w:rPr>
        <w:t>Bodies or agencies desiring to receive recognition as observers for the purposes of attending meetings of the Conference of the Parties shall submit appropriate documentation to the Secretariat for consideration three months prior to any ordinary meeting and one month prior to an extraordinary meeting.</w:t>
      </w:r>
    </w:p>
    <w:p w14:paraId="7D544C01" w14:textId="77777777" w:rsidR="00003EC5" w:rsidRDefault="00003EC5" w:rsidP="00003EC5">
      <w:pPr>
        <w:tabs>
          <w:tab w:val="left" w:pos="4253"/>
        </w:tabs>
        <w:overflowPunct w:val="0"/>
        <w:autoSpaceDE w:val="0"/>
        <w:autoSpaceDN w:val="0"/>
        <w:adjustRightInd w:val="0"/>
        <w:rPr>
          <w:rFonts w:asciiTheme="minorHAnsi" w:hAnsiTheme="minorHAnsi" w:cs="Garamond"/>
        </w:rPr>
      </w:pPr>
    </w:p>
    <w:p w14:paraId="25F4B8D4" w14:textId="3CC2295B" w:rsidR="00003EC5" w:rsidRPr="005B4CA5" w:rsidRDefault="00003EC5" w:rsidP="003C1C62">
      <w:pPr>
        <w:keepNext/>
        <w:tabs>
          <w:tab w:val="left" w:pos="4253"/>
        </w:tabs>
        <w:overflowPunct w:val="0"/>
        <w:autoSpaceDE w:val="0"/>
        <w:autoSpaceDN w:val="0"/>
        <w:adjustRightInd w:val="0"/>
        <w:rPr>
          <w:rFonts w:asciiTheme="minorHAnsi" w:hAnsiTheme="minorHAnsi" w:cs="Garamond"/>
          <w:u w:val="single"/>
        </w:rPr>
      </w:pPr>
      <w:r w:rsidRPr="005B4CA5">
        <w:rPr>
          <w:rFonts w:asciiTheme="minorHAnsi" w:hAnsiTheme="minorHAnsi" w:cs="Garamond"/>
          <w:u w:val="single"/>
        </w:rPr>
        <w:t>Bodies or agencies previously approved</w:t>
      </w:r>
    </w:p>
    <w:p w14:paraId="3863573C" w14:textId="77777777" w:rsidR="00003EC5" w:rsidRPr="003C1C62" w:rsidRDefault="00003EC5" w:rsidP="003C1C62">
      <w:pPr>
        <w:keepNext/>
        <w:tabs>
          <w:tab w:val="left" w:pos="4253"/>
        </w:tabs>
        <w:overflowPunct w:val="0"/>
        <w:autoSpaceDE w:val="0"/>
        <w:autoSpaceDN w:val="0"/>
        <w:adjustRightInd w:val="0"/>
        <w:rPr>
          <w:rFonts w:asciiTheme="minorHAnsi" w:hAnsiTheme="minorHAnsi" w:cs="Garamond"/>
          <w:u w:val="single"/>
        </w:rPr>
      </w:pPr>
    </w:p>
    <w:p w14:paraId="561677CE" w14:textId="5A03FEEE" w:rsidR="00003EC5" w:rsidRDefault="0019140D" w:rsidP="00003EC5">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5</w:t>
      </w:r>
      <w:r w:rsidR="00003EC5" w:rsidRPr="006F4CAE">
        <w:rPr>
          <w:rFonts w:asciiTheme="minorHAnsi" w:hAnsiTheme="minorHAnsi" w:cs="Garamond"/>
        </w:rPr>
        <w:t>.</w:t>
      </w:r>
      <w:r w:rsidR="00003EC5" w:rsidRPr="006F4CAE">
        <w:rPr>
          <w:rFonts w:asciiTheme="minorHAnsi" w:hAnsiTheme="minorHAnsi" w:cs="Garamond"/>
        </w:rPr>
        <w:tab/>
      </w:r>
      <w:r w:rsidR="00003EC5" w:rsidRPr="00AC1DD6">
        <w:rPr>
          <w:rFonts w:asciiTheme="minorHAnsi" w:hAnsiTheme="minorHAnsi" w:cs="Garamond"/>
        </w:rPr>
        <w:t>The following bodies or agencies</w:t>
      </w:r>
      <w:r w:rsidR="00003EC5">
        <w:rPr>
          <w:rFonts w:asciiTheme="minorHAnsi" w:hAnsiTheme="minorHAnsi" w:cs="Garamond"/>
        </w:rPr>
        <w:t xml:space="preserve"> that</w:t>
      </w:r>
      <w:r w:rsidR="00003EC5" w:rsidRPr="00AC1DD6">
        <w:rPr>
          <w:rFonts w:asciiTheme="minorHAnsi" w:hAnsiTheme="minorHAnsi" w:cs="Garamond"/>
        </w:rPr>
        <w:t xml:space="preserve"> have</w:t>
      </w:r>
      <w:r w:rsidR="00003EC5">
        <w:rPr>
          <w:rFonts w:asciiTheme="minorHAnsi" w:hAnsiTheme="minorHAnsi" w:cs="Garamond"/>
        </w:rPr>
        <w:t xml:space="preserve"> </w:t>
      </w:r>
      <w:r w:rsidR="00BA3526">
        <w:rPr>
          <w:rFonts w:asciiTheme="minorHAnsi" w:hAnsiTheme="minorHAnsi" w:cs="Garamond"/>
        </w:rPr>
        <w:t xml:space="preserve">already </w:t>
      </w:r>
      <w:r w:rsidR="00003EC5">
        <w:rPr>
          <w:rFonts w:asciiTheme="minorHAnsi" w:hAnsiTheme="minorHAnsi" w:cs="Garamond"/>
        </w:rPr>
        <w:t xml:space="preserve">been approved to be represented by observers at previous meetings of the </w:t>
      </w:r>
      <w:r w:rsidR="00003EC5" w:rsidRPr="006F4CAE">
        <w:rPr>
          <w:rFonts w:asciiTheme="minorHAnsi" w:hAnsiTheme="minorHAnsi" w:cs="Garamond"/>
        </w:rPr>
        <w:t>Conference of the Contracting Parties</w:t>
      </w:r>
      <w:r w:rsidR="00003EC5">
        <w:rPr>
          <w:rFonts w:asciiTheme="minorHAnsi" w:hAnsiTheme="minorHAnsi" w:cs="Garamond"/>
        </w:rPr>
        <w:t xml:space="preserve"> have registered to participate at </w:t>
      </w:r>
      <w:r w:rsidR="00C1165E">
        <w:rPr>
          <w:rFonts w:asciiTheme="minorHAnsi" w:hAnsiTheme="minorHAnsi" w:cs="Garamond"/>
        </w:rPr>
        <w:t>SC</w:t>
      </w:r>
      <w:r w:rsidR="004D10A0">
        <w:rPr>
          <w:rFonts w:asciiTheme="minorHAnsi" w:hAnsiTheme="minorHAnsi" w:cs="Garamond"/>
        </w:rPr>
        <w:t>6</w:t>
      </w:r>
      <w:r w:rsidR="00EF68B6">
        <w:rPr>
          <w:rFonts w:asciiTheme="minorHAnsi" w:hAnsiTheme="minorHAnsi" w:cs="Garamond"/>
        </w:rPr>
        <w:t>3</w:t>
      </w:r>
      <w:r w:rsidR="00BA3526">
        <w:rPr>
          <w:rFonts w:asciiTheme="minorHAnsi" w:hAnsiTheme="minorHAnsi" w:cs="Garamond"/>
        </w:rPr>
        <w:t>:</w:t>
      </w:r>
    </w:p>
    <w:p w14:paraId="36FEFFF7" w14:textId="77777777" w:rsidR="00003EC5" w:rsidRDefault="00003EC5" w:rsidP="00003EC5">
      <w:pPr>
        <w:tabs>
          <w:tab w:val="left" w:pos="4253"/>
        </w:tabs>
        <w:overflowPunct w:val="0"/>
        <w:autoSpaceDE w:val="0"/>
        <w:autoSpaceDN w:val="0"/>
        <w:adjustRightInd w:val="0"/>
        <w:rPr>
          <w:rFonts w:asciiTheme="minorHAnsi" w:hAnsiTheme="minorHAnsi" w:cs="Garamond"/>
        </w:rPr>
      </w:pPr>
    </w:p>
    <w:p w14:paraId="6FAE704F" w14:textId="501C6D90" w:rsidR="00003EC5" w:rsidRPr="00CF1839" w:rsidRDefault="00003EC5" w:rsidP="00CF1839">
      <w:pPr>
        <w:tabs>
          <w:tab w:val="left" w:pos="4253"/>
        </w:tabs>
        <w:overflowPunct w:val="0"/>
        <w:autoSpaceDE w:val="0"/>
        <w:autoSpaceDN w:val="0"/>
        <w:adjustRightInd w:val="0"/>
        <w:ind w:left="0" w:firstLine="425"/>
        <w:rPr>
          <w:u w:val="single"/>
        </w:rPr>
      </w:pPr>
      <w:r w:rsidRPr="00CF1839">
        <w:rPr>
          <w:u w:val="single"/>
        </w:rPr>
        <w:t>Intergovernmental</w:t>
      </w:r>
    </w:p>
    <w:p w14:paraId="12176EC7" w14:textId="77777777" w:rsidR="00003EC5" w:rsidRPr="00B265A4" w:rsidRDefault="00003EC5" w:rsidP="00003EC5">
      <w:pPr>
        <w:tabs>
          <w:tab w:val="left" w:pos="4253"/>
        </w:tabs>
        <w:overflowPunct w:val="0"/>
        <w:autoSpaceDE w:val="0"/>
        <w:autoSpaceDN w:val="0"/>
        <w:adjustRightInd w:val="0"/>
        <w:ind w:left="851" w:hanging="851"/>
        <w:rPr>
          <w:rFonts w:asciiTheme="minorHAnsi" w:hAnsiTheme="minorHAnsi" w:cstheme="minorHAnsi"/>
          <w:u w:val="single"/>
        </w:rPr>
      </w:pPr>
    </w:p>
    <w:p w14:paraId="673AD1D2" w14:textId="410E2FF0" w:rsidR="000239AB" w:rsidRPr="008B2C40" w:rsidRDefault="000239AB" w:rsidP="00003EC5">
      <w:pPr>
        <w:pStyle w:val="ListParagraph"/>
        <w:numPr>
          <w:ilvl w:val="0"/>
          <w:numId w:val="30"/>
        </w:numPr>
        <w:ind w:left="850" w:hanging="425"/>
        <w:rPr>
          <w:rFonts w:asciiTheme="minorHAnsi" w:hAnsiTheme="minorHAnsi" w:cstheme="minorHAnsi"/>
          <w:color w:val="000000"/>
          <w:lang w:eastAsia="en-GB"/>
        </w:rPr>
      </w:pPr>
      <w:r w:rsidRPr="000239AB">
        <w:rPr>
          <w:rFonts w:asciiTheme="minorHAnsi" w:hAnsiTheme="minorHAnsi" w:cstheme="minorHAnsi"/>
          <w:color w:val="000000"/>
          <w:lang w:eastAsia="en-GB"/>
        </w:rPr>
        <w:t>International Union for Conservation of Nature (IUCN)</w:t>
      </w:r>
    </w:p>
    <w:p w14:paraId="20380C9F" w14:textId="77777777" w:rsidR="00003EC5" w:rsidRPr="00B265A4" w:rsidRDefault="00003EC5" w:rsidP="00003EC5">
      <w:pPr>
        <w:tabs>
          <w:tab w:val="left" w:pos="4253"/>
        </w:tabs>
        <w:overflowPunct w:val="0"/>
        <w:autoSpaceDE w:val="0"/>
        <w:autoSpaceDN w:val="0"/>
        <w:adjustRightInd w:val="0"/>
        <w:ind w:left="851" w:hanging="851"/>
        <w:rPr>
          <w:rFonts w:asciiTheme="minorHAnsi" w:hAnsiTheme="minorHAnsi" w:cstheme="minorHAnsi"/>
        </w:rPr>
      </w:pPr>
    </w:p>
    <w:p w14:paraId="2148EB55" w14:textId="7B889C28" w:rsidR="00003EC5" w:rsidRPr="00CF1839" w:rsidRDefault="00003EC5" w:rsidP="00CF1839">
      <w:pPr>
        <w:tabs>
          <w:tab w:val="left" w:pos="4253"/>
        </w:tabs>
        <w:overflowPunct w:val="0"/>
        <w:autoSpaceDE w:val="0"/>
        <w:autoSpaceDN w:val="0"/>
        <w:adjustRightInd w:val="0"/>
        <w:ind w:left="0" w:firstLine="425"/>
        <w:rPr>
          <w:u w:val="single"/>
        </w:rPr>
      </w:pPr>
      <w:r w:rsidRPr="00CF1839">
        <w:rPr>
          <w:u w:val="single"/>
        </w:rPr>
        <w:t>Non-governmental</w:t>
      </w:r>
    </w:p>
    <w:p w14:paraId="5AE3A541" w14:textId="77777777" w:rsidR="000506B3" w:rsidRPr="00B265A4" w:rsidRDefault="000506B3" w:rsidP="00003EC5">
      <w:pPr>
        <w:tabs>
          <w:tab w:val="left" w:pos="4253"/>
        </w:tabs>
        <w:overflowPunct w:val="0"/>
        <w:autoSpaceDE w:val="0"/>
        <w:autoSpaceDN w:val="0"/>
        <w:adjustRightInd w:val="0"/>
        <w:ind w:left="851" w:hanging="851"/>
        <w:rPr>
          <w:rFonts w:asciiTheme="minorHAnsi" w:hAnsiTheme="minorHAnsi" w:cstheme="minorHAnsi"/>
          <w:u w:val="single"/>
        </w:rPr>
      </w:pPr>
    </w:p>
    <w:p w14:paraId="678C753E" w14:textId="610DAA6D" w:rsidR="001B5595" w:rsidRDefault="001B5595" w:rsidP="00BA3526">
      <w:pPr>
        <w:pStyle w:val="ListParagraph"/>
        <w:numPr>
          <w:ilvl w:val="0"/>
          <w:numId w:val="30"/>
        </w:numPr>
        <w:ind w:left="850" w:hanging="425"/>
        <w:rPr>
          <w:rFonts w:asciiTheme="minorHAnsi" w:hAnsiTheme="minorHAnsi" w:cstheme="minorHAnsi"/>
          <w:color w:val="000000"/>
          <w:lang w:val="fr-FR" w:eastAsia="en-GB"/>
        </w:rPr>
      </w:pPr>
      <w:r>
        <w:rPr>
          <w:rFonts w:asciiTheme="minorHAnsi" w:hAnsiTheme="minorHAnsi" w:cstheme="minorHAnsi"/>
          <w:color w:val="000000"/>
          <w:lang w:val="fr-FR" w:eastAsia="en-GB"/>
        </w:rPr>
        <w:t>BAAB Group</w:t>
      </w:r>
    </w:p>
    <w:p w14:paraId="68467A60" w14:textId="6FC4AF78" w:rsidR="00FE1CB3" w:rsidRDefault="00FE1CB3"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theme="minorHAnsi"/>
          <w:color w:val="000000"/>
          <w:lang w:val="fr-FR" w:eastAsia="en-GB"/>
        </w:rPr>
        <w:t xml:space="preserve">Centre de Formation en Gestion de Ressources Naturelles pour le Développement Agricole et Coopératif de Badja (CFGRN/FAZAO) </w:t>
      </w:r>
    </w:p>
    <w:p w14:paraId="40D17242" w14:textId="0341C2D1" w:rsidR="00FE1CB3" w:rsidRPr="001B5595" w:rsidRDefault="00FE1CB3"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theme="minorHAnsi"/>
          <w:color w:val="333333"/>
          <w:lang w:val="fr-FR"/>
        </w:rPr>
        <w:t>Centre International de Droit Comparé de l'Environnement (CIDCE)</w:t>
      </w:r>
    </w:p>
    <w:p w14:paraId="26D8C83A" w14:textId="197B88EC" w:rsidR="001B5595" w:rsidRPr="001B5595" w:rsidRDefault="001B5595" w:rsidP="00BA3526">
      <w:pPr>
        <w:pStyle w:val="ListParagraph"/>
        <w:numPr>
          <w:ilvl w:val="0"/>
          <w:numId w:val="30"/>
        </w:numPr>
        <w:ind w:left="850" w:hanging="425"/>
        <w:rPr>
          <w:rFonts w:asciiTheme="minorHAnsi" w:hAnsiTheme="minorHAnsi" w:cstheme="minorHAnsi"/>
          <w:color w:val="000000"/>
          <w:lang w:eastAsia="en-GB"/>
        </w:rPr>
      </w:pPr>
      <w:r w:rsidRPr="001B5595">
        <w:rPr>
          <w:rFonts w:asciiTheme="minorHAnsi" w:hAnsiTheme="minorHAnsi" w:cstheme="minorHAnsi"/>
          <w:color w:val="000000"/>
          <w:lang w:eastAsia="en-GB"/>
        </w:rPr>
        <w:t>China Biodiversity Conservation and Green Development Foundation</w:t>
      </w:r>
    </w:p>
    <w:p w14:paraId="59603614" w14:textId="5B462901" w:rsidR="00FE1CB3" w:rsidRPr="00FE1CB3" w:rsidRDefault="00FE1CB3" w:rsidP="00BA3526">
      <w:pPr>
        <w:pStyle w:val="ListParagraph"/>
        <w:numPr>
          <w:ilvl w:val="0"/>
          <w:numId w:val="30"/>
        </w:numPr>
        <w:ind w:left="850" w:hanging="425"/>
        <w:rPr>
          <w:rFonts w:asciiTheme="minorHAnsi" w:hAnsiTheme="minorHAnsi" w:cstheme="minorHAnsi"/>
          <w:color w:val="000000"/>
          <w:lang w:val="es-ES" w:eastAsia="en-GB"/>
        </w:rPr>
      </w:pPr>
      <w:r w:rsidRPr="00FE1CB3">
        <w:rPr>
          <w:rFonts w:asciiTheme="minorHAnsi" w:hAnsiTheme="minorHAnsi" w:cstheme="minorHAnsi"/>
          <w:color w:val="000000"/>
          <w:lang w:val="es-ES" w:eastAsia="en-GB"/>
        </w:rPr>
        <w:t xml:space="preserve">Ducks Unlimited de México A.C. </w:t>
      </w:r>
    </w:p>
    <w:p w14:paraId="6802134C" w14:textId="2CF31387" w:rsidR="00A849BE" w:rsidRDefault="00A849BE" w:rsidP="00BA3526">
      <w:pPr>
        <w:pStyle w:val="ListParagraph"/>
        <w:numPr>
          <w:ilvl w:val="0"/>
          <w:numId w:val="30"/>
        </w:numPr>
        <w:ind w:left="850" w:hanging="425"/>
        <w:rPr>
          <w:rFonts w:asciiTheme="minorHAnsi" w:hAnsiTheme="minorHAnsi" w:cstheme="minorHAnsi"/>
          <w:color w:val="000000"/>
          <w:lang w:val="es-ES" w:eastAsia="en-GB"/>
        </w:rPr>
      </w:pPr>
      <w:r w:rsidRPr="00FE1CB3">
        <w:rPr>
          <w:rFonts w:asciiTheme="minorHAnsi" w:hAnsiTheme="minorHAnsi" w:cstheme="minorHAnsi"/>
          <w:color w:val="000000"/>
          <w:lang w:val="es-ES" w:eastAsia="en-GB"/>
        </w:rPr>
        <w:t>Environment Society of Oman</w:t>
      </w:r>
    </w:p>
    <w:p w14:paraId="4C8A5915" w14:textId="77777777" w:rsidR="0054719E" w:rsidRPr="00FE1CB3" w:rsidRDefault="0054719E" w:rsidP="0054719E">
      <w:pPr>
        <w:pStyle w:val="ListParagraph"/>
        <w:numPr>
          <w:ilvl w:val="0"/>
          <w:numId w:val="30"/>
        </w:numPr>
        <w:ind w:left="850" w:hanging="425"/>
        <w:rPr>
          <w:rFonts w:asciiTheme="minorHAnsi" w:hAnsiTheme="minorHAnsi" w:cstheme="minorHAnsi"/>
          <w:color w:val="000000"/>
          <w:lang w:val="es-ES" w:eastAsia="en-GB"/>
        </w:rPr>
      </w:pPr>
      <w:r w:rsidRPr="00FE1CB3">
        <w:rPr>
          <w:rFonts w:asciiTheme="minorHAnsi" w:hAnsiTheme="minorHAnsi" w:cstheme="minorHAnsi"/>
          <w:color w:val="000000"/>
          <w:lang w:val="es-ES" w:eastAsia="en-GB"/>
        </w:rPr>
        <w:t>Global Nature Fund</w:t>
      </w:r>
    </w:p>
    <w:p w14:paraId="3473E5A8" w14:textId="70B4D96D" w:rsidR="00FE1CB3" w:rsidRPr="00FE1CB3" w:rsidRDefault="00FE1CB3" w:rsidP="00BA3526">
      <w:pPr>
        <w:pStyle w:val="ListParagraph"/>
        <w:numPr>
          <w:ilvl w:val="0"/>
          <w:numId w:val="30"/>
        </w:numPr>
        <w:ind w:left="850" w:hanging="425"/>
        <w:rPr>
          <w:rFonts w:asciiTheme="minorHAnsi" w:hAnsiTheme="minorHAnsi" w:cstheme="minorHAnsi"/>
          <w:color w:val="000000"/>
          <w:lang w:eastAsia="en-GB"/>
        </w:rPr>
      </w:pPr>
      <w:r w:rsidRPr="00FE1CB3">
        <w:rPr>
          <w:rFonts w:asciiTheme="minorHAnsi" w:hAnsiTheme="minorHAnsi" w:cstheme="minorHAnsi"/>
          <w:color w:val="000000"/>
          <w:lang w:eastAsia="en-GB"/>
        </w:rPr>
        <w:t xml:space="preserve">Group on Earth Observations Secretariat </w:t>
      </w:r>
    </w:p>
    <w:p w14:paraId="1A492246" w14:textId="650630CB" w:rsidR="00CB55EA" w:rsidRPr="00FE1CB3" w:rsidRDefault="00CB55EA" w:rsidP="00BA3526">
      <w:pPr>
        <w:pStyle w:val="ListParagraph"/>
        <w:numPr>
          <w:ilvl w:val="0"/>
          <w:numId w:val="30"/>
        </w:numPr>
        <w:ind w:left="850" w:hanging="425"/>
        <w:rPr>
          <w:rFonts w:asciiTheme="minorHAnsi" w:hAnsiTheme="minorHAnsi" w:cstheme="minorHAnsi"/>
          <w:color w:val="000000"/>
          <w:lang w:val="en-US" w:eastAsia="en-GB"/>
        </w:rPr>
      </w:pPr>
      <w:r w:rsidRPr="00FE1CB3">
        <w:rPr>
          <w:rFonts w:asciiTheme="minorHAnsi" w:hAnsiTheme="minorHAnsi" w:cstheme="minorHAnsi"/>
          <w:color w:val="000000"/>
          <w:lang w:val="en-US" w:eastAsia="en-GB"/>
        </w:rPr>
        <w:t>International Council for Game and Wildlife Conservation</w:t>
      </w:r>
    </w:p>
    <w:p w14:paraId="420A9AC2" w14:textId="1B3C77F5" w:rsidR="00EE102D" w:rsidRDefault="009750F7" w:rsidP="00BA3526">
      <w:pPr>
        <w:pStyle w:val="ListParagraph"/>
        <w:numPr>
          <w:ilvl w:val="0"/>
          <w:numId w:val="30"/>
        </w:numPr>
        <w:ind w:left="850" w:hanging="425"/>
        <w:rPr>
          <w:rFonts w:asciiTheme="minorHAnsi" w:hAnsiTheme="minorHAnsi" w:cstheme="minorHAnsi"/>
          <w:color w:val="000000"/>
          <w:lang w:val="en-US" w:eastAsia="en-GB"/>
        </w:rPr>
      </w:pPr>
      <w:r w:rsidRPr="00EE102D">
        <w:rPr>
          <w:rFonts w:asciiTheme="minorHAnsi" w:hAnsiTheme="minorHAnsi" w:cstheme="minorHAnsi"/>
          <w:color w:val="000000"/>
          <w:lang w:val="en-US" w:eastAsia="en-GB"/>
        </w:rPr>
        <w:t>International Water Management Institute</w:t>
      </w:r>
    </w:p>
    <w:p w14:paraId="3C9D7A1D" w14:textId="705E3085" w:rsidR="004419DC" w:rsidRPr="00FE1CB3" w:rsidRDefault="004419DC" w:rsidP="00BA3526">
      <w:pPr>
        <w:pStyle w:val="ListParagraph"/>
        <w:numPr>
          <w:ilvl w:val="0"/>
          <w:numId w:val="30"/>
        </w:numPr>
        <w:ind w:left="850" w:hanging="425"/>
        <w:rPr>
          <w:rFonts w:asciiTheme="minorHAnsi" w:hAnsiTheme="minorHAnsi" w:cstheme="minorHAnsi"/>
          <w:color w:val="000000"/>
          <w:lang w:val="en-US" w:eastAsia="en-GB"/>
        </w:rPr>
      </w:pPr>
      <w:r w:rsidRPr="004419DC">
        <w:rPr>
          <w:rFonts w:asciiTheme="minorHAnsi" w:hAnsiTheme="minorHAnsi" w:cstheme="minorHAnsi"/>
          <w:color w:val="000000"/>
          <w:lang w:val="en-US" w:eastAsia="en-GB"/>
        </w:rPr>
        <w:t>Malaysian Nature Society</w:t>
      </w:r>
    </w:p>
    <w:p w14:paraId="496DD1DB" w14:textId="77777777" w:rsidR="00EE102D" w:rsidRPr="00EE102D" w:rsidRDefault="00EE102D" w:rsidP="00BA3526">
      <w:pPr>
        <w:pStyle w:val="ListParagraph"/>
        <w:numPr>
          <w:ilvl w:val="0"/>
          <w:numId w:val="30"/>
        </w:numPr>
        <w:tabs>
          <w:tab w:val="left" w:pos="4253"/>
        </w:tabs>
        <w:overflowPunct w:val="0"/>
        <w:autoSpaceDE w:val="0"/>
        <w:autoSpaceDN w:val="0"/>
        <w:adjustRightInd w:val="0"/>
        <w:ind w:left="850" w:hanging="425"/>
        <w:rPr>
          <w:rFonts w:asciiTheme="minorHAnsi" w:hAnsiTheme="minorHAnsi" w:cs="Garamond"/>
          <w:lang w:val="fr-FR"/>
        </w:rPr>
      </w:pPr>
      <w:r w:rsidRPr="00EE102D">
        <w:rPr>
          <w:rFonts w:asciiTheme="minorHAnsi" w:hAnsiTheme="minorHAnsi" w:cstheme="minorHAnsi"/>
          <w:color w:val="000000"/>
          <w:lang w:eastAsia="en-GB"/>
        </w:rPr>
        <w:t xml:space="preserve">OISCA International India </w:t>
      </w:r>
    </w:p>
    <w:p w14:paraId="4488279D" w14:textId="366BE0AD" w:rsidR="00A849BE" w:rsidRPr="00FE1CB3" w:rsidRDefault="00A849BE" w:rsidP="00BA3526">
      <w:pPr>
        <w:pStyle w:val="ListParagraph"/>
        <w:numPr>
          <w:ilvl w:val="0"/>
          <w:numId w:val="30"/>
        </w:numPr>
        <w:tabs>
          <w:tab w:val="left" w:pos="4253"/>
        </w:tabs>
        <w:overflowPunct w:val="0"/>
        <w:autoSpaceDE w:val="0"/>
        <w:autoSpaceDN w:val="0"/>
        <w:adjustRightInd w:val="0"/>
        <w:ind w:left="850" w:hanging="425"/>
        <w:rPr>
          <w:rFonts w:asciiTheme="minorHAnsi" w:hAnsiTheme="minorHAnsi" w:cs="Garamond"/>
          <w:lang w:val="fr-FR"/>
        </w:rPr>
      </w:pPr>
      <w:r w:rsidRPr="00FE1CB3">
        <w:rPr>
          <w:rFonts w:asciiTheme="minorHAnsi" w:hAnsiTheme="minorHAnsi" w:cs="Garamond"/>
          <w:lang w:val="fr-FR"/>
        </w:rPr>
        <w:t>ONG APES</w:t>
      </w:r>
    </w:p>
    <w:p w14:paraId="5C99EAA6" w14:textId="6D8D7222" w:rsidR="00FE454D" w:rsidRPr="00FE1CB3" w:rsidRDefault="00FE454D"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Garamond"/>
          <w:lang w:val="fr-FR"/>
        </w:rPr>
        <w:t>Programme de Développement Humanitaire et Logistique</w:t>
      </w:r>
    </w:p>
    <w:p w14:paraId="675F66B6" w14:textId="77777777" w:rsidR="000506B3" w:rsidRPr="00FE1CB3" w:rsidRDefault="000506B3" w:rsidP="00BA3526">
      <w:pPr>
        <w:pStyle w:val="ListParagraph"/>
        <w:numPr>
          <w:ilvl w:val="0"/>
          <w:numId w:val="30"/>
        </w:numPr>
        <w:ind w:left="850" w:hanging="425"/>
        <w:rPr>
          <w:rFonts w:asciiTheme="minorHAnsi" w:hAnsiTheme="minorHAnsi" w:cstheme="minorHAnsi"/>
          <w:color w:val="000000"/>
          <w:lang w:eastAsia="en-GB"/>
        </w:rPr>
      </w:pPr>
      <w:r w:rsidRPr="00FE1CB3">
        <w:rPr>
          <w:rFonts w:asciiTheme="minorHAnsi" w:hAnsiTheme="minorHAnsi" w:cstheme="minorHAnsi"/>
          <w:color w:val="333333"/>
          <w:lang w:val="en"/>
        </w:rPr>
        <w:t>Ramsar Regional Center - East Asia</w:t>
      </w:r>
    </w:p>
    <w:p w14:paraId="13F6BE71" w14:textId="3B7BD833" w:rsidR="00CB55EA" w:rsidRPr="00FE1CB3" w:rsidRDefault="00CB55EA" w:rsidP="00BA3526">
      <w:pPr>
        <w:pStyle w:val="ListParagraph"/>
        <w:numPr>
          <w:ilvl w:val="0"/>
          <w:numId w:val="30"/>
        </w:numPr>
        <w:ind w:left="850" w:hanging="425"/>
        <w:rPr>
          <w:rFonts w:asciiTheme="minorHAnsi" w:hAnsiTheme="minorHAnsi" w:cstheme="minorHAnsi"/>
          <w:color w:val="000000"/>
          <w:lang w:eastAsia="en-GB"/>
        </w:rPr>
      </w:pPr>
      <w:r w:rsidRPr="00FE1CB3">
        <w:rPr>
          <w:rFonts w:asciiTheme="minorHAnsi" w:hAnsiTheme="minorHAnsi" w:cstheme="minorHAnsi"/>
          <w:color w:val="000000"/>
          <w:lang w:eastAsia="en-GB"/>
        </w:rPr>
        <w:t>R</w:t>
      </w:r>
      <w:r w:rsidR="001B5595">
        <w:rPr>
          <w:rFonts w:asciiTheme="minorHAnsi" w:hAnsiTheme="minorHAnsi" w:cstheme="minorHAnsi"/>
          <w:color w:val="000000"/>
          <w:lang w:eastAsia="en-GB"/>
        </w:rPr>
        <w:t>é</w:t>
      </w:r>
      <w:r w:rsidRPr="00FE1CB3">
        <w:rPr>
          <w:rFonts w:asciiTheme="minorHAnsi" w:hAnsiTheme="minorHAnsi" w:cstheme="minorHAnsi"/>
          <w:color w:val="000000"/>
          <w:lang w:eastAsia="en-GB"/>
        </w:rPr>
        <w:t>seau Association Khnifiss</w:t>
      </w:r>
    </w:p>
    <w:p w14:paraId="231AE426" w14:textId="0D904F25" w:rsidR="009750F7" w:rsidRPr="00FE1CB3" w:rsidRDefault="009750F7" w:rsidP="00BA3526">
      <w:pPr>
        <w:pStyle w:val="ListParagraph"/>
        <w:numPr>
          <w:ilvl w:val="0"/>
          <w:numId w:val="30"/>
        </w:numPr>
        <w:ind w:left="850" w:hanging="425"/>
        <w:rPr>
          <w:rFonts w:asciiTheme="minorHAnsi" w:hAnsiTheme="minorHAnsi" w:cstheme="minorHAnsi"/>
          <w:color w:val="000000"/>
          <w:lang w:eastAsia="en-GB"/>
        </w:rPr>
      </w:pPr>
      <w:r w:rsidRPr="00FE1CB3">
        <w:rPr>
          <w:rFonts w:asciiTheme="minorHAnsi" w:hAnsiTheme="minorHAnsi" w:cstheme="minorHAnsi"/>
          <w:color w:val="000000"/>
          <w:lang w:eastAsia="en-GB"/>
        </w:rPr>
        <w:t>Sustainable Environment Food and Agriculture Initiative</w:t>
      </w:r>
    </w:p>
    <w:p w14:paraId="4F312265" w14:textId="77777777" w:rsidR="000239AB" w:rsidRDefault="000239AB" w:rsidP="00BA3526">
      <w:pPr>
        <w:pStyle w:val="ListParagraph"/>
        <w:numPr>
          <w:ilvl w:val="0"/>
          <w:numId w:val="30"/>
        </w:numPr>
        <w:ind w:left="850" w:hanging="425"/>
        <w:rPr>
          <w:rFonts w:asciiTheme="minorHAnsi" w:hAnsiTheme="minorHAnsi" w:cstheme="minorHAnsi"/>
          <w:color w:val="000000"/>
          <w:lang w:eastAsia="en-GB"/>
        </w:rPr>
      </w:pPr>
      <w:r w:rsidRPr="000239AB">
        <w:rPr>
          <w:rFonts w:asciiTheme="minorHAnsi" w:hAnsiTheme="minorHAnsi" w:cstheme="minorHAnsi"/>
          <w:color w:val="000000"/>
          <w:lang w:eastAsia="en-GB"/>
        </w:rPr>
        <w:t xml:space="preserve">The Council of Technical Education &amp; Training </w:t>
      </w:r>
    </w:p>
    <w:p w14:paraId="53774BB1" w14:textId="03BF8662" w:rsidR="000239AB" w:rsidRPr="00FE1CB3" w:rsidRDefault="000239AB" w:rsidP="00BA3526">
      <w:pPr>
        <w:pStyle w:val="ListParagraph"/>
        <w:numPr>
          <w:ilvl w:val="0"/>
          <w:numId w:val="30"/>
        </w:numPr>
        <w:ind w:left="850" w:hanging="425"/>
        <w:rPr>
          <w:rFonts w:asciiTheme="minorHAnsi" w:hAnsiTheme="minorHAnsi" w:cstheme="minorHAnsi"/>
          <w:color w:val="000000"/>
          <w:lang w:eastAsia="en-GB"/>
        </w:rPr>
      </w:pPr>
      <w:r w:rsidRPr="000239AB">
        <w:rPr>
          <w:rFonts w:asciiTheme="minorHAnsi" w:hAnsiTheme="minorHAnsi" w:cstheme="minorHAnsi"/>
          <w:color w:val="000000"/>
          <w:lang w:eastAsia="en-GB"/>
        </w:rPr>
        <w:t>The Nature Conservancy (TNC)</w:t>
      </w:r>
    </w:p>
    <w:p w14:paraId="3114C031" w14:textId="7CDD978E" w:rsidR="00A27799" w:rsidRPr="00FE1CB3" w:rsidRDefault="00A27799"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theme="minorHAnsi"/>
          <w:color w:val="333333"/>
          <w:lang w:val="en"/>
        </w:rPr>
        <w:t>Wetlands International</w:t>
      </w:r>
    </w:p>
    <w:p w14:paraId="4C565866" w14:textId="3A808B58" w:rsidR="00C27DDA" w:rsidRDefault="00C27DDA"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theme="minorHAnsi"/>
          <w:color w:val="000000"/>
          <w:lang w:val="fr-FR" w:eastAsia="en-GB"/>
        </w:rPr>
        <w:t>Wetlands International Japan</w:t>
      </w:r>
    </w:p>
    <w:p w14:paraId="347F2191" w14:textId="7D15EE1A" w:rsidR="000239AB" w:rsidRPr="00FE1CB3" w:rsidRDefault="000239AB" w:rsidP="00BA3526">
      <w:pPr>
        <w:pStyle w:val="ListParagraph"/>
        <w:numPr>
          <w:ilvl w:val="0"/>
          <w:numId w:val="30"/>
        </w:numPr>
        <w:ind w:left="850" w:hanging="425"/>
        <w:rPr>
          <w:rFonts w:asciiTheme="minorHAnsi" w:hAnsiTheme="minorHAnsi" w:cstheme="minorHAnsi"/>
          <w:color w:val="000000"/>
          <w:lang w:val="fr-FR" w:eastAsia="en-GB"/>
        </w:rPr>
      </w:pPr>
      <w:r w:rsidRPr="000239AB">
        <w:rPr>
          <w:rFonts w:asciiTheme="minorHAnsi" w:hAnsiTheme="minorHAnsi" w:cstheme="minorHAnsi"/>
          <w:color w:val="333333"/>
          <w:lang w:val="en"/>
        </w:rPr>
        <w:t>Wildfowl &amp; Wetlands Trust (WWT)</w:t>
      </w:r>
    </w:p>
    <w:p w14:paraId="3BCBB20D" w14:textId="64F4D30E" w:rsidR="0067137C" w:rsidRPr="00FE1CB3" w:rsidRDefault="0067137C" w:rsidP="00BA3526">
      <w:pPr>
        <w:pStyle w:val="ListParagraph"/>
        <w:numPr>
          <w:ilvl w:val="0"/>
          <w:numId w:val="30"/>
        </w:numPr>
        <w:ind w:left="850" w:hanging="425"/>
        <w:rPr>
          <w:rFonts w:asciiTheme="minorHAnsi" w:hAnsiTheme="minorHAnsi" w:cstheme="minorHAnsi"/>
          <w:color w:val="000000"/>
          <w:lang w:val="fr-FR" w:eastAsia="en-GB"/>
        </w:rPr>
      </w:pPr>
      <w:r w:rsidRPr="00FE1CB3">
        <w:rPr>
          <w:rFonts w:asciiTheme="minorHAnsi" w:hAnsiTheme="minorHAnsi" w:cstheme="minorHAnsi"/>
          <w:color w:val="333333"/>
          <w:lang w:val="en"/>
        </w:rPr>
        <w:t>WWF</w:t>
      </w:r>
    </w:p>
    <w:p w14:paraId="2AD03A45" w14:textId="77777777" w:rsidR="00DF756C" w:rsidRPr="00DF756C" w:rsidRDefault="00DF756C" w:rsidP="00DF756C">
      <w:pPr>
        <w:keepNext/>
        <w:tabs>
          <w:tab w:val="left" w:pos="4253"/>
        </w:tabs>
        <w:overflowPunct w:val="0"/>
        <w:autoSpaceDE w:val="0"/>
        <w:autoSpaceDN w:val="0"/>
        <w:adjustRightInd w:val="0"/>
        <w:rPr>
          <w:rFonts w:asciiTheme="minorHAnsi" w:hAnsiTheme="minorHAnsi" w:cs="Garamond"/>
          <w:b/>
          <w:bCs/>
          <w:u w:val="single"/>
          <w:lang w:val="fr-FR"/>
        </w:rPr>
      </w:pPr>
    </w:p>
    <w:p w14:paraId="1B8A9C28" w14:textId="398174FD" w:rsidR="00003EC5" w:rsidRPr="00EB6303" w:rsidRDefault="00003EC5" w:rsidP="003C1C62">
      <w:pPr>
        <w:keepNext/>
        <w:tabs>
          <w:tab w:val="left" w:pos="4253"/>
        </w:tabs>
        <w:overflowPunct w:val="0"/>
        <w:autoSpaceDE w:val="0"/>
        <w:autoSpaceDN w:val="0"/>
        <w:adjustRightInd w:val="0"/>
        <w:rPr>
          <w:rFonts w:asciiTheme="minorHAnsi" w:hAnsiTheme="minorHAnsi" w:cs="Garamond"/>
          <w:u w:val="single"/>
        </w:rPr>
      </w:pPr>
      <w:r w:rsidRPr="00EB6303">
        <w:rPr>
          <w:rFonts w:asciiTheme="minorHAnsi" w:hAnsiTheme="minorHAnsi" w:cs="Garamond"/>
          <w:u w:val="single"/>
        </w:rPr>
        <w:t>Bodies or agencies seeking approval</w:t>
      </w:r>
      <w:r>
        <w:rPr>
          <w:rFonts w:asciiTheme="minorHAnsi" w:hAnsiTheme="minorHAnsi" w:cs="Garamond"/>
          <w:u w:val="single"/>
        </w:rPr>
        <w:t xml:space="preserve"> </w:t>
      </w:r>
      <w:r w:rsidR="0019140D">
        <w:rPr>
          <w:rFonts w:asciiTheme="minorHAnsi" w:hAnsiTheme="minorHAnsi" w:cs="Garamond"/>
          <w:u w:val="single"/>
        </w:rPr>
        <w:t>which</w:t>
      </w:r>
      <w:r>
        <w:rPr>
          <w:rFonts w:asciiTheme="minorHAnsi" w:hAnsiTheme="minorHAnsi" w:cs="Garamond"/>
          <w:u w:val="single"/>
        </w:rPr>
        <w:t xml:space="preserve"> have met the criteria</w:t>
      </w:r>
    </w:p>
    <w:p w14:paraId="2F956101" w14:textId="7D0E85DC" w:rsidR="00003EC5" w:rsidRPr="003C1C62" w:rsidRDefault="00003EC5" w:rsidP="003C1C62">
      <w:pPr>
        <w:keepNext/>
        <w:tabs>
          <w:tab w:val="left" w:pos="4253"/>
        </w:tabs>
        <w:overflowPunct w:val="0"/>
        <w:autoSpaceDE w:val="0"/>
        <w:autoSpaceDN w:val="0"/>
        <w:adjustRightInd w:val="0"/>
        <w:rPr>
          <w:rFonts w:asciiTheme="minorHAnsi" w:hAnsiTheme="minorHAnsi" w:cs="Garamond"/>
          <w:u w:val="single"/>
        </w:rPr>
      </w:pPr>
    </w:p>
    <w:p w14:paraId="10B73F3B" w14:textId="3671CECD" w:rsidR="00003EC5" w:rsidRDefault="0019140D" w:rsidP="00003EC5">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6</w:t>
      </w:r>
      <w:r w:rsidR="00003EC5">
        <w:rPr>
          <w:rFonts w:asciiTheme="minorHAnsi" w:hAnsiTheme="minorHAnsi" w:cs="Garamond"/>
        </w:rPr>
        <w:t>.</w:t>
      </w:r>
      <w:r w:rsidR="00003EC5">
        <w:rPr>
          <w:rFonts w:asciiTheme="minorHAnsi" w:hAnsiTheme="minorHAnsi" w:cs="Garamond"/>
        </w:rPr>
        <w:tab/>
      </w:r>
      <w:r w:rsidR="00527080">
        <w:rPr>
          <w:rFonts w:asciiTheme="minorHAnsi" w:hAnsiTheme="minorHAnsi" w:cs="Garamond"/>
        </w:rPr>
        <w:t xml:space="preserve">The following </w:t>
      </w:r>
      <w:r w:rsidR="00003EC5" w:rsidRPr="00AC1DD6">
        <w:rPr>
          <w:rFonts w:asciiTheme="minorHAnsi" w:hAnsiTheme="minorHAnsi" w:cs="Garamond"/>
        </w:rPr>
        <w:t>bodies or agencies have informed the Secretariat of their wish to be recognized as observers</w:t>
      </w:r>
      <w:r w:rsidR="00D544C0">
        <w:rPr>
          <w:rFonts w:asciiTheme="minorHAnsi" w:hAnsiTheme="minorHAnsi" w:cs="Garamond"/>
        </w:rPr>
        <w:t xml:space="preserve"> </w:t>
      </w:r>
      <w:r w:rsidR="00CF1839">
        <w:rPr>
          <w:rFonts w:asciiTheme="minorHAnsi" w:hAnsiTheme="minorHAnsi" w:cs="Garamond"/>
        </w:rPr>
        <w:t>in accordance</w:t>
      </w:r>
      <w:r w:rsidR="00D544C0">
        <w:rPr>
          <w:rFonts w:asciiTheme="minorHAnsi" w:hAnsiTheme="minorHAnsi" w:cs="Garamond"/>
        </w:rPr>
        <w:t xml:space="preserve"> with </w:t>
      </w:r>
      <w:r w:rsidR="00003EC5">
        <w:rPr>
          <w:rFonts w:asciiTheme="minorHAnsi" w:hAnsiTheme="minorHAnsi" w:cs="Garamond"/>
        </w:rPr>
        <w:t>Rule 7.2:</w:t>
      </w:r>
    </w:p>
    <w:p w14:paraId="2F63F040" w14:textId="77777777" w:rsidR="007C1269" w:rsidRDefault="007C1269" w:rsidP="00003EC5">
      <w:pPr>
        <w:tabs>
          <w:tab w:val="left" w:pos="4253"/>
        </w:tabs>
        <w:overflowPunct w:val="0"/>
        <w:autoSpaceDE w:val="0"/>
        <w:autoSpaceDN w:val="0"/>
        <w:adjustRightInd w:val="0"/>
        <w:rPr>
          <w:rFonts w:asciiTheme="minorHAnsi" w:hAnsiTheme="minorHAnsi" w:cs="Garamond"/>
        </w:rPr>
      </w:pPr>
    </w:p>
    <w:p w14:paraId="5BD1E1D5" w14:textId="5B231FF2" w:rsidR="00CB55EA" w:rsidRPr="00D547E2" w:rsidRDefault="00CB55EA" w:rsidP="00E11C73">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D547E2">
        <w:rPr>
          <w:rFonts w:asciiTheme="minorHAnsi" w:hAnsiTheme="minorHAnsi" w:cs="Garamond"/>
          <w:lang w:val="fr-FR"/>
        </w:rPr>
        <w:lastRenderedPageBreak/>
        <w:t>Coalition Climat pour la Biodiversité et le Développement</w:t>
      </w:r>
    </w:p>
    <w:p w14:paraId="07A2BF08" w14:textId="0C128EC4" w:rsidR="00CB55EA" w:rsidRDefault="00CB55EA" w:rsidP="0019140D">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CB55EA">
        <w:rPr>
          <w:rFonts w:asciiTheme="minorHAnsi" w:hAnsiTheme="minorHAnsi" w:cs="Garamond"/>
          <w:lang w:val="fr-FR"/>
        </w:rPr>
        <w:t>Fair Carbon Association</w:t>
      </w:r>
    </w:p>
    <w:p w14:paraId="3A85FC5C" w14:textId="641FEAE7" w:rsidR="00CB55EA" w:rsidRDefault="00CB55EA" w:rsidP="0019140D">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CB55EA">
        <w:rPr>
          <w:rFonts w:asciiTheme="minorHAnsi" w:hAnsiTheme="minorHAnsi" w:cs="Garamond"/>
          <w:lang w:val="fr-FR"/>
        </w:rPr>
        <w:t>New World Hope</w:t>
      </w:r>
    </w:p>
    <w:p w14:paraId="0DE72FAE" w14:textId="0F5D7F0C" w:rsidR="00CB55EA" w:rsidRPr="00FE454D" w:rsidRDefault="00CB55EA" w:rsidP="0019140D">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CB55EA">
        <w:rPr>
          <w:rFonts w:asciiTheme="minorHAnsi" w:hAnsiTheme="minorHAnsi" w:cs="Garamond"/>
          <w:lang w:val="fr-FR"/>
        </w:rPr>
        <w:t>Observatoire Indépendant des Tourbières</w:t>
      </w:r>
    </w:p>
    <w:p w14:paraId="61016212" w14:textId="21778CCB" w:rsidR="00003EC5" w:rsidRPr="009D1FE4" w:rsidRDefault="00003EC5" w:rsidP="00003EC5">
      <w:pPr>
        <w:tabs>
          <w:tab w:val="left" w:pos="4253"/>
        </w:tabs>
        <w:overflowPunct w:val="0"/>
        <w:autoSpaceDE w:val="0"/>
        <w:autoSpaceDN w:val="0"/>
        <w:adjustRightInd w:val="0"/>
        <w:rPr>
          <w:rFonts w:asciiTheme="minorHAnsi" w:hAnsiTheme="minorHAnsi" w:cs="Garamond"/>
          <w:lang w:val="fr-FR"/>
        </w:rPr>
      </w:pPr>
    </w:p>
    <w:p w14:paraId="7F05FD06" w14:textId="0CB3C2DC" w:rsidR="00003EC5" w:rsidRPr="00EB6303" w:rsidRDefault="00003EC5" w:rsidP="003C1C62">
      <w:pPr>
        <w:keepNext/>
        <w:tabs>
          <w:tab w:val="left" w:pos="4253"/>
        </w:tabs>
        <w:overflowPunct w:val="0"/>
        <w:autoSpaceDE w:val="0"/>
        <w:autoSpaceDN w:val="0"/>
        <w:adjustRightInd w:val="0"/>
        <w:rPr>
          <w:rFonts w:asciiTheme="minorHAnsi" w:hAnsiTheme="minorHAnsi" w:cs="Garamond"/>
          <w:u w:val="single"/>
        </w:rPr>
      </w:pPr>
      <w:r w:rsidRPr="00EB6303">
        <w:rPr>
          <w:rFonts w:asciiTheme="minorHAnsi" w:hAnsiTheme="minorHAnsi" w:cs="Garamond"/>
          <w:u w:val="single"/>
        </w:rPr>
        <w:t>Bodies or agencies seeking approval</w:t>
      </w:r>
      <w:r>
        <w:rPr>
          <w:rFonts w:asciiTheme="minorHAnsi" w:hAnsiTheme="minorHAnsi" w:cs="Garamond"/>
          <w:u w:val="single"/>
        </w:rPr>
        <w:t xml:space="preserve"> </w:t>
      </w:r>
      <w:r w:rsidR="0019140D">
        <w:rPr>
          <w:rFonts w:asciiTheme="minorHAnsi" w:hAnsiTheme="minorHAnsi" w:cs="Garamond"/>
          <w:u w:val="single"/>
        </w:rPr>
        <w:t>which</w:t>
      </w:r>
      <w:r>
        <w:rPr>
          <w:rFonts w:asciiTheme="minorHAnsi" w:hAnsiTheme="minorHAnsi" w:cs="Garamond"/>
          <w:u w:val="single"/>
        </w:rPr>
        <w:t xml:space="preserve"> have not met the criteria</w:t>
      </w:r>
    </w:p>
    <w:p w14:paraId="23C8C1AC" w14:textId="77777777" w:rsidR="00003EC5" w:rsidRDefault="00003EC5" w:rsidP="003C1C62">
      <w:pPr>
        <w:keepNext/>
        <w:rPr>
          <w:rFonts w:asciiTheme="minorHAnsi" w:hAnsiTheme="minorHAnsi" w:cstheme="minorHAnsi"/>
          <w:color w:val="000000"/>
          <w:lang w:eastAsia="en-GB"/>
        </w:rPr>
      </w:pPr>
    </w:p>
    <w:p w14:paraId="67BAABF0" w14:textId="7A6DA4A2" w:rsidR="00003EC5" w:rsidRDefault="0019140D" w:rsidP="00003EC5">
      <w:pPr>
        <w:tabs>
          <w:tab w:val="left" w:pos="4253"/>
        </w:tabs>
        <w:overflowPunct w:val="0"/>
        <w:autoSpaceDE w:val="0"/>
        <w:autoSpaceDN w:val="0"/>
        <w:adjustRightInd w:val="0"/>
        <w:rPr>
          <w:rFonts w:asciiTheme="minorHAnsi" w:hAnsiTheme="minorHAnsi" w:cs="Garamond"/>
        </w:rPr>
      </w:pPr>
      <w:r>
        <w:rPr>
          <w:rFonts w:asciiTheme="minorHAnsi" w:hAnsiTheme="minorHAnsi" w:cs="Garamond"/>
        </w:rPr>
        <w:t>7</w:t>
      </w:r>
      <w:r w:rsidR="00003EC5">
        <w:rPr>
          <w:rFonts w:asciiTheme="minorHAnsi" w:hAnsiTheme="minorHAnsi" w:cs="Garamond"/>
        </w:rPr>
        <w:t>.</w:t>
      </w:r>
      <w:r w:rsidR="00003EC5">
        <w:rPr>
          <w:rFonts w:asciiTheme="minorHAnsi" w:hAnsiTheme="minorHAnsi" w:cs="Garamond"/>
        </w:rPr>
        <w:tab/>
      </w:r>
      <w:r w:rsidR="00003EC5" w:rsidRPr="00AC1DD6">
        <w:rPr>
          <w:rFonts w:asciiTheme="minorHAnsi" w:hAnsiTheme="minorHAnsi" w:cs="Garamond"/>
        </w:rPr>
        <w:t xml:space="preserve">The following bodies or agencies informed the Secretariat of their wish to be recognized as observers, </w:t>
      </w:r>
      <w:r w:rsidR="00003EC5">
        <w:rPr>
          <w:rFonts w:asciiTheme="minorHAnsi" w:hAnsiTheme="minorHAnsi" w:cs="Garamond"/>
        </w:rPr>
        <w:t>but</w:t>
      </w:r>
      <w:r w:rsidR="00003EC5" w:rsidRPr="00AC1DD6">
        <w:rPr>
          <w:rFonts w:asciiTheme="minorHAnsi" w:hAnsiTheme="minorHAnsi" w:cs="Garamond"/>
        </w:rPr>
        <w:t xml:space="preserve"> </w:t>
      </w:r>
      <w:r w:rsidR="001F34F3">
        <w:rPr>
          <w:rFonts w:asciiTheme="minorHAnsi" w:hAnsiTheme="minorHAnsi" w:cs="Garamond"/>
        </w:rPr>
        <w:t>did</w:t>
      </w:r>
      <w:r w:rsidR="001F34F3" w:rsidRPr="00AC1DD6">
        <w:rPr>
          <w:rFonts w:asciiTheme="minorHAnsi" w:hAnsiTheme="minorHAnsi" w:cs="Garamond"/>
        </w:rPr>
        <w:t xml:space="preserve"> </w:t>
      </w:r>
      <w:r w:rsidR="00003EC5">
        <w:rPr>
          <w:rFonts w:asciiTheme="minorHAnsi" w:hAnsiTheme="minorHAnsi" w:cs="Garamond"/>
        </w:rPr>
        <w:t xml:space="preserve">not provide the information required </w:t>
      </w:r>
      <w:r w:rsidR="001F34F3">
        <w:rPr>
          <w:rFonts w:asciiTheme="minorHAnsi" w:hAnsiTheme="minorHAnsi" w:cs="Garamond"/>
        </w:rPr>
        <w:t xml:space="preserve">in accordance with </w:t>
      </w:r>
      <w:r w:rsidR="00003EC5">
        <w:rPr>
          <w:rFonts w:asciiTheme="minorHAnsi" w:hAnsiTheme="minorHAnsi" w:cs="Garamond"/>
        </w:rPr>
        <w:t>Rule 7.2 and are therefore not submitted for approval:</w:t>
      </w:r>
    </w:p>
    <w:p w14:paraId="7F6308D3" w14:textId="77777777" w:rsidR="00003EC5" w:rsidRDefault="00003EC5" w:rsidP="00003EC5">
      <w:pPr>
        <w:rPr>
          <w:rFonts w:asciiTheme="minorHAnsi" w:hAnsiTheme="minorHAnsi" w:cstheme="minorHAnsi"/>
          <w:color w:val="000000"/>
          <w:lang w:eastAsia="en-GB"/>
        </w:rPr>
      </w:pPr>
    </w:p>
    <w:p w14:paraId="0522327F" w14:textId="267841CF" w:rsidR="00D95EEC" w:rsidRDefault="00D95EEC" w:rsidP="001F34F3">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Association for Research on Environmental Management and Sustainable Development (AREMD</w:t>
      </w:r>
      <w:r w:rsidR="00BA3526">
        <w:rPr>
          <w:rFonts w:asciiTheme="minorHAnsi" w:hAnsiTheme="minorHAnsi" w:cstheme="minorHAnsi"/>
          <w:color w:val="000000"/>
          <w:lang w:eastAsia="en-GB"/>
        </w:rPr>
        <w:t>)</w:t>
      </w:r>
      <w:r w:rsidRPr="00D95EEC">
        <w:rPr>
          <w:rFonts w:asciiTheme="minorHAnsi" w:hAnsiTheme="minorHAnsi" w:cstheme="minorHAnsi"/>
          <w:color w:val="000000"/>
          <w:lang w:eastAsia="en-GB"/>
        </w:rPr>
        <w:t xml:space="preserve"> Cameroon</w:t>
      </w:r>
    </w:p>
    <w:p w14:paraId="08E08B15"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ADE Togo</w:t>
      </w:r>
    </w:p>
    <w:p w14:paraId="45BC8C8D"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Africa for Education and Development</w:t>
      </w:r>
    </w:p>
    <w:p w14:paraId="1ED03172" w14:textId="01CCFAF3" w:rsidR="00D95EEC" w:rsidRDefault="00D95EEC" w:rsidP="001F34F3">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Arcus Reflexus</w:t>
      </w:r>
    </w:p>
    <w:p w14:paraId="5062BB7B"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A</w:t>
      </w:r>
      <w:r>
        <w:rPr>
          <w:rFonts w:asciiTheme="minorHAnsi" w:hAnsiTheme="minorHAnsi" w:cstheme="minorHAnsi"/>
          <w:color w:val="000000"/>
          <w:lang w:eastAsia="en-GB"/>
        </w:rPr>
        <w:t>ssociation Jeunesse et Conseil</w:t>
      </w:r>
    </w:p>
    <w:p w14:paraId="50FDFED7" w14:textId="395A7081" w:rsidR="00C61627" w:rsidRDefault="00C61627" w:rsidP="00D95EEC">
      <w:pPr>
        <w:pStyle w:val="ListParagraph"/>
        <w:numPr>
          <w:ilvl w:val="0"/>
          <w:numId w:val="30"/>
        </w:numPr>
        <w:ind w:left="850" w:hanging="425"/>
        <w:rPr>
          <w:rFonts w:asciiTheme="minorHAnsi" w:hAnsiTheme="minorHAnsi" w:cstheme="minorHAnsi"/>
          <w:color w:val="000000"/>
          <w:lang w:eastAsia="en-GB"/>
        </w:rPr>
      </w:pPr>
      <w:r w:rsidRPr="00C61627">
        <w:rPr>
          <w:rFonts w:asciiTheme="minorHAnsi" w:hAnsiTheme="minorHAnsi" w:cstheme="minorHAnsi"/>
          <w:color w:val="000000"/>
          <w:lang w:eastAsia="en-GB"/>
        </w:rPr>
        <w:t>A</w:t>
      </w:r>
      <w:r>
        <w:rPr>
          <w:rFonts w:asciiTheme="minorHAnsi" w:hAnsiTheme="minorHAnsi" w:cstheme="minorHAnsi"/>
          <w:color w:val="000000"/>
          <w:lang w:eastAsia="en-GB"/>
        </w:rPr>
        <w:t xml:space="preserve">ssociation </w:t>
      </w:r>
      <w:r w:rsidRPr="00C61627">
        <w:rPr>
          <w:rFonts w:asciiTheme="minorHAnsi" w:hAnsiTheme="minorHAnsi" w:cstheme="minorHAnsi"/>
          <w:color w:val="000000"/>
          <w:lang w:eastAsia="en-GB"/>
        </w:rPr>
        <w:t>JILIJ DJERBA</w:t>
      </w:r>
    </w:p>
    <w:p w14:paraId="1FA02D0B"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BCRC/SCRC Senegal</w:t>
      </w:r>
    </w:p>
    <w:p w14:paraId="31BDECAD"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Centre for Youth and Literacy Development</w:t>
      </w:r>
    </w:p>
    <w:p w14:paraId="0DD621D4"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Climate Action Network Arab</w:t>
      </w:r>
    </w:p>
    <w:p w14:paraId="5B6DCB6C" w14:textId="03D4A127" w:rsidR="00C61627" w:rsidRDefault="00C61627" w:rsidP="00D95EEC">
      <w:pPr>
        <w:pStyle w:val="ListParagraph"/>
        <w:numPr>
          <w:ilvl w:val="0"/>
          <w:numId w:val="30"/>
        </w:numPr>
        <w:ind w:left="850" w:hanging="425"/>
        <w:rPr>
          <w:rFonts w:asciiTheme="minorHAnsi" w:hAnsiTheme="minorHAnsi" w:cstheme="minorHAnsi"/>
          <w:color w:val="000000"/>
          <w:lang w:eastAsia="en-GB"/>
        </w:rPr>
      </w:pPr>
      <w:r w:rsidRPr="00C61627">
        <w:rPr>
          <w:rFonts w:asciiTheme="minorHAnsi" w:hAnsiTheme="minorHAnsi" w:cstheme="minorHAnsi"/>
          <w:color w:val="000000"/>
          <w:lang w:eastAsia="en-GB"/>
        </w:rPr>
        <w:t>climatepost.net</w:t>
      </w:r>
    </w:p>
    <w:p w14:paraId="2BD182C8" w14:textId="2B34112D" w:rsidR="00C61627" w:rsidRDefault="00C61627" w:rsidP="00D95EEC">
      <w:pPr>
        <w:pStyle w:val="ListParagraph"/>
        <w:numPr>
          <w:ilvl w:val="0"/>
          <w:numId w:val="30"/>
        </w:numPr>
        <w:ind w:left="850" w:hanging="425"/>
        <w:rPr>
          <w:rFonts w:asciiTheme="minorHAnsi" w:hAnsiTheme="minorHAnsi" w:cstheme="minorHAnsi"/>
          <w:color w:val="000000"/>
          <w:lang w:eastAsia="en-GB"/>
        </w:rPr>
      </w:pPr>
      <w:r w:rsidRPr="00C61627">
        <w:rPr>
          <w:rFonts w:asciiTheme="minorHAnsi" w:hAnsiTheme="minorHAnsi" w:cstheme="minorHAnsi"/>
          <w:color w:val="000000"/>
          <w:lang w:eastAsia="en-GB"/>
        </w:rPr>
        <w:t>Commonwealth Youth Peace Ambassadors Network</w:t>
      </w:r>
    </w:p>
    <w:p w14:paraId="31F4EA84" w14:textId="673B4210" w:rsidR="001333E4" w:rsidRDefault="001333E4" w:rsidP="00D95EEC">
      <w:pPr>
        <w:pStyle w:val="ListParagraph"/>
        <w:numPr>
          <w:ilvl w:val="0"/>
          <w:numId w:val="30"/>
        </w:numPr>
        <w:ind w:left="850" w:hanging="425"/>
        <w:rPr>
          <w:rFonts w:asciiTheme="minorHAnsi" w:hAnsiTheme="minorHAnsi" w:cstheme="minorHAnsi"/>
          <w:color w:val="000000"/>
          <w:lang w:eastAsia="en-GB"/>
        </w:rPr>
      </w:pPr>
      <w:r w:rsidRPr="001333E4">
        <w:rPr>
          <w:rFonts w:asciiTheme="minorHAnsi" w:hAnsiTheme="minorHAnsi" w:cstheme="minorHAnsi"/>
          <w:color w:val="000000"/>
          <w:lang w:eastAsia="en-GB"/>
        </w:rPr>
        <w:t>Global Peace and Development Organization</w:t>
      </w:r>
    </w:p>
    <w:p w14:paraId="72CD7998"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Green Economy for environnement and climate justice</w:t>
      </w:r>
    </w:p>
    <w:p w14:paraId="63C547AE"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Gouvernorat de Kinshasa</w:t>
      </w:r>
    </w:p>
    <w:p w14:paraId="2ABAB3DF" w14:textId="0B46C8C5" w:rsidR="00D95EEC" w:rsidRDefault="00D95EEC" w:rsidP="001F34F3">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Hoste Hainse</w:t>
      </w:r>
    </w:p>
    <w:p w14:paraId="1FFBCE55"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International Indian Treaty Council (IITC)</w:t>
      </w:r>
    </w:p>
    <w:p w14:paraId="068EF332" w14:textId="5BB2E05A" w:rsidR="00C61627" w:rsidRDefault="00C61627" w:rsidP="00D95EEC">
      <w:pPr>
        <w:pStyle w:val="ListParagraph"/>
        <w:numPr>
          <w:ilvl w:val="0"/>
          <w:numId w:val="30"/>
        </w:numPr>
        <w:ind w:left="850" w:hanging="425"/>
        <w:rPr>
          <w:rFonts w:asciiTheme="minorHAnsi" w:hAnsiTheme="minorHAnsi" w:cstheme="minorHAnsi"/>
          <w:color w:val="000000"/>
          <w:lang w:eastAsia="en-GB"/>
        </w:rPr>
      </w:pPr>
      <w:r w:rsidRPr="00C61627">
        <w:rPr>
          <w:rFonts w:asciiTheme="minorHAnsi" w:hAnsiTheme="minorHAnsi" w:cstheme="minorHAnsi"/>
          <w:color w:val="000000"/>
          <w:lang w:eastAsia="en-GB"/>
        </w:rPr>
        <w:t>Moroccan Association Green Economy for Environment and Climate Justice</w:t>
      </w:r>
    </w:p>
    <w:p w14:paraId="3196430F" w14:textId="2E815D5E" w:rsidR="00C61627" w:rsidRDefault="00C61627" w:rsidP="00D95EEC">
      <w:pPr>
        <w:pStyle w:val="ListParagraph"/>
        <w:numPr>
          <w:ilvl w:val="0"/>
          <w:numId w:val="30"/>
        </w:numPr>
        <w:ind w:left="850" w:hanging="425"/>
        <w:rPr>
          <w:rFonts w:asciiTheme="minorHAnsi" w:hAnsiTheme="minorHAnsi" w:cstheme="minorHAnsi"/>
          <w:color w:val="000000"/>
          <w:lang w:val="fr-FR" w:eastAsia="en-GB"/>
        </w:rPr>
      </w:pPr>
      <w:r w:rsidRPr="00C61627">
        <w:rPr>
          <w:rFonts w:asciiTheme="minorHAnsi" w:hAnsiTheme="minorHAnsi" w:cstheme="minorHAnsi"/>
          <w:color w:val="000000"/>
          <w:lang w:val="fr-FR" w:eastAsia="en-GB"/>
        </w:rPr>
        <w:t>ONG L</w:t>
      </w:r>
      <w:r>
        <w:rPr>
          <w:rFonts w:asciiTheme="minorHAnsi" w:hAnsiTheme="minorHAnsi" w:cstheme="minorHAnsi"/>
          <w:color w:val="000000"/>
          <w:lang w:val="fr-FR" w:eastAsia="en-GB"/>
        </w:rPr>
        <w:t>a</w:t>
      </w:r>
      <w:r w:rsidRPr="00C61627">
        <w:rPr>
          <w:rFonts w:asciiTheme="minorHAnsi" w:hAnsiTheme="minorHAnsi" w:cstheme="minorHAnsi"/>
          <w:color w:val="000000"/>
          <w:lang w:val="fr-FR" w:eastAsia="en-GB"/>
        </w:rPr>
        <w:t xml:space="preserve"> C</w:t>
      </w:r>
      <w:r>
        <w:rPr>
          <w:rFonts w:asciiTheme="minorHAnsi" w:hAnsiTheme="minorHAnsi" w:cstheme="minorHAnsi"/>
          <w:color w:val="000000"/>
          <w:lang w:val="fr-FR" w:eastAsia="en-GB"/>
        </w:rPr>
        <w:t>lé</w:t>
      </w:r>
      <w:r w:rsidRPr="00C61627">
        <w:rPr>
          <w:rFonts w:asciiTheme="minorHAnsi" w:hAnsiTheme="minorHAnsi" w:cstheme="minorHAnsi"/>
          <w:color w:val="000000"/>
          <w:lang w:val="fr-FR" w:eastAsia="en-GB"/>
        </w:rPr>
        <w:t xml:space="preserve"> </w:t>
      </w:r>
      <w:r>
        <w:rPr>
          <w:rFonts w:asciiTheme="minorHAnsi" w:hAnsiTheme="minorHAnsi" w:cstheme="minorHAnsi"/>
          <w:color w:val="000000"/>
          <w:lang w:val="fr-FR" w:eastAsia="en-GB"/>
        </w:rPr>
        <w:t>de</w:t>
      </w:r>
      <w:r w:rsidRPr="00C61627">
        <w:rPr>
          <w:rFonts w:asciiTheme="minorHAnsi" w:hAnsiTheme="minorHAnsi" w:cstheme="minorHAnsi"/>
          <w:color w:val="000000"/>
          <w:lang w:val="fr-FR" w:eastAsia="en-GB"/>
        </w:rPr>
        <w:t xml:space="preserve"> </w:t>
      </w:r>
      <w:r>
        <w:rPr>
          <w:rFonts w:asciiTheme="minorHAnsi" w:hAnsiTheme="minorHAnsi" w:cstheme="minorHAnsi"/>
          <w:color w:val="000000"/>
          <w:lang w:val="fr-FR" w:eastAsia="en-GB"/>
        </w:rPr>
        <w:t>l</w:t>
      </w:r>
      <w:r w:rsidRPr="00C61627">
        <w:rPr>
          <w:rFonts w:asciiTheme="minorHAnsi" w:hAnsiTheme="minorHAnsi" w:cstheme="minorHAnsi"/>
          <w:color w:val="000000"/>
          <w:lang w:val="fr-FR" w:eastAsia="en-GB"/>
        </w:rPr>
        <w:t>'A</w:t>
      </w:r>
      <w:r>
        <w:rPr>
          <w:rFonts w:asciiTheme="minorHAnsi" w:hAnsiTheme="minorHAnsi" w:cstheme="minorHAnsi"/>
          <w:color w:val="000000"/>
          <w:lang w:val="fr-FR" w:eastAsia="en-GB"/>
        </w:rPr>
        <w:t xml:space="preserve">ssainissement et de la Protection de l’Environnement </w:t>
      </w:r>
      <w:r w:rsidRPr="00C61627">
        <w:rPr>
          <w:rFonts w:asciiTheme="minorHAnsi" w:hAnsiTheme="minorHAnsi" w:cstheme="minorHAnsi"/>
          <w:color w:val="000000"/>
          <w:lang w:val="fr-FR" w:eastAsia="en-GB"/>
        </w:rPr>
        <w:t>(CAPE)</w:t>
      </w:r>
    </w:p>
    <w:p w14:paraId="3A0EF9AD" w14:textId="3B03E6B7" w:rsidR="00C61627" w:rsidRPr="00C61627" w:rsidRDefault="00C61627" w:rsidP="00D95EEC">
      <w:pPr>
        <w:pStyle w:val="ListParagraph"/>
        <w:numPr>
          <w:ilvl w:val="0"/>
          <w:numId w:val="30"/>
        </w:numPr>
        <w:ind w:left="850" w:hanging="425"/>
        <w:rPr>
          <w:rFonts w:asciiTheme="minorHAnsi" w:hAnsiTheme="minorHAnsi" w:cstheme="minorHAnsi"/>
          <w:color w:val="000000"/>
          <w:lang w:val="fr-FR" w:eastAsia="en-GB"/>
        </w:rPr>
      </w:pPr>
      <w:r w:rsidRPr="00C61627">
        <w:rPr>
          <w:rFonts w:asciiTheme="minorHAnsi" w:hAnsiTheme="minorHAnsi" w:cstheme="minorHAnsi"/>
          <w:color w:val="000000"/>
          <w:lang w:val="fr-FR" w:eastAsia="en-GB"/>
        </w:rPr>
        <w:t>O</w:t>
      </w:r>
      <w:r>
        <w:rPr>
          <w:rFonts w:asciiTheme="minorHAnsi" w:hAnsiTheme="minorHAnsi" w:cstheme="minorHAnsi"/>
          <w:color w:val="000000"/>
          <w:lang w:val="fr-FR" w:eastAsia="en-GB"/>
        </w:rPr>
        <w:t xml:space="preserve">rganisation des Jeunes Engagés pour la Lutte contre la Pauvreté </w:t>
      </w:r>
      <w:r w:rsidRPr="00C61627">
        <w:rPr>
          <w:rFonts w:asciiTheme="minorHAnsi" w:hAnsiTheme="minorHAnsi" w:cstheme="minorHAnsi"/>
          <w:color w:val="000000"/>
          <w:lang w:val="fr-FR" w:eastAsia="en-GB"/>
        </w:rPr>
        <w:t>(OJELCP)</w:t>
      </w:r>
    </w:p>
    <w:p w14:paraId="11EB0324" w14:textId="77777777" w:rsidR="00D95EEC" w:rsidRDefault="00D95EEC"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Society for International Law and Public Policy (SILPP)</w:t>
      </w:r>
    </w:p>
    <w:p w14:paraId="105FE219" w14:textId="7F027478" w:rsidR="00D547E2" w:rsidRPr="00D95EEC" w:rsidRDefault="00D547E2" w:rsidP="00D95EEC">
      <w:pPr>
        <w:pStyle w:val="ListParagraph"/>
        <w:numPr>
          <w:ilvl w:val="0"/>
          <w:numId w:val="30"/>
        </w:numPr>
        <w:ind w:left="850" w:hanging="425"/>
        <w:rPr>
          <w:rFonts w:asciiTheme="minorHAnsi" w:hAnsiTheme="minorHAnsi" w:cstheme="minorHAnsi"/>
          <w:color w:val="000000"/>
          <w:lang w:eastAsia="en-GB"/>
        </w:rPr>
      </w:pPr>
      <w:r w:rsidRPr="00D95EEC">
        <w:rPr>
          <w:rFonts w:asciiTheme="minorHAnsi" w:hAnsiTheme="minorHAnsi" w:cstheme="minorHAnsi"/>
          <w:color w:val="000000"/>
          <w:lang w:eastAsia="en-GB"/>
        </w:rPr>
        <w:t>World Welfare Association</w:t>
      </w:r>
    </w:p>
    <w:p w14:paraId="00B9716E" w14:textId="77777777" w:rsidR="00003EC5" w:rsidRPr="00D95EEC" w:rsidRDefault="00003EC5" w:rsidP="00003EC5">
      <w:pPr>
        <w:rPr>
          <w:rFonts w:asciiTheme="minorHAnsi" w:hAnsiTheme="minorHAnsi" w:cstheme="minorHAnsi"/>
          <w:color w:val="000000"/>
          <w:lang w:eastAsia="en-GB"/>
        </w:rPr>
      </w:pPr>
    </w:p>
    <w:p w14:paraId="654138B0" w14:textId="77777777" w:rsidR="00003EC5" w:rsidRPr="003C1C62" w:rsidRDefault="00003EC5" w:rsidP="00003EC5">
      <w:pPr>
        <w:keepNext/>
        <w:tabs>
          <w:tab w:val="left" w:pos="4253"/>
        </w:tabs>
        <w:overflowPunct w:val="0"/>
        <w:autoSpaceDE w:val="0"/>
        <w:autoSpaceDN w:val="0"/>
        <w:adjustRightInd w:val="0"/>
        <w:rPr>
          <w:rFonts w:asciiTheme="minorHAnsi" w:hAnsiTheme="minorHAnsi" w:cs="Garamond"/>
          <w:b/>
        </w:rPr>
      </w:pPr>
      <w:r w:rsidRPr="003C1C62">
        <w:rPr>
          <w:rFonts w:asciiTheme="minorHAnsi" w:hAnsiTheme="minorHAnsi" w:cs="Garamond"/>
          <w:b/>
        </w:rPr>
        <w:t>Recommendation</w:t>
      </w:r>
    </w:p>
    <w:p w14:paraId="1228ACD4" w14:textId="77777777" w:rsidR="00003EC5" w:rsidRDefault="00003EC5" w:rsidP="00003EC5">
      <w:pPr>
        <w:keepNext/>
        <w:tabs>
          <w:tab w:val="left" w:pos="4253"/>
        </w:tabs>
        <w:overflowPunct w:val="0"/>
        <w:autoSpaceDE w:val="0"/>
        <w:autoSpaceDN w:val="0"/>
        <w:adjustRightInd w:val="0"/>
        <w:rPr>
          <w:rFonts w:asciiTheme="minorHAnsi" w:hAnsiTheme="minorHAnsi" w:cs="Garamond"/>
        </w:rPr>
      </w:pPr>
    </w:p>
    <w:p w14:paraId="3D7B0DBE" w14:textId="39E72947" w:rsidR="00003EC5" w:rsidRDefault="0019140D" w:rsidP="0019140D">
      <w:pPr>
        <w:keepNext/>
        <w:tabs>
          <w:tab w:val="left" w:pos="1276"/>
        </w:tabs>
        <w:overflowPunct w:val="0"/>
        <w:autoSpaceDE w:val="0"/>
        <w:autoSpaceDN w:val="0"/>
        <w:adjustRightInd w:val="0"/>
        <w:rPr>
          <w:rFonts w:asciiTheme="minorHAnsi" w:hAnsiTheme="minorHAnsi" w:cs="Garamond"/>
        </w:rPr>
      </w:pPr>
      <w:r>
        <w:rPr>
          <w:rFonts w:asciiTheme="minorHAnsi" w:hAnsiTheme="minorHAnsi" w:cs="Garamond"/>
        </w:rPr>
        <w:t>8</w:t>
      </w:r>
      <w:r w:rsidR="00003EC5">
        <w:rPr>
          <w:rFonts w:asciiTheme="minorHAnsi" w:hAnsiTheme="minorHAnsi" w:cs="Garamond"/>
        </w:rPr>
        <w:t>.</w:t>
      </w:r>
      <w:r w:rsidR="00003EC5">
        <w:rPr>
          <w:rFonts w:asciiTheme="minorHAnsi" w:hAnsiTheme="minorHAnsi" w:cs="Garamond"/>
        </w:rPr>
        <w:tab/>
        <w:t xml:space="preserve">The </w:t>
      </w:r>
      <w:r w:rsidR="00202CF0">
        <w:rPr>
          <w:rFonts w:asciiTheme="minorHAnsi" w:hAnsiTheme="minorHAnsi" w:cs="Garamond"/>
        </w:rPr>
        <w:t>Chair of the Standing Committee</w:t>
      </w:r>
      <w:r w:rsidR="00003EC5">
        <w:rPr>
          <w:rFonts w:asciiTheme="minorHAnsi" w:hAnsiTheme="minorHAnsi" w:cs="Garamond"/>
        </w:rPr>
        <w:t xml:space="preserve"> may invite the organizations listed in paragraph</w:t>
      </w:r>
      <w:r w:rsidR="00F402CB">
        <w:rPr>
          <w:rFonts w:asciiTheme="minorHAnsi" w:hAnsiTheme="minorHAnsi" w:cs="Garamond"/>
        </w:rPr>
        <w:t xml:space="preserve"> </w:t>
      </w:r>
      <w:r w:rsidRPr="00304D2B">
        <w:rPr>
          <w:rFonts w:asciiTheme="minorHAnsi" w:hAnsiTheme="minorHAnsi" w:cs="Garamond"/>
        </w:rPr>
        <w:t>6</w:t>
      </w:r>
      <w:r>
        <w:rPr>
          <w:rFonts w:asciiTheme="minorHAnsi" w:hAnsiTheme="minorHAnsi" w:cs="Garamond"/>
        </w:rPr>
        <w:t xml:space="preserve"> </w:t>
      </w:r>
      <w:r w:rsidR="00003EC5">
        <w:rPr>
          <w:rFonts w:asciiTheme="minorHAnsi" w:hAnsiTheme="minorHAnsi" w:cs="Garamond"/>
        </w:rPr>
        <w:t>to be represented by observers in the meeting unless one</w:t>
      </w:r>
      <w:r w:rsidR="00BA3526">
        <w:rPr>
          <w:rFonts w:asciiTheme="minorHAnsi" w:hAnsiTheme="minorHAnsi" w:cs="Garamond"/>
        </w:rPr>
        <w:t xml:space="preserve"> </w:t>
      </w:r>
      <w:r w:rsidR="00003EC5">
        <w:rPr>
          <w:rFonts w:asciiTheme="minorHAnsi" w:hAnsiTheme="minorHAnsi" w:cs="Garamond"/>
        </w:rPr>
        <w:t>third of the Parties present object.</w:t>
      </w:r>
    </w:p>
    <w:sectPr w:rsidR="00003EC5"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D36A" w14:textId="77777777" w:rsidR="001C6B7A" w:rsidRDefault="001C6B7A" w:rsidP="00DF2386">
      <w:r>
        <w:separator/>
      </w:r>
    </w:p>
  </w:endnote>
  <w:endnote w:type="continuationSeparator" w:id="0">
    <w:p w14:paraId="20100450" w14:textId="77777777" w:rsidR="001C6B7A" w:rsidRDefault="001C6B7A" w:rsidP="00DF2386">
      <w:r>
        <w:continuationSeparator/>
      </w:r>
    </w:p>
  </w:endnote>
  <w:endnote w:type="continuationNotice" w:id="1">
    <w:p w14:paraId="1B7B1462" w14:textId="77777777" w:rsidR="00A00A85" w:rsidRDefault="00A00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3E18" w14:textId="529A8996" w:rsidR="00F73E71" w:rsidRDefault="00003EC5" w:rsidP="002137E0">
    <w:pPr>
      <w:pStyle w:val="Header"/>
      <w:rPr>
        <w:noProof/>
      </w:rPr>
    </w:pPr>
    <w:r>
      <w:rPr>
        <w:sz w:val="20"/>
        <w:szCs w:val="20"/>
      </w:rPr>
      <w:t>SC</w:t>
    </w:r>
    <w:r w:rsidR="00527080">
      <w:rPr>
        <w:sz w:val="20"/>
        <w:szCs w:val="20"/>
      </w:rPr>
      <w:t>6</w:t>
    </w:r>
    <w:r w:rsidR="00EF68B6">
      <w:rPr>
        <w:sz w:val="20"/>
        <w:szCs w:val="20"/>
      </w:rPr>
      <w:t>3</w:t>
    </w:r>
    <w:r>
      <w:rPr>
        <w:sz w:val="20"/>
        <w:szCs w:val="20"/>
      </w:rPr>
      <w:t xml:space="preserve"> Doc.4</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304D2B">
          <w:rPr>
            <w:noProof/>
            <w:sz w:val="20"/>
            <w:szCs w:val="20"/>
          </w:rPr>
          <w:t>2</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59E1" w14:textId="77777777" w:rsidR="001C6B7A" w:rsidRDefault="001C6B7A" w:rsidP="00DF2386">
      <w:r>
        <w:separator/>
      </w:r>
    </w:p>
  </w:footnote>
  <w:footnote w:type="continuationSeparator" w:id="0">
    <w:p w14:paraId="2CC97384" w14:textId="77777777" w:rsidR="001C6B7A" w:rsidRDefault="001C6B7A" w:rsidP="00DF2386">
      <w:r>
        <w:continuationSeparator/>
      </w:r>
    </w:p>
  </w:footnote>
  <w:footnote w:type="continuationNotice" w:id="1">
    <w:p w14:paraId="7F34A2F5" w14:textId="77777777" w:rsidR="00A00A85" w:rsidRDefault="00A00A85"/>
  </w:footnote>
  <w:footnote w:id="2">
    <w:p w14:paraId="02966C66" w14:textId="63C9694A" w:rsidR="001D0214" w:rsidRDefault="001D0214" w:rsidP="001D0214">
      <w:pPr>
        <w:pStyle w:val="CommentText"/>
        <w:ind w:left="0" w:firstLine="0"/>
      </w:pPr>
      <w:r>
        <w:rPr>
          <w:rStyle w:val="FootnoteReference"/>
        </w:rPr>
        <w:footnoteRef/>
      </w:r>
      <w:r>
        <w:t xml:space="preserve"> </w:t>
      </w:r>
      <w:r w:rsidR="001F34F3" w:rsidRPr="00304D2B">
        <w:t xml:space="preserve">See </w:t>
      </w:r>
      <w:hyperlink r:id="rId1" w:history="1">
        <w:r w:rsidR="003212D3" w:rsidRPr="00304D2B">
          <w:rPr>
            <w:rStyle w:val="Hyperlink"/>
          </w:rPr>
          <w:t>https://www.ramsar.org/document/ramsar-rules-procedure-cop14</w:t>
        </w:r>
      </w:hyperlink>
      <w:r w:rsidR="003212D3" w:rsidRPr="00304D2B">
        <w:t>.</w:t>
      </w:r>
      <w:r w:rsidR="003212D3">
        <w:t xml:space="preserve"> </w:t>
      </w:r>
      <w:r>
        <w:t>Rule 25.5: “</w:t>
      </w:r>
      <w:r w:rsidRPr="0030738D">
        <w:rPr>
          <w:rFonts w:cs="Calibri"/>
        </w:rPr>
        <w:t xml:space="preserve">Unless otherwise decided by the Conference of the Parties, these </w:t>
      </w:r>
      <w:r>
        <w:rPr>
          <w:rFonts w:cs="Calibri"/>
        </w:rPr>
        <w:t>Rule</w:t>
      </w:r>
      <w:r w:rsidRPr="0030738D">
        <w:rPr>
          <w:rFonts w:cs="Calibri"/>
        </w:rPr>
        <w:t xml:space="preserve">s shall apply </w:t>
      </w:r>
      <w:r w:rsidRPr="0030738D">
        <w:rPr>
          <w:rFonts w:cs="Calibri"/>
          <w:i/>
          <w:iCs/>
        </w:rPr>
        <w:t xml:space="preserve">mutatis mutandis </w:t>
      </w:r>
      <w:r w:rsidRPr="0030738D">
        <w:rPr>
          <w:rFonts w:cs="Calibri"/>
        </w:rPr>
        <w:t>to the proceedings of subsidiary bodies</w:t>
      </w:r>
      <w:r w:rsidR="00B265A4">
        <w:rPr>
          <w:rFonts w:cs="Calibri"/>
        </w:rPr>
        <w:t>.</w:t>
      </w:r>
      <w:r>
        <w:rPr>
          <w:rFonts w:cs="Calibri"/>
        </w:rPr>
        <w:t>”</w:t>
      </w:r>
    </w:p>
    <w:p w14:paraId="70F8D305" w14:textId="4AB45EF7" w:rsidR="001D0214" w:rsidRDefault="001D02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510B" w14:textId="77777777" w:rsidR="00F73E71" w:rsidRDefault="00F73E71">
    <w:pPr>
      <w:pStyle w:val="Header"/>
    </w:pPr>
  </w:p>
  <w:p w14:paraId="52EC08B5"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7"/>
  </w:num>
  <w:num w:numId="14">
    <w:abstractNumId w:val="12"/>
  </w:num>
  <w:num w:numId="15">
    <w:abstractNumId w:val="2"/>
  </w:num>
  <w:num w:numId="16">
    <w:abstractNumId w:val="14"/>
  </w:num>
  <w:num w:numId="17">
    <w:abstractNumId w:val="19"/>
  </w:num>
  <w:num w:numId="18">
    <w:abstractNumId w:val="29"/>
  </w:num>
  <w:num w:numId="19">
    <w:abstractNumId w:val="28"/>
  </w:num>
  <w:num w:numId="20">
    <w:abstractNumId w:val="21"/>
  </w:num>
  <w:num w:numId="21">
    <w:abstractNumId w:val="23"/>
  </w:num>
  <w:num w:numId="22">
    <w:abstractNumId w:val="15"/>
  </w:num>
  <w:num w:numId="23">
    <w:abstractNumId w:val="20"/>
  </w:num>
  <w:num w:numId="24">
    <w:abstractNumId w:val="18"/>
  </w:num>
  <w:num w:numId="25">
    <w:abstractNumId w:val="27"/>
  </w:num>
  <w:num w:numId="26">
    <w:abstractNumId w:val="9"/>
  </w:num>
  <w:num w:numId="27">
    <w:abstractNumId w:val="0"/>
  </w:num>
  <w:num w:numId="28">
    <w:abstractNumId w:val="11"/>
  </w:num>
  <w:num w:numId="29">
    <w:abstractNumId w:val="3"/>
  </w:num>
  <w:num w:numId="30">
    <w:abstractNumId w:val="25"/>
  </w:num>
  <w:num w:numId="31">
    <w:abstractNumId w:val="24"/>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925"/>
    <w:rsid w:val="00001FD6"/>
    <w:rsid w:val="00003EC5"/>
    <w:rsid w:val="00012A7E"/>
    <w:rsid w:val="00014168"/>
    <w:rsid w:val="00017A16"/>
    <w:rsid w:val="000239AB"/>
    <w:rsid w:val="00026E09"/>
    <w:rsid w:val="00037CE0"/>
    <w:rsid w:val="000506B3"/>
    <w:rsid w:val="00053929"/>
    <w:rsid w:val="00055EDE"/>
    <w:rsid w:val="00074DE8"/>
    <w:rsid w:val="000A3E3E"/>
    <w:rsid w:val="000C2489"/>
    <w:rsid w:val="000D5C76"/>
    <w:rsid w:val="000E2FA0"/>
    <w:rsid w:val="000E47E9"/>
    <w:rsid w:val="0012096C"/>
    <w:rsid w:val="00127828"/>
    <w:rsid w:val="001333E4"/>
    <w:rsid w:val="00161BDA"/>
    <w:rsid w:val="00171618"/>
    <w:rsid w:val="001819B1"/>
    <w:rsid w:val="001836CF"/>
    <w:rsid w:val="0019140D"/>
    <w:rsid w:val="00195879"/>
    <w:rsid w:val="00196626"/>
    <w:rsid w:val="001A15C1"/>
    <w:rsid w:val="001A2D10"/>
    <w:rsid w:val="001B5595"/>
    <w:rsid w:val="001C5E41"/>
    <w:rsid w:val="001C6507"/>
    <w:rsid w:val="001C6B7A"/>
    <w:rsid w:val="001C77BC"/>
    <w:rsid w:val="001D0214"/>
    <w:rsid w:val="001D11D6"/>
    <w:rsid w:val="001D32F7"/>
    <w:rsid w:val="001D48BB"/>
    <w:rsid w:val="001D7384"/>
    <w:rsid w:val="001E00E3"/>
    <w:rsid w:val="001F232D"/>
    <w:rsid w:val="001F2349"/>
    <w:rsid w:val="001F34F3"/>
    <w:rsid w:val="001F7960"/>
    <w:rsid w:val="002005D2"/>
    <w:rsid w:val="0020298B"/>
    <w:rsid w:val="00202CF0"/>
    <w:rsid w:val="00206111"/>
    <w:rsid w:val="0020785B"/>
    <w:rsid w:val="002137E0"/>
    <w:rsid w:val="00215CE5"/>
    <w:rsid w:val="002220B8"/>
    <w:rsid w:val="002524AC"/>
    <w:rsid w:val="002542CC"/>
    <w:rsid w:val="00264A76"/>
    <w:rsid w:val="002741AC"/>
    <w:rsid w:val="00275F13"/>
    <w:rsid w:val="002819C0"/>
    <w:rsid w:val="00295556"/>
    <w:rsid w:val="00295BB5"/>
    <w:rsid w:val="002A5A4D"/>
    <w:rsid w:val="002A7D18"/>
    <w:rsid w:val="002B4262"/>
    <w:rsid w:val="002C1C57"/>
    <w:rsid w:val="002D5A4D"/>
    <w:rsid w:val="002E22AF"/>
    <w:rsid w:val="002E661D"/>
    <w:rsid w:val="002F6155"/>
    <w:rsid w:val="00304D2B"/>
    <w:rsid w:val="00305134"/>
    <w:rsid w:val="00310061"/>
    <w:rsid w:val="003212D3"/>
    <w:rsid w:val="00324398"/>
    <w:rsid w:val="0032689E"/>
    <w:rsid w:val="00346DB9"/>
    <w:rsid w:val="00354F81"/>
    <w:rsid w:val="00362AAF"/>
    <w:rsid w:val="003834AF"/>
    <w:rsid w:val="00384FC3"/>
    <w:rsid w:val="003A3804"/>
    <w:rsid w:val="003A52BE"/>
    <w:rsid w:val="003A5866"/>
    <w:rsid w:val="003A6E9F"/>
    <w:rsid w:val="003C1C62"/>
    <w:rsid w:val="003C3363"/>
    <w:rsid w:val="003D4CD6"/>
    <w:rsid w:val="003E3E0B"/>
    <w:rsid w:val="004228C7"/>
    <w:rsid w:val="0042798B"/>
    <w:rsid w:val="00434913"/>
    <w:rsid w:val="004419DC"/>
    <w:rsid w:val="004474F8"/>
    <w:rsid w:val="00460A79"/>
    <w:rsid w:val="00477550"/>
    <w:rsid w:val="004844A8"/>
    <w:rsid w:val="00485E51"/>
    <w:rsid w:val="00496803"/>
    <w:rsid w:val="004A3109"/>
    <w:rsid w:val="004B6688"/>
    <w:rsid w:val="004C74CC"/>
    <w:rsid w:val="004D10A0"/>
    <w:rsid w:val="004E2ADC"/>
    <w:rsid w:val="004E2C59"/>
    <w:rsid w:val="00511010"/>
    <w:rsid w:val="00511E87"/>
    <w:rsid w:val="00522A56"/>
    <w:rsid w:val="005244A4"/>
    <w:rsid w:val="00527080"/>
    <w:rsid w:val="00527783"/>
    <w:rsid w:val="0053382A"/>
    <w:rsid w:val="0054719E"/>
    <w:rsid w:val="00551815"/>
    <w:rsid w:val="0056506F"/>
    <w:rsid w:val="005814B5"/>
    <w:rsid w:val="005A09F9"/>
    <w:rsid w:val="005D3E9D"/>
    <w:rsid w:val="005D654B"/>
    <w:rsid w:val="006256D3"/>
    <w:rsid w:val="00627BB7"/>
    <w:rsid w:val="00644A13"/>
    <w:rsid w:val="0065136E"/>
    <w:rsid w:val="00670D71"/>
    <w:rsid w:val="0067137C"/>
    <w:rsid w:val="00695B7D"/>
    <w:rsid w:val="006B13C3"/>
    <w:rsid w:val="006E7DCE"/>
    <w:rsid w:val="007050FF"/>
    <w:rsid w:val="007459E6"/>
    <w:rsid w:val="00752764"/>
    <w:rsid w:val="00766962"/>
    <w:rsid w:val="00775287"/>
    <w:rsid w:val="00776AC5"/>
    <w:rsid w:val="00790285"/>
    <w:rsid w:val="00793E3C"/>
    <w:rsid w:val="0079657A"/>
    <w:rsid w:val="007A026A"/>
    <w:rsid w:val="007A06E6"/>
    <w:rsid w:val="007C1269"/>
    <w:rsid w:val="007D33F4"/>
    <w:rsid w:val="007F2FB3"/>
    <w:rsid w:val="007F3ABE"/>
    <w:rsid w:val="008328E9"/>
    <w:rsid w:val="008356DC"/>
    <w:rsid w:val="00835BCB"/>
    <w:rsid w:val="00835CDC"/>
    <w:rsid w:val="00841B3B"/>
    <w:rsid w:val="00844BA6"/>
    <w:rsid w:val="008462D4"/>
    <w:rsid w:val="00850B09"/>
    <w:rsid w:val="00855517"/>
    <w:rsid w:val="00863B9D"/>
    <w:rsid w:val="00863BE6"/>
    <w:rsid w:val="008775BC"/>
    <w:rsid w:val="00882F1B"/>
    <w:rsid w:val="008A29A0"/>
    <w:rsid w:val="008A70CE"/>
    <w:rsid w:val="008B2C40"/>
    <w:rsid w:val="008C25E4"/>
    <w:rsid w:val="008C2DAE"/>
    <w:rsid w:val="009059A9"/>
    <w:rsid w:val="0092515E"/>
    <w:rsid w:val="00941271"/>
    <w:rsid w:val="00942FBD"/>
    <w:rsid w:val="009476DD"/>
    <w:rsid w:val="0094770B"/>
    <w:rsid w:val="0095515C"/>
    <w:rsid w:val="0096527E"/>
    <w:rsid w:val="009666C7"/>
    <w:rsid w:val="009727D2"/>
    <w:rsid w:val="009750F7"/>
    <w:rsid w:val="00985DED"/>
    <w:rsid w:val="009B2267"/>
    <w:rsid w:val="009B4F95"/>
    <w:rsid w:val="009C5918"/>
    <w:rsid w:val="009D1FE4"/>
    <w:rsid w:val="009D5BAF"/>
    <w:rsid w:val="009E0AE8"/>
    <w:rsid w:val="009E5374"/>
    <w:rsid w:val="009F345D"/>
    <w:rsid w:val="00A00A85"/>
    <w:rsid w:val="00A13218"/>
    <w:rsid w:val="00A16807"/>
    <w:rsid w:val="00A227A3"/>
    <w:rsid w:val="00A27799"/>
    <w:rsid w:val="00A60B73"/>
    <w:rsid w:val="00A75F3C"/>
    <w:rsid w:val="00A80080"/>
    <w:rsid w:val="00A83356"/>
    <w:rsid w:val="00A849BE"/>
    <w:rsid w:val="00A91938"/>
    <w:rsid w:val="00AB4951"/>
    <w:rsid w:val="00AC6DF1"/>
    <w:rsid w:val="00AE2B76"/>
    <w:rsid w:val="00B07DE1"/>
    <w:rsid w:val="00B241A0"/>
    <w:rsid w:val="00B265A4"/>
    <w:rsid w:val="00B27F83"/>
    <w:rsid w:val="00B315A0"/>
    <w:rsid w:val="00B34A18"/>
    <w:rsid w:val="00B36705"/>
    <w:rsid w:val="00B42F61"/>
    <w:rsid w:val="00B468CE"/>
    <w:rsid w:val="00B579CB"/>
    <w:rsid w:val="00B626CD"/>
    <w:rsid w:val="00B70083"/>
    <w:rsid w:val="00B942F5"/>
    <w:rsid w:val="00BA3526"/>
    <w:rsid w:val="00BB28F6"/>
    <w:rsid w:val="00BC2609"/>
    <w:rsid w:val="00BF1A8D"/>
    <w:rsid w:val="00C0528F"/>
    <w:rsid w:val="00C05929"/>
    <w:rsid w:val="00C1165E"/>
    <w:rsid w:val="00C13145"/>
    <w:rsid w:val="00C1745B"/>
    <w:rsid w:val="00C27DDA"/>
    <w:rsid w:val="00C475AF"/>
    <w:rsid w:val="00C61580"/>
    <w:rsid w:val="00C61627"/>
    <w:rsid w:val="00C661B2"/>
    <w:rsid w:val="00CB55EA"/>
    <w:rsid w:val="00CC2E53"/>
    <w:rsid w:val="00CE750F"/>
    <w:rsid w:val="00CF1839"/>
    <w:rsid w:val="00D160CB"/>
    <w:rsid w:val="00D245A1"/>
    <w:rsid w:val="00D415E2"/>
    <w:rsid w:val="00D42055"/>
    <w:rsid w:val="00D46180"/>
    <w:rsid w:val="00D544C0"/>
    <w:rsid w:val="00D547E2"/>
    <w:rsid w:val="00D647C3"/>
    <w:rsid w:val="00D95EEC"/>
    <w:rsid w:val="00D9633A"/>
    <w:rsid w:val="00DA1886"/>
    <w:rsid w:val="00DA640A"/>
    <w:rsid w:val="00DA7AA1"/>
    <w:rsid w:val="00DC5BD5"/>
    <w:rsid w:val="00DD47C9"/>
    <w:rsid w:val="00DE6913"/>
    <w:rsid w:val="00DF03C4"/>
    <w:rsid w:val="00DF1AD5"/>
    <w:rsid w:val="00DF2386"/>
    <w:rsid w:val="00DF756C"/>
    <w:rsid w:val="00DF7FE7"/>
    <w:rsid w:val="00E1433B"/>
    <w:rsid w:val="00E21557"/>
    <w:rsid w:val="00E26F8B"/>
    <w:rsid w:val="00E45315"/>
    <w:rsid w:val="00E45B9D"/>
    <w:rsid w:val="00E46367"/>
    <w:rsid w:val="00E536E0"/>
    <w:rsid w:val="00E63F0B"/>
    <w:rsid w:val="00EA3A7F"/>
    <w:rsid w:val="00EA407A"/>
    <w:rsid w:val="00EC13DE"/>
    <w:rsid w:val="00EE102D"/>
    <w:rsid w:val="00EF1C86"/>
    <w:rsid w:val="00EF547E"/>
    <w:rsid w:val="00EF68B6"/>
    <w:rsid w:val="00F078F1"/>
    <w:rsid w:val="00F32D03"/>
    <w:rsid w:val="00F344DE"/>
    <w:rsid w:val="00F402CB"/>
    <w:rsid w:val="00F50D8B"/>
    <w:rsid w:val="00F73E71"/>
    <w:rsid w:val="00FB6445"/>
    <w:rsid w:val="00FC2D48"/>
    <w:rsid w:val="00FE1CB3"/>
    <w:rsid w:val="00FE454D"/>
    <w:rsid w:val="00FF1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424E"/>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460A79"/>
    <w:pPr>
      <w:autoSpaceDE w:val="0"/>
      <w:autoSpaceDN w:val="0"/>
      <w:adjustRightInd w:val="0"/>
      <w:ind w:left="0" w:firstLine="0"/>
    </w:pPr>
    <w:rPr>
      <w:rFonts w:ascii="Calibri" w:hAnsi="Calibri" w:cs="Calibri"/>
      <w:color w:val="000000"/>
      <w:sz w:val="24"/>
      <w:szCs w:val="24"/>
    </w:rPr>
  </w:style>
  <w:style w:type="character" w:customStyle="1" w:styleId="Mention1">
    <w:name w:val="Mention1"/>
    <w:basedOn w:val="DefaultParagraphFont"/>
    <w:uiPriority w:val="99"/>
    <w:unhideWhenUsed/>
    <w:rsid w:val="00EF54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ramsar-rules-procedure-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3A5786B231842823F4788613102AF" ma:contentTypeVersion="5" ma:contentTypeDescription="Create a new document." ma:contentTypeScope="" ma:versionID="fbbc9b94f247ef6d0118bc8c1ef8faa9">
  <xsd:schema xmlns:xsd="http://www.w3.org/2001/XMLSchema" xmlns:xs="http://www.w3.org/2001/XMLSchema" xmlns:p="http://schemas.microsoft.com/office/2006/metadata/properties" xmlns:ns2="61a8272d-96cf-4049-bae8-824c01106527" xmlns:ns3="2091f3a7-85e0-4369-82dd-069689515281" targetNamespace="http://schemas.microsoft.com/office/2006/metadata/properties" ma:root="true" ma:fieldsID="e7b928f17b151d891f37a0e98ff37c1f" ns2:_="" ns3:_="">
    <xsd:import namespace="61a8272d-96cf-4049-bae8-824c01106527"/>
    <xsd:import namespace="2091f3a7-85e0-4369-82dd-0696895152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72d-96cf-4049-bae8-824c01106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1f3a7-85e0-4369-82dd-06968951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0D72-991D-4B9D-B32E-0113686CCA0A}">
  <ds:schemaRefs>
    <ds:schemaRef ds:uri="http://schemas.microsoft.com/office/2006/documentManagement/types"/>
    <ds:schemaRef ds:uri="2091f3a7-85e0-4369-82dd-069689515281"/>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61a8272d-96cf-4049-bae8-824c01106527"/>
    <ds:schemaRef ds:uri="http://purl.org/dc/dcmitype/"/>
  </ds:schemaRefs>
</ds:datastoreItem>
</file>

<file path=customXml/itemProps2.xml><?xml version="1.0" encoding="utf-8"?>
<ds:datastoreItem xmlns:ds="http://schemas.openxmlformats.org/officeDocument/2006/customXml" ds:itemID="{5096638E-46D6-4D1A-9203-A22F053E0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72d-96cf-4049-bae8-824c01106527"/>
    <ds:schemaRef ds:uri="2091f3a7-85e0-4369-82dd-06968951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FC333-7033-4D1D-8181-E569F702D071}">
  <ds:schemaRefs>
    <ds:schemaRef ds:uri="http://schemas.microsoft.com/sharepoint/v3/contenttype/forms"/>
  </ds:schemaRefs>
</ds:datastoreItem>
</file>

<file path=customXml/itemProps4.xml><?xml version="1.0" encoding="utf-8"?>
<ds:datastoreItem xmlns:ds="http://schemas.openxmlformats.org/officeDocument/2006/customXml" ds:itemID="{40015CFE-412F-4BCE-9B3E-895DF88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4913</CharactersWithSpaces>
  <SharedDoc>false</SharedDoc>
  <HLinks>
    <vt:vector size="6" baseType="variant">
      <vt:variant>
        <vt:i4>5898357</vt:i4>
      </vt:variant>
      <vt:variant>
        <vt:i4>0</vt:i4>
      </vt:variant>
      <vt:variant>
        <vt:i4>0</vt:i4>
      </vt:variant>
      <vt:variant>
        <vt:i4>5</vt:i4>
      </vt:variant>
      <vt:variant>
        <vt:lpwstr>mailto:AldousJ@ramsar.org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5</cp:revision>
  <cp:lastPrinted>2016-10-06T13:08:00Z</cp:lastPrinted>
  <dcterms:created xsi:type="dcterms:W3CDTF">2024-05-07T14:37:00Z</dcterms:created>
  <dcterms:modified xsi:type="dcterms:W3CDTF">2024-05-21T08:29:00Z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0x010100F203A5786B231842823F4788613102AF</vt:lpwstr>
  </property>
</Properties>
</file>