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1CB14" w14:textId="77777777" w:rsidR="002E3D1B" w:rsidRPr="00446E12" w:rsidRDefault="002E3D1B" w:rsidP="002E3D1B">
      <w:pPr>
        <w:pBdr>
          <w:top w:val="single" w:sz="12" w:space="0" w:color="auto" w:shadow="1"/>
          <w:left w:val="single" w:sz="12" w:space="4" w:color="auto" w:shadow="1"/>
          <w:bottom w:val="single" w:sz="12" w:space="1" w:color="auto" w:shadow="1"/>
          <w:right w:val="single" w:sz="12" w:space="1" w:color="auto" w:shadow="1"/>
        </w:pBdr>
        <w:suppressAutoHyphens/>
        <w:ind w:right="4490"/>
        <w:rPr>
          <w:rFonts w:asciiTheme="minorHAnsi" w:hAnsiTheme="minorHAnsi" w:cstheme="minorHAnsi"/>
          <w:bCs/>
        </w:rPr>
      </w:pPr>
      <w:r w:rsidRPr="00446E12">
        <w:rPr>
          <w:rFonts w:asciiTheme="minorHAnsi" w:hAnsiTheme="minorHAnsi"/>
          <w:bCs/>
        </w:rPr>
        <w:t>LA CONVENCIÓN SOBRE LOS HUMEDALES</w:t>
      </w:r>
    </w:p>
    <w:p w14:paraId="337878A3" w14:textId="77777777" w:rsidR="002E3D1B" w:rsidRPr="00446E12" w:rsidRDefault="002E3D1B" w:rsidP="002E3D1B">
      <w:pPr>
        <w:pBdr>
          <w:top w:val="single" w:sz="12" w:space="0" w:color="auto" w:shadow="1"/>
          <w:left w:val="single" w:sz="12" w:space="4" w:color="auto" w:shadow="1"/>
          <w:bottom w:val="single" w:sz="12" w:space="1" w:color="auto" w:shadow="1"/>
          <w:right w:val="single" w:sz="12" w:space="1" w:color="auto" w:shadow="1"/>
        </w:pBdr>
        <w:suppressAutoHyphens/>
        <w:ind w:right="4490"/>
        <w:rPr>
          <w:rFonts w:asciiTheme="minorHAnsi" w:hAnsiTheme="minorHAnsi" w:cstheme="minorHAnsi"/>
          <w:bCs/>
        </w:rPr>
      </w:pPr>
      <w:r w:rsidRPr="00446E12">
        <w:rPr>
          <w:rFonts w:asciiTheme="minorHAnsi" w:hAnsiTheme="minorHAnsi"/>
          <w:bCs/>
        </w:rPr>
        <w:t>63ª reunión del Comité Permanente</w:t>
      </w:r>
    </w:p>
    <w:p w14:paraId="2FB8CBCC" w14:textId="77777777" w:rsidR="002E3D1B" w:rsidRPr="00446E12" w:rsidRDefault="002E3D1B" w:rsidP="002E3D1B">
      <w:pPr>
        <w:pBdr>
          <w:top w:val="single" w:sz="12" w:space="0" w:color="auto" w:shadow="1"/>
          <w:left w:val="single" w:sz="12" w:space="4" w:color="auto" w:shadow="1"/>
          <w:bottom w:val="single" w:sz="12" w:space="1" w:color="auto" w:shadow="1"/>
          <w:right w:val="single" w:sz="12" w:space="1" w:color="auto" w:shadow="1"/>
        </w:pBdr>
        <w:suppressAutoHyphens/>
        <w:ind w:right="4490"/>
        <w:rPr>
          <w:rFonts w:asciiTheme="minorHAnsi" w:hAnsiTheme="minorHAnsi" w:cstheme="minorHAnsi"/>
          <w:bCs/>
        </w:rPr>
      </w:pPr>
      <w:r w:rsidRPr="00446E12">
        <w:rPr>
          <w:rFonts w:asciiTheme="minorHAnsi" w:hAnsiTheme="minorHAnsi"/>
          <w:bCs/>
        </w:rPr>
        <w:t>Gland, Suiza, 3 a 7 de junio de 2024</w:t>
      </w:r>
    </w:p>
    <w:p w14:paraId="43A798D0" w14:textId="2EF5D60F" w:rsidR="0041618D" w:rsidRPr="00446E12" w:rsidRDefault="0041618D" w:rsidP="002E3D1B">
      <w:pPr>
        <w:pStyle w:val="BodyText"/>
        <w:ind w:left="83" w:firstLine="0"/>
        <w:rPr>
          <w:rFonts w:asciiTheme="minorHAnsi" w:hAnsiTheme="minorHAnsi" w:cstheme="minorHAnsi"/>
          <w:sz w:val="28"/>
          <w:szCs w:val="28"/>
        </w:rPr>
      </w:pPr>
    </w:p>
    <w:p w14:paraId="0F9E35FD" w14:textId="16911B50" w:rsidR="0041618D" w:rsidRPr="00446E12" w:rsidRDefault="0041618D" w:rsidP="002E3D1B">
      <w:pPr>
        <w:pStyle w:val="Title"/>
        <w:spacing w:before="0"/>
        <w:ind w:right="155"/>
        <w:jc w:val="right"/>
        <w:rPr>
          <w:rFonts w:asciiTheme="minorHAnsi" w:hAnsiTheme="minorHAnsi" w:cstheme="minorHAnsi"/>
        </w:rPr>
      </w:pPr>
      <w:r w:rsidRPr="00446E12">
        <w:rPr>
          <w:rFonts w:asciiTheme="minorHAnsi" w:hAnsiTheme="minorHAnsi"/>
        </w:rPr>
        <w:t>SC63 Doc.17.3</w:t>
      </w:r>
      <w:r w:rsidR="00012BC2">
        <w:rPr>
          <w:rFonts w:asciiTheme="minorHAnsi" w:hAnsiTheme="minorHAnsi"/>
        </w:rPr>
        <w:t xml:space="preserve"> Rev.1</w:t>
      </w:r>
      <w:r w:rsidR="00012BC2">
        <w:rPr>
          <w:rStyle w:val="FootnoteReference"/>
          <w:rFonts w:asciiTheme="minorHAnsi" w:hAnsiTheme="minorHAnsi"/>
        </w:rPr>
        <w:footnoteReference w:id="1"/>
      </w:r>
    </w:p>
    <w:p w14:paraId="24460599" w14:textId="77777777" w:rsidR="002E3D1B" w:rsidRPr="00446E12" w:rsidRDefault="002E3D1B" w:rsidP="002E3D1B">
      <w:pPr>
        <w:pStyle w:val="Title"/>
        <w:spacing w:before="0"/>
        <w:ind w:left="62"/>
        <w:rPr>
          <w:rFonts w:asciiTheme="minorHAnsi" w:hAnsiTheme="minorHAnsi" w:cstheme="minorHAnsi"/>
          <w:spacing w:val="-4"/>
        </w:rPr>
      </w:pPr>
    </w:p>
    <w:p w14:paraId="4DFAF4E2" w14:textId="77777777" w:rsidR="00C1385E" w:rsidRPr="00432CD0" w:rsidRDefault="00C1385E" w:rsidP="00C1385E">
      <w:pPr>
        <w:jc w:val="center"/>
        <w:rPr>
          <w:b/>
          <w:sz w:val="28"/>
        </w:rPr>
      </w:pPr>
      <w:r w:rsidRPr="00432CD0">
        <w:rPr>
          <w:b/>
          <w:sz w:val="28"/>
        </w:rPr>
        <w:t>Comunicación, fomento de capacidad, educación, concienciación y participación (CECoP):</w:t>
      </w:r>
    </w:p>
    <w:p w14:paraId="4389D6E5" w14:textId="796733AD" w:rsidR="0041618D" w:rsidRPr="00446E12" w:rsidRDefault="00F16F81" w:rsidP="002E3D1B">
      <w:pPr>
        <w:pStyle w:val="Title"/>
        <w:spacing w:before="0"/>
        <w:ind w:left="62"/>
        <w:rPr>
          <w:rFonts w:asciiTheme="minorHAnsi" w:hAnsiTheme="minorHAnsi" w:cstheme="minorHAnsi"/>
        </w:rPr>
      </w:pPr>
      <w:r w:rsidRPr="00446E12">
        <w:rPr>
          <w:rFonts w:asciiTheme="minorHAnsi" w:hAnsiTheme="minorHAnsi"/>
        </w:rPr>
        <w:t>Informe de la Secretaría sobre el Día Mundial de los Humedales 2024</w:t>
      </w:r>
    </w:p>
    <w:p w14:paraId="1A05DA92" w14:textId="77777777" w:rsidR="0041618D" w:rsidRPr="00446E12" w:rsidRDefault="0041618D" w:rsidP="002E3D1B">
      <w:pPr>
        <w:pStyle w:val="BodyText"/>
        <w:ind w:left="0" w:firstLine="0"/>
        <w:rPr>
          <w:rFonts w:asciiTheme="minorHAnsi" w:hAnsiTheme="minorHAnsi" w:cstheme="minorHAnsi"/>
          <w:b/>
          <w:sz w:val="20"/>
        </w:rPr>
      </w:pPr>
      <w:r w:rsidRPr="00446E12">
        <w:rPr>
          <w:rFonts w:asciiTheme="minorHAnsi" w:hAnsiTheme="minorHAnsi" w:cstheme="minorHAnsi"/>
          <w:noProof/>
        </w:rPr>
        <mc:AlternateContent>
          <mc:Choice Requires="wps">
            <w:drawing>
              <wp:anchor distT="0" distB="0" distL="0" distR="0" simplePos="0" relativeHeight="251659264" behindDoc="1" locked="0" layoutInCell="1" allowOverlap="1" wp14:anchorId="1BA35D62" wp14:editId="511F7457">
                <wp:simplePos x="0" y="0"/>
                <wp:positionH relativeFrom="margin">
                  <wp:align>left</wp:align>
                </wp:positionH>
                <wp:positionV relativeFrom="paragraph">
                  <wp:posOffset>218440</wp:posOffset>
                </wp:positionV>
                <wp:extent cx="5768340" cy="855980"/>
                <wp:effectExtent l="0" t="0" r="22860" b="2032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855980"/>
                        </a:xfrm>
                        <a:prstGeom prst="rect">
                          <a:avLst/>
                        </a:prstGeom>
                        <a:ln w="9525">
                          <a:solidFill>
                            <a:srgbClr val="000000"/>
                          </a:solidFill>
                          <a:prstDash val="solid"/>
                        </a:ln>
                      </wps:spPr>
                      <wps:txbx>
                        <w:txbxContent>
                          <w:p w14:paraId="0DF8CA4E" w14:textId="77777777" w:rsidR="0041618D" w:rsidRDefault="0041618D" w:rsidP="0041618D">
                            <w:pPr>
                              <w:spacing w:before="71"/>
                              <w:ind w:left="144"/>
                              <w:rPr>
                                <w:b/>
                              </w:rPr>
                            </w:pPr>
                            <w:r>
                              <w:rPr>
                                <w:b/>
                              </w:rPr>
                              <w:t>Acción solicitada:</w:t>
                            </w:r>
                          </w:p>
                          <w:p w14:paraId="1C75DD7E" w14:textId="77777777" w:rsidR="0041618D" w:rsidRDefault="0041618D" w:rsidP="0041618D">
                            <w:pPr>
                              <w:pStyle w:val="BodyText"/>
                              <w:ind w:left="0" w:firstLine="0"/>
                              <w:rPr>
                                <w:b/>
                              </w:rPr>
                            </w:pPr>
                          </w:p>
                          <w:p w14:paraId="70BEE55D" w14:textId="0AE2D12B" w:rsidR="0041618D" w:rsidRDefault="0041618D" w:rsidP="0041618D">
                            <w:pPr>
                              <w:pStyle w:val="BodyText"/>
                              <w:ind w:left="144" w:firstLine="0"/>
                              <w:rPr>
                                <w:spacing w:val="-2"/>
                              </w:rPr>
                            </w:pPr>
                            <w:r>
                              <w:t>Se invita al Comité Permanente a tomar nota del presente informe de la Secretaría sobre el Día Mundial de los Humedales 2024.</w:t>
                            </w:r>
                          </w:p>
                          <w:p w14:paraId="05684845" w14:textId="77777777" w:rsidR="00F16F81" w:rsidRDefault="00F16F81" w:rsidP="0041618D">
                            <w:pPr>
                              <w:pStyle w:val="BodyText"/>
                              <w:ind w:left="144" w:firstLine="0"/>
                            </w:pPr>
                          </w:p>
                          <w:p w14:paraId="3A3BFFDB" w14:textId="77777777" w:rsidR="00F16F81" w:rsidRDefault="00F16F81" w:rsidP="0041618D">
                            <w:pPr>
                              <w:pStyle w:val="BodyText"/>
                              <w:ind w:left="144" w:firstLine="0"/>
                            </w:pPr>
                          </w:p>
                        </w:txbxContent>
                      </wps:txbx>
                      <wps:bodyPr wrap="square" lIns="0" tIns="0" rIns="0" bIns="0" rtlCol="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BA35D62" id="_x0000_t202" coordsize="21600,21600" o:spt="202" path="m,l,21600r21600,l21600,xe">
                <v:stroke joinstyle="miter"/>
                <v:path gradientshapeok="t" o:connecttype="rect"/>
              </v:shapetype>
              <v:shape id="Textbox 4" o:spid="_x0000_s1026" type="#_x0000_t202" style="position:absolute;margin-left:0;margin-top:17.2pt;width:454.2pt;height:67.4pt;z-index:-251657216;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" filled="f">
                <v:path arrowok="t"/>
                <v:textbox inset="0,0,0,0">
                  <w:txbxContent>
                    <w:p w14:paraId="0DF8CA4E" w14:textId="77777777" w:rsidR="0041618D" w:rsidRDefault="0041618D" w:rsidP="0041618D">
                      <w:pPr>
                        <w:spacing w:before="71"/>
                        <w:ind w:left="144"/>
                        <w:rPr>
                          <w:b/>
                        </w:rPr>
                      </w:pPr>
                      <w:r>
                        <w:rPr>
                          <w:b/>
                        </w:rPr>
                        <w:t>Acción solicitada:</w:t>
                      </w:r>
                    </w:p>
                    <w:p w14:paraId="1C75DD7E" w14:textId="77777777" w:rsidR="0041618D" w:rsidRDefault="0041618D" w:rsidP="0041618D">
                      <w:pPr>
                        <w:pStyle w:val="Textoindependiente"/>
                        <w:ind w:left="0" w:firstLine="0"/>
                        <w:rPr>
                          <w:b/>
                        </w:rPr>
                      </w:pPr>
                    </w:p>
                    <w:p w14:paraId="70BEE55D" w14:textId="0AE2D12B" w:rsidR="0041618D" w:rsidRDefault="0041618D" w:rsidP="0041618D">
                      <w:pPr>
                        <w:pStyle w:val="Textoindependiente"/>
                        <w:ind w:left="144" w:firstLine="0"/>
                        <w:rPr>
                          <w:spacing w:val="-2"/>
                        </w:rPr>
                      </w:pPr>
                      <w:r>
                        <w:t>Se invita al Comité Permanente a tomar nota del presente informe de la Secretaría sobre el Día Mundial de los Humedales 2024.</w:t>
                      </w:r>
                    </w:p>
                    <w:p w14:paraId="05684845" w14:textId="77777777" w:rsidR="00F16F81" w:rsidRDefault="00F16F81" w:rsidP="0041618D">
                      <w:pPr>
                        <w:pStyle w:val="Textoindependiente"/>
                        <w:ind w:left="144" w:firstLine="0"/>
                      </w:pPr>
                    </w:p>
                    <w:p w14:paraId="3A3BFFDB" w14:textId="77777777" w:rsidR="00F16F81" w:rsidRDefault="00F16F81" w:rsidP="0041618D">
                      <w:pPr>
                        <w:pStyle w:val="Textoindependiente"/>
                        <w:ind w:left="144" w:firstLine="0"/>
                      </w:pPr>
                    </w:p>
                  </w:txbxContent>
                </v:textbox>
                <w10:wrap type="topAndBottom" anchorx="margin"/>
              </v:shape>
            </w:pict>
          </mc:Fallback>
        </mc:AlternateContent>
      </w:r>
    </w:p>
    <w:p w14:paraId="03659743" w14:textId="77777777" w:rsidR="0041618D" w:rsidRPr="00446E12" w:rsidRDefault="0041618D" w:rsidP="002E3D1B">
      <w:pPr>
        <w:pStyle w:val="BodyText"/>
        <w:ind w:left="0" w:firstLine="0"/>
        <w:rPr>
          <w:rFonts w:asciiTheme="minorHAnsi" w:hAnsiTheme="minorHAnsi" w:cstheme="minorHAnsi"/>
          <w:b/>
        </w:rPr>
      </w:pPr>
    </w:p>
    <w:p w14:paraId="6B68919F" w14:textId="77777777" w:rsidR="0041618D" w:rsidRPr="00446E12" w:rsidRDefault="0041618D" w:rsidP="002E3D1B">
      <w:pPr>
        <w:pStyle w:val="Heading1"/>
        <w:rPr>
          <w:rFonts w:asciiTheme="minorHAnsi" w:hAnsiTheme="minorHAnsi" w:cstheme="minorHAnsi"/>
        </w:rPr>
      </w:pPr>
      <w:r w:rsidRPr="00446E12">
        <w:rPr>
          <w:rFonts w:asciiTheme="minorHAnsi" w:hAnsiTheme="minorHAnsi"/>
        </w:rPr>
        <w:t>Introducción</w:t>
      </w:r>
    </w:p>
    <w:p w14:paraId="25A76804" w14:textId="77777777" w:rsidR="0041618D" w:rsidRPr="00446E12" w:rsidRDefault="0041618D" w:rsidP="002E3D1B">
      <w:pPr>
        <w:pStyle w:val="BodyText"/>
        <w:ind w:left="0" w:firstLine="0"/>
        <w:rPr>
          <w:rFonts w:asciiTheme="minorHAnsi" w:hAnsiTheme="minorHAnsi" w:cstheme="minorHAnsi"/>
          <w:b/>
        </w:rPr>
      </w:pPr>
    </w:p>
    <w:p w14:paraId="05A0903C" w14:textId="043C20BC" w:rsidR="0041618D" w:rsidRPr="00446E12" w:rsidRDefault="00695EB6" w:rsidP="002E3D1B">
      <w:pPr>
        <w:ind w:left="426" w:hanging="426"/>
        <w:rPr>
          <w:rFonts w:asciiTheme="minorHAnsi" w:hAnsiTheme="minorHAnsi" w:cstheme="minorHAnsi"/>
        </w:rPr>
      </w:pPr>
      <w:r w:rsidRPr="00446E12">
        <w:rPr>
          <w:rFonts w:asciiTheme="minorHAnsi" w:hAnsiTheme="minorHAnsi"/>
        </w:rPr>
        <w:t>1.</w:t>
      </w:r>
      <w:r w:rsidR="00446E12" w:rsidRPr="00446E12">
        <w:rPr>
          <w:rFonts w:asciiTheme="minorHAnsi" w:hAnsiTheme="minorHAnsi" w:cstheme="minorHAnsi"/>
        </w:rPr>
        <w:tab/>
      </w:r>
      <w:r w:rsidR="0041618D" w:rsidRPr="00446E12">
        <w:rPr>
          <w:rFonts w:asciiTheme="minorHAnsi" w:hAnsiTheme="minorHAnsi"/>
        </w:rPr>
        <w:t>Este informe abarca el trabajo de la Secretaría para la preparación y la celebración del Día Mundial de los Humedales 2024, y proporciona tanto una visión general como una descripción de los aspectos más destacados de este evento en 2024.</w:t>
      </w:r>
    </w:p>
    <w:p w14:paraId="7B4FFD06" w14:textId="77777777" w:rsidR="00A32EAB" w:rsidRPr="00446E12" w:rsidRDefault="00A32EAB" w:rsidP="002E3D1B">
      <w:pPr>
        <w:pStyle w:val="ListParagraph"/>
        <w:ind w:left="426" w:hanging="426"/>
        <w:rPr>
          <w:rFonts w:asciiTheme="minorHAnsi" w:hAnsiTheme="minorHAnsi" w:cstheme="minorHAnsi"/>
        </w:rPr>
      </w:pPr>
    </w:p>
    <w:p w14:paraId="7BC9FD00" w14:textId="20884564" w:rsidR="00A32EAB" w:rsidRPr="00446E12" w:rsidRDefault="00695EB6" w:rsidP="002E3D1B">
      <w:pPr>
        <w:ind w:left="426" w:hanging="426"/>
        <w:rPr>
          <w:rFonts w:asciiTheme="minorHAnsi" w:hAnsiTheme="minorHAnsi" w:cstheme="minorHAnsi"/>
        </w:rPr>
      </w:pPr>
      <w:r w:rsidRPr="00446E12">
        <w:rPr>
          <w:rFonts w:asciiTheme="minorHAnsi" w:hAnsiTheme="minorHAnsi"/>
        </w:rPr>
        <w:t>2.</w:t>
      </w:r>
      <w:r w:rsidR="00446E12" w:rsidRPr="00446E12">
        <w:rPr>
          <w:rFonts w:asciiTheme="minorHAnsi" w:hAnsiTheme="minorHAnsi" w:cstheme="minorHAnsi"/>
        </w:rPr>
        <w:tab/>
      </w:r>
      <w:r w:rsidR="00FD2A39" w:rsidRPr="00446E12">
        <w:rPr>
          <w:rFonts w:asciiTheme="minorHAnsi" w:hAnsiTheme="minorHAnsi"/>
        </w:rPr>
        <w:t>El 2 de febrero de cada año, el Día Mundial de los Humedales reúne a personas de todo el mundo para celebrar el valor y la belleza de los humedales de nuestro planeta. Este Día constituye un llamamiento a las naciones y a cada uno de nosotros a actuar en favor de estos entornos naturales altamente productivos, cuya existencia está entrelazada con la nuestra.</w:t>
      </w:r>
    </w:p>
    <w:p w14:paraId="30B858CA" w14:textId="77777777" w:rsidR="00695EB6" w:rsidRPr="00446E12" w:rsidRDefault="00695EB6" w:rsidP="002E3D1B">
      <w:pPr>
        <w:ind w:left="426" w:hanging="426"/>
        <w:rPr>
          <w:rFonts w:asciiTheme="minorHAnsi" w:hAnsiTheme="minorHAnsi" w:cstheme="minorHAnsi"/>
        </w:rPr>
      </w:pPr>
    </w:p>
    <w:p w14:paraId="0EFBD37A" w14:textId="30ECD2F7" w:rsidR="0041618D" w:rsidRPr="00446E12" w:rsidRDefault="00695EB6" w:rsidP="002E3D1B">
      <w:pPr>
        <w:ind w:left="426" w:hanging="426"/>
        <w:rPr>
          <w:rFonts w:asciiTheme="minorHAnsi" w:hAnsiTheme="minorHAnsi" w:cstheme="minorHAnsi"/>
        </w:rPr>
      </w:pPr>
      <w:r w:rsidRPr="00446E12">
        <w:rPr>
          <w:rFonts w:asciiTheme="minorHAnsi" w:hAnsiTheme="minorHAnsi"/>
        </w:rPr>
        <w:t>3.</w:t>
      </w:r>
      <w:r w:rsidR="00446E12" w:rsidRPr="00446E12">
        <w:rPr>
          <w:rFonts w:asciiTheme="minorHAnsi" w:hAnsiTheme="minorHAnsi" w:cstheme="minorHAnsi"/>
          <w:spacing w:val="-2"/>
        </w:rPr>
        <w:tab/>
      </w:r>
      <w:r w:rsidR="00FD2A39" w:rsidRPr="00446E12">
        <w:rPr>
          <w:rFonts w:asciiTheme="minorHAnsi" w:hAnsiTheme="minorHAnsi"/>
        </w:rPr>
        <w:t xml:space="preserve">Los humedales son esenciales para la vida humana. Desde filtrar el agua hasta proporcionar alimentos, apoyar la biodiversidad, mitigar el cambio climático, ofrecer medios de subsistencia e inspirar culturas únicas, estos ecosistemas prestan servicios vitales que sustentan nuestro bienestar. </w:t>
      </w:r>
      <w:r w:rsidR="00FD2A39" w:rsidRPr="00446E12">
        <w:t xml:space="preserve">Sin embargo, </w:t>
      </w:r>
      <w:hyperlink r:id="rId11" w:history="1">
        <w:r w:rsidR="00FD2A39" w:rsidRPr="00446E12">
          <w:rPr>
            <w:rFonts w:asciiTheme="minorHAnsi" w:hAnsiTheme="minorHAnsi"/>
          </w:rPr>
          <w:t>con una pérdida del 35% en todo el mundo desde 1970, los humedales son nuestros ecosistemas más amenazados y están desapareciendo tres veces más rápido que los bosques</w:t>
        </w:r>
      </w:hyperlink>
      <w:r w:rsidR="00FD2A39" w:rsidRPr="00446E12">
        <w:t>.</w:t>
      </w:r>
      <w:r w:rsidR="00FD2A39" w:rsidRPr="00446E12">
        <w:rPr>
          <w:rFonts w:asciiTheme="minorHAnsi" w:hAnsiTheme="minorHAnsi"/>
        </w:rPr>
        <w:t xml:space="preserve"> El Día Mundial de los Humedales aumenta la comprensión en todo el planeta de lo mucho que los humedales hacen por la humanidad y de cómo debemos cuidarlos para un futuro sostenible.</w:t>
      </w:r>
    </w:p>
    <w:p w14:paraId="03A400B3" w14:textId="77777777" w:rsidR="0041618D" w:rsidRPr="00446E12" w:rsidRDefault="0041618D" w:rsidP="002E3D1B">
      <w:pPr>
        <w:pStyle w:val="BodyText"/>
        <w:ind w:left="425" w:hanging="425"/>
        <w:rPr>
          <w:rFonts w:asciiTheme="minorHAnsi" w:hAnsiTheme="minorHAnsi" w:cstheme="minorHAnsi"/>
        </w:rPr>
      </w:pPr>
    </w:p>
    <w:p w14:paraId="45BB80CF" w14:textId="0453E77E" w:rsidR="0041618D" w:rsidRPr="00446E12" w:rsidRDefault="00AA0D21" w:rsidP="002E3D1B">
      <w:pPr>
        <w:pStyle w:val="Heading1"/>
        <w:ind w:left="425" w:hanging="425"/>
        <w:rPr>
          <w:rFonts w:asciiTheme="minorHAnsi" w:hAnsiTheme="minorHAnsi" w:cstheme="minorHAnsi"/>
          <w:spacing w:val="-2"/>
        </w:rPr>
      </w:pPr>
      <w:r w:rsidRPr="00446E12">
        <w:rPr>
          <w:rFonts w:asciiTheme="minorHAnsi" w:hAnsiTheme="minorHAnsi"/>
        </w:rPr>
        <w:t>El tema de 2024: "Los humedales y el bienestar humano"</w:t>
      </w:r>
    </w:p>
    <w:p w14:paraId="40426F7E" w14:textId="77777777" w:rsidR="00FC2E73" w:rsidRPr="00446E12" w:rsidRDefault="00FC2E73" w:rsidP="002E3D1B">
      <w:pPr>
        <w:ind w:left="425" w:hanging="425"/>
        <w:rPr>
          <w:rFonts w:asciiTheme="minorHAnsi" w:hAnsiTheme="minorHAnsi" w:cstheme="minorHAnsi"/>
        </w:rPr>
      </w:pPr>
    </w:p>
    <w:p w14:paraId="6DECA724" w14:textId="5233FBC5" w:rsidR="0041618D" w:rsidRPr="00446E12" w:rsidRDefault="00695EB6" w:rsidP="002E3D1B">
      <w:pPr>
        <w:ind w:left="425" w:hanging="425"/>
        <w:rPr>
          <w:rFonts w:asciiTheme="minorHAnsi" w:hAnsiTheme="minorHAnsi" w:cstheme="minorHAnsi"/>
        </w:rPr>
      </w:pPr>
      <w:r w:rsidRPr="00446E12">
        <w:rPr>
          <w:rFonts w:asciiTheme="minorHAnsi" w:hAnsiTheme="minorHAnsi"/>
        </w:rPr>
        <w:t>4.</w:t>
      </w:r>
      <w:r w:rsidR="00446E12" w:rsidRPr="00446E12">
        <w:rPr>
          <w:rFonts w:asciiTheme="minorHAnsi" w:hAnsiTheme="minorHAnsi" w:cstheme="minorHAnsi"/>
        </w:rPr>
        <w:tab/>
      </w:r>
      <w:r w:rsidR="00AA0D6F" w:rsidRPr="00446E12">
        <w:rPr>
          <w:rFonts w:asciiTheme="minorHAnsi" w:hAnsiTheme="minorHAnsi"/>
        </w:rPr>
        <w:t>El tema de 2024 puso de relieve la interconexión entre los humedales y la vida humana, ya que las personas obtienen sustento, inspiración y resiliencia de estos ecosistemas productivos. Es importante destacar que el tema para 2024 subrayó la manera en que todos los aspectos del bienestar humano están ligados a la salud de los humedales del mundo.</w:t>
      </w:r>
    </w:p>
    <w:p w14:paraId="29DC7481" w14:textId="77777777" w:rsidR="00695EB6" w:rsidRPr="00446E12" w:rsidRDefault="00695EB6" w:rsidP="002E3D1B">
      <w:pPr>
        <w:ind w:left="425" w:hanging="425"/>
        <w:rPr>
          <w:rFonts w:asciiTheme="minorHAnsi" w:hAnsiTheme="minorHAnsi" w:cstheme="minorHAnsi"/>
        </w:rPr>
      </w:pPr>
    </w:p>
    <w:p w14:paraId="2AD4F648" w14:textId="75E4C47D" w:rsidR="00AA0D6F" w:rsidRPr="00446E12" w:rsidRDefault="00695EB6" w:rsidP="002E3D1B">
      <w:pPr>
        <w:ind w:left="425" w:hanging="425"/>
        <w:rPr>
          <w:rFonts w:asciiTheme="minorHAnsi" w:hAnsiTheme="minorHAnsi" w:cstheme="minorHAnsi"/>
        </w:rPr>
      </w:pPr>
      <w:r w:rsidRPr="00446E12">
        <w:rPr>
          <w:rFonts w:asciiTheme="minorHAnsi" w:hAnsiTheme="minorHAnsi"/>
        </w:rPr>
        <w:t>5.</w:t>
      </w:r>
      <w:r w:rsidR="00446E12" w:rsidRPr="00446E12">
        <w:rPr>
          <w:rFonts w:asciiTheme="minorHAnsi" w:hAnsiTheme="minorHAnsi" w:cstheme="minorHAnsi"/>
        </w:rPr>
        <w:tab/>
      </w:r>
      <w:r w:rsidR="00AA0D6F" w:rsidRPr="00446E12">
        <w:rPr>
          <w:rFonts w:asciiTheme="minorHAnsi" w:hAnsiTheme="minorHAnsi"/>
        </w:rPr>
        <w:t xml:space="preserve">La Secretaría se asoció con el Programa de las Naciones Unidas para el Medio Ambiente (PNUMA) y la Organización de las Naciones Unidas para la Alimentación y la Agricultura (FAO) con el objetivo de desarrollar una campaña general de divulgación en apoyo de los objetivos nacionales de divulgación destinados a informar, educar e inspirar acciones de conservación de </w:t>
      </w:r>
      <w:r w:rsidR="00AA0D6F" w:rsidRPr="00446E12">
        <w:rPr>
          <w:rFonts w:asciiTheme="minorHAnsi" w:hAnsiTheme="minorHAnsi"/>
        </w:rPr>
        <w:lastRenderedPageBreak/>
        <w:t>los humedales. Ambas organizaciones son miembros de la iniciativa "Una sola salud" y activas defensoras de la protección y el uso sostenible de los humedales. Además, la Organización Mundial de la Salud contribuyó a la campaña con un mensaje vídeo transmitido por su Director General, Dr. Tedros Adhanom Ghebreyesus.</w:t>
      </w:r>
    </w:p>
    <w:p w14:paraId="1E859CA3" w14:textId="77777777" w:rsidR="00695EB6" w:rsidRPr="00446E12" w:rsidRDefault="00695EB6" w:rsidP="002E3D1B">
      <w:pPr>
        <w:ind w:left="425" w:hanging="425"/>
        <w:rPr>
          <w:rFonts w:asciiTheme="minorHAnsi" w:hAnsiTheme="minorHAnsi" w:cstheme="minorHAnsi"/>
        </w:rPr>
      </w:pPr>
    </w:p>
    <w:p w14:paraId="46F8F8B4" w14:textId="5E37BAEA" w:rsidR="00FC2E73" w:rsidRPr="00446E12" w:rsidRDefault="00695EB6" w:rsidP="002E3D1B">
      <w:pPr>
        <w:ind w:left="425" w:hanging="425"/>
        <w:rPr>
          <w:rFonts w:asciiTheme="minorHAnsi" w:hAnsiTheme="minorHAnsi" w:cstheme="minorHAnsi"/>
        </w:rPr>
      </w:pPr>
      <w:r w:rsidRPr="00446E12">
        <w:rPr>
          <w:rFonts w:asciiTheme="minorHAnsi" w:hAnsiTheme="minorHAnsi"/>
        </w:rPr>
        <w:t>6.</w:t>
      </w:r>
      <w:r w:rsidR="00446E12" w:rsidRPr="00446E12">
        <w:rPr>
          <w:rFonts w:asciiTheme="minorHAnsi" w:hAnsiTheme="minorHAnsi" w:cstheme="minorHAnsi"/>
        </w:rPr>
        <w:tab/>
      </w:r>
      <w:r w:rsidR="00FC2E73" w:rsidRPr="00446E12">
        <w:t xml:space="preserve">A partir del 30 de noviembre de 2023 fue posible descargar materiales informativos de apoyo a las actividades de divulgación por el Día Mundial de los Humedales desde el sitio web </w:t>
      </w:r>
      <w:hyperlink r:id="rId12" w:history="1">
        <w:r w:rsidR="00FC2E73" w:rsidRPr="00446E12">
          <w:rPr>
            <w:rStyle w:val="Hyperlink"/>
            <w:rFonts w:asciiTheme="minorHAnsi" w:hAnsiTheme="minorHAnsi"/>
          </w:rPr>
          <w:t>www.worldwetlandsday.org</w:t>
        </w:r>
      </w:hyperlink>
      <w:r w:rsidR="00FC2E73" w:rsidRPr="00446E12">
        <w:t>, gracias a la financiación de Danone.</w:t>
      </w:r>
    </w:p>
    <w:p w14:paraId="5C19E44E" w14:textId="77777777" w:rsidR="00695EB6" w:rsidRPr="00446E12" w:rsidRDefault="00695EB6" w:rsidP="002E3D1B">
      <w:pPr>
        <w:ind w:left="425" w:hanging="425"/>
        <w:rPr>
          <w:rFonts w:asciiTheme="minorHAnsi" w:hAnsiTheme="minorHAnsi" w:cstheme="minorHAnsi"/>
        </w:rPr>
      </w:pPr>
    </w:p>
    <w:p w14:paraId="5869F558" w14:textId="7DFF7002" w:rsidR="004C6AE9" w:rsidRPr="00446E12" w:rsidRDefault="00695EB6" w:rsidP="002E3D1B">
      <w:pPr>
        <w:ind w:left="425" w:hanging="425"/>
        <w:rPr>
          <w:rFonts w:asciiTheme="minorHAnsi" w:hAnsiTheme="minorHAnsi" w:cstheme="minorHAnsi"/>
        </w:rPr>
      </w:pPr>
      <w:r w:rsidRPr="00446E12">
        <w:rPr>
          <w:rFonts w:asciiTheme="minorHAnsi" w:hAnsiTheme="minorHAnsi"/>
        </w:rPr>
        <w:t>7.</w:t>
      </w:r>
      <w:r w:rsidR="00446E12" w:rsidRPr="00446E12">
        <w:rPr>
          <w:rFonts w:asciiTheme="minorHAnsi" w:hAnsiTheme="minorHAnsi" w:cstheme="minorHAnsi"/>
        </w:rPr>
        <w:tab/>
      </w:r>
      <w:r w:rsidR="00FC2E73" w:rsidRPr="00446E12">
        <w:rPr>
          <w:rFonts w:asciiTheme="minorHAnsi" w:hAnsiTheme="minorHAnsi"/>
        </w:rPr>
        <w:t>Para facilitar una campaña de comunicación mundial coordinada, se elaboró un conjunto de herramientas que incluía mensajes clave e ideas sobre cómo participar. Otros recursos disponibles que se pueden descargar en el sitio web son: un póster de la campaña; seis fichas infográficas para ayudar a impulsar la acción sobre los beneficios que los seres humanos reciben de los humedales; una presentación exhaustiva en PowerPoint que pone de relieve hasta qué punto el bienestar humano depende de unos humedales sanos; tarjetas para las redes sociales con mensajes sencillos y visualmente atractivos que subrayan el valor que unos humedales sanos aportan al bienestar humano; y un póster para colorear destinado a los niños, un diseño para camisetas, logotipos y archivos de InDesign a fin de facilitar la traducción a idiomas distintos del inglés, el francés y el español.</w:t>
      </w:r>
    </w:p>
    <w:p w14:paraId="2608C3D3" w14:textId="77777777" w:rsidR="00695EB6" w:rsidRPr="00446E12" w:rsidRDefault="00695EB6" w:rsidP="002E3D1B">
      <w:pPr>
        <w:ind w:left="425" w:hanging="425"/>
        <w:rPr>
          <w:rFonts w:asciiTheme="minorHAnsi" w:hAnsiTheme="minorHAnsi" w:cstheme="minorHAnsi"/>
        </w:rPr>
      </w:pPr>
    </w:p>
    <w:p w14:paraId="73F616A5" w14:textId="0BB2F85B" w:rsidR="004C6AE9" w:rsidRPr="00446E12" w:rsidRDefault="00695EB6" w:rsidP="002E3D1B">
      <w:pPr>
        <w:ind w:left="425" w:hanging="425"/>
        <w:rPr>
          <w:rFonts w:asciiTheme="minorHAnsi" w:hAnsiTheme="minorHAnsi" w:cstheme="minorHAnsi"/>
        </w:rPr>
      </w:pPr>
      <w:r w:rsidRPr="00446E12">
        <w:rPr>
          <w:rFonts w:asciiTheme="minorHAnsi" w:hAnsiTheme="minorHAnsi"/>
        </w:rPr>
        <w:t>8.</w:t>
      </w:r>
      <w:r w:rsidR="00446E12" w:rsidRPr="00446E12">
        <w:rPr>
          <w:rFonts w:asciiTheme="minorHAnsi" w:hAnsiTheme="minorHAnsi" w:cstheme="minorHAnsi"/>
        </w:rPr>
        <w:tab/>
      </w:r>
      <w:r w:rsidR="004C6AE9" w:rsidRPr="00446E12">
        <w:rPr>
          <w:rFonts w:asciiTheme="minorHAnsi" w:hAnsiTheme="minorHAnsi"/>
        </w:rPr>
        <w:t>En el sitio web del Día Mundial de los Humedales se registraron un total de 1 </w:t>
      </w:r>
      <w:r w:rsidR="00D34470">
        <w:rPr>
          <w:rFonts w:asciiTheme="minorHAnsi" w:hAnsiTheme="minorHAnsi"/>
        </w:rPr>
        <w:t>874</w:t>
      </w:r>
      <w:r w:rsidR="004C6AE9" w:rsidRPr="00446E12">
        <w:rPr>
          <w:rFonts w:asciiTheme="minorHAnsi" w:hAnsiTheme="minorHAnsi"/>
        </w:rPr>
        <w:t xml:space="preserve"> eventos, siendo Francia el país que acogió el mayor número, con </w:t>
      </w:r>
      <w:r w:rsidR="00D34470">
        <w:rPr>
          <w:rFonts w:asciiTheme="minorHAnsi" w:hAnsiTheme="minorHAnsi"/>
        </w:rPr>
        <w:t>979</w:t>
      </w:r>
      <w:r w:rsidR="004C6AE9" w:rsidRPr="00446E12">
        <w:rPr>
          <w:rFonts w:asciiTheme="minorHAnsi" w:hAnsiTheme="minorHAnsi"/>
        </w:rPr>
        <w:t>, seguida de España, con 1</w:t>
      </w:r>
      <w:r w:rsidR="00D34470">
        <w:rPr>
          <w:rFonts w:asciiTheme="minorHAnsi" w:hAnsiTheme="minorHAnsi"/>
        </w:rPr>
        <w:t>30</w:t>
      </w:r>
      <w:r w:rsidR="004C6AE9" w:rsidRPr="00446E12">
        <w:rPr>
          <w:rFonts w:asciiTheme="minorHAnsi" w:hAnsiTheme="minorHAnsi"/>
        </w:rPr>
        <w:t>, Italia, con 1</w:t>
      </w:r>
      <w:r w:rsidR="00D34470">
        <w:rPr>
          <w:rFonts w:asciiTheme="minorHAnsi" w:hAnsiTheme="minorHAnsi"/>
        </w:rPr>
        <w:t>12</w:t>
      </w:r>
      <w:r w:rsidR="004C6AE9" w:rsidRPr="00446E12">
        <w:rPr>
          <w:rFonts w:asciiTheme="minorHAnsi" w:hAnsiTheme="minorHAnsi"/>
        </w:rPr>
        <w:t>, México, con 6</w:t>
      </w:r>
      <w:r w:rsidR="00D34470">
        <w:rPr>
          <w:rFonts w:asciiTheme="minorHAnsi" w:hAnsiTheme="minorHAnsi"/>
        </w:rPr>
        <w:t>4</w:t>
      </w:r>
      <w:r w:rsidR="004C6AE9" w:rsidRPr="00446E12">
        <w:rPr>
          <w:rFonts w:asciiTheme="minorHAnsi" w:hAnsiTheme="minorHAnsi"/>
        </w:rPr>
        <w:t>, e India, con 59.</w:t>
      </w:r>
    </w:p>
    <w:p w14:paraId="5EFB7410" w14:textId="77777777" w:rsidR="0041618D" w:rsidRPr="00446E12" w:rsidRDefault="0041618D" w:rsidP="002E3D1B">
      <w:pPr>
        <w:rPr>
          <w:rFonts w:asciiTheme="minorHAnsi" w:hAnsiTheme="minorHAnsi" w:cstheme="minorHAnsi"/>
        </w:rPr>
      </w:pPr>
    </w:p>
    <w:p w14:paraId="5C1E1FE5" w14:textId="2FEBD673" w:rsidR="0041618D" w:rsidRPr="00446E12" w:rsidRDefault="005B6427" w:rsidP="002E3D1B">
      <w:pPr>
        <w:pStyle w:val="Heading1"/>
        <w:ind w:left="0"/>
        <w:rPr>
          <w:rFonts w:asciiTheme="minorHAnsi" w:hAnsiTheme="minorHAnsi" w:cstheme="minorHAnsi"/>
        </w:rPr>
      </w:pPr>
      <w:r w:rsidRPr="00446E12">
        <w:rPr>
          <w:rFonts w:asciiTheme="minorHAnsi" w:hAnsiTheme="minorHAnsi"/>
        </w:rPr>
        <w:t>Promoción del Día Mundial de los Humedales por diversas partes interesadas</w:t>
      </w:r>
    </w:p>
    <w:p w14:paraId="72340D17" w14:textId="77777777" w:rsidR="0041618D" w:rsidRPr="00446E12" w:rsidRDefault="0041618D" w:rsidP="002E3D1B">
      <w:pPr>
        <w:pStyle w:val="ListParagraph"/>
        <w:tabs>
          <w:tab w:val="left" w:pos="647"/>
        </w:tabs>
        <w:ind w:right="258" w:firstLine="0"/>
        <w:rPr>
          <w:rFonts w:asciiTheme="minorHAnsi" w:hAnsiTheme="minorHAnsi" w:cstheme="minorHAnsi"/>
          <w:highlight w:val="yellow"/>
        </w:rPr>
      </w:pPr>
    </w:p>
    <w:p w14:paraId="42CFA470" w14:textId="7F5E45AB" w:rsidR="00F12EEB" w:rsidRPr="00446E12" w:rsidRDefault="00695EB6" w:rsidP="002E3D1B">
      <w:pPr>
        <w:ind w:left="426" w:hanging="426"/>
        <w:rPr>
          <w:rFonts w:asciiTheme="minorHAnsi" w:hAnsiTheme="minorHAnsi" w:cstheme="minorHAnsi"/>
        </w:rPr>
      </w:pPr>
      <w:r w:rsidRPr="00446E12">
        <w:rPr>
          <w:rFonts w:asciiTheme="minorHAnsi" w:hAnsiTheme="minorHAnsi"/>
        </w:rPr>
        <w:t>9.</w:t>
      </w:r>
      <w:r w:rsidR="00446E12" w:rsidRPr="00446E12">
        <w:rPr>
          <w:rFonts w:asciiTheme="minorHAnsi" w:hAnsiTheme="minorHAnsi" w:cstheme="minorHAnsi"/>
        </w:rPr>
        <w:tab/>
      </w:r>
      <w:r w:rsidR="008B1AB5" w:rsidRPr="00446E12">
        <w:rPr>
          <w:rFonts w:asciiTheme="minorHAnsi" w:hAnsiTheme="minorHAnsi"/>
        </w:rPr>
        <w:t>En 2021, el Día Mundial de los Humedales fue proclamado Día Internacional de las Naciones Unidas, aumentando aún más el número de países y organizaciones invitadas a celebrarlo y concienciar así sobre los humedales para incluir a todos los Estados Miembros de las Naciones Unidas, organizaciones del sistema de las Naciones Unidas y otras organizaciones mundiales, regionales y subregionales, incluida la sociedad civil, organizaciones no gubernamentales internacionales y nacionales, y particulares.</w:t>
      </w:r>
    </w:p>
    <w:p w14:paraId="77BBE23B" w14:textId="77777777" w:rsidR="002C368B" w:rsidRPr="00446E12" w:rsidRDefault="002C368B" w:rsidP="002E3D1B">
      <w:pPr>
        <w:tabs>
          <w:tab w:val="left" w:pos="647"/>
        </w:tabs>
        <w:ind w:left="426" w:right="258" w:hanging="426"/>
        <w:rPr>
          <w:rFonts w:asciiTheme="minorHAnsi" w:hAnsiTheme="minorHAnsi" w:cstheme="minorHAnsi"/>
        </w:rPr>
      </w:pPr>
    </w:p>
    <w:p w14:paraId="32E43721" w14:textId="4624ADF0" w:rsidR="00FC2E73" w:rsidRPr="00446E12" w:rsidRDefault="00695EB6" w:rsidP="002E3D1B">
      <w:pPr>
        <w:tabs>
          <w:tab w:val="left" w:pos="647"/>
        </w:tabs>
        <w:ind w:left="426" w:right="258" w:hanging="426"/>
        <w:rPr>
          <w:rFonts w:asciiTheme="minorHAnsi" w:hAnsiTheme="minorHAnsi" w:cstheme="minorHAnsi"/>
        </w:rPr>
      </w:pPr>
      <w:r w:rsidRPr="00446E12">
        <w:rPr>
          <w:rFonts w:asciiTheme="minorHAnsi" w:hAnsiTheme="minorHAnsi"/>
        </w:rPr>
        <w:t>10.</w:t>
      </w:r>
      <w:r w:rsidR="00446E12" w:rsidRPr="00446E12">
        <w:rPr>
          <w:rFonts w:asciiTheme="minorHAnsi" w:hAnsiTheme="minorHAnsi" w:cstheme="minorHAnsi"/>
        </w:rPr>
        <w:tab/>
      </w:r>
      <w:r w:rsidR="004C6AE9" w:rsidRPr="00446E12">
        <w:rPr>
          <w:rFonts w:asciiTheme="minorHAnsi" w:hAnsiTheme="minorHAnsi"/>
        </w:rPr>
        <w:t>En este sentido, el Día Mundial de los Humedales fue celebrado por diversos asociados internacionales, entre ellos el Convenio sobre la Diversidad Biológica (CDB), la Convención de las Naciones Unidas de Lucha contra la Desertificación (CNULD), la Asamblea General de las Naciones Unidas, el Programa de las Naciones Unidas para el Desarrollo, el PNUMA, la FAO, el Programa ONU-REDD, el Programa Mundial de Alimentos (PMA) África, el Fondo para el Medio Ambiente Mundial (FMAM), el Foro Global de Paisajes, el Grupo Intergubernamental de Expertos sobre el Cambio Climático (IPCC), la Plataforma Intergubernamental Científico-Normativa sobre la Biodiversidad y los Servicios de los Ecosistemas (IPBES), la Comisión Europea y el Banco Mundial.</w:t>
      </w:r>
    </w:p>
    <w:p w14:paraId="334ED1CA" w14:textId="77777777" w:rsidR="00FC2E73" w:rsidRPr="00446E12" w:rsidRDefault="00FC2E73" w:rsidP="002E3D1B">
      <w:pPr>
        <w:pStyle w:val="ListParagraph"/>
        <w:ind w:left="426" w:hanging="426"/>
        <w:rPr>
          <w:rFonts w:asciiTheme="minorHAnsi" w:hAnsiTheme="minorHAnsi" w:cstheme="minorHAnsi"/>
        </w:rPr>
      </w:pPr>
    </w:p>
    <w:p w14:paraId="7823A9AD" w14:textId="740CC372" w:rsidR="00FC2E73" w:rsidRPr="00446E12" w:rsidRDefault="00695EB6" w:rsidP="002E3D1B">
      <w:pPr>
        <w:ind w:left="426" w:hanging="426"/>
        <w:rPr>
          <w:rFonts w:asciiTheme="minorHAnsi" w:hAnsiTheme="minorHAnsi" w:cstheme="minorHAnsi"/>
        </w:rPr>
      </w:pPr>
      <w:r w:rsidRPr="00446E12">
        <w:rPr>
          <w:rFonts w:asciiTheme="minorHAnsi" w:hAnsiTheme="minorHAnsi"/>
        </w:rPr>
        <w:t>11.</w:t>
      </w:r>
      <w:r w:rsidR="00446E12" w:rsidRPr="00446E12">
        <w:rPr>
          <w:rFonts w:asciiTheme="minorHAnsi" w:hAnsiTheme="minorHAnsi" w:cstheme="minorHAnsi"/>
        </w:rPr>
        <w:tab/>
      </w:r>
      <w:r w:rsidR="00FC2E73" w:rsidRPr="00446E12">
        <w:rPr>
          <w:rFonts w:asciiTheme="minorHAnsi" w:hAnsiTheme="minorHAnsi"/>
        </w:rPr>
        <w:t>La FAO organizó una celebración del Día Mundial de los Humedales en su sede de Roma (Italia), en colaboración con la Convención sobre los Humedales y el Ministerio italiano de Medioambiente y Seguridad Energética. El acto contó con la presencia del Secretario General Adjunto de la Convención.</w:t>
      </w:r>
    </w:p>
    <w:p w14:paraId="598C3904" w14:textId="2A10AED3" w:rsidR="004A180C" w:rsidRPr="00446E12" w:rsidRDefault="004A180C" w:rsidP="002E3D1B">
      <w:pPr>
        <w:ind w:left="426" w:hanging="426"/>
        <w:rPr>
          <w:rFonts w:asciiTheme="minorHAnsi" w:hAnsiTheme="minorHAnsi" w:cstheme="minorHAnsi"/>
        </w:rPr>
      </w:pPr>
    </w:p>
    <w:p w14:paraId="0B315700" w14:textId="714C30AA" w:rsidR="004B34A7" w:rsidRPr="00446E12" w:rsidRDefault="00695EB6" w:rsidP="002E3D1B">
      <w:pPr>
        <w:tabs>
          <w:tab w:val="left" w:pos="647"/>
        </w:tabs>
        <w:ind w:left="426" w:right="258" w:hanging="426"/>
        <w:rPr>
          <w:rFonts w:asciiTheme="minorHAnsi" w:hAnsiTheme="minorHAnsi" w:cstheme="minorHAnsi"/>
        </w:rPr>
      </w:pPr>
      <w:r w:rsidRPr="00446E12">
        <w:rPr>
          <w:rFonts w:asciiTheme="minorHAnsi" w:hAnsiTheme="minorHAnsi"/>
        </w:rPr>
        <w:t>12.</w:t>
      </w:r>
      <w:r w:rsidR="00446E12" w:rsidRPr="00446E12">
        <w:rPr>
          <w:rFonts w:asciiTheme="minorHAnsi" w:hAnsiTheme="minorHAnsi" w:cstheme="minorHAnsi"/>
        </w:rPr>
        <w:tab/>
      </w:r>
      <w:r w:rsidR="004A6DD1" w:rsidRPr="00446E12">
        <w:rPr>
          <w:rFonts w:asciiTheme="minorHAnsi" w:hAnsiTheme="minorHAnsi"/>
        </w:rPr>
        <w:t>Además, varias organizaciones ecologistas contribuyeron a dar mayor resonancia a la celebración, entre ellas:</w:t>
      </w:r>
    </w:p>
    <w:p w14:paraId="5654A120" w14:textId="759F68E1" w:rsidR="004B34A7" w:rsidRPr="00446E12" w:rsidRDefault="004B34A7" w:rsidP="00123177">
      <w:pPr>
        <w:pStyle w:val="ListParagraph"/>
        <w:numPr>
          <w:ilvl w:val="0"/>
          <w:numId w:val="2"/>
        </w:numPr>
        <w:ind w:left="851" w:right="258" w:hanging="426"/>
        <w:rPr>
          <w:rFonts w:asciiTheme="minorHAnsi" w:hAnsiTheme="minorHAnsi" w:cstheme="minorHAnsi"/>
        </w:rPr>
      </w:pPr>
      <w:r w:rsidRPr="00446E12">
        <w:rPr>
          <w:rFonts w:asciiTheme="minorHAnsi" w:hAnsiTheme="minorHAnsi"/>
        </w:rPr>
        <w:t>la Red de Desarrollo y Comunicación de las Mujeres Africanas (FEMNET);</w:t>
      </w:r>
    </w:p>
    <w:p w14:paraId="5B7605DB" w14:textId="28BE28C2" w:rsidR="004B34A7" w:rsidRPr="00446E12" w:rsidRDefault="004B34A7" w:rsidP="00123177">
      <w:pPr>
        <w:pStyle w:val="ListParagraph"/>
        <w:numPr>
          <w:ilvl w:val="0"/>
          <w:numId w:val="2"/>
        </w:numPr>
        <w:ind w:left="851" w:right="258" w:hanging="426"/>
        <w:rPr>
          <w:rFonts w:asciiTheme="minorHAnsi" w:hAnsiTheme="minorHAnsi" w:cstheme="minorHAnsi"/>
        </w:rPr>
      </w:pPr>
      <w:r w:rsidRPr="00446E12">
        <w:rPr>
          <w:rFonts w:asciiTheme="minorHAnsi" w:hAnsiTheme="minorHAnsi"/>
        </w:rPr>
        <w:lastRenderedPageBreak/>
        <w:t>Activistas Africanos por la Justicia Climática;</w:t>
      </w:r>
    </w:p>
    <w:p w14:paraId="1B62C1F6" w14:textId="77A1C686" w:rsidR="004B34A7" w:rsidRPr="00446E12" w:rsidRDefault="00265A0D" w:rsidP="00123177">
      <w:pPr>
        <w:pStyle w:val="ListParagraph"/>
        <w:numPr>
          <w:ilvl w:val="0"/>
          <w:numId w:val="2"/>
        </w:numPr>
        <w:ind w:left="851" w:right="258" w:hanging="426"/>
        <w:rPr>
          <w:rFonts w:asciiTheme="minorHAnsi" w:hAnsiTheme="minorHAnsi" w:cstheme="minorHAnsi"/>
        </w:rPr>
      </w:pPr>
      <w:r w:rsidRPr="00446E12">
        <w:rPr>
          <w:rFonts w:asciiTheme="minorHAnsi" w:hAnsiTheme="minorHAnsi"/>
        </w:rPr>
        <w:t>African Wildlife Foundation;</w:t>
      </w:r>
    </w:p>
    <w:p w14:paraId="77857C9A" w14:textId="176F0E09" w:rsidR="00265A0D" w:rsidRPr="00446E12" w:rsidRDefault="00265A0D" w:rsidP="00265A0D">
      <w:pPr>
        <w:pStyle w:val="ListParagraph"/>
        <w:numPr>
          <w:ilvl w:val="0"/>
          <w:numId w:val="2"/>
        </w:numPr>
        <w:ind w:left="851" w:right="258" w:hanging="426"/>
        <w:rPr>
          <w:rFonts w:asciiTheme="minorHAnsi" w:hAnsiTheme="minorHAnsi" w:cstheme="minorHAnsi"/>
        </w:rPr>
      </w:pPr>
      <w:r w:rsidRPr="00446E12">
        <w:rPr>
          <w:rFonts w:asciiTheme="minorHAnsi" w:hAnsiTheme="minorHAnsi"/>
        </w:rPr>
        <w:t>Bat Conservation Trust;</w:t>
      </w:r>
    </w:p>
    <w:p w14:paraId="5CBBB23A" w14:textId="77777777" w:rsidR="00265A0D" w:rsidRPr="00446E12" w:rsidRDefault="00265A0D" w:rsidP="00265A0D">
      <w:pPr>
        <w:pStyle w:val="ListParagraph"/>
        <w:numPr>
          <w:ilvl w:val="0"/>
          <w:numId w:val="2"/>
        </w:numPr>
        <w:ind w:left="851" w:right="258" w:hanging="426"/>
        <w:rPr>
          <w:rFonts w:asciiTheme="minorHAnsi" w:hAnsiTheme="minorHAnsi" w:cstheme="minorHAnsi"/>
        </w:rPr>
      </w:pPr>
      <w:r w:rsidRPr="00446E12">
        <w:rPr>
          <w:rFonts w:asciiTheme="minorHAnsi" w:hAnsiTheme="minorHAnsi"/>
        </w:rPr>
        <w:t>Beaver Trust;</w:t>
      </w:r>
    </w:p>
    <w:p w14:paraId="27B142D9" w14:textId="77777777" w:rsidR="00265A0D" w:rsidRPr="00446E12" w:rsidRDefault="00265A0D" w:rsidP="00265A0D">
      <w:pPr>
        <w:pStyle w:val="ListParagraph"/>
        <w:numPr>
          <w:ilvl w:val="0"/>
          <w:numId w:val="2"/>
        </w:numPr>
        <w:ind w:left="851" w:right="258" w:hanging="426"/>
        <w:rPr>
          <w:rFonts w:asciiTheme="minorHAnsi" w:hAnsiTheme="minorHAnsi" w:cstheme="minorHAnsi"/>
        </w:rPr>
      </w:pPr>
      <w:r w:rsidRPr="00446E12">
        <w:rPr>
          <w:rFonts w:asciiTheme="minorHAnsi" w:hAnsiTheme="minorHAnsi"/>
        </w:rPr>
        <w:t>BirdLife;</w:t>
      </w:r>
    </w:p>
    <w:p w14:paraId="565E4843" w14:textId="77777777" w:rsidR="00265A0D" w:rsidRPr="00446E12" w:rsidRDefault="00265A0D" w:rsidP="00265A0D">
      <w:pPr>
        <w:pStyle w:val="ListParagraph"/>
        <w:numPr>
          <w:ilvl w:val="0"/>
          <w:numId w:val="2"/>
        </w:numPr>
        <w:ind w:left="851" w:right="258" w:hanging="426"/>
        <w:rPr>
          <w:rFonts w:asciiTheme="minorHAnsi" w:hAnsiTheme="minorHAnsi" w:cstheme="minorHAnsi"/>
        </w:rPr>
      </w:pPr>
      <w:r w:rsidRPr="00446E12">
        <w:rPr>
          <w:rFonts w:asciiTheme="minorHAnsi" w:hAnsiTheme="minorHAnsi"/>
        </w:rPr>
        <w:t>Butterfly Conservation;</w:t>
      </w:r>
    </w:p>
    <w:p w14:paraId="570A04CC" w14:textId="676B2D6E" w:rsidR="00265A0D" w:rsidRPr="00446E12" w:rsidRDefault="00265A0D" w:rsidP="00265A0D">
      <w:pPr>
        <w:pStyle w:val="ListParagraph"/>
        <w:numPr>
          <w:ilvl w:val="0"/>
          <w:numId w:val="2"/>
        </w:numPr>
        <w:ind w:left="851" w:right="258" w:hanging="426"/>
        <w:rPr>
          <w:rFonts w:asciiTheme="minorHAnsi" w:hAnsiTheme="minorHAnsi" w:cstheme="minorHAnsi"/>
        </w:rPr>
      </w:pPr>
      <w:r w:rsidRPr="00446E12">
        <w:rPr>
          <w:rFonts w:asciiTheme="minorHAnsi" w:hAnsiTheme="minorHAnsi"/>
        </w:rPr>
        <w:t>el Centro para la Investigación Forestal Internacional y el Centro Internacional de Investigación Agroforestal (CIFOR-ICRAF);</w:t>
      </w:r>
    </w:p>
    <w:p w14:paraId="01A0A210" w14:textId="77777777" w:rsidR="00265A0D" w:rsidRPr="00446E12" w:rsidRDefault="00265A0D" w:rsidP="00265A0D">
      <w:pPr>
        <w:pStyle w:val="ListParagraph"/>
        <w:numPr>
          <w:ilvl w:val="0"/>
          <w:numId w:val="2"/>
        </w:numPr>
        <w:ind w:left="851" w:right="258" w:hanging="426"/>
        <w:rPr>
          <w:rFonts w:asciiTheme="minorHAnsi" w:hAnsiTheme="minorHAnsi" w:cstheme="minorHAnsi"/>
        </w:rPr>
      </w:pPr>
      <w:r w:rsidRPr="00446E12">
        <w:rPr>
          <w:rFonts w:asciiTheme="minorHAnsi" w:hAnsiTheme="minorHAnsi"/>
        </w:rPr>
        <w:t>Digital Earth Africa;</w:t>
      </w:r>
    </w:p>
    <w:p w14:paraId="0A75E1FC" w14:textId="77777777" w:rsidR="00265A0D" w:rsidRPr="00446E12" w:rsidRDefault="00265A0D" w:rsidP="00265A0D">
      <w:pPr>
        <w:pStyle w:val="ListParagraph"/>
        <w:numPr>
          <w:ilvl w:val="0"/>
          <w:numId w:val="2"/>
        </w:numPr>
        <w:ind w:left="851" w:right="258" w:hanging="426"/>
        <w:rPr>
          <w:rFonts w:asciiTheme="minorHAnsi" w:hAnsiTheme="minorHAnsi" w:cstheme="minorHAnsi"/>
        </w:rPr>
      </w:pPr>
      <w:r w:rsidRPr="00446E12">
        <w:rPr>
          <w:rFonts w:asciiTheme="minorHAnsi" w:hAnsiTheme="minorHAnsi"/>
        </w:rPr>
        <w:t>Ducks Unlimited Canada;</w:t>
      </w:r>
    </w:p>
    <w:p w14:paraId="3666F2D5" w14:textId="77777777" w:rsidR="00265A0D" w:rsidRPr="00446E12" w:rsidRDefault="00265A0D" w:rsidP="00265A0D">
      <w:pPr>
        <w:pStyle w:val="ListParagraph"/>
        <w:numPr>
          <w:ilvl w:val="0"/>
          <w:numId w:val="2"/>
        </w:numPr>
        <w:ind w:left="851" w:right="258" w:hanging="426"/>
        <w:rPr>
          <w:rFonts w:asciiTheme="minorHAnsi" w:hAnsiTheme="minorHAnsi" w:cstheme="minorHAnsi"/>
        </w:rPr>
      </w:pPr>
      <w:r w:rsidRPr="00446E12">
        <w:rPr>
          <w:rFonts w:asciiTheme="minorHAnsi" w:hAnsiTheme="minorHAnsi"/>
        </w:rPr>
        <w:t>la Fundación para la Justicia Medioambiental;</w:t>
      </w:r>
    </w:p>
    <w:p w14:paraId="267E9E5C" w14:textId="4E549611" w:rsidR="00265A0D" w:rsidRPr="00446E12" w:rsidRDefault="00265A0D" w:rsidP="00265A0D">
      <w:pPr>
        <w:pStyle w:val="ListParagraph"/>
        <w:numPr>
          <w:ilvl w:val="0"/>
          <w:numId w:val="2"/>
        </w:numPr>
        <w:ind w:left="851" w:right="258" w:hanging="426"/>
        <w:rPr>
          <w:rFonts w:asciiTheme="minorHAnsi" w:hAnsiTheme="minorHAnsi" w:cstheme="minorHAnsi"/>
        </w:rPr>
      </w:pPr>
      <w:r w:rsidRPr="00446E12">
        <w:rPr>
          <w:rFonts w:asciiTheme="minorHAnsi" w:hAnsiTheme="minorHAnsi"/>
        </w:rPr>
        <w:t>el Programa Copernicus de la Unión Europea;</w:t>
      </w:r>
    </w:p>
    <w:p w14:paraId="3804E641" w14:textId="1B70BBB4" w:rsidR="004B34A7" w:rsidRPr="00446E12" w:rsidRDefault="004A180C" w:rsidP="00123177">
      <w:pPr>
        <w:pStyle w:val="ListParagraph"/>
        <w:numPr>
          <w:ilvl w:val="0"/>
          <w:numId w:val="2"/>
        </w:numPr>
        <w:ind w:left="851" w:right="258" w:hanging="426"/>
        <w:rPr>
          <w:rFonts w:asciiTheme="minorHAnsi" w:hAnsiTheme="minorHAnsi" w:cstheme="minorHAnsi"/>
        </w:rPr>
      </w:pPr>
      <w:r w:rsidRPr="00446E12">
        <w:rPr>
          <w:rFonts w:asciiTheme="minorHAnsi" w:hAnsiTheme="minorHAnsi"/>
        </w:rPr>
        <w:t>Greenpeace Internacional;</w:t>
      </w:r>
    </w:p>
    <w:p w14:paraId="02D3D3F2" w14:textId="0FED3E03" w:rsidR="00FF4E2F" w:rsidRPr="00446E12" w:rsidRDefault="00FF4E2F" w:rsidP="00123177">
      <w:pPr>
        <w:pStyle w:val="ListParagraph"/>
        <w:numPr>
          <w:ilvl w:val="0"/>
          <w:numId w:val="2"/>
        </w:numPr>
        <w:ind w:left="851" w:right="258" w:hanging="426"/>
        <w:rPr>
          <w:rFonts w:asciiTheme="minorHAnsi" w:hAnsiTheme="minorHAnsi" w:cstheme="minorHAnsi"/>
        </w:rPr>
      </w:pPr>
      <w:r w:rsidRPr="00446E12">
        <w:rPr>
          <w:rFonts w:asciiTheme="minorHAnsi" w:hAnsiTheme="minorHAnsi"/>
        </w:rPr>
        <w:t>el Centro Alemán para la Investigación Integrativa de la Biodiversidad (iDiv);</w:t>
      </w:r>
    </w:p>
    <w:p w14:paraId="7A160B3E" w14:textId="383DFAC3" w:rsidR="004B34A7" w:rsidRPr="00446E12" w:rsidRDefault="00265A0D" w:rsidP="00123177">
      <w:pPr>
        <w:pStyle w:val="ListParagraph"/>
        <w:numPr>
          <w:ilvl w:val="0"/>
          <w:numId w:val="2"/>
        </w:numPr>
        <w:ind w:left="851" w:right="258" w:hanging="426"/>
        <w:rPr>
          <w:rFonts w:asciiTheme="minorHAnsi" w:hAnsiTheme="minorHAnsi" w:cstheme="minorHAnsi"/>
        </w:rPr>
      </w:pPr>
      <w:r w:rsidRPr="00446E12">
        <w:rPr>
          <w:rFonts w:asciiTheme="minorHAnsi" w:hAnsiTheme="minorHAnsi"/>
        </w:rPr>
        <w:t>la Unión Internacional para la Conservación de la Naturaleza (UICN);</w:t>
      </w:r>
    </w:p>
    <w:p w14:paraId="0796EACF" w14:textId="6A3BA6F9" w:rsidR="00C600BC" w:rsidRPr="00446E12" w:rsidRDefault="00265A0D" w:rsidP="00EA0405">
      <w:pPr>
        <w:pStyle w:val="ListParagraph"/>
        <w:numPr>
          <w:ilvl w:val="0"/>
          <w:numId w:val="2"/>
        </w:numPr>
        <w:ind w:left="851" w:right="258" w:hanging="426"/>
        <w:rPr>
          <w:rFonts w:asciiTheme="minorHAnsi" w:hAnsiTheme="minorHAnsi" w:cstheme="minorHAnsi"/>
        </w:rPr>
      </w:pPr>
      <w:r w:rsidRPr="00446E12">
        <w:rPr>
          <w:rFonts w:asciiTheme="minorHAnsi" w:hAnsiTheme="minorHAnsi"/>
        </w:rPr>
        <w:t>el Instituto Internacional del Manejo del Agua (IWMI);</w:t>
      </w:r>
    </w:p>
    <w:p w14:paraId="6A95F763" w14:textId="20AB56BD" w:rsidR="004B34A7" w:rsidRPr="00446E12" w:rsidRDefault="004B34A7" w:rsidP="00123177">
      <w:pPr>
        <w:pStyle w:val="ListParagraph"/>
        <w:numPr>
          <w:ilvl w:val="0"/>
          <w:numId w:val="2"/>
        </w:numPr>
        <w:ind w:left="851" w:right="258" w:hanging="426"/>
        <w:rPr>
          <w:rFonts w:asciiTheme="minorHAnsi" w:hAnsiTheme="minorHAnsi" w:cstheme="minorHAnsi"/>
        </w:rPr>
      </w:pPr>
      <w:r w:rsidRPr="00446E12">
        <w:rPr>
          <w:rFonts w:asciiTheme="minorHAnsi" w:hAnsiTheme="minorHAnsi"/>
        </w:rPr>
        <w:t>la National Audubon Society;</w:t>
      </w:r>
    </w:p>
    <w:p w14:paraId="02F556BA" w14:textId="0C8781D6" w:rsidR="00650C07" w:rsidRPr="00446E12" w:rsidRDefault="00650C07" w:rsidP="00123177">
      <w:pPr>
        <w:pStyle w:val="ListParagraph"/>
        <w:numPr>
          <w:ilvl w:val="0"/>
          <w:numId w:val="2"/>
        </w:numPr>
        <w:ind w:left="851" w:right="258" w:hanging="426"/>
        <w:rPr>
          <w:rFonts w:asciiTheme="minorHAnsi" w:hAnsiTheme="minorHAnsi" w:cstheme="minorHAnsi"/>
        </w:rPr>
      </w:pPr>
      <w:r w:rsidRPr="00446E12">
        <w:rPr>
          <w:rFonts w:asciiTheme="minorHAnsi" w:hAnsiTheme="minorHAnsi"/>
        </w:rPr>
        <w:t>la Nigerian Conservation Foundation;</w:t>
      </w:r>
    </w:p>
    <w:p w14:paraId="3F23FF4C" w14:textId="77777777" w:rsidR="00265A0D" w:rsidRPr="00446E12" w:rsidRDefault="00265A0D" w:rsidP="00265A0D">
      <w:pPr>
        <w:pStyle w:val="ListParagraph"/>
        <w:numPr>
          <w:ilvl w:val="0"/>
          <w:numId w:val="2"/>
        </w:numPr>
        <w:ind w:left="851" w:right="258" w:hanging="426"/>
        <w:rPr>
          <w:rFonts w:asciiTheme="minorHAnsi" w:hAnsiTheme="minorHAnsi" w:cstheme="minorHAnsi"/>
        </w:rPr>
      </w:pPr>
      <w:r w:rsidRPr="00446E12">
        <w:rPr>
          <w:rFonts w:asciiTheme="minorHAnsi" w:hAnsiTheme="minorHAnsi"/>
        </w:rPr>
        <w:t>Oceana;</w:t>
      </w:r>
    </w:p>
    <w:p w14:paraId="7CE369D1" w14:textId="1DF3CB7E" w:rsidR="004B34A7" w:rsidRPr="00446E12" w:rsidRDefault="004B34A7" w:rsidP="00123177">
      <w:pPr>
        <w:pStyle w:val="ListParagraph"/>
        <w:numPr>
          <w:ilvl w:val="0"/>
          <w:numId w:val="2"/>
        </w:numPr>
        <w:ind w:left="851" w:right="258" w:hanging="426"/>
        <w:rPr>
          <w:rFonts w:asciiTheme="minorHAnsi" w:hAnsiTheme="minorHAnsi" w:cstheme="minorHAnsi"/>
        </w:rPr>
      </w:pPr>
      <w:r w:rsidRPr="00446E12">
        <w:rPr>
          <w:rFonts w:asciiTheme="minorHAnsi" w:hAnsiTheme="minorHAnsi"/>
        </w:rPr>
        <w:t>el Sheldrick Wildlife Trust;</w:t>
      </w:r>
    </w:p>
    <w:p w14:paraId="4C71BBB7" w14:textId="002515F6" w:rsidR="009C5CCD" w:rsidRPr="00446E12" w:rsidRDefault="009C5CCD" w:rsidP="00123177">
      <w:pPr>
        <w:pStyle w:val="ListParagraph"/>
        <w:numPr>
          <w:ilvl w:val="0"/>
          <w:numId w:val="2"/>
        </w:numPr>
        <w:ind w:left="851" w:right="258" w:hanging="426"/>
        <w:rPr>
          <w:rFonts w:asciiTheme="minorHAnsi" w:hAnsiTheme="minorHAnsi" w:cstheme="minorHAnsi"/>
        </w:rPr>
      </w:pPr>
      <w:r w:rsidRPr="00446E12">
        <w:rPr>
          <w:rFonts w:asciiTheme="minorHAnsi" w:hAnsiTheme="minorHAnsi"/>
        </w:rPr>
        <w:t>Wetlands International;</w:t>
      </w:r>
    </w:p>
    <w:p w14:paraId="7D475E81" w14:textId="77777777" w:rsidR="00265A0D" w:rsidRPr="00446E12" w:rsidRDefault="00265A0D" w:rsidP="00265A0D">
      <w:pPr>
        <w:pStyle w:val="ListParagraph"/>
        <w:numPr>
          <w:ilvl w:val="0"/>
          <w:numId w:val="2"/>
        </w:numPr>
        <w:ind w:left="851" w:right="258" w:hanging="426"/>
        <w:rPr>
          <w:rFonts w:asciiTheme="minorHAnsi" w:hAnsiTheme="minorHAnsi" w:cstheme="minorHAnsi"/>
        </w:rPr>
      </w:pPr>
      <w:r w:rsidRPr="00446E12">
        <w:rPr>
          <w:rFonts w:asciiTheme="minorHAnsi" w:hAnsiTheme="minorHAnsi"/>
        </w:rPr>
        <w:t>WildAid;</w:t>
      </w:r>
    </w:p>
    <w:p w14:paraId="37A594F4" w14:textId="4FCEFBC7" w:rsidR="004B34A7" w:rsidRPr="00C1385E" w:rsidRDefault="00265A0D" w:rsidP="00123177">
      <w:pPr>
        <w:pStyle w:val="ListParagraph"/>
        <w:numPr>
          <w:ilvl w:val="0"/>
          <w:numId w:val="2"/>
        </w:numPr>
        <w:ind w:left="851" w:right="258" w:hanging="426"/>
        <w:rPr>
          <w:rFonts w:asciiTheme="minorHAnsi" w:hAnsiTheme="minorHAnsi" w:cstheme="minorHAnsi"/>
          <w:lang w:val="en-GB"/>
        </w:rPr>
      </w:pPr>
      <w:r w:rsidRPr="00C1385E">
        <w:rPr>
          <w:rFonts w:asciiTheme="minorHAnsi" w:hAnsiTheme="minorHAnsi"/>
          <w:lang w:val="en-GB"/>
        </w:rPr>
        <w:t>el Wildfowl and Wetlands Trust (WWT);</w:t>
      </w:r>
    </w:p>
    <w:p w14:paraId="5B7989F4" w14:textId="2C07C666" w:rsidR="004B34A7" w:rsidRPr="00446E12" w:rsidRDefault="00415042" w:rsidP="00123177">
      <w:pPr>
        <w:pStyle w:val="ListParagraph"/>
        <w:numPr>
          <w:ilvl w:val="0"/>
          <w:numId w:val="2"/>
        </w:numPr>
        <w:ind w:left="851" w:right="258" w:hanging="426"/>
        <w:rPr>
          <w:rFonts w:asciiTheme="minorHAnsi" w:hAnsiTheme="minorHAnsi" w:cstheme="minorHAnsi"/>
        </w:rPr>
      </w:pPr>
      <w:r w:rsidRPr="00446E12">
        <w:rPr>
          <w:rFonts w:asciiTheme="minorHAnsi" w:hAnsiTheme="minorHAnsi"/>
        </w:rPr>
        <w:t>Wildlife Trusts;</w:t>
      </w:r>
    </w:p>
    <w:p w14:paraId="27189CC4" w14:textId="77777777" w:rsidR="00265A0D" w:rsidRPr="00446E12" w:rsidRDefault="00265A0D" w:rsidP="00265A0D">
      <w:pPr>
        <w:pStyle w:val="ListParagraph"/>
        <w:numPr>
          <w:ilvl w:val="0"/>
          <w:numId w:val="2"/>
        </w:numPr>
        <w:ind w:left="851" w:right="258" w:hanging="426"/>
        <w:rPr>
          <w:rFonts w:asciiTheme="minorHAnsi" w:hAnsiTheme="minorHAnsi" w:cstheme="minorHAnsi"/>
        </w:rPr>
      </w:pPr>
      <w:r w:rsidRPr="00446E12">
        <w:rPr>
          <w:rFonts w:asciiTheme="minorHAnsi" w:hAnsiTheme="minorHAnsi"/>
        </w:rPr>
        <w:t>World Agroforestry;</w:t>
      </w:r>
    </w:p>
    <w:p w14:paraId="01F289B2" w14:textId="65F622C0" w:rsidR="009C5CCD" w:rsidRPr="00446E12" w:rsidRDefault="009C5CCD" w:rsidP="00123177">
      <w:pPr>
        <w:pStyle w:val="ListParagraph"/>
        <w:numPr>
          <w:ilvl w:val="0"/>
          <w:numId w:val="2"/>
        </w:numPr>
        <w:ind w:left="851" w:right="258" w:hanging="426"/>
        <w:rPr>
          <w:rFonts w:asciiTheme="minorHAnsi" w:hAnsiTheme="minorHAnsi" w:cstheme="minorHAnsi"/>
        </w:rPr>
      </w:pPr>
      <w:r w:rsidRPr="00446E12">
        <w:rPr>
          <w:rFonts w:asciiTheme="minorHAnsi" w:hAnsiTheme="minorHAnsi"/>
        </w:rPr>
        <w:t xml:space="preserve">WWF; y </w:t>
      </w:r>
    </w:p>
    <w:p w14:paraId="0BA1FFEC" w14:textId="4B0006CE" w:rsidR="009C5CCD" w:rsidRPr="00446E12" w:rsidRDefault="009C5CCD" w:rsidP="00123177">
      <w:pPr>
        <w:pStyle w:val="ListParagraph"/>
        <w:numPr>
          <w:ilvl w:val="0"/>
          <w:numId w:val="2"/>
        </w:numPr>
        <w:ind w:left="851" w:right="258" w:hanging="426"/>
        <w:rPr>
          <w:rFonts w:asciiTheme="minorHAnsi" w:hAnsiTheme="minorHAnsi" w:cstheme="minorHAnsi"/>
        </w:rPr>
      </w:pPr>
      <w:r w:rsidRPr="00446E12">
        <w:rPr>
          <w:rFonts w:asciiTheme="minorHAnsi" w:hAnsiTheme="minorHAnsi"/>
        </w:rPr>
        <w:t>YouthNet Global.</w:t>
      </w:r>
    </w:p>
    <w:p w14:paraId="6F0A6F30" w14:textId="77777777" w:rsidR="004A6DD1" w:rsidRPr="00446E12" w:rsidRDefault="004A6DD1" w:rsidP="002E3D1B">
      <w:pPr>
        <w:pStyle w:val="ListParagraph"/>
        <w:ind w:left="426" w:hanging="426"/>
        <w:rPr>
          <w:rFonts w:asciiTheme="minorHAnsi" w:hAnsiTheme="minorHAnsi" w:cstheme="minorHAnsi"/>
        </w:rPr>
      </w:pPr>
    </w:p>
    <w:p w14:paraId="7EE345EE" w14:textId="31F8F8FA" w:rsidR="004A6DD1" w:rsidRPr="00446E12" w:rsidRDefault="00695EB6" w:rsidP="002E3D1B">
      <w:pPr>
        <w:tabs>
          <w:tab w:val="left" w:pos="647"/>
        </w:tabs>
        <w:ind w:left="426" w:right="258" w:hanging="426"/>
        <w:rPr>
          <w:rFonts w:asciiTheme="minorHAnsi" w:hAnsiTheme="minorHAnsi" w:cstheme="minorHAnsi"/>
        </w:rPr>
      </w:pPr>
      <w:r w:rsidRPr="00446E12">
        <w:rPr>
          <w:rFonts w:asciiTheme="minorHAnsi" w:hAnsiTheme="minorHAnsi"/>
        </w:rPr>
        <w:t>13.</w:t>
      </w:r>
      <w:r w:rsidR="00446E12" w:rsidRPr="00446E12">
        <w:rPr>
          <w:rFonts w:asciiTheme="minorHAnsi" w:hAnsiTheme="minorHAnsi" w:cstheme="minorHAnsi"/>
        </w:rPr>
        <w:tab/>
      </w:r>
      <w:r w:rsidR="004A6DD1" w:rsidRPr="00446E12">
        <w:rPr>
          <w:rFonts w:asciiTheme="minorHAnsi" w:hAnsiTheme="minorHAnsi"/>
        </w:rPr>
        <w:t>La Secretaria General concedió entrevistas a numerosos medios de comunicación nacionales e internacionales, dando amplia cobertura a la celebración.</w:t>
      </w:r>
    </w:p>
    <w:p w14:paraId="71F9D8E2" w14:textId="77777777" w:rsidR="004A6DD1" w:rsidRPr="00446E12" w:rsidRDefault="004A6DD1" w:rsidP="002E3D1B">
      <w:pPr>
        <w:pStyle w:val="ListParagraph"/>
        <w:ind w:left="426" w:hanging="426"/>
        <w:rPr>
          <w:rFonts w:asciiTheme="minorHAnsi" w:hAnsiTheme="minorHAnsi" w:cstheme="minorHAnsi"/>
        </w:rPr>
      </w:pPr>
    </w:p>
    <w:p w14:paraId="6FFEBEBC" w14:textId="040039B0" w:rsidR="002546B8" w:rsidRPr="00446E12" w:rsidRDefault="00695EB6" w:rsidP="002E3D1B">
      <w:pPr>
        <w:tabs>
          <w:tab w:val="left" w:pos="647"/>
        </w:tabs>
        <w:ind w:left="426" w:right="258" w:hanging="426"/>
        <w:rPr>
          <w:rFonts w:asciiTheme="minorHAnsi" w:hAnsiTheme="minorHAnsi" w:cstheme="minorHAnsi"/>
        </w:rPr>
      </w:pPr>
      <w:r w:rsidRPr="00446E12">
        <w:rPr>
          <w:rFonts w:asciiTheme="minorHAnsi" w:hAnsiTheme="minorHAnsi"/>
        </w:rPr>
        <w:t>14.</w:t>
      </w:r>
      <w:r w:rsidR="00446E12" w:rsidRPr="00446E12">
        <w:rPr>
          <w:rFonts w:asciiTheme="minorHAnsi" w:hAnsiTheme="minorHAnsi" w:cstheme="minorHAnsi"/>
        </w:rPr>
        <w:tab/>
      </w:r>
      <w:r w:rsidR="00BB5F1F" w:rsidRPr="00446E12">
        <w:rPr>
          <w:rFonts w:asciiTheme="minorHAnsi" w:hAnsiTheme="minorHAnsi"/>
        </w:rPr>
        <w:t>En las redes sociales, las personas adoptaron con entusiasmo el tema a través de vídeos personales, canciones, fotos y diversas celebraciones.</w:t>
      </w:r>
    </w:p>
    <w:p w14:paraId="76AA9063" w14:textId="77777777" w:rsidR="002546B8" w:rsidRPr="00446E12" w:rsidRDefault="002546B8" w:rsidP="002E3D1B">
      <w:pPr>
        <w:pStyle w:val="ListParagraph"/>
        <w:ind w:left="426" w:hanging="426"/>
        <w:rPr>
          <w:rFonts w:asciiTheme="minorHAnsi" w:hAnsiTheme="minorHAnsi" w:cstheme="minorHAnsi"/>
        </w:rPr>
      </w:pPr>
    </w:p>
    <w:p w14:paraId="1AE81521" w14:textId="04D5BE13" w:rsidR="002C368B" w:rsidRPr="00446E12" w:rsidRDefault="00695EB6" w:rsidP="002E3D1B">
      <w:pPr>
        <w:tabs>
          <w:tab w:val="left" w:pos="647"/>
        </w:tabs>
        <w:ind w:left="426" w:right="258" w:hanging="426"/>
        <w:rPr>
          <w:rFonts w:asciiTheme="minorHAnsi" w:hAnsiTheme="minorHAnsi" w:cstheme="minorHAnsi"/>
        </w:rPr>
      </w:pPr>
      <w:r w:rsidRPr="00446E12">
        <w:rPr>
          <w:rFonts w:asciiTheme="minorHAnsi" w:hAnsiTheme="minorHAnsi"/>
        </w:rPr>
        <w:t>15.</w:t>
      </w:r>
      <w:r w:rsidR="00446E12" w:rsidRPr="00446E12">
        <w:rPr>
          <w:rFonts w:asciiTheme="minorHAnsi" w:hAnsiTheme="minorHAnsi" w:cstheme="minorHAnsi"/>
        </w:rPr>
        <w:tab/>
      </w:r>
      <w:r w:rsidR="002546B8" w:rsidRPr="00446E12">
        <w:rPr>
          <w:rFonts w:asciiTheme="minorHAnsi" w:hAnsiTheme="minorHAnsi"/>
        </w:rPr>
        <w:t xml:space="preserve">La campaña del Día Mundial de los Humedales se ejecutó estratégicamente a través de varias plataformas y logró un éxito notable consiguiendo llegar a un impresionante total de </w:t>
      </w:r>
      <w:r w:rsidR="00D34470">
        <w:rPr>
          <w:rFonts w:asciiTheme="minorHAnsi" w:hAnsiTheme="minorHAnsi"/>
        </w:rPr>
        <w:t>2 500</w:t>
      </w:r>
      <w:r w:rsidR="002546B8" w:rsidRPr="00446E12">
        <w:rPr>
          <w:rFonts w:asciiTheme="minorHAnsi" w:hAnsiTheme="minorHAnsi"/>
        </w:rPr>
        <w:t xml:space="preserve"> millones de posibles usuarios que estuvieron expuestos al mensaje del Día Mundial de los Humedales, creando una amplia concienciación y compromiso. </w:t>
      </w:r>
    </w:p>
    <w:p w14:paraId="64501573" w14:textId="77777777" w:rsidR="002546B8" w:rsidRPr="00446E12" w:rsidRDefault="002546B8" w:rsidP="002E3D1B">
      <w:pPr>
        <w:tabs>
          <w:tab w:val="left" w:pos="647"/>
        </w:tabs>
        <w:ind w:right="258"/>
        <w:rPr>
          <w:rFonts w:asciiTheme="minorHAnsi" w:hAnsiTheme="minorHAnsi" w:cstheme="minorHAnsi"/>
        </w:rPr>
      </w:pPr>
    </w:p>
    <w:p w14:paraId="0A0462E3" w14:textId="00729814" w:rsidR="0041618D" w:rsidRPr="00446E12" w:rsidRDefault="00C108B0" w:rsidP="002E3D1B">
      <w:pPr>
        <w:tabs>
          <w:tab w:val="left" w:pos="647"/>
        </w:tabs>
        <w:ind w:right="258"/>
        <w:rPr>
          <w:rFonts w:asciiTheme="minorHAnsi" w:hAnsiTheme="minorHAnsi" w:cstheme="minorHAnsi"/>
          <w:b/>
          <w:bCs/>
        </w:rPr>
      </w:pPr>
      <w:r w:rsidRPr="00446E12">
        <w:rPr>
          <w:rFonts w:asciiTheme="minorHAnsi" w:hAnsiTheme="minorHAnsi"/>
          <w:b/>
          <w:bCs/>
        </w:rPr>
        <w:t>Celebración del Día Mundial de los Humedales en la India</w:t>
      </w:r>
    </w:p>
    <w:p w14:paraId="65525EE7" w14:textId="77777777" w:rsidR="0041618D" w:rsidRPr="00446E12" w:rsidRDefault="0041618D" w:rsidP="002E3D1B">
      <w:pPr>
        <w:tabs>
          <w:tab w:val="left" w:pos="647"/>
        </w:tabs>
        <w:ind w:left="219" w:right="258"/>
        <w:rPr>
          <w:rFonts w:asciiTheme="minorHAnsi" w:hAnsiTheme="minorHAnsi" w:cstheme="minorHAnsi"/>
        </w:rPr>
      </w:pPr>
    </w:p>
    <w:p w14:paraId="547F5CF1" w14:textId="2B0ACABE" w:rsidR="00E008E7" w:rsidRPr="00446E12" w:rsidRDefault="00695EB6" w:rsidP="002E3D1B">
      <w:pPr>
        <w:ind w:left="426" w:right="258" w:hanging="426"/>
        <w:rPr>
          <w:rFonts w:asciiTheme="minorHAnsi" w:hAnsiTheme="minorHAnsi" w:cstheme="minorHAnsi"/>
        </w:rPr>
      </w:pPr>
      <w:r w:rsidRPr="00446E12">
        <w:rPr>
          <w:rFonts w:asciiTheme="minorHAnsi" w:hAnsiTheme="minorHAnsi"/>
        </w:rPr>
        <w:t>16.</w:t>
      </w:r>
      <w:r w:rsidR="00446E12" w:rsidRPr="00446E12">
        <w:rPr>
          <w:rFonts w:asciiTheme="minorHAnsi" w:hAnsiTheme="minorHAnsi" w:cstheme="minorHAnsi"/>
        </w:rPr>
        <w:tab/>
      </w:r>
      <w:r w:rsidR="00CA345A" w:rsidRPr="00446E12">
        <w:rPr>
          <w:rFonts w:asciiTheme="minorHAnsi" w:hAnsiTheme="minorHAnsi"/>
        </w:rPr>
        <w:t>Para celebrar el Día Mundial de los Humedales, la ciudad de Indore recibió a la Secretaria General de la Convención.</w:t>
      </w:r>
    </w:p>
    <w:p w14:paraId="5854C937" w14:textId="77777777" w:rsidR="00E008E7" w:rsidRPr="00446E12" w:rsidRDefault="00E008E7" w:rsidP="002E3D1B">
      <w:pPr>
        <w:pStyle w:val="ListParagraph"/>
        <w:ind w:left="426" w:right="258" w:hanging="426"/>
        <w:rPr>
          <w:rFonts w:asciiTheme="minorHAnsi" w:hAnsiTheme="minorHAnsi" w:cstheme="minorHAnsi"/>
        </w:rPr>
      </w:pPr>
    </w:p>
    <w:p w14:paraId="351D6E1B" w14:textId="1028DFCD" w:rsidR="008C6D83" w:rsidRPr="00446E12" w:rsidRDefault="00695EB6" w:rsidP="002E3D1B">
      <w:pPr>
        <w:ind w:left="426" w:right="258" w:hanging="426"/>
        <w:rPr>
          <w:rFonts w:asciiTheme="minorHAnsi" w:hAnsiTheme="minorHAnsi" w:cstheme="minorHAnsi"/>
        </w:rPr>
      </w:pPr>
      <w:r w:rsidRPr="00446E12">
        <w:rPr>
          <w:rFonts w:asciiTheme="minorHAnsi" w:hAnsiTheme="minorHAnsi"/>
        </w:rPr>
        <w:t>17.</w:t>
      </w:r>
      <w:r w:rsidR="00446E12" w:rsidRPr="00446E12">
        <w:rPr>
          <w:rFonts w:asciiTheme="minorHAnsi" w:hAnsiTheme="minorHAnsi" w:cstheme="minorHAnsi"/>
        </w:rPr>
        <w:tab/>
      </w:r>
      <w:r w:rsidR="008C6D83" w:rsidRPr="00446E12">
        <w:rPr>
          <w:rFonts w:asciiTheme="minorHAnsi" w:hAnsiTheme="minorHAnsi"/>
        </w:rPr>
        <w:t>El Ministerio de Medioambiente, Bosques y Cambio Climático (MoEF&amp;CC) organizó un evento nacional para celebrar el Día Mundial de los Humedales 2024 en el lago Sirpur, Indore, en colaboración con la Corporación Municipal de Indore y la Organización de Planificación y Coordinación Medioambiental (EPCO) del Gobierno de Madhya Pradesh.</w:t>
      </w:r>
    </w:p>
    <w:p w14:paraId="2E14D682" w14:textId="77777777" w:rsidR="00E008E7" w:rsidRPr="00446E12" w:rsidRDefault="00E008E7" w:rsidP="002E3D1B">
      <w:pPr>
        <w:ind w:left="426" w:right="258" w:hanging="426"/>
        <w:rPr>
          <w:rFonts w:asciiTheme="minorHAnsi" w:hAnsiTheme="minorHAnsi" w:cstheme="minorHAnsi"/>
        </w:rPr>
      </w:pPr>
    </w:p>
    <w:p w14:paraId="4515D282" w14:textId="2BE6372E" w:rsidR="00F27D65" w:rsidRPr="00446E12" w:rsidRDefault="00695EB6" w:rsidP="002E3D1B">
      <w:pPr>
        <w:ind w:left="426" w:right="258" w:hanging="426"/>
        <w:rPr>
          <w:rFonts w:asciiTheme="minorHAnsi" w:hAnsiTheme="minorHAnsi" w:cstheme="minorHAnsi"/>
        </w:rPr>
      </w:pPr>
      <w:r w:rsidRPr="00446E12">
        <w:rPr>
          <w:rFonts w:asciiTheme="minorHAnsi" w:hAnsiTheme="minorHAnsi"/>
        </w:rPr>
        <w:t>18.</w:t>
      </w:r>
      <w:r w:rsidR="00446E12" w:rsidRPr="00446E12">
        <w:rPr>
          <w:rFonts w:asciiTheme="minorHAnsi" w:hAnsiTheme="minorHAnsi" w:cstheme="minorHAnsi"/>
        </w:rPr>
        <w:tab/>
      </w:r>
      <w:r w:rsidR="00265A0D" w:rsidRPr="00446E12">
        <w:rPr>
          <w:rFonts w:asciiTheme="minorHAnsi" w:hAnsiTheme="minorHAnsi"/>
        </w:rPr>
        <w:t xml:space="preserve">El Ministro Principal de Madhya Pradesh y la Secretaria General inauguraron el evento en </w:t>
      </w:r>
      <w:r w:rsidR="00265A0D" w:rsidRPr="00446E12">
        <w:rPr>
          <w:rFonts w:asciiTheme="minorHAnsi" w:hAnsiTheme="minorHAnsi"/>
        </w:rPr>
        <w:lastRenderedPageBreak/>
        <w:t>presencia de ministros del Gobierno de Madhya Pradesh, con invitados entre los que se encontraban el Director General (para bosques) y Secretario Especial del MoEF&amp;CC, el Secretario Adjunto del MoEF&amp;CC y otros altos funcionarios del Gobierno de la India y del Gobierno de Madhya Pradesh.</w:t>
      </w:r>
    </w:p>
    <w:p w14:paraId="792E555B" w14:textId="77777777" w:rsidR="00CA345A" w:rsidRPr="00446E12" w:rsidRDefault="00CA345A" w:rsidP="002E3D1B">
      <w:pPr>
        <w:pStyle w:val="ListParagraph"/>
        <w:ind w:left="426" w:hanging="426"/>
        <w:rPr>
          <w:rFonts w:asciiTheme="minorHAnsi" w:hAnsiTheme="minorHAnsi" w:cstheme="minorHAnsi"/>
        </w:rPr>
      </w:pPr>
    </w:p>
    <w:p w14:paraId="713990C0" w14:textId="55711851" w:rsidR="00CA345A" w:rsidRPr="00446E12" w:rsidRDefault="00695EB6" w:rsidP="002E3D1B">
      <w:pPr>
        <w:ind w:left="426" w:right="258" w:hanging="426"/>
        <w:rPr>
          <w:rFonts w:asciiTheme="minorHAnsi" w:hAnsiTheme="minorHAnsi" w:cstheme="minorHAnsi"/>
        </w:rPr>
      </w:pPr>
      <w:r w:rsidRPr="00446E12">
        <w:rPr>
          <w:rFonts w:asciiTheme="minorHAnsi" w:hAnsiTheme="minorHAnsi"/>
        </w:rPr>
        <w:t>19.</w:t>
      </w:r>
      <w:r w:rsidR="00446E12" w:rsidRPr="00446E12">
        <w:rPr>
          <w:rFonts w:asciiTheme="minorHAnsi" w:hAnsiTheme="minorHAnsi" w:cstheme="minorHAnsi"/>
        </w:rPr>
        <w:tab/>
      </w:r>
      <w:r w:rsidR="00CA345A" w:rsidRPr="00446E12">
        <w:rPr>
          <w:rFonts w:asciiTheme="minorHAnsi" w:hAnsiTheme="minorHAnsi"/>
        </w:rPr>
        <w:t>La celebración comenzó con la inauguración ceremonial de una exposición en la que participaron más de 25 expositores en representación de diversos Estados, organizaciones técnicas y departamentos gubernamentales.</w:t>
      </w:r>
    </w:p>
    <w:p w14:paraId="2EE60DF4" w14:textId="77777777" w:rsidR="00F27D65" w:rsidRPr="00446E12" w:rsidRDefault="00F27D65" w:rsidP="002E3D1B">
      <w:pPr>
        <w:ind w:left="426" w:right="258" w:hanging="426"/>
        <w:rPr>
          <w:rFonts w:asciiTheme="minorHAnsi" w:hAnsiTheme="minorHAnsi" w:cstheme="minorHAnsi"/>
        </w:rPr>
      </w:pPr>
    </w:p>
    <w:p w14:paraId="4873198C" w14:textId="28DD399B" w:rsidR="00F27D65" w:rsidRPr="00446E12" w:rsidRDefault="00695EB6" w:rsidP="002E3D1B">
      <w:pPr>
        <w:ind w:left="426" w:right="258" w:hanging="426"/>
        <w:rPr>
          <w:rFonts w:asciiTheme="minorHAnsi" w:hAnsiTheme="minorHAnsi" w:cstheme="minorHAnsi"/>
        </w:rPr>
      </w:pPr>
      <w:r w:rsidRPr="00446E12">
        <w:rPr>
          <w:rFonts w:asciiTheme="minorHAnsi" w:hAnsiTheme="minorHAnsi"/>
        </w:rPr>
        <w:t>20.</w:t>
      </w:r>
      <w:r w:rsidR="00446E12" w:rsidRPr="00446E12">
        <w:rPr>
          <w:rFonts w:asciiTheme="minorHAnsi" w:hAnsiTheme="minorHAnsi" w:cstheme="minorHAnsi"/>
        </w:rPr>
        <w:tab/>
      </w:r>
      <w:r w:rsidR="00F27D65" w:rsidRPr="00446E12">
        <w:rPr>
          <w:rFonts w:asciiTheme="minorHAnsi" w:hAnsiTheme="minorHAnsi"/>
        </w:rPr>
        <w:t xml:space="preserve">Durante el acto se realizó el lanzamiento de tres publicaciones nacionales, a saber, las directrices revisadas para el Plan Nacional de Conservación de Ecosistemas Acuáticos (NPCA), </w:t>
      </w:r>
      <w:r w:rsidR="00F27D65" w:rsidRPr="00446E12">
        <w:rPr>
          <w:rFonts w:asciiTheme="minorHAnsi" w:hAnsiTheme="minorHAnsi"/>
          <w:i/>
        </w:rPr>
        <w:t>Management Effectiveness Tracking Tool: A Practitioners' Guide</w:t>
      </w:r>
      <w:r w:rsidR="00F27D65" w:rsidRPr="00446E12">
        <w:rPr>
          <w:rFonts w:asciiTheme="minorHAnsi" w:hAnsiTheme="minorHAnsi"/>
        </w:rPr>
        <w:t xml:space="preserve"> (Herramienta de seguimiento de la eficacia de la gestión: Guía práctica), y </w:t>
      </w:r>
      <w:r w:rsidR="00F27D65" w:rsidRPr="00446E12">
        <w:rPr>
          <w:rFonts w:asciiTheme="minorHAnsi" w:hAnsiTheme="minorHAnsi"/>
          <w:i/>
        </w:rPr>
        <w:t>Compendium on Phyto-diversity of Ramsar Sites in India</w:t>
      </w:r>
      <w:r w:rsidR="00F27D65" w:rsidRPr="00446E12">
        <w:rPr>
          <w:rFonts w:asciiTheme="minorHAnsi" w:hAnsiTheme="minorHAnsi"/>
        </w:rPr>
        <w:t xml:space="preserve"> (Compendio sobre la fitodiversidad de los sitios Ramsar de la India). </w:t>
      </w:r>
    </w:p>
    <w:p w14:paraId="19D00F1D" w14:textId="77777777" w:rsidR="008C6D83" w:rsidRPr="00446E12" w:rsidRDefault="008C6D83" w:rsidP="002E3D1B">
      <w:pPr>
        <w:pStyle w:val="ListParagraph"/>
        <w:ind w:left="426" w:right="258" w:hanging="426"/>
        <w:rPr>
          <w:rFonts w:asciiTheme="minorHAnsi" w:hAnsiTheme="minorHAnsi" w:cstheme="minorHAnsi"/>
        </w:rPr>
      </w:pPr>
    </w:p>
    <w:p w14:paraId="02A7FD2F" w14:textId="3DDBF74B" w:rsidR="00CA345A" w:rsidRPr="00446E12" w:rsidRDefault="00695EB6" w:rsidP="002E3D1B">
      <w:pPr>
        <w:ind w:left="426" w:right="258" w:hanging="426"/>
        <w:rPr>
          <w:rFonts w:asciiTheme="minorHAnsi" w:hAnsiTheme="minorHAnsi" w:cstheme="minorHAnsi"/>
        </w:rPr>
      </w:pPr>
      <w:r w:rsidRPr="00446E12">
        <w:rPr>
          <w:rFonts w:asciiTheme="minorHAnsi" w:hAnsiTheme="minorHAnsi"/>
        </w:rPr>
        <w:t>21.</w:t>
      </w:r>
      <w:r w:rsidR="00446E12" w:rsidRPr="00446E12">
        <w:rPr>
          <w:rFonts w:asciiTheme="minorHAnsi" w:hAnsiTheme="minorHAnsi" w:cstheme="minorHAnsi"/>
        </w:rPr>
        <w:tab/>
      </w:r>
      <w:r w:rsidR="00CA345A" w:rsidRPr="00446E12">
        <w:rPr>
          <w:rFonts w:asciiTheme="minorHAnsi" w:hAnsiTheme="minorHAnsi"/>
        </w:rPr>
        <w:t>Además, durante el acto también se presentó una serie de vídeos educativos elaborados conjuntamente por el MoEF&amp;CC y el Instituto Central de Tecnología Educativa (CIET) y una serie de festivales de cine titulados "Foros y festivales cinematográficos Humedales para la vida".</w:t>
      </w:r>
    </w:p>
    <w:p w14:paraId="2B1B2840" w14:textId="77777777" w:rsidR="006C560D" w:rsidRPr="00446E12" w:rsidRDefault="006C560D" w:rsidP="002E3D1B">
      <w:pPr>
        <w:tabs>
          <w:tab w:val="left" w:pos="647"/>
        </w:tabs>
        <w:ind w:right="258"/>
        <w:rPr>
          <w:rFonts w:asciiTheme="minorHAnsi" w:hAnsiTheme="minorHAnsi" w:cstheme="minorHAnsi"/>
        </w:rPr>
      </w:pPr>
    </w:p>
    <w:p w14:paraId="0CA79318" w14:textId="5BE1F4FB" w:rsidR="002A4BB5" w:rsidRPr="00446E12" w:rsidRDefault="00446E12" w:rsidP="002E3D1B">
      <w:pPr>
        <w:tabs>
          <w:tab w:val="left" w:pos="647"/>
        </w:tabs>
        <w:ind w:right="258"/>
        <w:rPr>
          <w:rFonts w:asciiTheme="minorHAnsi" w:hAnsiTheme="minorHAnsi" w:cstheme="minorHAnsi"/>
          <w:b/>
          <w:bCs/>
        </w:rPr>
      </w:pPr>
      <w:r>
        <w:rPr>
          <w:rFonts w:asciiTheme="minorHAnsi" w:hAnsiTheme="minorHAnsi"/>
          <w:b/>
          <w:bCs/>
        </w:rPr>
        <w:t>Para consolidar</w:t>
      </w:r>
      <w:r w:rsidR="006C560D" w:rsidRPr="00446E12">
        <w:rPr>
          <w:rFonts w:asciiTheme="minorHAnsi" w:hAnsiTheme="minorHAnsi"/>
          <w:b/>
          <w:bCs/>
        </w:rPr>
        <w:t xml:space="preserve"> los éxitos de 2024</w:t>
      </w:r>
    </w:p>
    <w:p w14:paraId="5C439F22" w14:textId="77777777" w:rsidR="002A4BB5" w:rsidRPr="00446E12" w:rsidRDefault="002A4BB5" w:rsidP="002E3D1B">
      <w:pPr>
        <w:tabs>
          <w:tab w:val="left" w:pos="647"/>
        </w:tabs>
        <w:ind w:right="258"/>
        <w:rPr>
          <w:rFonts w:asciiTheme="minorHAnsi" w:hAnsiTheme="minorHAnsi" w:cstheme="minorHAnsi"/>
          <w:b/>
          <w:bCs/>
        </w:rPr>
      </w:pPr>
    </w:p>
    <w:p w14:paraId="01A8A814" w14:textId="45926FF1" w:rsidR="0041618D" w:rsidRPr="00446E12" w:rsidRDefault="00695EB6" w:rsidP="002E3D1B">
      <w:pPr>
        <w:ind w:left="426" w:right="258" w:hanging="426"/>
        <w:rPr>
          <w:rFonts w:asciiTheme="minorHAnsi" w:hAnsiTheme="minorHAnsi" w:cstheme="minorHAnsi"/>
        </w:rPr>
      </w:pPr>
      <w:r w:rsidRPr="00446E12">
        <w:rPr>
          <w:rFonts w:asciiTheme="minorHAnsi" w:hAnsiTheme="minorHAnsi"/>
        </w:rPr>
        <w:t>22.</w:t>
      </w:r>
      <w:r w:rsidR="00446E12" w:rsidRPr="00446E12">
        <w:rPr>
          <w:rFonts w:asciiTheme="minorHAnsi" w:hAnsiTheme="minorHAnsi" w:cstheme="minorHAnsi"/>
        </w:rPr>
        <w:tab/>
      </w:r>
      <w:r w:rsidR="00642235" w:rsidRPr="00446E12">
        <w:rPr>
          <w:rFonts w:asciiTheme="minorHAnsi" w:hAnsiTheme="minorHAnsi"/>
        </w:rPr>
        <w:t xml:space="preserve">La Secretaría se ha propuesto potenciar las campañas futuras y, reconociendo la importancia de este cometido, se llevará a cabo una investigación exhaustiva de las celebraciones anteriores del Día Mundial de los Humedales. Para ello habrá que analizar a fondo aspectos clave como los temas de los eventos, la involucración de los participantes, los retos logísticos y los comentarios e impresiones. La información obtenida a partir de esta investigación desempeñará un papel crucial en la preparación del Día Mundial de los Humedales 2025 y en la formulación de enfoques eficaces para aprovechar el éxito de la edición de este año. </w:t>
      </w:r>
    </w:p>
    <w:p w14:paraId="26D69CED" w14:textId="77777777" w:rsidR="007B5FD0" w:rsidRPr="00446E12" w:rsidRDefault="007B5FD0" w:rsidP="002E3D1B">
      <w:pPr>
        <w:tabs>
          <w:tab w:val="left" w:pos="647"/>
        </w:tabs>
        <w:ind w:right="258"/>
        <w:rPr>
          <w:rFonts w:asciiTheme="minorHAnsi" w:hAnsiTheme="minorHAnsi" w:cstheme="minorHAnsi"/>
        </w:rPr>
      </w:pPr>
    </w:p>
    <w:p w14:paraId="184331E5" w14:textId="77777777" w:rsidR="007B5FD0" w:rsidRPr="00446E12" w:rsidRDefault="007B5FD0" w:rsidP="002E3D1B">
      <w:pPr>
        <w:tabs>
          <w:tab w:val="left" w:pos="647"/>
        </w:tabs>
        <w:ind w:right="258"/>
        <w:rPr>
          <w:rFonts w:asciiTheme="minorHAnsi" w:hAnsiTheme="minorHAnsi" w:cstheme="minorHAnsi"/>
        </w:rPr>
      </w:pPr>
    </w:p>
    <w:p w14:paraId="741F893A" w14:textId="4BB91621" w:rsidR="002032AC" w:rsidRPr="00446E12" w:rsidRDefault="002032AC" w:rsidP="002E3D1B">
      <w:pPr>
        <w:tabs>
          <w:tab w:val="left" w:pos="647"/>
        </w:tabs>
        <w:ind w:right="258"/>
        <w:rPr>
          <w:rFonts w:asciiTheme="minorHAnsi" w:hAnsiTheme="minorHAnsi" w:cstheme="minorHAnsi"/>
          <w:b/>
          <w:bCs/>
        </w:rPr>
      </w:pPr>
    </w:p>
    <w:sectPr w:rsidR="002032AC" w:rsidRPr="00446E12" w:rsidSect="002D5FBC">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103B9" w14:textId="77777777" w:rsidR="002D5FBC" w:rsidRDefault="002D5FBC" w:rsidP="00C1385E">
      <w:r>
        <w:separator/>
      </w:r>
    </w:p>
  </w:endnote>
  <w:endnote w:type="continuationSeparator" w:id="0">
    <w:p w14:paraId="772BE5A9" w14:textId="77777777" w:rsidR="002D5FBC" w:rsidRDefault="002D5FBC" w:rsidP="00C13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4E4F3" w14:textId="7E8A3A65" w:rsidR="00C1385E" w:rsidRPr="00C1385E" w:rsidRDefault="00C1385E">
    <w:pPr>
      <w:pStyle w:val="Footer"/>
      <w:rPr>
        <w:sz w:val="20"/>
        <w:szCs w:val="20"/>
      </w:rPr>
    </w:pPr>
    <w:r w:rsidRPr="00B52DD9">
      <w:rPr>
        <w:sz w:val="20"/>
        <w:szCs w:val="20"/>
      </w:rPr>
      <w:t>SC63 Doc.17.3</w:t>
    </w:r>
    <w:r w:rsidR="00012BC2">
      <w:rPr>
        <w:sz w:val="20"/>
        <w:szCs w:val="20"/>
      </w:rPr>
      <w:t xml:space="preserve"> Rev.1</w:t>
    </w:r>
    <w:r w:rsidRPr="00B52DD9">
      <w:rPr>
        <w:sz w:val="20"/>
        <w:szCs w:val="20"/>
      </w:rPr>
      <w:tab/>
    </w:r>
    <w:r w:rsidRPr="00B52DD9">
      <w:rPr>
        <w:sz w:val="20"/>
        <w:szCs w:val="20"/>
      </w:rPr>
      <w:tab/>
    </w:r>
    <w:sdt>
      <w:sdtPr>
        <w:rPr>
          <w:sz w:val="20"/>
          <w:szCs w:val="20"/>
        </w:rPr>
        <w:id w:val="410977864"/>
        <w:docPartObj>
          <w:docPartGallery w:val="Page Numbers (Bottom of Page)"/>
          <w:docPartUnique/>
        </w:docPartObj>
      </w:sdtPr>
      <w:sdtEndPr>
        <w:rPr>
          <w:noProof/>
        </w:rPr>
      </w:sdtEndPr>
      <w:sdtContent>
        <w:r w:rsidRPr="00B52DD9">
          <w:rPr>
            <w:sz w:val="20"/>
            <w:szCs w:val="20"/>
          </w:rPr>
          <w:fldChar w:fldCharType="begin"/>
        </w:r>
        <w:r w:rsidRPr="00B52DD9">
          <w:rPr>
            <w:sz w:val="20"/>
            <w:szCs w:val="20"/>
          </w:rPr>
          <w:instrText xml:space="preserve"> PAGE   \* MERGEFORMAT </w:instrText>
        </w:r>
        <w:r w:rsidRPr="00B52DD9">
          <w:rPr>
            <w:sz w:val="20"/>
            <w:szCs w:val="20"/>
          </w:rPr>
          <w:fldChar w:fldCharType="separate"/>
        </w:r>
        <w:r>
          <w:rPr>
            <w:sz w:val="20"/>
            <w:szCs w:val="20"/>
          </w:rPr>
          <w:t>2</w:t>
        </w:r>
        <w:r w:rsidRPr="00B52DD9">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DFA78" w14:textId="77777777" w:rsidR="002D5FBC" w:rsidRDefault="002D5FBC" w:rsidP="00C1385E">
      <w:r>
        <w:separator/>
      </w:r>
    </w:p>
  </w:footnote>
  <w:footnote w:type="continuationSeparator" w:id="0">
    <w:p w14:paraId="4E8B11C1" w14:textId="77777777" w:rsidR="002D5FBC" w:rsidRDefault="002D5FBC" w:rsidP="00C1385E">
      <w:r>
        <w:continuationSeparator/>
      </w:r>
    </w:p>
  </w:footnote>
  <w:footnote w:id="1">
    <w:p w14:paraId="57D19351" w14:textId="5E86308E" w:rsidR="00012BC2" w:rsidRPr="00012BC2" w:rsidRDefault="00012BC2">
      <w:pPr>
        <w:pStyle w:val="FootnoteText"/>
      </w:pPr>
      <w:r>
        <w:rPr>
          <w:rStyle w:val="FootnoteReference"/>
        </w:rPr>
        <w:footnoteRef/>
      </w:r>
      <w:r>
        <w:t xml:space="preserve"> </w:t>
      </w:r>
      <w:bookmarkStart w:id="0" w:name="_GoBack"/>
      <w:bookmarkEnd w:id="0"/>
      <w:r>
        <w:rPr>
          <w:rFonts w:ascii="Aptos" w:hAnsi="Aptos"/>
          <w:lang w:val="es-CO"/>
        </w:rPr>
        <w:t>La revisión incluye cifras actualizadas en los párrafos  8 y 15</w:t>
      </w:r>
      <w:r>
        <w:rPr>
          <w:rFonts w:ascii="Aptos" w:hAnsi="Aptos"/>
          <w:lang w:val="es-CO"/>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B1963"/>
    <w:multiLevelType w:val="hybridMultilevel"/>
    <w:tmpl w:val="2B92D924"/>
    <w:lvl w:ilvl="0" w:tplc="08090001">
      <w:start w:val="1"/>
      <w:numFmt w:val="bullet"/>
      <w:lvlText w:val=""/>
      <w:lvlJc w:val="left"/>
      <w:pPr>
        <w:ind w:left="1007" w:hanging="360"/>
      </w:pPr>
      <w:rPr>
        <w:rFonts w:ascii="Symbol" w:hAnsi="Symbol" w:hint="default"/>
      </w:rPr>
    </w:lvl>
    <w:lvl w:ilvl="1" w:tplc="08090003" w:tentative="1">
      <w:start w:val="1"/>
      <w:numFmt w:val="bullet"/>
      <w:lvlText w:val="o"/>
      <w:lvlJc w:val="left"/>
      <w:pPr>
        <w:ind w:left="1727" w:hanging="360"/>
      </w:pPr>
      <w:rPr>
        <w:rFonts w:ascii="Courier New" w:hAnsi="Courier New" w:cs="Courier New" w:hint="default"/>
      </w:rPr>
    </w:lvl>
    <w:lvl w:ilvl="2" w:tplc="08090005" w:tentative="1">
      <w:start w:val="1"/>
      <w:numFmt w:val="bullet"/>
      <w:lvlText w:val=""/>
      <w:lvlJc w:val="left"/>
      <w:pPr>
        <w:ind w:left="2447" w:hanging="360"/>
      </w:pPr>
      <w:rPr>
        <w:rFonts w:ascii="Wingdings" w:hAnsi="Wingdings" w:hint="default"/>
      </w:rPr>
    </w:lvl>
    <w:lvl w:ilvl="3" w:tplc="08090001" w:tentative="1">
      <w:start w:val="1"/>
      <w:numFmt w:val="bullet"/>
      <w:lvlText w:val=""/>
      <w:lvlJc w:val="left"/>
      <w:pPr>
        <w:ind w:left="3167" w:hanging="360"/>
      </w:pPr>
      <w:rPr>
        <w:rFonts w:ascii="Symbol" w:hAnsi="Symbol" w:hint="default"/>
      </w:rPr>
    </w:lvl>
    <w:lvl w:ilvl="4" w:tplc="08090003" w:tentative="1">
      <w:start w:val="1"/>
      <w:numFmt w:val="bullet"/>
      <w:lvlText w:val="o"/>
      <w:lvlJc w:val="left"/>
      <w:pPr>
        <w:ind w:left="3887" w:hanging="360"/>
      </w:pPr>
      <w:rPr>
        <w:rFonts w:ascii="Courier New" w:hAnsi="Courier New" w:cs="Courier New" w:hint="default"/>
      </w:rPr>
    </w:lvl>
    <w:lvl w:ilvl="5" w:tplc="08090005" w:tentative="1">
      <w:start w:val="1"/>
      <w:numFmt w:val="bullet"/>
      <w:lvlText w:val=""/>
      <w:lvlJc w:val="left"/>
      <w:pPr>
        <w:ind w:left="4607" w:hanging="360"/>
      </w:pPr>
      <w:rPr>
        <w:rFonts w:ascii="Wingdings" w:hAnsi="Wingdings" w:hint="default"/>
      </w:rPr>
    </w:lvl>
    <w:lvl w:ilvl="6" w:tplc="08090001" w:tentative="1">
      <w:start w:val="1"/>
      <w:numFmt w:val="bullet"/>
      <w:lvlText w:val=""/>
      <w:lvlJc w:val="left"/>
      <w:pPr>
        <w:ind w:left="5327" w:hanging="360"/>
      </w:pPr>
      <w:rPr>
        <w:rFonts w:ascii="Symbol" w:hAnsi="Symbol" w:hint="default"/>
      </w:rPr>
    </w:lvl>
    <w:lvl w:ilvl="7" w:tplc="08090003" w:tentative="1">
      <w:start w:val="1"/>
      <w:numFmt w:val="bullet"/>
      <w:lvlText w:val="o"/>
      <w:lvlJc w:val="left"/>
      <w:pPr>
        <w:ind w:left="6047" w:hanging="360"/>
      </w:pPr>
      <w:rPr>
        <w:rFonts w:ascii="Courier New" w:hAnsi="Courier New" w:cs="Courier New" w:hint="default"/>
      </w:rPr>
    </w:lvl>
    <w:lvl w:ilvl="8" w:tplc="08090005" w:tentative="1">
      <w:start w:val="1"/>
      <w:numFmt w:val="bullet"/>
      <w:lvlText w:val=""/>
      <w:lvlJc w:val="left"/>
      <w:pPr>
        <w:ind w:left="6767" w:hanging="360"/>
      </w:pPr>
      <w:rPr>
        <w:rFonts w:ascii="Wingdings" w:hAnsi="Wingdings" w:hint="default"/>
      </w:rPr>
    </w:lvl>
  </w:abstractNum>
  <w:abstractNum w:abstractNumId="1" w15:restartNumberingAfterBreak="0">
    <w:nsid w:val="7C0E656A"/>
    <w:multiLevelType w:val="hybridMultilevel"/>
    <w:tmpl w:val="CCF45998"/>
    <w:lvl w:ilvl="0" w:tplc="90F0B7C6">
      <w:start w:val="1"/>
      <w:numFmt w:val="decimal"/>
      <w:lvlText w:val="%1."/>
      <w:lvlJc w:val="left"/>
      <w:pPr>
        <w:ind w:left="647" w:hanging="428"/>
      </w:pPr>
      <w:rPr>
        <w:rFonts w:ascii="Carlito" w:eastAsia="Carlito" w:hAnsi="Carlito" w:cs="Carlito" w:hint="default"/>
        <w:b w:val="0"/>
        <w:bCs w:val="0"/>
        <w:i w:val="0"/>
        <w:iCs w:val="0"/>
        <w:spacing w:val="0"/>
        <w:w w:val="100"/>
        <w:sz w:val="22"/>
        <w:szCs w:val="22"/>
        <w:lang w:val="en-US" w:eastAsia="en-US" w:bidi="ar-SA"/>
      </w:rPr>
    </w:lvl>
    <w:lvl w:ilvl="1" w:tplc="DF08F336">
      <w:numFmt w:val="bullet"/>
      <w:lvlText w:val=""/>
      <w:lvlJc w:val="left"/>
      <w:pPr>
        <w:ind w:left="1072" w:hanging="425"/>
      </w:pPr>
      <w:rPr>
        <w:rFonts w:ascii="Symbol" w:eastAsia="Symbol" w:hAnsi="Symbol" w:cs="Symbol" w:hint="default"/>
        <w:b w:val="0"/>
        <w:bCs w:val="0"/>
        <w:i w:val="0"/>
        <w:iCs w:val="0"/>
        <w:spacing w:val="0"/>
        <w:w w:val="100"/>
        <w:sz w:val="22"/>
        <w:szCs w:val="22"/>
        <w:lang w:val="en-US" w:eastAsia="en-US" w:bidi="ar-SA"/>
      </w:rPr>
    </w:lvl>
    <w:lvl w:ilvl="2" w:tplc="E2242240">
      <w:numFmt w:val="bullet"/>
      <w:lvlText w:val="•"/>
      <w:lvlJc w:val="left"/>
      <w:pPr>
        <w:ind w:left="2005" w:hanging="425"/>
      </w:pPr>
      <w:rPr>
        <w:rFonts w:hint="default"/>
        <w:lang w:val="en-US" w:eastAsia="en-US" w:bidi="ar-SA"/>
      </w:rPr>
    </w:lvl>
    <w:lvl w:ilvl="3" w:tplc="779646B2">
      <w:numFmt w:val="bullet"/>
      <w:lvlText w:val="•"/>
      <w:lvlJc w:val="left"/>
      <w:pPr>
        <w:ind w:left="2930" w:hanging="425"/>
      </w:pPr>
      <w:rPr>
        <w:rFonts w:hint="default"/>
        <w:lang w:val="en-US" w:eastAsia="en-US" w:bidi="ar-SA"/>
      </w:rPr>
    </w:lvl>
    <w:lvl w:ilvl="4" w:tplc="A4804710">
      <w:numFmt w:val="bullet"/>
      <w:lvlText w:val="•"/>
      <w:lvlJc w:val="left"/>
      <w:pPr>
        <w:ind w:left="3855" w:hanging="425"/>
      </w:pPr>
      <w:rPr>
        <w:rFonts w:hint="default"/>
        <w:lang w:val="en-US" w:eastAsia="en-US" w:bidi="ar-SA"/>
      </w:rPr>
    </w:lvl>
    <w:lvl w:ilvl="5" w:tplc="AA6C6492">
      <w:numFmt w:val="bullet"/>
      <w:lvlText w:val="•"/>
      <w:lvlJc w:val="left"/>
      <w:pPr>
        <w:ind w:left="4780" w:hanging="425"/>
      </w:pPr>
      <w:rPr>
        <w:rFonts w:hint="default"/>
        <w:lang w:val="en-US" w:eastAsia="en-US" w:bidi="ar-SA"/>
      </w:rPr>
    </w:lvl>
    <w:lvl w:ilvl="6" w:tplc="B0EE3590">
      <w:numFmt w:val="bullet"/>
      <w:lvlText w:val="•"/>
      <w:lvlJc w:val="left"/>
      <w:pPr>
        <w:ind w:left="5705" w:hanging="425"/>
      </w:pPr>
      <w:rPr>
        <w:rFonts w:hint="default"/>
        <w:lang w:val="en-US" w:eastAsia="en-US" w:bidi="ar-SA"/>
      </w:rPr>
    </w:lvl>
    <w:lvl w:ilvl="7" w:tplc="46D6014E">
      <w:numFmt w:val="bullet"/>
      <w:lvlText w:val="•"/>
      <w:lvlJc w:val="left"/>
      <w:pPr>
        <w:ind w:left="6630" w:hanging="425"/>
      </w:pPr>
      <w:rPr>
        <w:rFonts w:hint="default"/>
        <w:lang w:val="en-US" w:eastAsia="en-US" w:bidi="ar-SA"/>
      </w:rPr>
    </w:lvl>
    <w:lvl w:ilvl="8" w:tplc="696816DA">
      <w:numFmt w:val="bullet"/>
      <w:lvlText w:val="•"/>
      <w:lvlJc w:val="left"/>
      <w:pPr>
        <w:ind w:left="7556" w:hanging="425"/>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18D"/>
    <w:rsid w:val="00012BC2"/>
    <w:rsid w:val="00021F5E"/>
    <w:rsid w:val="00095C94"/>
    <w:rsid w:val="000A2F98"/>
    <w:rsid w:val="000E39EA"/>
    <w:rsid w:val="000F1362"/>
    <w:rsid w:val="00123177"/>
    <w:rsid w:val="00155325"/>
    <w:rsid w:val="001648FD"/>
    <w:rsid w:val="001C0BA8"/>
    <w:rsid w:val="001E49EC"/>
    <w:rsid w:val="002032AC"/>
    <w:rsid w:val="00240F1D"/>
    <w:rsid w:val="002546B8"/>
    <w:rsid w:val="0026311C"/>
    <w:rsid w:val="00265A0D"/>
    <w:rsid w:val="00272FFF"/>
    <w:rsid w:val="002957A1"/>
    <w:rsid w:val="002A4BB5"/>
    <w:rsid w:val="002C368B"/>
    <w:rsid w:val="002D1994"/>
    <w:rsid w:val="002D5FBC"/>
    <w:rsid w:val="002E3D1B"/>
    <w:rsid w:val="003041F0"/>
    <w:rsid w:val="00344FD4"/>
    <w:rsid w:val="00391083"/>
    <w:rsid w:val="00415042"/>
    <w:rsid w:val="0041618D"/>
    <w:rsid w:val="00446E12"/>
    <w:rsid w:val="004A180C"/>
    <w:rsid w:val="004A2131"/>
    <w:rsid w:val="004A6DD1"/>
    <w:rsid w:val="004B34A7"/>
    <w:rsid w:val="004C6AE9"/>
    <w:rsid w:val="005B6427"/>
    <w:rsid w:val="005C7EB1"/>
    <w:rsid w:val="005E7795"/>
    <w:rsid w:val="00611BFF"/>
    <w:rsid w:val="00625AD9"/>
    <w:rsid w:val="00642235"/>
    <w:rsid w:val="00650C07"/>
    <w:rsid w:val="00695EB6"/>
    <w:rsid w:val="006A7AA9"/>
    <w:rsid w:val="006C560D"/>
    <w:rsid w:val="007155FF"/>
    <w:rsid w:val="00717D5D"/>
    <w:rsid w:val="0072403F"/>
    <w:rsid w:val="00733289"/>
    <w:rsid w:val="00786BCE"/>
    <w:rsid w:val="00795935"/>
    <w:rsid w:val="007B5FD0"/>
    <w:rsid w:val="007C3961"/>
    <w:rsid w:val="00811BF7"/>
    <w:rsid w:val="00812AEB"/>
    <w:rsid w:val="008557DF"/>
    <w:rsid w:val="00856DF4"/>
    <w:rsid w:val="0086681B"/>
    <w:rsid w:val="008B1AB5"/>
    <w:rsid w:val="008C6D83"/>
    <w:rsid w:val="008F38DA"/>
    <w:rsid w:val="00975389"/>
    <w:rsid w:val="0098133E"/>
    <w:rsid w:val="009B2F5C"/>
    <w:rsid w:val="009C5CCD"/>
    <w:rsid w:val="009F2CAE"/>
    <w:rsid w:val="00A32EAB"/>
    <w:rsid w:val="00A67D86"/>
    <w:rsid w:val="00A67FBF"/>
    <w:rsid w:val="00A7274C"/>
    <w:rsid w:val="00A810D9"/>
    <w:rsid w:val="00AA0D21"/>
    <w:rsid w:val="00AA0D6F"/>
    <w:rsid w:val="00AA3F4D"/>
    <w:rsid w:val="00AC0D88"/>
    <w:rsid w:val="00AC6A17"/>
    <w:rsid w:val="00AF0862"/>
    <w:rsid w:val="00B779C3"/>
    <w:rsid w:val="00BB5F1F"/>
    <w:rsid w:val="00BE7795"/>
    <w:rsid w:val="00C108B0"/>
    <w:rsid w:val="00C1385E"/>
    <w:rsid w:val="00C37F2F"/>
    <w:rsid w:val="00C4338F"/>
    <w:rsid w:val="00C600BC"/>
    <w:rsid w:val="00CA345A"/>
    <w:rsid w:val="00D30C8E"/>
    <w:rsid w:val="00D3285A"/>
    <w:rsid w:val="00D34470"/>
    <w:rsid w:val="00D53D29"/>
    <w:rsid w:val="00D626F3"/>
    <w:rsid w:val="00D84E80"/>
    <w:rsid w:val="00DC7934"/>
    <w:rsid w:val="00DF2898"/>
    <w:rsid w:val="00E008E7"/>
    <w:rsid w:val="00E01213"/>
    <w:rsid w:val="00F12662"/>
    <w:rsid w:val="00F12EEB"/>
    <w:rsid w:val="00F16F81"/>
    <w:rsid w:val="00F205A5"/>
    <w:rsid w:val="00F216EC"/>
    <w:rsid w:val="00F27D65"/>
    <w:rsid w:val="00F53372"/>
    <w:rsid w:val="00F53727"/>
    <w:rsid w:val="00FA4E60"/>
    <w:rsid w:val="00FC01FF"/>
    <w:rsid w:val="00FC2E73"/>
    <w:rsid w:val="00FD2A39"/>
    <w:rsid w:val="00FF4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889D7"/>
  <w15:chartTrackingRefBased/>
  <w15:docId w15:val="{C61AB3D9-C011-40EC-A106-7C93BED5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618D"/>
    <w:pPr>
      <w:widowControl w:val="0"/>
      <w:autoSpaceDE w:val="0"/>
      <w:autoSpaceDN w:val="0"/>
      <w:spacing w:after="0" w:line="240" w:lineRule="auto"/>
    </w:pPr>
    <w:rPr>
      <w:rFonts w:ascii="Carlito" w:eastAsia="Carlito" w:hAnsi="Carlito" w:cs="Carlito"/>
      <w:kern w:val="0"/>
      <w14:ligatures w14:val="none"/>
    </w:rPr>
  </w:style>
  <w:style w:type="paragraph" w:styleId="Heading1">
    <w:name w:val="heading 1"/>
    <w:basedOn w:val="Normal"/>
    <w:link w:val="Heading1Char"/>
    <w:uiPriority w:val="9"/>
    <w:qFormat/>
    <w:rsid w:val="0041618D"/>
    <w:pPr>
      <w:ind w:left="220"/>
      <w:outlineLvl w:val="0"/>
    </w:pPr>
    <w:rPr>
      <w:b/>
      <w:bCs/>
    </w:rPr>
  </w:style>
  <w:style w:type="paragraph" w:styleId="Heading3">
    <w:name w:val="heading 3"/>
    <w:basedOn w:val="Normal"/>
    <w:next w:val="Normal"/>
    <w:link w:val="Heading3Char"/>
    <w:uiPriority w:val="9"/>
    <w:semiHidden/>
    <w:unhideWhenUsed/>
    <w:qFormat/>
    <w:rsid w:val="002A4BB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18D"/>
    <w:rPr>
      <w:rFonts w:ascii="Carlito" w:eastAsia="Carlito" w:hAnsi="Carlito" w:cs="Carlito"/>
      <w:b/>
      <w:bCs/>
      <w:kern w:val="0"/>
      <w:lang w:val="es-ES"/>
      <w14:ligatures w14:val="none"/>
    </w:rPr>
  </w:style>
  <w:style w:type="paragraph" w:styleId="BodyText">
    <w:name w:val="Body Text"/>
    <w:basedOn w:val="Normal"/>
    <w:link w:val="BodyTextChar"/>
    <w:uiPriority w:val="1"/>
    <w:qFormat/>
    <w:rsid w:val="0041618D"/>
    <w:pPr>
      <w:ind w:left="647" w:hanging="428"/>
    </w:pPr>
  </w:style>
  <w:style w:type="character" w:customStyle="1" w:styleId="BodyTextChar">
    <w:name w:val="Body Text Char"/>
    <w:basedOn w:val="DefaultParagraphFont"/>
    <w:link w:val="BodyText"/>
    <w:uiPriority w:val="1"/>
    <w:rsid w:val="0041618D"/>
    <w:rPr>
      <w:rFonts w:ascii="Carlito" w:eastAsia="Carlito" w:hAnsi="Carlito" w:cs="Carlito"/>
      <w:kern w:val="0"/>
      <w:lang w:val="es-ES"/>
      <w14:ligatures w14:val="none"/>
    </w:rPr>
  </w:style>
  <w:style w:type="paragraph" w:styleId="Title">
    <w:name w:val="Title"/>
    <w:basedOn w:val="Normal"/>
    <w:link w:val="TitleChar"/>
    <w:uiPriority w:val="10"/>
    <w:qFormat/>
    <w:rsid w:val="0041618D"/>
    <w:pPr>
      <w:spacing w:before="221"/>
      <w:jc w:val="center"/>
    </w:pPr>
    <w:rPr>
      <w:b/>
      <w:bCs/>
      <w:sz w:val="28"/>
      <w:szCs w:val="28"/>
    </w:rPr>
  </w:style>
  <w:style w:type="character" w:customStyle="1" w:styleId="TitleChar">
    <w:name w:val="Title Char"/>
    <w:basedOn w:val="DefaultParagraphFont"/>
    <w:link w:val="Title"/>
    <w:uiPriority w:val="10"/>
    <w:rsid w:val="0041618D"/>
    <w:rPr>
      <w:rFonts w:ascii="Carlito" w:eastAsia="Carlito" w:hAnsi="Carlito" w:cs="Carlito"/>
      <w:b/>
      <w:bCs/>
      <w:kern w:val="0"/>
      <w:sz w:val="28"/>
      <w:szCs w:val="28"/>
      <w:lang w:val="es-ES"/>
      <w14:ligatures w14:val="none"/>
    </w:rPr>
  </w:style>
  <w:style w:type="paragraph" w:styleId="ListParagraph">
    <w:name w:val="List Paragraph"/>
    <w:basedOn w:val="Normal"/>
    <w:uiPriority w:val="1"/>
    <w:qFormat/>
    <w:rsid w:val="0041618D"/>
    <w:pPr>
      <w:ind w:left="647" w:hanging="428"/>
    </w:pPr>
  </w:style>
  <w:style w:type="character" w:styleId="CommentReference">
    <w:name w:val="annotation reference"/>
    <w:basedOn w:val="DefaultParagraphFont"/>
    <w:uiPriority w:val="99"/>
    <w:semiHidden/>
    <w:unhideWhenUsed/>
    <w:rsid w:val="0041618D"/>
    <w:rPr>
      <w:sz w:val="16"/>
      <w:szCs w:val="16"/>
    </w:rPr>
  </w:style>
  <w:style w:type="paragraph" w:styleId="CommentText">
    <w:name w:val="annotation text"/>
    <w:basedOn w:val="Normal"/>
    <w:link w:val="CommentTextChar"/>
    <w:uiPriority w:val="99"/>
    <w:unhideWhenUsed/>
    <w:rsid w:val="0041618D"/>
    <w:rPr>
      <w:sz w:val="20"/>
      <w:szCs w:val="20"/>
    </w:rPr>
  </w:style>
  <w:style w:type="character" w:customStyle="1" w:styleId="CommentTextChar">
    <w:name w:val="Comment Text Char"/>
    <w:basedOn w:val="DefaultParagraphFont"/>
    <w:link w:val="CommentText"/>
    <w:uiPriority w:val="99"/>
    <w:rsid w:val="0041618D"/>
    <w:rPr>
      <w:rFonts w:ascii="Carlito" w:eastAsia="Carlito" w:hAnsi="Carlito" w:cs="Carlito"/>
      <w:kern w:val="0"/>
      <w:sz w:val="20"/>
      <w:szCs w:val="20"/>
      <w:lang w:val="es-ES"/>
      <w14:ligatures w14:val="none"/>
    </w:rPr>
  </w:style>
  <w:style w:type="character" w:styleId="Hyperlink">
    <w:name w:val="Hyperlink"/>
    <w:basedOn w:val="DefaultParagraphFont"/>
    <w:uiPriority w:val="99"/>
    <w:unhideWhenUsed/>
    <w:rsid w:val="00695EB6"/>
    <w:rPr>
      <w:color w:val="0000FF"/>
      <w:u w:val="single"/>
    </w:rPr>
  </w:style>
  <w:style w:type="character" w:styleId="UnresolvedMention">
    <w:name w:val="Unresolved Mention"/>
    <w:basedOn w:val="DefaultParagraphFont"/>
    <w:uiPriority w:val="99"/>
    <w:semiHidden/>
    <w:unhideWhenUsed/>
    <w:rsid w:val="0041618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1618D"/>
    <w:rPr>
      <w:b/>
      <w:bCs/>
    </w:rPr>
  </w:style>
  <w:style w:type="character" w:customStyle="1" w:styleId="CommentSubjectChar">
    <w:name w:val="Comment Subject Char"/>
    <w:basedOn w:val="CommentTextChar"/>
    <w:link w:val="CommentSubject"/>
    <w:uiPriority w:val="99"/>
    <w:semiHidden/>
    <w:rsid w:val="0041618D"/>
    <w:rPr>
      <w:rFonts w:ascii="Carlito" w:eastAsia="Carlito" w:hAnsi="Carlito" w:cs="Carlito"/>
      <w:b/>
      <w:bCs/>
      <w:kern w:val="0"/>
      <w:sz w:val="20"/>
      <w:szCs w:val="20"/>
      <w:lang w:val="es-ES"/>
      <w14:ligatures w14:val="none"/>
    </w:rPr>
  </w:style>
  <w:style w:type="paragraph" w:styleId="BalloonText">
    <w:name w:val="Balloon Text"/>
    <w:basedOn w:val="Normal"/>
    <w:link w:val="BalloonTextChar"/>
    <w:uiPriority w:val="99"/>
    <w:semiHidden/>
    <w:unhideWhenUsed/>
    <w:rsid w:val="00DC7934"/>
    <w:rPr>
      <w:rFonts w:ascii="Arial" w:hAnsi="Arial" w:cs="Arial"/>
      <w:sz w:val="18"/>
      <w:szCs w:val="18"/>
    </w:rPr>
  </w:style>
  <w:style w:type="character" w:customStyle="1" w:styleId="BalloonTextChar">
    <w:name w:val="Balloon Text Char"/>
    <w:basedOn w:val="DefaultParagraphFont"/>
    <w:link w:val="BalloonText"/>
    <w:uiPriority w:val="99"/>
    <w:semiHidden/>
    <w:rsid w:val="00DC7934"/>
    <w:rPr>
      <w:rFonts w:ascii="Arial" w:eastAsia="Carlito" w:hAnsi="Arial" w:cs="Arial"/>
      <w:kern w:val="0"/>
      <w:sz w:val="18"/>
      <w:szCs w:val="18"/>
      <w:lang w:val="es-ES"/>
      <w14:ligatures w14:val="none"/>
    </w:rPr>
  </w:style>
  <w:style w:type="paragraph" w:styleId="Revision">
    <w:name w:val="Revision"/>
    <w:hidden/>
    <w:uiPriority w:val="99"/>
    <w:semiHidden/>
    <w:rsid w:val="000E39EA"/>
    <w:pPr>
      <w:spacing w:after="0" w:line="240" w:lineRule="auto"/>
    </w:pPr>
    <w:rPr>
      <w:rFonts w:ascii="Carlito" w:eastAsia="Carlito" w:hAnsi="Carlito" w:cs="Carlito"/>
      <w:kern w:val="0"/>
      <w14:ligatures w14:val="none"/>
    </w:rPr>
  </w:style>
  <w:style w:type="character" w:customStyle="1" w:styleId="Heading3Char">
    <w:name w:val="Heading 3 Char"/>
    <w:basedOn w:val="DefaultParagraphFont"/>
    <w:link w:val="Heading3"/>
    <w:uiPriority w:val="9"/>
    <w:semiHidden/>
    <w:rsid w:val="002A4BB5"/>
    <w:rPr>
      <w:rFonts w:asciiTheme="majorHAnsi" w:eastAsiaTheme="majorEastAsia" w:hAnsiTheme="majorHAnsi" w:cstheme="majorBidi"/>
      <w:color w:val="1F3763" w:themeColor="accent1" w:themeShade="7F"/>
      <w:kern w:val="0"/>
      <w:sz w:val="24"/>
      <w:szCs w:val="24"/>
      <w:lang w:val="es-ES"/>
      <w14:ligatures w14:val="none"/>
    </w:rPr>
  </w:style>
  <w:style w:type="character" w:customStyle="1" w:styleId="cf01">
    <w:name w:val="cf01"/>
    <w:basedOn w:val="DefaultParagraphFont"/>
    <w:rsid w:val="00975389"/>
    <w:rPr>
      <w:rFonts w:ascii="Segoe UI" w:hAnsi="Segoe UI" w:cs="Segoe UI" w:hint="default"/>
      <w:sz w:val="18"/>
      <w:szCs w:val="18"/>
    </w:rPr>
  </w:style>
  <w:style w:type="paragraph" w:styleId="Header">
    <w:name w:val="header"/>
    <w:basedOn w:val="Normal"/>
    <w:link w:val="HeaderChar"/>
    <w:uiPriority w:val="99"/>
    <w:unhideWhenUsed/>
    <w:rsid w:val="00C1385E"/>
    <w:pPr>
      <w:tabs>
        <w:tab w:val="center" w:pos="4513"/>
        <w:tab w:val="right" w:pos="9026"/>
      </w:tabs>
    </w:pPr>
  </w:style>
  <w:style w:type="character" w:customStyle="1" w:styleId="HeaderChar">
    <w:name w:val="Header Char"/>
    <w:basedOn w:val="DefaultParagraphFont"/>
    <w:link w:val="Header"/>
    <w:uiPriority w:val="99"/>
    <w:rsid w:val="00C1385E"/>
    <w:rPr>
      <w:rFonts w:ascii="Carlito" w:eastAsia="Carlito" w:hAnsi="Carlito" w:cs="Carlito"/>
      <w:kern w:val="0"/>
      <w14:ligatures w14:val="none"/>
    </w:rPr>
  </w:style>
  <w:style w:type="paragraph" w:styleId="Footer">
    <w:name w:val="footer"/>
    <w:basedOn w:val="Normal"/>
    <w:link w:val="FooterChar"/>
    <w:uiPriority w:val="99"/>
    <w:unhideWhenUsed/>
    <w:rsid w:val="00C1385E"/>
    <w:pPr>
      <w:tabs>
        <w:tab w:val="center" w:pos="4513"/>
        <w:tab w:val="right" w:pos="9026"/>
      </w:tabs>
    </w:pPr>
  </w:style>
  <w:style w:type="character" w:customStyle="1" w:styleId="FooterChar">
    <w:name w:val="Footer Char"/>
    <w:basedOn w:val="DefaultParagraphFont"/>
    <w:link w:val="Footer"/>
    <w:uiPriority w:val="99"/>
    <w:rsid w:val="00C1385E"/>
    <w:rPr>
      <w:rFonts w:ascii="Carlito" w:eastAsia="Carlito" w:hAnsi="Carlito" w:cs="Carlito"/>
      <w:kern w:val="0"/>
      <w14:ligatures w14:val="none"/>
    </w:rPr>
  </w:style>
  <w:style w:type="paragraph" w:styleId="FootnoteText">
    <w:name w:val="footnote text"/>
    <w:basedOn w:val="Normal"/>
    <w:link w:val="FootnoteTextChar"/>
    <w:uiPriority w:val="99"/>
    <w:semiHidden/>
    <w:unhideWhenUsed/>
    <w:rsid w:val="00012BC2"/>
    <w:rPr>
      <w:sz w:val="20"/>
      <w:szCs w:val="20"/>
    </w:rPr>
  </w:style>
  <w:style w:type="character" w:customStyle="1" w:styleId="FootnoteTextChar">
    <w:name w:val="Footnote Text Char"/>
    <w:basedOn w:val="DefaultParagraphFont"/>
    <w:link w:val="FootnoteText"/>
    <w:uiPriority w:val="99"/>
    <w:semiHidden/>
    <w:rsid w:val="00012BC2"/>
    <w:rPr>
      <w:rFonts w:ascii="Carlito" w:eastAsia="Carlito" w:hAnsi="Carlito" w:cs="Carlito"/>
      <w:kern w:val="0"/>
      <w:sz w:val="20"/>
      <w:szCs w:val="20"/>
      <w14:ligatures w14:val="none"/>
    </w:rPr>
  </w:style>
  <w:style w:type="character" w:styleId="FootnoteReference">
    <w:name w:val="footnote reference"/>
    <w:basedOn w:val="DefaultParagraphFont"/>
    <w:uiPriority w:val="99"/>
    <w:semiHidden/>
    <w:unhideWhenUsed/>
    <w:rsid w:val="00012B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666055">
      <w:bodyDiv w:val="1"/>
      <w:marLeft w:val="0"/>
      <w:marRight w:val="0"/>
      <w:marTop w:val="0"/>
      <w:marBottom w:val="0"/>
      <w:divBdr>
        <w:top w:val="none" w:sz="0" w:space="0" w:color="auto"/>
        <w:left w:val="none" w:sz="0" w:space="0" w:color="auto"/>
        <w:bottom w:val="none" w:sz="0" w:space="0" w:color="auto"/>
        <w:right w:val="none" w:sz="0" w:space="0" w:color="auto"/>
      </w:divBdr>
    </w:div>
    <w:div w:id="176823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orldwetlandsday.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obal-wetland-outlook.ramsar.org/key-messag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A4103-DC28-43EC-A1EC-7E1155BA6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FBB92-047E-41CB-B9B7-AEBAEE638CA0}">
  <ds:schemaRefs>
    <ds:schemaRef ds:uri="http://purl.org/dc/elements/1.1/"/>
    <ds:schemaRef ds:uri="http://schemas.openxmlformats.org/package/2006/metadata/core-properties"/>
    <ds:schemaRef ds:uri="http://www.w3.org/XML/1998/namespace"/>
    <ds:schemaRef ds:uri="http://purl.org/dc/dcmitype/"/>
    <ds:schemaRef ds:uri="http://schemas.microsoft.com/office/2006/documentManagement/types"/>
    <ds:schemaRef ds:uri="http://purl.org/dc/terms/"/>
    <ds:schemaRef ds:uri="8c0b6b05-eb82-4bda-97e8-cd82d0d6b453"/>
    <ds:schemaRef ds:uri="http://schemas.microsoft.com/office/infopath/2007/PartnerControls"/>
    <ds:schemaRef ds:uri="aedd258d-19a7-41ba-8260-b0918f25313d"/>
    <ds:schemaRef ds:uri="http://schemas.microsoft.com/office/2006/metadata/properties"/>
  </ds:schemaRefs>
</ds:datastoreItem>
</file>

<file path=customXml/itemProps3.xml><?xml version="1.0" encoding="utf-8"?>
<ds:datastoreItem xmlns:ds="http://schemas.openxmlformats.org/officeDocument/2006/customXml" ds:itemID="{7B43EECD-7C6E-40B0-A1F3-DB6B3A1B46CE}">
  <ds:schemaRefs>
    <ds:schemaRef ds:uri="http://schemas.microsoft.com/sharepoint/v3/contenttype/forms"/>
  </ds:schemaRefs>
</ds:datastoreItem>
</file>

<file path=customXml/itemProps4.xml><?xml version="1.0" encoding="utf-8"?>
<ds:datastoreItem xmlns:ds="http://schemas.openxmlformats.org/officeDocument/2006/customXml" ds:itemID="{928545DA-4653-493D-90B5-77CC3BF3B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1491</Words>
  <Characters>8504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2</cp:revision>
  <dcterms:created xsi:type="dcterms:W3CDTF">2024-05-23T11:24:00Z</dcterms:created>
  <dcterms:modified xsi:type="dcterms:W3CDTF">2024-05-23T11:24:00Z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