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A7F4" w14:textId="63A73161" w:rsidR="00275F13" w:rsidRPr="00A77844" w:rsidRDefault="007D1330" w:rsidP="00522453">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lang w:val="es-ES"/>
        </w:rPr>
      </w:pPr>
      <w:r w:rsidRPr="00A77844">
        <w:rPr>
          <w:rFonts w:asciiTheme="minorHAnsi" w:hAnsiTheme="minorHAnsi" w:cstheme="minorHAnsi"/>
          <w:bCs/>
          <w:lang w:val="es-ES"/>
        </w:rPr>
        <w:t>LA CONVENCIÓN SOBRE LOS HUMEDALES</w:t>
      </w:r>
    </w:p>
    <w:p w14:paraId="1B452896" w14:textId="467397AC" w:rsidR="00800F14" w:rsidRPr="00A77844" w:rsidRDefault="00FF38AE" w:rsidP="00522453">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lang w:val="es-ES"/>
        </w:rPr>
      </w:pPr>
      <w:r w:rsidRPr="00A77844">
        <w:rPr>
          <w:rFonts w:asciiTheme="minorHAnsi" w:hAnsiTheme="minorHAnsi" w:cstheme="minorHAnsi"/>
          <w:bCs/>
          <w:lang w:val="es-ES"/>
        </w:rPr>
        <w:t>6</w:t>
      </w:r>
      <w:r w:rsidR="009A5A69" w:rsidRPr="00A77844">
        <w:rPr>
          <w:rFonts w:asciiTheme="minorHAnsi" w:hAnsiTheme="minorHAnsi" w:cstheme="minorHAnsi"/>
          <w:bCs/>
          <w:lang w:val="es-ES"/>
        </w:rPr>
        <w:t>3</w:t>
      </w:r>
      <w:r w:rsidR="00800F14" w:rsidRPr="00A77844">
        <w:rPr>
          <w:rFonts w:asciiTheme="minorHAnsi" w:hAnsiTheme="minorHAnsi" w:cstheme="minorHAnsi"/>
          <w:bCs/>
          <w:lang w:val="es-ES"/>
        </w:rPr>
        <w:t xml:space="preserve">ª </w:t>
      </w:r>
      <w:r w:rsidRPr="00A77844">
        <w:rPr>
          <w:rFonts w:asciiTheme="minorHAnsi" w:hAnsiTheme="minorHAnsi" w:cstheme="minorHAnsi"/>
          <w:bCs/>
          <w:lang w:val="es-ES"/>
        </w:rPr>
        <w:t>r</w:t>
      </w:r>
      <w:r w:rsidR="00800F14" w:rsidRPr="00A77844">
        <w:rPr>
          <w:rFonts w:asciiTheme="minorHAnsi" w:hAnsiTheme="minorHAnsi" w:cstheme="minorHAnsi"/>
          <w:bCs/>
          <w:lang w:val="es-ES"/>
        </w:rPr>
        <w:t>eunión del Comité Permanente</w:t>
      </w:r>
    </w:p>
    <w:p w14:paraId="50D733C1" w14:textId="340B9615" w:rsidR="00DF2386" w:rsidRPr="00A77844" w:rsidRDefault="00DF2386" w:rsidP="00522453">
      <w:pPr>
        <w:pBdr>
          <w:top w:val="single" w:sz="12" w:space="0" w:color="auto" w:shadow="1"/>
          <w:left w:val="single" w:sz="12" w:space="4" w:color="auto" w:shadow="1"/>
          <w:bottom w:val="single" w:sz="12" w:space="1" w:color="auto" w:shadow="1"/>
          <w:right w:val="single" w:sz="4" w:space="1" w:color="auto"/>
        </w:pBdr>
        <w:ind w:right="4490"/>
        <w:rPr>
          <w:rFonts w:asciiTheme="minorHAnsi" w:hAnsiTheme="minorHAnsi" w:cstheme="minorHAnsi"/>
          <w:bCs/>
          <w:lang w:val="es-ES"/>
        </w:rPr>
      </w:pPr>
      <w:r w:rsidRPr="00A77844">
        <w:rPr>
          <w:rFonts w:asciiTheme="minorHAnsi" w:hAnsiTheme="minorHAnsi" w:cstheme="minorHAnsi"/>
          <w:bCs/>
          <w:lang w:val="es-ES"/>
        </w:rPr>
        <w:t xml:space="preserve">Gland, </w:t>
      </w:r>
      <w:r w:rsidR="007D1330" w:rsidRPr="00A77844">
        <w:rPr>
          <w:rFonts w:asciiTheme="minorHAnsi" w:hAnsiTheme="minorHAnsi" w:cstheme="minorHAnsi"/>
          <w:bCs/>
          <w:lang w:val="es-ES"/>
        </w:rPr>
        <w:t>Suiza</w:t>
      </w:r>
      <w:r w:rsidRPr="00A77844">
        <w:rPr>
          <w:rFonts w:asciiTheme="minorHAnsi" w:hAnsiTheme="minorHAnsi" w:cstheme="minorHAnsi"/>
          <w:bCs/>
          <w:lang w:val="es-ES"/>
        </w:rPr>
        <w:t xml:space="preserve">, </w:t>
      </w:r>
      <w:r w:rsidR="009A5A69" w:rsidRPr="00A77844">
        <w:rPr>
          <w:rFonts w:asciiTheme="minorHAnsi" w:hAnsiTheme="minorHAnsi" w:cstheme="minorHAnsi"/>
          <w:bCs/>
          <w:lang w:val="es-ES"/>
        </w:rPr>
        <w:t>3 a 7 de junio</w:t>
      </w:r>
      <w:r w:rsidR="00FF38AE" w:rsidRPr="00A77844">
        <w:rPr>
          <w:rFonts w:asciiTheme="minorHAnsi" w:hAnsiTheme="minorHAnsi" w:cstheme="minorHAnsi"/>
          <w:bCs/>
          <w:lang w:val="es-ES"/>
        </w:rPr>
        <w:t xml:space="preserve"> de</w:t>
      </w:r>
      <w:r w:rsidR="007D1330" w:rsidRPr="00A77844">
        <w:rPr>
          <w:rFonts w:asciiTheme="minorHAnsi" w:hAnsiTheme="minorHAnsi" w:cstheme="minorHAnsi"/>
          <w:bCs/>
          <w:lang w:val="es-ES"/>
        </w:rPr>
        <w:t xml:space="preserve"> </w:t>
      </w:r>
      <w:r w:rsidR="00FF38AE" w:rsidRPr="00A77844">
        <w:rPr>
          <w:rFonts w:asciiTheme="minorHAnsi" w:hAnsiTheme="minorHAnsi" w:cstheme="minorHAnsi"/>
          <w:bCs/>
          <w:lang w:val="es-ES"/>
        </w:rPr>
        <w:t>2023</w:t>
      </w:r>
    </w:p>
    <w:p w14:paraId="6AE96694" w14:textId="77777777" w:rsidR="00DF2386" w:rsidRPr="00A77844" w:rsidRDefault="00DF2386" w:rsidP="00633DD5">
      <w:pPr>
        <w:outlineLvl w:val="0"/>
        <w:rPr>
          <w:rFonts w:asciiTheme="minorHAnsi" w:hAnsiTheme="minorHAnsi" w:cstheme="minorHAnsi"/>
          <w:b/>
          <w:lang w:val="es-ES"/>
        </w:rPr>
      </w:pPr>
    </w:p>
    <w:p w14:paraId="17112917" w14:textId="6B7C5F7A" w:rsidR="00DF2386" w:rsidRPr="00A77844" w:rsidRDefault="00FF38AE" w:rsidP="00633DD5">
      <w:pPr>
        <w:jc w:val="right"/>
        <w:rPr>
          <w:rFonts w:asciiTheme="minorHAnsi" w:hAnsiTheme="minorHAnsi" w:cstheme="minorHAnsi"/>
          <w:sz w:val="28"/>
          <w:szCs w:val="28"/>
          <w:lang w:val="es-ES"/>
        </w:rPr>
      </w:pPr>
      <w:r w:rsidRPr="00A77844">
        <w:rPr>
          <w:rFonts w:asciiTheme="minorHAnsi" w:hAnsiTheme="minorHAnsi" w:cstheme="minorHAnsi"/>
          <w:b/>
          <w:sz w:val="28"/>
          <w:szCs w:val="28"/>
          <w:lang w:val="es-ES"/>
        </w:rPr>
        <w:t>SC6</w:t>
      </w:r>
      <w:r w:rsidR="009A5A69" w:rsidRPr="00A77844">
        <w:rPr>
          <w:rFonts w:asciiTheme="minorHAnsi" w:hAnsiTheme="minorHAnsi" w:cstheme="minorHAnsi"/>
          <w:b/>
          <w:sz w:val="28"/>
          <w:szCs w:val="28"/>
          <w:lang w:val="es-ES"/>
        </w:rPr>
        <w:t>3</w:t>
      </w:r>
      <w:r w:rsidR="00FE0913" w:rsidRPr="00A77844">
        <w:rPr>
          <w:rFonts w:asciiTheme="minorHAnsi" w:hAnsiTheme="minorHAnsi" w:cstheme="minorHAnsi"/>
          <w:b/>
          <w:sz w:val="28"/>
          <w:szCs w:val="28"/>
          <w:lang w:val="es-ES"/>
        </w:rPr>
        <w:t xml:space="preserve"> </w:t>
      </w:r>
      <w:r w:rsidR="009D425A" w:rsidRPr="00A77844">
        <w:rPr>
          <w:rFonts w:asciiTheme="minorHAnsi" w:hAnsiTheme="minorHAnsi" w:cstheme="minorHAnsi"/>
          <w:b/>
          <w:sz w:val="28"/>
          <w:szCs w:val="28"/>
          <w:lang w:val="es-ES"/>
        </w:rPr>
        <w:t>Doc.</w:t>
      </w:r>
      <w:r w:rsidR="009A5A69" w:rsidRPr="00A77844">
        <w:rPr>
          <w:rFonts w:asciiTheme="minorHAnsi" w:hAnsiTheme="minorHAnsi" w:cstheme="minorHAnsi"/>
          <w:b/>
          <w:sz w:val="28"/>
          <w:szCs w:val="28"/>
          <w:lang w:val="es-ES"/>
        </w:rPr>
        <w:t>9</w:t>
      </w:r>
      <w:r w:rsidR="00DE5D75" w:rsidRPr="00A77844">
        <w:rPr>
          <w:rFonts w:asciiTheme="minorHAnsi" w:hAnsiTheme="minorHAnsi" w:cstheme="minorHAnsi"/>
          <w:b/>
          <w:sz w:val="28"/>
          <w:szCs w:val="28"/>
          <w:lang w:val="es-ES"/>
        </w:rPr>
        <w:t>.</w:t>
      </w:r>
      <w:r w:rsidR="00FE0913" w:rsidRPr="00A77844">
        <w:rPr>
          <w:rFonts w:asciiTheme="minorHAnsi" w:hAnsiTheme="minorHAnsi" w:cstheme="minorHAnsi"/>
          <w:b/>
          <w:sz w:val="28"/>
          <w:szCs w:val="28"/>
          <w:lang w:val="es-ES"/>
        </w:rPr>
        <w:t>1</w:t>
      </w:r>
    </w:p>
    <w:p w14:paraId="08620B6F" w14:textId="77777777" w:rsidR="00DF2386" w:rsidRPr="00A77844" w:rsidRDefault="00DF2386" w:rsidP="00633DD5">
      <w:pPr>
        <w:rPr>
          <w:rFonts w:asciiTheme="minorHAnsi" w:hAnsiTheme="minorHAnsi" w:cstheme="minorHAnsi"/>
          <w:b/>
          <w:sz w:val="28"/>
          <w:szCs w:val="28"/>
          <w:lang w:val="es-ES"/>
        </w:rPr>
      </w:pPr>
    </w:p>
    <w:p w14:paraId="2B3E6A6E" w14:textId="77777777" w:rsidR="00E83424" w:rsidRPr="00A77844" w:rsidRDefault="00E83424" w:rsidP="00E83424">
      <w:pPr>
        <w:ind w:left="0" w:firstLine="0"/>
        <w:jc w:val="center"/>
        <w:rPr>
          <w:rFonts w:asciiTheme="minorHAnsi" w:hAnsiTheme="minorHAnsi" w:cstheme="minorHAnsi"/>
          <w:b/>
          <w:sz w:val="28"/>
          <w:szCs w:val="28"/>
          <w:lang w:val="es-ES"/>
        </w:rPr>
      </w:pPr>
      <w:r w:rsidRPr="00A77844">
        <w:rPr>
          <w:rFonts w:asciiTheme="minorHAnsi" w:hAnsiTheme="minorHAnsi" w:cstheme="minorHAnsi"/>
          <w:b/>
          <w:sz w:val="28"/>
          <w:lang w:val="es-ES"/>
        </w:rPr>
        <w:t>Cuestiones financieras y presupuestarias:</w:t>
      </w:r>
    </w:p>
    <w:p w14:paraId="345D5E04" w14:textId="57C51351" w:rsidR="00DF2386" w:rsidRPr="00A77844" w:rsidRDefault="004E3A8B" w:rsidP="00633DD5">
      <w:pPr>
        <w:ind w:left="0" w:firstLine="0"/>
        <w:jc w:val="center"/>
        <w:rPr>
          <w:rFonts w:asciiTheme="minorHAnsi" w:hAnsiTheme="minorHAnsi" w:cstheme="minorHAnsi"/>
          <w:b/>
          <w:sz w:val="28"/>
          <w:szCs w:val="28"/>
          <w:lang w:val="es-ES"/>
        </w:rPr>
      </w:pPr>
      <w:r w:rsidRPr="00A77844">
        <w:rPr>
          <w:rFonts w:asciiTheme="minorHAnsi" w:hAnsiTheme="minorHAnsi" w:cstheme="minorHAnsi"/>
          <w:b/>
          <w:sz w:val="28"/>
          <w:szCs w:val="28"/>
          <w:lang w:val="es-ES"/>
        </w:rPr>
        <w:t xml:space="preserve">Informe sobre cuestiones financieras para </w:t>
      </w:r>
      <w:r w:rsidR="00C03FC6" w:rsidRPr="00A77844">
        <w:rPr>
          <w:rFonts w:asciiTheme="minorHAnsi" w:hAnsiTheme="minorHAnsi" w:cstheme="minorHAnsi"/>
          <w:b/>
          <w:sz w:val="28"/>
          <w:szCs w:val="28"/>
          <w:lang w:val="es-ES"/>
        </w:rPr>
        <w:t>202</w:t>
      </w:r>
      <w:r w:rsidR="009A5A69" w:rsidRPr="00A77844">
        <w:rPr>
          <w:rFonts w:asciiTheme="minorHAnsi" w:hAnsiTheme="minorHAnsi" w:cstheme="minorHAnsi"/>
          <w:b/>
          <w:sz w:val="28"/>
          <w:szCs w:val="28"/>
          <w:lang w:val="es-ES"/>
        </w:rPr>
        <w:t>3</w:t>
      </w:r>
      <w:r w:rsidR="00FF38AE" w:rsidRPr="00A77844">
        <w:rPr>
          <w:rFonts w:asciiTheme="minorHAnsi" w:hAnsiTheme="minorHAnsi" w:cstheme="minorHAnsi"/>
          <w:b/>
          <w:sz w:val="28"/>
          <w:szCs w:val="28"/>
          <w:lang w:val="es-ES"/>
        </w:rPr>
        <w:t xml:space="preserve"> y 202</w:t>
      </w:r>
      <w:r w:rsidR="009A5A69" w:rsidRPr="00A77844">
        <w:rPr>
          <w:rFonts w:asciiTheme="minorHAnsi" w:hAnsiTheme="minorHAnsi" w:cstheme="minorHAnsi"/>
          <w:b/>
          <w:sz w:val="28"/>
          <w:szCs w:val="28"/>
          <w:lang w:val="es-ES"/>
        </w:rPr>
        <w:t>4</w:t>
      </w:r>
    </w:p>
    <w:p w14:paraId="2398D623" w14:textId="77777777" w:rsidR="009A5A69" w:rsidRPr="00A77844" w:rsidRDefault="009A5A69" w:rsidP="00162710">
      <w:pPr>
        <w:rPr>
          <w:rFonts w:asciiTheme="minorHAnsi" w:hAnsiTheme="minorHAnsi" w:cstheme="minorHAnsi"/>
          <w:b/>
          <w:lang w:val="es-ES"/>
        </w:rPr>
      </w:pPr>
    </w:p>
    <w:p w14:paraId="0154D997" w14:textId="77777777" w:rsidR="005F538E" w:rsidRPr="00A77844" w:rsidRDefault="005F538E" w:rsidP="005F538E">
      <w:pPr>
        <w:autoSpaceDE w:val="0"/>
        <w:autoSpaceDN w:val="0"/>
        <w:adjustRightInd w:val="0"/>
        <w:rPr>
          <w:rFonts w:asciiTheme="minorHAnsi" w:eastAsiaTheme="minorHAnsi" w:hAnsiTheme="minorHAnsi" w:cstheme="minorHAnsi"/>
          <w:b/>
          <w:bCs/>
          <w:lang w:val="es-ES"/>
        </w:rPr>
      </w:pPr>
      <w:r w:rsidRPr="00A77844">
        <w:rPr>
          <w:rFonts w:asciiTheme="minorHAnsi" w:hAnsiTheme="minorHAnsi" w:cstheme="minorHAnsi"/>
          <w:noProof/>
          <w:lang w:val="es-ES" w:eastAsia="en-GB"/>
        </w:rPr>
        <mc:AlternateContent>
          <mc:Choice Requires="wps">
            <w:drawing>
              <wp:inline distT="0" distB="0" distL="0" distR="0" wp14:anchorId="4BB9195F" wp14:editId="51437ED0">
                <wp:extent cx="5895975" cy="3927163"/>
                <wp:effectExtent l="0" t="0" r="9525"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927163"/>
                        </a:xfrm>
                        <a:prstGeom prst="rect">
                          <a:avLst/>
                        </a:prstGeom>
                        <a:solidFill>
                          <a:srgbClr val="FFFFFF"/>
                        </a:solidFill>
                        <a:ln w="9525">
                          <a:solidFill>
                            <a:srgbClr val="000000"/>
                          </a:solidFill>
                          <a:miter lim="800000"/>
                          <a:headEnd/>
                          <a:tailEnd/>
                        </a:ln>
                      </wps:spPr>
                      <wps:txbx>
                        <w:txbxContent>
                          <w:p w14:paraId="6D421FD8" w14:textId="3EB52A92" w:rsidR="00522338" w:rsidRPr="005F538E" w:rsidRDefault="00522338" w:rsidP="005F538E">
                            <w:pPr>
                              <w:rPr>
                                <w:b/>
                                <w:bCs/>
                                <w:noProof/>
                                <w:lang w:val="es-ES"/>
                              </w:rPr>
                            </w:pPr>
                            <w:r w:rsidRPr="005F538E">
                              <w:rPr>
                                <w:b/>
                                <w:bCs/>
                                <w:noProof/>
                                <w:lang w:val="es-ES"/>
                              </w:rPr>
                              <w:t xml:space="preserve">Acciones solicitadas: </w:t>
                            </w:r>
                          </w:p>
                          <w:p w14:paraId="1CCCA4D2" w14:textId="77777777" w:rsidR="00522338" w:rsidRPr="005F538E" w:rsidRDefault="00522338" w:rsidP="005F538E">
                            <w:pPr>
                              <w:pStyle w:val="ColorfulList-Accent11"/>
                              <w:ind w:left="0"/>
                              <w:rPr>
                                <w:noProof/>
                                <w:lang w:val="es-ES"/>
                              </w:rPr>
                            </w:pPr>
                          </w:p>
                          <w:p w14:paraId="71DBCFCC" w14:textId="65EC2310" w:rsidR="00522338" w:rsidRPr="005F538E" w:rsidRDefault="00522338" w:rsidP="005F538E">
                            <w:pPr>
                              <w:pStyle w:val="ColorfulList-Accent11"/>
                              <w:ind w:left="0" w:firstLine="0"/>
                              <w:rPr>
                                <w:rFonts w:cs="Calibri"/>
                                <w:noProof/>
                                <w:lang w:val="es-ES"/>
                              </w:rPr>
                            </w:pPr>
                            <w:r>
                              <w:rPr>
                                <w:noProof/>
                                <w:lang w:val="es-ES"/>
                              </w:rPr>
                              <w:t>Se invita al Comité Permanente a hacer lo siguiente</w:t>
                            </w:r>
                            <w:r w:rsidRPr="005F538E">
                              <w:rPr>
                                <w:rFonts w:cs="Calibri"/>
                                <w:noProof/>
                                <w:lang w:val="es-ES"/>
                              </w:rPr>
                              <w:t>:</w:t>
                            </w:r>
                          </w:p>
                          <w:p w14:paraId="18BFB834" w14:textId="77777777" w:rsidR="00522338" w:rsidRPr="005F538E" w:rsidRDefault="00522338" w:rsidP="005F538E">
                            <w:pPr>
                              <w:pStyle w:val="ColorfulList-Accent11"/>
                              <w:ind w:left="0"/>
                              <w:rPr>
                                <w:rFonts w:cs="Calibri"/>
                                <w:noProof/>
                                <w:lang w:val="es-ES"/>
                              </w:rPr>
                            </w:pPr>
                          </w:p>
                          <w:p w14:paraId="30DD0193" w14:textId="0E3C7680" w:rsidR="00522338" w:rsidRDefault="00522338" w:rsidP="005F538E">
                            <w:pPr>
                              <w:pStyle w:val="ColorfulList-Accent11"/>
                              <w:ind w:left="426"/>
                              <w:rPr>
                                <w:rFonts w:cs="Calibri"/>
                                <w:noProof/>
                                <w:lang w:val="es-ES"/>
                              </w:rPr>
                            </w:pPr>
                            <w:r w:rsidRPr="005F538E">
                              <w:rPr>
                                <w:rFonts w:cs="Calibri"/>
                                <w:noProof/>
                                <w:lang w:val="es-ES"/>
                              </w:rPr>
                              <w:t>i.</w:t>
                            </w:r>
                            <w:r w:rsidRPr="005F538E">
                              <w:rPr>
                                <w:rFonts w:cs="Calibri"/>
                                <w:noProof/>
                                <w:lang w:val="es-ES"/>
                              </w:rPr>
                              <w:tab/>
                            </w:r>
                            <w:r>
                              <w:rPr>
                                <w:rFonts w:cs="Calibri"/>
                                <w:noProof/>
                                <w:lang w:val="es-ES"/>
                              </w:rPr>
                              <w:t>examinar</w:t>
                            </w:r>
                            <w:r w:rsidRPr="006D2AA2">
                              <w:rPr>
                                <w:rFonts w:cs="Calibri"/>
                                <w:noProof/>
                                <w:lang w:val="es-ES"/>
                              </w:rPr>
                              <w:t xml:space="preserve"> y aceptar los estados financieros auditados para 2023 a 31 de diciembre de 2023;</w:t>
                            </w:r>
                          </w:p>
                          <w:p w14:paraId="3DA025D2" w14:textId="77777777" w:rsidR="00522338" w:rsidRPr="005F538E" w:rsidRDefault="00522338" w:rsidP="005F538E">
                            <w:pPr>
                              <w:pStyle w:val="ColorfulList-Accent11"/>
                              <w:ind w:left="426"/>
                              <w:rPr>
                                <w:rFonts w:cs="Calibri"/>
                                <w:noProof/>
                                <w:lang w:val="es-ES"/>
                              </w:rPr>
                            </w:pPr>
                          </w:p>
                          <w:p w14:paraId="0D98366A" w14:textId="60A3E133" w:rsidR="00522338" w:rsidRDefault="00522338" w:rsidP="005F538E">
                            <w:pPr>
                              <w:pStyle w:val="ColorfulList-Accent11"/>
                              <w:ind w:left="426"/>
                              <w:rPr>
                                <w:rFonts w:cs="Calibri"/>
                                <w:noProof/>
                                <w:lang w:val="es-ES"/>
                              </w:rPr>
                            </w:pPr>
                            <w:r w:rsidRPr="005F538E">
                              <w:rPr>
                                <w:rFonts w:cs="Calibri"/>
                                <w:noProof/>
                                <w:lang w:val="es-ES"/>
                              </w:rPr>
                              <w:t>ii.</w:t>
                            </w:r>
                            <w:r w:rsidRPr="005F538E">
                              <w:rPr>
                                <w:rFonts w:cs="Calibri"/>
                                <w:noProof/>
                                <w:lang w:val="es-ES"/>
                              </w:rPr>
                              <w:tab/>
                            </w:r>
                            <w:r w:rsidRPr="006D2AA2">
                              <w:rPr>
                                <w:rFonts w:cs="Calibri"/>
                                <w:noProof/>
                                <w:lang w:val="es-ES"/>
                              </w:rPr>
                              <w:t>tomar nota de los resultados del presupuesto básico para 2023</w:t>
                            </w:r>
                            <w:r>
                              <w:rPr>
                                <w:rFonts w:cs="Calibri"/>
                                <w:noProof/>
                                <w:lang w:val="es-ES"/>
                              </w:rPr>
                              <w:t>;</w:t>
                            </w:r>
                          </w:p>
                          <w:p w14:paraId="47545B70" w14:textId="77777777" w:rsidR="00522338" w:rsidRPr="005F538E" w:rsidRDefault="00522338" w:rsidP="005F538E">
                            <w:pPr>
                              <w:pStyle w:val="ColorfulList-Accent11"/>
                              <w:ind w:left="426"/>
                              <w:rPr>
                                <w:rFonts w:cs="Calibri"/>
                                <w:noProof/>
                                <w:lang w:val="es-ES"/>
                              </w:rPr>
                            </w:pPr>
                          </w:p>
                          <w:p w14:paraId="39DB2D61" w14:textId="68780260" w:rsidR="00522338" w:rsidRDefault="00522338" w:rsidP="005F538E">
                            <w:pPr>
                              <w:pStyle w:val="ColorfulList-Accent11"/>
                              <w:ind w:left="426"/>
                              <w:rPr>
                                <w:rFonts w:cs="Calibri"/>
                                <w:noProof/>
                                <w:lang w:val="es-ES"/>
                              </w:rPr>
                            </w:pPr>
                            <w:r w:rsidRPr="005F538E">
                              <w:rPr>
                                <w:rFonts w:cs="Calibri"/>
                                <w:noProof/>
                                <w:lang w:val="es-ES"/>
                              </w:rPr>
                              <w:t>iii.</w:t>
                            </w:r>
                            <w:r w:rsidRPr="005F538E">
                              <w:rPr>
                                <w:rFonts w:cs="Calibri"/>
                                <w:noProof/>
                                <w:lang w:val="es-ES"/>
                              </w:rPr>
                              <w:tab/>
                            </w:r>
                            <w:r w:rsidRPr="006D2AA2">
                              <w:rPr>
                                <w:rFonts w:cs="Calibri"/>
                                <w:noProof/>
                                <w:lang w:val="es-ES"/>
                              </w:rPr>
                              <w:t>tomar nota de la situación de la financiación complementaria y las contribuciones voluntarias para 2023;</w:t>
                            </w:r>
                          </w:p>
                          <w:p w14:paraId="063EF208" w14:textId="77777777" w:rsidR="00522338" w:rsidRPr="005F538E" w:rsidRDefault="00522338" w:rsidP="005F538E">
                            <w:pPr>
                              <w:pStyle w:val="ColorfulList-Accent11"/>
                              <w:ind w:left="426"/>
                              <w:rPr>
                                <w:rFonts w:cs="Calibri"/>
                                <w:noProof/>
                                <w:lang w:val="es-ES"/>
                              </w:rPr>
                            </w:pPr>
                            <w:r w:rsidRPr="005F538E">
                              <w:rPr>
                                <w:rFonts w:cs="Calibri"/>
                                <w:noProof/>
                                <w:lang w:val="es-ES"/>
                              </w:rPr>
                              <w:tab/>
                            </w:r>
                          </w:p>
                          <w:p w14:paraId="1F20FFB4" w14:textId="3C745329" w:rsidR="00522338" w:rsidRDefault="00522338" w:rsidP="005F538E">
                            <w:pPr>
                              <w:pStyle w:val="ColorfulList-Accent11"/>
                              <w:ind w:left="426"/>
                              <w:rPr>
                                <w:rFonts w:cs="Calibri"/>
                                <w:noProof/>
                                <w:lang w:val="es-ES"/>
                              </w:rPr>
                            </w:pPr>
                            <w:r w:rsidRPr="005F538E">
                              <w:rPr>
                                <w:rFonts w:cs="Calibri"/>
                                <w:noProof/>
                                <w:lang w:val="es-ES"/>
                              </w:rPr>
                              <w:t>iv.</w:t>
                            </w:r>
                            <w:r w:rsidRPr="005F538E">
                              <w:rPr>
                                <w:rFonts w:cs="Calibri"/>
                                <w:noProof/>
                                <w:lang w:val="es-ES"/>
                              </w:rPr>
                              <w:tab/>
                            </w:r>
                            <w:r w:rsidRPr="006D2AA2">
                              <w:rPr>
                                <w:rFonts w:cs="Calibri"/>
                                <w:noProof/>
                                <w:lang w:val="es-ES"/>
                              </w:rPr>
                              <w:t xml:space="preserve">aprobar el traspaso de 2023 a 2024 </w:t>
                            </w:r>
                            <w:r>
                              <w:rPr>
                                <w:rFonts w:cs="Calibri"/>
                                <w:noProof/>
                                <w:lang w:val="es-ES"/>
                              </w:rPr>
                              <w:t xml:space="preserve">de los </w:t>
                            </w:r>
                            <w:r w:rsidRPr="006D2AA2">
                              <w:rPr>
                                <w:rFonts w:cs="Calibri"/>
                                <w:noProof/>
                                <w:lang w:val="es-ES"/>
                              </w:rPr>
                              <w:t>fondos</w:t>
                            </w:r>
                            <w:r>
                              <w:rPr>
                                <w:rFonts w:cs="Calibri"/>
                                <w:noProof/>
                                <w:lang w:val="es-ES"/>
                              </w:rPr>
                              <w:t xml:space="preserve"> de 2023 a 2024</w:t>
                            </w:r>
                            <w:r w:rsidRPr="006D2AA2">
                              <w:rPr>
                                <w:rFonts w:cs="Calibri"/>
                                <w:noProof/>
                                <w:lang w:val="es-ES"/>
                              </w:rPr>
                              <w:t xml:space="preserve">, tal como </w:t>
                            </w:r>
                            <w:r>
                              <w:rPr>
                                <w:rFonts w:cs="Calibri"/>
                                <w:noProof/>
                                <w:lang w:val="es-ES"/>
                              </w:rPr>
                              <w:t xml:space="preserve">figura </w:t>
                            </w:r>
                            <w:r w:rsidRPr="006D2AA2">
                              <w:rPr>
                                <w:rFonts w:cs="Calibri"/>
                                <w:noProof/>
                                <w:lang w:val="es-ES"/>
                              </w:rPr>
                              <w:t xml:space="preserve">en el </w:t>
                            </w:r>
                            <w:r>
                              <w:rPr>
                                <w:rFonts w:cs="Calibri"/>
                                <w:noProof/>
                                <w:lang w:val="es-ES"/>
                              </w:rPr>
                              <w:t>párrafo 9</w:t>
                            </w:r>
                            <w:r w:rsidRPr="006D2AA2">
                              <w:rPr>
                                <w:rFonts w:cs="Calibri"/>
                                <w:noProof/>
                                <w:lang w:val="es-ES"/>
                              </w:rPr>
                              <w:t xml:space="preserve"> y se presenta en la columna C del cuadro del </w:t>
                            </w:r>
                            <w:r>
                              <w:rPr>
                                <w:rFonts w:cs="Calibri"/>
                                <w:noProof/>
                                <w:lang w:val="es-ES"/>
                              </w:rPr>
                              <w:t>a</w:t>
                            </w:r>
                            <w:r w:rsidRPr="006D2AA2">
                              <w:rPr>
                                <w:rFonts w:cs="Calibri"/>
                                <w:noProof/>
                                <w:lang w:val="es-ES"/>
                              </w:rPr>
                              <w:t>nexo 4;</w:t>
                            </w:r>
                          </w:p>
                          <w:p w14:paraId="6E70451D" w14:textId="77777777" w:rsidR="00522338" w:rsidRPr="005F538E" w:rsidRDefault="00522338" w:rsidP="005F538E">
                            <w:pPr>
                              <w:pStyle w:val="ColorfulList-Accent11"/>
                              <w:ind w:left="426"/>
                              <w:rPr>
                                <w:rFonts w:cs="Calibri"/>
                                <w:noProof/>
                                <w:lang w:val="es-ES"/>
                              </w:rPr>
                            </w:pPr>
                          </w:p>
                          <w:p w14:paraId="78FD0142" w14:textId="34899CDD" w:rsidR="00522338" w:rsidRDefault="00522338" w:rsidP="00CC6F63">
                            <w:pPr>
                              <w:pStyle w:val="ColorfulList-Accent11"/>
                              <w:ind w:left="426"/>
                              <w:rPr>
                                <w:rFonts w:cs="Calibri"/>
                                <w:noProof/>
                                <w:lang w:val="es-ES"/>
                              </w:rPr>
                            </w:pPr>
                            <w:r w:rsidRPr="005F538E">
                              <w:rPr>
                                <w:rFonts w:cs="Calibri"/>
                                <w:noProof/>
                                <w:lang w:val="es-ES"/>
                              </w:rPr>
                              <w:t>v.</w:t>
                            </w:r>
                            <w:r w:rsidRPr="005F538E">
                              <w:rPr>
                                <w:rFonts w:cs="Calibri"/>
                                <w:noProof/>
                                <w:lang w:val="es-ES"/>
                              </w:rPr>
                              <w:tab/>
                            </w:r>
                            <w:r>
                              <w:rPr>
                                <w:rFonts w:cs="Calibri"/>
                                <w:noProof/>
                                <w:lang w:val="es-ES"/>
                              </w:rPr>
                              <w:t xml:space="preserve">aprobar la asignación de fondos a las IRR que reúnan los requisitos, con cargo a la partida presupuestaria básica D “Apoyo a las iniciativas regionales de Ramsar”, como se describe en el párrafo </w:t>
                            </w:r>
                            <w:r w:rsidRPr="006D2AA2">
                              <w:rPr>
                                <w:rFonts w:cs="Calibri"/>
                                <w:noProof/>
                                <w:lang w:val="es-ES"/>
                              </w:rPr>
                              <w:t>2</w:t>
                            </w:r>
                            <w:r>
                              <w:rPr>
                                <w:rFonts w:cs="Calibri"/>
                                <w:noProof/>
                                <w:lang w:val="es-ES"/>
                              </w:rPr>
                              <w:t>3</w:t>
                            </w:r>
                            <w:r w:rsidRPr="006D2AA2">
                              <w:rPr>
                                <w:rFonts w:cs="Calibri"/>
                                <w:noProof/>
                                <w:lang w:val="es-ES"/>
                              </w:rPr>
                              <w:t>;</w:t>
                            </w:r>
                          </w:p>
                          <w:p w14:paraId="16FC50A7" w14:textId="77777777" w:rsidR="00522338" w:rsidRPr="005F538E" w:rsidRDefault="00522338" w:rsidP="006D2AA2">
                            <w:pPr>
                              <w:pStyle w:val="ColorfulList-Accent11"/>
                              <w:ind w:left="0" w:firstLine="0"/>
                              <w:rPr>
                                <w:rFonts w:cs="Calibri"/>
                                <w:noProof/>
                                <w:lang w:val="es-ES"/>
                              </w:rPr>
                            </w:pPr>
                          </w:p>
                          <w:p w14:paraId="6FDED65E" w14:textId="06037CE2" w:rsidR="00522338" w:rsidRDefault="00522338" w:rsidP="005F538E">
                            <w:pPr>
                              <w:pStyle w:val="ColorfulList-Accent11"/>
                              <w:ind w:left="426"/>
                              <w:rPr>
                                <w:rFonts w:cs="Calibri"/>
                                <w:noProof/>
                                <w:lang w:val="es-ES"/>
                              </w:rPr>
                            </w:pPr>
                            <w:r w:rsidRPr="005F538E">
                              <w:rPr>
                                <w:rFonts w:cs="Calibri"/>
                                <w:noProof/>
                                <w:lang w:val="es-ES"/>
                              </w:rPr>
                              <w:t>vi.</w:t>
                            </w:r>
                            <w:r w:rsidRPr="005F538E">
                              <w:rPr>
                                <w:rFonts w:cs="Calibri"/>
                                <w:noProof/>
                                <w:lang w:val="es-ES"/>
                              </w:rPr>
                              <w:tab/>
                            </w:r>
                            <w:r w:rsidRPr="006D2AA2">
                              <w:rPr>
                                <w:rFonts w:cs="Calibri"/>
                                <w:noProof/>
                                <w:lang w:val="es-ES"/>
                              </w:rPr>
                              <w:t>tomar nota de los</w:t>
                            </w:r>
                            <w:r>
                              <w:rPr>
                                <w:rFonts w:cs="Calibri"/>
                                <w:noProof/>
                                <w:lang w:val="es-ES"/>
                              </w:rPr>
                              <w:t xml:space="preserve"> saldos</w:t>
                            </w:r>
                            <w:r w:rsidRPr="006D2AA2">
                              <w:rPr>
                                <w:rFonts w:cs="Calibri"/>
                                <w:noProof/>
                                <w:lang w:val="es-ES"/>
                              </w:rPr>
                              <w:t xml:space="preserve"> </w:t>
                            </w:r>
                            <w:r>
                              <w:rPr>
                                <w:rFonts w:cs="Calibri"/>
                                <w:noProof/>
                                <w:lang w:val="es-ES"/>
                              </w:rPr>
                              <w:t>excedentes,</w:t>
                            </w:r>
                            <w:r w:rsidRPr="006D2AA2">
                              <w:rPr>
                                <w:rFonts w:cs="Calibri"/>
                                <w:noProof/>
                                <w:lang w:val="es-ES"/>
                              </w:rPr>
                              <w:t xml:space="preserve"> </w:t>
                            </w:r>
                            <w:r>
                              <w:rPr>
                                <w:rFonts w:cs="Calibri"/>
                                <w:noProof/>
                                <w:lang w:val="es-ES"/>
                              </w:rPr>
                              <w:t>descritos</w:t>
                            </w:r>
                            <w:r w:rsidRPr="006D2AA2">
                              <w:rPr>
                                <w:rFonts w:cs="Calibri"/>
                                <w:noProof/>
                                <w:lang w:val="es-ES"/>
                              </w:rPr>
                              <w:t xml:space="preserve"> en el párrafo 1</w:t>
                            </w:r>
                            <w:r>
                              <w:rPr>
                                <w:rFonts w:cs="Calibri"/>
                                <w:noProof/>
                                <w:lang w:val="es-ES"/>
                              </w:rPr>
                              <w:t>4</w:t>
                            </w:r>
                            <w:r w:rsidRPr="006D2AA2">
                              <w:rPr>
                                <w:rFonts w:cs="Calibri"/>
                                <w:noProof/>
                                <w:lang w:val="es-ES"/>
                              </w:rPr>
                              <w:t>; y</w:t>
                            </w:r>
                          </w:p>
                          <w:p w14:paraId="159ED2D5" w14:textId="77777777" w:rsidR="00522338" w:rsidRPr="005F538E" w:rsidRDefault="00522338" w:rsidP="005F538E">
                            <w:pPr>
                              <w:pStyle w:val="ColorfulList-Accent11"/>
                              <w:ind w:left="426"/>
                              <w:rPr>
                                <w:rFonts w:cs="Calibri"/>
                                <w:noProof/>
                                <w:lang w:val="es-ES"/>
                              </w:rPr>
                            </w:pPr>
                          </w:p>
                          <w:p w14:paraId="407B5855" w14:textId="7F134796" w:rsidR="00522338" w:rsidRDefault="00522338" w:rsidP="005F538E">
                            <w:pPr>
                              <w:pStyle w:val="ColorfulList-Accent11"/>
                              <w:ind w:left="426"/>
                              <w:rPr>
                                <w:rFonts w:cs="Calibri"/>
                                <w:noProof/>
                                <w:lang w:val="es-ES"/>
                              </w:rPr>
                            </w:pPr>
                            <w:r>
                              <w:rPr>
                                <w:rFonts w:cs="Calibri"/>
                                <w:noProof/>
                                <w:lang w:val="es-ES"/>
                              </w:rPr>
                              <w:t>vii</w:t>
                            </w:r>
                            <w:r w:rsidRPr="005F538E">
                              <w:rPr>
                                <w:rFonts w:cs="Calibri"/>
                                <w:noProof/>
                                <w:lang w:val="es-ES"/>
                              </w:rPr>
                              <w:t>.</w:t>
                            </w:r>
                            <w:r w:rsidRPr="005F538E">
                              <w:rPr>
                                <w:rFonts w:cs="Calibri"/>
                                <w:noProof/>
                                <w:lang w:val="es-ES"/>
                              </w:rPr>
                              <w:tab/>
                            </w:r>
                            <w:r w:rsidRPr="006D2AA2">
                              <w:rPr>
                                <w:rFonts w:cs="Calibri"/>
                                <w:noProof/>
                                <w:lang w:val="es-ES"/>
                              </w:rPr>
                              <w:t xml:space="preserve">tomar nota de la información relativa a los </w:t>
                            </w:r>
                            <w:r>
                              <w:rPr>
                                <w:rFonts w:cs="Calibri"/>
                                <w:noProof/>
                                <w:lang w:val="es-ES"/>
                              </w:rPr>
                              <w:t>estados</w:t>
                            </w:r>
                            <w:r w:rsidRPr="006D2AA2">
                              <w:rPr>
                                <w:rFonts w:cs="Calibri"/>
                                <w:noProof/>
                                <w:lang w:val="es-ES"/>
                              </w:rPr>
                              <w:t xml:space="preserve"> financieros para 2024 y 2025 </w:t>
                            </w:r>
                            <w:r>
                              <w:rPr>
                                <w:rFonts w:cs="Calibri"/>
                                <w:noProof/>
                                <w:lang w:val="es-ES"/>
                              </w:rPr>
                              <w:t xml:space="preserve">que figura </w:t>
                            </w:r>
                            <w:r w:rsidRPr="006D2AA2">
                              <w:rPr>
                                <w:rFonts w:cs="Calibri"/>
                                <w:noProof/>
                                <w:lang w:val="es-ES"/>
                              </w:rPr>
                              <w:t>en el párrafo 2</w:t>
                            </w:r>
                            <w:r>
                              <w:rPr>
                                <w:rFonts w:cs="Calibri"/>
                                <w:noProof/>
                                <w:lang w:val="es-ES"/>
                              </w:rPr>
                              <w:t>6</w:t>
                            </w:r>
                            <w:r w:rsidRPr="006D2AA2">
                              <w:rPr>
                                <w:rFonts w:cs="Calibri"/>
                                <w:noProof/>
                                <w:lang w:val="es-ES"/>
                              </w:rPr>
                              <w:t xml:space="preserve">, y </w:t>
                            </w:r>
                            <w:r>
                              <w:rPr>
                                <w:rFonts w:cs="Calibri"/>
                                <w:noProof/>
                                <w:lang w:val="es-ES"/>
                              </w:rPr>
                              <w:t>la información sobre</w:t>
                            </w:r>
                            <w:r w:rsidRPr="006D2AA2">
                              <w:rPr>
                                <w:rFonts w:cs="Calibri"/>
                                <w:noProof/>
                                <w:lang w:val="es-ES"/>
                              </w:rPr>
                              <w:t xml:space="preserve"> las facturas para 2025 </w:t>
                            </w:r>
                            <w:r>
                              <w:rPr>
                                <w:rFonts w:cs="Calibri"/>
                                <w:noProof/>
                                <w:lang w:val="es-ES"/>
                              </w:rPr>
                              <w:t xml:space="preserve">que figura </w:t>
                            </w:r>
                            <w:r w:rsidRPr="006D2AA2">
                              <w:rPr>
                                <w:rFonts w:cs="Calibri"/>
                                <w:noProof/>
                                <w:lang w:val="es-ES"/>
                              </w:rPr>
                              <w:t>en el párrafo 2</w:t>
                            </w:r>
                            <w:r>
                              <w:rPr>
                                <w:rFonts w:cs="Calibri"/>
                                <w:noProof/>
                                <w:lang w:val="es-ES"/>
                              </w:rPr>
                              <w:t>7</w:t>
                            </w:r>
                            <w:r w:rsidRPr="006D2AA2">
                              <w:rPr>
                                <w:rFonts w:cs="Calibri"/>
                                <w:noProof/>
                                <w:lang w:val="es-ES"/>
                              </w:rPr>
                              <w:t>.</w:t>
                            </w:r>
                          </w:p>
                          <w:p w14:paraId="3B61CD4D" w14:textId="77777777" w:rsidR="00522338" w:rsidRPr="0033631B" w:rsidRDefault="00522338">
                            <w:pPr>
                              <w:rPr>
                                <w:lang w:val="es-ES"/>
                              </w:rPr>
                            </w:pPr>
                          </w:p>
                        </w:txbxContent>
                      </wps:txbx>
                      <wps:bodyPr rot="0" vert="horz" wrap="square" lIns="91440" tIns="45720" rIns="91440" bIns="45720" anchor="t" anchorCtr="0" upright="1">
                        <a:noAutofit/>
                      </wps:bodyPr>
                    </wps:wsp>
                  </a:graphicData>
                </a:graphic>
              </wp:inline>
            </w:drawing>
          </mc:Choice>
          <mc:Fallback>
            <w:pict>
              <v:shapetype w14:anchorId="4BB9195F" id="_x0000_t202" coordsize="21600,21600" o:spt="202" path="m,l,21600r21600,l21600,xe">
                <v:stroke joinstyle="miter"/>
                <v:path gradientshapeok="t" o:connecttype="rect"/>
              </v:shapetype>
              <v:shape id="Text Box 1" o:spid="_x0000_s1026" type="#_x0000_t202" style="width:464.25pt;height:3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">
                <v:textbox>
                  <w:txbxContent>
                    <w:p w14:paraId="6D421FD8" w14:textId="3EB52A92" w:rsidR="00522338" w:rsidRPr="005F538E" w:rsidRDefault="00522338" w:rsidP="005F538E">
                      <w:pPr>
                        <w:rPr>
                          <w:b/>
                          <w:bCs/>
                          <w:noProof/>
                          <w:lang w:val="es-ES"/>
                        </w:rPr>
                      </w:pPr>
                      <w:r w:rsidRPr="005F538E">
                        <w:rPr>
                          <w:b/>
                          <w:bCs/>
                          <w:noProof/>
                          <w:lang w:val="es-ES"/>
                        </w:rPr>
                        <w:t xml:space="preserve">Acciones solicitadas: </w:t>
                      </w:r>
                    </w:p>
                    <w:p w14:paraId="1CCCA4D2" w14:textId="77777777" w:rsidR="00522338" w:rsidRPr="005F538E" w:rsidRDefault="00522338" w:rsidP="005F538E">
                      <w:pPr>
                        <w:pStyle w:val="ColorfulList-Accent11"/>
                        <w:ind w:left="0"/>
                        <w:rPr>
                          <w:noProof/>
                          <w:lang w:val="es-ES"/>
                        </w:rPr>
                      </w:pPr>
                    </w:p>
                    <w:p w14:paraId="71DBCFCC" w14:textId="65EC2310" w:rsidR="00522338" w:rsidRPr="005F538E" w:rsidRDefault="00522338" w:rsidP="005F538E">
                      <w:pPr>
                        <w:pStyle w:val="ColorfulList-Accent11"/>
                        <w:ind w:left="0" w:firstLine="0"/>
                        <w:rPr>
                          <w:rFonts w:cs="Calibri"/>
                          <w:noProof/>
                          <w:lang w:val="es-ES"/>
                        </w:rPr>
                      </w:pPr>
                      <w:r>
                        <w:rPr>
                          <w:noProof/>
                          <w:lang w:val="es-ES"/>
                        </w:rPr>
                        <w:t>Se invita al Comité Permanente a hacer lo siguiente</w:t>
                      </w:r>
                      <w:r w:rsidRPr="005F538E">
                        <w:rPr>
                          <w:rFonts w:cs="Calibri"/>
                          <w:noProof/>
                          <w:lang w:val="es-ES"/>
                        </w:rPr>
                        <w:t>:</w:t>
                      </w:r>
                    </w:p>
                    <w:p w14:paraId="18BFB834" w14:textId="77777777" w:rsidR="00522338" w:rsidRPr="005F538E" w:rsidRDefault="00522338" w:rsidP="005F538E">
                      <w:pPr>
                        <w:pStyle w:val="ColorfulList-Accent11"/>
                        <w:ind w:left="0"/>
                        <w:rPr>
                          <w:rFonts w:cs="Calibri"/>
                          <w:noProof/>
                          <w:lang w:val="es-ES"/>
                        </w:rPr>
                      </w:pPr>
                    </w:p>
                    <w:p w14:paraId="30DD0193" w14:textId="0E3C7680" w:rsidR="00522338" w:rsidRDefault="00522338" w:rsidP="005F538E">
                      <w:pPr>
                        <w:pStyle w:val="ColorfulList-Accent11"/>
                        <w:ind w:left="426"/>
                        <w:rPr>
                          <w:rFonts w:cs="Calibri"/>
                          <w:noProof/>
                          <w:lang w:val="es-ES"/>
                        </w:rPr>
                      </w:pPr>
                      <w:r w:rsidRPr="005F538E">
                        <w:rPr>
                          <w:rFonts w:cs="Calibri"/>
                          <w:noProof/>
                          <w:lang w:val="es-ES"/>
                        </w:rPr>
                        <w:t>i.</w:t>
                      </w:r>
                      <w:r w:rsidRPr="005F538E">
                        <w:rPr>
                          <w:rFonts w:cs="Calibri"/>
                          <w:noProof/>
                          <w:lang w:val="es-ES"/>
                        </w:rPr>
                        <w:tab/>
                      </w:r>
                      <w:r>
                        <w:rPr>
                          <w:rFonts w:cs="Calibri"/>
                          <w:noProof/>
                          <w:lang w:val="es-ES"/>
                        </w:rPr>
                        <w:t>examinar</w:t>
                      </w:r>
                      <w:r w:rsidRPr="006D2AA2">
                        <w:rPr>
                          <w:rFonts w:cs="Calibri"/>
                          <w:noProof/>
                          <w:lang w:val="es-ES"/>
                        </w:rPr>
                        <w:t xml:space="preserve"> y aceptar los estados financieros auditados para 2023 a 31 de diciembre de 2023;</w:t>
                      </w:r>
                    </w:p>
                    <w:p w14:paraId="3DA025D2" w14:textId="77777777" w:rsidR="00522338" w:rsidRPr="005F538E" w:rsidRDefault="00522338" w:rsidP="005F538E">
                      <w:pPr>
                        <w:pStyle w:val="ColorfulList-Accent11"/>
                        <w:ind w:left="426"/>
                        <w:rPr>
                          <w:rFonts w:cs="Calibri"/>
                          <w:noProof/>
                          <w:lang w:val="es-ES"/>
                        </w:rPr>
                      </w:pPr>
                    </w:p>
                    <w:p w14:paraId="0D98366A" w14:textId="60A3E133" w:rsidR="00522338" w:rsidRDefault="00522338" w:rsidP="005F538E">
                      <w:pPr>
                        <w:pStyle w:val="ColorfulList-Accent11"/>
                        <w:ind w:left="426"/>
                        <w:rPr>
                          <w:rFonts w:cs="Calibri"/>
                          <w:noProof/>
                          <w:lang w:val="es-ES"/>
                        </w:rPr>
                      </w:pPr>
                      <w:r w:rsidRPr="005F538E">
                        <w:rPr>
                          <w:rFonts w:cs="Calibri"/>
                          <w:noProof/>
                          <w:lang w:val="es-ES"/>
                        </w:rPr>
                        <w:t>ii.</w:t>
                      </w:r>
                      <w:r w:rsidRPr="005F538E">
                        <w:rPr>
                          <w:rFonts w:cs="Calibri"/>
                          <w:noProof/>
                          <w:lang w:val="es-ES"/>
                        </w:rPr>
                        <w:tab/>
                      </w:r>
                      <w:r w:rsidRPr="006D2AA2">
                        <w:rPr>
                          <w:rFonts w:cs="Calibri"/>
                          <w:noProof/>
                          <w:lang w:val="es-ES"/>
                        </w:rPr>
                        <w:t>tomar nota de los resultados del presupuesto básico para 2023</w:t>
                      </w:r>
                      <w:r>
                        <w:rPr>
                          <w:rFonts w:cs="Calibri"/>
                          <w:noProof/>
                          <w:lang w:val="es-ES"/>
                        </w:rPr>
                        <w:t>;</w:t>
                      </w:r>
                    </w:p>
                    <w:p w14:paraId="47545B70" w14:textId="77777777" w:rsidR="00522338" w:rsidRPr="005F538E" w:rsidRDefault="00522338" w:rsidP="005F538E">
                      <w:pPr>
                        <w:pStyle w:val="ColorfulList-Accent11"/>
                        <w:ind w:left="426"/>
                        <w:rPr>
                          <w:rFonts w:cs="Calibri"/>
                          <w:noProof/>
                          <w:lang w:val="es-ES"/>
                        </w:rPr>
                      </w:pPr>
                    </w:p>
                    <w:p w14:paraId="39DB2D61" w14:textId="68780260" w:rsidR="00522338" w:rsidRDefault="00522338" w:rsidP="005F538E">
                      <w:pPr>
                        <w:pStyle w:val="ColorfulList-Accent11"/>
                        <w:ind w:left="426"/>
                        <w:rPr>
                          <w:rFonts w:cs="Calibri"/>
                          <w:noProof/>
                          <w:lang w:val="es-ES"/>
                        </w:rPr>
                      </w:pPr>
                      <w:r w:rsidRPr="005F538E">
                        <w:rPr>
                          <w:rFonts w:cs="Calibri"/>
                          <w:noProof/>
                          <w:lang w:val="es-ES"/>
                        </w:rPr>
                        <w:t>iii.</w:t>
                      </w:r>
                      <w:r w:rsidRPr="005F538E">
                        <w:rPr>
                          <w:rFonts w:cs="Calibri"/>
                          <w:noProof/>
                          <w:lang w:val="es-ES"/>
                        </w:rPr>
                        <w:tab/>
                      </w:r>
                      <w:r w:rsidRPr="006D2AA2">
                        <w:rPr>
                          <w:rFonts w:cs="Calibri"/>
                          <w:noProof/>
                          <w:lang w:val="es-ES"/>
                        </w:rPr>
                        <w:t>tomar nota de la situación de la financiación complementaria y las contribuciones voluntarias para 2023;</w:t>
                      </w:r>
                    </w:p>
                    <w:p w14:paraId="063EF208" w14:textId="77777777" w:rsidR="00522338" w:rsidRPr="005F538E" w:rsidRDefault="00522338" w:rsidP="005F538E">
                      <w:pPr>
                        <w:pStyle w:val="ColorfulList-Accent11"/>
                        <w:ind w:left="426"/>
                        <w:rPr>
                          <w:rFonts w:cs="Calibri"/>
                          <w:noProof/>
                          <w:lang w:val="es-ES"/>
                        </w:rPr>
                      </w:pPr>
                      <w:r w:rsidRPr="005F538E">
                        <w:rPr>
                          <w:rFonts w:cs="Calibri"/>
                          <w:noProof/>
                          <w:lang w:val="es-ES"/>
                        </w:rPr>
                        <w:tab/>
                      </w:r>
                    </w:p>
                    <w:p w14:paraId="1F20FFB4" w14:textId="3C745329" w:rsidR="00522338" w:rsidRDefault="00522338" w:rsidP="005F538E">
                      <w:pPr>
                        <w:pStyle w:val="ColorfulList-Accent11"/>
                        <w:ind w:left="426"/>
                        <w:rPr>
                          <w:rFonts w:cs="Calibri"/>
                          <w:noProof/>
                          <w:lang w:val="es-ES"/>
                        </w:rPr>
                      </w:pPr>
                      <w:r w:rsidRPr="005F538E">
                        <w:rPr>
                          <w:rFonts w:cs="Calibri"/>
                          <w:noProof/>
                          <w:lang w:val="es-ES"/>
                        </w:rPr>
                        <w:t>iv.</w:t>
                      </w:r>
                      <w:r w:rsidRPr="005F538E">
                        <w:rPr>
                          <w:rFonts w:cs="Calibri"/>
                          <w:noProof/>
                          <w:lang w:val="es-ES"/>
                        </w:rPr>
                        <w:tab/>
                      </w:r>
                      <w:r w:rsidRPr="006D2AA2">
                        <w:rPr>
                          <w:rFonts w:cs="Calibri"/>
                          <w:noProof/>
                          <w:lang w:val="es-ES"/>
                        </w:rPr>
                        <w:t xml:space="preserve">aprobar el traspaso de 2023 a 2024 </w:t>
                      </w:r>
                      <w:r>
                        <w:rPr>
                          <w:rFonts w:cs="Calibri"/>
                          <w:noProof/>
                          <w:lang w:val="es-ES"/>
                        </w:rPr>
                        <w:t xml:space="preserve">de los </w:t>
                      </w:r>
                      <w:r w:rsidRPr="006D2AA2">
                        <w:rPr>
                          <w:rFonts w:cs="Calibri"/>
                          <w:noProof/>
                          <w:lang w:val="es-ES"/>
                        </w:rPr>
                        <w:t>fondos</w:t>
                      </w:r>
                      <w:r>
                        <w:rPr>
                          <w:rFonts w:cs="Calibri"/>
                          <w:noProof/>
                          <w:lang w:val="es-ES"/>
                        </w:rPr>
                        <w:t xml:space="preserve"> de 2023 a 2024</w:t>
                      </w:r>
                      <w:r w:rsidRPr="006D2AA2">
                        <w:rPr>
                          <w:rFonts w:cs="Calibri"/>
                          <w:noProof/>
                          <w:lang w:val="es-ES"/>
                        </w:rPr>
                        <w:t xml:space="preserve">, tal como </w:t>
                      </w:r>
                      <w:r>
                        <w:rPr>
                          <w:rFonts w:cs="Calibri"/>
                          <w:noProof/>
                          <w:lang w:val="es-ES"/>
                        </w:rPr>
                        <w:t xml:space="preserve">figura </w:t>
                      </w:r>
                      <w:r w:rsidRPr="006D2AA2">
                        <w:rPr>
                          <w:rFonts w:cs="Calibri"/>
                          <w:noProof/>
                          <w:lang w:val="es-ES"/>
                        </w:rPr>
                        <w:t xml:space="preserve">en el </w:t>
                      </w:r>
                      <w:r>
                        <w:rPr>
                          <w:rFonts w:cs="Calibri"/>
                          <w:noProof/>
                          <w:lang w:val="es-ES"/>
                        </w:rPr>
                        <w:t>párrafo 9</w:t>
                      </w:r>
                      <w:r w:rsidRPr="006D2AA2">
                        <w:rPr>
                          <w:rFonts w:cs="Calibri"/>
                          <w:noProof/>
                          <w:lang w:val="es-ES"/>
                        </w:rPr>
                        <w:t xml:space="preserve"> y se presenta en la columna C del cuadro del </w:t>
                      </w:r>
                      <w:r>
                        <w:rPr>
                          <w:rFonts w:cs="Calibri"/>
                          <w:noProof/>
                          <w:lang w:val="es-ES"/>
                        </w:rPr>
                        <w:t>a</w:t>
                      </w:r>
                      <w:r w:rsidRPr="006D2AA2">
                        <w:rPr>
                          <w:rFonts w:cs="Calibri"/>
                          <w:noProof/>
                          <w:lang w:val="es-ES"/>
                        </w:rPr>
                        <w:t>nexo 4;</w:t>
                      </w:r>
                    </w:p>
                    <w:p w14:paraId="6E70451D" w14:textId="77777777" w:rsidR="00522338" w:rsidRPr="005F538E" w:rsidRDefault="00522338" w:rsidP="005F538E">
                      <w:pPr>
                        <w:pStyle w:val="ColorfulList-Accent11"/>
                        <w:ind w:left="426"/>
                        <w:rPr>
                          <w:rFonts w:cs="Calibri"/>
                          <w:noProof/>
                          <w:lang w:val="es-ES"/>
                        </w:rPr>
                      </w:pPr>
                    </w:p>
                    <w:p w14:paraId="78FD0142" w14:textId="34899CDD" w:rsidR="00522338" w:rsidRDefault="00522338" w:rsidP="00CC6F63">
                      <w:pPr>
                        <w:pStyle w:val="ColorfulList-Accent11"/>
                        <w:ind w:left="426"/>
                        <w:rPr>
                          <w:rFonts w:cs="Calibri"/>
                          <w:noProof/>
                          <w:lang w:val="es-ES"/>
                        </w:rPr>
                      </w:pPr>
                      <w:r w:rsidRPr="005F538E">
                        <w:rPr>
                          <w:rFonts w:cs="Calibri"/>
                          <w:noProof/>
                          <w:lang w:val="es-ES"/>
                        </w:rPr>
                        <w:t>v.</w:t>
                      </w:r>
                      <w:r w:rsidRPr="005F538E">
                        <w:rPr>
                          <w:rFonts w:cs="Calibri"/>
                          <w:noProof/>
                          <w:lang w:val="es-ES"/>
                        </w:rPr>
                        <w:tab/>
                      </w:r>
                      <w:r>
                        <w:rPr>
                          <w:rFonts w:cs="Calibri"/>
                          <w:noProof/>
                          <w:lang w:val="es-ES"/>
                        </w:rPr>
                        <w:t xml:space="preserve">aprobar la asignación de fondos a las IRR que reúnan los requisitos, con cargo a la partida presupuestaria básica D “Apoyo a las iniciativas regionales de Ramsar”, como se describe en el párrafo </w:t>
                      </w:r>
                      <w:r w:rsidRPr="006D2AA2">
                        <w:rPr>
                          <w:rFonts w:cs="Calibri"/>
                          <w:noProof/>
                          <w:lang w:val="es-ES"/>
                        </w:rPr>
                        <w:t>2</w:t>
                      </w:r>
                      <w:r>
                        <w:rPr>
                          <w:rFonts w:cs="Calibri"/>
                          <w:noProof/>
                          <w:lang w:val="es-ES"/>
                        </w:rPr>
                        <w:t>3</w:t>
                      </w:r>
                      <w:r w:rsidRPr="006D2AA2">
                        <w:rPr>
                          <w:rFonts w:cs="Calibri"/>
                          <w:noProof/>
                          <w:lang w:val="es-ES"/>
                        </w:rPr>
                        <w:t>;</w:t>
                      </w:r>
                    </w:p>
                    <w:p w14:paraId="16FC50A7" w14:textId="77777777" w:rsidR="00522338" w:rsidRPr="005F538E" w:rsidRDefault="00522338" w:rsidP="006D2AA2">
                      <w:pPr>
                        <w:pStyle w:val="ColorfulList-Accent11"/>
                        <w:ind w:left="0" w:firstLine="0"/>
                        <w:rPr>
                          <w:rFonts w:cs="Calibri"/>
                          <w:noProof/>
                          <w:lang w:val="es-ES"/>
                        </w:rPr>
                      </w:pPr>
                    </w:p>
                    <w:p w14:paraId="6FDED65E" w14:textId="06037CE2" w:rsidR="00522338" w:rsidRDefault="00522338" w:rsidP="005F538E">
                      <w:pPr>
                        <w:pStyle w:val="ColorfulList-Accent11"/>
                        <w:ind w:left="426"/>
                        <w:rPr>
                          <w:rFonts w:cs="Calibri"/>
                          <w:noProof/>
                          <w:lang w:val="es-ES"/>
                        </w:rPr>
                      </w:pPr>
                      <w:r w:rsidRPr="005F538E">
                        <w:rPr>
                          <w:rFonts w:cs="Calibri"/>
                          <w:noProof/>
                          <w:lang w:val="es-ES"/>
                        </w:rPr>
                        <w:t>vi.</w:t>
                      </w:r>
                      <w:r w:rsidRPr="005F538E">
                        <w:rPr>
                          <w:rFonts w:cs="Calibri"/>
                          <w:noProof/>
                          <w:lang w:val="es-ES"/>
                        </w:rPr>
                        <w:tab/>
                      </w:r>
                      <w:r w:rsidRPr="006D2AA2">
                        <w:rPr>
                          <w:rFonts w:cs="Calibri"/>
                          <w:noProof/>
                          <w:lang w:val="es-ES"/>
                        </w:rPr>
                        <w:t>tomar nota de los</w:t>
                      </w:r>
                      <w:r>
                        <w:rPr>
                          <w:rFonts w:cs="Calibri"/>
                          <w:noProof/>
                          <w:lang w:val="es-ES"/>
                        </w:rPr>
                        <w:t xml:space="preserve"> saldos</w:t>
                      </w:r>
                      <w:r w:rsidRPr="006D2AA2">
                        <w:rPr>
                          <w:rFonts w:cs="Calibri"/>
                          <w:noProof/>
                          <w:lang w:val="es-ES"/>
                        </w:rPr>
                        <w:t xml:space="preserve"> </w:t>
                      </w:r>
                      <w:r>
                        <w:rPr>
                          <w:rFonts w:cs="Calibri"/>
                          <w:noProof/>
                          <w:lang w:val="es-ES"/>
                        </w:rPr>
                        <w:t>excedentes,</w:t>
                      </w:r>
                      <w:r w:rsidRPr="006D2AA2">
                        <w:rPr>
                          <w:rFonts w:cs="Calibri"/>
                          <w:noProof/>
                          <w:lang w:val="es-ES"/>
                        </w:rPr>
                        <w:t xml:space="preserve"> </w:t>
                      </w:r>
                      <w:r>
                        <w:rPr>
                          <w:rFonts w:cs="Calibri"/>
                          <w:noProof/>
                          <w:lang w:val="es-ES"/>
                        </w:rPr>
                        <w:t>descritos</w:t>
                      </w:r>
                      <w:r w:rsidRPr="006D2AA2">
                        <w:rPr>
                          <w:rFonts w:cs="Calibri"/>
                          <w:noProof/>
                          <w:lang w:val="es-ES"/>
                        </w:rPr>
                        <w:t xml:space="preserve"> en el párrafo 1</w:t>
                      </w:r>
                      <w:r>
                        <w:rPr>
                          <w:rFonts w:cs="Calibri"/>
                          <w:noProof/>
                          <w:lang w:val="es-ES"/>
                        </w:rPr>
                        <w:t>4</w:t>
                      </w:r>
                      <w:r w:rsidRPr="006D2AA2">
                        <w:rPr>
                          <w:rFonts w:cs="Calibri"/>
                          <w:noProof/>
                          <w:lang w:val="es-ES"/>
                        </w:rPr>
                        <w:t>; y</w:t>
                      </w:r>
                    </w:p>
                    <w:p w14:paraId="159ED2D5" w14:textId="77777777" w:rsidR="00522338" w:rsidRPr="005F538E" w:rsidRDefault="00522338" w:rsidP="005F538E">
                      <w:pPr>
                        <w:pStyle w:val="ColorfulList-Accent11"/>
                        <w:ind w:left="426"/>
                        <w:rPr>
                          <w:rFonts w:cs="Calibri"/>
                          <w:noProof/>
                          <w:lang w:val="es-ES"/>
                        </w:rPr>
                      </w:pPr>
                    </w:p>
                    <w:p w14:paraId="407B5855" w14:textId="7F134796" w:rsidR="00522338" w:rsidRDefault="00522338" w:rsidP="005F538E">
                      <w:pPr>
                        <w:pStyle w:val="ColorfulList-Accent11"/>
                        <w:ind w:left="426"/>
                        <w:rPr>
                          <w:rFonts w:cs="Calibri"/>
                          <w:noProof/>
                          <w:lang w:val="es-ES"/>
                        </w:rPr>
                      </w:pPr>
                      <w:r>
                        <w:rPr>
                          <w:rFonts w:cs="Calibri"/>
                          <w:noProof/>
                          <w:lang w:val="es-ES"/>
                        </w:rPr>
                        <w:t>vii</w:t>
                      </w:r>
                      <w:r w:rsidRPr="005F538E">
                        <w:rPr>
                          <w:rFonts w:cs="Calibri"/>
                          <w:noProof/>
                          <w:lang w:val="es-ES"/>
                        </w:rPr>
                        <w:t>.</w:t>
                      </w:r>
                      <w:r w:rsidRPr="005F538E">
                        <w:rPr>
                          <w:rFonts w:cs="Calibri"/>
                          <w:noProof/>
                          <w:lang w:val="es-ES"/>
                        </w:rPr>
                        <w:tab/>
                      </w:r>
                      <w:r w:rsidRPr="006D2AA2">
                        <w:rPr>
                          <w:rFonts w:cs="Calibri"/>
                          <w:noProof/>
                          <w:lang w:val="es-ES"/>
                        </w:rPr>
                        <w:t xml:space="preserve">tomar nota de la información relativa a los </w:t>
                      </w:r>
                      <w:r>
                        <w:rPr>
                          <w:rFonts w:cs="Calibri"/>
                          <w:noProof/>
                          <w:lang w:val="es-ES"/>
                        </w:rPr>
                        <w:t>estados</w:t>
                      </w:r>
                      <w:r w:rsidRPr="006D2AA2">
                        <w:rPr>
                          <w:rFonts w:cs="Calibri"/>
                          <w:noProof/>
                          <w:lang w:val="es-ES"/>
                        </w:rPr>
                        <w:t xml:space="preserve"> financieros para 2024 y 2025 </w:t>
                      </w:r>
                      <w:r>
                        <w:rPr>
                          <w:rFonts w:cs="Calibri"/>
                          <w:noProof/>
                          <w:lang w:val="es-ES"/>
                        </w:rPr>
                        <w:t xml:space="preserve">que figura </w:t>
                      </w:r>
                      <w:r w:rsidRPr="006D2AA2">
                        <w:rPr>
                          <w:rFonts w:cs="Calibri"/>
                          <w:noProof/>
                          <w:lang w:val="es-ES"/>
                        </w:rPr>
                        <w:t>en el párrafo 2</w:t>
                      </w:r>
                      <w:r>
                        <w:rPr>
                          <w:rFonts w:cs="Calibri"/>
                          <w:noProof/>
                          <w:lang w:val="es-ES"/>
                        </w:rPr>
                        <w:t>6</w:t>
                      </w:r>
                      <w:r w:rsidRPr="006D2AA2">
                        <w:rPr>
                          <w:rFonts w:cs="Calibri"/>
                          <w:noProof/>
                          <w:lang w:val="es-ES"/>
                        </w:rPr>
                        <w:t xml:space="preserve">, y </w:t>
                      </w:r>
                      <w:r>
                        <w:rPr>
                          <w:rFonts w:cs="Calibri"/>
                          <w:noProof/>
                          <w:lang w:val="es-ES"/>
                        </w:rPr>
                        <w:t>la información sobre</w:t>
                      </w:r>
                      <w:r w:rsidRPr="006D2AA2">
                        <w:rPr>
                          <w:rFonts w:cs="Calibri"/>
                          <w:noProof/>
                          <w:lang w:val="es-ES"/>
                        </w:rPr>
                        <w:t xml:space="preserve"> las facturas para 2025 </w:t>
                      </w:r>
                      <w:r>
                        <w:rPr>
                          <w:rFonts w:cs="Calibri"/>
                          <w:noProof/>
                          <w:lang w:val="es-ES"/>
                        </w:rPr>
                        <w:t xml:space="preserve">que figura </w:t>
                      </w:r>
                      <w:r w:rsidRPr="006D2AA2">
                        <w:rPr>
                          <w:rFonts w:cs="Calibri"/>
                          <w:noProof/>
                          <w:lang w:val="es-ES"/>
                        </w:rPr>
                        <w:t>en el párrafo 2</w:t>
                      </w:r>
                      <w:r>
                        <w:rPr>
                          <w:rFonts w:cs="Calibri"/>
                          <w:noProof/>
                          <w:lang w:val="es-ES"/>
                        </w:rPr>
                        <w:t>7</w:t>
                      </w:r>
                      <w:r w:rsidRPr="006D2AA2">
                        <w:rPr>
                          <w:rFonts w:cs="Calibri"/>
                          <w:noProof/>
                          <w:lang w:val="es-ES"/>
                        </w:rPr>
                        <w:t>.</w:t>
                      </w:r>
                    </w:p>
                    <w:p w14:paraId="3B61CD4D" w14:textId="77777777" w:rsidR="00522338" w:rsidRPr="0033631B" w:rsidRDefault="00522338">
                      <w:pPr>
                        <w:rPr>
                          <w:lang w:val="es-ES"/>
                        </w:rPr>
                      </w:pPr>
                    </w:p>
                  </w:txbxContent>
                </v:textbox>
                <w10:anchorlock/>
              </v:shape>
            </w:pict>
          </mc:Fallback>
        </mc:AlternateContent>
      </w:r>
    </w:p>
    <w:p w14:paraId="2F2C25F6" w14:textId="77777777" w:rsidR="005F538E" w:rsidRPr="00A77844" w:rsidRDefault="005F538E" w:rsidP="005F538E">
      <w:pPr>
        <w:rPr>
          <w:rFonts w:asciiTheme="minorHAnsi" w:hAnsiTheme="minorHAnsi" w:cstheme="minorHAnsi"/>
          <w:b/>
          <w:lang w:val="es-ES"/>
        </w:rPr>
      </w:pPr>
    </w:p>
    <w:p w14:paraId="0EC46383" w14:textId="77777777" w:rsidR="009A5A69" w:rsidRPr="00A77844" w:rsidRDefault="009A5A69" w:rsidP="009A5A69">
      <w:pPr>
        <w:ind w:left="0" w:firstLine="0"/>
        <w:rPr>
          <w:rFonts w:asciiTheme="minorHAnsi" w:hAnsiTheme="minorHAnsi" w:cstheme="minorHAnsi"/>
          <w:b/>
          <w:lang w:val="es-ES"/>
        </w:rPr>
      </w:pPr>
    </w:p>
    <w:p w14:paraId="5B822848" w14:textId="613D7BD4" w:rsidR="00EE484E" w:rsidRPr="00A77844" w:rsidRDefault="009F6586" w:rsidP="00162710">
      <w:pPr>
        <w:rPr>
          <w:rFonts w:asciiTheme="minorHAnsi" w:hAnsiTheme="minorHAnsi" w:cstheme="minorHAnsi"/>
          <w:b/>
          <w:lang w:val="es-ES"/>
        </w:rPr>
      </w:pPr>
      <w:r w:rsidRPr="00A77844">
        <w:rPr>
          <w:rFonts w:asciiTheme="minorHAnsi" w:hAnsiTheme="minorHAnsi" w:cstheme="minorHAnsi"/>
          <w:b/>
          <w:lang w:val="es-ES"/>
        </w:rPr>
        <w:t>Antecedentes</w:t>
      </w:r>
    </w:p>
    <w:p w14:paraId="2B503344" w14:textId="77777777" w:rsidR="00A31490" w:rsidRPr="00A77844" w:rsidRDefault="00A31490" w:rsidP="00162710">
      <w:pPr>
        <w:rPr>
          <w:rFonts w:asciiTheme="minorHAnsi" w:hAnsiTheme="minorHAnsi" w:cstheme="minorHAnsi"/>
          <w:lang w:val="es-ES"/>
        </w:rPr>
      </w:pPr>
    </w:p>
    <w:p w14:paraId="7C553BFC" w14:textId="0EB1E4DB" w:rsidR="009F6586" w:rsidRPr="00A77844" w:rsidRDefault="009F6586" w:rsidP="009F6586">
      <w:pPr>
        <w:pStyle w:val="ListParagraph"/>
        <w:numPr>
          <w:ilvl w:val="0"/>
          <w:numId w:val="18"/>
        </w:numPr>
        <w:ind w:left="426" w:hanging="426"/>
        <w:rPr>
          <w:rFonts w:asciiTheme="minorHAnsi" w:hAnsiTheme="minorHAnsi" w:cstheme="minorHAnsi"/>
          <w:lang w:val="es-ES"/>
        </w:rPr>
      </w:pPr>
      <w:r w:rsidRPr="00A77844">
        <w:rPr>
          <w:rFonts w:asciiTheme="minorHAnsi" w:hAnsiTheme="minorHAnsi" w:cstheme="minorHAnsi"/>
          <w:lang w:val="es-ES"/>
        </w:rPr>
        <w:t>El presente informe trata</w:t>
      </w:r>
      <w:r w:rsidR="00A47A59" w:rsidRPr="00A77844">
        <w:rPr>
          <w:rFonts w:asciiTheme="minorHAnsi" w:hAnsiTheme="minorHAnsi" w:cstheme="minorHAnsi"/>
          <w:lang w:val="es-ES"/>
        </w:rPr>
        <w:t xml:space="preserve"> sobre</w:t>
      </w:r>
      <w:r w:rsidRPr="00A77844">
        <w:rPr>
          <w:rFonts w:asciiTheme="minorHAnsi" w:hAnsiTheme="minorHAnsi" w:cstheme="minorHAnsi"/>
          <w:lang w:val="es-ES"/>
        </w:rPr>
        <w:t xml:space="preserve"> cuestiones financieras de la Convención sobre los Humedales relativas a los resultados </w:t>
      </w:r>
      <w:r w:rsidR="00A47A59" w:rsidRPr="00A77844">
        <w:rPr>
          <w:rFonts w:asciiTheme="minorHAnsi" w:hAnsiTheme="minorHAnsi" w:cstheme="minorHAnsi"/>
          <w:lang w:val="es-ES"/>
        </w:rPr>
        <w:t>del presupuesto</w:t>
      </w:r>
      <w:r w:rsidRPr="00A77844">
        <w:rPr>
          <w:rFonts w:asciiTheme="minorHAnsi" w:hAnsiTheme="minorHAnsi" w:cstheme="minorHAnsi"/>
          <w:lang w:val="es-ES"/>
        </w:rPr>
        <w:t xml:space="preserve"> básico y no básico </w:t>
      </w:r>
      <w:r w:rsidR="009C12F7" w:rsidRPr="00A77844">
        <w:rPr>
          <w:rFonts w:asciiTheme="minorHAnsi" w:hAnsiTheme="minorHAnsi" w:cstheme="minorHAnsi"/>
          <w:lang w:val="es-ES"/>
        </w:rPr>
        <w:t>de</w:t>
      </w:r>
      <w:r w:rsidRPr="00A77844">
        <w:rPr>
          <w:rFonts w:asciiTheme="minorHAnsi" w:hAnsiTheme="minorHAnsi" w:cstheme="minorHAnsi"/>
          <w:lang w:val="es-ES"/>
        </w:rPr>
        <w:t xml:space="preserve"> </w:t>
      </w:r>
      <w:r w:rsidR="008A66A3" w:rsidRPr="00A77844">
        <w:rPr>
          <w:rFonts w:asciiTheme="minorHAnsi" w:hAnsiTheme="minorHAnsi" w:cstheme="minorHAnsi"/>
          <w:lang w:val="es-ES"/>
        </w:rPr>
        <w:t>202</w:t>
      </w:r>
      <w:r w:rsidR="009A5A69" w:rsidRPr="00A77844">
        <w:rPr>
          <w:rFonts w:asciiTheme="minorHAnsi" w:hAnsiTheme="minorHAnsi" w:cstheme="minorHAnsi"/>
          <w:lang w:val="es-ES"/>
        </w:rPr>
        <w:t>3</w:t>
      </w:r>
      <w:r w:rsidR="00A47A59" w:rsidRPr="00A77844">
        <w:rPr>
          <w:rFonts w:asciiTheme="minorHAnsi" w:hAnsiTheme="minorHAnsi" w:cstheme="minorHAnsi"/>
          <w:lang w:val="es-ES"/>
        </w:rPr>
        <w:t xml:space="preserve"> y </w:t>
      </w:r>
      <w:r w:rsidRPr="00A77844">
        <w:rPr>
          <w:rFonts w:asciiTheme="minorHAnsi" w:hAnsiTheme="minorHAnsi" w:cstheme="minorHAnsi"/>
          <w:lang w:val="es-ES"/>
        </w:rPr>
        <w:t xml:space="preserve">el presupuesto </w:t>
      </w:r>
      <w:r w:rsidR="009C12F7" w:rsidRPr="00A77844">
        <w:rPr>
          <w:rFonts w:asciiTheme="minorHAnsi" w:hAnsiTheme="minorHAnsi" w:cstheme="minorHAnsi"/>
          <w:lang w:val="es-ES"/>
        </w:rPr>
        <w:t>de</w:t>
      </w:r>
      <w:r w:rsidRPr="00A77844">
        <w:rPr>
          <w:rFonts w:asciiTheme="minorHAnsi" w:hAnsiTheme="minorHAnsi" w:cstheme="minorHAnsi"/>
          <w:lang w:val="es-ES"/>
        </w:rPr>
        <w:t xml:space="preserve"> 202</w:t>
      </w:r>
      <w:r w:rsidR="009A5A69" w:rsidRPr="00A77844">
        <w:rPr>
          <w:rFonts w:asciiTheme="minorHAnsi" w:hAnsiTheme="minorHAnsi" w:cstheme="minorHAnsi"/>
          <w:lang w:val="es-ES"/>
        </w:rPr>
        <w:t>4</w:t>
      </w:r>
      <w:r w:rsidRPr="00A77844">
        <w:rPr>
          <w:rFonts w:asciiTheme="minorHAnsi" w:hAnsiTheme="minorHAnsi" w:cstheme="minorHAnsi"/>
          <w:lang w:val="es-ES"/>
        </w:rPr>
        <w:t>.</w:t>
      </w:r>
    </w:p>
    <w:p w14:paraId="1F317A7C" w14:textId="77777777" w:rsidR="00A31490" w:rsidRPr="00A77844" w:rsidRDefault="00A31490" w:rsidP="009F6586">
      <w:pPr>
        <w:ind w:left="0" w:firstLine="0"/>
        <w:rPr>
          <w:rFonts w:asciiTheme="minorHAnsi" w:hAnsiTheme="minorHAnsi" w:cstheme="minorHAnsi"/>
          <w:lang w:val="es-ES"/>
        </w:rPr>
      </w:pPr>
    </w:p>
    <w:p w14:paraId="1916CAD5" w14:textId="44007A74" w:rsidR="009F6586" w:rsidRPr="00A77844" w:rsidRDefault="00112F62" w:rsidP="009F6586">
      <w:pPr>
        <w:rPr>
          <w:rFonts w:asciiTheme="minorHAnsi" w:hAnsiTheme="minorHAnsi" w:cstheme="minorHAnsi"/>
          <w:lang w:val="es-ES"/>
        </w:rPr>
      </w:pPr>
      <w:r w:rsidRPr="00A77844">
        <w:rPr>
          <w:rFonts w:asciiTheme="minorHAnsi" w:hAnsiTheme="minorHAnsi" w:cstheme="minorHAnsi"/>
          <w:lang w:val="es-ES"/>
        </w:rPr>
        <w:t>2.</w:t>
      </w:r>
      <w:r w:rsidRPr="00A77844">
        <w:rPr>
          <w:rFonts w:asciiTheme="minorHAnsi" w:hAnsiTheme="minorHAnsi" w:cstheme="minorHAnsi"/>
          <w:lang w:val="es-ES"/>
        </w:rPr>
        <w:tab/>
      </w:r>
      <w:r w:rsidR="009F6586" w:rsidRPr="00A77844">
        <w:rPr>
          <w:rFonts w:asciiTheme="minorHAnsi" w:hAnsiTheme="minorHAnsi" w:cstheme="minorHAnsi"/>
          <w:lang w:val="es-ES"/>
        </w:rPr>
        <w:t xml:space="preserve">La gestión financiera adecuada de los fondos básicos y no básicos de la Secretaría </w:t>
      </w:r>
      <w:r w:rsidR="001B002E" w:rsidRPr="00A77844">
        <w:rPr>
          <w:rFonts w:asciiTheme="minorHAnsi" w:hAnsiTheme="minorHAnsi" w:cstheme="minorHAnsi"/>
          <w:lang w:val="es-ES"/>
        </w:rPr>
        <w:t>fue</w:t>
      </w:r>
      <w:r w:rsidR="009F6586" w:rsidRPr="00A77844">
        <w:rPr>
          <w:rFonts w:asciiTheme="minorHAnsi" w:hAnsiTheme="minorHAnsi" w:cstheme="minorHAnsi"/>
          <w:lang w:val="es-ES"/>
        </w:rPr>
        <w:t xml:space="preserve"> validada por </w:t>
      </w:r>
      <w:r w:rsidR="00D5160C" w:rsidRPr="00A77844">
        <w:rPr>
          <w:rFonts w:asciiTheme="minorHAnsi" w:hAnsiTheme="minorHAnsi" w:cstheme="minorHAnsi"/>
          <w:lang w:val="es-ES"/>
        </w:rPr>
        <w:t>el</w:t>
      </w:r>
      <w:r w:rsidR="009F6586" w:rsidRPr="00A77844">
        <w:rPr>
          <w:rFonts w:asciiTheme="minorHAnsi" w:hAnsiTheme="minorHAnsi" w:cstheme="minorHAnsi"/>
          <w:lang w:val="es-ES"/>
        </w:rPr>
        <w:t xml:space="preserve"> auditor externo. Se documenta</w:t>
      </w:r>
      <w:r w:rsidR="001B002E" w:rsidRPr="00A77844">
        <w:rPr>
          <w:rFonts w:asciiTheme="minorHAnsi" w:hAnsiTheme="minorHAnsi" w:cstheme="minorHAnsi"/>
          <w:lang w:val="es-ES"/>
        </w:rPr>
        <w:t>ron</w:t>
      </w:r>
      <w:r w:rsidR="009F6586" w:rsidRPr="00A77844">
        <w:rPr>
          <w:rFonts w:asciiTheme="minorHAnsi" w:hAnsiTheme="minorHAnsi" w:cstheme="minorHAnsi"/>
          <w:lang w:val="es-ES"/>
        </w:rPr>
        <w:t xml:space="preserve"> las responsabilidades internas y la asignación de controles entre la</w:t>
      </w:r>
      <w:r w:rsidR="00D5160C" w:rsidRPr="00A77844">
        <w:rPr>
          <w:rFonts w:asciiTheme="minorHAnsi" w:hAnsiTheme="minorHAnsi" w:cstheme="minorHAnsi"/>
          <w:lang w:val="es-ES"/>
        </w:rPr>
        <w:t xml:space="preserve"> Unión Internacional para la Conservación de la Naturaleza</w:t>
      </w:r>
      <w:r w:rsidR="009F6586" w:rsidRPr="00A77844">
        <w:rPr>
          <w:rFonts w:asciiTheme="minorHAnsi" w:hAnsiTheme="minorHAnsi" w:cstheme="minorHAnsi"/>
          <w:lang w:val="es-ES"/>
        </w:rPr>
        <w:t xml:space="preserve"> </w:t>
      </w:r>
      <w:r w:rsidR="00D5160C" w:rsidRPr="00A77844">
        <w:rPr>
          <w:rFonts w:asciiTheme="minorHAnsi" w:hAnsiTheme="minorHAnsi" w:cstheme="minorHAnsi"/>
          <w:lang w:val="es-ES"/>
        </w:rPr>
        <w:t>(</w:t>
      </w:r>
      <w:r w:rsidR="009F6586" w:rsidRPr="00A77844">
        <w:rPr>
          <w:rFonts w:asciiTheme="minorHAnsi" w:hAnsiTheme="minorHAnsi" w:cstheme="minorHAnsi"/>
          <w:lang w:val="es-ES"/>
        </w:rPr>
        <w:t>UICN</w:t>
      </w:r>
      <w:r w:rsidR="00D5160C" w:rsidRPr="00A77844">
        <w:rPr>
          <w:rFonts w:asciiTheme="minorHAnsi" w:hAnsiTheme="minorHAnsi" w:cstheme="minorHAnsi"/>
          <w:lang w:val="es-ES"/>
        </w:rPr>
        <w:t>)</w:t>
      </w:r>
      <w:r w:rsidR="009F6586" w:rsidRPr="00A77844">
        <w:rPr>
          <w:rFonts w:asciiTheme="minorHAnsi" w:hAnsiTheme="minorHAnsi" w:cstheme="minorHAnsi"/>
          <w:lang w:val="es-ES"/>
        </w:rPr>
        <w:t xml:space="preserve"> y la Secretaría, a fin de garantizar</w:t>
      </w:r>
      <w:r w:rsidR="001B002E" w:rsidRPr="00A77844">
        <w:rPr>
          <w:rFonts w:asciiTheme="minorHAnsi" w:hAnsiTheme="minorHAnsi" w:cstheme="minorHAnsi"/>
          <w:lang w:val="es-ES"/>
        </w:rPr>
        <w:t xml:space="preserve"> </w:t>
      </w:r>
      <w:r w:rsidR="009F6586" w:rsidRPr="00A77844">
        <w:rPr>
          <w:rFonts w:asciiTheme="minorHAnsi" w:hAnsiTheme="minorHAnsi" w:cstheme="minorHAnsi"/>
          <w:lang w:val="es-ES"/>
        </w:rPr>
        <w:t xml:space="preserve">que los procesos de gestión financiera en la Secretaría cumplan con las políticas y procedimientos de la UICN </w:t>
      </w:r>
      <w:r w:rsidR="001921CD" w:rsidRPr="00A77844">
        <w:rPr>
          <w:rFonts w:asciiTheme="minorHAnsi" w:hAnsiTheme="minorHAnsi" w:cstheme="minorHAnsi"/>
          <w:lang w:val="es-ES"/>
        </w:rPr>
        <w:t>en los casos pertinentes</w:t>
      </w:r>
      <w:r w:rsidR="009F6586" w:rsidRPr="00A77844">
        <w:rPr>
          <w:rFonts w:asciiTheme="minorHAnsi" w:hAnsiTheme="minorHAnsi" w:cstheme="minorHAnsi"/>
          <w:lang w:val="es-ES"/>
        </w:rPr>
        <w:t xml:space="preserve">. </w:t>
      </w:r>
    </w:p>
    <w:p w14:paraId="3CBE5321" w14:textId="77777777" w:rsidR="005538B2" w:rsidRPr="00A77844" w:rsidRDefault="005538B2" w:rsidP="00FC40CB">
      <w:pPr>
        <w:keepNext/>
        <w:ind w:left="0" w:firstLine="0"/>
        <w:rPr>
          <w:rFonts w:asciiTheme="minorHAnsi" w:hAnsiTheme="minorHAnsi" w:cstheme="minorHAnsi"/>
          <w:b/>
          <w:lang w:val="es-ES"/>
        </w:rPr>
      </w:pPr>
    </w:p>
    <w:p w14:paraId="517F1430" w14:textId="1EF247FF" w:rsidR="001921CD" w:rsidRPr="00A77844" w:rsidRDefault="001921CD" w:rsidP="001921CD">
      <w:pPr>
        <w:keepNext/>
        <w:ind w:left="0" w:firstLine="0"/>
        <w:rPr>
          <w:rFonts w:asciiTheme="minorHAnsi" w:hAnsiTheme="minorHAnsi" w:cstheme="minorHAnsi"/>
          <w:b/>
          <w:lang w:val="es-ES"/>
        </w:rPr>
      </w:pPr>
      <w:r w:rsidRPr="00A77844">
        <w:rPr>
          <w:rFonts w:asciiTheme="minorHAnsi" w:hAnsiTheme="minorHAnsi" w:cstheme="minorHAnsi"/>
          <w:b/>
          <w:lang w:val="es-ES"/>
        </w:rPr>
        <w:t>Resultados: presupuesto básico</w:t>
      </w:r>
      <w:r w:rsidR="001B13E6" w:rsidRPr="00A77844">
        <w:rPr>
          <w:rFonts w:asciiTheme="minorHAnsi" w:hAnsiTheme="minorHAnsi" w:cstheme="minorHAnsi"/>
          <w:b/>
          <w:lang w:val="es-ES"/>
        </w:rPr>
        <w:t xml:space="preserve"> de 2023</w:t>
      </w:r>
    </w:p>
    <w:p w14:paraId="387569ED" w14:textId="77777777" w:rsidR="002F2543" w:rsidRPr="00A77844" w:rsidRDefault="002F2543" w:rsidP="00162710">
      <w:pPr>
        <w:pStyle w:val="NoSpacing"/>
        <w:rPr>
          <w:rFonts w:asciiTheme="minorHAnsi" w:hAnsiTheme="minorHAnsi" w:cstheme="minorHAnsi"/>
          <w:b/>
          <w:lang w:val="es-ES"/>
        </w:rPr>
      </w:pPr>
    </w:p>
    <w:p w14:paraId="1AB704A0" w14:textId="1F99AD17" w:rsidR="001921CD" w:rsidRPr="00A77844" w:rsidRDefault="009765A5" w:rsidP="00162710">
      <w:pPr>
        <w:rPr>
          <w:rFonts w:asciiTheme="minorHAnsi" w:hAnsiTheme="minorHAnsi" w:cstheme="minorHAnsi"/>
          <w:lang w:val="es-ES"/>
        </w:rPr>
      </w:pPr>
      <w:r w:rsidRPr="00A77844">
        <w:rPr>
          <w:rFonts w:asciiTheme="minorHAnsi" w:hAnsiTheme="minorHAnsi" w:cstheme="minorHAnsi"/>
          <w:lang w:val="es-ES"/>
        </w:rPr>
        <w:t>3</w:t>
      </w:r>
      <w:r w:rsidR="00112F62" w:rsidRPr="00A77844">
        <w:rPr>
          <w:rFonts w:asciiTheme="minorHAnsi" w:hAnsiTheme="minorHAnsi" w:cstheme="minorHAnsi"/>
          <w:lang w:val="es-ES"/>
        </w:rPr>
        <w:t>.</w:t>
      </w:r>
      <w:r w:rsidR="00112F62" w:rsidRPr="00A77844">
        <w:rPr>
          <w:rFonts w:asciiTheme="minorHAnsi" w:hAnsiTheme="minorHAnsi" w:cstheme="minorHAnsi"/>
          <w:lang w:val="es-ES"/>
        </w:rPr>
        <w:tab/>
      </w:r>
      <w:r w:rsidR="001921CD" w:rsidRPr="00A77844">
        <w:rPr>
          <w:rFonts w:asciiTheme="minorHAnsi" w:hAnsiTheme="minorHAnsi" w:cstheme="minorHAnsi"/>
          <w:lang w:val="es-ES"/>
        </w:rPr>
        <w:t>Los estados financieros auditados de 202</w:t>
      </w:r>
      <w:r w:rsidR="009A5A69" w:rsidRPr="00A77844">
        <w:rPr>
          <w:rFonts w:asciiTheme="minorHAnsi" w:hAnsiTheme="minorHAnsi" w:cstheme="minorHAnsi"/>
          <w:lang w:val="es-ES"/>
        </w:rPr>
        <w:t>3</w:t>
      </w:r>
      <w:r w:rsidR="001921CD" w:rsidRPr="00A77844">
        <w:rPr>
          <w:rFonts w:asciiTheme="minorHAnsi" w:hAnsiTheme="minorHAnsi" w:cstheme="minorHAnsi"/>
          <w:lang w:val="es-ES"/>
        </w:rPr>
        <w:t xml:space="preserve"> </w:t>
      </w:r>
      <w:r w:rsidR="00774079" w:rsidRPr="00A77844">
        <w:rPr>
          <w:rFonts w:asciiTheme="minorHAnsi" w:hAnsiTheme="minorHAnsi" w:cstheme="minorHAnsi"/>
          <w:lang w:val="es-ES"/>
        </w:rPr>
        <w:t>figuran</w:t>
      </w:r>
      <w:r w:rsidR="001921CD" w:rsidRPr="00A77844">
        <w:rPr>
          <w:rFonts w:asciiTheme="minorHAnsi" w:hAnsiTheme="minorHAnsi" w:cstheme="minorHAnsi"/>
          <w:lang w:val="es-ES"/>
        </w:rPr>
        <w:t xml:space="preserve"> en el </w:t>
      </w:r>
      <w:r w:rsidRPr="00A77844">
        <w:rPr>
          <w:rFonts w:asciiTheme="minorHAnsi" w:hAnsiTheme="minorHAnsi" w:cstheme="minorHAnsi"/>
          <w:lang w:val="es-ES"/>
        </w:rPr>
        <w:t>a</w:t>
      </w:r>
      <w:r w:rsidR="001921CD" w:rsidRPr="00A77844">
        <w:rPr>
          <w:rFonts w:asciiTheme="minorHAnsi" w:hAnsiTheme="minorHAnsi" w:cstheme="minorHAnsi"/>
          <w:lang w:val="es-ES"/>
        </w:rPr>
        <w:t>nexo 1</w:t>
      </w:r>
      <w:r w:rsidR="009A5A69" w:rsidRPr="00A77844">
        <w:rPr>
          <w:rFonts w:asciiTheme="minorHAnsi" w:hAnsiTheme="minorHAnsi" w:cstheme="minorHAnsi"/>
          <w:lang w:val="es-ES"/>
        </w:rPr>
        <w:t xml:space="preserve"> del presente documento</w:t>
      </w:r>
      <w:r w:rsidR="001921CD" w:rsidRPr="00A77844">
        <w:rPr>
          <w:rFonts w:asciiTheme="minorHAnsi" w:hAnsiTheme="minorHAnsi" w:cstheme="minorHAnsi"/>
          <w:lang w:val="es-ES"/>
        </w:rPr>
        <w:t xml:space="preserve">. </w:t>
      </w:r>
    </w:p>
    <w:p w14:paraId="03C37D2C" w14:textId="77777777" w:rsidR="00672A78" w:rsidRPr="00A77844" w:rsidRDefault="00672A78" w:rsidP="00162710">
      <w:pPr>
        <w:rPr>
          <w:rFonts w:asciiTheme="minorHAnsi" w:hAnsiTheme="minorHAnsi" w:cstheme="minorHAnsi"/>
          <w:lang w:val="es-ES"/>
        </w:rPr>
      </w:pPr>
    </w:p>
    <w:p w14:paraId="73F6D181" w14:textId="0CB63386" w:rsidR="004D3823" w:rsidRPr="00A77844" w:rsidRDefault="009765A5" w:rsidP="004D3823">
      <w:pPr>
        <w:rPr>
          <w:rFonts w:asciiTheme="minorHAnsi" w:hAnsiTheme="minorHAnsi" w:cstheme="minorHAnsi"/>
          <w:lang w:val="es-ES"/>
        </w:rPr>
      </w:pPr>
      <w:r w:rsidRPr="00A77844">
        <w:rPr>
          <w:rFonts w:asciiTheme="minorHAnsi" w:hAnsiTheme="minorHAnsi" w:cstheme="minorHAnsi"/>
          <w:lang w:val="es-ES"/>
        </w:rPr>
        <w:lastRenderedPageBreak/>
        <w:t>4</w:t>
      </w:r>
      <w:r w:rsidR="00FC40CB" w:rsidRPr="00A77844">
        <w:rPr>
          <w:rFonts w:asciiTheme="minorHAnsi" w:hAnsiTheme="minorHAnsi" w:cstheme="minorHAnsi"/>
          <w:lang w:val="es-ES"/>
        </w:rPr>
        <w:t>.</w:t>
      </w:r>
      <w:r w:rsidR="00FC40CB" w:rsidRPr="00A77844">
        <w:rPr>
          <w:rFonts w:asciiTheme="minorHAnsi" w:hAnsiTheme="minorHAnsi" w:cstheme="minorHAnsi"/>
          <w:lang w:val="es-ES"/>
        </w:rPr>
        <w:tab/>
      </w:r>
      <w:r w:rsidR="004D3823" w:rsidRPr="00A77844">
        <w:rPr>
          <w:rFonts w:asciiTheme="minorHAnsi" w:hAnsiTheme="minorHAnsi" w:cstheme="minorHAnsi"/>
          <w:lang w:val="es-ES"/>
        </w:rPr>
        <w:t xml:space="preserve">En el </w:t>
      </w:r>
      <w:r w:rsidRPr="00A77844">
        <w:rPr>
          <w:rFonts w:asciiTheme="minorHAnsi" w:hAnsiTheme="minorHAnsi" w:cstheme="minorHAnsi"/>
          <w:lang w:val="es-ES"/>
        </w:rPr>
        <w:t>a</w:t>
      </w:r>
      <w:r w:rsidR="004D3823" w:rsidRPr="00A77844">
        <w:rPr>
          <w:rFonts w:asciiTheme="minorHAnsi" w:hAnsiTheme="minorHAnsi" w:cstheme="minorHAnsi"/>
          <w:lang w:val="es-ES"/>
        </w:rPr>
        <w:t xml:space="preserve">nexo 2 se incluye un resumen de los resultados del presupuesto básico </w:t>
      </w:r>
      <w:r w:rsidR="004C6737" w:rsidRPr="00A77844">
        <w:rPr>
          <w:rFonts w:asciiTheme="minorHAnsi" w:hAnsiTheme="minorHAnsi" w:cstheme="minorHAnsi"/>
          <w:lang w:val="es-ES"/>
        </w:rPr>
        <w:t>de</w:t>
      </w:r>
      <w:r w:rsidR="004D3823" w:rsidRPr="00A77844">
        <w:rPr>
          <w:rFonts w:asciiTheme="minorHAnsi" w:hAnsiTheme="minorHAnsi" w:cstheme="minorHAnsi"/>
          <w:lang w:val="es-ES"/>
        </w:rPr>
        <w:t xml:space="preserve"> 2023. En la columna A figura el presupuesto de 2023 por un total de 5 081 000 francos suizos, aprobado mediante la Resolución XIV.1 de la COP14 sobre </w:t>
      </w:r>
      <w:r w:rsidR="004D3823" w:rsidRPr="00A77844">
        <w:rPr>
          <w:rFonts w:asciiTheme="minorHAnsi" w:hAnsiTheme="minorHAnsi" w:cstheme="minorHAnsi"/>
          <w:i/>
          <w:iCs/>
          <w:lang w:val="es-ES"/>
        </w:rPr>
        <w:t>Cuestiones financieras y presupuestarias</w:t>
      </w:r>
      <w:r w:rsidR="004D3823" w:rsidRPr="00A77844">
        <w:rPr>
          <w:rFonts w:asciiTheme="minorHAnsi" w:hAnsiTheme="minorHAnsi" w:cstheme="minorHAnsi"/>
          <w:lang w:val="es-ES"/>
        </w:rPr>
        <w:t xml:space="preserve">. En la columna B del mismo cuadro figura la asignación de 196 000 francos suizos </w:t>
      </w:r>
      <w:r w:rsidRPr="00A77844">
        <w:rPr>
          <w:rFonts w:asciiTheme="minorHAnsi" w:hAnsiTheme="minorHAnsi" w:cstheme="minorHAnsi"/>
          <w:lang w:val="es-ES"/>
        </w:rPr>
        <w:t>de los ahorros presupuestarios</w:t>
      </w:r>
      <w:r w:rsidR="004D3823" w:rsidRPr="00A77844">
        <w:rPr>
          <w:rFonts w:asciiTheme="minorHAnsi" w:hAnsiTheme="minorHAnsi" w:cstheme="minorHAnsi"/>
          <w:lang w:val="es-ES"/>
        </w:rPr>
        <w:t xml:space="preserve"> de 2021, aprobad</w:t>
      </w:r>
      <w:r w:rsidRPr="00A77844">
        <w:rPr>
          <w:rFonts w:asciiTheme="minorHAnsi" w:hAnsiTheme="minorHAnsi" w:cstheme="minorHAnsi"/>
          <w:lang w:val="es-ES"/>
        </w:rPr>
        <w:t>a</w:t>
      </w:r>
      <w:r w:rsidR="004D3823" w:rsidRPr="00A77844">
        <w:rPr>
          <w:rFonts w:asciiTheme="minorHAnsi" w:hAnsiTheme="minorHAnsi" w:cstheme="minorHAnsi"/>
          <w:lang w:val="es-ES"/>
        </w:rPr>
        <w:t xml:space="preserve"> mediante la misma Resolución. En la columna C figura la asignación de los saldos comprometidos de 2022 por un total de 701 000 francos suizos, y en la columna D figura </w:t>
      </w:r>
      <w:r w:rsidRPr="00A77844">
        <w:rPr>
          <w:rFonts w:asciiTheme="minorHAnsi" w:hAnsiTheme="minorHAnsi" w:cstheme="minorHAnsi"/>
          <w:lang w:val="es-ES"/>
        </w:rPr>
        <w:t>la utilización</w:t>
      </w:r>
      <w:r w:rsidR="004D3823" w:rsidRPr="00A77844">
        <w:rPr>
          <w:rFonts w:asciiTheme="minorHAnsi" w:hAnsiTheme="minorHAnsi" w:cstheme="minorHAnsi"/>
          <w:lang w:val="es-ES"/>
        </w:rPr>
        <w:t xml:space="preserve"> autorizad</w:t>
      </w:r>
      <w:r w:rsidRPr="00A77844">
        <w:rPr>
          <w:rFonts w:asciiTheme="minorHAnsi" w:hAnsiTheme="minorHAnsi" w:cstheme="minorHAnsi"/>
          <w:lang w:val="es-ES"/>
        </w:rPr>
        <w:t>a</w:t>
      </w:r>
      <w:r w:rsidR="004D3823" w:rsidRPr="00A77844">
        <w:rPr>
          <w:rFonts w:asciiTheme="minorHAnsi" w:hAnsiTheme="minorHAnsi" w:cstheme="minorHAnsi"/>
          <w:lang w:val="es-ES"/>
        </w:rPr>
        <w:t xml:space="preserve"> del </w:t>
      </w:r>
      <w:r w:rsidRPr="00A77844">
        <w:rPr>
          <w:rFonts w:asciiTheme="minorHAnsi" w:hAnsiTheme="minorHAnsi" w:cstheme="minorHAnsi"/>
          <w:lang w:val="es-ES"/>
        </w:rPr>
        <w:t>excedente</w:t>
      </w:r>
      <w:r w:rsidR="004D3823" w:rsidRPr="00A77844">
        <w:rPr>
          <w:rFonts w:asciiTheme="minorHAnsi" w:hAnsiTheme="minorHAnsi" w:cstheme="minorHAnsi"/>
          <w:lang w:val="es-ES"/>
        </w:rPr>
        <w:t xml:space="preserve"> de 2022 por un total de 130 000 francos suizos, amb</w:t>
      </w:r>
      <w:r w:rsidRPr="00A77844">
        <w:rPr>
          <w:rFonts w:asciiTheme="minorHAnsi" w:hAnsiTheme="minorHAnsi" w:cstheme="minorHAnsi"/>
          <w:lang w:val="es-ES"/>
        </w:rPr>
        <w:t>a</w:t>
      </w:r>
      <w:r w:rsidR="004D3823" w:rsidRPr="00A77844">
        <w:rPr>
          <w:rFonts w:asciiTheme="minorHAnsi" w:hAnsiTheme="minorHAnsi" w:cstheme="minorHAnsi"/>
          <w:lang w:val="es-ES"/>
        </w:rPr>
        <w:t>s autorizad</w:t>
      </w:r>
      <w:r w:rsidRPr="00A77844">
        <w:rPr>
          <w:rFonts w:asciiTheme="minorHAnsi" w:hAnsiTheme="minorHAnsi" w:cstheme="minorHAnsi"/>
          <w:lang w:val="es-ES"/>
        </w:rPr>
        <w:t>a</w:t>
      </w:r>
      <w:r w:rsidR="004D3823" w:rsidRPr="00A77844">
        <w:rPr>
          <w:rFonts w:asciiTheme="minorHAnsi" w:hAnsiTheme="minorHAnsi" w:cstheme="minorHAnsi"/>
          <w:lang w:val="es-ES"/>
        </w:rPr>
        <w:t xml:space="preserve">s por el Comité Permanente. Por último, en la columna </w:t>
      </w:r>
      <w:r w:rsidR="004C6737" w:rsidRPr="00A77844">
        <w:rPr>
          <w:rFonts w:asciiTheme="minorHAnsi" w:hAnsiTheme="minorHAnsi" w:cstheme="minorHAnsi"/>
          <w:lang w:val="es-ES"/>
        </w:rPr>
        <w:t>G</w:t>
      </w:r>
      <w:r w:rsidR="004D3823" w:rsidRPr="00A77844">
        <w:rPr>
          <w:rFonts w:asciiTheme="minorHAnsi" w:hAnsiTheme="minorHAnsi" w:cstheme="minorHAnsi"/>
          <w:lang w:val="es-ES"/>
        </w:rPr>
        <w:t xml:space="preserve"> figuran los ajustes </w:t>
      </w:r>
      <w:r w:rsidRPr="00A77844">
        <w:rPr>
          <w:rFonts w:asciiTheme="minorHAnsi" w:hAnsiTheme="minorHAnsi" w:cstheme="minorHAnsi"/>
          <w:lang w:val="es-ES"/>
        </w:rPr>
        <w:t>que</w:t>
      </w:r>
      <w:r w:rsidR="004D3823" w:rsidRPr="00A77844">
        <w:rPr>
          <w:rFonts w:asciiTheme="minorHAnsi" w:hAnsiTheme="minorHAnsi" w:cstheme="minorHAnsi"/>
          <w:lang w:val="es-ES"/>
        </w:rPr>
        <w:t xml:space="preserve"> la Secretaría</w:t>
      </w:r>
      <w:r w:rsidRPr="00A77844">
        <w:rPr>
          <w:rFonts w:asciiTheme="minorHAnsi" w:hAnsiTheme="minorHAnsi" w:cstheme="minorHAnsi"/>
          <w:lang w:val="es-ES"/>
        </w:rPr>
        <w:t xml:space="preserve"> realizó</w:t>
      </w:r>
      <w:r w:rsidR="004D3823" w:rsidRPr="00A77844">
        <w:rPr>
          <w:rFonts w:asciiTheme="minorHAnsi" w:hAnsiTheme="minorHAnsi" w:cstheme="minorHAnsi"/>
          <w:lang w:val="es-ES"/>
        </w:rPr>
        <w:t xml:space="preserve"> a los saldos de 202</w:t>
      </w:r>
      <w:r w:rsidR="004C6737" w:rsidRPr="00A77844">
        <w:rPr>
          <w:rFonts w:asciiTheme="minorHAnsi" w:hAnsiTheme="minorHAnsi" w:cstheme="minorHAnsi"/>
          <w:lang w:val="es-ES"/>
        </w:rPr>
        <w:t>3</w:t>
      </w:r>
      <w:r w:rsidR="004D3823" w:rsidRPr="00A77844">
        <w:rPr>
          <w:rFonts w:asciiTheme="minorHAnsi" w:hAnsiTheme="minorHAnsi" w:cstheme="minorHAnsi"/>
          <w:lang w:val="es-ES"/>
        </w:rPr>
        <w:t xml:space="preserve"> entre las </w:t>
      </w:r>
      <w:r w:rsidR="006D4B43" w:rsidRPr="00A77844">
        <w:rPr>
          <w:rFonts w:asciiTheme="minorHAnsi" w:hAnsiTheme="minorHAnsi" w:cstheme="minorHAnsi"/>
          <w:lang w:val="es-ES"/>
        </w:rPr>
        <w:t>partidas</w:t>
      </w:r>
      <w:r w:rsidR="004D3823" w:rsidRPr="00A77844">
        <w:rPr>
          <w:rFonts w:asciiTheme="minorHAnsi" w:hAnsiTheme="minorHAnsi" w:cstheme="minorHAnsi"/>
          <w:lang w:val="es-ES"/>
        </w:rPr>
        <w:t xml:space="preserve"> presupuestarias aprobadas (el presupuesto básico general aprobado para 2023 permanece sin modificaciones).</w:t>
      </w:r>
    </w:p>
    <w:p w14:paraId="3A589AAF" w14:textId="77777777" w:rsidR="00ED1AE5" w:rsidRPr="00A77844" w:rsidRDefault="00ED1AE5" w:rsidP="00280847">
      <w:pPr>
        <w:ind w:left="0" w:firstLine="0"/>
        <w:rPr>
          <w:rFonts w:asciiTheme="minorHAnsi" w:hAnsiTheme="minorHAnsi" w:cstheme="minorHAnsi"/>
          <w:lang w:val="es-ES"/>
        </w:rPr>
      </w:pPr>
    </w:p>
    <w:p w14:paraId="7366EA22" w14:textId="3B21E8A0" w:rsidR="00ED1AE5" w:rsidRPr="00A77844" w:rsidRDefault="009765A5" w:rsidP="00ED1AE5">
      <w:pPr>
        <w:rPr>
          <w:rFonts w:asciiTheme="minorHAnsi" w:hAnsiTheme="minorHAnsi" w:cstheme="minorHAnsi"/>
          <w:lang w:val="es-ES"/>
        </w:rPr>
      </w:pPr>
      <w:r w:rsidRPr="00A77844">
        <w:rPr>
          <w:rFonts w:asciiTheme="minorHAnsi" w:hAnsiTheme="minorHAnsi" w:cstheme="minorHAnsi"/>
          <w:lang w:val="es-ES"/>
        </w:rPr>
        <w:t>5</w:t>
      </w:r>
      <w:r w:rsidR="00ED1AE5" w:rsidRPr="00A77844">
        <w:rPr>
          <w:rFonts w:asciiTheme="minorHAnsi" w:hAnsiTheme="minorHAnsi" w:cstheme="minorHAnsi"/>
          <w:lang w:val="es-ES"/>
        </w:rPr>
        <w:t>.</w:t>
      </w:r>
      <w:r w:rsidR="00ED1AE5" w:rsidRPr="00A77844">
        <w:rPr>
          <w:rFonts w:asciiTheme="minorHAnsi" w:hAnsiTheme="minorHAnsi" w:cstheme="minorHAnsi"/>
          <w:lang w:val="es-ES"/>
        </w:rPr>
        <w:tab/>
      </w:r>
      <w:r w:rsidR="00E64C99" w:rsidRPr="00A77844">
        <w:rPr>
          <w:rFonts w:asciiTheme="minorHAnsi" w:hAnsiTheme="minorHAnsi" w:cstheme="minorHAnsi"/>
          <w:lang w:val="es-ES"/>
        </w:rPr>
        <w:t>Por lo tanto, el</w:t>
      </w:r>
      <w:r w:rsidR="00ED1AE5" w:rsidRPr="00A77844">
        <w:rPr>
          <w:rFonts w:asciiTheme="minorHAnsi" w:hAnsiTheme="minorHAnsi" w:cstheme="minorHAnsi"/>
          <w:lang w:val="es-ES"/>
        </w:rPr>
        <w:t xml:space="preserve"> presupuesto total disponible para 202</w:t>
      </w:r>
      <w:r w:rsidR="00280847" w:rsidRPr="00A77844">
        <w:rPr>
          <w:rFonts w:asciiTheme="minorHAnsi" w:hAnsiTheme="minorHAnsi" w:cstheme="minorHAnsi"/>
          <w:lang w:val="es-ES"/>
        </w:rPr>
        <w:t>3</w:t>
      </w:r>
      <w:r w:rsidR="00ED1AE5" w:rsidRPr="00A77844">
        <w:rPr>
          <w:rFonts w:asciiTheme="minorHAnsi" w:hAnsiTheme="minorHAnsi" w:cstheme="minorHAnsi"/>
          <w:lang w:val="es-ES"/>
        </w:rPr>
        <w:t xml:space="preserve"> </w:t>
      </w:r>
      <w:r w:rsidR="00C10283" w:rsidRPr="00A77844">
        <w:rPr>
          <w:rFonts w:asciiTheme="minorHAnsi" w:hAnsiTheme="minorHAnsi" w:cstheme="minorHAnsi"/>
          <w:lang w:val="es-ES"/>
        </w:rPr>
        <w:t>sumó</w:t>
      </w:r>
      <w:r w:rsidR="00ED1AE5" w:rsidRPr="00A77844">
        <w:rPr>
          <w:rFonts w:asciiTheme="minorHAnsi" w:hAnsiTheme="minorHAnsi" w:cstheme="minorHAnsi"/>
          <w:lang w:val="es-ES"/>
        </w:rPr>
        <w:t xml:space="preserve"> </w:t>
      </w:r>
      <w:r w:rsidR="00F8294E" w:rsidRPr="00A77844">
        <w:rPr>
          <w:rFonts w:asciiTheme="minorHAnsi" w:hAnsiTheme="minorHAnsi" w:cstheme="minorHAnsi"/>
          <w:lang w:val="es-ES"/>
        </w:rPr>
        <w:t>6 1</w:t>
      </w:r>
      <w:r w:rsidR="00280847" w:rsidRPr="00A77844">
        <w:rPr>
          <w:rFonts w:asciiTheme="minorHAnsi" w:hAnsiTheme="minorHAnsi" w:cstheme="minorHAnsi"/>
          <w:lang w:val="es-ES"/>
        </w:rPr>
        <w:t>08</w:t>
      </w:r>
      <w:r w:rsidR="00ED1AE5" w:rsidRPr="00A77844">
        <w:rPr>
          <w:rFonts w:asciiTheme="minorHAnsi" w:hAnsiTheme="minorHAnsi" w:cstheme="minorHAnsi"/>
          <w:lang w:val="es-ES"/>
        </w:rPr>
        <w:t xml:space="preserve"> 000 francos suizos. En el </w:t>
      </w:r>
      <w:r w:rsidR="00832838" w:rsidRPr="00A77844">
        <w:rPr>
          <w:rFonts w:asciiTheme="minorHAnsi" w:hAnsiTheme="minorHAnsi" w:cstheme="minorHAnsi"/>
          <w:lang w:val="es-ES"/>
        </w:rPr>
        <w:t>a</w:t>
      </w:r>
      <w:r w:rsidR="00ED1AE5" w:rsidRPr="00A77844">
        <w:rPr>
          <w:rFonts w:asciiTheme="minorHAnsi" w:hAnsiTheme="minorHAnsi" w:cstheme="minorHAnsi"/>
          <w:lang w:val="es-ES"/>
        </w:rPr>
        <w:t xml:space="preserve">nexo 2 se muestran también los ingresos y gastos definitivos </w:t>
      </w:r>
      <w:r w:rsidR="00E64C99" w:rsidRPr="00A77844">
        <w:rPr>
          <w:rFonts w:asciiTheme="minorHAnsi" w:hAnsiTheme="minorHAnsi" w:cstheme="minorHAnsi"/>
          <w:lang w:val="es-ES"/>
        </w:rPr>
        <w:t>de</w:t>
      </w:r>
      <w:r w:rsidR="00ED1AE5" w:rsidRPr="00A77844">
        <w:rPr>
          <w:rFonts w:asciiTheme="minorHAnsi" w:hAnsiTheme="minorHAnsi" w:cstheme="minorHAnsi"/>
          <w:lang w:val="es-ES"/>
        </w:rPr>
        <w:t xml:space="preserve"> 202</w:t>
      </w:r>
      <w:r w:rsidR="00280847" w:rsidRPr="00A77844">
        <w:rPr>
          <w:rFonts w:asciiTheme="minorHAnsi" w:hAnsiTheme="minorHAnsi" w:cstheme="minorHAnsi"/>
          <w:lang w:val="es-ES"/>
        </w:rPr>
        <w:t>3</w:t>
      </w:r>
      <w:r w:rsidR="00F8294E" w:rsidRPr="00A77844">
        <w:rPr>
          <w:rFonts w:asciiTheme="minorHAnsi" w:hAnsiTheme="minorHAnsi" w:cstheme="minorHAnsi"/>
          <w:lang w:val="es-ES"/>
        </w:rPr>
        <w:t xml:space="preserve"> (</w:t>
      </w:r>
      <w:r w:rsidR="00ED1AE5" w:rsidRPr="00A77844">
        <w:rPr>
          <w:rFonts w:asciiTheme="minorHAnsi" w:hAnsiTheme="minorHAnsi" w:cstheme="minorHAnsi"/>
          <w:lang w:val="es-ES"/>
        </w:rPr>
        <w:t xml:space="preserve">confirmados por los estados financieros </w:t>
      </w:r>
      <w:r w:rsidR="004C6737" w:rsidRPr="00A77844">
        <w:rPr>
          <w:rFonts w:asciiTheme="minorHAnsi" w:hAnsiTheme="minorHAnsi" w:cstheme="minorHAnsi"/>
          <w:lang w:val="es-ES"/>
        </w:rPr>
        <w:t xml:space="preserve">que </w:t>
      </w:r>
      <w:r w:rsidR="0066024B" w:rsidRPr="00A77844">
        <w:rPr>
          <w:rFonts w:asciiTheme="minorHAnsi" w:hAnsiTheme="minorHAnsi" w:cstheme="minorHAnsi"/>
          <w:lang w:val="es-ES"/>
        </w:rPr>
        <w:t>figuran</w:t>
      </w:r>
      <w:r w:rsidR="004C6737" w:rsidRPr="00A77844">
        <w:rPr>
          <w:rFonts w:asciiTheme="minorHAnsi" w:hAnsiTheme="minorHAnsi" w:cstheme="minorHAnsi"/>
          <w:lang w:val="es-ES"/>
        </w:rPr>
        <w:t xml:space="preserve"> </w:t>
      </w:r>
      <w:r w:rsidR="00F8294E" w:rsidRPr="00A77844">
        <w:rPr>
          <w:rFonts w:asciiTheme="minorHAnsi" w:hAnsiTheme="minorHAnsi" w:cstheme="minorHAnsi"/>
          <w:lang w:val="es-ES"/>
        </w:rPr>
        <w:t xml:space="preserve">en el </w:t>
      </w:r>
      <w:r w:rsidR="00832838" w:rsidRPr="00A77844">
        <w:rPr>
          <w:rFonts w:asciiTheme="minorHAnsi" w:hAnsiTheme="minorHAnsi" w:cstheme="minorHAnsi"/>
          <w:lang w:val="es-ES"/>
        </w:rPr>
        <w:t>a</w:t>
      </w:r>
      <w:r w:rsidR="00ED1AE5" w:rsidRPr="00A77844">
        <w:rPr>
          <w:rFonts w:asciiTheme="minorHAnsi" w:hAnsiTheme="minorHAnsi" w:cstheme="minorHAnsi"/>
          <w:lang w:val="es-ES"/>
        </w:rPr>
        <w:t>nexo 1) y el saldo a 31 de diciembre de 202</w:t>
      </w:r>
      <w:r w:rsidR="00280847" w:rsidRPr="00A77844">
        <w:rPr>
          <w:rFonts w:asciiTheme="minorHAnsi" w:hAnsiTheme="minorHAnsi" w:cstheme="minorHAnsi"/>
          <w:lang w:val="es-ES"/>
        </w:rPr>
        <w:t>3</w:t>
      </w:r>
      <w:r w:rsidR="00ED1AE5" w:rsidRPr="00A77844">
        <w:rPr>
          <w:rFonts w:asciiTheme="minorHAnsi" w:hAnsiTheme="minorHAnsi" w:cstheme="minorHAnsi"/>
          <w:lang w:val="es-ES"/>
        </w:rPr>
        <w:t xml:space="preserve"> para cada partida y categoría presupuestaria.</w:t>
      </w:r>
    </w:p>
    <w:p w14:paraId="49B0B4C4" w14:textId="77777777" w:rsidR="00323684" w:rsidRPr="00A77844" w:rsidRDefault="00323684" w:rsidP="00CE1519">
      <w:pPr>
        <w:ind w:left="0" w:firstLine="0"/>
        <w:rPr>
          <w:rFonts w:asciiTheme="minorHAnsi" w:hAnsiTheme="minorHAnsi" w:cstheme="minorHAnsi"/>
          <w:lang w:val="es-ES"/>
        </w:rPr>
      </w:pPr>
    </w:p>
    <w:p w14:paraId="4970415D" w14:textId="02901B9F" w:rsidR="007F1FA4" w:rsidRPr="00A77844" w:rsidRDefault="009765A5" w:rsidP="00800F14">
      <w:pPr>
        <w:rPr>
          <w:rFonts w:asciiTheme="minorHAnsi" w:hAnsiTheme="minorHAnsi" w:cstheme="minorHAnsi"/>
          <w:spacing w:val="-2"/>
          <w:lang w:val="es-ES"/>
        </w:rPr>
      </w:pPr>
      <w:r w:rsidRPr="00A77844">
        <w:rPr>
          <w:rFonts w:asciiTheme="minorHAnsi" w:hAnsiTheme="minorHAnsi" w:cstheme="minorHAnsi"/>
          <w:spacing w:val="-2"/>
          <w:lang w:val="es-ES"/>
        </w:rPr>
        <w:t>6</w:t>
      </w:r>
      <w:r w:rsidR="00800F14" w:rsidRPr="00A77844">
        <w:rPr>
          <w:rFonts w:asciiTheme="minorHAnsi" w:hAnsiTheme="minorHAnsi" w:cstheme="minorHAnsi"/>
          <w:spacing w:val="-2"/>
          <w:lang w:val="es-ES"/>
        </w:rPr>
        <w:t>.</w:t>
      </w:r>
      <w:r w:rsidR="00800F14" w:rsidRPr="00A77844">
        <w:rPr>
          <w:rFonts w:asciiTheme="minorHAnsi" w:hAnsiTheme="minorHAnsi" w:cstheme="minorHAnsi"/>
          <w:spacing w:val="-2"/>
          <w:lang w:val="es-ES"/>
        </w:rPr>
        <w:tab/>
      </w:r>
      <w:r w:rsidR="007F1FA4" w:rsidRPr="00A77844">
        <w:rPr>
          <w:rFonts w:asciiTheme="minorHAnsi" w:hAnsiTheme="minorHAnsi" w:cstheme="minorHAnsi"/>
          <w:spacing w:val="-2"/>
          <w:lang w:val="es-ES"/>
        </w:rPr>
        <w:t>Se invita al Comité Permanente a examinar y aceptar los estados financieros auditados de 202</w:t>
      </w:r>
      <w:r w:rsidR="00280847" w:rsidRPr="00A77844">
        <w:rPr>
          <w:rFonts w:asciiTheme="minorHAnsi" w:hAnsiTheme="minorHAnsi" w:cstheme="minorHAnsi"/>
          <w:spacing w:val="-2"/>
          <w:lang w:val="es-ES"/>
        </w:rPr>
        <w:t>3</w:t>
      </w:r>
      <w:r w:rsidR="003F12DB" w:rsidRPr="00A77844">
        <w:rPr>
          <w:rFonts w:asciiTheme="minorHAnsi" w:hAnsiTheme="minorHAnsi" w:cstheme="minorHAnsi"/>
          <w:spacing w:val="-2"/>
          <w:lang w:val="es-ES"/>
        </w:rPr>
        <w:t xml:space="preserve"> que </w:t>
      </w:r>
      <w:r w:rsidR="0066024B" w:rsidRPr="00A77844">
        <w:rPr>
          <w:rFonts w:asciiTheme="minorHAnsi" w:hAnsiTheme="minorHAnsi" w:cstheme="minorHAnsi"/>
          <w:spacing w:val="-2"/>
          <w:lang w:val="es-ES"/>
        </w:rPr>
        <w:t>figuran</w:t>
      </w:r>
      <w:r w:rsidR="007F1FA4" w:rsidRPr="00A77844">
        <w:rPr>
          <w:rFonts w:asciiTheme="minorHAnsi" w:hAnsiTheme="minorHAnsi" w:cstheme="minorHAnsi"/>
          <w:spacing w:val="-2"/>
          <w:lang w:val="es-ES"/>
        </w:rPr>
        <w:t xml:space="preserve"> </w:t>
      </w:r>
      <w:r w:rsidR="00F8294E" w:rsidRPr="00A77844">
        <w:rPr>
          <w:rFonts w:asciiTheme="minorHAnsi" w:hAnsiTheme="minorHAnsi" w:cstheme="minorHAnsi"/>
          <w:spacing w:val="-2"/>
          <w:lang w:val="es-ES"/>
        </w:rPr>
        <w:t xml:space="preserve">en el </w:t>
      </w:r>
      <w:r w:rsidR="00832838" w:rsidRPr="00A77844">
        <w:rPr>
          <w:rFonts w:asciiTheme="minorHAnsi" w:hAnsiTheme="minorHAnsi" w:cstheme="minorHAnsi"/>
          <w:spacing w:val="-2"/>
          <w:lang w:val="es-ES"/>
        </w:rPr>
        <w:t>a</w:t>
      </w:r>
      <w:r w:rsidR="007F1FA4" w:rsidRPr="00A77844">
        <w:rPr>
          <w:rFonts w:asciiTheme="minorHAnsi" w:hAnsiTheme="minorHAnsi" w:cstheme="minorHAnsi"/>
          <w:spacing w:val="-2"/>
          <w:lang w:val="es-ES"/>
        </w:rPr>
        <w:t>nexo 1. Los estados financieros auditados completos de 202</w:t>
      </w:r>
      <w:r w:rsidR="00280847" w:rsidRPr="00A77844">
        <w:rPr>
          <w:rFonts w:asciiTheme="minorHAnsi" w:hAnsiTheme="minorHAnsi" w:cstheme="minorHAnsi"/>
          <w:spacing w:val="-2"/>
          <w:lang w:val="es-ES"/>
        </w:rPr>
        <w:t>3</w:t>
      </w:r>
      <w:r w:rsidR="007F1FA4" w:rsidRPr="00A77844">
        <w:rPr>
          <w:rFonts w:asciiTheme="minorHAnsi" w:hAnsiTheme="minorHAnsi" w:cstheme="minorHAnsi"/>
          <w:spacing w:val="-2"/>
          <w:lang w:val="es-ES"/>
        </w:rPr>
        <w:t xml:space="preserve">, </w:t>
      </w:r>
      <w:r w:rsidR="00D33FC4" w:rsidRPr="00A77844">
        <w:rPr>
          <w:rFonts w:asciiTheme="minorHAnsi" w:hAnsiTheme="minorHAnsi" w:cstheme="minorHAnsi"/>
          <w:spacing w:val="-2"/>
          <w:lang w:val="es-ES"/>
        </w:rPr>
        <w:t>que incluyen</w:t>
      </w:r>
      <w:r w:rsidR="007F1FA4" w:rsidRPr="00A77844">
        <w:rPr>
          <w:rFonts w:asciiTheme="minorHAnsi" w:hAnsiTheme="minorHAnsi" w:cstheme="minorHAnsi"/>
          <w:spacing w:val="-2"/>
          <w:lang w:val="es-ES"/>
        </w:rPr>
        <w:t xml:space="preserve"> las notas y el dictamen </w:t>
      </w:r>
      <w:r w:rsidR="003F12DB" w:rsidRPr="00A77844">
        <w:rPr>
          <w:rFonts w:asciiTheme="minorHAnsi" w:hAnsiTheme="minorHAnsi" w:cstheme="minorHAnsi"/>
          <w:spacing w:val="-2"/>
          <w:lang w:val="es-ES"/>
        </w:rPr>
        <w:t>de auditoría</w:t>
      </w:r>
      <w:r w:rsidR="007F1FA4" w:rsidRPr="00A77844">
        <w:rPr>
          <w:rFonts w:asciiTheme="minorHAnsi" w:hAnsiTheme="minorHAnsi" w:cstheme="minorHAnsi"/>
          <w:spacing w:val="-2"/>
          <w:lang w:val="es-ES"/>
        </w:rPr>
        <w:t xml:space="preserve">, </w:t>
      </w:r>
      <w:r w:rsidR="003F12DB" w:rsidRPr="00A77844">
        <w:rPr>
          <w:rFonts w:asciiTheme="minorHAnsi" w:hAnsiTheme="minorHAnsi" w:cstheme="minorHAnsi"/>
          <w:spacing w:val="-2"/>
          <w:lang w:val="es-ES"/>
        </w:rPr>
        <w:t>también se han</w:t>
      </w:r>
      <w:r w:rsidR="007F1FA4" w:rsidRPr="00A77844">
        <w:rPr>
          <w:rFonts w:asciiTheme="minorHAnsi" w:hAnsiTheme="minorHAnsi" w:cstheme="minorHAnsi"/>
          <w:spacing w:val="-2"/>
          <w:lang w:val="es-ES"/>
        </w:rPr>
        <w:t xml:space="preserve"> publicado en el sitio web de la Convención</w:t>
      </w:r>
      <w:r w:rsidR="003F12DB" w:rsidRPr="00A77844">
        <w:rPr>
          <w:rStyle w:val="FootnoteReference"/>
          <w:rFonts w:asciiTheme="minorHAnsi" w:hAnsiTheme="minorHAnsi" w:cstheme="minorHAnsi"/>
          <w:spacing w:val="-2"/>
          <w:lang w:val="es-ES"/>
        </w:rPr>
        <w:footnoteReference w:id="1"/>
      </w:r>
      <w:r w:rsidR="007F1FA4" w:rsidRPr="00A77844">
        <w:rPr>
          <w:rFonts w:asciiTheme="minorHAnsi" w:hAnsiTheme="minorHAnsi" w:cstheme="minorHAnsi"/>
          <w:spacing w:val="-2"/>
          <w:lang w:val="es-ES"/>
        </w:rPr>
        <w:t>.</w:t>
      </w:r>
    </w:p>
    <w:p w14:paraId="5A5A0238" w14:textId="77777777" w:rsidR="004C6D8E" w:rsidRPr="00A77844" w:rsidRDefault="004C6D8E" w:rsidP="00162710">
      <w:pPr>
        <w:rPr>
          <w:rFonts w:asciiTheme="minorHAnsi" w:hAnsiTheme="minorHAnsi" w:cstheme="minorHAnsi"/>
          <w:lang w:val="es-ES"/>
        </w:rPr>
      </w:pPr>
    </w:p>
    <w:p w14:paraId="2DBAF566" w14:textId="2080BB93" w:rsidR="00280847" w:rsidRPr="00A77844" w:rsidRDefault="009765A5" w:rsidP="00EB48B9">
      <w:pPr>
        <w:rPr>
          <w:rFonts w:asciiTheme="minorHAnsi" w:hAnsiTheme="minorHAnsi" w:cstheme="minorHAnsi"/>
          <w:lang w:val="es-ES"/>
        </w:rPr>
      </w:pPr>
      <w:r w:rsidRPr="00A77844">
        <w:rPr>
          <w:rFonts w:asciiTheme="minorHAnsi" w:hAnsiTheme="minorHAnsi" w:cstheme="minorHAnsi"/>
          <w:lang w:val="es-ES"/>
        </w:rPr>
        <w:t>7</w:t>
      </w:r>
      <w:r w:rsidR="004C6D8E" w:rsidRPr="00A77844">
        <w:rPr>
          <w:rFonts w:asciiTheme="minorHAnsi" w:hAnsiTheme="minorHAnsi" w:cstheme="minorHAnsi"/>
          <w:lang w:val="es-ES"/>
        </w:rPr>
        <w:t>.</w:t>
      </w:r>
      <w:r w:rsidR="004C6D8E" w:rsidRPr="00A77844">
        <w:rPr>
          <w:rFonts w:asciiTheme="minorHAnsi" w:hAnsiTheme="minorHAnsi" w:cstheme="minorHAnsi"/>
          <w:lang w:val="es-ES"/>
        </w:rPr>
        <w:tab/>
      </w:r>
      <w:r w:rsidR="00280847" w:rsidRPr="00A77844">
        <w:rPr>
          <w:rFonts w:asciiTheme="minorHAnsi" w:hAnsiTheme="minorHAnsi" w:cstheme="minorHAnsi"/>
          <w:lang w:val="es-ES"/>
        </w:rPr>
        <w:t>A finales de 2023, el saldo del presupuesto básico era de 1 232 000 francos suizos. Esto incluía 902 000 francos suizos de fondos pre</w:t>
      </w:r>
      <w:r w:rsidR="00B865CF" w:rsidRPr="00A77844">
        <w:rPr>
          <w:rFonts w:asciiTheme="minorHAnsi" w:hAnsiTheme="minorHAnsi" w:cstheme="minorHAnsi"/>
          <w:lang w:val="es-ES"/>
        </w:rPr>
        <w:t xml:space="preserve">viamente </w:t>
      </w:r>
      <w:r w:rsidR="00280847" w:rsidRPr="00A77844">
        <w:rPr>
          <w:rFonts w:asciiTheme="minorHAnsi" w:hAnsiTheme="minorHAnsi" w:cstheme="minorHAnsi"/>
          <w:lang w:val="es-ES"/>
        </w:rPr>
        <w:t xml:space="preserve">comprometidos o previstos en 2023 a gastar en 2024, y 312 000 francos suizos de ahorros. En el cuadro 1 se resumen estos subtotales.  </w:t>
      </w:r>
    </w:p>
    <w:p w14:paraId="7C2EE143" w14:textId="77777777" w:rsidR="0036778B" w:rsidRPr="00A77844" w:rsidRDefault="0036778B" w:rsidP="005A41C9">
      <w:pPr>
        <w:ind w:left="0" w:firstLine="0"/>
        <w:rPr>
          <w:rFonts w:asciiTheme="minorHAnsi" w:eastAsia="Times New Roman" w:hAnsiTheme="minorHAnsi" w:cstheme="minorHAnsi"/>
          <w:color w:val="000000"/>
          <w:sz w:val="20"/>
          <w:szCs w:val="20"/>
          <w:lang w:val="es-ES" w:eastAsia="en-GB"/>
        </w:rPr>
      </w:pPr>
    </w:p>
    <w:p w14:paraId="2D84BA95" w14:textId="32E32168" w:rsidR="004753C0" w:rsidRPr="00A77844" w:rsidRDefault="009765A5" w:rsidP="00162710">
      <w:pPr>
        <w:rPr>
          <w:rFonts w:asciiTheme="minorHAnsi" w:hAnsiTheme="minorHAnsi" w:cstheme="minorHAnsi"/>
          <w:lang w:val="es-ES"/>
        </w:rPr>
      </w:pPr>
      <w:r w:rsidRPr="00A77844">
        <w:rPr>
          <w:rFonts w:asciiTheme="minorHAnsi" w:hAnsiTheme="minorHAnsi" w:cstheme="minorHAnsi"/>
          <w:lang w:val="es-ES"/>
        </w:rPr>
        <w:t>8</w:t>
      </w:r>
      <w:r w:rsidR="00112F62" w:rsidRPr="00A77844">
        <w:rPr>
          <w:rFonts w:asciiTheme="minorHAnsi" w:hAnsiTheme="minorHAnsi" w:cstheme="minorHAnsi"/>
          <w:lang w:val="es-ES"/>
        </w:rPr>
        <w:t>.</w:t>
      </w:r>
      <w:r w:rsidR="00112F62" w:rsidRPr="00A77844">
        <w:rPr>
          <w:rFonts w:asciiTheme="minorHAnsi" w:hAnsiTheme="minorHAnsi" w:cstheme="minorHAnsi"/>
          <w:lang w:val="es-ES"/>
        </w:rPr>
        <w:tab/>
      </w:r>
      <w:r w:rsidR="0038144E" w:rsidRPr="00A77844">
        <w:rPr>
          <w:rFonts w:asciiTheme="minorHAnsi" w:hAnsiTheme="minorHAnsi" w:cstheme="minorHAnsi"/>
          <w:lang w:val="es-ES"/>
        </w:rPr>
        <w:t xml:space="preserve">Se destacan los siguientes puntos para </w:t>
      </w:r>
      <w:r w:rsidR="00AA1F55" w:rsidRPr="00A77844">
        <w:rPr>
          <w:rFonts w:asciiTheme="minorHAnsi" w:hAnsiTheme="minorHAnsi" w:cstheme="minorHAnsi"/>
          <w:lang w:val="es-ES"/>
        </w:rPr>
        <w:t>que el</w:t>
      </w:r>
      <w:r w:rsidR="0038144E" w:rsidRPr="00A77844">
        <w:rPr>
          <w:rFonts w:asciiTheme="minorHAnsi" w:hAnsiTheme="minorHAnsi" w:cstheme="minorHAnsi"/>
          <w:lang w:val="es-ES"/>
        </w:rPr>
        <w:t xml:space="preserve"> Comité Permanente</w:t>
      </w:r>
      <w:r w:rsidR="00AA1F55" w:rsidRPr="00A77844">
        <w:rPr>
          <w:rFonts w:asciiTheme="minorHAnsi" w:hAnsiTheme="minorHAnsi" w:cstheme="minorHAnsi"/>
          <w:lang w:val="es-ES"/>
        </w:rPr>
        <w:t xml:space="preserve"> los examine</w:t>
      </w:r>
      <w:r w:rsidR="0038144E" w:rsidRPr="00A77844">
        <w:rPr>
          <w:rFonts w:asciiTheme="minorHAnsi" w:hAnsiTheme="minorHAnsi" w:cstheme="minorHAnsi"/>
          <w:lang w:val="es-ES"/>
        </w:rPr>
        <w:t xml:space="preserve">: </w:t>
      </w:r>
    </w:p>
    <w:p w14:paraId="57F6A7B1" w14:textId="77777777" w:rsidR="00112F62" w:rsidRPr="00A77844" w:rsidRDefault="00112F62" w:rsidP="00162710">
      <w:pPr>
        <w:pStyle w:val="NoSpacing"/>
        <w:ind w:left="850"/>
        <w:rPr>
          <w:rFonts w:asciiTheme="minorHAnsi" w:hAnsiTheme="minorHAnsi" w:cstheme="minorHAnsi"/>
          <w:lang w:val="es-ES"/>
        </w:rPr>
      </w:pPr>
    </w:p>
    <w:p w14:paraId="075AD468" w14:textId="262BA804" w:rsidR="0038144E" w:rsidRPr="00A77844" w:rsidRDefault="00112F62" w:rsidP="006E63B6">
      <w:pPr>
        <w:pStyle w:val="NoSpacing"/>
        <w:ind w:left="850"/>
        <w:rPr>
          <w:rFonts w:asciiTheme="minorHAnsi" w:hAnsiTheme="minorHAnsi" w:cstheme="minorHAnsi"/>
          <w:lang w:val="es-ES"/>
        </w:rPr>
      </w:pPr>
      <w:r w:rsidRPr="00A77844">
        <w:rPr>
          <w:rFonts w:asciiTheme="minorHAnsi" w:hAnsiTheme="minorHAnsi" w:cstheme="minorHAnsi"/>
          <w:lang w:val="es-ES"/>
        </w:rPr>
        <w:t>a.</w:t>
      </w:r>
      <w:r w:rsidRPr="00A77844">
        <w:rPr>
          <w:rFonts w:asciiTheme="minorHAnsi" w:hAnsiTheme="minorHAnsi" w:cstheme="minorHAnsi"/>
          <w:lang w:val="es-ES"/>
        </w:rPr>
        <w:tab/>
      </w:r>
      <w:r w:rsidR="0038144E" w:rsidRPr="00A77844">
        <w:rPr>
          <w:rFonts w:asciiTheme="minorHAnsi" w:hAnsiTheme="minorHAnsi" w:cstheme="minorHAnsi"/>
          <w:lang w:val="es-ES"/>
        </w:rPr>
        <w:t xml:space="preserve">En general, los ingresos </w:t>
      </w:r>
      <w:r w:rsidR="00D04D66" w:rsidRPr="00A77844">
        <w:rPr>
          <w:rFonts w:asciiTheme="minorHAnsi" w:hAnsiTheme="minorHAnsi" w:cstheme="minorHAnsi"/>
          <w:lang w:val="es-ES"/>
        </w:rPr>
        <w:t xml:space="preserve">previstos </w:t>
      </w:r>
      <w:r w:rsidR="00D16259" w:rsidRPr="00A77844">
        <w:rPr>
          <w:rFonts w:asciiTheme="minorHAnsi" w:hAnsiTheme="minorHAnsi" w:cstheme="minorHAnsi"/>
          <w:lang w:val="es-ES"/>
        </w:rPr>
        <w:t>se mantuvieron en</w:t>
      </w:r>
      <w:r w:rsidR="00D04D66" w:rsidRPr="00A77844">
        <w:rPr>
          <w:rFonts w:asciiTheme="minorHAnsi" w:hAnsiTheme="minorHAnsi" w:cstheme="minorHAnsi"/>
          <w:lang w:val="es-ES"/>
        </w:rPr>
        <w:t xml:space="preserve"> lo</w:t>
      </w:r>
      <w:r w:rsidR="0038144E" w:rsidRPr="00A77844">
        <w:rPr>
          <w:rFonts w:asciiTheme="minorHAnsi" w:hAnsiTheme="minorHAnsi" w:cstheme="minorHAnsi"/>
          <w:lang w:val="es-ES"/>
        </w:rPr>
        <w:t xml:space="preserve"> presupuestado</w:t>
      </w:r>
      <w:r w:rsidR="006E63B6" w:rsidRPr="00A77844">
        <w:rPr>
          <w:rFonts w:asciiTheme="minorHAnsi" w:hAnsiTheme="minorHAnsi" w:cstheme="minorHAnsi"/>
          <w:lang w:val="es-ES"/>
        </w:rPr>
        <w:t xml:space="preserve">, salvo en el caso del </w:t>
      </w:r>
      <w:r w:rsidR="0038144E" w:rsidRPr="00A77844">
        <w:rPr>
          <w:rFonts w:asciiTheme="minorHAnsi" w:hAnsiTheme="minorHAnsi" w:cstheme="minorHAnsi"/>
          <w:lang w:val="es-ES"/>
        </w:rPr>
        <w:t>impuesto sobre la renta</w:t>
      </w:r>
      <w:r w:rsidR="00FB36FE" w:rsidRPr="00A77844">
        <w:rPr>
          <w:rFonts w:asciiTheme="minorHAnsi" w:hAnsiTheme="minorHAnsi" w:cstheme="minorHAnsi"/>
          <w:lang w:val="es-ES"/>
        </w:rPr>
        <w:t xml:space="preserve"> </w:t>
      </w:r>
      <w:r w:rsidR="006E63B6" w:rsidRPr="00A77844">
        <w:rPr>
          <w:rFonts w:asciiTheme="minorHAnsi" w:hAnsiTheme="minorHAnsi" w:cstheme="minorHAnsi"/>
          <w:lang w:val="es-ES"/>
        </w:rPr>
        <w:t>que fue 36</w:t>
      </w:r>
      <w:r w:rsidR="004A20F8" w:rsidRPr="00A77844">
        <w:rPr>
          <w:rFonts w:asciiTheme="minorHAnsi" w:hAnsiTheme="minorHAnsi" w:cstheme="minorHAnsi"/>
          <w:lang w:val="es-ES"/>
        </w:rPr>
        <w:t xml:space="preserve"> 000 </w:t>
      </w:r>
      <w:r w:rsidR="0038144E" w:rsidRPr="00A77844">
        <w:rPr>
          <w:rFonts w:asciiTheme="minorHAnsi" w:hAnsiTheme="minorHAnsi" w:cstheme="minorHAnsi"/>
          <w:lang w:val="es-ES"/>
        </w:rPr>
        <w:t xml:space="preserve">francos suizos </w:t>
      </w:r>
      <w:r w:rsidR="00D04D66" w:rsidRPr="00A77844">
        <w:rPr>
          <w:rFonts w:asciiTheme="minorHAnsi" w:hAnsiTheme="minorHAnsi" w:cstheme="minorHAnsi"/>
          <w:lang w:val="es-ES"/>
        </w:rPr>
        <w:t>inferior a</w:t>
      </w:r>
      <w:r w:rsidR="004A20F8" w:rsidRPr="00A77844">
        <w:rPr>
          <w:rFonts w:asciiTheme="minorHAnsi" w:hAnsiTheme="minorHAnsi" w:cstheme="minorHAnsi"/>
          <w:lang w:val="es-ES"/>
        </w:rPr>
        <w:t xml:space="preserve"> lo</w:t>
      </w:r>
      <w:r w:rsidR="0038144E" w:rsidRPr="00A77844">
        <w:rPr>
          <w:rFonts w:asciiTheme="minorHAnsi" w:hAnsiTheme="minorHAnsi" w:cstheme="minorHAnsi"/>
          <w:lang w:val="es-ES"/>
        </w:rPr>
        <w:t xml:space="preserve"> presupuestado</w:t>
      </w:r>
      <w:r w:rsidR="004A20F8" w:rsidRPr="00A77844">
        <w:rPr>
          <w:rFonts w:asciiTheme="minorHAnsi" w:hAnsiTheme="minorHAnsi" w:cstheme="minorHAnsi"/>
          <w:lang w:val="es-ES"/>
        </w:rPr>
        <w:t xml:space="preserve"> </w:t>
      </w:r>
      <w:r w:rsidR="00D16259" w:rsidRPr="00A77844">
        <w:rPr>
          <w:rFonts w:asciiTheme="minorHAnsi" w:hAnsiTheme="minorHAnsi" w:cstheme="minorHAnsi"/>
          <w:lang w:val="es-ES"/>
        </w:rPr>
        <w:t>a causa de</w:t>
      </w:r>
      <w:r w:rsidR="004A20F8" w:rsidRPr="00A77844">
        <w:rPr>
          <w:rFonts w:asciiTheme="minorHAnsi" w:hAnsiTheme="minorHAnsi" w:cstheme="minorHAnsi"/>
          <w:lang w:val="es-ES"/>
        </w:rPr>
        <w:t xml:space="preserve"> los puestos vacantes</w:t>
      </w:r>
      <w:r w:rsidR="00A83F80" w:rsidRPr="00A77844">
        <w:rPr>
          <w:rFonts w:asciiTheme="minorHAnsi" w:hAnsiTheme="minorHAnsi" w:cstheme="minorHAnsi"/>
          <w:lang w:val="es-ES"/>
        </w:rPr>
        <w:t>,</w:t>
      </w:r>
      <w:r w:rsidR="00A14DDB" w:rsidRPr="00A77844">
        <w:rPr>
          <w:rFonts w:asciiTheme="minorHAnsi" w:hAnsiTheme="minorHAnsi" w:cstheme="minorHAnsi"/>
          <w:lang w:val="es-ES"/>
        </w:rPr>
        <w:t xml:space="preserve"> mientras</w:t>
      </w:r>
      <w:r w:rsidR="00A83F80" w:rsidRPr="00A77844">
        <w:rPr>
          <w:rFonts w:asciiTheme="minorHAnsi" w:hAnsiTheme="minorHAnsi" w:cstheme="minorHAnsi"/>
          <w:lang w:val="es-ES"/>
        </w:rPr>
        <w:t xml:space="preserve"> que</w:t>
      </w:r>
      <w:r w:rsidR="00A14DDB" w:rsidRPr="00A77844">
        <w:rPr>
          <w:rFonts w:asciiTheme="minorHAnsi" w:hAnsiTheme="minorHAnsi" w:cstheme="minorHAnsi"/>
          <w:lang w:val="es-ES"/>
        </w:rPr>
        <w:t xml:space="preserve"> </w:t>
      </w:r>
      <w:r w:rsidR="004A20F8" w:rsidRPr="00A77844">
        <w:rPr>
          <w:rFonts w:asciiTheme="minorHAnsi" w:hAnsiTheme="minorHAnsi" w:cstheme="minorHAnsi"/>
          <w:lang w:val="es-ES"/>
        </w:rPr>
        <w:t>los</w:t>
      </w:r>
      <w:r w:rsidR="0038144E" w:rsidRPr="00A77844">
        <w:rPr>
          <w:rFonts w:asciiTheme="minorHAnsi" w:hAnsiTheme="minorHAnsi" w:cstheme="minorHAnsi"/>
          <w:lang w:val="es-ES"/>
        </w:rPr>
        <w:t xml:space="preserve"> </w:t>
      </w:r>
      <w:r w:rsidR="004D2FBF" w:rsidRPr="00A77844">
        <w:rPr>
          <w:rFonts w:asciiTheme="minorHAnsi" w:hAnsiTheme="minorHAnsi" w:cstheme="minorHAnsi"/>
          <w:lang w:val="es-ES"/>
        </w:rPr>
        <w:t xml:space="preserve">ingresos por </w:t>
      </w:r>
      <w:r w:rsidR="0038144E" w:rsidRPr="00A77844">
        <w:rPr>
          <w:rFonts w:asciiTheme="minorHAnsi" w:hAnsiTheme="minorHAnsi" w:cstheme="minorHAnsi"/>
          <w:lang w:val="es-ES"/>
        </w:rPr>
        <w:t>intereses</w:t>
      </w:r>
      <w:r w:rsidR="004A20F8" w:rsidRPr="00A77844">
        <w:rPr>
          <w:rFonts w:asciiTheme="minorHAnsi" w:hAnsiTheme="minorHAnsi" w:cstheme="minorHAnsi"/>
          <w:lang w:val="es-ES"/>
        </w:rPr>
        <w:t xml:space="preserve"> </w:t>
      </w:r>
      <w:r w:rsidR="00D04D66" w:rsidRPr="00A77844">
        <w:rPr>
          <w:rFonts w:asciiTheme="minorHAnsi" w:hAnsiTheme="minorHAnsi" w:cstheme="minorHAnsi"/>
          <w:lang w:val="es-ES"/>
        </w:rPr>
        <w:t xml:space="preserve">fueron </w:t>
      </w:r>
      <w:r w:rsidR="006E63B6" w:rsidRPr="00A77844">
        <w:rPr>
          <w:rFonts w:asciiTheme="minorHAnsi" w:hAnsiTheme="minorHAnsi" w:cstheme="minorHAnsi"/>
          <w:lang w:val="es-ES"/>
        </w:rPr>
        <w:t>7</w:t>
      </w:r>
      <w:r w:rsidR="00D04D66" w:rsidRPr="00A77844">
        <w:rPr>
          <w:rFonts w:asciiTheme="minorHAnsi" w:hAnsiTheme="minorHAnsi" w:cstheme="minorHAnsi"/>
          <w:lang w:val="es-ES"/>
        </w:rPr>
        <w:t xml:space="preserve"> 000 francos suizos </w:t>
      </w:r>
      <w:r w:rsidR="006E63B6" w:rsidRPr="00A77844">
        <w:rPr>
          <w:rFonts w:asciiTheme="minorHAnsi" w:hAnsiTheme="minorHAnsi" w:cstheme="minorHAnsi"/>
          <w:lang w:val="es-ES"/>
        </w:rPr>
        <w:t>superiores</w:t>
      </w:r>
      <w:r w:rsidR="00D04D66" w:rsidRPr="00A77844">
        <w:rPr>
          <w:rFonts w:asciiTheme="minorHAnsi" w:hAnsiTheme="minorHAnsi" w:cstheme="minorHAnsi"/>
          <w:lang w:val="es-ES"/>
        </w:rPr>
        <w:t xml:space="preserve"> a lo presupuestado</w:t>
      </w:r>
      <w:r w:rsidR="0038144E" w:rsidRPr="00A77844">
        <w:rPr>
          <w:rFonts w:asciiTheme="minorHAnsi" w:hAnsiTheme="minorHAnsi" w:cstheme="minorHAnsi"/>
          <w:lang w:val="es-ES"/>
        </w:rPr>
        <w:t>.</w:t>
      </w:r>
    </w:p>
    <w:p w14:paraId="13355A05" w14:textId="77777777" w:rsidR="00126808" w:rsidRPr="00A77844" w:rsidRDefault="00126808" w:rsidP="00162710">
      <w:pPr>
        <w:pStyle w:val="NoSpacing"/>
        <w:ind w:left="850"/>
        <w:rPr>
          <w:rFonts w:asciiTheme="minorHAnsi" w:hAnsiTheme="minorHAnsi" w:cstheme="minorHAnsi"/>
          <w:lang w:val="es-ES"/>
        </w:rPr>
      </w:pPr>
    </w:p>
    <w:p w14:paraId="72C3230F" w14:textId="7BE70F85" w:rsidR="00A97080" w:rsidRPr="00A77844" w:rsidRDefault="00112F62" w:rsidP="00A97080">
      <w:pPr>
        <w:pStyle w:val="NoSpacing"/>
        <w:ind w:left="850"/>
        <w:rPr>
          <w:rFonts w:asciiTheme="minorHAnsi" w:hAnsiTheme="minorHAnsi" w:cstheme="minorHAnsi"/>
          <w:lang w:val="es-ES"/>
        </w:rPr>
      </w:pPr>
      <w:r w:rsidRPr="00A77844">
        <w:rPr>
          <w:rFonts w:asciiTheme="minorHAnsi" w:hAnsiTheme="minorHAnsi" w:cstheme="minorHAnsi"/>
          <w:lang w:val="es-ES"/>
        </w:rPr>
        <w:t>b.</w:t>
      </w:r>
      <w:r w:rsidR="000F6B45" w:rsidRPr="00A77844">
        <w:rPr>
          <w:rFonts w:asciiTheme="minorHAnsi" w:hAnsiTheme="minorHAnsi" w:cstheme="minorHAnsi"/>
          <w:lang w:val="es-ES"/>
        </w:rPr>
        <w:tab/>
      </w:r>
      <w:r w:rsidR="00A97080" w:rsidRPr="00A77844">
        <w:rPr>
          <w:rFonts w:asciiTheme="minorHAnsi" w:hAnsiTheme="minorHAnsi" w:cstheme="minorHAnsi"/>
          <w:lang w:val="es-ES"/>
        </w:rPr>
        <w:t>Los gastos generales en materia de sueldos sumaron 3 360 000 francos suizos, lo que corresponde a una tasa de ejecución presupuestaria del 94 %, y al 66 % del total de gastos.</w:t>
      </w:r>
    </w:p>
    <w:p w14:paraId="0111D70E" w14:textId="77777777" w:rsidR="00EA1333" w:rsidRPr="00A77844" w:rsidRDefault="00EA1333" w:rsidP="0029192A">
      <w:pPr>
        <w:pStyle w:val="NoSpacing"/>
        <w:ind w:left="0" w:firstLine="0"/>
        <w:rPr>
          <w:rFonts w:asciiTheme="minorHAnsi" w:hAnsiTheme="minorHAnsi" w:cstheme="minorHAnsi"/>
          <w:lang w:val="es-ES"/>
        </w:rPr>
      </w:pPr>
    </w:p>
    <w:p w14:paraId="2024F13B" w14:textId="6A646BFD" w:rsidR="00A97080" w:rsidRPr="00A77844" w:rsidRDefault="00DD35AB" w:rsidP="00FA0633">
      <w:pPr>
        <w:pStyle w:val="NoSpacing"/>
        <w:ind w:left="851"/>
        <w:rPr>
          <w:rFonts w:asciiTheme="minorHAnsi" w:hAnsiTheme="minorHAnsi" w:cstheme="minorHAnsi"/>
          <w:lang w:val="es-ES"/>
        </w:rPr>
      </w:pPr>
      <w:r w:rsidRPr="00A77844">
        <w:rPr>
          <w:rFonts w:asciiTheme="minorHAnsi" w:hAnsiTheme="minorHAnsi" w:cstheme="minorHAnsi"/>
          <w:lang w:val="es-ES"/>
        </w:rPr>
        <w:t>c</w:t>
      </w:r>
      <w:r w:rsidR="00FA0633" w:rsidRPr="00A77844">
        <w:rPr>
          <w:rFonts w:asciiTheme="minorHAnsi" w:hAnsiTheme="minorHAnsi" w:cstheme="minorHAnsi"/>
          <w:lang w:val="es-ES"/>
        </w:rPr>
        <w:t>.</w:t>
      </w:r>
      <w:r w:rsidR="00FA0633" w:rsidRPr="00A77844">
        <w:rPr>
          <w:rFonts w:asciiTheme="minorHAnsi" w:hAnsiTheme="minorHAnsi" w:cstheme="minorHAnsi"/>
          <w:lang w:val="es-ES"/>
        </w:rPr>
        <w:tab/>
      </w:r>
      <w:r w:rsidR="00A97080" w:rsidRPr="00A77844">
        <w:rPr>
          <w:rFonts w:asciiTheme="minorHAnsi" w:hAnsiTheme="minorHAnsi" w:cstheme="minorHAnsi"/>
          <w:lang w:val="es-ES"/>
        </w:rPr>
        <w:t>Las provisiones correspondientes al personal aumentaron en 46 000 francos suizos como resultado neto de un aumento de la provisión para cese de</w:t>
      </w:r>
      <w:r w:rsidR="00832838" w:rsidRPr="00A77844">
        <w:rPr>
          <w:rFonts w:asciiTheme="minorHAnsi" w:hAnsiTheme="minorHAnsi" w:cstheme="minorHAnsi"/>
          <w:lang w:val="es-ES"/>
        </w:rPr>
        <w:t>l</w:t>
      </w:r>
      <w:r w:rsidR="00A97080" w:rsidRPr="00A77844">
        <w:rPr>
          <w:rFonts w:asciiTheme="minorHAnsi" w:hAnsiTheme="minorHAnsi" w:cstheme="minorHAnsi"/>
          <w:lang w:val="es-ES"/>
        </w:rPr>
        <w:t xml:space="preserve"> personal de 16 000 francos suizos, un aumento de la provisión para repatriación de</w:t>
      </w:r>
      <w:r w:rsidR="00832838" w:rsidRPr="00A77844">
        <w:rPr>
          <w:rFonts w:asciiTheme="minorHAnsi" w:hAnsiTheme="minorHAnsi" w:cstheme="minorHAnsi"/>
          <w:lang w:val="es-ES"/>
        </w:rPr>
        <w:t>l</w:t>
      </w:r>
      <w:r w:rsidR="00A97080" w:rsidRPr="00A77844">
        <w:rPr>
          <w:rFonts w:asciiTheme="minorHAnsi" w:hAnsiTheme="minorHAnsi" w:cstheme="minorHAnsi"/>
          <w:lang w:val="es-ES"/>
        </w:rPr>
        <w:t xml:space="preserve"> personal de 33 000 francos suizos y una disminución de la provisión para vacaciones del personal de 3 000 francos suizos.</w:t>
      </w:r>
    </w:p>
    <w:p w14:paraId="0A6DF4AF" w14:textId="77777777" w:rsidR="0000371F" w:rsidRPr="00A77844" w:rsidRDefault="0000371F" w:rsidP="00A97080">
      <w:pPr>
        <w:pStyle w:val="NoSpacing"/>
        <w:ind w:left="0" w:firstLine="0"/>
        <w:rPr>
          <w:rFonts w:asciiTheme="minorHAnsi" w:hAnsiTheme="minorHAnsi" w:cstheme="minorHAnsi"/>
          <w:lang w:val="es-ES"/>
        </w:rPr>
      </w:pPr>
    </w:p>
    <w:p w14:paraId="023D3518" w14:textId="30A4FF85" w:rsidR="00A97080" w:rsidRPr="00A77844" w:rsidRDefault="00DD35AB" w:rsidP="008F7FC4">
      <w:pPr>
        <w:pStyle w:val="NoSpacing"/>
        <w:ind w:left="851"/>
        <w:rPr>
          <w:rFonts w:asciiTheme="minorHAnsi" w:hAnsiTheme="minorHAnsi" w:cstheme="minorHAnsi"/>
          <w:lang w:val="es-ES"/>
        </w:rPr>
      </w:pPr>
      <w:r w:rsidRPr="00A77844">
        <w:rPr>
          <w:rFonts w:asciiTheme="minorHAnsi" w:hAnsiTheme="minorHAnsi" w:cstheme="minorHAnsi"/>
          <w:lang w:val="es-ES"/>
        </w:rPr>
        <w:t>d</w:t>
      </w:r>
      <w:r w:rsidR="008F7FC4" w:rsidRPr="00A77844">
        <w:rPr>
          <w:rFonts w:asciiTheme="minorHAnsi" w:hAnsiTheme="minorHAnsi" w:cstheme="minorHAnsi"/>
          <w:lang w:val="es-ES"/>
        </w:rPr>
        <w:t>.</w:t>
      </w:r>
      <w:r w:rsidR="008F7FC4" w:rsidRPr="00A77844">
        <w:rPr>
          <w:rFonts w:asciiTheme="minorHAnsi" w:hAnsiTheme="minorHAnsi" w:cstheme="minorHAnsi"/>
          <w:lang w:val="es-ES"/>
        </w:rPr>
        <w:tab/>
      </w:r>
      <w:r w:rsidR="00A97080" w:rsidRPr="00A77844">
        <w:rPr>
          <w:rFonts w:asciiTheme="minorHAnsi" w:hAnsiTheme="minorHAnsi" w:cstheme="minorHAnsi"/>
          <w:lang w:val="es-ES"/>
        </w:rPr>
        <w:t xml:space="preserve">En 2023, las provisiones para contribuciones pendientes ascendieron a 211 000 francos suizos, </w:t>
      </w:r>
      <w:r w:rsidR="001A7172" w:rsidRPr="00A77844">
        <w:rPr>
          <w:rFonts w:asciiTheme="minorHAnsi" w:hAnsiTheme="minorHAnsi" w:cstheme="minorHAnsi"/>
          <w:lang w:val="es-ES"/>
        </w:rPr>
        <w:t xml:space="preserve">es decir, estuvieron </w:t>
      </w:r>
      <w:r w:rsidR="00A97080" w:rsidRPr="00A77844">
        <w:rPr>
          <w:rFonts w:asciiTheme="minorHAnsi" w:hAnsiTheme="minorHAnsi" w:cstheme="minorHAnsi"/>
          <w:lang w:val="es-ES"/>
        </w:rPr>
        <w:t xml:space="preserve">61 000 francos suizos </w:t>
      </w:r>
      <w:r w:rsidR="001A7172" w:rsidRPr="00A77844">
        <w:rPr>
          <w:rFonts w:asciiTheme="minorHAnsi" w:hAnsiTheme="minorHAnsi" w:cstheme="minorHAnsi"/>
          <w:lang w:val="es-ES"/>
        </w:rPr>
        <w:t>por encima del</w:t>
      </w:r>
      <w:r w:rsidR="00A97080" w:rsidRPr="00A77844">
        <w:rPr>
          <w:rFonts w:asciiTheme="minorHAnsi" w:hAnsiTheme="minorHAnsi" w:cstheme="minorHAnsi"/>
          <w:lang w:val="es-ES"/>
        </w:rPr>
        <w:t xml:space="preserve"> presupuesto aprobado. Se ofrecen más detalles en el documento SC63 Doc.9.2 </w:t>
      </w:r>
      <w:r w:rsidR="005F538E" w:rsidRPr="00A77844">
        <w:rPr>
          <w:rFonts w:asciiTheme="minorHAnsi" w:hAnsiTheme="minorHAnsi" w:cstheme="minorHAnsi"/>
          <w:i/>
          <w:iCs/>
          <w:lang w:val="es-ES"/>
        </w:rPr>
        <w:t>Estado</w:t>
      </w:r>
      <w:r w:rsidR="00A97080" w:rsidRPr="00A77844">
        <w:rPr>
          <w:rFonts w:asciiTheme="minorHAnsi" w:hAnsiTheme="minorHAnsi" w:cstheme="minorHAnsi"/>
          <w:i/>
          <w:iCs/>
          <w:lang w:val="es-ES"/>
        </w:rPr>
        <w:t xml:space="preserve"> de las contribuciones anuales</w:t>
      </w:r>
      <w:r w:rsidR="00A97080" w:rsidRPr="00A77844">
        <w:rPr>
          <w:rFonts w:asciiTheme="minorHAnsi" w:hAnsiTheme="minorHAnsi" w:cstheme="minorHAnsi"/>
          <w:lang w:val="es-ES"/>
        </w:rPr>
        <w:t>.</w:t>
      </w:r>
    </w:p>
    <w:p w14:paraId="67BE1FB5" w14:textId="77777777" w:rsidR="00A97080" w:rsidRPr="00A77844" w:rsidRDefault="00A97080" w:rsidP="008F7FC4">
      <w:pPr>
        <w:pStyle w:val="NoSpacing"/>
        <w:ind w:left="851"/>
        <w:rPr>
          <w:rFonts w:asciiTheme="minorHAnsi" w:hAnsiTheme="minorHAnsi" w:cstheme="minorHAnsi"/>
          <w:lang w:val="es-ES"/>
        </w:rPr>
      </w:pPr>
    </w:p>
    <w:p w14:paraId="5CAB23A7" w14:textId="4A0A4480" w:rsidR="00A97080" w:rsidRPr="00A77844" w:rsidRDefault="00A97080" w:rsidP="008F7FC4">
      <w:pPr>
        <w:pStyle w:val="NoSpacing"/>
        <w:ind w:left="851"/>
        <w:rPr>
          <w:rFonts w:asciiTheme="minorHAnsi" w:hAnsiTheme="minorHAnsi" w:cstheme="minorHAnsi"/>
          <w:lang w:val="es-ES"/>
        </w:rPr>
      </w:pPr>
      <w:r w:rsidRPr="00A77844">
        <w:rPr>
          <w:rFonts w:asciiTheme="minorHAnsi" w:hAnsiTheme="minorHAnsi" w:cstheme="minorHAnsi"/>
          <w:lang w:val="es-ES"/>
        </w:rPr>
        <w:t>e.</w:t>
      </w:r>
      <w:r w:rsidRPr="00A77844">
        <w:rPr>
          <w:rFonts w:asciiTheme="minorHAnsi" w:hAnsiTheme="minorHAnsi" w:cstheme="minorHAnsi"/>
          <w:lang w:val="es-ES"/>
        </w:rPr>
        <w:tab/>
        <w:t xml:space="preserve">En 2023, de conformidad con la Decisión SC62-45 del Comité Permanente, se asignaron 140 000 francos suizos del </w:t>
      </w:r>
      <w:r w:rsidR="00943250" w:rsidRPr="00A77844">
        <w:rPr>
          <w:rFonts w:asciiTheme="minorHAnsi" w:hAnsiTheme="minorHAnsi" w:cstheme="minorHAnsi"/>
          <w:lang w:val="es-ES"/>
        </w:rPr>
        <w:t>excedente</w:t>
      </w:r>
      <w:r w:rsidRPr="00A77844">
        <w:rPr>
          <w:rFonts w:asciiTheme="minorHAnsi" w:hAnsiTheme="minorHAnsi" w:cstheme="minorHAnsi"/>
          <w:lang w:val="es-ES"/>
        </w:rPr>
        <w:t xml:space="preserve"> de 2022 </w:t>
      </w:r>
      <w:r w:rsidR="00943250" w:rsidRPr="00A77844">
        <w:rPr>
          <w:rFonts w:asciiTheme="minorHAnsi" w:hAnsiTheme="minorHAnsi" w:cstheme="minorHAnsi"/>
          <w:lang w:val="es-ES"/>
        </w:rPr>
        <w:t>a fin de</w:t>
      </w:r>
      <w:r w:rsidRPr="00A77844">
        <w:rPr>
          <w:rFonts w:asciiTheme="minorHAnsi" w:hAnsiTheme="minorHAnsi" w:cstheme="minorHAnsi"/>
          <w:lang w:val="es-ES"/>
        </w:rPr>
        <w:t xml:space="preserve"> complementar la financiación voluntaria </w:t>
      </w:r>
      <w:r w:rsidR="00E71668" w:rsidRPr="00A77844">
        <w:rPr>
          <w:rFonts w:asciiTheme="minorHAnsi" w:hAnsiTheme="minorHAnsi" w:cstheme="minorHAnsi"/>
          <w:lang w:val="es-ES"/>
        </w:rPr>
        <w:t>para que</w:t>
      </w:r>
      <w:r w:rsidRPr="00A77844">
        <w:rPr>
          <w:rFonts w:asciiTheme="minorHAnsi" w:hAnsiTheme="minorHAnsi" w:cstheme="minorHAnsi"/>
          <w:lang w:val="es-ES"/>
        </w:rPr>
        <w:t xml:space="preserve"> delegados patrocinados </w:t>
      </w:r>
      <w:r w:rsidR="00E71668" w:rsidRPr="00A77844">
        <w:rPr>
          <w:rFonts w:asciiTheme="minorHAnsi" w:hAnsiTheme="minorHAnsi" w:cstheme="minorHAnsi"/>
          <w:lang w:val="es-ES"/>
        </w:rPr>
        <w:t>pudieran viajar</w:t>
      </w:r>
      <w:r w:rsidR="00943250" w:rsidRPr="00A77844">
        <w:rPr>
          <w:rFonts w:asciiTheme="minorHAnsi" w:hAnsiTheme="minorHAnsi" w:cstheme="minorHAnsi"/>
          <w:lang w:val="es-ES"/>
        </w:rPr>
        <w:t xml:space="preserve"> a </w:t>
      </w:r>
      <w:r w:rsidRPr="00A77844">
        <w:rPr>
          <w:rFonts w:asciiTheme="minorHAnsi" w:hAnsiTheme="minorHAnsi" w:cstheme="minorHAnsi"/>
          <w:lang w:val="es-ES"/>
        </w:rPr>
        <w:t>la COP14. Esto se presenta en el estado de ingresos y gastos para 2023 en los estados financieros auditados (véase el anexo 1, cuadro II).</w:t>
      </w:r>
    </w:p>
    <w:p w14:paraId="287C0599" w14:textId="77777777" w:rsidR="000F435C" w:rsidRPr="00A77844" w:rsidRDefault="000F435C" w:rsidP="00143F85">
      <w:pPr>
        <w:pStyle w:val="NoSpacing"/>
        <w:ind w:left="0" w:firstLine="0"/>
        <w:rPr>
          <w:rFonts w:asciiTheme="minorHAnsi" w:hAnsiTheme="minorHAnsi" w:cstheme="minorHAnsi"/>
          <w:lang w:val="es-ES"/>
        </w:rPr>
      </w:pPr>
    </w:p>
    <w:p w14:paraId="7A034759" w14:textId="2B163469" w:rsidR="00A97080" w:rsidRPr="00A77844" w:rsidRDefault="009765A5" w:rsidP="00143F85">
      <w:pPr>
        <w:pStyle w:val="NoSpacing"/>
        <w:rPr>
          <w:rFonts w:asciiTheme="minorHAnsi" w:hAnsiTheme="minorHAnsi" w:cstheme="minorHAnsi"/>
          <w:lang w:val="es-ES"/>
        </w:rPr>
      </w:pPr>
      <w:r w:rsidRPr="00A77844">
        <w:rPr>
          <w:rFonts w:asciiTheme="minorHAnsi" w:hAnsiTheme="minorHAnsi" w:cstheme="minorHAnsi"/>
          <w:lang w:val="es-ES"/>
        </w:rPr>
        <w:t>9</w:t>
      </w:r>
      <w:r w:rsidR="000F435C" w:rsidRPr="00A77844">
        <w:rPr>
          <w:rFonts w:asciiTheme="minorHAnsi" w:hAnsiTheme="minorHAnsi" w:cstheme="minorHAnsi"/>
          <w:lang w:val="es-ES"/>
        </w:rPr>
        <w:t>.</w:t>
      </w:r>
      <w:r w:rsidR="000F435C" w:rsidRPr="00A77844">
        <w:rPr>
          <w:rFonts w:asciiTheme="minorHAnsi" w:hAnsiTheme="minorHAnsi" w:cstheme="minorHAnsi"/>
          <w:lang w:val="es-ES"/>
        </w:rPr>
        <w:tab/>
      </w:r>
      <w:r w:rsidR="00A97080" w:rsidRPr="00A77844">
        <w:rPr>
          <w:rFonts w:asciiTheme="minorHAnsi" w:hAnsiTheme="minorHAnsi" w:cstheme="minorHAnsi"/>
          <w:lang w:val="es-ES"/>
        </w:rPr>
        <w:t xml:space="preserve">La Secretaría propone traspasar a 2024 los fondos previamente comprometidos y no comprometidos o no gastados </w:t>
      </w:r>
      <w:r w:rsidR="00D940D7" w:rsidRPr="00A77844">
        <w:rPr>
          <w:rFonts w:asciiTheme="minorHAnsi" w:hAnsiTheme="minorHAnsi" w:cstheme="minorHAnsi"/>
          <w:lang w:val="es-ES"/>
        </w:rPr>
        <w:t xml:space="preserve">que suman un total </w:t>
      </w:r>
      <w:r w:rsidR="00A97080" w:rsidRPr="00A77844">
        <w:rPr>
          <w:rFonts w:asciiTheme="minorHAnsi" w:hAnsiTheme="minorHAnsi" w:cstheme="minorHAnsi"/>
          <w:lang w:val="es-ES"/>
        </w:rPr>
        <w:t>de 1</w:t>
      </w:r>
      <w:r w:rsidR="006D4B43" w:rsidRPr="00A77844">
        <w:rPr>
          <w:rFonts w:asciiTheme="minorHAnsi" w:hAnsiTheme="minorHAnsi" w:cstheme="minorHAnsi"/>
          <w:lang w:val="es-ES"/>
        </w:rPr>
        <w:t xml:space="preserve"> </w:t>
      </w:r>
      <w:r w:rsidR="00A97080" w:rsidRPr="00A77844">
        <w:rPr>
          <w:rFonts w:asciiTheme="minorHAnsi" w:hAnsiTheme="minorHAnsi" w:cstheme="minorHAnsi"/>
          <w:lang w:val="es-ES"/>
        </w:rPr>
        <w:t>232</w:t>
      </w:r>
      <w:r w:rsidR="006D4B43" w:rsidRPr="00A77844">
        <w:rPr>
          <w:rFonts w:asciiTheme="minorHAnsi" w:hAnsiTheme="minorHAnsi" w:cstheme="minorHAnsi"/>
          <w:lang w:val="es-ES"/>
        </w:rPr>
        <w:t xml:space="preserve"> </w:t>
      </w:r>
      <w:r w:rsidR="00A97080" w:rsidRPr="00A77844">
        <w:rPr>
          <w:rFonts w:asciiTheme="minorHAnsi" w:hAnsiTheme="minorHAnsi" w:cstheme="minorHAnsi"/>
          <w:lang w:val="es-ES"/>
        </w:rPr>
        <w:t xml:space="preserve">000 francos suizos, como se indica en la tercera columna del </w:t>
      </w:r>
      <w:r w:rsidR="006D4B43" w:rsidRPr="00A77844">
        <w:rPr>
          <w:rFonts w:asciiTheme="minorHAnsi" w:hAnsiTheme="minorHAnsi" w:cstheme="minorHAnsi"/>
          <w:lang w:val="es-ES"/>
        </w:rPr>
        <w:t>c</w:t>
      </w:r>
      <w:r w:rsidR="00A97080" w:rsidRPr="00A77844">
        <w:rPr>
          <w:rFonts w:asciiTheme="minorHAnsi" w:hAnsiTheme="minorHAnsi" w:cstheme="minorHAnsi"/>
          <w:lang w:val="es-ES"/>
        </w:rPr>
        <w:t xml:space="preserve">uadro 1, </w:t>
      </w:r>
      <w:r w:rsidR="006D4B43" w:rsidRPr="00A77844">
        <w:rPr>
          <w:rFonts w:asciiTheme="minorHAnsi" w:hAnsiTheme="minorHAnsi" w:cstheme="minorHAnsi"/>
          <w:lang w:val="es-ES"/>
        </w:rPr>
        <w:t>“Traspaso</w:t>
      </w:r>
      <w:r w:rsidR="00A97080" w:rsidRPr="00A77844">
        <w:rPr>
          <w:rFonts w:asciiTheme="minorHAnsi" w:hAnsiTheme="minorHAnsi" w:cstheme="minorHAnsi"/>
          <w:lang w:val="es-ES"/>
        </w:rPr>
        <w:t xml:space="preserve"> a 2024</w:t>
      </w:r>
      <w:r w:rsidR="006D4B43" w:rsidRPr="00A77844">
        <w:rPr>
          <w:rFonts w:asciiTheme="minorHAnsi" w:hAnsiTheme="minorHAnsi" w:cstheme="minorHAnsi"/>
          <w:lang w:val="es-ES"/>
        </w:rPr>
        <w:t>”</w:t>
      </w:r>
      <w:r w:rsidR="00A97080" w:rsidRPr="00A77844">
        <w:rPr>
          <w:rFonts w:asciiTheme="minorHAnsi" w:hAnsiTheme="minorHAnsi" w:cstheme="minorHAnsi"/>
          <w:lang w:val="es-ES"/>
        </w:rPr>
        <w:t>. Esto está en consonancia con la Decisión SC57-50 en la que el Comité Permanente decidió que los saldos no comprometidos</w:t>
      </w:r>
      <w:r w:rsidR="006D4B43" w:rsidRPr="00A77844">
        <w:rPr>
          <w:rFonts w:asciiTheme="minorHAnsi" w:hAnsiTheme="minorHAnsi" w:cstheme="minorHAnsi"/>
          <w:lang w:val="es-ES"/>
        </w:rPr>
        <w:t xml:space="preserve"> o </w:t>
      </w:r>
      <w:r w:rsidR="00A97080" w:rsidRPr="00A77844">
        <w:rPr>
          <w:rFonts w:asciiTheme="minorHAnsi" w:hAnsiTheme="minorHAnsi" w:cstheme="minorHAnsi"/>
          <w:lang w:val="es-ES"/>
        </w:rPr>
        <w:t xml:space="preserve">no gastados para las </w:t>
      </w:r>
      <w:r w:rsidR="006D4B43" w:rsidRPr="00A77844">
        <w:rPr>
          <w:rFonts w:asciiTheme="minorHAnsi" w:hAnsiTheme="minorHAnsi" w:cstheme="minorHAnsi"/>
          <w:lang w:val="es-ES"/>
        </w:rPr>
        <w:t>partidas</w:t>
      </w:r>
      <w:r w:rsidR="00A97080" w:rsidRPr="00A77844">
        <w:rPr>
          <w:rFonts w:asciiTheme="minorHAnsi" w:hAnsiTheme="minorHAnsi" w:cstheme="minorHAnsi"/>
          <w:lang w:val="es-ES"/>
        </w:rPr>
        <w:t xml:space="preserve"> presupuestarias pueden </w:t>
      </w:r>
      <w:r w:rsidR="006D4B43" w:rsidRPr="00A77844">
        <w:rPr>
          <w:rFonts w:asciiTheme="minorHAnsi" w:hAnsiTheme="minorHAnsi" w:cstheme="minorHAnsi"/>
          <w:lang w:val="es-ES"/>
        </w:rPr>
        <w:t>traspasarse</w:t>
      </w:r>
      <w:r w:rsidR="00A97080" w:rsidRPr="00A77844">
        <w:rPr>
          <w:rFonts w:asciiTheme="minorHAnsi" w:hAnsiTheme="minorHAnsi" w:cstheme="minorHAnsi"/>
          <w:lang w:val="es-ES"/>
        </w:rPr>
        <w:t xml:space="preserve"> al año siguiente dentro del trienio y presentarse en la siguiente reunión del Subgrupo de Finanzas.</w:t>
      </w:r>
    </w:p>
    <w:p w14:paraId="0DB9536A" w14:textId="77777777" w:rsidR="00A97080" w:rsidRPr="00A77844" w:rsidRDefault="00A97080" w:rsidP="00143F85">
      <w:pPr>
        <w:pStyle w:val="NoSpacing"/>
        <w:rPr>
          <w:rFonts w:asciiTheme="minorHAnsi" w:hAnsiTheme="minorHAnsi" w:cstheme="minorHAnsi"/>
          <w:lang w:val="es-ES"/>
        </w:rPr>
      </w:pPr>
    </w:p>
    <w:p w14:paraId="375D6C70" w14:textId="28EA02FD" w:rsidR="006D4B43" w:rsidRPr="00A77844" w:rsidRDefault="006D4B43" w:rsidP="006D4B43">
      <w:pPr>
        <w:keepNext/>
        <w:ind w:left="0" w:firstLine="0"/>
        <w:rPr>
          <w:rFonts w:asciiTheme="minorHAnsi" w:hAnsiTheme="minorHAnsi" w:cstheme="minorHAnsi"/>
          <w:i/>
          <w:lang w:val="es-ES"/>
        </w:rPr>
      </w:pPr>
      <w:r w:rsidRPr="00A77844">
        <w:rPr>
          <w:rFonts w:asciiTheme="minorHAnsi" w:hAnsiTheme="minorHAnsi" w:cstheme="minorHAnsi"/>
          <w:i/>
          <w:lang w:val="es-ES"/>
        </w:rPr>
        <w:t>Cuadro 1: Resumen de los fondos previamente comprometidos o previstos y no comprometidos o no gastados</w:t>
      </w:r>
      <w:r w:rsidR="00D940D7" w:rsidRPr="00A77844">
        <w:rPr>
          <w:rFonts w:asciiTheme="minorHAnsi" w:hAnsiTheme="minorHAnsi" w:cstheme="minorHAnsi"/>
          <w:i/>
          <w:lang w:val="es-ES"/>
        </w:rPr>
        <w:t>,</w:t>
      </w:r>
      <w:r w:rsidRPr="00A77844">
        <w:rPr>
          <w:rFonts w:asciiTheme="minorHAnsi" w:hAnsiTheme="minorHAnsi" w:cstheme="minorHAnsi"/>
          <w:i/>
          <w:lang w:val="es-ES"/>
        </w:rPr>
        <w:t xml:space="preserve"> traspasados del presupuesto básico de 2023 (en miles de francos suizos, incluye posibles diferencias de redondeo)</w:t>
      </w:r>
    </w:p>
    <w:tbl>
      <w:tblPr>
        <w:tblW w:w="0" w:type="auto"/>
        <w:tblLayout w:type="fixed"/>
        <w:tblCellMar>
          <w:top w:w="57" w:type="dxa"/>
          <w:left w:w="85" w:type="dxa"/>
          <w:bottom w:w="57" w:type="dxa"/>
          <w:right w:w="85" w:type="dxa"/>
        </w:tblCellMar>
        <w:tblLook w:val="04A0" w:firstRow="1" w:lastRow="0" w:firstColumn="1" w:lastColumn="0" w:noHBand="0" w:noVBand="1"/>
      </w:tblPr>
      <w:tblGrid>
        <w:gridCol w:w="1838"/>
        <w:gridCol w:w="1323"/>
        <w:gridCol w:w="1323"/>
        <w:gridCol w:w="1323"/>
        <w:gridCol w:w="3827"/>
      </w:tblGrid>
      <w:tr w:rsidR="006D4B43" w:rsidRPr="00A77844" w14:paraId="3DCAE1DB" w14:textId="77777777" w:rsidTr="005D4B97">
        <w:trPr>
          <w:cantSplit/>
          <w:tblHeader/>
        </w:trPr>
        <w:tc>
          <w:tcPr>
            <w:tcW w:w="1838"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1615DD08" w14:textId="0D41DA87" w:rsidR="006D4B43" w:rsidRPr="00A77844" w:rsidRDefault="006D4B43" w:rsidP="005D4B97">
            <w:pPr>
              <w:ind w:left="0" w:firstLine="0"/>
              <w:jc w:val="center"/>
              <w:rPr>
                <w:rFonts w:asciiTheme="minorHAnsi" w:eastAsia="Times New Roman" w:hAnsiTheme="minorHAnsi" w:cstheme="minorHAnsi"/>
                <w:b/>
                <w:bCs/>
                <w:color w:val="000000"/>
                <w:spacing w:val="-4"/>
                <w:sz w:val="20"/>
                <w:szCs w:val="20"/>
                <w:lang w:val="es-ES" w:eastAsia="en-GB"/>
              </w:rPr>
            </w:pPr>
            <w:bookmarkStart w:id="0" w:name="_Hlk162547375"/>
            <w:r w:rsidRPr="00A77844">
              <w:rPr>
                <w:rFonts w:asciiTheme="minorHAnsi" w:eastAsia="Times New Roman" w:hAnsiTheme="minorHAnsi" w:cstheme="minorHAnsi"/>
                <w:b/>
                <w:bCs/>
                <w:color w:val="000000"/>
                <w:spacing w:val="-4"/>
                <w:sz w:val="20"/>
                <w:szCs w:val="20"/>
                <w:lang w:val="es-ES" w:eastAsia="en-GB"/>
              </w:rPr>
              <w:t>Categor</w:t>
            </w:r>
            <w:r w:rsidR="00B408E7" w:rsidRPr="00A77844">
              <w:rPr>
                <w:rFonts w:asciiTheme="minorHAnsi" w:eastAsia="Times New Roman" w:hAnsiTheme="minorHAnsi" w:cstheme="minorHAnsi"/>
                <w:b/>
                <w:bCs/>
                <w:color w:val="000000"/>
                <w:spacing w:val="-4"/>
                <w:sz w:val="20"/>
                <w:szCs w:val="20"/>
                <w:lang w:val="es-ES" w:eastAsia="en-GB"/>
              </w:rPr>
              <w:t>ía</w:t>
            </w:r>
            <w:r w:rsidRPr="00A77844">
              <w:rPr>
                <w:rFonts w:asciiTheme="minorHAnsi" w:eastAsia="Times New Roman" w:hAnsiTheme="minorHAnsi" w:cstheme="minorHAnsi"/>
                <w:b/>
                <w:bCs/>
                <w:color w:val="000000"/>
                <w:spacing w:val="-4"/>
                <w:sz w:val="20"/>
                <w:szCs w:val="20"/>
                <w:lang w:val="es-ES" w:eastAsia="en-GB"/>
              </w:rPr>
              <w:t xml:space="preserve"> / </w:t>
            </w:r>
            <w:r w:rsidR="00B408E7" w:rsidRPr="00A77844">
              <w:rPr>
                <w:rFonts w:asciiTheme="minorHAnsi" w:eastAsia="Times New Roman" w:hAnsiTheme="minorHAnsi" w:cstheme="minorHAnsi"/>
                <w:b/>
                <w:bCs/>
                <w:color w:val="000000"/>
                <w:spacing w:val="-4"/>
                <w:sz w:val="20"/>
                <w:szCs w:val="20"/>
                <w:lang w:val="es-ES" w:eastAsia="en-GB"/>
              </w:rPr>
              <w:t>Departamento</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FCD354D" w14:textId="1D513DC8" w:rsidR="006D4B43" w:rsidRPr="00A77844" w:rsidRDefault="00D940D7" w:rsidP="005D4B97">
            <w:pPr>
              <w:ind w:left="0" w:firstLine="0"/>
              <w:jc w:val="center"/>
              <w:rPr>
                <w:rFonts w:asciiTheme="minorHAnsi" w:eastAsia="Times New Roman" w:hAnsiTheme="minorHAnsi" w:cstheme="minorHAnsi"/>
                <w:b/>
                <w:bCs/>
                <w:spacing w:val="-4"/>
                <w:sz w:val="20"/>
                <w:szCs w:val="20"/>
                <w:lang w:val="es-ES" w:eastAsia="en-GB"/>
              </w:rPr>
            </w:pPr>
            <w:r w:rsidRPr="00A77844">
              <w:rPr>
                <w:rFonts w:asciiTheme="minorHAnsi" w:eastAsia="Times New Roman" w:hAnsiTheme="minorHAnsi" w:cstheme="minorHAnsi"/>
                <w:b/>
                <w:bCs/>
                <w:spacing w:val="-4"/>
                <w:sz w:val="20"/>
                <w:szCs w:val="20"/>
                <w:lang w:val="es-ES" w:eastAsia="en-GB"/>
              </w:rPr>
              <w:t>Fondos p</w:t>
            </w:r>
            <w:r w:rsidR="006D4B43" w:rsidRPr="00A77844">
              <w:rPr>
                <w:rFonts w:asciiTheme="minorHAnsi" w:eastAsia="Times New Roman" w:hAnsiTheme="minorHAnsi" w:cstheme="minorHAnsi"/>
                <w:b/>
                <w:bCs/>
                <w:spacing w:val="-4"/>
                <w:sz w:val="20"/>
                <w:szCs w:val="20"/>
                <w:lang w:val="es-ES" w:eastAsia="en-GB"/>
              </w:rPr>
              <w:t>reviamente comprometidos o previstos para 2023 a gastar en 2024 (A)</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E82AA0E" w14:textId="3E9F1DBF" w:rsidR="006D4B43" w:rsidRPr="00A77844" w:rsidRDefault="00D940D7" w:rsidP="005D4B97">
            <w:pPr>
              <w:ind w:left="0" w:firstLine="0"/>
              <w:jc w:val="center"/>
              <w:rPr>
                <w:rFonts w:asciiTheme="minorHAnsi" w:eastAsia="Times New Roman" w:hAnsiTheme="minorHAnsi" w:cstheme="minorHAnsi"/>
                <w:b/>
                <w:bCs/>
                <w:spacing w:val="-4"/>
                <w:sz w:val="20"/>
                <w:szCs w:val="20"/>
                <w:lang w:val="es-ES" w:eastAsia="en-GB"/>
              </w:rPr>
            </w:pPr>
            <w:r w:rsidRPr="00A77844">
              <w:rPr>
                <w:rFonts w:asciiTheme="minorHAnsi" w:eastAsia="Times New Roman" w:hAnsiTheme="minorHAnsi" w:cstheme="minorHAnsi"/>
                <w:b/>
                <w:bCs/>
                <w:spacing w:val="-4"/>
                <w:sz w:val="20"/>
                <w:szCs w:val="20"/>
                <w:lang w:val="es-ES" w:eastAsia="en-GB"/>
              </w:rPr>
              <w:t>Fondos n</w:t>
            </w:r>
            <w:r w:rsidR="005F18AD" w:rsidRPr="00A77844">
              <w:rPr>
                <w:rFonts w:asciiTheme="minorHAnsi" w:eastAsia="Times New Roman" w:hAnsiTheme="minorHAnsi" w:cstheme="minorHAnsi"/>
                <w:b/>
                <w:bCs/>
                <w:spacing w:val="-4"/>
                <w:sz w:val="20"/>
                <w:szCs w:val="20"/>
                <w:lang w:val="es-ES" w:eastAsia="en-GB"/>
              </w:rPr>
              <w:t>o comprometidos o no</w:t>
            </w:r>
            <w:r w:rsidR="00B408E7" w:rsidRPr="00A77844">
              <w:rPr>
                <w:rFonts w:asciiTheme="minorHAnsi" w:eastAsia="Times New Roman" w:hAnsiTheme="minorHAnsi" w:cstheme="minorHAnsi"/>
                <w:b/>
                <w:bCs/>
                <w:spacing w:val="-4"/>
                <w:sz w:val="20"/>
                <w:szCs w:val="20"/>
                <w:lang w:val="es-ES" w:eastAsia="en-GB"/>
              </w:rPr>
              <w:t xml:space="preserve"> </w:t>
            </w:r>
            <w:r w:rsidR="005F18AD" w:rsidRPr="00A77844">
              <w:rPr>
                <w:rFonts w:asciiTheme="minorHAnsi" w:eastAsia="Times New Roman" w:hAnsiTheme="minorHAnsi" w:cstheme="minorHAnsi"/>
                <w:b/>
                <w:bCs/>
                <w:spacing w:val="-4"/>
                <w:sz w:val="20"/>
                <w:szCs w:val="20"/>
                <w:lang w:val="es-ES" w:eastAsia="en-GB"/>
              </w:rPr>
              <w:t xml:space="preserve">gastados </w:t>
            </w:r>
            <w:r w:rsidRPr="00A77844">
              <w:rPr>
                <w:rFonts w:asciiTheme="minorHAnsi" w:eastAsia="Times New Roman" w:hAnsiTheme="minorHAnsi" w:cstheme="minorHAnsi"/>
                <w:b/>
                <w:bCs/>
                <w:spacing w:val="-4"/>
                <w:sz w:val="20"/>
                <w:szCs w:val="20"/>
                <w:lang w:val="es-ES" w:eastAsia="en-GB"/>
              </w:rPr>
              <w:t>en</w:t>
            </w:r>
            <w:r w:rsidR="005F18AD" w:rsidRPr="00A77844">
              <w:rPr>
                <w:rFonts w:asciiTheme="minorHAnsi" w:eastAsia="Times New Roman" w:hAnsiTheme="minorHAnsi" w:cstheme="minorHAnsi"/>
                <w:b/>
                <w:bCs/>
                <w:spacing w:val="-4"/>
                <w:sz w:val="20"/>
                <w:szCs w:val="20"/>
                <w:lang w:val="es-ES" w:eastAsia="en-GB"/>
              </w:rPr>
              <w:t xml:space="preserve"> 2023</w:t>
            </w:r>
            <w:r w:rsidRPr="00A77844">
              <w:rPr>
                <w:rFonts w:asciiTheme="minorHAnsi" w:eastAsia="Times New Roman" w:hAnsiTheme="minorHAnsi" w:cstheme="minorHAnsi"/>
                <w:b/>
                <w:bCs/>
                <w:spacing w:val="-4"/>
                <w:sz w:val="20"/>
                <w:szCs w:val="20"/>
                <w:lang w:val="es-ES" w:eastAsia="en-GB"/>
              </w:rPr>
              <w:t>,</w:t>
            </w:r>
            <w:r w:rsidR="005F18AD" w:rsidRPr="00A77844">
              <w:rPr>
                <w:rFonts w:asciiTheme="minorHAnsi" w:eastAsia="Times New Roman" w:hAnsiTheme="minorHAnsi" w:cstheme="minorHAnsi"/>
                <w:b/>
                <w:bCs/>
                <w:spacing w:val="-4"/>
                <w:sz w:val="20"/>
                <w:szCs w:val="20"/>
                <w:lang w:val="es-ES" w:eastAsia="en-GB"/>
              </w:rPr>
              <w:t xml:space="preserve"> a </w:t>
            </w:r>
            <w:r w:rsidR="00B408E7" w:rsidRPr="00A77844">
              <w:rPr>
                <w:rFonts w:asciiTheme="minorHAnsi" w:eastAsia="Times New Roman" w:hAnsiTheme="minorHAnsi" w:cstheme="minorHAnsi"/>
                <w:b/>
                <w:bCs/>
                <w:spacing w:val="-4"/>
                <w:sz w:val="20"/>
                <w:szCs w:val="20"/>
                <w:lang w:val="es-ES" w:eastAsia="en-GB"/>
              </w:rPr>
              <w:t>traspasar</w:t>
            </w:r>
            <w:r w:rsidR="005F18AD" w:rsidRPr="00A77844">
              <w:rPr>
                <w:rFonts w:asciiTheme="minorHAnsi" w:eastAsia="Times New Roman" w:hAnsiTheme="minorHAnsi" w:cstheme="minorHAnsi"/>
                <w:b/>
                <w:bCs/>
                <w:spacing w:val="-4"/>
                <w:sz w:val="20"/>
                <w:szCs w:val="20"/>
                <w:lang w:val="es-ES" w:eastAsia="en-GB"/>
              </w:rPr>
              <w:t xml:space="preserve"> a</w:t>
            </w:r>
            <w:r w:rsidR="006D4B43" w:rsidRPr="00A77844">
              <w:rPr>
                <w:rFonts w:asciiTheme="minorHAnsi" w:eastAsia="Times New Roman" w:hAnsiTheme="minorHAnsi" w:cstheme="minorHAnsi"/>
                <w:b/>
                <w:bCs/>
                <w:spacing w:val="-4"/>
                <w:sz w:val="20"/>
                <w:szCs w:val="20"/>
                <w:lang w:val="es-ES" w:eastAsia="en-GB"/>
              </w:rPr>
              <w:t xml:space="preserve"> 2024 (B)</w:t>
            </w:r>
          </w:p>
        </w:tc>
        <w:tc>
          <w:tcPr>
            <w:tcW w:w="1323" w:type="dxa"/>
            <w:tcBorders>
              <w:top w:val="single" w:sz="4" w:space="0" w:color="auto"/>
              <w:left w:val="nil"/>
              <w:bottom w:val="single" w:sz="4" w:space="0" w:color="auto"/>
              <w:right w:val="single" w:sz="4" w:space="0" w:color="auto"/>
            </w:tcBorders>
            <w:shd w:val="clear" w:color="000000" w:fill="DBE5F1"/>
            <w:vAlign w:val="center"/>
            <w:hideMark/>
          </w:tcPr>
          <w:p w14:paraId="55C2C82E" w14:textId="0D0ECAC5" w:rsidR="006D4B43" w:rsidRPr="00A77844" w:rsidRDefault="00B408E7" w:rsidP="005D4B97">
            <w:pPr>
              <w:ind w:left="0" w:firstLine="0"/>
              <w:jc w:val="center"/>
              <w:rPr>
                <w:rFonts w:asciiTheme="minorHAnsi" w:eastAsia="Times New Roman" w:hAnsiTheme="minorHAnsi" w:cstheme="minorHAnsi"/>
                <w:b/>
                <w:bCs/>
                <w:spacing w:val="-4"/>
                <w:sz w:val="20"/>
                <w:szCs w:val="20"/>
                <w:lang w:val="es-ES" w:eastAsia="en-GB"/>
              </w:rPr>
            </w:pPr>
            <w:r w:rsidRPr="00A77844">
              <w:rPr>
                <w:rFonts w:asciiTheme="minorHAnsi" w:eastAsia="Times New Roman" w:hAnsiTheme="minorHAnsi" w:cstheme="minorHAnsi"/>
                <w:b/>
                <w:bCs/>
                <w:spacing w:val="-4"/>
                <w:sz w:val="20"/>
                <w:szCs w:val="20"/>
                <w:lang w:val="es-ES" w:eastAsia="en-GB"/>
              </w:rPr>
              <w:t>Traspaso</w:t>
            </w:r>
            <w:r w:rsidR="005F18AD" w:rsidRPr="00A77844">
              <w:rPr>
                <w:rFonts w:asciiTheme="minorHAnsi" w:eastAsia="Times New Roman" w:hAnsiTheme="minorHAnsi" w:cstheme="minorHAnsi"/>
                <w:b/>
                <w:bCs/>
                <w:spacing w:val="-4"/>
                <w:sz w:val="20"/>
                <w:szCs w:val="20"/>
                <w:lang w:val="es-ES" w:eastAsia="en-GB"/>
              </w:rPr>
              <w:t xml:space="preserve"> </w:t>
            </w:r>
            <w:r w:rsidR="00D940D7" w:rsidRPr="00A77844">
              <w:rPr>
                <w:rFonts w:asciiTheme="minorHAnsi" w:eastAsia="Times New Roman" w:hAnsiTheme="minorHAnsi" w:cstheme="minorHAnsi"/>
                <w:b/>
                <w:bCs/>
                <w:spacing w:val="-4"/>
                <w:sz w:val="20"/>
                <w:szCs w:val="20"/>
                <w:lang w:val="es-ES" w:eastAsia="en-GB"/>
              </w:rPr>
              <w:t xml:space="preserve">de fondos </w:t>
            </w:r>
            <w:r w:rsidR="005F18AD" w:rsidRPr="00A77844">
              <w:rPr>
                <w:rFonts w:asciiTheme="minorHAnsi" w:eastAsia="Times New Roman" w:hAnsiTheme="minorHAnsi" w:cstheme="minorHAnsi"/>
                <w:b/>
                <w:bCs/>
                <w:spacing w:val="-4"/>
                <w:sz w:val="20"/>
                <w:szCs w:val="20"/>
                <w:lang w:val="es-ES" w:eastAsia="en-GB"/>
              </w:rPr>
              <w:t>a</w:t>
            </w:r>
            <w:r w:rsidR="006D4B43" w:rsidRPr="00A77844">
              <w:rPr>
                <w:rFonts w:asciiTheme="minorHAnsi" w:eastAsia="Times New Roman" w:hAnsiTheme="minorHAnsi" w:cstheme="minorHAnsi"/>
                <w:b/>
                <w:bCs/>
                <w:spacing w:val="-4"/>
                <w:sz w:val="20"/>
                <w:szCs w:val="20"/>
                <w:lang w:val="es-ES" w:eastAsia="en-GB"/>
              </w:rPr>
              <w:t xml:space="preserve"> 2024 </w:t>
            </w:r>
            <w:r w:rsidR="006D4B43" w:rsidRPr="00A77844">
              <w:rPr>
                <w:rFonts w:asciiTheme="minorHAnsi" w:eastAsia="Times New Roman" w:hAnsiTheme="minorHAnsi" w:cstheme="minorHAnsi"/>
                <w:b/>
                <w:bCs/>
                <w:spacing w:val="-4"/>
                <w:sz w:val="20"/>
                <w:szCs w:val="20"/>
                <w:lang w:val="es-ES" w:eastAsia="en-GB"/>
              </w:rPr>
              <w:br/>
              <w:t>(C=A+B)</w:t>
            </w:r>
          </w:p>
        </w:tc>
        <w:tc>
          <w:tcPr>
            <w:tcW w:w="3827" w:type="dxa"/>
            <w:tcBorders>
              <w:top w:val="single" w:sz="4" w:space="0" w:color="auto"/>
              <w:left w:val="nil"/>
              <w:bottom w:val="single" w:sz="4" w:space="0" w:color="auto"/>
              <w:right w:val="single" w:sz="4" w:space="0" w:color="auto"/>
            </w:tcBorders>
            <w:shd w:val="clear" w:color="000000" w:fill="DBE5F1"/>
            <w:noWrap/>
            <w:vAlign w:val="center"/>
            <w:hideMark/>
          </w:tcPr>
          <w:p w14:paraId="2C867889" w14:textId="507D87DE" w:rsidR="006D4B43" w:rsidRPr="00A77844" w:rsidRDefault="005F18AD" w:rsidP="005D4B97">
            <w:pPr>
              <w:ind w:left="0" w:firstLine="0"/>
              <w:jc w:val="center"/>
              <w:rPr>
                <w:rFonts w:asciiTheme="minorHAnsi" w:eastAsia="Times New Roman" w:hAnsiTheme="minorHAnsi" w:cstheme="minorHAnsi"/>
                <w:b/>
                <w:bCs/>
                <w:spacing w:val="-4"/>
                <w:sz w:val="20"/>
                <w:szCs w:val="20"/>
                <w:lang w:val="es-ES" w:eastAsia="en-GB"/>
              </w:rPr>
            </w:pPr>
            <w:r w:rsidRPr="00A77844">
              <w:rPr>
                <w:rFonts w:asciiTheme="minorHAnsi" w:eastAsia="Times New Roman" w:hAnsiTheme="minorHAnsi" w:cstheme="minorHAnsi"/>
                <w:b/>
                <w:bCs/>
                <w:spacing w:val="-4"/>
                <w:sz w:val="20"/>
                <w:szCs w:val="20"/>
                <w:lang w:val="es-ES" w:eastAsia="en-GB"/>
              </w:rPr>
              <w:t>Comentarios respecto a los fondos traspasados a 2024</w:t>
            </w:r>
          </w:p>
        </w:tc>
      </w:tr>
      <w:tr w:rsidR="006D4B43" w:rsidRPr="00A77844" w14:paraId="2314A169"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2B477057" w14:textId="6709F56C" w:rsidR="006D4B43" w:rsidRPr="00A77844" w:rsidRDefault="005F18AD"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Movilización de recursos y divulgación</w:t>
            </w:r>
          </w:p>
        </w:tc>
        <w:tc>
          <w:tcPr>
            <w:tcW w:w="1323" w:type="dxa"/>
            <w:tcBorders>
              <w:top w:val="nil"/>
              <w:left w:val="nil"/>
              <w:bottom w:val="single" w:sz="4" w:space="0" w:color="auto"/>
              <w:right w:val="single" w:sz="4" w:space="0" w:color="auto"/>
            </w:tcBorders>
            <w:shd w:val="clear" w:color="auto" w:fill="auto"/>
            <w:noWrap/>
            <w:hideMark/>
          </w:tcPr>
          <w:p w14:paraId="6EAD9504"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257</w:t>
            </w:r>
          </w:p>
        </w:tc>
        <w:tc>
          <w:tcPr>
            <w:tcW w:w="1323" w:type="dxa"/>
            <w:tcBorders>
              <w:top w:val="nil"/>
              <w:left w:val="nil"/>
              <w:bottom w:val="single" w:sz="4" w:space="0" w:color="auto"/>
              <w:right w:val="single" w:sz="4" w:space="0" w:color="auto"/>
            </w:tcBorders>
            <w:shd w:val="clear" w:color="auto" w:fill="auto"/>
            <w:noWrap/>
            <w:hideMark/>
          </w:tcPr>
          <w:p w14:paraId="143AAB60"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w:t>
            </w:r>
          </w:p>
        </w:tc>
        <w:tc>
          <w:tcPr>
            <w:tcW w:w="1323" w:type="dxa"/>
            <w:tcBorders>
              <w:top w:val="nil"/>
              <w:left w:val="nil"/>
              <w:bottom w:val="single" w:sz="4" w:space="0" w:color="auto"/>
              <w:right w:val="single" w:sz="4" w:space="0" w:color="auto"/>
            </w:tcBorders>
            <w:shd w:val="clear" w:color="auto" w:fill="auto"/>
            <w:noWrap/>
            <w:hideMark/>
          </w:tcPr>
          <w:p w14:paraId="29CD2B2A" w14:textId="77777777" w:rsidR="006D4B43" w:rsidRPr="00A77844" w:rsidRDefault="006D4B43"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263</w:t>
            </w:r>
          </w:p>
        </w:tc>
        <w:tc>
          <w:tcPr>
            <w:tcW w:w="3827" w:type="dxa"/>
            <w:tcBorders>
              <w:top w:val="nil"/>
              <w:left w:val="nil"/>
              <w:bottom w:val="single" w:sz="4" w:space="0" w:color="auto"/>
              <w:right w:val="single" w:sz="4" w:space="0" w:color="auto"/>
            </w:tcBorders>
            <w:shd w:val="clear" w:color="auto" w:fill="auto"/>
            <w:hideMark/>
          </w:tcPr>
          <w:p w14:paraId="3EFDA0F5" w14:textId="238693AB" w:rsidR="006D4B43" w:rsidRPr="00A77844" w:rsidRDefault="006D4B43"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Pre</w:t>
            </w:r>
            <w:r w:rsidR="005F18AD" w:rsidRPr="00A77844">
              <w:rPr>
                <w:rFonts w:asciiTheme="minorHAnsi" w:eastAsia="Times New Roman" w:hAnsiTheme="minorHAnsi" w:cstheme="minorHAnsi"/>
                <w:b/>
                <w:bCs/>
                <w:color w:val="000000"/>
                <w:sz w:val="20"/>
                <w:szCs w:val="20"/>
                <w:lang w:val="es-ES" w:eastAsia="en-GB"/>
              </w:rPr>
              <w:t>viamente comprometidos o previstos</w:t>
            </w:r>
            <w:r w:rsidRPr="00A77844">
              <w:rPr>
                <w:rFonts w:asciiTheme="minorHAnsi" w:eastAsia="Times New Roman" w:hAnsiTheme="minorHAnsi" w:cstheme="minorHAnsi"/>
                <w:b/>
                <w:bCs/>
                <w:color w:val="000000"/>
                <w:sz w:val="20"/>
                <w:szCs w:val="20"/>
                <w:lang w:val="es-ES" w:eastAsia="en-GB"/>
              </w:rPr>
              <w:t>:</w:t>
            </w:r>
            <w:r w:rsidRPr="00A77844">
              <w:rPr>
                <w:rFonts w:asciiTheme="minorHAnsi" w:eastAsia="Times New Roman" w:hAnsiTheme="minorHAnsi" w:cstheme="minorHAnsi"/>
                <w:color w:val="000000"/>
                <w:sz w:val="20"/>
                <w:szCs w:val="20"/>
                <w:lang w:val="es-ES" w:eastAsia="en-GB"/>
              </w:rPr>
              <w:t xml:space="preserve"> (i) 109</w:t>
            </w:r>
            <w:r w:rsidR="005F18AD" w:rsidRPr="00A77844">
              <w:rPr>
                <w:rFonts w:asciiTheme="minorHAnsi" w:eastAsia="Times New Roman" w:hAnsiTheme="minorHAnsi" w:cstheme="minorHAnsi"/>
                <w:color w:val="000000"/>
                <w:sz w:val="20"/>
                <w:szCs w:val="20"/>
                <w:lang w:val="es-ES" w:eastAsia="en-GB"/>
              </w:rPr>
              <w:t xml:space="preserve"> 000</w:t>
            </w:r>
            <w:r w:rsidRPr="00A77844">
              <w:rPr>
                <w:rFonts w:asciiTheme="minorHAnsi" w:eastAsia="Times New Roman" w:hAnsiTheme="minorHAnsi" w:cstheme="minorHAnsi"/>
                <w:color w:val="000000"/>
                <w:sz w:val="20"/>
                <w:szCs w:val="20"/>
                <w:lang w:val="es-ES" w:eastAsia="en-GB"/>
              </w:rPr>
              <w:t xml:space="preserve"> </w:t>
            </w:r>
            <w:r w:rsidR="005F18AD" w:rsidRPr="00A77844">
              <w:rPr>
                <w:rFonts w:asciiTheme="minorHAnsi" w:eastAsia="Times New Roman" w:hAnsiTheme="minorHAnsi" w:cstheme="minorHAnsi"/>
                <w:color w:val="000000"/>
                <w:sz w:val="20"/>
                <w:szCs w:val="20"/>
                <w:lang w:val="es-ES" w:eastAsia="en-GB"/>
              </w:rPr>
              <w:t>para el programa de CECoP</w:t>
            </w:r>
            <w:r w:rsidR="00D940D7" w:rsidRPr="00A77844">
              <w:rPr>
                <w:rFonts w:asciiTheme="minorHAnsi" w:eastAsia="Times New Roman" w:hAnsiTheme="minorHAnsi" w:cstheme="minorHAnsi"/>
                <w:color w:val="000000"/>
                <w:sz w:val="20"/>
                <w:szCs w:val="20"/>
                <w:lang w:val="es-ES" w:eastAsia="en-GB"/>
              </w:rPr>
              <w:t>,</w:t>
            </w:r>
            <w:r w:rsidRPr="00A77844">
              <w:rPr>
                <w:rFonts w:asciiTheme="minorHAnsi" w:eastAsia="Times New Roman" w:hAnsiTheme="minorHAnsi" w:cstheme="minorHAnsi"/>
                <w:color w:val="000000"/>
                <w:sz w:val="20"/>
                <w:szCs w:val="20"/>
                <w:lang w:val="es-ES" w:eastAsia="en-GB"/>
              </w:rPr>
              <w:t xml:space="preserve"> (ii) 110</w:t>
            </w:r>
            <w:r w:rsidR="005F18AD" w:rsidRPr="00A77844">
              <w:rPr>
                <w:rFonts w:asciiTheme="minorHAnsi" w:eastAsia="Times New Roman" w:hAnsiTheme="minorHAnsi" w:cstheme="minorHAnsi"/>
                <w:color w:val="000000"/>
                <w:sz w:val="20"/>
                <w:szCs w:val="20"/>
                <w:lang w:val="es-ES" w:eastAsia="en-GB"/>
              </w:rPr>
              <w:t xml:space="preserve"> 000</w:t>
            </w:r>
            <w:r w:rsidRPr="00A77844">
              <w:rPr>
                <w:rFonts w:asciiTheme="minorHAnsi" w:eastAsia="Times New Roman" w:hAnsiTheme="minorHAnsi" w:cstheme="minorHAnsi"/>
                <w:color w:val="000000"/>
                <w:sz w:val="20"/>
                <w:szCs w:val="20"/>
                <w:lang w:val="es-ES" w:eastAsia="en-GB"/>
              </w:rPr>
              <w:t xml:space="preserve"> </w:t>
            </w:r>
            <w:r w:rsidR="005F18AD" w:rsidRPr="00A77844">
              <w:rPr>
                <w:rFonts w:asciiTheme="minorHAnsi" w:eastAsia="Times New Roman" w:hAnsiTheme="minorHAnsi" w:cstheme="minorHAnsi"/>
                <w:color w:val="000000"/>
                <w:sz w:val="20"/>
                <w:szCs w:val="20"/>
                <w:lang w:val="es-ES" w:eastAsia="en-GB"/>
              </w:rPr>
              <w:t>para comunicaciones, traducciones, publicaciones y elaboración de informes</w:t>
            </w:r>
            <w:r w:rsidR="00D940D7" w:rsidRPr="00A77844">
              <w:rPr>
                <w:rFonts w:asciiTheme="minorHAnsi" w:eastAsia="Times New Roman" w:hAnsiTheme="minorHAnsi" w:cstheme="minorHAnsi"/>
                <w:color w:val="000000"/>
                <w:sz w:val="20"/>
                <w:szCs w:val="20"/>
                <w:lang w:val="es-ES" w:eastAsia="en-GB"/>
              </w:rPr>
              <w:t>,</w:t>
            </w:r>
            <w:r w:rsidRPr="00A77844">
              <w:rPr>
                <w:rFonts w:asciiTheme="minorHAnsi" w:eastAsia="Times New Roman" w:hAnsiTheme="minorHAnsi" w:cstheme="minorHAnsi"/>
                <w:color w:val="000000"/>
                <w:sz w:val="20"/>
                <w:szCs w:val="20"/>
                <w:lang w:val="es-ES" w:eastAsia="en-GB"/>
              </w:rPr>
              <w:t xml:space="preserve"> </w:t>
            </w:r>
            <w:r w:rsidR="00D940D7" w:rsidRPr="00A77844">
              <w:rPr>
                <w:rFonts w:asciiTheme="minorHAnsi" w:eastAsia="Times New Roman" w:hAnsiTheme="minorHAnsi" w:cstheme="minorHAnsi"/>
                <w:color w:val="000000"/>
                <w:sz w:val="20"/>
                <w:szCs w:val="20"/>
                <w:lang w:val="es-ES" w:eastAsia="en-GB"/>
              </w:rPr>
              <w:t xml:space="preserve">y </w:t>
            </w:r>
            <w:r w:rsidRPr="00A77844">
              <w:rPr>
                <w:rFonts w:asciiTheme="minorHAnsi" w:eastAsia="Times New Roman" w:hAnsiTheme="minorHAnsi" w:cstheme="minorHAnsi"/>
                <w:color w:val="000000"/>
                <w:sz w:val="20"/>
                <w:szCs w:val="20"/>
                <w:lang w:val="es-ES" w:eastAsia="en-GB"/>
              </w:rPr>
              <w:t>(iii) 38</w:t>
            </w:r>
            <w:r w:rsidR="005F18AD" w:rsidRPr="00A77844">
              <w:rPr>
                <w:rFonts w:asciiTheme="minorHAnsi" w:eastAsia="Times New Roman" w:hAnsiTheme="minorHAnsi" w:cstheme="minorHAnsi"/>
                <w:color w:val="000000"/>
                <w:sz w:val="20"/>
                <w:szCs w:val="20"/>
                <w:lang w:val="es-ES" w:eastAsia="en-GB"/>
              </w:rPr>
              <w:t xml:space="preserve"> 000</w:t>
            </w:r>
            <w:r w:rsidRPr="00A77844">
              <w:rPr>
                <w:rFonts w:asciiTheme="minorHAnsi" w:eastAsia="Times New Roman" w:hAnsiTheme="minorHAnsi" w:cstheme="minorHAnsi"/>
                <w:color w:val="000000"/>
                <w:sz w:val="20"/>
                <w:szCs w:val="20"/>
                <w:lang w:val="es-ES" w:eastAsia="en-GB"/>
              </w:rPr>
              <w:t xml:space="preserve"> </w:t>
            </w:r>
            <w:r w:rsidR="005F18AD" w:rsidRPr="00A77844">
              <w:rPr>
                <w:rFonts w:asciiTheme="minorHAnsi" w:eastAsia="Times New Roman" w:hAnsiTheme="minorHAnsi" w:cstheme="minorHAnsi"/>
                <w:color w:val="000000"/>
                <w:sz w:val="20"/>
                <w:szCs w:val="20"/>
                <w:lang w:val="es-ES" w:eastAsia="en-GB"/>
              </w:rPr>
              <w:t>para apoyo informático y del sitio web</w:t>
            </w:r>
            <w:r w:rsidRPr="00A77844">
              <w:rPr>
                <w:rFonts w:asciiTheme="minorHAnsi" w:eastAsia="Times New Roman" w:hAnsiTheme="minorHAnsi" w:cstheme="minorHAnsi"/>
                <w:color w:val="000000"/>
                <w:sz w:val="20"/>
                <w:szCs w:val="20"/>
                <w:lang w:val="es-ES" w:eastAsia="en-GB"/>
              </w:rPr>
              <w:t>.</w:t>
            </w:r>
            <w:r w:rsidRPr="00A77844">
              <w:rPr>
                <w:rFonts w:asciiTheme="minorHAnsi" w:eastAsia="Times New Roman" w:hAnsiTheme="minorHAnsi" w:cstheme="minorHAnsi"/>
                <w:color w:val="000000"/>
                <w:sz w:val="20"/>
                <w:szCs w:val="20"/>
                <w:lang w:val="es-ES" w:eastAsia="en-GB"/>
              </w:rPr>
              <w:br/>
            </w:r>
            <w:r w:rsidR="005F18AD" w:rsidRPr="00A77844">
              <w:rPr>
                <w:rFonts w:asciiTheme="minorHAnsi" w:eastAsia="Times New Roman" w:hAnsiTheme="minorHAnsi" w:cstheme="minorHAnsi"/>
                <w:b/>
                <w:bCs/>
                <w:color w:val="000000"/>
                <w:sz w:val="20"/>
                <w:szCs w:val="20"/>
                <w:lang w:val="es-ES" w:eastAsia="en-GB"/>
              </w:rPr>
              <w:t>No comprometidos o no gastados</w:t>
            </w:r>
            <w:r w:rsidRPr="00A77844">
              <w:rPr>
                <w:rFonts w:asciiTheme="minorHAnsi" w:eastAsia="Times New Roman" w:hAnsiTheme="minorHAnsi" w:cstheme="minorHAnsi"/>
                <w:b/>
                <w:bCs/>
                <w:color w:val="000000"/>
                <w:sz w:val="20"/>
                <w:szCs w:val="20"/>
                <w:lang w:val="es-ES" w:eastAsia="en-GB"/>
              </w:rPr>
              <w:t xml:space="preserve">: </w:t>
            </w:r>
            <w:r w:rsidRPr="00A77844">
              <w:rPr>
                <w:rFonts w:asciiTheme="minorHAnsi" w:eastAsia="Times New Roman" w:hAnsiTheme="minorHAnsi" w:cstheme="minorHAnsi"/>
                <w:color w:val="000000"/>
                <w:sz w:val="20"/>
                <w:szCs w:val="20"/>
                <w:lang w:val="es-ES" w:eastAsia="en-GB"/>
              </w:rPr>
              <w:t>6</w:t>
            </w:r>
            <w:r w:rsidR="005F18AD" w:rsidRPr="00A77844">
              <w:rPr>
                <w:rFonts w:asciiTheme="minorHAnsi" w:eastAsia="Times New Roman" w:hAnsiTheme="minorHAnsi" w:cstheme="minorHAnsi"/>
                <w:color w:val="000000"/>
                <w:sz w:val="20"/>
                <w:szCs w:val="20"/>
                <w:lang w:val="es-ES" w:eastAsia="en-GB"/>
              </w:rPr>
              <w:t xml:space="preserve"> 000</w:t>
            </w:r>
            <w:r w:rsidRPr="00A77844">
              <w:rPr>
                <w:rFonts w:asciiTheme="minorHAnsi" w:eastAsia="Times New Roman" w:hAnsiTheme="minorHAnsi" w:cstheme="minorHAnsi"/>
                <w:color w:val="000000"/>
                <w:sz w:val="20"/>
                <w:szCs w:val="20"/>
                <w:lang w:val="es-ES" w:eastAsia="en-GB"/>
              </w:rPr>
              <w:t xml:space="preserve"> </w:t>
            </w:r>
            <w:r w:rsidR="005F18AD" w:rsidRPr="00A77844">
              <w:rPr>
                <w:rFonts w:asciiTheme="minorHAnsi" w:eastAsia="Times New Roman" w:hAnsiTheme="minorHAnsi" w:cstheme="minorHAnsi"/>
                <w:color w:val="000000"/>
                <w:sz w:val="20"/>
                <w:szCs w:val="20"/>
                <w:lang w:val="es-ES" w:eastAsia="en-GB"/>
              </w:rPr>
              <w:t xml:space="preserve">de </w:t>
            </w:r>
            <w:r w:rsidR="00D940D7" w:rsidRPr="00A77844">
              <w:rPr>
                <w:rFonts w:asciiTheme="minorHAnsi" w:eastAsia="Times New Roman" w:hAnsiTheme="minorHAnsi" w:cstheme="minorHAnsi"/>
                <w:color w:val="000000"/>
                <w:sz w:val="20"/>
                <w:szCs w:val="20"/>
                <w:lang w:val="es-ES" w:eastAsia="en-GB"/>
              </w:rPr>
              <w:t>puestos</w:t>
            </w:r>
            <w:r w:rsidR="005F18AD" w:rsidRPr="00A77844">
              <w:rPr>
                <w:rFonts w:asciiTheme="minorHAnsi" w:eastAsia="Times New Roman" w:hAnsiTheme="minorHAnsi" w:cstheme="minorHAnsi"/>
                <w:color w:val="000000"/>
                <w:sz w:val="20"/>
                <w:szCs w:val="20"/>
                <w:lang w:val="es-ES" w:eastAsia="en-GB"/>
              </w:rPr>
              <w:t xml:space="preserve"> vacantes y prestaciones</w:t>
            </w:r>
            <w:r w:rsidRPr="00A77844">
              <w:rPr>
                <w:rFonts w:asciiTheme="minorHAnsi" w:eastAsia="Times New Roman" w:hAnsiTheme="minorHAnsi" w:cstheme="minorHAnsi"/>
                <w:color w:val="000000"/>
                <w:sz w:val="20"/>
                <w:szCs w:val="20"/>
                <w:lang w:val="es-ES" w:eastAsia="en-GB"/>
              </w:rPr>
              <w:t>.</w:t>
            </w:r>
          </w:p>
        </w:tc>
      </w:tr>
      <w:tr w:rsidR="006D4B43" w:rsidRPr="00A77844" w14:paraId="5E0D2D85"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6980FAC8" w14:textId="100C74A1" w:rsidR="006D4B43" w:rsidRPr="00A77844" w:rsidRDefault="005F18AD"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Asesoramiento y apoyo regionales</w:t>
            </w:r>
          </w:p>
        </w:tc>
        <w:tc>
          <w:tcPr>
            <w:tcW w:w="1323" w:type="dxa"/>
            <w:tcBorders>
              <w:top w:val="nil"/>
              <w:left w:val="nil"/>
              <w:bottom w:val="single" w:sz="4" w:space="0" w:color="auto"/>
              <w:right w:val="single" w:sz="4" w:space="0" w:color="auto"/>
            </w:tcBorders>
            <w:shd w:val="clear" w:color="auto" w:fill="auto"/>
            <w:noWrap/>
            <w:hideMark/>
          </w:tcPr>
          <w:p w14:paraId="1421A8FE"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115</w:t>
            </w:r>
          </w:p>
        </w:tc>
        <w:tc>
          <w:tcPr>
            <w:tcW w:w="1323" w:type="dxa"/>
            <w:tcBorders>
              <w:top w:val="nil"/>
              <w:left w:val="nil"/>
              <w:bottom w:val="single" w:sz="4" w:space="0" w:color="auto"/>
              <w:right w:val="single" w:sz="4" w:space="0" w:color="auto"/>
            </w:tcBorders>
            <w:shd w:val="clear" w:color="auto" w:fill="auto"/>
            <w:noWrap/>
            <w:hideMark/>
          </w:tcPr>
          <w:p w14:paraId="6A5CE60C"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177</w:t>
            </w:r>
          </w:p>
        </w:tc>
        <w:tc>
          <w:tcPr>
            <w:tcW w:w="1323" w:type="dxa"/>
            <w:tcBorders>
              <w:top w:val="nil"/>
              <w:left w:val="nil"/>
              <w:bottom w:val="single" w:sz="4" w:space="0" w:color="auto"/>
              <w:right w:val="single" w:sz="4" w:space="0" w:color="auto"/>
            </w:tcBorders>
            <w:shd w:val="clear" w:color="auto" w:fill="auto"/>
            <w:noWrap/>
            <w:hideMark/>
          </w:tcPr>
          <w:p w14:paraId="08F24908" w14:textId="77777777" w:rsidR="006D4B43" w:rsidRPr="00A77844" w:rsidRDefault="006D4B43"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292</w:t>
            </w:r>
          </w:p>
        </w:tc>
        <w:tc>
          <w:tcPr>
            <w:tcW w:w="3827" w:type="dxa"/>
            <w:tcBorders>
              <w:top w:val="nil"/>
              <w:left w:val="nil"/>
              <w:bottom w:val="single" w:sz="4" w:space="0" w:color="auto"/>
              <w:right w:val="single" w:sz="4" w:space="0" w:color="auto"/>
            </w:tcBorders>
            <w:shd w:val="clear" w:color="auto" w:fill="auto"/>
            <w:hideMark/>
          </w:tcPr>
          <w:p w14:paraId="51E8763F" w14:textId="3A75F657" w:rsidR="006D4B43" w:rsidRPr="00A77844" w:rsidRDefault="005F18AD"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Pr="00A77844">
              <w:rPr>
                <w:rFonts w:asciiTheme="minorHAnsi" w:eastAsia="Times New Roman" w:hAnsiTheme="minorHAnsi" w:cstheme="minorHAnsi"/>
                <w:color w:val="000000"/>
                <w:sz w:val="20"/>
                <w:szCs w:val="20"/>
                <w:lang w:val="es-ES" w:eastAsia="en-GB"/>
              </w:rPr>
              <w:t xml:space="preserve"> </w:t>
            </w:r>
            <w:r w:rsidR="006D4B43" w:rsidRPr="00A77844">
              <w:rPr>
                <w:rFonts w:asciiTheme="minorHAnsi" w:eastAsia="Times New Roman" w:hAnsiTheme="minorHAnsi" w:cstheme="minorHAnsi"/>
                <w:spacing w:val="-4"/>
                <w:sz w:val="20"/>
                <w:szCs w:val="20"/>
                <w:lang w:val="es-ES" w:eastAsia="en-GB"/>
              </w:rPr>
              <w:t>(i) 96</w:t>
            </w:r>
            <w:r w:rsidRPr="00A77844">
              <w:rPr>
                <w:rFonts w:asciiTheme="minorHAnsi" w:eastAsia="Times New Roman" w:hAnsiTheme="minorHAnsi" w:cstheme="minorHAnsi"/>
                <w:spacing w:val="-4"/>
                <w:sz w:val="20"/>
                <w:szCs w:val="20"/>
                <w:lang w:val="es-ES" w:eastAsia="en-GB"/>
              </w:rPr>
              <w:t xml:space="preserve"> 000 para ejecución de Misiones Ramsar de Asesoramiento pospuestas a 202</w:t>
            </w:r>
            <w:r w:rsidR="008A636A" w:rsidRPr="00A77844">
              <w:rPr>
                <w:rFonts w:asciiTheme="minorHAnsi" w:eastAsia="Times New Roman" w:hAnsiTheme="minorHAnsi" w:cstheme="minorHAnsi"/>
                <w:spacing w:val="-4"/>
                <w:sz w:val="20"/>
                <w:szCs w:val="20"/>
                <w:lang w:val="es-ES" w:eastAsia="en-GB"/>
              </w:rPr>
              <w:t>4</w:t>
            </w:r>
            <w:r w:rsidRPr="00A77844">
              <w:rPr>
                <w:rFonts w:asciiTheme="minorHAnsi" w:eastAsia="Times New Roman" w:hAnsiTheme="minorHAnsi" w:cstheme="minorHAnsi"/>
                <w:spacing w:val="-4"/>
                <w:sz w:val="20"/>
                <w:szCs w:val="20"/>
                <w:lang w:val="es-ES" w:eastAsia="en-GB"/>
              </w:rPr>
              <w:t>, y</w:t>
            </w:r>
            <w:r w:rsidR="006D4B43" w:rsidRPr="00A77844">
              <w:rPr>
                <w:rFonts w:asciiTheme="minorHAnsi" w:eastAsia="Times New Roman" w:hAnsiTheme="minorHAnsi" w:cstheme="minorHAnsi"/>
                <w:spacing w:val="-4"/>
                <w:sz w:val="20"/>
                <w:szCs w:val="20"/>
                <w:lang w:val="es-ES" w:eastAsia="en-GB"/>
              </w:rPr>
              <w:t xml:space="preserve"> (ii) 19</w:t>
            </w:r>
            <w:r w:rsidRPr="00A77844">
              <w:rPr>
                <w:rFonts w:asciiTheme="minorHAnsi" w:eastAsia="Times New Roman" w:hAnsiTheme="minorHAnsi" w:cstheme="minorHAnsi"/>
                <w:spacing w:val="-4"/>
                <w:sz w:val="20"/>
                <w:szCs w:val="20"/>
                <w:lang w:val="es-ES" w:eastAsia="en-GB"/>
              </w:rPr>
              <w:t xml:space="preserve"> 000</w:t>
            </w:r>
            <w:r w:rsidR="006D4B43" w:rsidRPr="00A77844">
              <w:rPr>
                <w:rFonts w:asciiTheme="minorHAnsi" w:eastAsia="Times New Roman" w:hAnsiTheme="minorHAnsi" w:cstheme="minorHAnsi"/>
                <w:spacing w:val="-4"/>
                <w:sz w:val="20"/>
                <w:szCs w:val="20"/>
                <w:lang w:val="es-ES" w:eastAsia="en-GB"/>
              </w:rPr>
              <w:t xml:space="preserve"> </w:t>
            </w:r>
            <w:r w:rsidRPr="00A77844">
              <w:rPr>
                <w:rFonts w:asciiTheme="minorHAnsi" w:eastAsia="Times New Roman" w:hAnsiTheme="minorHAnsi" w:cstheme="minorHAnsi"/>
                <w:spacing w:val="-4"/>
                <w:sz w:val="20"/>
                <w:szCs w:val="20"/>
                <w:lang w:val="es-ES" w:eastAsia="en-GB"/>
              </w:rPr>
              <w:t>para viajes</w:t>
            </w:r>
            <w:r w:rsidR="006D4B43" w:rsidRPr="00A77844">
              <w:rPr>
                <w:rFonts w:asciiTheme="minorHAnsi" w:eastAsia="Times New Roman" w:hAnsiTheme="minorHAnsi" w:cstheme="minorHAnsi"/>
                <w:spacing w:val="-4"/>
                <w:sz w:val="20"/>
                <w:szCs w:val="20"/>
                <w:lang w:val="es-ES" w:eastAsia="en-GB"/>
              </w:rPr>
              <w:t>.</w:t>
            </w:r>
            <w:r w:rsidR="006D4B43" w:rsidRPr="00A77844">
              <w:rPr>
                <w:rFonts w:asciiTheme="minorHAnsi" w:eastAsia="Times New Roman" w:hAnsiTheme="minorHAnsi" w:cstheme="minorHAnsi"/>
                <w:spacing w:val="-4"/>
                <w:sz w:val="20"/>
                <w:szCs w:val="20"/>
                <w:lang w:val="es-ES" w:eastAsia="en-GB"/>
              </w:rPr>
              <w:br/>
            </w:r>
            <w:r w:rsidRPr="00A77844">
              <w:rPr>
                <w:rFonts w:asciiTheme="minorHAnsi" w:eastAsia="Times New Roman" w:hAnsiTheme="minorHAnsi" w:cstheme="minorHAnsi"/>
                <w:b/>
                <w:bCs/>
                <w:color w:val="000000"/>
                <w:sz w:val="20"/>
                <w:szCs w:val="20"/>
                <w:lang w:val="es-ES" w:eastAsia="en-GB"/>
              </w:rPr>
              <w:t xml:space="preserve">No comprometidos o no gastados: </w:t>
            </w:r>
            <w:r w:rsidR="006D4B43" w:rsidRPr="00A77844">
              <w:rPr>
                <w:rFonts w:asciiTheme="minorHAnsi" w:eastAsia="Times New Roman" w:hAnsiTheme="minorHAnsi" w:cstheme="minorHAnsi"/>
                <w:sz w:val="20"/>
                <w:szCs w:val="20"/>
                <w:lang w:val="es-ES" w:eastAsia="en-GB"/>
              </w:rPr>
              <w:t>177</w:t>
            </w:r>
            <w:r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Pr="00A77844">
              <w:rPr>
                <w:rFonts w:asciiTheme="minorHAnsi" w:eastAsia="Times New Roman" w:hAnsiTheme="minorHAnsi" w:cstheme="minorHAnsi"/>
                <w:color w:val="000000"/>
                <w:sz w:val="20"/>
                <w:szCs w:val="20"/>
                <w:lang w:val="es-ES" w:eastAsia="en-GB"/>
              </w:rPr>
              <w:t xml:space="preserve">de </w:t>
            </w:r>
            <w:r w:rsidR="00D940D7" w:rsidRPr="00A77844">
              <w:rPr>
                <w:rFonts w:asciiTheme="minorHAnsi" w:eastAsia="Times New Roman" w:hAnsiTheme="minorHAnsi" w:cstheme="minorHAnsi"/>
                <w:color w:val="000000"/>
                <w:sz w:val="20"/>
                <w:szCs w:val="20"/>
                <w:lang w:val="es-ES" w:eastAsia="en-GB"/>
              </w:rPr>
              <w:t>puestos</w:t>
            </w:r>
            <w:r w:rsidRPr="00A77844">
              <w:rPr>
                <w:rFonts w:asciiTheme="minorHAnsi" w:eastAsia="Times New Roman" w:hAnsiTheme="minorHAnsi" w:cstheme="minorHAnsi"/>
                <w:color w:val="000000"/>
                <w:sz w:val="20"/>
                <w:szCs w:val="20"/>
                <w:lang w:val="es-ES" w:eastAsia="en-GB"/>
              </w:rPr>
              <w:t xml:space="preserve"> vacantes y prestaciones.</w:t>
            </w:r>
          </w:p>
        </w:tc>
      </w:tr>
      <w:tr w:rsidR="006D4B43" w:rsidRPr="00A77844" w14:paraId="32052C4C"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3A9830F7" w14:textId="309B5979" w:rsidR="006D4B43" w:rsidRPr="00A77844" w:rsidRDefault="00300644"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Apoyo a iniciativas regionales de Ramsar</w:t>
            </w:r>
          </w:p>
        </w:tc>
        <w:tc>
          <w:tcPr>
            <w:tcW w:w="1323" w:type="dxa"/>
            <w:tcBorders>
              <w:top w:val="nil"/>
              <w:left w:val="nil"/>
              <w:bottom w:val="single" w:sz="4" w:space="0" w:color="auto"/>
              <w:right w:val="single" w:sz="4" w:space="0" w:color="auto"/>
            </w:tcBorders>
            <w:shd w:val="clear" w:color="auto" w:fill="auto"/>
            <w:hideMark/>
          </w:tcPr>
          <w:p w14:paraId="7B9B51E9"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36</w:t>
            </w:r>
          </w:p>
        </w:tc>
        <w:tc>
          <w:tcPr>
            <w:tcW w:w="1323" w:type="dxa"/>
            <w:tcBorders>
              <w:top w:val="nil"/>
              <w:left w:val="nil"/>
              <w:bottom w:val="single" w:sz="4" w:space="0" w:color="auto"/>
              <w:right w:val="single" w:sz="4" w:space="0" w:color="auto"/>
            </w:tcBorders>
            <w:shd w:val="clear" w:color="auto" w:fill="auto"/>
            <w:hideMark/>
          </w:tcPr>
          <w:p w14:paraId="10A26437"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84</w:t>
            </w:r>
          </w:p>
        </w:tc>
        <w:tc>
          <w:tcPr>
            <w:tcW w:w="1323" w:type="dxa"/>
            <w:tcBorders>
              <w:top w:val="nil"/>
              <w:left w:val="nil"/>
              <w:bottom w:val="single" w:sz="4" w:space="0" w:color="auto"/>
              <w:right w:val="single" w:sz="4" w:space="0" w:color="auto"/>
            </w:tcBorders>
            <w:shd w:val="clear" w:color="auto" w:fill="auto"/>
            <w:noWrap/>
            <w:hideMark/>
          </w:tcPr>
          <w:p w14:paraId="40EB3C2A"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120</w:t>
            </w:r>
          </w:p>
        </w:tc>
        <w:tc>
          <w:tcPr>
            <w:tcW w:w="3827" w:type="dxa"/>
            <w:tcBorders>
              <w:top w:val="nil"/>
              <w:left w:val="nil"/>
              <w:bottom w:val="single" w:sz="4" w:space="0" w:color="auto"/>
              <w:right w:val="single" w:sz="4" w:space="0" w:color="auto"/>
            </w:tcBorders>
            <w:shd w:val="clear" w:color="auto" w:fill="auto"/>
            <w:hideMark/>
          </w:tcPr>
          <w:p w14:paraId="76F2645B" w14:textId="50B03864" w:rsidR="00300644" w:rsidRPr="00A77844" w:rsidRDefault="005F18AD"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w:t>
            </w:r>
            <w:r w:rsidR="00300644" w:rsidRPr="00A77844">
              <w:rPr>
                <w:rFonts w:asciiTheme="minorHAnsi" w:eastAsia="Times New Roman" w:hAnsiTheme="minorHAnsi" w:cstheme="minorHAnsi"/>
                <w:sz w:val="20"/>
                <w:szCs w:val="20"/>
                <w:lang w:val="es-ES" w:eastAsia="en-GB"/>
              </w:rPr>
              <w:t>la ejecución continúa en</w:t>
            </w:r>
            <w:r w:rsidR="006D4B43" w:rsidRPr="00A77844">
              <w:rPr>
                <w:rFonts w:asciiTheme="minorHAnsi" w:eastAsia="Times New Roman" w:hAnsiTheme="minorHAnsi" w:cstheme="minorHAnsi"/>
                <w:sz w:val="20"/>
                <w:szCs w:val="20"/>
                <w:lang w:val="es-ES" w:eastAsia="en-GB"/>
              </w:rPr>
              <w:t xml:space="preserve"> 202</w:t>
            </w:r>
            <w:r w:rsidR="008A636A" w:rsidRPr="00A77844">
              <w:rPr>
                <w:rFonts w:asciiTheme="minorHAnsi" w:eastAsia="Times New Roman" w:hAnsiTheme="minorHAnsi" w:cstheme="minorHAnsi"/>
                <w:sz w:val="20"/>
                <w:szCs w:val="20"/>
                <w:lang w:val="es-ES" w:eastAsia="en-GB"/>
              </w:rPr>
              <w:t>4</w:t>
            </w:r>
            <w:r w:rsidR="006D4B43" w:rsidRPr="00A77844">
              <w:rPr>
                <w:rFonts w:asciiTheme="minorHAnsi" w:eastAsia="Times New Roman" w:hAnsiTheme="minorHAnsi" w:cstheme="minorHAnsi"/>
                <w:sz w:val="20"/>
                <w:szCs w:val="20"/>
                <w:lang w:val="es-ES" w:eastAsia="en-GB"/>
              </w:rPr>
              <w:t xml:space="preserve"> </w:t>
            </w:r>
            <w:r w:rsidR="00300644" w:rsidRPr="00A77844">
              <w:rPr>
                <w:rFonts w:asciiTheme="minorHAnsi" w:eastAsia="Times New Roman" w:hAnsiTheme="minorHAnsi" w:cstheme="minorHAnsi"/>
                <w:sz w:val="20"/>
                <w:szCs w:val="20"/>
                <w:lang w:val="es-ES" w:eastAsia="en-GB"/>
              </w:rPr>
              <w:t>de</w:t>
            </w:r>
            <w:r w:rsidR="006D4B43" w:rsidRPr="00A77844">
              <w:rPr>
                <w:rFonts w:asciiTheme="minorHAnsi" w:eastAsia="Times New Roman" w:hAnsiTheme="minorHAnsi" w:cstheme="minorHAnsi"/>
                <w:sz w:val="20"/>
                <w:szCs w:val="20"/>
                <w:lang w:val="es-ES" w:eastAsia="en-GB"/>
              </w:rPr>
              <w:t xml:space="preserve"> (i) 12</w:t>
            </w:r>
            <w:r w:rsidR="00300644"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300644" w:rsidRPr="00A77844">
              <w:rPr>
                <w:rFonts w:asciiTheme="minorHAnsi" w:eastAsia="Times New Roman" w:hAnsiTheme="minorHAnsi" w:cstheme="minorHAnsi"/>
                <w:sz w:val="20"/>
                <w:szCs w:val="20"/>
                <w:lang w:val="es-ES" w:eastAsia="en-GB"/>
              </w:rPr>
              <w:t xml:space="preserve">para </w:t>
            </w:r>
            <w:r w:rsidR="00D940D7" w:rsidRPr="00A77844">
              <w:rPr>
                <w:rFonts w:asciiTheme="minorHAnsi" w:eastAsia="Times New Roman" w:hAnsiTheme="minorHAnsi" w:cstheme="minorHAnsi"/>
                <w:sz w:val="20"/>
                <w:szCs w:val="20"/>
                <w:lang w:val="es-ES" w:eastAsia="en-GB"/>
              </w:rPr>
              <w:t xml:space="preserve">las </w:t>
            </w:r>
            <w:r w:rsidR="00300644" w:rsidRPr="00A77844">
              <w:rPr>
                <w:rFonts w:asciiTheme="minorHAnsi" w:eastAsia="Times New Roman" w:hAnsiTheme="minorHAnsi" w:cstheme="minorHAnsi"/>
                <w:sz w:val="20"/>
                <w:szCs w:val="20"/>
                <w:lang w:val="es-ES" w:eastAsia="en-GB"/>
              </w:rPr>
              <w:t>IRR</w:t>
            </w:r>
            <w:r w:rsidR="006D4B43" w:rsidRPr="00A77844">
              <w:rPr>
                <w:rFonts w:asciiTheme="minorHAnsi" w:eastAsia="Times New Roman" w:hAnsiTheme="minorHAnsi" w:cstheme="minorHAnsi"/>
                <w:sz w:val="20"/>
                <w:szCs w:val="20"/>
                <w:lang w:val="es-ES" w:eastAsia="en-GB"/>
              </w:rPr>
              <w:t>, (ii) 24</w:t>
            </w:r>
            <w:r w:rsidR="00300644"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300644" w:rsidRPr="00A77844">
              <w:rPr>
                <w:rFonts w:asciiTheme="minorHAnsi" w:eastAsia="Times New Roman" w:hAnsiTheme="minorHAnsi" w:cstheme="minorHAnsi"/>
                <w:sz w:val="20"/>
                <w:szCs w:val="20"/>
                <w:lang w:val="es-ES" w:eastAsia="en-GB"/>
              </w:rPr>
              <w:t>para</w:t>
            </w:r>
            <w:r w:rsidR="00D940D7" w:rsidRPr="00A77844">
              <w:rPr>
                <w:rFonts w:asciiTheme="minorHAnsi" w:eastAsia="Times New Roman" w:hAnsiTheme="minorHAnsi" w:cstheme="minorHAnsi"/>
                <w:sz w:val="20"/>
                <w:szCs w:val="20"/>
                <w:lang w:val="es-ES" w:eastAsia="en-GB"/>
              </w:rPr>
              <w:t xml:space="preserve"> la</w:t>
            </w:r>
            <w:r w:rsidR="00300644" w:rsidRPr="00A77844">
              <w:rPr>
                <w:rFonts w:asciiTheme="minorHAnsi" w:eastAsia="Times New Roman" w:hAnsiTheme="minorHAnsi" w:cstheme="minorHAnsi"/>
                <w:sz w:val="20"/>
                <w:szCs w:val="20"/>
                <w:lang w:val="es-ES" w:eastAsia="en-GB"/>
              </w:rPr>
              <w:t xml:space="preserve"> IRR de la cuenca del Amazonas.</w:t>
            </w:r>
          </w:p>
          <w:p w14:paraId="1B6FFB37" w14:textId="76E31844"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No comprometidos o no gastados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(i) 70</w:t>
            </w:r>
            <w:r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Pr="00A77844">
              <w:rPr>
                <w:rFonts w:asciiTheme="minorHAnsi" w:eastAsia="Times New Roman" w:hAnsiTheme="minorHAnsi" w:cstheme="minorHAnsi"/>
                <w:sz w:val="20"/>
                <w:szCs w:val="20"/>
                <w:lang w:val="es-ES" w:eastAsia="en-GB"/>
              </w:rPr>
              <w:t>no asignados del presupuesto de 2023 para las IRR</w:t>
            </w:r>
            <w:r w:rsidR="00D940D7" w:rsidRPr="00A77844">
              <w:rPr>
                <w:rFonts w:asciiTheme="minorHAnsi" w:eastAsia="Times New Roman" w:hAnsiTheme="minorHAnsi" w:cstheme="minorHAnsi"/>
                <w:sz w:val="20"/>
                <w:szCs w:val="20"/>
                <w:lang w:val="es-ES" w:eastAsia="en-GB"/>
              </w:rPr>
              <w:t>, y</w:t>
            </w:r>
            <w:r w:rsidRPr="00A77844">
              <w:rPr>
                <w:rFonts w:asciiTheme="minorHAnsi" w:eastAsia="Times New Roman" w:hAnsiTheme="minorHAnsi" w:cstheme="minorHAnsi"/>
                <w:sz w:val="20"/>
                <w:szCs w:val="20"/>
                <w:lang w:val="es-ES" w:eastAsia="en-GB"/>
              </w:rPr>
              <w:t xml:space="preserve"> </w:t>
            </w:r>
            <w:r w:rsidR="006D4B43" w:rsidRPr="00A77844">
              <w:rPr>
                <w:rFonts w:asciiTheme="minorHAnsi" w:eastAsia="Times New Roman" w:hAnsiTheme="minorHAnsi" w:cstheme="minorHAnsi"/>
                <w:sz w:val="20"/>
                <w:szCs w:val="20"/>
                <w:lang w:val="es-ES" w:eastAsia="en-GB"/>
              </w:rPr>
              <w:t>(ii) 14</w:t>
            </w:r>
            <w:r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Pr="00A77844">
              <w:rPr>
                <w:rFonts w:asciiTheme="minorHAnsi" w:eastAsia="Times New Roman" w:hAnsiTheme="minorHAnsi" w:cstheme="minorHAnsi"/>
                <w:sz w:val="20"/>
                <w:szCs w:val="20"/>
                <w:lang w:val="es-ES" w:eastAsia="en-GB"/>
              </w:rPr>
              <w:t>de saldo no utilizado en el trien</w:t>
            </w:r>
            <w:r w:rsidR="0077177B" w:rsidRPr="00A77844">
              <w:rPr>
                <w:rFonts w:asciiTheme="minorHAnsi" w:eastAsia="Times New Roman" w:hAnsiTheme="minorHAnsi" w:cstheme="minorHAnsi"/>
                <w:sz w:val="20"/>
                <w:szCs w:val="20"/>
                <w:lang w:val="es-ES" w:eastAsia="en-GB"/>
              </w:rPr>
              <w:t>i</w:t>
            </w:r>
            <w:r w:rsidRPr="00A77844">
              <w:rPr>
                <w:rFonts w:asciiTheme="minorHAnsi" w:eastAsia="Times New Roman" w:hAnsiTheme="minorHAnsi" w:cstheme="minorHAnsi"/>
                <w:sz w:val="20"/>
                <w:szCs w:val="20"/>
                <w:lang w:val="es-ES" w:eastAsia="en-GB"/>
              </w:rPr>
              <w:t xml:space="preserve">o anterior. </w:t>
            </w:r>
          </w:p>
        </w:tc>
      </w:tr>
      <w:tr w:rsidR="006D4B43" w:rsidRPr="00A77844" w14:paraId="4849DC13"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0B8125BF" w14:textId="059AF5AC" w:rsidR="006D4B43" w:rsidRPr="00A77844" w:rsidRDefault="00DE66EA"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Servicios científicos y técnicos</w:t>
            </w:r>
          </w:p>
        </w:tc>
        <w:tc>
          <w:tcPr>
            <w:tcW w:w="1323" w:type="dxa"/>
            <w:tcBorders>
              <w:top w:val="nil"/>
              <w:left w:val="nil"/>
              <w:bottom w:val="single" w:sz="4" w:space="0" w:color="auto"/>
              <w:right w:val="single" w:sz="4" w:space="0" w:color="auto"/>
            </w:tcBorders>
            <w:shd w:val="clear" w:color="auto" w:fill="auto"/>
            <w:hideMark/>
          </w:tcPr>
          <w:p w14:paraId="7491C476"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337</w:t>
            </w:r>
          </w:p>
        </w:tc>
        <w:tc>
          <w:tcPr>
            <w:tcW w:w="1323" w:type="dxa"/>
            <w:tcBorders>
              <w:top w:val="nil"/>
              <w:left w:val="nil"/>
              <w:bottom w:val="single" w:sz="4" w:space="0" w:color="auto"/>
              <w:right w:val="single" w:sz="4" w:space="0" w:color="auto"/>
            </w:tcBorders>
            <w:shd w:val="clear" w:color="auto" w:fill="auto"/>
            <w:hideMark/>
          </w:tcPr>
          <w:p w14:paraId="172AC5ED"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37</w:t>
            </w:r>
          </w:p>
        </w:tc>
        <w:tc>
          <w:tcPr>
            <w:tcW w:w="1323" w:type="dxa"/>
            <w:tcBorders>
              <w:top w:val="nil"/>
              <w:left w:val="nil"/>
              <w:bottom w:val="single" w:sz="4" w:space="0" w:color="auto"/>
              <w:right w:val="single" w:sz="4" w:space="0" w:color="auto"/>
            </w:tcBorders>
            <w:shd w:val="clear" w:color="auto" w:fill="auto"/>
            <w:noWrap/>
            <w:hideMark/>
          </w:tcPr>
          <w:p w14:paraId="5EF7CD84"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373</w:t>
            </w:r>
          </w:p>
        </w:tc>
        <w:tc>
          <w:tcPr>
            <w:tcW w:w="3827" w:type="dxa"/>
            <w:tcBorders>
              <w:top w:val="nil"/>
              <w:left w:val="nil"/>
              <w:bottom w:val="single" w:sz="4" w:space="0" w:color="auto"/>
              <w:right w:val="single" w:sz="4" w:space="0" w:color="auto"/>
            </w:tcBorders>
            <w:shd w:val="clear" w:color="auto" w:fill="auto"/>
            <w:hideMark/>
          </w:tcPr>
          <w:p w14:paraId="5F22C3B4" w14:textId="50D062FE" w:rsidR="00DE66EA"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(i) 21</w:t>
            </w:r>
            <w:r w:rsidR="00DE66EA" w:rsidRPr="00A77844">
              <w:rPr>
                <w:rFonts w:asciiTheme="minorHAnsi" w:eastAsia="Times New Roman" w:hAnsiTheme="minorHAnsi" w:cstheme="minorHAnsi"/>
                <w:sz w:val="20"/>
                <w:szCs w:val="20"/>
                <w:lang w:val="es-ES" w:eastAsia="en-GB"/>
              </w:rPr>
              <w:t xml:space="preserve"> 000 para viajes</w:t>
            </w:r>
            <w:r w:rsidR="006D4B43" w:rsidRPr="00A77844">
              <w:rPr>
                <w:rFonts w:asciiTheme="minorHAnsi" w:eastAsia="Times New Roman" w:hAnsiTheme="minorHAnsi" w:cstheme="minorHAnsi"/>
                <w:sz w:val="20"/>
                <w:szCs w:val="20"/>
                <w:lang w:val="es-ES" w:eastAsia="en-GB"/>
              </w:rPr>
              <w:t>, (ii) 3</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para viajes de la presidencia del GECT</w:t>
            </w:r>
            <w:r w:rsidR="006D4B43" w:rsidRPr="00A77844">
              <w:rPr>
                <w:rFonts w:asciiTheme="minorHAnsi" w:eastAsia="Times New Roman" w:hAnsiTheme="minorHAnsi" w:cstheme="minorHAnsi"/>
                <w:sz w:val="20"/>
                <w:szCs w:val="20"/>
                <w:lang w:val="es-ES" w:eastAsia="en-GB"/>
              </w:rPr>
              <w:t>, (iii) 61</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para ejecución del GECT</w:t>
            </w:r>
            <w:r w:rsidR="006D4B43" w:rsidRPr="00A77844">
              <w:rPr>
                <w:rFonts w:asciiTheme="minorHAnsi" w:eastAsia="Times New Roman" w:hAnsiTheme="minorHAnsi" w:cstheme="minorHAnsi"/>
                <w:sz w:val="20"/>
                <w:szCs w:val="20"/>
                <w:lang w:val="es-ES" w:eastAsia="en-GB"/>
              </w:rPr>
              <w:t>, (iv) 6</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para reuniones del GECT</w:t>
            </w:r>
            <w:r w:rsidR="006D4B43" w:rsidRPr="00A77844">
              <w:rPr>
                <w:rFonts w:asciiTheme="minorHAnsi" w:eastAsia="Times New Roman" w:hAnsiTheme="minorHAnsi" w:cstheme="minorHAnsi"/>
                <w:sz w:val="20"/>
                <w:szCs w:val="20"/>
                <w:lang w:val="es-ES" w:eastAsia="en-GB"/>
              </w:rPr>
              <w:t>, (v) 50</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para el Quinto Plan Estratégico</w:t>
            </w:r>
            <w:r w:rsidR="006D4B43" w:rsidRPr="00A77844">
              <w:rPr>
                <w:rFonts w:asciiTheme="minorHAnsi" w:eastAsia="Times New Roman" w:hAnsiTheme="minorHAnsi" w:cstheme="minorHAnsi"/>
                <w:sz w:val="20"/>
                <w:szCs w:val="20"/>
                <w:lang w:val="es-ES" w:eastAsia="en-GB"/>
              </w:rPr>
              <w:t>, (vi) 42</w:t>
            </w:r>
            <w:r w:rsidR="00DE66EA" w:rsidRPr="00A77844">
              <w:rPr>
                <w:rFonts w:asciiTheme="minorHAnsi" w:eastAsia="Times New Roman" w:hAnsiTheme="minorHAnsi" w:cstheme="minorHAnsi"/>
                <w:sz w:val="20"/>
                <w:szCs w:val="20"/>
                <w:lang w:val="es-ES" w:eastAsia="en-GB"/>
              </w:rPr>
              <w:t xml:space="preserve"> 000 para la ejecución de inventarios </w:t>
            </w:r>
            <w:r w:rsidR="006E6E3E" w:rsidRPr="00A77844">
              <w:rPr>
                <w:rFonts w:asciiTheme="minorHAnsi" w:eastAsia="Times New Roman" w:hAnsiTheme="minorHAnsi" w:cstheme="minorHAnsi"/>
                <w:sz w:val="20"/>
                <w:szCs w:val="20"/>
                <w:lang w:val="es-ES" w:eastAsia="en-GB"/>
              </w:rPr>
              <w:t xml:space="preserve">que </w:t>
            </w:r>
            <w:r w:rsidR="00DE66EA" w:rsidRPr="00A77844">
              <w:rPr>
                <w:rFonts w:asciiTheme="minorHAnsi" w:eastAsia="Times New Roman" w:hAnsiTheme="minorHAnsi" w:cstheme="minorHAnsi"/>
                <w:sz w:val="20"/>
                <w:szCs w:val="20"/>
                <w:lang w:val="es-ES" w:eastAsia="en-GB"/>
              </w:rPr>
              <w:t xml:space="preserve">continúa en </w:t>
            </w:r>
            <w:r w:rsidR="006D4B43" w:rsidRPr="00A77844">
              <w:rPr>
                <w:rFonts w:asciiTheme="minorHAnsi" w:eastAsia="Times New Roman" w:hAnsiTheme="minorHAnsi" w:cstheme="minorHAnsi"/>
                <w:sz w:val="20"/>
                <w:szCs w:val="20"/>
                <w:lang w:val="es-ES" w:eastAsia="en-GB"/>
              </w:rPr>
              <w:t>202</w:t>
            </w:r>
            <w:r w:rsidR="008A636A" w:rsidRPr="00A77844">
              <w:rPr>
                <w:rFonts w:asciiTheme="minorHAnsi" w:eastAsia="Times New Roman" w:hAnsiTheme="minorHAnsi" w:cstheme="minorHAnsi"/>
                <w:sz w:val="20"/>
                <w:szCs w:val="20"/>
                <w:lang w:val="es-ES" w:eastAsia="en-GB"/>
              </w:rPr>
              <w:t>4</w:t>
            </w:r>
            <w:r w:rsidR="006D4B43" w:rsidRPr="00A77844">
              <w:rPr>
                <w:rFonts w:asciiTheme="minorHAnsi" w:eastAsia="Times New Roman" w:hAnsiTheme="minorHAnsi" w:cstheme="minorHAnsi"/>
                <w:sz w:val="20"/>
                <w:szCs w:val="20"/>
                <w:lang w:val="es-ES" w:eastAsia="en-GB"/>
              </w:rPr>
              <w:t>, (vii) 63</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 xml:space="preserve">para el mantenimiento y desarrollo del Servicio de Información sobre Sitios </w:t>
            </w:r>
            <w:r w:rsidR="006D4B43" w:rsidRPr="00A77844">
              <w:rPr>
                <w:rFonts w:asciiTheme="minorHAnsi" w:eastAsia="Times New Roman" w:hAnsiTheme="minorHAnsi" w:cstheme="minorHAnsi"/>
                <w:sz w:val="20"/>
                <w:szCs w:val="20"/>
                <w:lang w:val="es-ES" w:eastAsia="en-GB"/>
              </w:rPr>
              <w:t>Ramsar (</w:t>
            </w:r>
            <w:r w:rsidR="00DE66EA" w:rsidRPr="00A77844">
              <w:rPr>
                <w:rFonts w:asciiTheme="minorHAnsi" w:eastAsia="Times New Roman" w:hAnsiTheme="minorHAnsi" w:cstheme="minorHAnsi"/>
                <w:sz w:val="20"/>
                <w:szCs w:val="20"/>
                <w:lang w:val="es-ES" w:eastAsia="en-GB"/>
              </w:rPr>
              <w:t>SISR</w:t>
            </w:r>
            <w:r w:rsidR="006D4B43" w:rsidRPr="00A77844">
              <w:rPr>
                <w:rFonts w:asciiTheme="minorHAnsi" w:eastAsia="Times New Roman" w:hAnsiTheme="minorHAnsi" w:cstheme="minorHAnsi"/>
                <w:sz w:val="20"/>
                <w:szCs w:val="20"/>
                <w:lang w:val="es-ES" w:eastAsia="en-GB"/>
              </w:rPr>
              <w:t>)</w:t>
            </w:r>
            <w:r w:rsidR="00DE66EA" w:rsidRPr="00A77844">
              <w:rPr>
                <w:rFonts w:asciiTheme="minorHAnsi" w:eastAsia="Times New Roman" w:hAnsiTheme="minorHAnsi" w:cstheme="minorHAnsi"/>
                <w:sz w:val="20"/>
                <w:szCs w:val="20"/>
                <w:lang w:val="es-ES" w:eastAsia="en-GB"/>
              </w:rPr>
              <w:t xml:space="preserve">, y </w:t>
            </w:r>
            <w:r w:rsidR="006D4B43" w:rsidRPr="00A77844">
              <w:rPr>
                <w:rFonts w:asciiTheme="minorHAnsi" w:eastAsia="Times New Roman" w:hAnsiTheme="minorHAnsi" w:cstheme="minorHAnsi"/>
                <w:sz w:val="20"/>
                <w:szCs w:val="20"/>
                <w:lang w:val="es-ES" w:eastAsia="en-GB"/>
              </w:rPr>
              <w:t>(viii) 90</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DE66EA" w:rsidRPr="00A77844">
              <w:rPr>
                <w:rFonts w:asciiTheme="minorHAnsi" w:eastAsia="Times New Roman" w:hAnsiTheme="minorHAnsi" w:cstheme="minorHAnsi"/>
                <w:sz w:val="20"/>
                <w:szCs w:val="20"/>
                <w:lang w:val="es-ES" w:eastAsia="en-GB"/>
              </w:rPr>
              <w:t xml:space="preserve">de apoyo técnico </w:t>
            </w:r>
            <w:r w:rsidR="006E6E3E" w:rsidRPr="00A77844">
              <w:rPr>
                <w:rFonts w:asciiTheme="minorHAnsi" w:eastAsia="Times New Roman" w:hAnsiTheme="minorHAnsi" w:cstheme="minorHAnsi"/>
                <w:sz w:val="20"/>
                <w:szCs w:val="20"/>
                <w:lang w:val="es-ES" w:eastAsia="en-GB"/>
              </w:rPr>
              <w:t xml:space="preserve">para el SISR </w:t>
            </w:r>
            <w:r w:rsidR="00DE66EA" w:rsidRPr="00A77844">
              <w:rPr>
                <w:rFonts w:asciiTheme="minorHAnsi" w:eastAsia="Times New Roman" w:hAnsiTheme="minorHAnsi" w:cstheme="minorHAnsi"/>
                <w:sz w:val="20"/>
                <w:szCs w:val="20"/>
                <w:lang w:val="es-ES" w:eastAsia="en-GB"/>
              </w:rPr>
              <w:t xml:space="preserve">durante el trienio. </w:t>
            </w:r>
          </w:p>
          <w:p w14:paraId="63943889" w14:textId="27E7E282"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No comprometidos o no gastados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37</w:t>
            </w:r>
            <w:r w:rsidR="00DE66EA" w:rsidRPr="00A77844">
              <w:rPr>
                <w:rFonts w:asciiTheme="minorHAnsi" w:eastAsia="Times New Roman" w:hAnsiTheme="minorHAnsi" w:cstheme="minorHAnsi"/>
                <w:sz w:val="20"/>
                <w:szCs w:val="20"/>
                <w:lang w:val="es-ES" w:eastAsia="en-GB"/>
              </w:rPr>
              <w:t xml:space="preserve"> 000 para prestaciones del personal.</w:t>
            </w:r>
          </w:p>
        </w:tc>
      </w:tr>
      <w:tr w:rsidR="006D4B43" w:rsidRPr="00A77844" w14:paraId="092A2F89"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548CABDA" w14:textId="518C4CC9" w:rsidR="006D4B43" w:rsidRPr="00A77844" w:rsidRDefault="00DE66EA"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lastRenderedPageBreak/>
              <w:t>Administración</w:t>
            </w:r>
            <w:r w:rsidR="006D4B43" w:rsidRPr="00A77844">
              <w:rPr>
                <w:rFonts w:asciiTheme="minorHAnsi" w:eastAsia="Times New Roman" w:hAnsiTheme="minorHAnsi" w:cstheme="minorHAnsi"/>
                <w:color w:val="000000"/>
                <w:sz w:val="20"/>
                <w:szCs w:val="20"/>
                <w:lang w:val="es-ES" w:eastAsia="en-GB"/>
              </w:rPr>
              <w:t>/</w:t>
            </w:r>
            <w:r w:rsidR="006D4B43" w:rsidRPr="00A77844">
              <w:rPr>
                <w:rFonts w:asciiTheme="minorHAnsi" w:eastAsia="Times New Roman" w:hAnsiTheme="minorHAnsi" w:cstheme="minorHAnsi"/>
                <w:color w:val="000000"/>
                <w:sz w:val="20"/>
                <w:szCs w:val="20"/>
                <w:lang w:val="es-ES" w:eastAsia="en-GB"/>
              </w:rPr>
              <w:br/>
              <w:t>Web</w:t>
            </w:r>
          </w:p>
        </w:tc>
        <w:tc>
          <w:tcPr>
            <w:tcW w:w="1323" w:type="dxa"/>
            <w:tcBorders>
              <w:top w:val="nil"/>
              <w:left w:val="nil"/>
              <w:bottom w:val="single" w:sz="4" w:space="0" w:color="auto"/>
              <w:right w:val="single" w:sz="4" w:space="0" w:color="auto"/>
            </w:tcBorders>
            <w:shd w:val="clear" w:color="auto" w:fill="auto"/>
            <w:noWrap/>
            <w:hideMark/>
          </w:tcPr>
          <w:p w14:paraId="33A9BA10"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130</w:t>
            </w:r>
          </w:p>
        </w:tc>
        <w:tc>
          <w:tcPr>
            <w:tcW w:w="1323" w:type="dxa"/>
            <w:tcBorders>
              <w:top w:val="nil"/>
              <w:left w:val="nil"/>
              <w:bottom w:val="single" w:sz="4" w:space="0" w:color="auto"/>
              <w:right w:val="single" w:sz="4" w:space="0" w:color="auto"/>
            </w:tcBorders>
            <w:shd w:val="clear" w:color="auto" w:fill="auto"/>
            <w:noWrap/>
            <w:hideMark/>
          </w:tcPr>
          <w:p w14:paraId="1153D8EC"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w:t>
            </w:r>
          </w:p>
        </w:tc>
        <w:tc>
          <w:tcPr>
            <w:tcW w:w="1323" w:type="dxa"/>
            <w:tcBorders>
              <w:top w:val="nil"/>
              <w:left w:val="nil"/>
              <w:bottom w:val="single" w:sz="4" w:space="0" w:color="auto"/>
              <w:right w:val="single" w:sz="4" w:space="0" w:color="auto"/>
            </w:tcBorders>
            <w:shd w:val="clear" w:color="auto" w:fill="auto"/>
            <w:noWrap/>
            <w:hideMark/>
          </w:tcPr>
          <w:p w14:paraId="58B598CB"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137</w:t>
            </w:r>
          </w:p>
        </w:tc>
        <w:tc>
          <w:tcPr>
            <w:tcW w:w="3827" w:type="dxa"/>
            <w:tcBorders>
              <w:top w:val="nil"/>
              <w:left w:val="nil"/>
              <w:bottom w:val="single" w:sz="4" w:space="0" w:color="auto"/>
              <w:right w:val="single" w:sz="4" w:space="0" w:color="auto"/>
            </w:tcBorders>
            <w:shd w:val="clear" w:color="auto" w:fill="auto"/>
            <w:hideMark/>
          </w:tcPr>
          <w:p w14:paraId="49B39364" w14:textId="34D38C2E"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(i) 36</w:t>
            </w:r>
            <w:r w:rsidR="00DE66EA"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6E6E3E" w:rsidRPr="00A77844">
              <w:rPr>
                <w:rFonts w:asciiTheme="minorHAnsi" w:eastAsia="Times New Roman" w:hAnsiTheme="minorHAnsi" w:cstheme="minorHAnsi"/>
                <w:sz w:val="20"/>
                <w:szCs w:val="20"/>
                <w:lang w:val="es-ES" w:eastAsia="en-GB"/>
              </w:rPr>
              <w:t xml:space="preserve">para </w:t>
            </w:r>
            <w:r w:rsidR="00B408E7" w:rsidRPr="00A77844">
              <w:rPr>
                <w:rFonts w:asciiTheme="minorHAnsi" w:eastAsia="Times New Roman" w:hAnsiTheme="minorHAnsi" w:cstheme="minorHAnsi"/>
                <w:sz w:val="20"/>
                <w:szCs w:val="20"/>
                <w:lang w:val="es-ES" w:eastAsia="en-GB"/>
              </w:rPr>
              <w:t xml:space="preserve">gastos de contratación y </w:t>
            </w:r>
            <w:r w:rsidR="006E6E3E" w:rsidRPr="00A77844">
              <w:rPr>
                <w:rFonts w:asciiTheme="minorHAnsi" w:eastAsia="Times New Roman" w:hAnsiTheme="minorHAnsi" w:cstheme="minorHAnsi"/>
                <w:sz w:val="20"/>
                <w:szCs w:val="20"/>
                <w:lang w:val="es-ES" w:eastAsia="en-GB"/>
              </w:rPr>
              <w:t>cese</w:t>
            </w:r>
            <w:r w:rsidR="00B408E7" w:rsidRPr="00A77844">
              <w:rPr>
                <w:rFonts w:asciiTheme="minorHAnsi" w:eastAsia="Times New Roman" w:hAnsiTheme="minorHAnsi" w:cstheme="minorHAnsi"/>
                <w:sz w:val="20"/>
                <w:szCs w:val="20"/>
                <w:lang w:val="es-ES" w:eastAsia="en-GB"/>
              </w:rPr>
              <w:t xml:space="preserve"> de personal</w:t>
            </w:r>
            <w:r w:rsidR="006D4B43" w:rsidRPr="00A77844">
              <w:rPr>
                <w:rFonts w:asciiTheme="minorHAnsi" w:eastAsia="Times New Roman" w:hAnsiTheme="minorHAnsi" w:cstheme="minorHAnsi"/>
                <w:sz w:val="20"/>
                <w:szCs w:val="20"/>
                <w:lang w:val="es-ES" w:eastAsia="en-GB"/>
              </w:rPr>
              <w:t>, (ii) 28</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para suministros y equipo de oficina, y</w:t>
            </w:r>
            <w:r w:rsidR="006D4B43" w:rsidRPr="00A77844">
              <w:rPr>
                <w:rFonts w:asciiTheme="minorHAnsi" w:eastAsia="Times New Roman" w:hAnsiTheme="minorHAnsi" w:cstheme="minorHAnsi"/>
                <w:sz w:val="20"/>
                <w:szCs w:val="20"/>
                <w:lang w:val="es-ES" w:eastAsia="en-GB"/>
              </w:rPr>
              <w:t xml:space="preserve"> (iii) 65</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para</w:t>
            </w:r>
            <w:r w:rsidR="006E6E3E" w:rsidRPr="00A77844">
              <w:rPr>
                <w:rFonts w:asciiTheme="minorHAnsi" w:eastAsia="Times New Roman" w:hAnsiTheme="minorHAnsi" w:cstheme="minorHAnsi"/>
                <w:sz w:val="20"/>
                <w:szCs w:val="20"/>
                <w:lang w:val="es-ES" w:eastAsia="en-GB"/>
              </w:rPr>
              <w:t xml:space="preserve"> la</w:t>
            </w:r>
            <w:r w:rsidR="00B408E7" w:rsidRPr="00A77844">
              <w:rPr>
                <w:rFonts w:asciiTheme="minorHAnsi" w:eastAsia="Times New Roman" w:hAnsiTheme="minorHAnsi" w:cstheme="minorHAnsi"/>
                <w:sz w:val="20"/>
                <w:szCs w:val="20"/>
                <w:lang w:val="es-ES" w:eastAsia="en-GB"/>
              </w:rPr>
              <w:t xml:space="preserve"> continua</w:t>
            </w:r>
            <w:r w:rsidR="006E6E3E" w:rsidRPr="00A77844">
              <w:rPr>
                <w:rFonts w:asciiTheme="minorHAnsi" w:eastAsia="Times New Roman" w:hAnsiTheme="minorHAnsi" w:cstheme="minorHAnsi"/>
                <w:sz w:val="20"/>
                <w:szCs w:val="20"/>
                <w:lang w:val="es-ES" w:eastAsia="en-GB"/>
              </w:rPr>
              <w:t>ción de</w:t>
            </w:r>
            <w:r w:rsidR="00B408E7" w:rsidRPr="00A77844">
              <w:rPr>
                <w:rFonts w:asciiTheme="minorHAnsi" w:eastAsia="Times New Roman" w:hAnsiTheme="minorHAnsi" w:cstheme="minorHAnsi"/>
                <w:sz w:val="20"/>
                <w:szCs w:val="20"/>
                <w:lang w:val="es-ES" w:eastAsia="en-GB"/>
              </w:rPr>
              <w:t xml:space="preserve"> la aplicación del plan de creación de capacidad</w:t>
            </w:r>
            <w:r w:rsidR="006D4B43" w:rsidRPr="00A77844">
              <w:rPr>
                <w:rFonts w:asciiTheme="minorHAnsi" w:eastAsia="Times New Roman" w:hAnsiTheme="minorHAnsi" w:cstheme="minorHAnsi"/>
                <w:sz w:val="20"/>
                <w:szCs w:val="20"/>
                <w:lang w:val="es-ES" w:eastAsia="en-GB"/>
              </w:rPr>
              <w:t>.</w:t>
            </w:r>
            <w:r w:rsidR="006D4B43" w:rsidRPr="00A77844">
              <w:rPr>
                <w:rFonts w:asciiTheme="minorHAnsi" w:eastAsia="Times New Roman" w:hAnsiTheme="minorHAnsi" w:cstheme="minorHAnsi"/>
                <w:sz w:val="20"/>
                <w:szCs w:val="20"/>
                <w:lang w:val="es-ES" w:eastAsia="en-GB"/>
              </w:rPr>
              <w:br/>
            </w:r>
            <w:r w:rsidRPr="00A77844">
              <w:rPr>
                <w:rFonts w:asciiTheme="minorHAnsi" w:eastAsia="Times New Roman" w:hAnsiTheme="minorHAnsi" w:cstheme="minorHAnsi"/>
                <w:b/>
                <w:bCs/>
                <w:color w:val="000000"/>
                <w:sz w:val="20"/>
                <w:szCs w:val="20"/>
                <w:lang w:val="es-ES" w:eastAsia="en-GB"/>
              </w:rPr>
              <w:t>No comprometidos o no gastados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8</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para prestaciones del personal</w:t>
            </w:r>
            <w:r w:rsidR="006D4B43" w:rsidRPr="00A77844">
              <w:rPr>
                <w:rFonts w:asciiTheme="minorHAnsi" w:eastAsia="Times New Roman" w:hAnsiTheme="minorHAnsi" w:cstheme="minorHAnsi"/>
                <w:sz w:val="20"/>
                <w:szCs w:val="20"/>
                <w:lang w:val="es-ES" w:eastAsia="en-GB"/>
              </w:rPr>
              <w:t>.</w:t>
            </w:r>
          </w:p>
        </w:tc>
      </w:tr>
      <w:tr w:rsidR="006D4B43" w:rsidRPr="00A77844" w14:paraId="6D3C5555"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326E43D5" w14:textId="219B6375" w:rsidR="006D4B43" w:rsidRPr="00A77844" w:rsidRDefault="00B408E7"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Servicios para el Comité Permanente</w:t>
            </w:r>
          </w:p>
        </w:tc>
        <w:tc>
          <w:tcPr>
            <w:tcW w:w="1323" w:type="dxa"/>
            <w:tcBorders>
              <w:top w:val="nil"/>
              <w:left w:val="nil"/>
              <w:bottom w:val="single" w:sz="4" w:space="0" w:color="auto"/>
              <w:right w:val="single" w:sz="4" w:space="0" w:color="auto"/>
            </w:tcBorders>
            <w:shd w:val="clear" w:color="auto" w:fill="auto"/>
            <w:hideMark/>
          </w:tcPr>
          <w:p w14:paraId="4B2D0A89"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41</w:t>
            </w:r>
          </w:p>
        </w:tc>
        <w:tc>
          <w:tcPr>
            <w:tcW w:w="1323" w:type="dxa"/>
            <w:tcBorders>
              <w:top w:val="nil"/>
              <w:left w:val="nil"/>
              <w:bottom w:val="single" w:sz="4" w:space="0" w:color="auto"/>
              <w:right w:val="single" w:sz="4" w:space="0" w:color="auto"/>
            </w:tcBorders>
            <w:shd w:val="clear" w:color="auto" w:fill="auto"/>
            <w:hideMark/>
          </w:tcPr>
          <w:p w14:paraId="19FA008A"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23" w:type="dxa"/>
            <w:tcBorders>
              <w:top w:val="nil"/>
              <w:left w:val="nil"/>
              <w:bottom w:val="single" w:sz="4" w:space="0" w:color="auto"/>
              <w:right w:val="single" w:sz="4" w:space="0" w:color="auto"/>
            </w:tcBorders>
            <w:shd w:val="clear" w:color="auto" w:fill="auto"/>
            <w:noWrap/>
            <w:hideMark/>
          </w:tcPr>
          <w:p w14:paraId="26F36EA6"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41</w:t>
            </w:r>
          </w:p>
        </w:tc>
        <w:tc>
          <w:tcPr>
            <w:tcW w:w="3827" w:type="dxa"/>
            <w:tcBorders>
              <w:top w:val="nil"/>
              <w:left w:val="nil"/>
              <w:bottom w:val="single" w:sz="4" w:space="0" w:color="auto"/>
              <w:right w:val="single" w:sz="4" w:space="0" w:color="auto"/>
            </w:tcBorders>
            <w:shd w:val="clear" w:color="auto" w:fill="auto"/>
            <w:hideMark/>
          </w:tcPr>
          <w:p w14:paraId="63E898D7" w14:textId="32B584F9"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(i) 4</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para continuar la aplicación del grupo de trabajo sobre la eficacia</w:t>
            </w:r>
            <w:r w:rsidR="006E6E3E" w:rsidRPr="00A77844">
              <w:rPr>
                <w:rFonts w:asciiTheme="minorHAnsi" w:eastAsia="Times New Roman" w:hAnsiTheme="minorHAnsi" w:cstheme="minorHAnsi"/>
                <w:sz w:val="20"/>
                <w:szCs w:val="20"/>
                <w:lang w:val="es-ES" w:eastAsia="en-GB"/>
              </w:rPr>
              <w:t>,</w:t>
            </w:r>
            <w:r w:rsidR="00B408E7" w:rsidRPr="00A77844">
              <w:rPr>
                <w:rFonts w:asciiTheme="minorHAnsi" w:eastAsia="Times New Roman" w:hAnsiTheme="minorHAnsi" w:cstheme="minorHAnsi"/>
                <w:sz w:val="20"/>
                <w:szCs w:val="20"/>
                <w:lang w:val="es-ES" w:eastAsia="en-GB"/>
              </w:rPr>
              <w:t xml:space="preserve"> </w:t>
            </w:r>
            <w:r w:rsidR="006D4B43" w:rsidRPr="00A77844">
              <w:rPr>
                <w:rFonts w:asciiTheme="minorHAnsi" w:eastAsia="Times New Roman" w:hAnsiTheme="minorHAnsi" w:cstheme="minorHAnsi"/>
                <w:sz w:val="20"/>
                <w:szCs w:val="20"/>
                <w:lang w:val="es-ES" w:eastAsia="en-GB"/>
              </w:rPr>
              <w:t>(ii) 7</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 xml:space="preserve">para mejorar la eficiencia y la colaboración, y </w:t>
            </w:r>
            <w:r w:rsidR="006D4B43" w:rsidRPr="00A77844">
              <w:rPr>
                <w:rFonts w:asciiTheme="minorHAnsi" w:eastAsia="Times New Roman" w:hAnsiTheme="minorHAnsi" w:cstheme="minorHAnsi"/>
                <w:sz w:val="20"/>
                <w:szCs w:val="20"/>
                <w:lang w:val="es-ES" w:eastAsia="en-GB"/>
              </w:rPr>
              <w:t>(iii) 30</w:t>
            </w:r>
            <w:r w:rsidR="00B408E7" w:rsidRPr="00A77844">
              <w:rPr>
                <w:rFonts w:asciiTheme="minorHAnsi" w:eastAsia="Times New Roman" w:hAnsiTheme="minorHAnsi" w:cstheme="minorHAnsi"/>
                <w:sz w:val="20"/>
                <w:szCs w:val="20"/>
                <w:lang w:val="es-ES" w:eastAsia="en-GB"/>
              </w:rPr>
              <w:t xml:space="preserve"> 000 para el examen de las resoluciones</w:t>
            </w:r>
            <w:r w:rsidR="006D4B43" w:rsidRPr="00A77844">
              <w:rPr>
                <w:rFonts w:asciiTheme="minorHAnsi" w:eastAsia="Times New Roman" w:hAnsiTheme="minorHAnsi" w:cstheme="minorHAnsi"/>
                <w:sz w:val="20"/>
                <w:szCs w:val="20"/>
                <w:lang w:val="es-ES" w:eastAsia="en-GB"/>
              </w:rPr>
              <w:t>.</w:t>
            </w:r>
          </w:p>
        </w:tc>
      </w:tr>
      <w:tr w:rsidR="006D4B43" w:rsidRPr="00A77844" w14:paraId="29D6F85C" w14:textId="77777777" w:rsidTr="005D4B97">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14:paraId="3EA286EE" w14:textId="1BAC8799" w:rsidR="006D4B43" w:rsidRPr="00A77844" w:rsidRDefault="00B408E7"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Cargos por servicios administrativos de la UICN</w:t>
            </w:r>
          </w:p>
        </w:tc>
        <w:tc>
          <w:tcPr>
            <w:tcW w:w="1323" w:type="dxa"/>
            <w:tcBorders>
              <w:top w:val="single" w:sz="4" w:space="0" w:color="auto"/>
              <w:left w:val="nil"/>
              <w:bottom w:val="single" w:sz="4" w:space="0" w:color="auto"/>
              <w:right w:val="single" w:sz="4" w:space="0" w:color="auto"/>
            </w:tcBorders>
            <w:shd w:val="clear" w:color="auto" w:fill="auto"/>
            <w:hideMark/>
          </w:tcPr>
          <w:p w14:paraId="7C1F2542"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23" w:type="dxa"/>
            <w:tcBorders>
              <w:top w:val="single" w:sz="4" w:space="0" w:color="auto"/>
              <w:left w:val="nil"/>
              <w:bottom w:val="single" w:sz="4" w:space="0" w:color="auto"/>
              <w:right w:val="single" w:sz="4" w:space="0" w:color="auto"/>
            </w:tcBorders>
            <w:shd w:val="clear" w:color="auto" w:fill="auto"/>
            <w:hideMark/>
          </w:tcPr>
          <w:p w14:paraId="51E55C25"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c>
          <w:tcPr>
            <w:tcW w:w="1323" w:type="dxa"/>
            <w:tcBorders>
              <w:top w:val="single" w:sz="4" w:space="0" w:color="auto"/>
              <w:left w:val="nil"/>
              <w:bottom w:val="single" w:sz="4" w:space="0" w:color="auto"/>
              <w:right w:val="single" w:sz="4" w:space="0" w:color="auto"/>
            </w:tcBorders>
            <w:shd w:val="clear" w:color="auto" w:fill="auto"/>
            <w:noWrap/>
            <w:hideMark/>
          </w:tcPr>
          <w:p w14:paraId="670CEB5A"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c>
          <w:tcPr>
            <w:tcW w:w="3827" w:type="dxa"/>
            <w:tcBorders>
              <w:top w:val="single" w:sz="4" w:space="0" w:color="auto"/>
              <w:left w:val="nil"/>
              <w:bottom w:val="single" w:sz="4" w:space="0" w:color="auto"/>
              <w:right w:val="single" w:sz="4" w:space="0" w:color="auto"/>
            </w:tcBorders>
            <w:shd w:val="clear" w:color="auto" w:fill="auto"/>
            <w:hideMark/>
          </w:tcPr>
          <w:p w14:paraId="75ADDBD2" w14:textId="4398C4F7"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No comprometidos o no gastados</w:t>
            </w:r>
            <w:r w:rsidR="006D4B43" w:rsidRPr="00A77844">
              <w:rPr>
                <w:rFonts w:asciiTheme="minorHAnsi" w:eastAsia="Times New Roman" w:hAnsiTheme="minorHAnsi" w:cstheme="minorHAnsi"/>
                <w:b/>
                <w:bCs/>
                <w:sz w:val="20"/>
                <w:szCs w:val="20"/>
                <w:lang w:val="es-ES" w:eastAsia="en-GB"/>
              </w:rPr>
              <w:t>:</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Cargos administrativos de la UICN</w:t>
            </w:r>
          </w:p>
        </w:tc>
      </w:tr>
      <w:tr w:rsidR="006D4B43" w:rsidRPr="00A77844" w14:paraId="5CAC3125"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hideMark/>
          </w:tcPr>
          <w:p w14:paraId="370298A5" w14:textId="07CC280F" w:rsidR="006D4B43" w:rsidRPr="00A77844" w:rsidRDefault="00B408E7"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Servicios jurídicos</w:t>
            </w:r>
          </w:p>
        </w:tc>
        <w:tc>
          <w:tcPr>
            <w:tcW w:w="1323" w:type="dxa"/>
            <w:tcBorders>
              <w:top w:val="nil"/>
              <w:left w:val="nil"/>
              <w:bottom w:val="single" w:sz="4" w:space="0" w:color="auto"/>
              <w:right w:val="single" w:sz="4" w:space="0" w:color="auto"/>
            </w:tcBorders>
            <w:shd w:val="clear" w:color="auto" w:fill="auto"/>
            <w:hideMark/>
          </w:tcPr>
          <w:p w14:paraId="79A6C6C2"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323" w:type="dxa"/>
            <w:tcBorders>
              <w:top w:val="nil"/>
              <w:left w:val="nil"/>
              <w:bottom w:val="single" w:sz="4" w:space="0" w:color="auto"/>
              <w:right w:val="single" w:sz="4" w:space="0" w:color="auto"/>
            </w:tcBorders>
            <w:shd w:val="clear" w:color="auto" w:fill="auto"/>
            <w:hideMark/>
          </w:tcPr>
          <w:p w14:paraId="0E23F1FF"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23" w:type="dxa"/>
            <w:tcBorders>
              <w:top w:val="nil"/>
              <w:left w:val="nil"/>
              <w:bottom w:val="single" w:sz="4" w:space="0" w:color="auto"/>
              <w:right w:val="single" w:sz="4" w:space="0" w:color="auto"/>
            </w:tcBorders>
            <w:shd w:val="clear" w:color="auto" w:fill="auto"/>
            <w:noWrap/>
            <w:hideMark/>
          </w:tcPr>
          <w:p w14:paraId="14077E4F"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3827" w:type="dxa"/>
            <w:tcBorders>
              <w:top w:val="nil"/>
              <w:left w:val="nil"/>
              <w:bottom w:val="single" w:sz="4" w:space="0" w:color="auto"/>
              <w:right w:val="single" w:sz="4" w:space="0" w:color="auto"/>
            </w:tcBorders>
            <w:shd w:val="clear" w:color="auto" w:fill="auto"/>
            <w:hideMark/>
          </w:tcPr>
          <w:p w14:paraId="7E8558CA" w14:textId="01A78777" w:rsidR="006D4B43" w:rsidRPr="00A77844" w:rsidRDefault="00300644"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b/>
                <w:bCs/>
                <w:color w:val="000000"/>
                <w:sz w:val="20"/>
                <w:szCs w:val="20"/>
                <w:lang w:val="es-ES" w:eastAsia="en-GB"/>
              </w:rPr>
              <w:t>Previamente comprometidos o previstos</w:t>
            </w:r>
            <w:r w:rsidR="006D4B43" w:rsidRPr="00A77844">
              <w:rPr>
                <w:rFonts w:asciiTheme="minorHAnsi" w:eastAsia="Times New Roman" w:hAnsiTheme="minorHAnsi" w:cstheme="minorHAnsi"/>
                <w:b/>
                <w:bCs/>
                <w:sz w:val="20"/>
                <w:szCs w:val="20"/>
                <w:lang w:val="es-ES" w:eastAsia="en-GB"/>
              </w:rPr>
              <w:t xml:space="preserve">: </w:t>
            </w:r>
            <w:r w:rsidR="006D4B43" w:rsidRPr="00A77844">
              <w:rPr>
                <w:rFonts w:asciiTheme="minorHAnsi" w:eastAsia="Times New Roman" w:hAnsiTheme="minorHAnsi" w:cstheme="minorHAnsi"/>
                <w:sz w:val="20"/>
                <w:szCs w:val="20"/>
                <w:lang w:val="es-ES" w:eastAsia="en-GB"/>
              </w:rPr>
              <w:t>5</w:t>
            </w:r>
            <w:r w:rsidR="00B408E7" w:rsidRPr="00A77844">
              <w:rPr>
                <w:rFonts w:asciiTheme="minorHAnsi" w:eastAsia="Times New Roman" w:hAnsiTheme="minorHAnsi" w:cstheme="minorHAnsi"/>
                <w:sz w:val="20"/>
                <w:szCs w:val="20"/>
                <w:lang w:val="es-ES" w:eastAsia="en-GB"/>
              </w:rPr>
              <w:t xml:space="preserve"> 000</w:t>
            </w:r>
            <w:r w:rsidR="006D4B43" w:rsidRPr="00A77844">
              <w:rPr>
                <w:rFonts w:asciiTheme="minorHAnsi" w:eastAsia="Times New Roman" w:hAnsiTheme="minorHAnsi" w:cstheme="minorHAnsi"/>
                <w:sz w:val="20"/>
                <w:szCs w:val="20"/>
                <w:lang w:val="es-ES" w:eastAsia="en-GB"/>
              </w:rPr>
              <w:t xml:space="preserve"> </w:t>
            </w:r>
            <w:r w:rsidR="00B408E7" w:rsidRPr="00A77844">
              <w:rPr>
                <w:rFonts w:asciiTheme="minorHAnsi" w:eastAsia="Times New Roman" w:hAnsiTheme="minorHAnsi" w:cstheme="minorHAnsi"/>
                <w:sz w:val="20"/>
                <w:szCs w:val="20"/>
                <w:lang w:val="es-ES" w:eastAsia="en-GB"/>
              </w:rPr>
              <w:t>para gastos jurídicos</w:t>
            </w:r>
            <w:r w:rsidR="006D4B43" w:rsidRPr="00A77844">
              <w:rPr>
                <w:rFonts w:asciiTheme="minorHAnsi" w:eastAsia="Times New Roman" w:hAnsiTheme="minorHAnsi" w:cstheme="minorHAnsi"/>
                <w:sz w:val="20"/>
                <w:szCs w:val="20"/>
                <w:lang w:val="es-ES" w:eastAsia="en-GB"/>
              </w:rPr>
              <w:t>.</w:t>
            </w:r>
          </w:p>
        </w:tc>
      </w:tr>
      <w:tr w:rsidR="006D4B43" w:rsidRPr="00A77844" w14:paraId="2A8E952A" w14:textId="77777777" w:rsidTr="005D4B97">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54E64AB5" w14:textId="77777777" w:rsidR="006D4B43" w:rsidRPr="00A77844" w:rsidRDefault="006D4B43"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Subtotal</w:t>
            </w:r>
          </w:p>
        </w:tc>
        <w:tc>
          <w:tcPr>
            <w:tcW w:w="1323" w:type="dxa"/>
            <w:tcBorders>
              <w:top w:val="nil"/>
              <w:left w:val="nil"/>
              <w:bottom w:val="single" w:sz="4" w:space="0" w:color="auto"/>
              <w:right w:val="single" w:sz="4" w:space="0" w:color="auto"/>
            </w:tcBorders>
            <w:shd w:val="clear" w:color="000000" w:fill="DBE5F1"/>
            <w:noWrap/>
            <w:hideMark/>
          </w:tcPr>
          <w:p w14:paraId="21CCDBAC" w14:textId="77777777"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920</w:t>
            </w:r>
          </w:p>
        </w:tc>
        <w:tc>
          <w:tcPr>
            <w:tcW w:w="1323" w:type="dxa"/>
            <w:tcBorders>
              <w:top w:val="nil"/>
              <w:left w:val="nil"/>
              <w:bottom w:val="single" w:sz="4" w:space="0" w:color="auto"/>
              <w:right w:val="single" w:sz="4" w:space="0" w:color="auto"/>
            </w:tcBorders>
            <w:shd w:val="clear" w:color="000000" w:fill="DBE5F1"/>
            <w:noWrap/>
            <w:hideMark/>
          </w:tcPr>
          <w:p w14:paraId="4B1407C3" w14:textId="77777777"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312</w:t>
            </w:r>
          </w:p>
        </w:tc>
        <w:tc>
          <w:tcPr>
            <w:tcW w:w="1323" w:type="dxa"/>
            <w:tcBorders>
              <w:top w:val="nil"/>
              <w:left w:val="nil"/>
              <w:bottom w:val="single" w:sz="4" w:space="0" w:color="auto"/>
              <w:right w:val="single" w:sz="4" w:space="0" w:color="auto"/>
            </w:tcBorders>
            <w:shd w:val="clear" w:color="000000" w:fill="DBE5F1"/>
            <w:noWrap/>
            <w:hideMark/>
          </w:tcPr>
          <w:p w14:paraId="5A7A991B" w14:textId="32051408"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w:t>
            </w:r>
            <w:r w:rsidR="00B408E7" w:rsidRPr="00A77844">
              <w:rPr>
                <w:rFonts w:asciiTheme="minorHAnsi" w:eastAsia="Times New Roman" w:hAnsiTheme="minorHAnsi" w:cstheme="minorHAnsi"/>
                <w:b/>
                <w:bCs/>
                <w:sz w:val="20"/>
                <w:szCs w:val="20"/>
                <w:lang w:val="es-ES" w:eastAsia="en-GB"/>
              </w:rPr>
              <w:t xml:space="preserve"> </w:t>
            </w:r>
            <w:r w:rsidRPr="00A77844">
              <w:rPr>
                <w:rFonts w:asciiTheme="minorHAnsi" w:eastAsia="Times New Roman" w:hAnsiTheme="minorHAnsi" w:cstheme="minorHAnsi"/>
                <w:b/>
                <w:bCs/>
                <w:sz w:val="20"/>
                <w:szCs w:val="20"/>
                <w:lang w:val="es-ES" w:eastAsia="en-GB"/>
              </w:rPr>
              <w:t>233</w:t>
            </w:r>
          </w:p>
        </w:tc>
        <w:tc>
          <w:tcPr>
            <w:tcW w:w="3827" w:type="dxa"/>
            <w:tcBorders>
              <w:top w:val="nil"/>
              <w:left w:val="nil"/>
              <w:bottom w:val="single" w:sz="4" w:space="0" w:color="auto"/>
              <w:right w:val="single" w:sz="4" w:space="0" w:color="auto"/>
            </w:tcBorders>
            <w:shd w:val="clear" w:color="000000" w:fill="DBE5F1"/>
            <w:noWrap/>
            <w:hideMark/>
          </w:tcPr>
          <w:p w14:paraId="2C5095C6" w14:textId="77777777" w:rsidR="006D4B43" w:rsidRPr="00A77844" w:rsidRDefault="006D4B43"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 </w:t>
            </w:r>
          </w:p>
        </w:tc>
      </w:tr>
      <w:tr w:rsidR="006D4B43" w:rsidRPr="00A77844" w14:paraId="5F8DFD2F" w14:textId="77777777" w:rsidTr="005D4B97">
        <w:trPr>
          <w:cantSplit/>
        </w:trPr>
        <w:tc>
          <w:tcPr>
            <w:tcW w:w="1838" w:type="dxa"/>
            <w:tcBorders>
              <w:top w:val="nil"/>
              <w:left w:val="single" w:sz="4" w:space="0" w:color="auto"/>
              <w:bottom w:val="single" w:sz="4" w:space="0" w:color="auto"/>
              <w:right w:val="single" w:sz="4" w:space="0" w:color="auto"/>
            </w:tcBorders>
            <w:shd w:val="clear" w:color="auto" w:fill="auto"/>
            <w:noWrap/>
            <w:hideMark/>
          </w:tcPr>
          <w:p w14:paraId="3AFD23A1" w14:textId="448329CC" w:rsidR="006D4B43" w:rsidRPr="00A77844" w:rsidRDefault="00B408E7"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Redondeo</w:t>
            </w:r>
          </w:p>
        </w:tc>
        <w:tc>
          <w:tcPr>
            <w:tcW w:w="1323" w:type="dxa"/>
            <w:tcBorders>
              <w:top w:val="nil"/>
              <w:left w:val="nil"/>
              <w:bottom w:val="nil"/>
              <w:right w:val="nil"/>
            </w:tcBorders>
            <w:shd w:val="clear" w:color="auto" w:fill="auto"/>
            <w:noWrap/>
            <w:hideMark/>
          </w:tcPr>
          <w:p w14:paraId="1C4CBA3F" w14:textId="77777777" w:rsidR="006D4B43" w:rsidRPr="00A77844" w:rsidRDefault="006D4B43" w:rsidP="005D4B97">
            <w:pPr>
              <w:ind w:left="0" w:firstLine="0"/>
              <w:jc w:val="right"/>
              <w:rPr>
                <w:rFonts w:asciiTheme="minorHAnsi" w:eastAsia="Times New Roman" w:hAnsiTheme="minorHAnsi" w:cstheme="minorHAnsi"/>
                <w:color w:val="000000"/>
                <w:sz w:val="20"/>
                <w:szCs w:val="20"/>
                <w:lang w:val="es-ES" w:eastAsia="en-GB"/>
              </w:rPr>
            </w:pPr>
          </w:p>
        </w:tc>
        <w:tc>
          <w:tcPr>
            <w:tcW w:w="1323" w:type="dxa"/>
            <w:tcBorders>
              <w:top w:val="nil"/>
              <w:left w:val="single" w:sz="4" w:space="0" w:color="auto"/>
              <w:bottom w:val="single" w:sz="4" w:space="0" w:color="auto"/>
              <w:right w:val="single" w:sz="4" w:space="0" w:color="auto"/>
            </w:tcBorders>
            <w:shd w:val="clear" w:color="auto" w:fill="auto"/>
            <w:hideMark/>
          </w:tcPr>
          <w:p w14:paraId="4691C5CC" w14:textId="77777777" w:rsidR="006D4B43" w:rsidRPr="00A77844" w:rsidRDefault="006D4B43"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 </w:t>
            </w:r>
          </w:p>
        </w:tc>
        <w:tc>
          <w:tcPr>
            <w:tcW w:w="1323" w:type="dxa"/>
            <w:tcBorders>
              <w:top w:val="nil"/>
              <w:left w:val="nil"/>
              <w:bottom w:val="single" w:sz="4" w:space="0" w:color="auto"/>
              <w:right w:val="single" w:sz="4" w:space="0" w:color="auto"/>
            </w:tcBorders>
            <w:shd w:val="clear" w:color="auto" w:fill="auto"/>
            <w:noWrap/>
            <w:hideMark/>
          </w:tcPr>
          <w:p w14:paraId="615E04D0" w14:textId="77777777" w:rsidR="006D4B43" w:rsidRPr="00A77844" w:rsidRDefault="006D4B43"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c>
          <w:tcPr>
            <w:tcW w:w="3827" w:type="dxa"/>
            <w:tcBorders>
              <w:top w:val="nil"/>
              <w:left w:val="nil"/>
              <w:bottom w:val="single" w:sz="4" w:space="0" w:color="auto"/>
              <w:right w:val="single" w:sz="4" w:space="0" w:color="auto"/>
            </w:tcBorders>
            <w:shd w:val="clear" w:color="auto" w:fill="auto"/>
            <w:noWrap/>
            <w:hideMark/>
          </w:tcPr>
          <w:p w14:paraId="6EEB9A5E" w14:textId="77777777" w:rsidR="006D4B43" w:rsidRPr="00A77844" w:rsidRDefault="006D4B43"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 </w:t>
            </w:r>
          </w:p>
        </w:tc>
      </w:tr>
      <w:tr w:rsidR="006D4B43" w:rsidRPr="00A77844" w14:paraId="53292205" w14:textId="77777777" w:rsidTr="005D4B97">
        <w:trPr>
          <w:cantSplit/>
        </w:trPr>
        <w:tc>
          <w:tcPr>
            <w:tcW w:w="1838" w:type="dxa"/>
            <w:tcBorders>
              <w:top w:val="nil"/>
              <w:left w:val="single" w:sz="4" w:space="0" w:color="auto"/>
              <w:bottom w:val="single" w:sz="4" w:space="0" w:color="auto"/>
              <w:right w:val="single" w:sz="4" w:space="0" w:color="auto"/>
            </w:tcBorders>
            <w:shd w:val="clear" w:color="000000" w:fill="DBE5F1"/>
            <w:noWrap/>
            <w:hideMark/>
          </w:tcPr>
          <w:p w14:paraId="6536E9A2" w14:textId="75853B3B" w:rsidR="006D4B43" w:rsidRPr="00A77844" w:rsidRDefault="00B408E7"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Total traspaso del presupuesto básico 202</w:t>
            </w:r>
            <w:r w:rsidR="008A636A" w:rsidRPr="00A77844">
              <w:rPr>
                <w:rFonts w:asciiTheme="minorHAnsi" w:eastAsia="Times New Roman" w:hAnsiTheme="minorHAnsi" w:cstheme="minorHAnsi"/>
                <w:b/>
                <w:bCs/>
                <w:color w:val="000000"/>
                <w:sz w:val="20"/>
                <w:szCs w:val="20"/>
                <w:lang w:val="es-ES" w:eastAsia="en-GB"/>
              </w:rPr>
              <w:t>4</w:t>
            </w:r>
          </w:p>
        </w:tc>
        <w:tc>
          <w:tcPr>
            <w:tcW w:w="1323" w:type="dxa"/>
            <w:tcBorders>
              <w:top w:val="single" w:sz="4" w:space="0" w:color="auto"/>
              <w:left w:val="nil"/>
              <w:bottom w:val="single" w:sz="4" w:space="0" w:color="auto"/>
              <w:right w:val="single" w:sz="4" w:space="0" w:color="auto"/>
            </w:tcBorders>
            <w:shd w:val="clear" w:color="000000" w:fill="DBE5F1"/>
            <w:noWrap/>
            <w:hideMark/>
          </w:tcPr>
          <w:p w14:paraId="06ADEBD5" w14:textId="77777777"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920</w:t>
            </w:r>
          </w:p>
        </w:tc>
        <w:tc>
          <w:tcPr>
            <w:tcW w:w="1323" w:type="dxa"/>
            <w:tcBorders>
              <w:top w:val="nil"/>
              <w:left w:val="nil"/>
              <w:bottom w:val="single" w:sz="4" w:space="0" w:color="auto"/>
              <w:right w:val="single" w:sz="4" w:space="0" w:color="auto"/>
            </w:tcBorders>
            <w:shd w:val="clear" w:color="000000" w:fill="DBE5F1"/>
            <w:noWrap/>
            <w:hideMark/>
          </w:tcPr>
          <w:p w14:paraId="593D0725" w14:textId="77777777"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312</w:t>
            </w:r>
          </w:p>
        </w:tc>
        <w:tc>
          <w:tcPr>
            <w:tcW w:w="1323" w:type="dxa"/>
            <w:tcBorders>
              <w:top w:val="nil"/>
              <w:left w:val="nil"/>
              <w:bottom w:val="single" w:sz="4" w:space="0" w:color="auto"/>
              <w:right w:val="single" w:sz="4" w:space="0" w:color="auto"/>
            </w:tcBorders>
            <w:shd w:val="clear" w:color="000000" w:fill="DBE5F1"/>
            <w:noWrap/>
            <w:hideMark/>
          </w:tcPr>
          <w:p w14:paraId="1547FC32" w14:textId="6AFFA3E8" w:rsidR="006D4B43" w:rsidRPr="00A77844" w:rsidRDefault="006D4B43"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w:t>
            </w:r>
            <w:r w:rsidR="00B408E7" w:rsidRPr="00A77844">
              <w:rPr>
                <w:rFonts w:asciiTheme="minorHAnsi" w:eastAsia="Times New Roman" w:hAnsiTheme="minorHAnsi" w:cstheme="minorHAnsi"/>
                <w:b/>
                <w:bCs/>
                <w:sz w:val="20"/>
                <w:szCs w:val="20"/>
                <w:lang w:val="es-ES" w:eastAsia="en-GB"/>
              </w:rPr>
              <w:t xml:space="preserve"> </w:t>
            </w:r>
            <w:r w:rsidRPr="00A77844">
              <w:rPr>
                <w:rFonts w:asciiTheme="minorHAnsi" w:eastAsia="Times New Roman" w:hAnsiTheme="minorHAnsi" w:cstheme="minorHAnsi"/>
                <w:b/>
                <w:bCs/>
                <w:sz w:val="20"/>
                <w:szCs w:val="20"/>
                <w:lang w:val="es-ES" w:eastAsia="en-GB"/>
              </w:rPr>
              <w:t>232</w:t>
            </w:r>
          </w:p>
        </w:tc>
        <w:tc>
          <w:tcPr>
            <w:tcW w:w="3827" w:type="dxa"/>
            <w:tcBorders>
              <w:top w:val="nil"/>
              <w:left w:val="nil"/>
              <w:bottom w:val="single" w:sz="4" w:space="0" w:color="auto"/>
              <w:right w:val="single" w:sz="4" w:space="0" w:color="auto"/>
            </w:tcBorders>
            <w:shd w:val="clear" w:color="000000" w:fill="DBE5F1"/>
            <w:noWrap/>
            <w:hideMark/>
          </w:tcPr>
          <w:p w14:paraId="05A2D745" w14:textId="77777777" w:rsidR="006D4B43" w:rsidRPr="00A77844" w:rsidRDefault="006D4B43"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 </w:t>
            </w:r>
          </w:p>
        </w:tc>
      </w:tr>
      <w:bookmarkEnd w:id="0"/>
    </w:tbl>
    <w:p w14:paraId="022C60E3" w14:textId="7B8D88A7" w:rsidR="00C407C2" w:rsidRPr="00A77844" w:rsidRDefault="00C407C2" w:rsidP="006D4B43">
      <w:pPr>
        <w:pStyle w:val="NoSpacing"/>
        <w:ind w:left="0" w:firstLine="0"/>
        <w:rPr>
          <w:rFonts w:asciiTheme="minorHAnsi" w:hAnsiTheme="minorHAnsi" w:cstheme="minorHAnsi"/>
          <w:lang w:val="es-ES"/>
        </w:rPr>
      </w:pPr>
    </w:p>
    <w:p w14:paraId="062D38B1" w14:textId="77777777" w:rsidR="006D4B43" w:rsidRPr="00A77844" w:rsidRDefault="006D4B43" w:rsidP="006D4B43">
      <w:pPr>
        <w:pStyle w:val="NoSpacing"/>
        <w:ind w:left="0" w:firstLine="0"/>
        <w:rPr>
          <w:rFonts w:asciiTheme="minorHAnsi" w:hAnsiTheme="minorHAnsi" w:cstheme="minorHAnsi"/>
          <w:lang w:val="es-ES"/>
        </w:rPr>
      </w:pPr>
    </w:p>
    <w:p w14:paraId="4FF8629C" w14:textId="22C74DE9" w:rsidR="006D4B43" w:rsidRPr="00A77844" w:rsidRDefault="006D4B43" w:rsidP="006D4B43">
      <w:pPr>
        <w:pStyle w:val="NoSpacing"/>
        <w:ind w:left="0" w:firstLine="0"/>
        <w:rPr>
          <w:rFonts w:asciiTheme="minorHAnsi" w:hAnsiTheme="minorHAnsi" w:cstheme="minorHAnsi"/>
          <w:b/>
          <w:bCs/>
          <w:lang w:val="es-ES"/>
        </w:rPr>
      </w:pPr>
      <w:r w:rsidRPr="00A77844">
        <w:rPr>
          <w:rFonts w:asciiTheme="minorHAnsi" w:hAnsiTheme="minorHAnsi" w:cstheme="minorHAnsi"/>
          <w:b/>
          <w:bCs/>
          <w:lang w:val="es-ES"/>
        </w:rPr>
        <w:t xml:space="preserve">Reserva y </w:t>
      </w:r>
      <w:r w:rsidR="00ED7836" w:rsidRPr="00A77844">
        <w:rPr>
          <w:rFonts w:asciiTheme="minorHAnsi" w:hAnsiTheme="minorHAnsi" w:cstheme="minorHAnsi"/>
          <w:b/>
          <w:bCs/>
          <w:lang w:val="es-ES"/>
        </w:rPr>
        <w:t>excedente</w:t>
      </w:r>
      <w:r w:rsidRPr="00A77844">
        <w:rPr>
          <w:rFonts w:asciiTheme="minorHAnsi" w:hAnsiTheme="minorHAnsi" w:cstheme="minorHAnsi"/>
          <w:b/>
          <w:bCs/>
          <w:lang w:val="es-ES"/>
        </w:rPr>
        <w:t xml:space="preserve"> de 2023</w:t>
      </w:r>
    </w:p>
    <w:p w14:paraId="004ED71D" w14:textId="77777777" w:rsidR="008F4DA8" w:rsidRPr="00A77844" w:rsidRDefault="008F4DA8" w:rsidP="00ED7836">
      <w:pPr>
        <w:keepNext/>
        <w:ind w:left="0" w:firstLine="0"/>
        <w:rPr>
          <w:rFonts w:asciiTheme="minorHAnsi" w:hAnsiTheme="minorHAnsi" w:cstheme="minorHAnsi"/>
          <w:lang w:val="es-ES"/>
        </w:rPr>
      </w:pPr>
    </w:p>
    <w:p w14:paraId="25568B06" w14:textId="3BE1B8AF" w:rsidR="009F6FB9" w:rsidRPr="00A77844" w:rsidRDefault="009F6FB9" w:rsidP="00162710">
      <w:pPr>
        <w:rPr>
          <w:rFonts w:asciiTheme="minorHAnsi" w:hAnsiTheme="minorHAnsi" w:cstheme="minorHAnsi"/>
          <w:lang w:val="es-ES"/>
        </w:rPr>
      </w:pPr>
      <w:r w:rsidRPr="00A77844">
        <w:rPr>
          <w:rFonts w:asciiTheme="minorHAnsi" w:hAnsiTheme="minorHAnsi" w:cstheme="minorHAnsi"/>
          <w:lang w:val="es-ES"/>
        </w:rPr>
        <w:t>1</w:t>
      </w:r>
      <w:r w:rsidR="006E6E3E" w:rsidRPr="00A77844">
        <w:rPr>
          <w:rFonts w:asciiTheme="minorHAnsi" w:hAnsiTheme="minorHAnsi" w:cstheme="minorHAnsi"/>
          <w:lang w:val="es-ES"/>
        </w:rPr>
        <w:t>0</w:t>
      </w:r>
      <w:r w:rsidR="008F4DA8" w:rsidRPr="00A77844">
        <w:rPr>
          <w:rFonts w:asciiTheme="minorHAnsi" w:hAnsiTheme="minorHAnsi" w:cstheme="minorHAnsi"/>
          <w:lang w:val="es-ES"/>
        </w:rPr>
        <w:t>.</w:t>
      </w:r>
      <w:r w:rsidR="008F4DA8" w:rsidRPr="00A77844">
        <w:rPr>
          <w:rFonts w:asciiTheme="minorHAnsi" w:hAnsiTheme="minorHAnsi" w:cstheme="minorHAnsi"/>
          <w:lang w:val="es-ES"/>
        </w:rPr>
        <w:tab/>
      </w:r>
      <w:r w:rsidR="00027678" w:rsidRPr="00A77844">
        <w:rPr>
          <w:rFonts w:asciiTheme="minorHAnsi" w:hAnsiTheme="minorHAnsi" w:cstheme="minorHAnsi"/>
          <w:lang w:val="es-ES"/>
        </w:rPr>
        <w:t>El estado de ingresos y gastos para 202</w:t>
      </w:r>
      <w:r w:rsidR="00ED7836" w:rsidRPr="00A77844">
        <w:rPr>
          <w:rFonts w:asciiTheme="minorHAnsi" w:hAnsiTheme="minorHAnsi" w:cstheme="minorHAnsi"/>
          <w:lang w:val="es-ES"/>
        </w:rPr>
        <w:t>3</w:t>
      </w:r>
      <w:r w:rsidR="00027678" w:rsidRPr="00A77844">
        <w:rPr>
          <w:rFonts w:asciiTheme="minorHAnsi" w:hAnsiTheme="minorHAnsi" w:cstheme="minorHAnsi"/>
          <w:lang w:val="es-ES"/>
        </w:rPr>
        <w:t xml:space="preserve"> </w:t>
      </w:r>
      <w:r w:rsidRPr="00A77844">
        <w:rPr>
          <w:rFonts w:asciiTheme="minorHAnsi" w:hAnsiTheme="minorHAnsi" w:cstheme="minorHAnsi"/>
          <w:lang w:val="es-ES"/>
        </w:rPr>
        <w:t xml:space="preserve">que figura </w:t>
      </w:r>
      <w:r w:rsidR="00027678" w:rsidRPr="00A77844">
        <w:rPr>
          <w:rFonts w:asciiTheme="minorHAnsi" w:hAnsiTheme="minorHAnsi" w:cstheme="minorHAnsi"/>
          <w:lang w:val="es-ES"/>
        </w:rPr>
        <w:t>en los estados financieros auditados (véase el</w:t>
      </w:r>
      <w:r w:rsidR="00811FC9" w:rsidRPr="00A77844">
        <w:rPr>
          <w:rFonts w:asciiTheme="minorHAnsi" w:hAnsiTheme="minorHAnsi" w:cstheme="minorHAnsi"/>
          <w:lang w:val="es-ES"/>
        </w:rPr>
        <w:t xml:space="preserve"> </w:t>
      </w:r>
      <w:r w:rsidR="00E822A0" w:rsidRPr="00A77844">
        <w:rPr>
          <w:rFonts w:asciiTheme="minorHAnsi" w:hAnsiTheme="minorHAnsi" w:cstheme="minorHAnsi"/>
          <w:lang w:val="es-ES"/>
        </w:rPr>
        <w:t>c</w:t>
      </w:r>
      <w:r w:rsidR="00811FC9" w:rsidRPr="00A77844">
        <w:rPr>
          <w:rFonts w:asciiTheme="minorHAnsi" w:hAnsiTheme="minorHAnsi" w:cstheme="minorHAnsi"/>
          <w:lang w:val="es-ES"/>
        </w:rPr>
        <w:t>uadro II del</w:t>
      </w:r>
      <w:r w:rsidR="00027678" w:rsidRPr="00A77844">
        <w:rPr>
          <w:rFonts w:asciiTheme="minorHAnsi" w:hAnsiTheme="minorHAnsi" w:cstheme="minorHAnsi"/>
          <w:lang w:val="es-ES"/>
        </w:rPr>
        <w:t xml:space="preserve"> </w:t>
      </w:r>
      <w:r w:rsidR="00ED7836" w:rsidRPr="00A77844">
        <w:rPr>
          <w:rFonts w:asciiTheme="minorHAnsi" w:hAnsiTheme="minorHAnsi" w:cstheme="minorHAnsi"/>
          <w:lang w:val="es-ES"/>
        </w:rPr>
        <w:t>a</w:t>
      </w:r>
      <w:r w:rsidR="00027678" w:rsidRPr="00A77844">
        <w:rPr>
          <w:rFonts w:asciiTheme="minorHAnsi" w:hAnsiTheme="minorHAnsi" w:cstheme="minorHAnsi"/>
          <w:lang w:val="es-ES"/>
        </w:rPr>
        <w:t xml:space="preserve">nexo 1) </w:t>
      </w:r>
      <w:r w:rsidR="004C5BC9" w:rsidRPr="00A77844">
        <w:rPr>
          <w:rFonts w:asciiTheme="minorHAnsi" w:hAnsiTheme="minorHAnsi" w:cstheme="minorHAnsi"/>
          <w:lang w:val="es-ES"/>
        </w:rPr>
        <w:t>refleja</w:t>
      </w:r>
      <w:r w:rsidR="00027678" w:rsidRPr="00A77844">
        <w:rPr>
          <w:rFonts w:asciiTheme="minorHAnsi" w:hAnsiTheme="minorHAnsi" w:cstheme="minorHAnsi"/>
          <w:lang w:val="es-ES"/>
        </w:rPr>
        <w:t xml:space="preserve"> que el saldo del </w:t>
      </w:r>
      <w:r w:rsidR="00811FC9" w:rsidRPr="00A77844">
        <w:rPr>
          <w:rFonts w:asciiTheme="minorHAnsi" w:hAnsiTheme="minorHAnsi" w:cstheme="minorHAnsi"/>
          <w:lang w:val="es-ES"/>
        </w:rPr>
        <w:t>presupuesto</w:t>
      </w:r>
      <w:r w:rsidR="00027678" w:rsidRPr="00A77844">
        <w:rPr>
          <w:rFonts w:asciiTheme="minorHAnsi" w:hAnsiTheme="minorHAnsi" w:cstheme="minorHAnsi"/>
          <w:lang w:val="es-ES"/>
        </w:rPr>
        <w:t xml:space="preserve"> básico al final del año </w:t>
      </w:r>
      <w:r w:rsidR="00811FC9" w:rsidRPr="00A77844">
        <w:rPr>
          <w:rFonts w:asciiTheme="minorHAnsi" w:hAnsiTheme="minorHAnsi" w:cstheme="minorHAnsi"/>
          <w:lang w:val="es-ES"/>
        </w:rPr>
        <w:t>era de</w:t>
      </w:r>
      <w:r w:rsidR="00ED7836" w:rsidRPr="00A77844">
        <w:rPr>
          <w:rFonts w:asciiTheme="minorHAnsi" w:hAnsiTheme="minorHAnsi" w:cstheme="minorHAnsi"/>
          <w:lang w:val="es-ES"/>
        </w:rPr>
        <w:t xml:space="preserve"> 3 783</w:t>
      </w:r>
      <w:r w:rsidR="00027678" w:rsidRPr="00A77844">
        <w:rPr>
          <w:rFonts w:asciiTheme="minorHAnsi" w:hAnsiTheme="minorHAnsi" w:cstheme="minorHAnsi"/>
          <w:lang w:val="es-ES"/>
        </w:rPr>
        <w:t xml:space="preserve"> 000 francos suizos. Esto incluye el saldo </w:t>
      </w:r>
      <w:r w:rsidR="005D1D69" w:rsidRPr="00A77844">
        <w:rPr>
          <w:rFonts w:asciiTheme="minorHAnsi" w:hAnsiTheme="minorHAnsi" w:cstheme="minorHAnsi"/>
          <w:lang w:val="es-ES"/>
        </w:rPr>
        <w:t>del presupuesto</w:t>
      </w:r>
      <w:r w:rsidR="00027678" w:rsidRPr="00A77844">
        <w:rPr>
          <w:rFonts w:asciiTheme="minorHAnsi" w:hAnsiTheme="minorHAnsi" w:cstheme="minorHAnsi"/>
          <w:lang w:val="es-ES"/>
        </w:rPr>
        <w:t xml:space="preserve"> básico </w:t>
      </w:r>
      <w:r w:rsidRPr="00A77844">
        <w:rPr>
          <w:rFonts w:asciiTheme="minorHAnsi" w:hAnsiTheme="minorHAnsi" w:cstheme="minorHAnsi"/>
          <w:lang w:val="es-ES"/>
        </w:rPr>
        <w:t>para</w:t>
      </w:r>
      <w:r w:rsidR="00027678" w:rsidRPr="00A77844">
        <w:rPr>
          <w:rFonts w:asciiTheme="minorHAnsi" w:hAnsiTheme="minorHAnsi" w:cstheme="minorHAnsi"/>
          <w:lang w:val="es-ES"/>
        </w:rPr>
        <w:t xml:space="preserve"> 202</w:t>
      </w:r>
      <w:r w:rsidR="00ED7836" w:rsidRPr="00A77844">
        <w:rPr>
          <w:rFonts w:asciiTheme="minorHAnsi" w:hAnsiTheme="minorHAnsi" w:cstheme="minorHAnsi"/>
          <w:lang w:val="es-ES"/>
        </w:rPr>
        <w:t>3</w:t>
      </w:r>
      <w:r w:rsidR="00027678" w:rsidRPr="00A77844">
        <w:rPr>
          <w:rFonts w:asciiTheme="minorHAnsi" w:hAnsiTheme="minorHAnsi" w:cstheme="minorHAnsi"/>
          <w:lang w:val="es-ES"/>
        </w:rPr>
        <w:t xml:space="preserve"> (a principios de 202</w:t>
      </w:r>
      <w:r w:rsidR="00ED7836" w:rsidRPr="00A77844">
        <w:rPr>
          <w:rFonts w:asciiTheme="minorHAnsi" w:hAnsiTheme="minorHAnsi" w:cstheme="minorHAnsi"/>
          <w:lang w:val="es-ES"/>
        </w:rPr>
        <w:t>3</w:t>
      </w:r>
      <w:r w:rsidR="00027678" w:rsidRPr="00A77844">
        <w:rPr>
          <w:rFonts w:asciiTheme="minorHAnsi" w:hAnsiTheme="minorHAnsi" w:cstheme="minorHAnsi"/>
          <w:lang w:val="es-ES"/>
        </w:rPr>
        <w:t>)</w:t>
      </w:r>
      <w:r w:rsidR="005D1D69" w:rsidRPr="00A77844">
        <w:rPr>
          <w:rFonts w:asciiTheme="minorHAnsi" w:hAnsiTheme="minorHAnsi" w:cstheme="minorHAnsi"/>
          <w:lang w:val="es-ES"/>
        </w:rPr>
        <w:t xml:space="preserve"> por un total</w:t>
      </w:r>
      <w:r w:rsidR="00027678" w:rsidRPr="00A77844">
        <w:rPr>
          <w:rFonts w:asciiTheme="minorHAnsi" w:hAnsiTheme="minorHAnsi" w:cstheme="minorHAnsi"/>
          <w:lang w:val="es-ES"/>
        </w:rPr>
        <w:t xml:space="preserve"> de 3 </w:t>
      </w:r>
      <w:r w:rsidR="00ED7836" w:rsidRPr="00A77844">
        <w:rPr>
          <w:rFonts w:asciiTheme="minorHAnsi" w:hAnsiTheme="minorHAnsi" w:cstheme="minorHAnsi"/>
          <w:lang w:val="es-ES"/>
        </w:rPr>
        <w:t>930</w:t>
      </w:r>
      <w:r w:rsidR="00027678" w:rsidRPr="00A77844">
        <w:rPr>
          <w:rFonts w:asciiTheme="minorHAnsi" w:hAnsiTheme="minorHAnsi" w:cstheme="minorHAnsi"/>
          <w:lang w:val="es-ES"/>
        </w:rPr>
        <w:t xml:space="preserve"> 000 francos suizos</w:t>
      </w:r>
      <w:r w:rsidRPr="00A77844">
        <w:rPr>
          <w:rFonts w:asciiTheme="minorHAnsi" w:hAnsiTheme="minorHAnsi" w:cstheme="minorHAnsi"/>
          <w:lang w:val="es-ES"/>
        </w:rPr>
        <w:t>,</w:t>
      </w:r>
      <w:r w:rsidR="00027678" w:rsidRPr="00A77844">
        <w:rPr>
          <w:rFonts w:asciiTheme="minorHAnsi" w:hAnsiTheme="minorHAnsi" w:cstheme="minorHAnsi"/>
          <w:lang w:val="es-ES"/>
        </w:rPr>
        <w:t xml:space="preserve"> </w:t>
      </w:r>
      <w:r w:rsidRPr="00A77844">
        <w:rPr>
          <w:rFonts w:asciiTheme="minorHAnsi" w:hAnsiTheme="minorHAnsi" w:cstheme="minorHAnsi"/>
          <w:lang w:val="es-ES"/>
        </w:rPr>
        <w:t xml:space="preserve">y el gasto neto </w:t>
      </w:r>
      <w:r w:rsidR="006E6E3E" w:rsidRPr="00A77844">
        <w:rPr>
          <w:rFonts w:asciiTheme="minorHAnsi" w:hAnsiTheme="minorHAnsi" w:cstheme="minorHAnsi"/>
          <w:lang w:val="es-ES"/>
        </w:rPr>
        <w:t>en relación con</w:t>
      </w:r>
      <w:r w:rsidRPr="00A77844">
        <w:rPr>
          <w:rFonts w:asciiTheme="minorHAnsi" w:hAnsiTheme="minorHAnsi" w:cstheme="minorHAnsi"/>
          <w:lang w:val="es-ES"/>
        </w:rPr>
        <w:t xml:space="preserve"> los ingresos </w:t>
      </w:r>
      <w:r w:rsidR="006E6E3E" w:rsidRPr="00A77844">
        <w:rPr>
          <w:rFonts w:asciiTheme="minorHAnsi" w:hAnsiTheme="minorHAnsi" w:cstheme="minorHAnsi"/>
          <w:lang w:val="es-ES"/>
        </w:rPr>
        <w:t>de</w:t>
      </w:r>
      <w:r w:rsidRPr="00A77844">
        <w:rPr>
          <w:rFonts w:asciiTheme="minorHAnsi" w:hAnsiTheme="minorHAnsi" w:cstheme="minorHAnsi"/>
          <w:lang w:val="es-ES"/>
        </w:rPr>
        <w:t xml:space="preserve"> 2023 que </w:t>
      </w:r>
      <w:r w:rsidR="006E6E3E" w:rsidRPr="00A77844">
        <w:rPr>
          <w:rFonts w:asciiTheme="minorHAnsi" w:hAnsiTheme="minorHAnsi" w:cstheme="minorHAnsi"/>
          <w:lang w:val="es-ES"/>
        </w:rPr>
        <w:t>sumaron</w:t>
      </w:r>
      <w:r w:rsidRPr="00A77844">
        <w:rPr>
          <w:rFonts w:asciiTheme="minorHAnsi" w:hAnsiTheme="minorHAnsi" w:cstheme="minorHAnsi"/>
          <w:lang w:val="es-ES"/>
        </w:rPr>
        <w:t xml:space="preserve"> 147 000 francos suizos, según los estados financieros auditados y los resultados del fondo básico para 2023 para el período comprendido entre el 1 de enero y el 31 de diciembre de 2023 (véase el anexo 2).</w:t>
      </w:r>
    </w:p>
    <w:p w14:paraId="52FED764" w14:textId="77777777" w:rsidR="00AE5291" w:rsidRPr="00A77844" w:rsidRDefault="00AE5291" w:rsidP="00811FC9">
      <w:pPr>
        <w:ind w:left="0" w:firstLine="0"/>
        <w:rPr>
          <w:rFonts w:asciiTheme="minorHAnsi" w:hAnsiTheme="minorHAnsi" w:cstheme="minorHAnsi"/>
          <w:lang w:val="es-ES"/>
        </w:rPr>
      </w:pPr>
    </w:p>
    <w:p w14:paraId="107E6071" w14:textId="76D7287A" w:rsidR="00811FC9" w:rsidRPr="00A77844" w:rsidRDefault="001C59FA" w:rsidP="001C59FA">
      <w:pPr>
        <w:rPr>
          <w:rFonts w:asciiTheme="minorHAnsi" w:hAnsiTheme="minorHAnsi" w:cstheme="minorHAnsi"/>
          <w:lang w:val="es-ES"/>
        </w:rPr>
      </w:pPr>
      <w:r w:rsidRPr="00A77844">
        <w:rPr>
          <w:rFonts w:asciiTheme="minorHAnsi" w:hAnsiTheme="minorHAnsi" w:cstheme="minorHAnsi"/>
          <w:lang w:val="es-ES"/>
        </w:rPr>
        <w:t>1</w:t>
      </w:r>
      <w:r w:rsidR="006E6E3E" w:rsidRPr="00A77844">
        <w:rPr>
          <w:rFonts w:asciiTheme="minorHAnsi" w:hAnsiTheme="minorHAnsi" w:cstheme="minorHAnsi"/>
          <w:lang w:val="es-ES"/>
        </w:rPr>
        <w:t>1</w:t>
      </w:r>
      <w:r w:rsidRPr="00A77844">
        <w:rPr>
          <w:rFonts w:asciiTheme="minorHAnsi" w:hAnsiTheme="minorHAnsi" w:cstheme="minorHAnsi"/>
          <w:lang w:val="es-ES"/>
        </w:rPr>
        <w:t>.</w:t>
      </w:r>
      <w:r w:rsidRPr="00A77844">
        <w:rPr>
          <w:rFonts w:asciiTheme="minorHAnsi" w:hAnsiTheme="minorHAnsi" w:cstheme="minorHAnsi"/>
          <w:lang w:val="es-ES"/>
        </w:rPr>
        <w:tab/>
      </w:r>
      <w:r w:rsidR="00811FC9" w:rsidRPr="00A77844">
        <w:rPr>
          <w:rFonts w:asciiTheme="minorHAnsi" w:hAnsiTheme="minorHAnsi" w:cstheme="minorHAnsi"/>
          <w:lang w:val="es-ES"/>
        </w:rPr>
        <w:t>El saldo del presupuesto básico de 202</w:t>
      </w:r>
      <w:r w:rsidR="009F6FB9" w:rsidRPr="00A77844">
        <w:rPr>
          <w:rFonts w:asciiTheme="minorHAnsi" w:hAnsiTheme="minorHAnsi" w:cstheme="minorHAnsi"/>
          <w:lang w:val="es-ES"/>
        </w:rPr>
        <w:t>3</w:t>
      </w:r>
      <w:r w:rsidR="00811FC9" w:rsidRPr="00A77844">
        <w:rPr>
          <w:rFonts w:asciiTheme="minorHAnsi" w:hAnsiTheme="minorHAnsi" w:cstheme="minorHAnsi"/>
          <w:lang w:val="es-ES"/>
        </w:rPr>
        <w:t xml:space="preserve"> antes mencionado incluye el fondo de reserva de 762 000 francos suizos. Esto corresponde al 15 % del presupuesto básico anual, el nivel máximo aprobado por </w:t>
      </w:r>
      <w:r w:rsidR="00DC5A01" w:rsidRPr="00A77844">
        <w:rPr>
          <w:rFonts w:asciiTheme="minorHAnsi" w:hAnsiTheme="minorHAnsi" w:cstheme="minorHAnsi"/>
          <w:lang w:val="es-ES"/>
        </w:rPr>
        <w:t xml:space="preserve">las Partes Contratantes en </w:t>
      </w:r>
      <w:r w:rsidR="00811FC9" w:rsidRPr="00A77844">
        <w:rPr>
          <w:rFonts w:asciiTheme="minorHAnsi" w:hAnsiTheme="minorHAnsi" w:cstheme="minorHAnsi"/>
          <w:lang w:val="es-ES"/>
        </w:rPr>
        <w:t>la COP1</w:t>
      </w:r>
      <w:r w:rsidR="00DC5A01" w:rsidRPr="00A77844">
        <w:rPr>
          <w:rFonts w:asciiTheme="minorHAnsi" w:hAnsiTheme="minorHAnsi" w:cstheme="minorHAnsi"/>
          <w:lang w:val="es-ES"/>
        </w:rPr>
        <w:t>4</w:t>
      </w:r>
      <w:r w:rsidR="00811FC9" w:rsidRPr="00A77844">
        <w:rPr>
          <w:rFonts w:asciiTheme="minorHAnsi" w:hAnsiTheme="minorHAnsi" w:cstheme="minorHAnsi"/>
          <w:lang w:val="es-ES"/>
        </w:rPr>
        <w:t xml:space="preserve"> en el párrafo 3</w:t>
      </w:r>
      <w:r w:rsidR="00DC5A01" w:rsidRPr="00A77844">
        <w:rPr>
          <w:rFonts w:asciiTheme="minorHAnsi" w:hAnsiTheme="minorHAnsi" w:cstheme="minorHAnsi"/>
          <w:lang w:val="es-ES"/>
        </w:rPr>
        <w:t>2</w:t>
      </w:r>
      <w:r w:rsidR="00811FC9" w:rsidRPr="00A77844">
        <w:rPr>
          <w:rFonts w:asciiTheme="minorHAnsi" w:hAnsiTheme="minorHAnsi" w:cstheme="minorHAnsi"/>
          <w:lang w:val="es-ES"/>
        </w:rPr>
        <w:t xml:space="preserve"> de la Resolución </w:t>
      </w:r>
      <w:r w:rsidR="00DC5A01" w:rsidRPr="00A77844">
        <w:rPr>
          <w:rFonts w:asciiTheme="minorHAnsi" w:hAnsiTheme="minorHAnsi" w:cstheme="minorHAnsi"/>
          <w:lang w:val="es-ES"/>
        </w:rPr>
        <w:t xml:space="preserve">XIV.1 sobre </w:t>
      </w:r>
      <w:r w:rsidR="00DC5A01" w:rsidRPr="00A77844">
        <w:rPr>
          <w:rFonts w:asciiTheme="minorHAnsi" w:hAnsiTheme="minorHAnsi" w:cstheme="minorHAnsi"/>
          <w:i/>
          <w:iCs/>
          <w:lang w:val="es-ES"/>
        </w:rPr>
        <w:t>Cuestiones financieras y presupuestarias</w:t>
      </w:r>
      <w:r w:rsidR="00811FC9" w:rsidRPr="00A77844">
        <w:rPr>
          <w:rFonts w:asciiTheme="minorHAnsi" w:hAnsiTheme="minorHAnsi" w:cstheme="minorHAnsi"/>
          <w:lang w:val="es-ES"/>
        </w:rPr>
        <w:t xml:space="preserve">. </w:t>
      </w:r>
    </w:p>
    <w:p w14:paraId="51D0A1BC" w14:textId="77777777" w:rsidR="00155710" w:rsidRPr="00A77844" w:rsidRDefault="00155710" w:rsidP="00811FC9">
      <w:pPr>
        <w:ind w:left="0" w:firstLine="0"/>
        <w:rPr>
          <w:rFonts w:asciiTheme="minorHAnsi" w:hAnsiTheme="minorHAnsi" w:cstheme="minorHAnsi"/>
          <w:lang w:val="es-ES"/>
        </w:rPr>
      </w:pPr>
    </w:p>
    <w:p w14:paraId="39E55921" w14:textId="6056D3CF" w:rsidR="00C31458" w:rsidRPr="00A77844" w:rsidRDefault="00523B6B" w:rsidP="00EC7D69">
      <w:pPr>
        <w:rPr>
          <w:rFonts w:asciiTheme="minorHAnsi" w:hAnsiTheme="minorHAnsi" w:cstheme="minorHAnsi"/>
          <w:color w:val="000000" w:themeColor="text1"/>
          <w:lang w:val="es-ES"/>
        </w:rPr>
      </w:pPr>
      <w:r w:rsidRPr="00A77844">
        <w:rPr>
          <w:rFonts w:asciiTheme="minorHAnsi" w:hAnsiTheme="minorHAnsi" w:cstheme="minorHAnsi"/>
          <w:lang w:val="es-ES"/>
        </w:rPr>
        <w:t>1</w:t>
      </w:r>
      <w:r w:rsidR="006E6E3E" w:rsidRPr="00A77844">
        <w:rPr>
          <w:rFonts w:asciiTheme="minorHAnsi" w:hAnsiTheme="minorHAnsi" w:cstheme="minorHAnsi"/>
          <w:lang w:val="es-ES"/>
        </w:rPr>
        <w:t>2</w:t>
      </w:r>
      <w:r w:rsidR="00AD0650" w:rsidRPr="00A77844">
        <w:rPr>
          <w:rFonts w:asciiTheme="minorHAnsi" w:hAnsiTheme="minorHAnsi" w:cstheme="minorHAnsi"/>
          <w:lang w:val="es-ES"/>
        </w:rPr>
        <w:t>.</w:t>
      </w:r>
      <w:r w:rsidR="00AD0650" w:rsidRPr="00A77844">
        <w:rPr>
          <w:rFonts w:asciiTheme="minorHAnsi" w:hAnsiTheme="minorHAnsi" w:cstheme="minorHAnsi"/>
          <w:lang w:val="es-ES"/>
        </w:rPr>
        <w:tab/>
      </w:r>
      <w:r w:rsidR="00C31458" w:rsidRPr="00A77844">
        <w:rPr>
          <w:rFonts w:asciiTheme="minorHAnsi" w:hAnsiTheme="minorHAnsi" w:cstheme="minorHAnsi"/>
          <w:lang w:val="es-ES"/>
        </w:rPr>
        <w:t xml:space="preserve">El saldo del presupuesto básico también incluye un total de </w:t>
      </w:r>
      <w:r w:rsidR="009F6FB9" w:rsidRPr="00A77844">
        <w:rPr>
          <w:rFonts w:asciiTheme="minorHAnsi" w:hAnsiTheme="minorHAnsi" w:cstheme="minorHAnsi"/>
          <w:lang w:val="es-ES"/>
        </w:rPr>
        <w:t>392</w:t>
      </w:r>
      <w:r w:rsidR="00C31458" w:rsidRPr="00A77844">
        <w:rPr>
          <w:rFonts w:asciiTheme="minorHAnsi" w:hAnsiTheme="minorHAnsi" w:cstheme="minorHAnsi"/>
          <w:lang w:val="es-ES"/>
        </w:rPr>
        <w:t xml:space="preserve"> 000 francos suizos aprobados por la </w:t>
      </w:r>
      <w:r w:rsidR="00DC5A01" w:rsidRPr="00A77844">
        <w:rPr>
          <w:rFonts w:asciiTheme="minorHAnsi" w:hAnsiTheme="minorHAnsi" w:cstheme="minorHAnsi"/>
          <w:lang w:val="es-ES"/>
        </w:rPr>
        <w:t>COP14</w:t>
      </w:r>
      <w:r w:rsidR="00C31458" w:rsidRPr="00A77844">
        <w:rPr>
          <w:rFonts w:asciiTheme="minorHAnsi" w:hAnsiTheme="minorHAnsi" w:cstheme="minorHAnsi"/>
          <w:lang w:val="es-ES"/>
        </w:rPr>
        <w:t xml:space="preserve"> de los ahorros del presupuesto </w:t>
      </w:r>
      <w:r w:rsidR="00DC5A01" w:rsidRPr="00A77844">
        <w:rPr>
          <w:rFonts w:asciiTheme="minorHAnsi" w:hAnsiTheme="minorHAnsi" w:cstheme="minorHAnsi"/>
          <w:lang w:val="es-ES"/>
        </w:rPr>
        <w:t>básico del trienio 2019-2021</w:t>
      </w:r>
      <w:r w:rsidR="00C31458" w:rsidRPr="00A77844">
        <w:rPr>
          <w:rFonts w:asciiTheme="minorHAnsi" w:hAnsiTheme="minorHAnsi" w:cstheme="minorHAnsi"/>
          <w:lang w:val="es-ES"/>
        </w:rPr>
        <w:t xml:space="preserve"> (</w:t>
      </w:r>
      <w:r w:rsidR="00DC5A01" w:rsidRPr="00A77844">
        <w:rPr>
          <w:rFonts w:asciiTheme="minorHAnsi" w:hAnsiTheme="minorHAnsi" w:cstheme="minorHAnsi"/>
          <w:lang w:val="es-ES"/>
        </w:rPr>
        <w:t xml:space="preserve">párrafos 15 y 16 de la </w:t>
      </w:r>
      <w:r w:rsidR="00C31458" w:rsidRPr="00A77844">
        <w:rPr>
          <w:rFonts w:asciiTheme="minorHAnsi" w:hAnsiTheme="minorHAnsi" w:cstheme="minorHAnsi"/>
          <w:lang w:val="es-ES"/>
        </w:rPr>
        <w:t xml:space="preserve">Resolución </w:t>
      </w:r>
      <w:r w:rsidR="00DC5A01" w:rsidRPr="00A77844">
        <w:rPr>
          <w:rFonts w:asciiTheme="minorHAnsi" w:hAnsiTheme="minorHAnsi" w:cstheme="minorHAnsi"/>
          <w:lang w:val="es-ES"/>
        </w:rPr>
        <w:t>XIV.1</w:t>
      </w:r>
      <w:r w:rsidR="00EC7D69" w:rsidRPr="00A77844">
        <w:rPr>
          <w:rFonts w:asciiTheme="minorHAnsi" w:hAnsiTheme="minorHAnsi" w:cstheme="minorHAnsi"/>
          <w:lang w:val="es-ES"/>
        </w:rPr>
        <w:t xml:space="preserve">) </w:t>
      </w:r>
      <w:r w:rsidR="00C31458" w:rsidRPr="00A77844">
        <w:rPr>
          <w:rFonts w:asciiTheme="minorHAnsi" w:hAnsiTheme="minorHAnsi" w:cstheme="minorHAnsi"/>
          <w:lang w:val="es-ES"/>
        </w:rPr>
        <w:t xml:space="preserve">que se utilizarán en </w:t>
      </w:r>
      <w:r w:rsidR="00DC5A01" w:rsidRPr="00A77844">
        <w:rPr>
          <w:rFonts w:asciiTheme="minorHAnsi" w:hAnsiTheme="minorHAnsi" w:cstheme="minorHAnsi"/>
          <w:lang w:val="es-ES"/>
        </w:rPr>
        <w:t>202</w:t>
      </w:r>
      <w:r w:rsidR="009F6FB9" w:rsidRPr="00A77844">
        <w:rPr>
          <w:rFonts w:asciiTheme="minorHAnsi" w:hAnsiTheme="minorHAnsi" w:cstheme="minorHAnsi"/>
          <w:lang w:val="es-ES"/>
        </w:rPr>
        <w:t xml:space="preserve">4 y </w:t>
      </w:r>
      <w:r w:rsidR="00DC5A01" w:rsidRPr="00A77844">
        <w:rPr>
          <w:rFonts w:asciiTheme="minorHAnsi" w:hAnsiTheme="minorHAnsi" w:cstheme="minorHAnsi"/>
          <w:lang w:val="es-ES"/>
        </w:rPr>
        <w:t>2025</w:t>
      </w:r>
      <w:r w:rsidR="00C31458" w:rsidRPr="00A77844">
        <w:rPr>
          <w:rFonts w:asciiTheme="minorHAnsi" w:hAnsiTheme="minorHAnsi" w:cstheme="minorHAnsi"/>
          <w:lang w:val="es-ES"/>
        </w:rPr>
        <w:t xml:space="preserve">. Este total incluye </w:t>
      </w:r>
      <w:r w:rsidR="009F6FB9" w:rsidRPr="00A77844">
        <w:rPr>
          <w:rFonts w:asciiTheme="minorHAnsi" w:hAnsiTheme="minorHAnsi" w:cstheme="minorHAnsi"/>
          <w:lang w:val="es-ES"/>
        </w:rPr>
        <w:t>152</w:t>
      </w:r>
      <w:r w:rsidR="00C31458" w:rsidRPr="00A77844">
        <w:rPr>
          <w:rFonts w:asciiTheme="minorHAnsi" w:hAnsiTheme="minorHAnsi" w:cstheme="minorHAnsi"/>
          <w:lang w:val="es-ES"/>
        </w:rPr>
        <w:t xml:space="preserve"> 000 francos suizos </w:t>
      </w:r>
      <w:r w:rsidR="00DC5A01" w:rsidRPr="00A77844">
        <w:rPr>
          <w:rFonts w:asciiTheme="minorHAnsi" w:hAnsiTheme="minorHAnsi" w:cstheme="minorHAnsi"/>
          <w:lang w:val="es-ES"/>
        </w:rPr>
        <w:lastRenderedPageBreak/>
        <w:t>para</w:t>
      </w:r>
      <w:r w:rsidR="00C31458" w:rsidRPr="00A77844">
        <w:rPr>
          <w:rFonts w:asciiTheme="minorHAnsi" w:hAnsiTheme="minorHAnsi" w:cstheme="minorHAnsi"/>
          <w:color w:val="000000" w:themeColor="text1"/>
          <w:lang w:val="es-ES"/>
        </w:rPr>
        <w:t xml:space="preserve"> cubrir el déficit creado en el presupuesto básico</w:t>
      </w:r>
      <w:r w:rsidR="00B83796" w:rsidRPr="00A77844">
        <w:rPr>
          <w:rStyle w:val="FootnoteReference"/>
          <w:rFonts w:asciiTheme="minorHAnsi" w:hAnsiTheme="minorHAnsi" w:cstheme="minorHAnsi"/>
          <w:color w:val="000000" w:themeColor="text1"/>
          <w:lang w:val="es-ES"/>
        </w:rPr>
        <w:footnoteReference w:id="2"/>
      </w:r>
      <w:r w:rsidR="00C31458" w:rsidRPr="00A77844">
        <w:rPr>
          <w:rFonts w:asciiTheme="minorHAnsi" w:hAnsiTheme="minorHAnsi" w:cstheme="minorHAnsi"/>
          <w:color w:val="000000" w:themeColor="text1"/>
          <w:lang w:val="es-ES"/>
        </w:rPr>
        <w:t xml:space="preserve"> </w:t>
      </w:r>
      <w:r w:rsidR="00EC7D69" w:rsidRPr="00A77844">
        <w:rPr>
          <w:rFonts w:asciiTheme="minorHAnsi" w:hAnsiTheme="minorHAnsi" w:cstheme="minorHAnsi"/>
          <w:color w:val="000000" w:themeColor="text1"/>
          <w:lang w:val="es-ES"/>
        </w:rPr>
        <w:t xml:space="preserve">y </w:t>
      </w:r>
      <w:r w:rsidR="009F6FB9" w:rsidRPr="00A77844">
        <w:rPr>
          <w:rFonts w:asciiTheme="minorHAnsi" w:hAnsiTheme="minorHAnsi" w:cstheme="minorHAnsi"/>
          <w:color w:val="000000" w:themeColor="text1"/>
          <w:lang w:val="es-ES"/>
        </w:rPr>
        <w:t>24</w:t>
      </w:r>
      <w:r w:rsidR="00EC7D69" w:rsidRPr="00A77844">
        <w:rPr>
          <w:rFonts w:asciiTheme="minorHAnsi" w:hAnsiTheme="minorHAnsi" w:cstheme="minorHAnsi"/>
          <w:color w:val="000000" w:themeColor="text1"/>
          <w:lang w:val="es-ES"/>
        </w:rPr>
        <w:t xml:space="preserve">0 000 francos suizos </w:t>
      </w:r>
      <w:r w:rsidR="00C31458" w:rsidRPr="00A77844">
        <w:rPr>
          <w:rFonts w:asciiTheme="minorHAnsi" w:hAnsiTheme="minorHAnsi" w:cstheme="minorHAnsi"/>
          <w:lang w:val="es-ES"/>
        </w:rPr>
        <w:t xml:space="preserve">para aumentar la provisión para contribuciones pendientes en </w:t>
      </w:r>
      <w:r w:rsidR="00EC7D69" w:rsidRPr="00A77844">
        <w:rPr>
          <w:rFonts w:asciiTheme="minorHAnsi" w:hAnsiTheme="minorHAnsi" w:cstheme="minorHAnsi"/>
          <w:lang w:val="es-ES"/>
        </w:rPr>
        <w:t>el 202</w:t>
      </w:r>
      <w:r w:rsidR="009F6FB9" w:rsidRPr="00A77844">
        <w:rPr>
          <w:rFonts w:asciiTheme="minorHAnsi" w:hAnsiTheme="minorHAnsi" w:cstheme="minorHAnsi"/>
          <w:lang w:val="es-ES"/>
        </w:rPr>
        <w:t xml:space="preserve">4 y </w:t>
      </w:r>
      <w:r w:rsidR="00EC7D69" w:rsidRPr="00A77844">
        <w:rPr>
          <w:rFonts w:asciiTheme="minorHAnsi" w:hAnsiTheme="minorHAnsi" w:cstheme="minorHAnsi"/>
          <w:lang w:val="es-ES"/>
        </w:rPr>
        <w:t>2025</w:t>
      </w:r>
      <w:r w:rsidR="00C31458" w:rsidRPr="00A77844">
        <w:rPr>
          <w:rFonts w:asciiTheme="minorHAnsi" w:hAnsiTheme="minorHAnsi" w:cstheme="minorHAnsi"/>
          <w:lang w:val="es-ES"/>
        </w:rPr>
        <w:t>.</w:t>
      </w:r>
    </w:p>
    <w:p w14:paraId="745A526F" w14:textId="77777777" w:rsidR="008E00BF" w:rsidRPr="00A77844" w:rsidRDefault="008E00BF" w:rsidP="00162710">
      <w:pPr>
        <w:rPr>
          <w:rFonts w:asciiTheme="minorHAnsi" w:hAnsiTheme="minorHAnsi" w:cstheme="minorHAnsi"/>
          <w:lang w:val="es-ES"/>
        </w:rPr>
      </w:pPr>
    </w:p>
    <w:p w14:paraId="70911C29" w14:textId="4F0052C9" w:rsidR="00F34BC2" w:rsidRPr="00A77844" w:rsidRDefault="00EC7D69" w:rsidP="001C59FA">
      <w:pPr>
        <w:rPr>
          <w:rFonts w:asciiTheme="minorHAnsi" w:hAnsiTheme="minorHAnsi" w:cstheme="minorHAnsi"/>
          <w:lang w:val="es-ES"/>
        </w:rPr>
      </w:pPr>
      <w:r w:rsidRPr="00A77844">
        <w:rPr>
          <w:rFonts w:asciiTheme="minorHAnsi" w:hAnsiTheme="minorHAnsi" w:cstheme="minorHAnsi"/>
          <w:lang w:val="es-ES"/>
        </w:rPr>
        <w:t>1</w:t>
      </w:r>
      <w:r w:rsidR="006E6E3E" w:rsidRPr="00A77844">
        <w:rPr>
          <w:rFonts w:asciiTheme="minorHAnsi" w:hAnsiTheme="minorHAnsi" w:cstheme="minorHAnsi"/>
          <w:lang w:val="es-ES"/>
        </w:rPr>
        <w:t>3</w:t>
      </w:r>
      <w:r w:rsidR="001C59FA" w:rsidRPr="00A77844">
        <w:rPr>
          <w:rFonts w:asciiTheme="minorHAnsi" w:hAnsiTheme="minorHAnsi" w:cstheme="minorHAnsi"/>
          <w:lang w:val="es-ES"/>
        </w:rPr>
        <w:t>.</w:t>
      </w:r>
      <w:r w:rsidR="001C59FA" w:rsidRPr="00A77844">
        <w:rPr>
          <w:rFonts w:asciiTheme="minorHAnsi" w:hAnsiTheme="minorHAnsi" w:cstheme="minorHAnsi"/>
          <w:lang w:val="es-ES"/>
        </w:rPr>
        <w:tab/>
      </w:r>
      <w:r w:rsidRPr="00A77844">
        <w:rPr>
          <w:rFonts w:asciiTheme="minorHAnsi" w:hAnsiTheme="minorHAnsi" w:cstheme="minorHAnsi"/>
          <w:lang w:val="es-ES"/>
        </w:rPr>
        <w:t>E</w:t>
      </w:r>
      <w:r w:rsidR="00F34BC2" w:rsidRPr="00A77844">
        <w:rPr>
          <w:rFonts w:asciiTheme="minorHAnsi" w:hAnsiTheme="minorHAnsi" w:cstheme="minorHAnsi"/>
          <w:lang w:val="es-ES"/>
        </w:rPr>
        <w:t xml:space="preserve">ste saldo también incluye </w:t>
      </w:r>
      <w:r w:rsidR="001F090F" w:rsidRPr="00A77844">
        <w:rPr>
          <w:rFonts w:asciiTheme="minorHAnsi" w:hAnsiTheme="minorHAnsi" w:cstheme="minorHAnsi"/>
          <w:lang w:val="es-ES"/>
        </w:rPr>
        <w:t>el traspaso de</w:t>
      </w:r>
      <w:r w:rsidR="00F34BC2" w:rsidRPr="00A77844">
        <w:rPr>
          <w:rFonts w:asciiTheme="minorHAnsi" w:hAnsiTheme="minorHAnsi" w:cstheme="minorHAnsi"/>
          <w:lang w:val="es-ES"/>
        </w:rPr>
        <w:t xml:space="preserve"> </w:t>
      </w:r>
      <w:r w:rsidR="009F6FB9" w:rsidRPr="00A77844">
        <w:rPr>
          <w:rFonts w:asciiTheme="minorHAnsi" w:hAnsiTheme="minorHAnsi" w:cstheme="minorHAnsi"/>
          <w:lang w:val="es-ES"/>
        </w:rPr>
        <w:t>1 232</w:t>
      </w:r>
      <w:r w:rsidR="00F34BC2" w:rsidRPr="00A77844">
        <w:rPr>
          <w:rFonts w:asciiTheme="minorHAnsi" w:hAnsiTheme="minorHAnsi" w:cstheme="minorHAnsi"/>
          <w:lang w:val="es-ES"/>
        </w:rPr>
        <w:t> 000 francos suizos</w:t>
      </w:r>
      <w:r w:rsidR="00F34BC2" w:rsidRPr="00A77844">
        <w:rPr>
          <w:rFonts w:asciiTheme="minorHAnsi" w:hAnsiTheme="minorHAnsi" w:cstheme="minorHAnsi"/>
          <w:color w:val="000000" w:themeColor="text1"/>
          <w:lang w:val="es-ES"/>
        </w:rPr>
        <w:t xml:space="preserve">, </w:t>
      </w:r>
      <w:r w:rsidR="00F34BC2" w:rsidRPr="00A77844">
        <w:rPr>
          <w:rFonts w:asciiTheme="minorHAnsi" w:hAnsiTheme="minorHAnsi" w:cstheme="minorHAnsi"/>
          <w:lang w:val="es-ES"/>
        </w:rPr>
        <w:t xml:space="preserve">como se detalla en el </w:t>
      </w:r>
      <w:r w:rsidRPr="00A77844">
        <w:rPr>
          <w:rFonts w:asciiTheme="minorHAnsi" w:hAnsiTheme="minorHAnsi" w:cstheme="minorHAnsi"/>
          <w:lang w:val="es-ES"/>
        </w:rPr>
        <w:t>c</w:t>
      </w:r>
      <w:r w:rsidR="00F34BC2" w:rsidRPr="00A77844">
        <w:rPr>
          <w:rFonts w:asciiTheme="minorHAnsi" w:hAnsiTheme="minorHAnsi" w:cstheme="minorHAnsi"/>
          <w:lang w:val="es-ES"/>
        </w:rPr>
        <w:t xml:space="preserve">uadro 1, más arriba, </w:t>
      </w:r>
      <w:r w:rsidR="00DD0F90" w:rsidRPr="00A77844">
        <w:rPr>
          <w:rFonts w:asciiTheme="minorHAnsi" w:hAnsiTheme="minorHAnsi" w:cstheme="minorHAnsi"/>
          <w:lang w:val="es-ES"/>
        </w:rPr>
        <w:t xml:space="preserve">que se gastarán </w:t>
      </w:r>
      <w:r w:rsidR="00F34BC2" w:rsidRPr="00A77844">
        <w:rPr>
          <w:rFonts w:asciiTheme="minorHAnsi" w:hAnsiTheme="minorHAnsi" w:cstheme="minorHAnsi"/>
          <w:lang w:val="es-ES"/>
        </w:rPr>
        <w:t>en 202</w:t>
      </w:r>
      <w:r w:rsidR="009F6FB9" w:rsidRPr="00A77844">
        <w:rPr>
          <w:rFonts w:asciiTheme="minorHAnsi" w:hAnsiTheme="minorHAnsi" w:cstheme="minorHAnsi"/>
          <w:lang w:val="es-ES"/>
        </w:rPr>
        <w:t>4</w:t>
      </w:r>
      <w:r w:rsidR="00F34BC2" w:rsidRPr="00A77844">
        <w:rPr>
          <w:rFonts w:asciiTheme="minorHAnsi" w:hAnsiTheme="minorHAnsi" w:cstheme="minorHAnsi"/>
          <w:lang w:val="es-ES"/>
        </w:rPr>
        <w:t xml:space="preserve"> y, por lo tanto, </w:t>
      </w:r>
      <w:r w:rsidR="00DD0F90" w:rsidRPr="00A77844">
        <w:rPr>
          <w:rFonts w:asciiTheme="minorHAnsi" w:hAnsiTheme="minorHAnsi" w:cstheme="minorHAnsi"/>
          <w:lang w:val="es-ES"/>
        </w:rPr>
        <w:t xml:space="preserve">se han </w:t>
      </w:r>
      <w:r w:rsidR="00F34BC2" w:rsidRPr="00A77844">
        <w:rPr>
          <w:rFonts w:asciiTheme="minorHAnsi" w:hAnsiTheme="minorHAnsi" w:cstheme="minorHAnsi"/>
          <w:lang w:val="es-ES"/>
        </w:rPr>
        <w:t>incluido en el presupuesto de 202</w:t>
      </w:r>
      <w:r w:rsidR="009F6FB9" w:rsidRPr="00A77844">
        <w:rPr>
          <w:rFonts w:asciiTheme="minorHAnsi" w:hAnsiTheme="minorHAnsi" w:cstheme="minorHAnsi"/>
          <w:lang w:val="es-ES"/>
        </w:rPr>
        <w:t>4</w:t>
      </w:r>
      <w:r w:rsidR="00F34BC2" w:rsidRPr="00A77844">
        <w:rPr>
          <w:rFonts w:asciiTheme="minorHAnsi" w:hAnsiTheme="minorHAnsi" w:cstheme="minorHAnsi"/>
          <w:lang w:val="es-ES"/>
        </w:rPr>
        <w:t xml:space="preserve"> (</w:t>
      </w:r>
      <w:r w:rsidRPr="00A77844">
        <w:rPr>
          <w:rFonts w:asciiTheme="minorHAnsi" w:hAnsiTheme="minorHAnsi" w:cstheme="minorHAnsi"/>
          <w:lang w:val="es-ES"/>
        </w:rPr>
        <w:t xml:space="preserve">véase el </w:t>
      </w:r>
      <w:r w:rsidR="009F6FB9" w:rsidRPr="00A77844">
        <w:rPr>
          <w:rFonts w:asciiTheme="minorHAnsi" w:hAnsiTheme="minorHAnsi" w:cstheme="minorHAnsi"/>
          <w:lang w:val="es-ES"/>
        </w:rPr>
        <w:t>a</w:t>
      </w:r>
      <w:r w:rsidR="00F34BC2" w:rsidRPr="00A77844">
        <w:rPr>
          <w:rFonts w:asciiTheme="minorHAnsi" w:hAnsiTheme="minorHAnsi" w:cstheme="minorHAnsi"/>
          <w:lang w:val="es-ES"/>
        </w:rPr>
        <w:t>nexo 4).</w:t>
      </w:r>
    </w:p>
    <w:p w14:paraId="119EFF72" w14:textId="1BBA85E4" w:rsidR="00D17BBD" w:rsidRPr="00A77844" w:rsidRDefault="00D17BBD" w:rsidP="009F6FB9">
      <w:pPr>
        <w:ind w:left="0" w:firstLine="0"/>
        <w:rPr>
          <w:rFonts w:asciiTheme="minorHAnsi" w:hAnsiTheme="minorHAnsi" w:cstheme="minorHAnsi"/>
          <w:lang w:val="es-ES"/>
        </w:rPr>
      </w:pPr>
    </w:p>
    <w:p w14:paraId="073D3CBC" w14:textId="398D3177" w:rsidR="009E409F" w:rsidRPr="00A77844" w:rsidRDefault="00D17BBD" w:rsidP="009E409F">
      <w:pPr>
        <w:rPr>
          <w:rFonts w:asciiTheme="minorHAnsi" w:hAnsiTheme="minorHAnsi" w:cstheme="minorHAnsi"/>
          <w:lang w:val="es-ES"/>
        </w:rPr>
      </w:pPr>
      <w:r w:rsidRPr="00A77844">
        <w:rPr>
          <w:rFonts w:asciiTheme="minorHAnsi" w:hAnsiTheme="minorHAnsi" w:cstheme="minorHAnsi"/>
          <w:lang w:val="es-ES"/>
        </w:rPr>
        <w:t>1</w:t>
      </w:r>
      <w:r w:rsidR="006E6E3E" w:rsidRPr="00A77844">
        <w:rPr>
          <w:rFonts w:asciiTheme="minorHAnsi" w:hAnsiTheme="minorHAnsi" w:cstheme="minorHAnsi"/>
          <w:lang w:val="es-ES"/>
        </w:rPr>
        <w:t>4</w:t>
      </w:r>
      <w:r w:rsidRPr="00A77844">
        <w:rPr>
          <w:rFonts w:asciiTheme="minorHAnsi" w:hAnsiTheme="minorHAnsi" w:cstheme="minorHAnsi"/>
          <w:lang w:val="es-ES"/>
        </w:rPr>
        <w:t xml:space="preserve">. </w:t>
      </w:r>
      <w:r w:rsidRPr="00A77844">
        <w:rPr>
          <w:rFonts w:asciiTheme="minorHAnsi" w:hAnsiTheme="minorHAnsi" w:cstheme="minorHAnsi"/>
          <w:lang w:val="es-ES"/>
        </w:rPr>
        <w:tab/>
      </w:r>
      <w:r w:rsidR="009E409F" w:rsidRPr="00A77844">
        <w:rPr>
          <w:rFonts w:asciiTheme="minorHAnsi" w:hAnsiTheme="minorHAnsi" w:cstheme="minorHAnsi"/>
          <w:lang w:val="es-ES"/>
        </w:rPr>
        <w:t>Por lo tanto, el</w:t>
      </w:r>
      <w:r w:rsidRPr="00A77844">
        <w:rPr>
          <w:rFonts w:asciiTheme="minorHAnsi" w:hAnsiTheme="minorHAnsi" w:cstheme="minorHAnsi"/>
          <w:lang w:val="es-ES"/>
        </w:rPr>
        <w:t xml:space="preserve"> </w:t>
      </w:r>
      <w:r w:rsidR="006D2AA2" w:rsidRPr="00A77844">
        <w:rPr>
          <w:rFonts w:asciiTheme="minorHAnsi" w:hAnsiTheme="minorHAnsi" w:cstheme="minorHAnsi"/>
          <w:lang w:val="es-ES"/>
        </w:rPr>
        <w:t>excedente</w:t>
      </w:r>
      <w:r w:rsidRPr="00A77844">
        <w:rPr>
          <w:rFonts w:asciiTheme="minorHAnsi" w:hAnsiTheme="minorHAnsi" w:cstheme="minorHAnsi"/>
          <w:lang w:val="es-ES"/>
        </w:rPr>
        <w:t xml:space="preserve"> del presupuesto básico de 202</w:t>
      </w:r>
      <w:r w:rsidR="009F6FB9" w:rsidRPr="00A77844">
        <w:rPr>
          <w:rFonts w:asciiTheme="minorHAnsi" w:hAnsiTheme="minorHAnsi" w:cstheme="minorHAnsi"/>
          <w:lang w:val="es-ES"/>
        </w:rPr>
        <w:t>3</w:t>
      </w:r>
      <w:r w:rsidRPr="00A77844">
        <w:rPr>
          <w:rFonts w:asciiTheme="minorHAnsi" w:hAnsiTheme="minorHAnsi" w:cstheme="minorHAnsi"/>
          <w:lang w:val="es-ES"/>
        </w:rPr>
        <w:t xml:space="preserve"> que está </w:t>
      </w:r>
      <w:r w:rsidR="006D2AA2" w:rsidRPr="00A77844">
        <w:rPr>
          <w:rFonts w:asciiTheme="minorHAnsi" w:hAnsiTheme="minorHAnsi" w:cstheme="minorHAnsi"/>
          <w:lang w:val="es-ES"/>
        </w:rPr>
        <w:t>a disposición</w:t>
      </w:r>
      <w:r w:rsidRPr="00A77844">
        <w:rPr>
          <w:rFonts w:asciiTheme="minorHAnsi" w:hAnsiTheme="minorHAnsi" w:cstheme="minorHAnsi"/>
          <w:lang w:val="es-ES"/>
        </w:rPr>
        <w:t xml:space="preserve"> para su examen y asignación por</w:t>
      </w:r>
      <w:r w:rsidR="009E409F" w:rsidRPr="00A77844">
        <w:rPr>
          <w:rFonts w:asciiTheme="minorHAnsi" w:hAnsiTheme="minorHAnsi" w:cstheme="minorHAnsi"/>
          <w:lang w:val="es-ES"/>
        </w:rPr>
        <w:t xml:space="preserve"> parte d</w:t>
      </w:r>
      <w:r w:rsidRPr="00A77844">
        <w:rPr>
          <w:rFonts w:asciiTheme="minorHAnsi" w:hAnsiTheme="minorHAnsi" w:cstheme="minorHAnsi"/>
          <w:lang w:val="es-ES"/>
        </w:rPr>
        <w:t xml:space="preserve">el Comité Permanente </w:t>
      </w:r>
      <w:r w:rsidR="009E409F" w:rsidRPr="00A77844">
        <w:rPr>
          <w:rFonts w:asciiTheme="minorHAnsi" w:hAnsiTheme="minorHAnsi" w:cstheme="minorHAnsi"/>
          <w:lang w:val="es-ES"/>
        </w:rPr>
        <w:t>asciende a</w:t>
      </w:r>
      <w:r w:rsidRPr="00A77844">
        <w:rPr>
          <w:rFonts w:asciiTheme="minorHAnsi" w:hAnsiTheme="minorHAnsi" w:cstheme="minorHAnsi"/>
          <w:lang w:val="es-ES"/>
        </w:rPr>
        <w:t xml:space="preserve"> 1 </w:t>
      </w:r>
      <w:r w:rsidR="009F6FB9" w:rsidRPr="00A77844">
        <w:rPr>
          <w:rFonts w:asciiTheme="minorHAnsi" w:hAnsiTheme="minorHAnsi" w:cstheme="minorHAnsi"/>
          <w:lang w:val="es-ES"/>
        </w:rPr>
        <w:t>397</w:t>
      </w:r>
      <w:r w:rsidRPr="00A77844">
        <w:rPr>
          <w:rFonts w:asciiTheme="minorHAnsi" w:hAnsiTheme="minorHAnsi" w:cstheme="minorHAnsi"/>
          <w:lang w:val="es-ES"/>
        </w:rPr>
        <w:t xml:space="preserve"> 000 francos suizos. </w:t>
      </w:r>
      <w:r w:rsidR="009E409F" w:rsidRPr="00A77844">
        <w:rPr>
          <w:rFonts w:asciiTheme="minorHAnsi" w:hAnsiTheme="minorHAnsi" w:cstheme="minorHAnsi"/>
          <w:lang w:val="es-ES"/>
        </w:rPr>
        <w:t>Los detalles se resumen en e</w:t>
      </w:r>
      <w:r w:rsidRPr="00A77844">
        <w:rPr>
          <w:rFonts w:asciiTheme="minorHAnsi" w:hAnsiTheme="minorHAnsi" w:cstheme="minorHAnsi"/>
          <w:lang w:val="es-ES"/>
        </w:rPr>
        <w:t>l cuadro 2</w:t>
      </w:r>
      <w:r w:rsidR="009E409F" w:rsidRPr="00A77844">
        <w:rPr>
          <w:rFonts w:asciiTheme="minorHAnsi" w:hAnsiTheme="minorHAnsi" w:cstheme="minorHAnsi"/>
          <w:lang w:val="es-ES"/>
        </w:rPr>
        <w:t xml:space="preserve">, </w:t>
      </w:r>
      <w:r w:rsidR="00D500B9" w:rsidRPr="00A77844">
        <w:rPr>
          <w:rFonts w:asciiTheme="minorHAnsi" w:hAnsiTheme="minorHAnsi" w:cstheme="minorHAnsi"/>
          <w:lang w:val="es-ES"/>
        </w:rPr>
        <w:t>a continuación</w:t>
      </w:r>
      <w:r w:rsidRPr="00A77844">
        <w:rPr>
          <w:rFonts w:asciiTheme="minorHAnsi" w:hAnsiTheme="minorHAnsi" w:cstheme="minorHAnsi"/>
          <w:lang w:val="es-ES"/>
        </w:rPr>
        <w:t xml:space="preserve">. Se </w:t>
      </w:r>
      <w:r w:rsidR="009E409F" w:rsidRPr="00A77844">
        <w:rPr>
          <w:rFonts w:asciiTheme="minorHAnsi" w:hAnsiTheme="minorHAnsi" w:cstheme="minorHAnsi"/>
          <w:lang w:val="es-ES"/>
        </w:rPr>
        <w:t xml:space="preserve">invita al Comité Permanente a decidir sobre el uso de este excedente. </w:t>
      </w:r>
    </w:p>
    <w:p w14:paraId="2C0AAAFB" w14:textId="38B408E7" w:rsidR="003A790E" w:rsidRPr="00A77844" w:rsidRDefault="003A790E" w:rsidP="009E409F">
      <w:pPr>
        <w:rPr>
          <w:rFonts w:asciiTheme="minorHAnsi" w:hAnsiTheme="minorHAnsi" w:cstheme="minorHAnsi"/>
          <w:lang w:val="es-ES"/>
        </w:rPr>
      </w:pPr>
    </w:p>
    <w:p w14:paraId="3DB4F436" w14:textId="09A47586" w:rsidR="003A790E" w:rsidRPr="00A77844" w:rsidRDefault="001D398E" w:rsidP="001D398E">
      <w:pPr>
        <w:rPr>
          <w:rFonts w:asciiTheme="minorHAnsi" w:hAnsiTheme="minorHAnsi" w:cstheme="minorHAnsi"/>
          <w:i/>
          <w:lang w:val="es-ES"/>
        </w:rPr>
      </w:pPr>
      <w:r w:rsidRPr="00A77844">
        <w:rPr>
          <w:rFonts w:asciiTheme="minorHAnsi" w:hAnsiTheme="minorHAnsi" w:cstheme="minorHAnsi"/>
          <w:i/>
          <w:lang w:val="es-ES"/>
        </w:rPr>
        <w:t>Cuadro</w:t>
      </w:r>
      <w:r w:rsidR="003A790E" w:rsidRPr="00A77844">
        <w:rPr>
          <w:rFonts w:asciiTheme="minorHAnsi" w:hAnsiTheme="minorHAnsi" w:cstheme="minorHAnsi"/>
          <w:i/>
          <w:lang w:val="es-ES"/>
        </w:rPr>
        <w:t xml:space="preserve"> </w:t>
      </w:r>
      <w:r w:rsidR="002058A3" w:rsidRPr="00A77844">
        <w:rPr>
          <w:rFonts w:asciiTheme="minorHAnsi" w:hAnsiTheme="minorHAnsi" w:cstheme="minorHAnsi"/>
          <w:i/>
          <w:lang w:val="es-ES"/>
        </w:rPr>
        <w:t>2</w:t>
      </w:r>
      <w:r w:rsidR="003A790E" w:rsidRPr="00A77844">
        <w:rPr>
          <w:rFonts w:asciiTheme="minorHAnsi" w:hAnsiTheme="minorHAnsi" w:cstheme="minorHAnsi"/>
          <w:i/>
          <w:lang w:val="es-ES"/>
        </w:rPr>
        <w:t xml:space="preserve">: </w:t>
      </w:r>
      <w:r w:rsidRPr="00A77844">
        <w:rPr>
          <w:rFonts w:asciiTheme="minorHAnsi" w:hAnsiTheme="minorHAnsi" w:cstheme="minorHAnsi"/>
          <w:i/>
          <w:lang w:val="es-ES"/>
        </w:rPr>
        <w:t>Saldo del presupuesto básico de 202</w:t>
      </w:r>
      <w:r w:rsidR="00434428" w:rsidRPr="00A77844">
        <w:rPr>
          <w:rFonts w:asciiTheme="minorHAnsi" w:hAnsiTheme="minorHAnsi" w:cstheme="minorHAnsi"/>
          <w:i/>
          <w:lang w:val="es-ES"/>
        </w:rPr>
        <w:t>3</w:t>
      </w:r>
      <w:r w:rsidRPr="00A77844">
        <w:rPr>
          <w:rFonts w:asciiTheme="minorHAnsi" w:hAnsiTheme="minorHAnsi" w:cstheme="minorHAnsi"/>
          <w:i/>
          <w:lang w:val="es-ES"/>
        </w:rPr>
        <w:t xml:space="preserve"> por asignar (en miles de francos suizos)</w:t>
      </w:r>
    </w:p>
    <w:tbl>
      <w:tblPr>
        <w:tblW w:w="8926" w:type="dxa"/>
        <w:tblLook w:val="04A0" w:firstRow="1" w:lastRow="0" w:firstColumn="1" w:lastColumn="0" w:noHBand="0" w:noVBand="1"/>
      </w:tblPr>
      <w:tblGrid>
        <w:gridCol w:w="7225"/>
        <w:gridCol w:w="1701"/>
      </w:tblGrid>
      <w:tr w:rsidR="003A790E" w:rsidRPr="00A77844" w14:paraId="0DFC92D2"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68BD99A" w14:textId="1C010BA3" w:rsidR="001D398E" w:rsidRPr="00A77844" w:rsidRDefault="003A790E" w:rsidP="003A790E">
            <w:pPr>
              <w:ind w:left="0" w:firstLine="0"/>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 xml:space="preserve">(I) </w:t>
            </w:r>
            <w:r w:rsidR="001D398E" w:rsidRPr="00A77844">
              <w:rPr>
                <w:rFonts w:asciiTheme="minorHAnsi" w:eastAsia="Times New Roman" w:hAnsiTheme="minorHAnsi" w:cstheme="minorHAnsi"/>
                <w:b/>
                <w:bCs/>
                <w:color w:val="000000"/>
                <w:lang w:val="es-ES" w:eastAsia="en-GB"/>
              </w:rPr>
              <w:t>Saldo del presupuesto básico a 31 de diciembre de 202</w:t>
            </w:r>
            <w:r w:rsidR="00434428" w:rsidRPr="00A77844">
              <w:rPr>
                <w:rFonts w:asciiTheme="minorHAnsi" w:eastAsia="Times New Roman" w:hAnsiTheme="minorHAnsi" w:cstheme="minorHAnsi"/>
                <w:b/>
                <w:bCs/>
                <w:color w:val="000000"/>
                <w:lang w:val="es-ES" w:eastAsia="en-GB"/>
              </w:rPr>
              <w:t>3</w:t>
            </w:r>
            <w:r w:rsidR="001D398E" w:rsidRPr="00A77844">
              <w:rPr>
                <w:rFonts w:asciiTheme="minorHAnsi" w:eastAsia="Times New Roman" w:hAnsiTheme="minorHAnsi" w:cstheme="minorHAnsi"/>
                <w:b/>
                <w:bCs/>
                <w:color w:val="000000"/>
                <w:lang w:val="es-ES" w:eastAsia="en-GB"/>
              </w:rPr>
              <w:t xml:space="preserve"> según los estados auditados </w:t>
            </w:r>
          </w:p>
          <w:p w14:paraId="6209959B" w14:textId="5006E712" w:rsidR="003A790E" w:rsidRPr="00A77844" w:rsidRDefault="003A790E" w:rsidP="003A790E">
            <w:pPr>
              <w:ind w:left="0" w:firstLine="0"/>
              <w:rPr>
                <w:rFonts w:asciiTheme="minorHAnsi" w:eastAsia="Times New Roman" w:hAnsiTheme="minorHAnsi" w:cstheme="minorHAnsi"/>
                <w:b/>
                <w:bCs/>
                <w:color w:val="000000"/>
                <w:lang w:val="es-ES" w:eastAsia="en-GB"/>
              </w:rPr>
            </w:pPr>
          </w:p>
        </w:tc>
        <w:tc>
          <w:tcPr>
            <w:tcW w:w="1701" w:type="dxa"/>
            <w:tcBorders>
              <w:top w:val="single" w:sz="4" w:space="0" w:color="auto"/>
              <w:left w:val="nil"/>
              <w:bottom w:val="single" w:sz="4" w:space="0" w:color="auto"/>
              <w:right w:val="single" w:sz="4" w:space="0" w:color="auto"/>
            </w:tcBorders>
            <w:shd w:val="clear" w:color="000000" w:fill="DBE5F1"/>
            <w:noWrap/>
            <w:vAlign w:val="center"/>
            <w:hideMark/>
          </w:tcPr>
          <w:p w14:paraId="24BD51EC" w14:textId="07916631" w:rsidR="003A790E" w:rsidRPr="00A77844" w:rsidRDefault="003A790E" w:rsidP="003A790E">
            <w:pPr>
              <w:ind w:left="0" w:firstLine="0"/>
              <w:jc w:val="right"/>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3</w:t>
            </w:r>
            <w:r w:rsidR="001D398E" w:rsidRPr="00A77844">
              <w:rPr>
                <w:rFonts w:asciiTheme="minorHAnsi" w:eastAsia="Times New Roman" w:hAnsiTheme="minorHAnsi" w:cstheme="minorHAnsi"/>
                <w:b/>
                <w:bCs/>
                <w:color w:val="000000"/>
                <w:lang w:val="es-ES" w:eastAsia="en-GB"/>
              </w:rPr>
              <w:t xml:space="preserve"> </w:t>
            </w:r>
            <w:r w:rsidR="00434428" w:rsidRPr="00A77844">
              <w:rPr>
                <w:rFonts w:asciiTheme="minorHAnsi" w:eastAsia="Times New Roman" w:hAnsiTheme="minorHAnsi" w:cstheme="minorHAnsi"/>
                <w:b/>
                <w:bCs/>
                <w:color w:val="000000"/>
                <w:lang w:val="es-ES" w:eastAsia="en-GB"/>
              </w:rPr>
              <w:t>783</w:t>
            </w:r>
          </w:p>
        </w:tc>
      </w:tr>
      <w:tr w:rsidR="003A790E" w:rsidRPr="00A77844" w14:paraId="78320A6A"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D992BBA" w14:textId="07375AE2" w:rsidR="003A790E" w:rsidRPr="00A77844" w:rsidRDefault="001D398E" w:rsidP="003A790E">
            <w:pPr>
              <w:ind w:left="0" w:firstLine="0"/>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Reserva, aprobada y previamente comprometida:</w:t>
            </w:r>
            <w:r w:rsidRPr="00A77844">
              <w:rPr>
                <w:rFonts w:asciiTheme="minorHAnsi" w:eastAsia="Times New Roman" w:hAnsiTheme="minorHAnsi" w:cstheme="minorHAnsi"/>
                <w:b/>
                <w:bCs/>
                <w:color w:val="000000"/>
                <w:lang w:val="es-ES" w:eastAsia="en-GB"/>
              </w:rPr>
              <w:tab/>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82F4334" w14:textId="77777777" w:rsidR="003A790E" w:rsidRPr="00A77844" w:rsidRDefault="003A790E" w:rsidP="003A790E">
            <w:pPr>
              <w:ind w:left="0"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w:t>
            </w:r>
          </w:p>
        </w:tc>
      </w:tr>
      <w:tr w:rsidR="003A790E" w:rsidRPr="00A77844" w14:paraId="016565BD"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3A08940" w14:textId="35DFCBDC" w:rsidR="001D398E" w:rsidRPr="00A77844" w:rsidRDefault="001D398E" w:rsidP="001D398E">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Fondo de reserva </w:t>
            </w:r>
            <w:r w:rsidR="006E71C7" w:rsidRPr="00A77844">
              <w:rPr>
                <w:rFonts w:asciiTheme="minorHAnsi" w:eastAsia="Times New Roman" w:hAnsiTheme="minorHAnsi" w:cstheme="minorHAnsi"/>
                <w:color w:val="000000"/>
                <w:lang w:val="es-ES" w:eastAsia="en-GB"/>
              </w:rPr>
              <w:t>del</w:t>
            </w:r>
            <w:r w:rsidRPr="00A77844">
              <w:rPr>
                <w:rFonts w:asciiTheme="minorHAnsi" w:eastAsia="Times New Roman" w:hAnsiTheme="minorHAnsi" w:cstheme="minorHAnsi"/>
                <w:color w:val="000000"/>
                <w:lang w:val="es-ES" w:eastAsia="en-GB"/>
              </w:rPr>
              <w:t xml:space="preserve"> 15 % (párrafo 33 de la Resolución XIII.2) </w:t>
            </w:r>
          </w:p>
          <w:p w14:paraId="32C66D42" w14:textId="1977BFAE" w:rsidR="003A790E" w:rsidRPr="00A77844" w:rsidRDefault="003A790E" w:rsidP="003A790E">
            <w:pPr>
              <w:ind w:left="0" w:firstLine="0"/>
              <w:rPr>
                <w:rFonts w:asciiTheme="minorHAnsi" w:eastAsia="Times New Roman" w:hAnsiTheme="minorHAnsi" w:cstheme="minorHAnsi"/>
                <w:color w:val="000000"/>
                <w:lang w:val="es-ES" w:eastAsia="en-GB"/>
              </w:rPr>
            </w:pPr>
          </w:p>
        </w:tc>
        <w:tc>
          <w:tcPr>
            <w:tcW w:w="1701" w:type="dxa"/>
            <w:tcBorders>
              <w:top w:val="nil"/>
              <w:left w:val="nil"/>
              <w:bottom w:val="single" w:sz="4" w:space="0" w:color="auto"/>
              <w:right w:val="single" w:sz="4" w:space="0" w:color="auto"/>
            </w:tcBorders>
            <w:shd w:val="clear" w:color="auto" w:fill="auto"/>
            <w:noWrap/>
            <w:vAlign w:val="center"/>
            <w:hideMark/>
          </w:tcPr>
          <w:p w14:paraId="015A546C" w14:textId="77777777" w:rsidR="003A790E" w:rsidRPr="00A77844" w:rsidRDefault="003A790E" w:rsidP="003A790E">
            <w:pPr>
              <w:ind w:left="0"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762</w:t>
            </w:r>
          </w:p>
        </w:tc>
      </w:tr>
      <w:tr w:rsidR="003A790E" w:rsidRPr="00A77844" w14:paraId="1C417F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FCC779" w14:textId="11913D10" w:rsidR="003A790E" w:rsidRPr="00A77844" w:rsidRDefault="001D398E" w:rsidP="00A260F0">
            <w:pPr>
              <w:ind w:left="0" w:firstLine="0"/>
              <w:rPr>
                <w:rFonts w:asciiTheme="minorHAnsi" w:eastAsia="Times New Roman" w:hAnsiTheme="minorHAnsi" w:cstheme="minorHAnsi"/>
                <w:lang w:val="es-ES" w:eastAsia="en-GB"/>
              </w:rPr>
            </w:pPr>
            <w:r w:rsidRPr="00A77844">
              <w:rPr>
                <w:rFonts w:asciiTheme="minorHAnsi" w:eastAsia="Times New Roman" w:hAnsiTheme="minorHAnsi" w:cstheme="minorHAnsi"/>
                <w:lang w:val="es-ES" w:eastAsia="en-GB"/>
              </w:rPr>
              <w:t xml:space="preserve">Uso aprobado por la </w:t>
            </w:r>
            <w:r w:rsidR="009E409F" w:rsidRPr="00A77844">
              <w:rPr>
                <w:rFonts w:asciiTheme="minorHAnsi" w:eastAsia="Times New Roman" w:hAnsiTheme="minorHAnsi" w:cstheme="minorHAnsi"/>
                <w:lang w:val="es-ES" w:eastAsia="en-GB"/>
              </w:rPr>
              <w:t xml:space="preserve">COP14 </w:t>
            </w:r>
            <w:r w:rsidRPr="00A77844">
              <w:rPr>
                <w:rFonts w:asciiTheme="minorHAnsi" w:eastAsia="Times New Roman" w:hAnsiTheme="minorHAnsi" w:cstheme="minorHAnsi"/>
                <w:lang w:val="es-ES" w:eastAsia="en-GB"/>
              </w:rPr>
              <w:t xml:space="preserve">de los ahorros </w:t>
            </w:r>
            <w:r w:rsidR="009E409F" w:rsidRPr="00A77844">
              <w:rPr>
                <w:rFonts w:asciiTheme="minorHAnsi" w:eastAsia="Times New Roman" w:hAnsiTheme="minorHAnsi" w:cstheme="minorHAnsi"/>
                <w:lang w:val="es-ES" w:eastAsia="en-GB"/>
              </w:rPr>
              <w:t>para 202</w:t>
            </w:r>
            <w:r w:rsidR="00434428" w:rsidRPr="00A77844">
              <w:rPr>
                <w:rFonts w:asciiTheme="minorHAnsi" w:eastAsia="Times New Roman" w:hAnsiTheme="minorHAnsi" w:cstheme="minorHAnsi"/>
                <w:lang w:val="es-ES" w:eastAsia="en-GB"/>
              </w:rPr>
              <w:t xml:space="preserve">4 y </w:t>
            </w:r>
            <w:r w:rsidR="009E409F" w:rsidRPr="00A77844">
              <w:rPr>
                <w:rFonts w:asciiTheme="minorHAnsi" w:eastAsia="Times New Roman" w:hAnsiTheme="minorHAnsi" w:cstheme="minorHAnsi"/>
                <w:lang w:val="es-ES" w:eastAsia="en-GB"/>
              </w:rPr>
              <w:t>2025</w:t>
            </w:r>
            <w:r w:rsidRPr="00A77844">
              <w:rPr>
                <w:rFonts w:asciiTheme="minorHAnsi" w:eastAsia="Times New Roman" w:hAnsiTheme="minorHAnsi" w:cstheme="minorHAnsi"/>
                <w:lang w:val="es-ES" w:eastAsia="en-GB"/>
              </w:rPr>
              <w:t xml:space="preserve"> </w:t>
            </w:r>
            <w:r w:rsidR="009E409F" w:rsidRPr="00A77844">
              <w:rPr>
                <w:rFonts w:asciiTheme="minorHAnsi" w:eastAsia="Times New Roman" w:hAnsiTheme="minorHAnsi" w:cstheme="minorHAnsi"/>
                <w:lang w:val="es-ES" w:eastAsia="en-GB"/>
              </w:rPr>
              <w:t>(párrafo 15 de la Resolución XIV.1)</w:t>
            </w:r>
          </w:p>
        </w:tc>
        <w:tc>
          <w:tcPr>
            <w:tcW w:w="1701" w:type="dxa"/>
            <w:tcBorders>
              <w:top w:val="nil"/>
              <w:left w:val="nil"/>
              <w:bottom w:val="single" w:sz="4" w:space="0" w:color="auto"/>
              <w:right w:val="single" w:sz="4" w:space="0" w:color="auto"/>
            </w:tcBorders>
            <w:shd w:val="clear" w:color="auto" w:fill="auto"/>
            <w:noWrap/>
            <w:vAlign w:val="center"/>
            <w:hideMark/>
          </w:tcPr>
          <w:p w14:paraId="617D3AB1" w14:textId="72A90FF5" w:rsidR="003A790E" w:rsidRPr="00A77844" w:rsidRDefault="00434428" w:rsidP="003A790E">
            <w:pPr>
              <w:ind w:left="0"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152</w:t>
            </w:r>
          </w:p>
        </w:tc>
      </w:tr>
      <w:tr w:rsidR="00CB7768" w:rsidRPr="00A77844" w14:paraId="622A18C4"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14:paraId="081A0565" w14:textId="64251E3B" w:rsidR="00CB7768" w:rsidRPr="00A77844" w:rsidRDefault="00CB7768" w:rsidP="003A790E">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lang w:val="es-ES" w:eastAsia="en-GB"/>
              </w:rPr>
              <w:t>Uso aprobado por la COP14 de los ahorros para 202</w:t>
            </w:r>
            <w:r w:rsidR="00434428" w:rsidRPr="00A77844">
              <w:rPr>
                <w:rFonts w:asciiTheme="minorHAnsi" w:eastAsia="Times New Roman" w:hAnsiTheme="minorHAnsi" w:cstheme="minorHAnsi"/>
                <w:lang w:val="es-ES" w:eastAsia="en-GB"/>
              </w:rPr>
              <w:t>4 y 2025</w:t>
            </w:r>
            <w:r w:rsidRPr="00A77844">
              <w:rPr>
                <w:rFonts w:asciiTheme="minorHAnsi" w:eastAsia="Times New Roman" w:hAnsiTheme="minorHAnsi" w:cstheme="minorHAnsi"/>
                <w:lang w:val="es-ES" w:eastAsia="en-GB"/>
              </w:rPr>
              <w:t xml:space="preserve"> (párrafo 16 de la Resolución XIV.1)</w:t>
            </w:r>
          </w:p>
        </w:tc>
        <w:tc>
          <w:tcPr>
            <w:tcW w:w="1701" w:type="dxa"/>
            <w:tcBorders>
              <w:top w:val="nil"/>
              <w:left w:val="nil"/>
              <w:bottom w:val="single" w:sz="4" w:space="0" w:color="auto"/>
              <w:right w:val="single" w:sz="4" w:space="0" w:color="auto"/>
            </w:tcBorders>
            <w:shd w:val="clear" w:color="auto" w:fill="auto"/>
            <w:noWrap/>
            <w:vAlign w:val="center"/>
          </w:tcPr>
          <w:p w14:paraId="694DA119" w14:textId="2ABAD1E4" w:rsidR="00CB7768" w:rsidRPr="00A77844" w:rsidRDefault="00434428" w:rsidP="003A790E">
            <w:pPr>
              <w:ind w:left="0"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24</w:t>
            </w:r>
            <w:r w:rsidR="00CB7768" w:rsidRPr="00A77844">
              <w:rPr>
                <w:rFonts w:asciiTheme="minorHAnsi" w:eastAsia="Times New Roman" w:hAnsiTheme="minorHAnsi" w:cstheme="minorHAnsi"/>
                <w:color w:val="000000"/>
                <w:lang w:val="es-ES" w:eastAsia="en-GB"/>
              </w:rPr>
              <w:t>0</w:t>
            </w:r>
          </w:p>
        </w:tc>
      </w:tr>
      <w:tr w:rsidR="003A790E" w:rsidRPr="00A77844" w14:paraId="2477EDF6"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7CB795F" w14:textId="59C2CD68" w:rsidR="003A790E" w:rsidRPr="00A77844" w:rsidRDefault="001D398E" w:rsidP="003A790E">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Saldos </w:t>
            </w:r>
            <w:r w:rsidR="00434428" w:rsidRPr="00A77844">
              <w:rPr>
                <w:rFonts w:asciiTheme="minorHAnsi" w:eastAsia="Times New Roman" w:hAnsiTheme="minorHAnsi" w:cstheme="minorHAnsi"/>
                <w:color w:val="000000"/>
                <w:lang w:val="es-ES" w:eastAsia="en-GB"/>
              </w:rPr>
              <w:t>traspasados</w:t>
            </w:r>
            <w:r w:rsidR="00CB7768" w:rsidRPr="00A77844">
              <w:rPr>
                <w:rFonts w:asciiTheme="minorHAnsi" w:eastAsia="Times New Roman" w:hAnsiTheme="minorHAnsi" w:cstheme="minorHAnsi"/>
                <w:color w:val="000000"/>
                <w:lang w:val="es-ES" w:eastAsia="en-GB"/>
              </w:rPr>
              <w:t xml:space="preserve"> (c</w:t>
            </w:r>
            <w:r w:rsidRPr="00A77844">
              <w:rPr>
                <w:rFonts w:asciiTheme="minorHAnsi" w:eastAsia="Times New Roman" w:hAnsiTheme="minorHAnsi" w:cstheme="minorHAnsi"/>
                <w:color w:val="000000"/>
                <w:lang w:val="es-ES" w:eastAsia="en-GB"/>
              </w:rPr>
              <w:t>uadro 1)</w:t>
            </w:r>
          </w:p>
        </w:tc>
        <w:tc>
          <w:tcPr>
            <w:tcW w:w="1701" w:type="dxa"/>
            <w:tcBorders>
              <w:top w:val="nil"/>
              <w:left w:val="nil"/>
              <w:bottom w:val="single" w:sz="4" w:space="0" w:color="auto"/>
              <w:right w:val="single" w:sz="4" w:space="0" w:color="auto"/>
            </w:tcBorders>
            <w:shd w:val="clear" w:color="auto" w:fill="auto"/>
            <w:noWrap/>
            <w:vAlign w:val="center"/>
            <w:hideMark/>
          </w:tcPr>
          <w:p w14:paraId="73FBF877" w14:textId="10837F26" w:rsidR="003A790E" w:rsidRPr="00A77844" w:rsidRDefault="00434428" w:rsidP="003A790E">
            <w:pPr>
              <w:ind w:left="0"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1 232</w:t>
            </w:r>
          </w:p>
        </w:tc>
      </w:tr>
      <w:tr w:rsidR="003A790E" w:rsidRPr="00A77844" w14:paraId="697C2EFA" w14:textId="77777777" w:rsidTr="003A790E">
        <w:trPr>
          <w:trHeight w:val="375"/>
        </w:trPr>
        <w:tc>
          <w:tcPr>
            <w:tcW w:w="7225" w:type="dxa"/>
            <w:tcBorders>
              <w:top w:val="nil"/>
              <w:left w:val="single" w:sz="4" w:space="0" w:color="auto"/>
              <w:bottom w:val="single" w:sz="4" w:space="0" w:color="auto"/>
              <w:right w:val="single" w:sz="4" w:space="0" w:color="auto"/>
            </w:tcBorders>
            <w:shd w:val="clear" w:color="000000" w:fill="DDEBF7"/>
            <w:vAlign w:val="center"/>
            <w:hideMark/>
          </w:tcPr>
          <w:p w14:paraId="2923534F" w14:textId="7DCD6944" w:rsidR="003A790E" w:rsidRPr="00A77844" w:rsidRDefault="003A790E" w:rsidP="003A790E">
            <w:pPr>
              <w:ind w:left="0" w:firstLine="0"/>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 xml:space="preserve">(II) </w:t>
            </w:r>
            <w:r w:rsidR="00EF05A9" w:rsidRPr="00A77844">
              <w:rPr>
                <w:rFonts w:asciiTheme="minorHAnsi" w:eastAsia="Times New Roman" w:hAnsiTheme="minorHAnsi" w:cstheme="minorHAnsi"/>
                <w:b/>
                <w:bCs/>
                <w:color w:val="000000"/>
                <w:lang w:val="es-ES" w:eastAsia="en-GB"/>
              </w:rPr>
              <w:t xml:space="preserve">Reserva total, aprobada y previamente comprometida </w:t>
            </w:r>
          </w:p>
        </w:tc>
        <w:tc>
          <w:tcPr>
            <w:tcW w:w="1701" w:type="dxa"/>
            <w:tcBorders>
              <w:top w:val="nil"/>
              <w:left w:val="nil"/>
              <w:bottom w:val="single" w:sz="4" w:space="0" w:color="auto"/>
              <w:right w:val="single" w:sz="4" w:space="0" w:color="auto"/>
            </w:tcBorders>
            <w:shd w:val="clear" w:color="000000" w:fill="DBE5F1"/>
            <w:noWrap/>
            <w:vAlign w:val="center"/>
            <w:hideMark/>
          </w:tcPr>
          <w:p w14:paraId="4B3FCBD9" w14:textId="45665FFB" w:rsidR="003A790E" w:rsidRPr="00A77844" w:rsidRDefault="003A790E" w:rsidP="003A790E">
            <w:pPr>
              <w:ind w:left="0" w:firstLine="0"/>
              <w:jc w:val="right"/>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2</w:t>
            </w:r>
            <w:r w:rsidR="00EF05A9" w:rsidRPr="00A77844">
              <w:rPr>
                <w:rFonts w:asciiTheme="minorHAnsi" w:eastAsia="Times New Roman" w:hAnsiTheme="minorHAnsi" w:cstheme="minorHAnsi"/>
                <w:b/>
                <w:bCs/>
                <w:color w:val="000000"/>
                <w:lang w:val="es-ES" w:eastAsia="en-GB"/>
              </w:rPr>
              <w:t xml:space="preserve"> </w:t>
            </w:r>
            <w:r w:rsidR="00434428" w:rsidRPr="00A77844">
              <w:rPr>
                <w:rFonts w:asciiTheme="minorHAnsi" w:eastAsia="Times New Roman" w:hAnsiTheme="minorHAnsi" w:cstheme="minorHAnsi"/>
                <w:b/>
                <w:bCs/>
                <w:color w:val="000000"/>
                <w:lang w:val="es-ES" w:eastAsia="en-GB"/>
              </w:rPr>
              <w:t>386</w:t>
            </w:r>
          </w:p>
        </w:tc>
      </w:tr>
      <w:tr w:rsidR="003A790E" w:rsidRPr="00A77844" w14:paraId="5B688ECC" w14:textId="77777777" w:rsidTr="003A790E">
        <w:trPr>
          <w:trHeight w:val="495"/>
        </w:trPr>
        <w:tc>
          <w:tcPr>
            <w:tcW w:w="7225" w:type="dxa"/>
            <w:tcBorders>
              <w:top w:val="nil"/>
              <w:left w:val="single" w:sz="4" w:space="0" w:color="auto"/>
              <w:bottom w:val="single" w:sz="4" w:space="0" w:color="auto"/>
              <w:right w:val="single" w:sz="4" w:space="0" w:color="auto"/>
            </w:tcBorders>
            <w:shd w:val="clear" w:color="000000" w:fill="9BC2E6"/>
            <w:vAlign w:val="center"/>
            <w:hideMark/>
          </w:tcPr>
          <w:p w14:paraId="5C232348" w14:textId="06FBE669" w:rsidR="003A790E" w:rsidRPr="00A77844" w:rsidRDefault="003A790E" w:rsidP="003A790E">
            <w:pPr>
              <w:ind w:left="0" w:firstLine="0"/>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 xml:space="preserve">(III=I-II) </w:t>
            </w:r>
            <w:r w:rsidR="00EF05A9" w:rsidRPr="00A77844">
              <w:rPr>
                <w:rFonts w:asciiTheme="minorHAnsi" w:eastAsia="Times New Roman" w:hAnsiTheme="minorHAnsi" w:cstheme="minorHAnsi"/>
                <w:b/>
                <w:bCs/>
                <w:color w:val="000000"/>
                <w:lang w:val="es-ES" w:eastAsia="en-GB"/>
              </w:rPr>
              <w:t>Saldo del presupuesto básico de 202</w:t>
            </w:r>
            <w:r w:rsidR="00434428" w:rsidRPr="00A77844">
              <w:rPr>
                <w:rFonts w:asciiTheme="minorHAnsi" w:eastAsia="Times New Roman" w:hAnsiTheme="minorHAnsi" w:cstheme="minorHAnsi"/>
                <w:b/>
                <w:bCs/>
                <w:color w:val="000000"/>
                <w:lang w:val="es-ES" w:eastAsia="en-GB"/>
              </w:rPr>
              <w:t>3</w:t>
            </w:r>
            <w:r w:rsidR="00EF05A9" w:rsidRPr="00A77844">
              <w:rPr>
                <w:rFonts w:asciiTheme="minorHAnsi" w:eastAsia="Times New Roman" w:hAnsiTheme="minorHAnsi" w:cstheme="minorHAnsi"/>
                <w:b/>
                <w:bCs/>
                <w:color w:val="000000"/>
                <w:lang w:val="es-ES" w:eastAsia="en-GB"/>
              </w:rPr>
              <w:t xml:space="preserve"> después de</w:t>
            </w:r>
            <w:r w:rsidR="00434428" w:rsidRPr="00A77844">
              <w:rPr>
                <w:rFonts w:asciiTheme="minorHAnsi" w:eastAsia="Times New Roman" w:hAnsiTheme="minorHAnsi" w:cstheme="minorHAnsi"/>
                <w:b/>
                <w:bCs/>
                <w:color w:val="000000"/>
                <w:lang w:val="es-ES" w:eastAsia="en-GB"/>
              </w:rPr>
              <w:t xml:space="preserve"> la reserva,</w:t>
            </w:r>
            <w:r w:rsidR="006E71C7" w:rsidRPr="00A77844">
              <w:rPr>
                <w:rFonts w:asciiTheme="minorHAnsi" w:eastAsia="Times New Roman" w:hAnsiTheme="minorHAnsi" w:cstheme="minorHAnsi"/>
                <w:b/>
                <w:bCs/>
                <w:color w:val="000000"/>
                <w:lang w:val="es-ES" w:eastAsia="en-GB"/>
              </w:rPr>
              <w:t xml:space="preserve"> </w:t>
            </w:r>
            <w:r w:rsidR="00EF05A9" w:rsidRPr="00A77844">
              <w:rPr>
                <w:rFonts w:asciiTheme="minorHAnsi" w:eastAsia="Times New Roman" w:hAnsiTheme="minorHAnsi" w:cstheme="minorHAnsi"/>
                <w:b/>
                <w:bCs/>
                <w:color w:val="000000"/>
                <w:lang w:val="es-ES" w:eastAsia="en-GB"/>
              </w:rPr>
              <w:t>aprobad</w:t>
            </w:r>
            <w:r w:rsidR="00434428" w:rsidRPr="00A77844">
              <w:rPr>
                <w:rFonts w:asciiTheme="minorHAnsi" w:eastAsia="Times New Roman" w:hAnsiTheme="minorHAnsi" w:cstheme="minorHAnsi"/>
                <w:b/>
                <w:bCs/>
                <w:color w:val="000000"/>
                <w:lang w:val="es-ES" w:eastAsia="en-GB"/>
              </w:rPr>
              <w:t>a</w:t>
            </w:r>
            <w:r w:rsidR="00EF05A9" w:rsidRPr="00A77844">
              <w:rPr>
                <w:rFonts w:asciiTheme="minorHAnsi" w:eastAsia="Times New Roman" w:hAnsiTheme="minorHAnsi" w:cstheme="minorHAnsi"/>
                <w:b/>
                <w:bCs/>
                <w:color w:val="000000"/>
                <w:lang w:val="es-ES" w:eastAsia="en-GB"/>
              </w:rPr>
              <w:t xml:space="preserve"> y previamente comprometid</w:t>
            </w:r>
            <w:r w:rsidR="00434428" w:rsidRPr="00A77844">
              <w:rPr>
                <w:rFonts w:asciiTheme="minorHAnsi" w:eastAsia="Times New Roman" w:hAnsiTheme="minorHAnsi" w:cstheme="minorHAnsi"/>
                <w:b/>
                <w:bCs/>
                <w:color w:val="000000"/>
                <w:lang w:val="es-ES" w:eastAsia="en-GB"/>
              </w:rPr>
              <w:t>a</w:t>
            </w:r>
            <w:r w:rsidR="00EF05A9" w:rsidRPr="00A77844">
              <w:rPr>
                <w:rFonts w:asciiTheme="minorHAnsi" w:eastAsia="Times New Roman" w:hAnsiTheme="minorHAnsi" w:cstheme="minorHAnsi"/>
                <w:b/>
                <w:bCs/>
                <w:color w:val="000000"/>
                <w:lang w:val="es-ES" w:eastAsia="en-GB"/>
              </w:rPr>
              <w:t>, por asignar</w:t>
            </w:r>
          </w:p>
        </w:tc>
        <w:tc>
          <w:tcPr>
            <w:tcW w:w="1701" w:type="dxa"/>
            <w:tcBorders>
              <w:top w:val="nil"/>
              <w:left w:val="nil"/>
              <w:bottom w:val="single" w:sz="4" w:space="0" w:color="auto"/>
              <w:right w:val="single" w:sz="4" w:space="0" w:color="auto"/>
            </w:tcBorders>
            <w:shd w:val="clear" w:color="000000" w:fill="9BC2E6"/>
            <w:noWrap/>
            <w:vAlign w:val="center"/>
            <w:hideMark/>
          </w:tcPr>
          <w:p w14:paraId="4B0D61AA" w14:textId="06DA71FA" w:rsidR="003A790E" w:rsidRPr="00A77844" w:rsidRDefault="00EF05A9" w:rsidP="00EF05A9">
            <w:pPr>
              <w:jc w:val="right"/>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 xml:space="preserve">1 </w:t>
            </w:r>
            <w:r w:rsidR="00434428" w:rsidRPr="00A77844">
              <w:rPr>
                <w:rFonts w:asciiTheme="minorHAnsi" w:eastAsia="Times New Roman" w:hAnsiTheme="minorHAnsi" w:cstheme="minorHAnsi"/>
                <w:b/>
                <w:bCs/>
                <w:color w:val="000000"/>
                <w:lang w:val="es-ES" w:eastAsia="en-GB"/>
              </w:rPr>
              <w:t>397</w:t>
            </w:r>
          </w:p>
        </w:tc>
      </w:tr>
    </w:tbl>
    <w:p w14:paraId="645AC3AE" w14:textId="1BD492CF" w:rsidR="009151BF" w:rsidRPr="00A77844" w:rsidRDefault="009151BF" w:rsidP="00F23CF3">
      <w:pPr>
        <w:ind w:left="0" w:firstLine="0"/>
        <w:rPr>
          <w:rFonts w:asciiTheme="minorHAnsi" w:hAnsiTheme="minorHAnsi" w:cstheme="minorHAnsi"/>
          <w:lang w:val="es-ES"/>
        </w:rPr>
      </w:pPr>
    </w:p>
    <w:p w14:paraId="4510CA9E" w14:textId="77777777" w:rsidR="0033631B" w:rsidRPr="00A77844" w:rsidRDefault="0033631B" w:rsidP="00F23CF3">
      <w:pPr>
        <w:ind w:left="0" w:firstLine="0"/>
        <w:rPr>
          <w:rFonts w:asciiTheme="minorHAnsi" w:hAnsiTheme="minorHAnsi" w:cstheme="minorHAnsi"/>
          <w:lang w:val="es-ES"/>
        </w:rPr>
      </w:pPr>
    </w:p>
    <w:p w14:paraId="2FCB349C" w14:textId="4F6C60AD" w:rsidR="00FA2D07" w:rsidRPr="00A77844" w:rsidRDefault="00434428" w:rsidP="00DA6FAA">
      <w:pPr>
        <w:rPr>
          <w:rFonts w:asciiTheme="minorHAnsi" w:hAnsiTheme="minorHAnsi" w:cstheme="minorHAnsi"/>
          <w:lang w:val="es-ES"/>
        </w:rPr>
      </w:pPr>
      <w:r w:rsidRPr="00A77844">
        <w:rPr>
          <w:rFonts w:asciiTheme="minorHAnsi" w:hAnsiTheme="minorHAnsi" w:cstheme="minorHAnsi"/>
          <w:lang w:val="es-ES"/>
        </w:rPr>
        <w:t>1</w:t>
      </w:r>
      <w:r w:rsidR="001F090F" w:rsidRPr="00A77844">
        <w:rPr>
          <w:rFonts w:asciiTheme="minorHAnsi" w:hAnsiTheme="minorHAnsi" w:cstheme="minorHAnsi"/>
          <w:lang w:val="es-ES"/>
        </w:rPr>
        <w:t>5</w:t>
      </w:r>
      <w:r w:rsidR="00374172" w:rsidRPr="00A77844">
        <w:rPr>
          <w:rFonts w:asciiTheme="minorHAnsi" w:hAnsiTheme="minorHAnsi" w:cstheme="minorHAnsi"/>
          <w:lang w:val="es-ES"/>
        </w:rPr>
        <w:t>.</w:t>
      </w:r>
      <w:r w:rsidR="00DC34DB" w:rsidRPr="00A77844">
        <w:rPr>
          <w:rFonts w:asciiTheme="minorHAnsi" w:hAnsiTheme="minorHAnsi" w:cstheme="minorHAnsi"/>
          <w:lang w:val="es-ES"/>
        </w:rPr>
        <w:tab/>
      </w:r>
      <w:r w:rsidR="00FA2D07" w:rsidRPr="00A77844">
        <w:rPr>
          <w:rFonts w:asciiTheme="minorHAnsi" w:hAnsiTheme="minorHAnsi" w:cstheme="minorHAnsi"/>
          <w:lang w:val="es-ES"/>
        </w:rPr>
        <w:t xml:space="preserve">La Secretaría </w:t>
      </w:r>
      <w:r w:rsidRPr="00A77844">
        <w:rPr>
          <w:rFonts w:asciiTheme="minorHAnsi" w:hAnsiTheme="minorHAnsi" w:cstheme="minorHAnsi"/>
          <w:lang w:val="es-ES"/>
        </w:rPr>
        <w:t>podría sugerir</w:t>
      </w:r>
      <w:r w:rsidR="00FA2D07" w:rsidRPr="00A77844">
        <w:rPr>
          <w:rFonts w:asciiTheme="minorHAnsi" w:hAnsiTheme="minorHAnsi" w:cstheme="minorHAnsi"/>
          <w:lang w:val="es-ES"/>
        </w:rPr>
        <w:t xml:space="preserve"> </w:t>
      </w:r>
      <w:r w:rsidRPr="00A77844">
        <w:rPr>
          <w:rFonts w:asciiTheme="minorHAnsi" w:hAnsiTheme="minorHAnsi" w:cstheme="minorHAnsi"/>
          <w:lang w:val="es-ES"/>
        </w:rPr>
        <w:t xml:space="preserve">al Subgrupo de Finanzas </w:t>
      </w:r>
      <w:r w:rsidR="00FA2D07" w:rsidRPr="00A77844">
        <w:rPr>
          <w:rFonts w:asciiTheme="minorHAnsi" w:hAnsiTheme="minorHAnsi" w:cstheme="minorHAnsi"/>
          <w:lang w:val="es-ES"/>
        </w:rPr>
        <w:t>posibles usos de los ahorros</w:t>
      </w:r>
      <w:r w:rsidRPr="00A77844">
        <w:rPr>
          <w:rFonts w:asciiTheme="minorHAnsi" w:hAnsiTheme="minorHAnsi" w:cstheme="minorHAnsi"/>
          <w:lang w:val="es-ES"/>
        </w:rPr>
        <w:t>, para que este los recomiende y el Comité Permanente los apruebe durante su reunión SC63.</w:t>
      </w:r>
    </w:p>
    <w:p w14:paraId="691FBCD4" w14:textId="77777777" w:rsidR="00B23A72" w:rsidRPr="00A77844" w:rsidRDefault="00B23A72" w:rsidP="00B23A72">
      <w:pPr>
        <w:pStyle w:val="NoSpacing"/>
        <w:ind w:left="0" w:firstLine="0"/>
        <w:rPr>
          <w:rFonts w:asciiTheme="minorHAnsi" w:hAnsiTheme="minorHAnsi" w:cstheme="minorHAnsi"/>
          <w:b/>
          <w:lang w:val="es-ES"/>
        </w:rPr>
      </w:pPr>
    </w:p>
    <w:p w14:paraId="4BC29A52" w14:textId="6175392F" w:rsidR="00FA2D07" w:rsidRPr="00A77844" w:rsidRDefault="00FA2D07" w:rsidP="00B23A72">
      <w:pPr>
        <w:pStyle w:val="NoSpacing"/>
        <w:ind w:left="0" w:firstLine="0"/>
        <w:rPr>
          <w:rFonts w:asciiTheme="minorHAnsi" w:hAnsiTheme="minorHAnsi" w:cstheme="minorHAnsi"/>
          <w:b/>
          <w:spacing w:val="-2"/>
          <w:lang w:val="es-ES"/>
        </w:rPr>
      </w:pPr>
      <w:r w:rsidRPr="00A77844">
        <w:rPr>
          <w:rFonts w:asciiTheme="minorHAnsi" w:hAnsiTheme="minorHAnsi" w:cstheme="minorHAnsi"/>
          <w:b/>
          <w:spacing w:val="-2"/>
          <w:lang w:val="es-ES"/>
        </w:rPr>
        <w:t>Resultados de 202</w:t>
      </w:r>
      <w:r w:rsidR="00434428" w:rsidRPr="00A77844">
        <w:rPr>
          <w:rFonts w:asciiTheme="minorHAnsi" w:hAnsiTheme="minorHAnsi" w:cstheme="minorHAnsi"/>
          <w:b/>
          <w:spacing w:val="-2"/>
          <w:lang w:val="es-ES"/>
        </w:rPr>
        <w:t>3</w:t>
      </w:r>
      <w:r w:rsidRPr="00A77844">
        <w:rPr>
          <w:rFonts w:asciiTheme="minorHAnsi" w:hAnsiTheme="minorHAnsi" w:cstheme="minorHAnsi"/>
          <w:b/>
          <w:spacing w:val="-2"/>
          <w:lang w:val="es-ES"/>
        </w:rPr>
        <w:t xml:space="preserve">: </w:t>
      </w:r>
      <w:r w:rsidR="00F23CF3" w:rsidRPr="00A77844">
        <w:rPr>
          <w:rFonts w:asciiTheme="minorHAnsi" w:hAnsiTheme="minorHAnsi" w:cstheme="minorHAnsi"/>
          <w:b/>
          <w:spacing w:val="-2"/>
          <w:lang w:val="es-ES"/>
        </w:rPr>
        <w:t xml:space="preserve">situación de los fondos del </w:t>
      </w:r>
      <w:r w:rsidRPr="00A77844">
        <w:rPr>
          <w:rFonts w:asciiTheme="minorHAnsi" w:hAnsiTheme="minorHAnsi" w:cstheme="minorHAnsi"/>
          <w:b/>
          <w:spacing w:val="-2"/>
          <w:lang w:val="es-ES"/>
        </w:rPr>
        <w:t xml:space="preserve">presupuesto no básico y contribuciones voluntarias </w:t>
      </w:r>
    </w:p>
    <w:p w14:paraId="6A5BD270" w14:textId="77777777" w:rsidR="00C73471" w:rsidRPr="00A77844" w:rsidRDefault="00C73471" w:rsidP="00162710">
      <w:pPr>
        <w:pStyle w:val="NoSpacing"/>
        <w:keepNext/>
        <w:rPr>
          <w:rFonts w:asciiTheme="minorHAnsi" w:hAnsiTheme="minorHAnsi" w:cstheme="minorHAnsi"/>
          <w:b/>
          <w:lang w:val="es-ES"/>
        </w:rPr>
      </w:pPr>
    </w:p>
    <w:p w14:paraId="3C239117" w14:textId="388180A5" w:rsidR="00FA2D07" w:rsidRPr="00A77844" w:rsidRDefault="00434428" w:rsidP="00464D2B">
      <w:pPr>
        <w:rPr>
          <w:rFonts w:asciiTheme="minorHAnsi" w:hAnsiTheme="minorHAnsi" w:cstheme="minorHAnsi"/>
          <w:spacing w:val="-2"/>
          <w:lang w:val="es-ES"/>
        </w:rPr>
      </w:pPr>
      <w:r w:rsidRPr="00A77844">
        <w:rPr>
          <w:rFonts w:asciiTheme="minorHAnsi" w:hAnsiTheme="minorHAnsi" w:cstheme="minorHAnsi"/>
          <w:spacing w:val="-2"/>
          <w:lang w:val="es-ES"/>
        </w:rPr>
        <w:t>1</w:t>
      </w:r>
      <w:r w:rsidR="001F090F" w:rsidRPr="00A77844">
        <w:rPr>
          <w:rFonts w:asciiTheme="minorHAnsi" w:hAnsiTheme="minorHAnsi" w:cstheme="minorHAnsi"/>
          <w:spacing w:val="-2"/>
          <w:lang w:val="es-ES"/>
        </w:rPr>
        <w:t>6</w:t>
      </w:r>
      <w:r w:rsidR="00112F62" w:rsidRPr="00A77844">
        <w:rPr>
          <w:rFonts w:asciiTheme="minorHAnsi" w:hAnsiTheme="minorHAnsi" w:cstheme="minorHAnsi"/>
          <w:spacing w:val="-2"/>
          <w:lang w:val="es-ES"/>
        </w:rPr>
        <w:t>.</w:t>
      </w:r>
      <w:r w:rsidR="00112F62" w:rsidRPr="00A77844">
        <w:rPr>
          <w:rFonts w:asciiTheme="minorHAnsi" w:hAnsiTheme="minorHAnsi" w:cstheme="minorHAnsi"/>
          <w:spacing w:val="-2"/>
          <w:lang w:val="es-ES"/>
        </w:rPr>
        <w:tab/>
      </w:r>
      <w:r w:rsidR="00FA2D07" w:rsidRPr="00A77844">
        <w:rPr>
          <w:rFonts w:asciiTheme="minorHAnsi" w:hAnsiTheme="minorHAnsi" w:cstheme="minorHAnsi"/>
          <w:spacing w:val="-2"/>
          <w:lang w:val="es-ES"/>
        </w:rPr>
        <w:t xml:space="preserve">De conformidad con la sección II del </w:t>
      </w:r>
      <w:r w:rsidRPr="00A77844">
        <w:rPr>
          <w:rFonts w:asciiTheme="minorHAnsi" w:hAnsiTheme="minorHAnsi" w:cstheme="minorHAnsi"/>
          <w:spacing w:val="-2"/>
          <w:lang w:val="es-ES"/>
        </w:rPr>
        <w:t>a</w:t>
      </w:r>
      <w:r w:rsidR="00FA2D07" w:rsidRPr="00A77844">
        <w:rPr>
          <w:rFonts w:asciiTheme="minorHAnsi" w:hAnsiTheme="minorHAnsi" w:cstheme="minorHAnsi"/>
          <w:spacing w:val="-2"/>
          <w:lang w:val="es-ES"/>
        </w:rPr>
        <w:t xml:space="preserve">nexo 1, </w:t>
      </w:r>
      <w:r w:rsidR="00A717B3" w:rsidRPr="00A77844">
        <w:rPr>
          <w:rFonts w:asciiTheme="minorHAnsi" w:hAnsiTheme="minorHAnsi" w:cstheme="minorHAnsi"/>
          <w:i/>
          <w:iCs/>
          <w:spacing w:val="-2"/>
          <w:lang w:val="es-ES"/>
        </w:rPr>
        <w:t>Estado de resultados del ejercicio finalizado el 31 de diciembre de 202</w:t>
      </w:r>
      <w:r w:rsidRPr="00A77844">
        <w:rPr>
          <w:rFonts w:asciiTheme="minorHAnsi" w:hAnsiTheme="minorHAnsi" w:cstheme="minorHAnsi"/>
          <w:i/>
          <w:iCs/>
          <w:spacing w:val="-2"/>
          <w:lang w:val="es-ES"/>
        </w:rPr>
        <w:t>3</w:t>
      </w:r>
      <w:r w:rsidR="00FA2D07" w:rsidRPr="00A77844">
        <w:rPr>
          <w:rFonts w:asciiTheme="minorHAnsi" w:hAnsiTheme="minorHAnsi" w:cstheme="minorHAnsi"/>
          <w:spacing w:val="-2"/>
          <w:lang w:val="es-ES"/>
        </w:rPr>
        <w:t xml:space="preserve">, </w:t>
      </w:r>
      <w:r w:rsidRPr="00A77844">
        <w:rPr>
          <w:rFonts w:asciiTheme="minorHAnsi" w:hAnsiTheme="minorHAnsi" w:cstheme="minorHAnsi"/>
          <w:spacing w:val="-2"/>
          <w:lang w:val="es-ES"/>
        </w:rPr>
        <w:t xml:space="preserve">en 2023 </w:t>
      </w:r>
      <w:r w:rsidR="00FA2D07" w:rsidRPr="00A77844">
        <w:rPr>
          <w:rFonts w:asciiTheme="minorHAnsi" w:hAnsiTheme="minorHAnsi" w:cstheme="minorHAnsi"/>
          <w:spacing w:val="-2"/>
          <w:lang w:val="es-ES"/>
        </w:rPr>
        <w:t xml:space="preserve">se recibieron </w:t>
      </w:r>
      <w:r w:rsidR="00F23CF3" w:rsidRPr="00A77844">
        <w:rPr>
          <w:rFonts w:asciiTheme="minorHAnsi" w:hAnsiTheme="minorHAnsi" w:cstheme="minorHAnsi"/>
          <w:spacing w:val="-2"/>
          <w:lang w:val="es-ES"/>
        </w:rPr>
        <w:t xml:space="preserve">1 </w:t>
      </w:r>
      <w:r w:rsidRPr="00A77844">
        <w:rPr>
          <w:rFonts w:asciiTheme="minorHAnsi" w:hAnsiTheme="minorHAnsi" w:cstheme="minorHAnsi"/>
          <w:spacing w:val="-2"/>
          <w:lang w:val="es-ES"/>
        </w:rPr>
        <w:t>672</w:t>
      </w:r>
      <w:r w:rsidR="00FA2D07" w:rsidRPr="00A77844">
        <w:rPr>
          <w:rFonts w:asciiTheme="minorHAnsi" w:hAnsiTheme="minorHAnsi" w:cstheme="minorHAnsi"/>
          <w:spacing w:val="-2"/>
          <w:lang w:val="es-ES"/>
        </w:rPr>
        <w:t xml:space="preserve"> 000 francos suizos de ingresos </w:t>
      </w:r>
      <w:r w:rsidRPr="00A77844">
        <w:rPr>
          <w:rFonts w:asciiTheme="minorHAnsi" w:hAnsiTheme="minorHAnsi" w:cstheme="minorHAnsi"/>
          <w:spacing w:val="-2"/>
          <w:lang w:val="es-ES"/>
        </w:rPr>
        <w:t>para</w:t>
      </w:r>
      <w:r w:rsidR="00FA2D07" w:rsidRPr="00A77844">
        <w:rPr>
          <w:rFonts w:asciiTheme="minorHAnsi" w:hAnsiTheme="minorHAnsi" w:cstheme="minorHAnsi"/>
          <w:spacing w:val="-2"/>
          <w:lang w:val="es-ES"/>
        </w:rPr>
        <w:t xml:space="preserve"> proyectos y </w:t>
      </w:r>
      <w:r w:rsidR="00156347" w:rsidRPr="00A77844">
        <w:rPr>
          <w:rFonts w:asciiTheme="minorHAnsi" w:hAnsiTheme="minorHAnsi" w:cstheme="minorHAnsi"/>
          <w:spacing w:val="-2"/>
          <w:lang w:val="es-ES"/>
        </w:rPr>
        <w:t>2</w:t>
      </w:r>
      <w:r w:rsidR="00FA2D07" w:rsidRPr="00A77844">
        <w:rPr>
          <w:rFonts w:asciiTheme="minorHAnsi" w:hAnsiTheme="minorHAnsi" w:cstheme="minorHAnsi"/>
          <w:spacing w:val="-2"/>
          <w:lang w:val="es-ES"/>
        </w:rPr>
        <w:t xml:space="preserve"> 000 francos suizos de contribuciones voluntarias </w:t>
      </w:r>
      <w:r w:rsidR="00C80A3E" w:rsidRPr="00A77844">
        <w:rPr>
          <w:rFonts w:asciiTheme="minorHAnsi" w:hAnsiTheme="minorHAnsi" w:cstheme="minorHAnsi"/>
          <w:spacing w:val="-2"/>
          <w:lang w:val="es-ES"/>
        </w:rPr>
        <w:t>de países africanos</w:t>
      </w:r>
      <w:r w:rsidR="00237F04" w:rsidRPr="00A77844">
        <w:rPr>
          <w:rStyle w:val="FootnoteReference"/>
          <w:rFonts w:asciiTheme="minorHAnsi" w:hAnsiTheme="minorHAnsi" w:cstheme="minorHAnsi"/>
          <w:spacing w:val="-2"/>
          <w:lang w:val="es-ES"/>
        </w:rPr>
        <w:footnoteReference w:id="3"/>
      </w:r>
      <w:r w:rsidR="004A630D" w:rsidRPr="00A77844">
        <w:rPr>
          <w:rFonts w:asciiTheme="minorHAnsi" w:hAnsiTheme="minorHAnsi" w:cstheme="minorHAnsi"/>
          <w:spacing w:val="-2"/>
          <w:lang w:val="es-ES"/>
        </w:rPr>
        <w:t xml:space="preserve">, </w:t>
      </w:r>
      <w:r w:rsidR="00FA2D07" w:rsidRPr="00A77844">
        <w:rPr>
          <w:rFonts w:asciiTheme="minorHAnsi" w:hAnsiTheme="minorHAnsi" w:cstheme="minorHAnsi"/>
          <w:spacing w:val="-2"/>
          <w:lang w:val="es-ES"/>
        </w:rPr>
        <w:t xml:space="preserve">por lo que el total de ingresos por contribuciones voluntarias </w:t>
      </w:r>
      <w:r w:rsidR="00A717B3" w:rsidRPr="00A77844">
        <w:rPr>
          <w:rFonts w:asciiTheme="minorHAnsi" w:hAnsiTheme="minorHAnsi" w:cstheme="minorHAnsi"/>
          <w:spacing w:val="-2"/>
          <w:lang w:val="es-ES"/>
        </w:rPr>
        <w:t>complementarias</w:t>
      </w:r>
      <w:r w:rsidR="00FA2D07" w:rsidRPr="00A77844">
        <w:rPr>
          <w:rFonts w:asciiTheme="minorHAnsi" w:hAnsiTheme="minorHAnsi" w:cstheme="minorHAnsi"/>
          <w:spacing w:val="-2"/>
          <w:lang w:val="es-ES"/>
        </w:rPr>
        <w:t xml:space="preserve"> es de </w:t>
      </w:r>
      <w:r w:rsidR="00F23CF3" w:rsidRPr="00A77844">
        <w:rPr>
          <w:rFonts w:asciiTheme="minorHAnsi" w:hAnsiTheme="minorHAnsi" w:cstheme="minorHAnsi"/>
          <w:spacing w:val="-2"/>
          <w:lang w:val="es-ES"/>
        </w:rPr>
        <w:t xml:space="preserve">1 </w:t>
      </w:r>
      <w:r w:rsidR="00156347" w:rsidRPr="00A77844">
        <w:rPr>
          <w:rFonts w:asciiTheme="minorHAnsi" w:hAnsiTheme="minorHAnsi" w:cstheme="minorHAnsi"/>
          <w:spacing w:val="-2"/>
          <w:lang w:val="es-ES"/>
        </w:rPr>
        <w:t>674</w:t>
      </w:r>
      <w:r w:rsidR="00FA2D07" w:rsidRPr="00A77844">
        <w:rPr>
          <w:rFonts w:asciiTheme="minorHAnsi" w:hAnsiTheme="minorHAnsi" w:cstheme="minorHAnsi"/>
          <w:spacing w:val="-2"/>
          <w:lang w:val="es-ES"/>
        </w:rPr>
        <w:t xml:space="preserve"> 000 francos suizos. Los detalles del presupuesto no básico a 31 de diciembre de 202</w:t>
      </w:r>
      <w:r w:rsidR="00F23CF3" w:rsidRPr="00A77844">
        <w:rPr>
          <w:rFonts w:asciiTheme="minorHAnsi" w:hAnsiTheme="minorHAnsi" w:cstheme="minorHAnsi"/>
          <w:spacing w:val="-2"/>
          <w:lang w:val="es-ES"/>
        </w:rPr>
        <w:t>2</w:t>
      </w:r>
      <w:r w:rsidR="00FA2D07" w:rsidRPr="00A77844">
        <w:rPr>
          <w:rFonts w:asciiTheme="minorHAnsi" w:hAnsiTheme="minorHAnsi" w:cstheme="minorHAnsi"/>
          <w:spacing w:val="-2"/>
          <w:lang w:val="es-ES"/>
        </w:rPr>
        <w:t xml:space="preserve"> se encuentran en el </w:t>
      </w:r>
      <w:r w:rsidR="00156347" w:rsidRPr="00A77844">
        <w:rPr>
          <w:rFonts w:asciiTheme="minorHAnsi" w:hAnsiTheme="minorHAnsi" w:cstheme="minorHAnsi"/>
          <w:spacing w:val="-2"/>
          <w:lang w:val="es-ES"/>
        </w:rPr>
        <w:t>a</w:t>
      </w:r>
      <w:r w:rsidR="00FA2D07" w:rsidRPr="00A77844">
        <w:rPr>
          <w:rFonts w:asciiTheme="minorHAnsi" w:hAnsiTheme="minorHAnsi" w:cstheme="minorHAnsi"/>
          <w:spacing w:val="-2"/>
          <w:lang w:val="es-ES"/>
        </w:rPr>
        <w:t>nexo 3.</w:t>
      </w:r>
    </w:p>
    <w:p w14:paraId="572970A9" w14:textId="77777777" w:rsidR="00112F62" w:rsidRPr="00A77844" w:rsidRDefault="00112F62" w:rsidP="00237F04">
      <w:pPr>
        <w:ind w:left="0" w:firstLine="0"/>
        <w:rPr>
          <w:rFonts w:asciiTheme="minorHAnsi" w:hAnsiTheme="minorHAnsi" w:cstheme="minorHAnsi"/>
          <w:lang w:val="es-ES"/>
        </w:rPr>
      </w:pPr>
    </w:p>
    <w:p w14:paraId="22A47821" w14:textId="49E541EC" w:rsidR="00237F04" w:rsidRPr="00A77844" w:rsidRDefault="00641AD5" w:rsidP="00237F04">
      <w:pPr>
        <w:rPr>
          <w:rFonts w:asciiTheme="minorHAnsi" w:hAnsiTheme="minorHAnsi" w:cstheme="minorHAnsi"/>
          <w:lang w:val="es-ES"/>
        </w:rPr>
      </w:pPr>
      <w:r w:rsidRPr="00A77844">
        <w:rPr>
          <w:rFonts w:asciiTheme="minorHAnsi" w:hAnsiTheme="minorHAnsi" w:cstheme="minorHAnsi"/>
          <w:lang w:val="es-ES"/>
        </w:rPr>
        <w:t>1</w:t>
      </w:r>
      <w:r w:rsidR="0010177A" w:rsidRPr="00A77844">
        <w:rPr>
          <w:rFonts w:asciiTheme="minorHAnsi" w:hAnsiTheme="minorHAnsi" w:cstheme="minorHAnsi"/>
          <w:lang w:val="es-ES"/>
        </w:rPr>
        <w:t>7</w:t>
      </w:r>
      <w:r w:rsidR="00112F62" w:rsidRPr="00A77844">
        <w:rPr>
          <w:rFonts w:asciiTheme="minorHAnsi" w:hAnsiTheme="minorHAnsi" w:cstheme="minorHAnsi"/>
          <w:lang w:val="es-ES"/>
        </w:rPr>
        <w:t>.</w:t>
      </w:r>
      <w:r w:rsidR="00112F62" w:rsidRPr="00A77844">
        <w:rPr>
          <w:rFonts w:asciiTheme="minorHAnsi" w:hAnsiTheme="minorHAnsi" w:cstheme="minorHAnsi"/>
          <w:lang w:val="es-ES"/>
        </w:rPr>
        <w:tab/>
      </w:r>
      <w:r w:rsidR="00237F04" w:rsidRPr="00A77844">
        <w:rPr>
          <w:rFonts w:asciiTheme="minorHAnsi" w:hAnsiTheme="minorHAnsi" w:cstheme="minorHAnsi"/>
          <w:lang w:val="es-ES"/>
        </w:rPr>
        <w:t>Las contribuciones voluntarias recibidas en 202</w:t>
      </w:r>
      <w:r w:rsidR="00156347" w:rsidRPr="00A77844">
        <w:rPr>
          <w:rFonts w:asciiTheme="minorHAnsi" w:hAnsiTheme="minorHAnsi" w:cstheme="minorHAnsi"/>
          <w:lang w:val="es-ES"/>
        </w:rPr>
        <w:t>3</w:t>
      </w:r>
      <w:r w:rsidR="00237F04" w:rsidRPr="00A77844">
        <w:rPr>
          <w:rFonts w:asciiTheme="minorHAnsi" w:hAnsiTheme="minorHAnsi" w:cstheme="minorHAnsi"/>
          <w:lang w:val="es-ES"/>
        </w:rPr>
        <w:t xml:space="preserve"> </w:t>
      </w:r>
      <w:r w:rsidR="00A717B3" w:rsidRPr="00A77844">
        <w:rPr>
          <w:rFonts w:asciiTheme="minorHAnsi" w:hAnsiTheme="minorHAnsi" w:cstheme="minorHAnsi"/>
          <w:lang w:val="es-ES"/>
        </w:rPr>
        <w:t>figuran</w:t>
      </w:r>
      <w:r w:rsidR="00237F04" w:rsidRPr="00A77844">
        <w:rPr>
          <w:rFonts w:asciiTheme="minorHAnsi" w:hAnsiTheme="minorHAnsi" w:cstheme="minorHAnsi"/>
          <w:lang w:val="es-ES"/>
        </w:rPr>
        <w:t xml:space="preserve"> en el </w:t>
      </w:r>
      <w:r w:rsidR="00F23CF3" w:rsidRPr="00A77844">
        <w:rPr>
          <w:rFonts w:asciiTheme="minorHAnsi" w:hAnsiTheme="minorHAnsi" w:cstheme="minorHAnsi"/>
          <w:lang w:val="es-ES"/>
        </w:rPr>
        <w:t>c</w:t>
      </w:r>
      <w:r w:rsidR="00237F04" w:rsidRPr="00A77844">
        <w:rPr>
          <w:rFonts w:asciiTheme="minorHAnsi" w:hAnsiTheme="minorHAnsi" w:cstheme="minorHAnsi"/>
          <w:lang w:val="es-ES"/>
        </w:rPr>
        <w:t>uadro 3</w:t>
      </w:r>
      <w:r w:rsidR="00A717B3" w:rsidRPr="00A77844">
        <w:rPr>
          <w:rFonts w:asciiTheme="minorHAnsi" w:hAnsiTheme="minorHAnsi" w:cstheme="minorHAnsi"/>
          <w:lang w:val="es-ES"/>
        </w:rPr>
        <w:t xml:space="preserve">, </w:t>
      </w:r>
      <w:r w:rsidR="00237F04" w:rsidRPr="00A77844">
        <w:rPr>
          <w:rFonts w:asciiTheme="minorHAnsi" w:hAnsiTheme="minorHAnsi" w:cstheme="minorHAnsi"/>
          <w:lang w:val="es-ES"/>
        </w:rPr>
        <w:t xml:space="preserve">a continuación. De acuerdo con las instrucciones del Comité Permanente </w:t>
      </w:r>
      <w:r w:rsidR="00B60458" w:rsidRPr="00A77844">
        <w:rPr>
          <w:rFonts w:asciiTheme="minorHAnsi" w:hAnsiTheme="minorHAnsi" w:cstheme="minorHAnsi"/>
          <w:lang w:val="es-ES"/>
        </w:rPr>
        <w:t>en virtud de</w:t>
      </w:r>
      <w:r w:rsidR="00237F04" w:rsidRPr="00A77844">
        <w:rPr>
          <w:rFonts w:asciiTheme="minorHAnsi" w:hAnsiTheme="minorHAnsi" w:cstheme="minorHAnsi"/>
          <w:lang w:val="es-ES"/>
        </w:rPr>
        <w:t xml:space="preserve"> la Decisión SC53-32, el cuadro ofrece un panorama general de las contribuciones recibidas y su </w:t>
      </w:r>
      <w:r w:rsidR="00A717B3" w:rsidRPr="00A77844">
        <w:rPr>
          <w:rFonts w:asciiTheme="minorHAnsi" w:hAnsiTheme="minorHAnsi" w:cstheme="minorHAnsi"/>
          <w:lang w:val="es-ES"/>
        </w:rPr>
        <w:t>uso específico</w:t>
      </w:r>
      <w:r w:rsidR="00237F04" w:rsidRPr="00A77844">
        <w:rPr>
          <w:rFonts w:asciiTheme="minorHAnsi" w:hAnsiTheme="minorHAnsi" w:cstheme="minorHAnsi"/>
          <w:lang w:val="es-ES"/>
        </w:rPr>
        <w:t xml:space="preserve">. </w:t>
      </w:r>
    </w:p>
    <w:p w14:paraId="39E697F4" w14:textId="77777777" w:rsidR="00DE67E9" w:rsidRPr="00A77844" w:rsidRDefault="00DE67E9" w:rsidP="009D2CC9">
      <w:pPr>
        <w:pStyle w:val="NoSpacing"/>
        <w:keepNext/>
        <w:ind w:left="0" w:firstLine="0"/>
        <w:rPr>
          <w:rFonts w:asciiTheme="minorHAnsi" w:eastAsia="Times New Roman" w:hAnsiTheme="minorHAnsi" w:cstheme="minorHAnsi"/>
          <w:i/>
          <w:iCs/>
          <w:lang w:val="es-ES" w:eastAsia="en-GB"/>
        </w:rPr>
      </w:pPr>
    </w:p>
    <w:p w14:paraId="57059377" w14:textId="77777777" w:rsidR="00156347" w:rsidRPr="00A77844" w:rsidRDefault="00237F04" w:rsidP="00156347">
      <w:pPr>
        <w:pStyle w:val="NoSpacing"/>
        <w:keepNext/>
        <w:ind w:left="0" w:firstLine="0"/>
        <w:rPr>
          <w:rFonts w:asciiTheme="minorHAnsi" w:hAnsiTheme="minorHAnsi" w:cstheme="minorHAnsi"/>
          <w:i/>
          <w:lang w:val="es-ES"/>
        </w:rPr>
      </w:pPr>
      <w:r w:rsidRPr="00A77844">
        <w:rPr>
          <w:rFonts w:asciiTheme="minorHAnsi" w:hAnsiTheme="minorHAnsi" w:cstheme="minorHAnsi"/>
          <w:i/>
          <w:iCs/>
          <w:lang w:val="es-ES"/>
        </w:rPr>
        <w:t xml:space="preserve">Cuadro 3: </w:t>
      </w:r>
      <w:r w:rsidRPr="00A77844">
        <w:rPr>
          <w:rFonts w:asciiTheme="minorHAnsi" w:hAnsiTheme="minorHAnsi" w:cstheme="minorHAnsi"/>
          <w:i/>
          <w:lang w:val="es-ES"/>
        </w:rPr>
        <w:t xml:space="preserve">Ingresos </w:t>
      </w:r>
      <w:r w:rsidRPr="00A77844">
        <w:rPr>
          <w:rFonts w:asciiTheme="minorHAnsi" w:hAnsiTheme="minorHAnsi" w:cstheme="minorHAnsi"/>
          <w:i/>
          <w:color w:val="000000" w:themeColor="text1"/>
          <w:lang w:val="es-ES"/>
        </w:rPr>
        <w:t xml:space="preserve">para proyectos por </w:t>
      </w:r>
      <w:r w:rsidRPr="00A77844">
        <w:rPr>
          <w:rFonts w:asciiTheme="minorHAnsi" w:hAnsiTheme="minorHAnsi" w:cstheme="minorHAnsi"/>
          <w:i/>
          <w:lang w:val="es-ES"/>
        </w:rPr>
        <w:t>contribuciones voluntarias complementarias recibidas en 202</w:t>
      </w:r>
      <w:r w:rsidR="00156347" w:rsidRPr="00A77844">
        <w:rPr>
          <w:rFonts w:asciiTheme="minorHAnsi" w:hAnsiTheme="minorHAnsi" w:cstheme="minorHAnsi"/>
          <w:i/>
          <w:lang w:val="es-ES"/>
        </w:rPr>
        <w:t>3</w:t>
      </w:r>
      <w:r w:rsidRPr="00A77844">
        <w:rPr>
          <w:rFonts w:asciiTheme="minorHAnsi" w:hAnsiTheme="minorHAnsi" w:cstheme="minorHAnsi"/>
          <w:i/>
          <w:lang w:val="es-ES"/>
        </w:rPr>
        <w:t xml:space="preserve"> (en miles de francos suizos, con posibles diferencias de redondeo)</w:t>
      </w:r>
    </w:p>
    <w:tbl>
      <w:tblPr>
        <w:tblW w:w="9062" w:type="dxa"/>
        <w:tblCellMar>
          <w:top w:w="57" w:type="dxa"/>
          <w:left w:w="57" w:type="dxa"/>
          <w:bottom w:w="57" w:type="dxa"/>
          <w:right w:w="57" w:type="dxa"/>
        </w:tblCellMar>
        <w:tblLook w:val="04A0" w:firstRow="1" w:lastRow="0" w:firstColumn="1" w:lastColumn="0" w:noHBand="0" w:noVBand="1"/>
      </w:tblPr>
      <w:tblGrid>
        <w:gridCol w:w="3392"/>
        <w:gridCol w:w="1843"/>
        <w:gridCol w:w="3827"/>
      </w:tblGrid>
      <w:tr w:rsidR="00156347" w:rsidRPr="00A77844" w14:paraId="1DF118CB" w14:textId="77777777" w:rsidTr="005D4B97">
        <w:trPr>
          <w:cantSplit/>
          <w:trHeight w:val="269"/>
          <w:tblHeader/>
        </w:trPr>
        <w:tc>
          <w:tcPr>
            <w:tcW w:w="3392"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0BF72762" w14:textId="098ED847" w:rsidR="00156347" w:rsidRPr="00A77844" w:rsidRDefault="00641AD5" w:rsidP="005D4B97">
            <w:pPr>
              <w:ind w:left="0" w:firstLine="0"/>
              <w:jc w:val="center"/>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Nombre del d</w:t>
            </w:r>
            <w:r w:rsidR="00156347" w:rsidRPr="00A77844">
              <w:rPr>
                <w:rFonts w:asciiTheme="minorHAnsi" w:eastAsia="Times New Roman" w:hAnsiTheme="minorHAnsi" w:cstheme="minorHAnsi"/>
                <w:b/>
                <w:bCs/>
                <w:color w:val="000000"/>
                <w:lang w:val="es-ES" w:eastAsia="en-GB"/>
              </w:rPr>
              <w:t>onante</w:t>
            </w:r>
          </w:p>
        </w:tc>
        <w:tc>
          <w:tcPr>
            <w:tcW w:w="1843"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23AE8457" w14:textId="7A0986BA" w:rsidR="00156347" w:rsidRPr="00A77844" w:rsidRDefault="00641AD5" w:rsidP="005D4B97">
            <w:pPr>
              <w:ind w:left="0" w:right="89" w:firstLine="0"/>
              <w:jc w:val="center"/>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Monto</w:t>
            </w:r>
            <w:r w:rsidR="00156347" w:rsidRPr="00A77844">
              <w:rPr>
                <w:rFonts w:asciiTheme="minorHAnsi" w:eastAsia="Times New Roman" w:hAnsiTheme="minorHAnsi" w:cstheme="minorHAnsi"/>
                <w:b/>
                <w:bCs/>
                <w:color w:val="000000"/>
                <w:lang w:val="es-ES" w:eastAsia="en-GB"/>
              </w:rPr>
              <w:t xml:space="preserve">  del ingreso</w:t>
            </w:r>
          </w:p>
        </w:tc>
        <w:tc>
          <w:tcPr>
            <w:tcW w:w="3827" w:type="dxa"/>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tcPr>
          <w:p w14:paraId="7917B7BF" w14:textId="0DB09048" w:rsidR="00156347" w:rsidRPr="00A77844" w:rsidRDefault="00156347" w:rsidP="005D4B97">
            <w:pPr>
              <w:ind w:left="0" w:firstLine="0"/>
              <w:jc w:val="center"/>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Descripción</w:t>
            </w:r>
          </w:p>
        </w:tc>
      </w:tr>
      <w:tr w:rsidR="00641AD5" w:rsidRPr="00A77844" w14:paraId="7CF87BB9"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3E6C5AAC"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Alemania</w:t>
            </w:r>
          </w:p>
        </w:tc>
        <w:tc>
          <w:tcPr>
            <w:tcW w:w="1843" w:type="dxa"/>
            <w:tcBorders>
              <w:top w:val="nil"/>
              <w:left w:val="nil"/>
              <w:bottom w:val="single" w:sz="8" w:space="0" w:color="auto"/>
              <w:right w:val="single" w:sz="8" w:space="0" w:color="auto"/>
            </w:tcBorders>
            <w:shd w:val="clear" w:color="auto" w:fill="auto"/>
            <w:vAlign w:val="center"/>
            <w:hideMark/>
          </w:tcPr>
          <w:p w14:paraId="5DDF49A1"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969</w:t>
            </w:r>
          </w:p>
        </w:tc>
        <w:tc>
          <w:tcPr>
            <w:tcW w:w="3827" w:type="dxa"/>
            <w:tcBorders>
              <w:top w:val="nil"/>
              <w:left w:val="nil"/>
              <w:bottom w:val="single" w:sz="8" w:space="0" w:color="auto"/>
              <w:right w:val="single" w:sz="8" w:space="0" w:color="auto"/>
            </w:tcBorders>
            <w:shd w:val="clear" w:color="auto" w:fill="auto"/>
            <w:vAlign w:val="center"/>
            <w:hideMark/>
          </w:tcPr>
          <w:p w14:paraId="5A189AD3"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Uso racional de los humedales del Caribe</w:t>
            </w:r>
          </w:p>
        </w:tc>
      </w:tr>
      <w:tr w:rsidR="00641AD5" w:rsidRPr="00A77844" w14:paraId="6D3D706E"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63AF57B3"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Canadá</w:t>
            </w:r>
          </w:p>
        </w:tc>
        <w:tc>
          <w:tcPr>
            <w:tcW w:w="1843" w:type="dxa"/>
            <w:tcBorders>
              <w:top w:val="nil"/>
              <w:left w:val="nil"/>
              <w:bottom w:val="single" w:sz="8" w:space="0" w:color="auto"/>
              <w:right w:val="single" w:sz="8" w:space="0" w:color="auto"/>
            </w:tcBorders>
            <w:shd w:val="clear" w:color="auto" w:fill="auto"/>
            <w:vAlign w:val="center"/>
            <w:hideMark/>
          </w:tcPr>
          <w:p w14:paraId="58C452A8"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33</w:t>
            </w:r>
          </w:p>
        </w:tc>
        <w:tc>
          <w:tcPr>
            <w:tcW w:w="3827" w:type="dxa"/>
            <w:tcBorders>
              <w:top w:val="nil"/>
              <w:left w:val="nil"/>
              <w:bottom w:val="single" w:sz="8" w:space="0" w:color="auto"/>
              <w:right w:val="single" w:sz="8" w:space="0" w:color="auto"/>
            </w:tcBorders>
            <w:shd w:val="clear" w:color="auto" w:fill="auto"/>
            <w:vAlign w:val="center"/>
            <w:hideMark/>
          </w:tcPr>
          <w:p w14:paraId="7EA3CEB2"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Apoyo a delegados patrocinados para asistir a la COP14 </w:t>
            </w:r>
          </w:p>
        </w:tc>
      </w:tr>
      <w:tr w:rsidR="00641AD5" w:rsidRPr="00A77844" w14:paraId="3CF73D43"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690F3035"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Canadá</w:t>
            </w:r>
          </w:p>
        </w:tc>
        <w:tc>
          <w:tcPr>
            <w:tcW w:w="1843" w:type="dxa"/>
            <w:tcBorders>
              <w:top w:val="nil"/>
              <w:left w:val="nil"/>
              <w:bottom w:val="single" w:sz="8" w:space="0" w:color="auto"/>
              <w:right w:val="single" w:sz="8" w:space="0" w:color="auto"/>
            </w:tcBorders>
            <w:shd w:val="clear" w:color="auto" w:fill="auto"/>
            <w:vAlign w:val="center"/>
            <w:hideMark/>
          </w:tcPr>
          <w:p w14:paraId="06B95206"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6</w:t>
            </w:r>
          </w:p>
        </w:tc>
        <w:tc>
          <w:tcPr>
            <w:tcW w:w="3827" w:type="dxa"/>
            <w:tcBorders>
              <w:top w:val="nil"/>
              <w:left w:val="nil"/>
              <w:bottom w:val="single" w:sz="8" w:space="0" w:color="auto"/>
              <w:right w:val="single" w:sz="8" w:space="0" w:color="auto"/>
            </w:tcBorders>
            <w:shd w:val="clear" w:color="auto" w:fill="auto"/>
            <w:vAlign w:val="center"/>
            <w:hideMark/>
          </w:tcPr>
          <w:p w14:paraId="0E8C71D2"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La juventud y los humedales</w:t>
            </w:r>
          </w:p>
        </w:tc>
      </w:tr>
      <w:tr w:rsidR="00641AD5" w:rsidRPr="00A77844" w14:paraId="4635DCB9"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73F6011D" w14:textId="77777777" w:rsidR="00641AD5" w:rsidRPr="00A77844" w:rsidRDefault="00641AD5" w:rsidP="0015634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Danone</w:t>
            </w:r>
          </w:p>
        </w:tc>
        <w:tc>
          <w:tcPr>
            <w:tcW w:w="1843" w:type="dxa"/>
            <w:tcBorders>
              <w:top w:val="nil"/>
              <w:left w:val="nil"/>
              <w:bottom w:val="single" w:sz="8" w:space="0" w:color="auto"/>
              <w:right w:val="single" w:sz="8" w:space="0" w:color="auto"/>
            </w:tcBorders>
            <w:shd w:val="clear" w:color="auto" w:fill="auto"/>
            <w:vAlign w:val="center"/>
            <w:hideMark/>
          </w:tcPr>
          <w:p w14:paraId="3F95A434" w14:textId="77777777" w:rsidR="00641AD5" w:rsidRPr="00A77844" w:rsidRDefault="00641AD5" w:rsidP="0015634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82</w:t>
            </w:r>
          </w:p>
        </w:tc>
        <w:tc>
          <w:tcPr>
            <w:tcW w:w="3827" w:type="dxa"/>
            <w:tcBorders>
              <w:top w:val="nil"/>
              <w:left w:val="nil"/>
              <w:bottom w:val="single" w:sz="8" w:space="0" w:color="auto"/>
              <w:right w:val="single" w:sz="8" w:space="0" w:color="auto"/>
            </w:tcBorders>
            <w:shd w:val="clear" w:color="auto" w:fill="auto"/>
            <w:vAlign w:val="center"/>
            <w:hideMark/>
          </w:tcPr>
          <w:p w14:paraId="6AC943AB" w14:textId="77777777" w:rsidR="00641AD5" w:rsidRPr="00A77844" w:rsidRDefault="00641AD5" w:rsidP="0015634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Actividades de proyectos de Danone</w:t>
            </w:r>
          </w:p>
        </w:tc>
      </w:tr>
      <w:tr w:rsidR="00641AD5" w:rsidRPr="00A77844" w14:paraId="53BAF677"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1B618ABD"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Estados Unidos de América</w:t>
            </w:r>
          </w:p>
        </w:tc>
        <w:tc>
          <w:tcPr>
            <w:tcW w:w="1843" w:type="dxa"/>
            <w:tcBorders>
              <w:top w:val="nil"/>
              <w:left w:val="nil"/>
              <w:bottom w:val="single" w:sz="8" w:space="0" w:color="auto"/>
              <w:right w:val="single" w:sz="8" w:space="0" w:color="auto"/>
            </w:tcBorders>
            <w:shd w:val="clear" w:color="auto" w:fill="auto"/>
            <w:vAlign w:val="center"/>
            <w:hideMark/>
          </w:tcPr>
          <w:p w14:paraId="08142CDC"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122</w:t>
            </w:r>
          </w:p>
        </w:tc>
        <w:tc>
          <w:tcPr>
            <w:tcW w:w="3827" w:type="dxa"/>
            <w:tcBorders>
              <w:top w:val="nil"/>
              <w:left w:val="nil"/>
              <w:bottom w:val="single" w:sz="8" w:space="0" w:color="auto"/>
              <w:right w:val="single" w:sz="8" w:space="0" w:color="auto"/>
            </w:tcBorders>
            <w:shd w:val="clear" w:color="auto" w:fill="auto"/>
            <w:vAlign w:val="center"/>
          </w:tcPr>
          <w:p w14:paraId="0909B03E" w14:textId="2B20F2FF" w:rsidR="00641AD5" w:rsidRPr="00A77844" w:rsidRDefault="0010177A"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Evaluación de sitios Ramsar</w:t>
            </w:r>
          </w:p>
        </w:tc>
      </w:tr>
      <w:tr w:rsidR="00641AD5" w:rsidRPr="00A77844" w14:paraId="5EB1AD65"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468E190F"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Finlandia</w:t>
            </w:r>
          </w:p>
        </w:tc>
        <w:tc>
          <w:tcPr>
            <w:tcW w:w="1843" w:type="dxa"/>
            <w:tcBorders>
              <w:top w:val="nil"/>
              <w:left w:val="nil"/>
              <w:bottom w:val="single" w:sz="8" w:space="0" w:color="auto"/>
              <w:right w:val="single" w:sz="8" w:space="0" w:color="auto"/>
            </w:tcBorders>
            <w:shd w:val="clear" w:color="auto" w:fill="auto"/>
            <w:vAlign w:val="center"/>
            <w:hideMark/>
          </w:tcPr>
          <w:p w14:paraId="54642885"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5</w:t>
            </w:r>
          </w:p>
        </w:tc>
        <w:tc>
          <w:tcPr>
            <w:tcW w:w="3827" w:type="dxa"/>
            <w:tcBorders>
              <w:top w:val="nil"/>
              <w:left w:val="nil"/>
              <w:bottom w:val="single" w:sz="8" w:space="0" w:color="auto"/>
              <w:right w:val="single" w:sz="8" w:space="0" w:color="auto"/>
            </w:tcBorders>
            <w:shd w:val="clear" w:color="auto" w:fill="auto"/>
            <w:vAlign w:val="center"/>
            <w:hideMark/>
          </w:tcPr>
          <w:p w14:paraId="21734884"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Plan de trabajo del GECT 2023-2025</w:t>
            </w:r>
          </w:p>
        </w:tc>
      </w:tr>
      <w:tr w:rsidR="00641AD5" w:rsidRPr="00A77844" w14:paraId="4E6BE194"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6155D36E"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Japón</w:t>
            </w:r>
          </w:p>
        </w:tc>
        <w:tc>
          <w:tcPr>
            <w:tcW w:w="1843" w:type="dxa"/>
            <w:tcBorders>
              <w:top w:val="nil"/>
              <w:left w:val="nil"/>
              <w:bottom w:val="single" w:sz="8" w:space="0" w:color="auto"/>
              <w:right w:val="single" w:sz="8" w:space="0" w:color="auto"/>
            </w:tcBorders>
            <w:shd w:val="clear" w:color="auto" w:fill="auto"/>
            <w:vAlign w:val="center"/>
            <w:hideMark/>
          </w:tcPr>
          <w:p w14:paraId="349D17B3"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61</w:t>
            </w:r>
          </w:p>
        </w:tc>
        <w:tc>
          <w:tcPr>
            <w:tcW w:w="3827" w:type="dxa"/>
            <w:tcBorders>
              <w:top w:val="nil"/>
              <w:left w:val="nil"/>
              <w:bottom w:val="single" w:sz="8" w:space="0" w:color="auto"/>
              <w:right w:val="single" w:sz="8" w:space="0" w:color="auto"/>
            </w:tcBorders>
            <w:shd w:val="clear" w:color="auto" w:fill="auto"/>
            <w:vAlign w:val="center"/>
          </w:tcPr>
          <w:p w14:paraId="09A307B8"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Fondo de Humedales de Nagao </w:t>
            </w:r>
          </w:p>
        </w:tc>
      </w:tr>
      <w:tr w:rsidR="00641AD5" w:rsidRPr="00A77844" w14:paraId="2928BFB8"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1BB9CC66"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Reino Unido</w:t>
            </w:r>
          </w:p>
        </w:tc>
        <w:tc>
          <w:tcPr>
            <w:tcW w:w="1843" w:type="dxa"/>
            <w:tcBorders>
              <w:top w:val="nil"/>
              <w:left w:val="nil"/>
              <w:bottom w:val="single" w:sz="8" w:space="0" w:color="auto"/>
              <w:right w:val="single" w:sz="8" w:space="0" w:color="auto"/>
            </w:tcBorders>
            <w:shd w:val="clear" w:color="auto" w:fill="auto"/>
            <w:vAlign w:val="center"/>
            <w:hideMark/>
          </w:tcPr>
          <w:p w14:paraId="41E33288" w14:textId="68AE976B" w:rsidR="00641AD5" w:rsidRPr="00A77844" w:rsidRDefault="00522338"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36</w:t>
            </w:r>
          </w:p>
        </w:tc>
        <w:tc>
          <w:tcPr>
            <w:tcW w:w="3827" w:type="dxa"/>
            <w:tcBorders>
              <w:top w:val="nil"/>
              <w:left w:val="nil"/>
              <w:bottom w:val="single" w:sz="8" w:space="0" w:color="auto"/>
              <w:right w:val="single" w:sz="8" w:space="0" w:color="auto"/>
            </w:tcBorders>
            <w:shd w:val="clear" w:color="auto" w:fill="auto"/>
            <w:vAlign w:val="center"/>
          </w:tcPr>
          <w:p w14:paraId="44165E34"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Plan de trabajo del GECT 2023-2025</w:t>
            </w:r>
          </w:p>
        </w:tc>
      </w:tr>
      <w:tr w:rsidR="00641AD5" w:rsidRPr="00A77844" w14:paraId="12B76320"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tcPr>
          <w:p w14:paraId="1B4FAC9E" w14:textId="77777777" w:rsidR="00641AD5" w:rsidRPr="00A77844" w:rsidDel="00DD5BFC"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Reino Unido</w:t>
            </w:r>
          </w:p>
        </w:tc>
        <w:tc>
          <w:tcPr>
            <w:tcW w:w="1843" w:type="dxa"/>
            <w:tcBorders>
              <w:top w:val="nil"/>
              <w:left w:val="nil"/>
              <w:bottom w:val="single" w:sz="8" w:space="0" w:color="auto"/>
              <w:right w:val="single" w:sz="8" w:space="0" w:color="auto"/>
            </w:tcBorders>
            <w:shd w:val="clear" w:color="auto" w:fill="auto"/>
            <w:vAlign w:val="center"/>
          </w:tcPr>
          <w:p w14:paraId="5A9DFAC5" w14:textId="77777777" w:rsidR="00641AD5" w:rsidRPr="00A77844" w:rsidDel="00DD5BFC"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55</w:t>
            </w:r>
          </w:p>
        </w:tc>
        <w:tc>
          <w:tcPr>
            <w:tcW w:w="3827" w:type="dxa"/>
            <w:tcBorders>
              <w:top w:val="nil"/>
              <w:left w:val="nil"/>
              <w:bottom w:val="single" w:sz="8" w:space="0" w:color="auto"/>
              <w:right w:val="single" w:sz="8" w:space="0" w:color="auto"/>
            </w:tcBorders>
            <w:shd w:val="clear" w:color="auto" w:fill="auto"/>
            <w:vAlign w:val="center"/>
          </w:tcPr>
          <w:p w14:paraId="79AA3B71"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Evaluación de sitios Ramsar </w:t>
            </w:r>
          </w:p>
        </w:tc>
      </w:tr>
      <w:tr w:rsidR="00641AD5" w:rsidRPr="00A77844" w14:paraId="5E6B17D3"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hideMark/>
          </w:tcPr>
          <w:p w14:paraId="20628CE2"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República de Corea</w:t>
            </w:r>
          </w:p>
        </w:tc>
        <w:tc>
          <w:tcPr>
            <w:tcW w:w="1843" w:type="dxa"/>
            <w:tcBorders>
              <w:top w:val="nil"/>
              <w:left w:val="nil"/>
              <w:bottom w:val="single" w:sz="8" w:space="0" w:color="auto"/>
              <w:right w:val="single" w:sz="8" w:space="0" w:color="auto"/>
            </w:tcBorders>
            <w:shd w:val="clear" w:color="auto" w:fill="auto"/>
            <w:vAlign w:val="center"/>
            <w:hideMark/>
          </w:tcPr>
          <w:p w14:paraId="7FC36DCC"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203</w:t>
            </w:r>
          </w:p>
        </w:tc>
        <w:tc>
          <w:tcPr>
            <w:tcW w:w="3827" w:type="dxa"/>
            <w:tcBorders>
              <w:top w:val="nil"/>
              <w:left w:val="nil"/>
              <w:bottom w:val="single" w:sz="8" w:space="0" w:color="auto"/>
              <w:right w:val="single" w:sz="8" w:space="0" w:color="auto"/>
            </w:tcBorders>
            <w:shd w:val="clear" w:color="auto" w:fill="auto"/>
            <w:vAlign w:val="center"/>
          </w:tcPr>
          <w:p w14:paraId="0758380E"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xml:space="preserve">Mejora de la aplicación de la Convención </w:t>
            </w:r>
          </w:p>
        </w:tc>
      </w:tr>
      <w:tr w:rsidR="00641AD5" w:rsidRPr="00A77844" w14:paraId="44B41388" w14:textId="77777777" w:rsidTr="005D4B97">
        <w:tc>
          <w:tcPr>
            <w:tcW w:w="3392" w:type="dxa"/>
            <w:tcBorders>
              <w:top w:val="nil"/>
              <w:left w:val="single" w:sz="8" w:space="0" w:color="auto"/>
              <w:bottom w:val="single" w:sz="8" w:space="0" w:color="auto"/>
              <w:right w:val="single" w:sz="8" w:space="0" w:color="auto"/>
            </w:tcBorders>
            <w:shd w:val="clear" w:color="auto" w:fill="auto"/>
            <w:vAlign w:val="center"/>
          </w:tcPr>
          <w:p w14:paraId="4D7DCFF8"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Suiza</w:t>
            </w:r>
          </w:p>
        </w:tc>
        <w:tc>
          <w:tcPr>
            <w:tcW w:w="1843" w:type="dxa"/>
            <w:tcBorders>
              <w:top w:val="nil"/>
              <w:left w:val="nil"/>
              <w:bottom w:val="single" w:sz="8" w:space="0" w:color="auto"/>
              <w:right w:val="single" w:sz="8" w:space="0" w:color="auto"/>
            </w:tcBorders>
            <w:shd w:val="clear" w:color="auto" w:fill="auto"/>
            <w:vAlign w:val="center"/>
          </w:tcPr>
          <w:p w14:paraId="6EA04085" w14:textId="77777777" w:rsidR="00641AD5" w:rsidRPr="00A77844" w:rsidRDefault="00641AD5" w:rsidP="005D4B97">
            <w:pPr>
              <w:ind w:left="0" w:right="89" w:firstLine="0"/>
              <w:jc w:val="right"/>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100</w:t>
            </w:r>
          </w:p>
        </w:tc>
        <w:tc>
          <w:tcPr>
            <w:tcW w:w="3827" w:type="dxa"/>
            <w:tcBorders>
              <w:top w:val="nil"/>
              <w:left w:val="nil"/>
              <w:bottom w:val="single" w:sz="8" w:space="0" w:color="auto"/>
              <w:right w:val="single" w:sz="8" w:space="0" w:color="auto"/>
            </w:tcBorders>
            <w:shd w:val="clear" w:color="auto" w:fill="auto"/>
            <w:vAlign w:val="center"/>
          </w:tcPr>
          <w:p w14:paraId="14D82FF2" w14:textId="77777777" w:rsidR="00641AD5" w:rsidRPr="00A77844" w:rsidRDefault="00641AD5"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Servicio de Información sobre Sitios Ramsar</w:t>
            </w:r>
          </w:p>
        </w:tc>
      </w:tr>
      <w:tr w:rsidR="00156347" w:rsidRPr="00A77844" w14:paraId="5106D5F2" w14:textId="77777777" w:rsidTr="005D4B97">
        <w:tc>
          <w:tcPr>
            <w:tcW w:w="3392"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2B0FD366" w14:textId="01348E8B" w:rsidR="00156347" w:rsidRPr="00A77844" w:rsidRDefault="00156347" w:rsidP="005D4B97">
            <w:pPr>
              <w:ind w:left="0" w:firstLine="0"/>
              <w:rPr>
                <w:rFonts w:asciiTheme="minorHAnsi" w:eastAsia="Times New Roman" w:hAnsiTheme="minorHAnsi" w:cstheme="minorHAnsi"/>
                <w:b/>
                <w:bCs/>
                <w:lang w:val="es-ES" w:eastAsia="en-GB"/>
              </w:rPr>
            </w:pPr>
            <w:r w:rsidRPr="00A77844">
              <w:rPr>
                <w:rFonts w:asciiTheme="minorHAnsi" w:eastAsia="Times New Roman" w:hAnsiTheme="minorHAnsi" w:cstheme="minorHAnsi"/>
                <w:b/>
                <w:bCs/>
                <w:lang w:val="es-ES" w:eastAsia="en-GB"/>
              </w:rPr>
              <w:t>Total, contribuciones voluntarias complementarias recibidas en 2023</w:t>
            </w:r>
          </w:p>
        </w:tc>
        <w:tc>
          <w:tcPr>
            <w:tcW w:w="1843" w:type="dxa"/>
            <w:tcBorders>
              <w:top w:val="nil"/>
              <w:left w:val="nil"/>
              <w:bottom w:val="single" w:sz="8" w:space="0" w:color="auto"/>
              <w:right w:val="single" w:sz="8" w:space="0" w:color="auto"/>
            </w:tcBorders>
            <w:shd w:val="clear" w:color="auto" w:fill="DBE5F1" w:themeFill="accent1" w:themeFillTint="33"/>
            <w:vAlign w:val="center"/>
            <w:hideMark/>
          </w:tcPr>
          <w:p w14:paraId="192DB478" w14:textId="19B0BA1C" w:rsidR="00156347" w:rsidRPr="00A77844" w:rsidRDefault="00156347" w:rsidP="005D4B97">
            <w:pPr>
              <w:ind w:left="0" w:right="89" w:firstLine="0"/>
              <w:jc w:val="right"/>
              <w:rPr>
                <w:rFonts w:asciiTheme="minorHAnsi" w:eastAsia="Times New Roman" w:hAnsiTheme="minorHAnsi" w:cstheme="minorHAnsi"/>
                <w:b/>
                <w:bCs/>
                <w:color w:val="000000"/>
                <w:lang w:val="es-ES" w:eastAsia="en-GB"/>
              </w:rPr>
            </w:pPr>
            <w:r w:rsidRPr="00A77844">
              <w:rPr>
                <w:rFonts w:asciiTheme="minorHAnsi" w:eastAsia="Times New Roman" w:hAnsiTheme="minorHAnsi" w:cstheme="minorHAnsi"/>
                <w:b/>
                <w:bCs/>
                <w:color w:val="000000"/>
                <w:lang w:val="es-ES" w:eastAsia="en-GB"/>
              </w:rPr>
              <w:t>1</w:t>
            </w:r>
            <w:r w:rsidR="00641AD5" w:rsidRPr="00A77844">
              <w:rPr>
                <w:rFonts w:asciiTheme="minorHAnsi" w:eastAsia="Times New Roman" w:hAnsiTheme="minorHAnsi" w:cstheme="minorHAnsi"/>
                <w:b/>
                <w:bCs/>
                <w:color w:val="000000"/>
                <w:lang w:val="es-ES" w:eastAsia="en-GB"/>
              </w:rPr>
              <w:t xml:space="preserve"> </w:t>
            </w:r>
            <w:r w:rsidRPr="00A77844">
              <w:rPr>
                <w:rFonts w:asciiTheme="minorHAnsi" w:eastAsia="Times New Roman" w:hAnsiTheme="minorHAnsi" w:cstheme="minorHAnsi"/>
                <w:b/>
                <w:bCs/>
                <w:color w:val="000000"/>
                <w:lang w:val="es-ES" w:eastAsia="en-GB"/>
              </w:rPr>
              <w:t>672</w:t>
            </w:r>
          </w:p>
        </w:tc>
        <w:tc>
          <w:tcPr>
            <w:tcW w:w="3827" w:type="dxa"/>
            <w:tcBorders>
              <w:top w:val="nil"/>
              <w:left w:val="nil"/>
              <w:bottom w:val="single" w:sz="8" w:space="0" w:color="auto"/>
              <w:right w:val="single" w:sz="8" w:space="0" w:color="auto"/>
            </w:tcBorders>
            <w:shd w:val="clear" w:color="auto" w:fill="DBE5F1" w:themeFill="accent1" w:themeFillTint="33"/>
            <w:vAlign w:val="center"/>
            <w:hideMark/>
          </w:tcPr>
          <w:p w14:paraId="09710CDB" w14:textId="77777777" w:rsidR="00156347" w:rsidRPr="00A77844" w:rsidRDefault="00156347" w:rsidP="005D4B97">
            <w:pPr>
              <w:ind w:left="0" w:firstLine="0"/>
              <w:rPr>
                <w:rFonts w:asciiTheme="minorHAnsi" w:eastAsia="Times New Roman" w:hAnsiTheme="minorHAnsi" w:cstheme="minorHAnsi"/>
                <w:color w:val="000000"/>
                <w:lang w:val="es-ES" w:eastAsia="en-GB"/>
              </w:rPr>
            </w:pPr>
            <w:r w:rsidRPr="00A77844">
              <w:rPr>
                <w:rFonts w:asciiTheme="minorHAnsi" w:eastAsia="Times New Roman" w:hAnsiTheme="minorHAnsi" w:cstheme="minorHAnsi"/>
                <w:color w:val="000000"/>
                <w:lang w:val="es-ES" w:eastAsia="en-GB"/>
              </w:rPr>
              <w:t> </w:t>
            </w:r>
          </w:p>
        </w:tc>
      </w:tr>
    </w:tbl>
    <w:p w14:paraId="46DAF8F4" w14:textId="049EB9B7" w:rsidR="00FB2D0B" w:rsidRPr="00A77844" w:rsidRDefault="00156347" w:rsidP="00C94A35">
      <w:pPr>
        <w:pStyle w:val="NoSpacing"/>
        <w:keepNext/>
        <w:ind w:left="0" w:firstLine="0"/>
        <w:rPr>
          <w:rFonts w:asciiTheme="minorHAnsi" w:hAnsiTheme="minorHAnsi" w:cstheme="minorHAnsi"/>
          <w:highlight w:val="yellow"/>
          <w:lang w:val="es-ES"/>
        </w:rPr>
      </w:pPr>
      <w:r w:rsidRPr="00A77844">
        <w:rPr>
          <w:rFonts w:asciiTheme="minorHAnsi" w:hAnsiTheme="minorHAnsi" w:cstheme="minorHAnsi"/>
          <w:highlight w:val="yellow"/>
          <w:lang w:val="es-ES"/>
        </w:rPr>
        <w:t xml:space="preserve"> </w:t>
      </w:r>
    </w:p>
    <w:p w14:paraId="444B0466" w14:textId="77777777" w:rsidR="00C94A35" w:rsidRPr="00A77844" w:rsidRDefault="00C94A35" w:rsidP="00C94A35">
      <w:pPr>
        <w:pStyle w:val="NoSpacing"/>
        <w:keepNext/>
        <w:ind w:left="0" w:firstLine="0"/>
        <w:rPr>
          <w:rFonts w:asciiTheme="minorHAnsi" w:hAnsiTheme="minorHAnsi" w:cstheme="minorHAnsi"/>
          <w:highlight w:val="yellow"/>
          <w:lang w:val="es-ES"/>
        </w:rPr>
      </w:pPr>
    </w:p>
    <w:p w14:paraId="594A4025" w14:textId="678ECB6D" w:rsidR="006B6F03" w:rsidRPr="00A77844" w:rsidRDefault="00C94A35" w:rsidP="006E2F73">
      <w:pPr>
        <w:rPr>
          <w:rFonts w:asciiTheme="minorHAnsi" w:hAnsiTheme="minorHAnsi" w:cstheme="minorHAnsi"/>
          <w:lang w:val="es-ES"/>
        </w:rPr>
      </w:pPr>
      <w:r w:rsidRPr="00A77844">
        <w:rPr>
          <w:rFonts w:asciiTheme="minorHAnsi" w:hAnsiTheme="minorHAnsi" w:cstheme="minorHAnsi"/>
          <w:lang w:val="es-ES"/>
        </w:rPr>
        <w:t>1</w:t>
      </w:r>
      <w:r w:rsidR="0010177A" w:rsidRPr="00A77844">
        <w:rPr>
          <w:rFonts w:asciiTheme="minorHAnsi" w:hAnsiTheme="minorHAnsi" w:cstheme="minorHAnsi"/>
          <w:lang w:val="es-ES"/>
        </w:rPr>
        <w:t>8</w:t>
      </w:r>
      <w:r w:rsidR="00E820ED" w:rsidRPr="00A77844">
        <w:rPr>
          <w:rFonts w:asciiTheme="minorHAnsi" w:hAnsiTheme="minorHAnsi" w:cstheme="minorHAnsi"/>
          <w:lang w:val="es-ES"/>
        </w:rPr>
        <w:t>.</w:t>
      </w:r>
      <w:r w:rsidR="00E820ED" w:rsidRPr="00A77844">
        <w:rPr>
          <w:rFonts w:asciiTheme="minorHAnsi" w:hAnsiTheme="minorHAnsi" w:cstheme="minorHAnsi"/>
          <w:lang w:val="es-ES"/>
        </w:rPr>
        <w:tab/>
      </w:r>
      <w:r w:rsidR="00641AD5" w:rsidRPr="00A77844">
        <w:rPr>
          <w:rFonts w:asciiTheme="minorHAnsi" w:hAnsiTheme="minorHAnsi" w:cstheme="minorHAnsi"/>
          <w:lang w:val="es-ES"/>
        </w:rPr>
        <w:t>En 2023</w:t>
      </w:r>
      <w:r w:rsidR="00E820ED" w:rsidRPr="00A77844">
        <w:rPr>
          <w:rFonts w:asciiTheme="minorHAnsi" w:hAnsiTheme="minorHAnsi" w:cstheme="minorHAnsi"/>
          <w:lang w:val="es-ES"/>
        </w:rPr>
        <w:t xml:space="preserve"> </w:t>
      </w:r>
      <w:r w:rsidR="00641AD5" w:rsidRPr="00A77844">
        <w:rPr>
          <w:rFonts w:asciiTheme="minorHAnsi" w:hAnsiTheme="minorHAnsi" w:cstheme="minorHAnsi"/>
          <w:lang w:val="es-ES"/>
        </w:rPr>
        <w:t xml:space="preserve">se estableció contacto con </w:t>
      </w:r>
      <w:r w:rsidR="00E820ED" w:rsidRPr="00A77844">
        <w:rPr>
          <w:rFonts w:asciiTheme="minorHAnsi" w:hAnsiTheme="minorHAnsi" w:cstheme="minorHAnsi"/>
          <w:lang w:val="es-ES"/>
        </w:rPr>
        <w:t xml:space="preserve">las Partes Contratantes y otros posibles donantes en relación con la financiación de otras partidas prioritarias no básicas presupuestadas que figuran en el </w:t>
      </w:r>
      <w:r w:rsidR="00641AD5" w:rsidRPr="00A77844">
        <w:rPr>
          <w:rFonts w:asciiTheme="minorHAnsi" w:hAnsiTheme="minorHAnsi" w:cstheme="minorHAnsi"/>
          <w:lang w:val="es-ES"/>
        </w:rPr>
        <w:t>a</w:t>
      </w:r>
      <w:r w:rsidR="00E820ED" w:rsidRPr="00A77844">
        <w:rPr>
          <w:rFonts w:asciiTheme="minorHAnsi" w:hAnsiTheme="minorHAnsi" w:cstheme="minorHAnsi"/>
          <w:lang w:val="es-ES"/>
        </w:rPr>
        <w:t>nexo 4 de la Resolución XIV.1.</w:t>
      </w:r>
    </w:p>
    <w:p w14:paraId="12699B84" w14:textId="77777777" w:rsidR="00E820ED" w:rsidRPr="00A77844" w:rsidRDefault="00E820ED" w:rsidP="00641AD5">
      <w:pPr>
        <w:ind w:left="0" w:firstLine="0"/>
        <w:rPr>
          <w:rFonts w:asciiTheme="minorHAnsi" w:hAnsiTheme="minorHAnsi" w:cstheme="minorHAnsi"/>
          <w:lang w:val="es-ES"/>
        </w:rPr>
      </w:pPr>
    </w:p>
    <w:p w14:paraId="53405D45" w14:textId="6AE202C1" w:rsidR="00C80A3E" w:rsidRPr="00A77844" w:rsidRDefault="0010177A" w:rsidP="00162710">
      <w:pPr>
        <w:rPr>
          <w:rFonts w:asciiTheme="minorHAnsi" w:hAnsiTheme="minorHAnsi" w:cstheme="minorHAnsi"/>
          <w:lang w:val="es-ES"/>
        </w:rPr>
      </w:pPr>
      <w:r w:rsidRPr="00A77844">
        <w:rPr>
          <w:rFonts w:asciiTheme="minorHAnsi" w:hAnsiTheme="minorHAnsi" w:cstheme="minorHAnsi"/>
          <w:lang w:val="es-ES"/>
        </w:rPr>
        <w:t>19</w:t>
      </w:r>
      <w:r w:rsidR="00B10EA9" w:rsidRPr="00A77844">
        <w:rPr>
          <w:rFonts w:asciiTheme="minorHAnsi" w:hAnsiTheme="minorHAnsi" w:cstheme="minorHAnsi"/>
          <w:lang w:val="es-ES"/>
        </w:rPr>
        <w:t>.</w:t>
      </w:r>
      <w:r w:rsidR="00B10EA9" w:rsidRPr="00A77844">
        <w:rPr>
          <w:rFonts w:asciiTheme="minorHAnsi" w:hAnsiTheme="minorHAnsi" w:cstheme="minorHAnsi"/>
          <w:lang w:val="es-ES"/>
        </w:rPr>
        <w:tab/>
      </w:r>
      <w:r w:rsidR="00C80A3E" w:rsidRPr="00A77844">
        <w:rPr>
          <w:rFonts w:asciiTheme="minorHAnsi" w:hAnsiTheme="minorHAnsi" w:cstheme="minorHAnsi"/>
          <w:lang w:val="es-ES"/>
        </w:rPr>
        <w:t>La Secretaría desea expresar su sincero agradecimiento a las Partes Contratantes y a los donantes por sus contribuciones voluntarias a las actividades no financiadas con cargo al presupuesto básico de la Convenció</w:t>
      </w:r>
      <w:r w:rsidR="00E820ED" w:rsidRPr="00A77844">
        <w:rPr>
          <w:rFonts w:asciiTheme="minorHAnsi" w:hAnsiTheme="minorHAnsi" w:cstheme="minorHAnsi"/>
          <w:lang w:val="es-ES"/>
        </w:rPr>
        <w:t>n.</w:t>
      </w:r>
    </w:p>
    <w:p w14:paraId="57EED139" w14:textId="77777777" w:rsidR="007768A1" w:rsidRPr="00A77844" w:rsidRDefault="007768A1" w:rsidP="00C80A3E">
      <w:pPr>
        <w:pStyle w:val="NoSpacing"/>
        <w:ind w:left="0" w:firstLine="0"/>
        <w:rPr>
          <w:rFonts w:asciiTheme="minorHAnsi" w:hAnsiTheme="minorHAnsi" w:cstheme="minorHAnsi"/>
          <w:b/>
          <w:lang w:val="es-ES"/>
        </w:rPr>
      </w:pPr>
    </w:p>
    <w:p w14:paraId="1930C08A" w14:textId="77777777" w:rsidR="00C80A3E" w:rsidRPr="00A77844" w:rsidRDefault="00C80A3E" w:rsidP="00C80A3E">
      <w:pPr>
        <w:pStyle w:val="ListParagraph"/>
        <w:ind w:left="426" w:hanging="426"/>
        <w:rPr>
          <w:rFonts w:asciiTheme="minorHAnsi" w:hAnsiTheme="minorHAnsi" w:cstheme="minorHAnsi"/>
          <w:i/>
          <w:lang w:val="es-ES"/>
        </w:rPr>
      </w:pPr>
      <w:r w:rsidRPr="00A77844">
        <w:rPr>
          <w:rFonts w:asciiTheme="minorHAnsi" w:hAnsiTheme="minorHAnsi" w:cstheme="minorHAnsi"/>
          <w:i/>
          <w:lang w:val="es-ES"/>
        </w:rPr>
        <w:t>Contribuciones voluntarias de países africanos</w:t>
      </w:r>
    </w:p>
    <w:p w14:paraId="6C3D0F1C" w14:textId="77777777" w:rsidR="00A42238" w:rsidRPr="00A77844" w:rsidRDefault="00A42238" w:rsidP="00043287">
      <w:pPr>
        <w:pStyle w:val="NoSpacing"/>
        <w:keepNext/>
        <w:rPr>
          <w:rFonts w:asciiTheme="minorHAnsi" w:hAnsiTheme="minorHAnsi" w:cstheme="minorHAnsi"/>
          <w:b/>
          <w:lang w:val="es-ES"/>
        </w:rPr>
      </w:pPr>
    </w:p>
    <w:p w14:paraId="4220B504" w14:textId="2B5A23EC" w:rsidR="002E09F2" w:rsidRPr="00A77844" w:rsidRDefault="002E09F2" w:rsidP="002E09F2">
      <w:pPr>
        <w:rPr>
          <w:rFonts w:asciiTheme="minorHAnsi" w:hAnsiTheme="minorHAnsi" w:cstheme="minorHAnsi"/>
          <w:lang w:val="es-ES"/>
        </w:rPr>
      </w:pPr>
      <w:r w:rsidRPr="00A77844">
        <w:rPr>
          <w:rFonts w:asciiTheme="minorHAnsi" w:hAnsiTheme="minorHAnsi" w:cstheme="minorHAnsi"/>
          <w:lang w:val="es-ES"/>
        </w:rPr>
        <w:t>2</w:t>
      </w:r>
      <w:r w:rsidR="0010177A" w:rsidRPr="00A77844">
        <w:rPr>
          <w:rFonts w:asciiTheme="minorHAnsi" w:hAnsiTheme="minorHAnsi" w:cstheme="minorHAnsi"/>
          <w:lang w:val="es-ES"/>
        </w:rPr>
        <w:t>0</w:t>
      </w:r>
      <w:r w:rsidR="00B10EA9" w:rsidRPr="00A77844">
        <w:rPr>
          <w:rFonts w:asciiTheme="minorHAnsi" w:hAnsiTheme="minorHAnsi" w:cstheme="minorHAnsi"/>
          <w:lang w:val="es-ES"/>
        </w:rPr>
        <w:t>.</w:t>
      </w:r>
      <w:r w:rsidR="00B10EA9" w:rsidRPr="00A77844">
        <w:rPr>
          <w:rFonts w:asciiTheme="minorHAnsi" w:hAnsiTheme="minorHAnsi" w:cstheme="minorHAnsi"/>
          <w:lang w:val="es-ES"/>
        </w:rPr>
        <w:tab/>
      </w:r>
      <w:r w:rsidR="00E22AFE" w:rsidRPr="00A77844">
        <w:rPr>
          <w:rFonts w:asciiTheme="minorHAnsi" w:hAnsiTheme="minorHAnsi" w:cstheme="minorHAnsi"/>
          <w:lang w:val="es-ES"/>
        </w:rPr>
        <w:t>En 202</w:t>
      </w:r>
      <w:r w:rsidR="00C94A35" w:rsidRPr="00A77844">
        <w:rPr>
          <w:rFonts w:asciiTheme="minorHAnsi" w:hAnsiTheme="minorHAnsi" w:cstheme="minorHAnsi"/>
          <w:lang w:val="es-ES"/>
        </w:rPr>
        <w:t>3</w:t>
      </w:r>
      <w:r w:rsidR="00E22AFE" w:rsidRPr="00A77844">
        <w:rPr>
          <w:rFonts w:asciiTheme="minorHAnsi" w:hAnsiTheme="minorHAnsi" w:cstheme="minorHAnsi"/>
          <w:lang w:val="es-ES"/>
        </w:rPr>
        <w:t xml:space="preserve">, se recibió una contribución voluntaria neta de </w:t>
      </w:r>
      <w:r w:rsidR="00C94A35" w:rsidRPr="00A77844">
        <w:rPr>
          <w:rFonts w:asciiTheme="minorHAnsi" w:hAnsiTheme="minorHAnsi" w:cstheme="minorHAnsi"/>
          <w:lang w:val="es-ES"/>
        </w:rPr>
        <w:t>2</w:t>
      </w:r>
      <w:r w:rsidR="00E22AFE" w:rsidRPr="00A77844">
        <w:rPr>
          <w:rFonts w:asciiTheme="minorHAnsi" w:hAnsiTheme="minorHAnsi" w:cstheme="minorHAnsi"/>
          <w:lang w:val="es-ES"/>
        </w:rPr>
        <w:t xml:space="preserve"> 000 francos suizos de las Partes Contratantes de la región de África.</w:t>
      </w:r>
    </w:p>
    <w:p w14:paraId="081FECA8" w14:textId="77777777" w:rsidR="002E09F2" w:rsidRPr="00A77844" w:rsidRDefault="002E09F2" w:rsidP="002E09F2">
      <w:pPr>
        <w:rPr>
          <w:rFonts w:asciiTheme="minorHAnsi" w:hAnsiTheme="minorHAnsi" w:cstheme="minorHAnsi"/>
          <w:lang w:val="es-ES"/>
        </w:rPr>
      </w:pPr>
    </w:p>
    <w:p w14:paraId="7632E717" w14:textId="019BFB6B" w:rsidR="008D2D48" w:rsidRPr="00A77844" w:rsidRDefault="00C94A35" w:rsidP="002E09F2">
      <w:pPr>
        <w:rPr>
          <w:rFonts w:asciiTheme="minorHAnsi" w:hAnsiTheme="minorHAnsi" w:cstheme="minorHAnsi"/>
          <w:lang w:val="es-ES"/>
        </w:rPr>
      </w:pPr>
      <w:r w:rsidRPr="00A77844">
        <w:rPr>
          <w:rFonts w:asciiTheme="minorHAnsi" w:hAnsiTheme="minorHAnsi" w:cstheme="minorHAnsi"/>
          <w:lang w:val="es-ES"/>
        </w:rPr>
        <w:t>2</w:t>
      </w:r>
      <w:r w:rsidR="0010177A" w:rsidRPr="00A77844">
        <w:rPr>
          <w:rFonts w:asciiTheme="minorHAnsi" w:hAnsiTheme="minorHAnsi" w:cstheme="minorHAnsi"/>
          <w:lang w:val="es-ES"/>
        </w:rPr>
        <w:t>1</w:t>
      </w:r>
      <w:r w:rsidR="002E09F2" w:rsidRPr="00A77844">
        <w:rPr>
          <w:rFonts w:asciiTheme="minorHAnsi" w:hAnsiTheme="minorHAnsi" w:cstheme="minorHAnsi"/>
          <w:lang w:val="es-ES"/>
        </w:rPr>
        <w:t>.</w:t>
      </w:r>
      <w:r w:rsidR="002E09F2" w:rsidRPr="00A77844">
        <w:rPr>
          <w:rFonts w:asciiTheme="minorHAnsi" w:hAnsiTheme="minorHAnsi" w:cstheme="minorHAnsi"/>
          <w:lang w:val="es-ES"/>
        </w:rPr>
        <w:tab/>
        <w:t xml:space="preserve">Los fondos recibidos que están disponibles para su futura distribución ascienden a un total de </w:t>
      </w:r>
      <w:r w:rsidRPr="00A77844">
        <w:rPr>
          <w:rFonts w:asciiTheme="minorHAnsi" w:hAnsiTheme="minorHAnsi" w:cstheme="minorHAnsi"/>
          <w:lang w:val="es-ES"/>
        </w:rPr>
        <w:t>30</w:t>
      </w:r>
      <w:r w:rsidR="002E09F2" w:rsidRPr="00A77844">
        <w:rPr>
          <w:rFonts w:asciiTheme="minorHAnsi" w:hAnsiTheme="minorHAnsi" w:cstheme="minorHAnsi"/>
          <w:lang w:val="es-ES"/>
        </w:rPr>
        <w:t xml:space="preserve"> 000 francos suizos, como se informa en el párrafo 22 del documento SC6</w:t>
      </w:r>
      <w:r w:rsidRPr="00A77844">
        <w:rPr>
          <w:rFonts w:asciiTheme="minorHAnsi" w:hAnsiTheme="minorHAnsi" w:cstheme="minorHAnsi"/>
          <w:lang w:val="es-ES"/>
        </w:rPr>
        <w:t>3</w:t>
      </w:r>
      <w:r w:rsidR="002E09F2" w:rsidRPr="00A77844">
        <w:rPr>
          <w:rFonts w:asciiTheme="minorHAnsi" w:hAnsiTheme="minorHAnsi" w:cstheme="minorHAnsi"/>
          <w:lang w:val="es-ES"/>
        </w:rPr>
        <w:t xml:space="preserve"> Doc.</w:t>
      </w:r>
      <w:r w:rsidRPr="00A77844">
        <w:rPr>
          <w:rFonts w:asciiTheme="minorHAnsi" w:hAnsiTheme="minorHAnsi" w:cstheme="minorHAnsi"/>
          <w:lang w:val="es-ES"/>
        </w:rPr>
        <w:t>9</w:t>
      </w:r>
      <w:r w:rsidR="002E09F2" w:rsidRPr="00A77844">
        <w:rPr>
          <w:rFonts w:asciiTheme="minorHAnsi" w:hAnsiTheme="minorHAnsi" w:cstheme="minorHAnsi"/>
          <w:lang w:val="es-ES"/>
        </w:rPr>
        <w:t xml:space="preserve">.2 </w:t>
      </w:r>
      <w:r w:rsidR="002E09F2" w:rsidRPr="00A77844">
        <w:rPr>
          <w:rFonts w:asciiTheme="minorHAnsi" w:hAnsiTheme="minorHAnsi" w:cstheme="minorHAnsi"/>
          <w:i/>
          <w:iCs/>
          <w:lang w:val="es-ES"/>
        </w:rPr>
        <w:t>Estado de las contribuciones anuales</w:t>
      </w:r>
      <w:r w:rsidR="002E09F2" w:rsidRPr="00A77844">
        <w:rPr>
          <w:rFonts w:asciiTheme="minorHAnsi" w:hAnsiTheme="minorHAnsi" w:cstheme="minorHAnsi"/>
          <w:lang w:val="es-ES"/>
        </w:rPr>
        <w:t>.</w:t>
      </w:r>
    </w:p>
    <w:p w14:paraId="65479B4F" w14:textId="77777777" w:rsidR="00ED64C2" w:rsidRPr="00A77844" w:rsidRDefault="00ED64C2" w:rsidP="00162710">
      <w:pPr>
        <w:ind w:left="0" w:firstLine="0"/>
        <w:rPr>
          <w:rFonts w:asciiTheme="minorHAnsi" w:hAnsiTheme="minorHAnsi" w:cstheme="minorHAnsi"/>
          <w:lang w:val="es-ES"/>
        </w:rPr>
      </w:pPr>
    </w:p>
    <w:p w14:paraId="071E1233" w14:textId="100B6FB4" w:rsidR="00B6236E" w:rsidRPr="00A77844" w:rsidRDefault="00A1363E" w:rsidP="00162710">
      <w:pPr>
        <w:pStyle w:val="NoSpacing"/>
        <w:rPr>
          <w:rFonts w:asciiTheme="minorHAnsi" w:hAnsiTheme="minorHAnsi" w:cstheme="minorHAnsi"/>
          <w:lang w:val="es-ES"/>
        </w:rPr>
      </w:pPr>
      <w:r w:rsidRPr="00A77844">
        <w:rPr>
          <w:rFonts w:asciiTheme="minorHAnsi" w:hAnsiTheme="minorHAnsi" w:cstheme="minorHAnsi"/>
          <w:b/>
          <w:lang w:val="es-ES"/>
        </w:rPr>
        <w:t>Presupuesto básico para 202</w:t>
      </w:r>
      <w:r w:rsidR="00C94A35" w:rsidRPr="00A77844">
        <w:rPr>
          <w:rFonts w:asciiTheme="minorHAnsi" w:hAnsiTheme="minorHAnsi" w:cstheme="minorHAnsi"/>
          <w:b/>
          <w:lang w:val="es-ES"/>
        </w:rPr>
        <w:t>4</w:t>
      </w:r>
    </w:p>
    <w:p w14:paraId="27ACE29B" w14:textId="77777777" w:rsidR="00B6236E" w:rsidRPr="00A77844" w:rsidRDefault="00B6236E" w:rsidP="00162710">
      <w:pPr>
        <w:pStyle w:val="NoSpacing"/>
        <w:ind w:left="360" w:firstLine="0"/>
        <w:rPr>
          <w:rFonts w:asciiTheme="minorHAnsi" w:hAnsiTheme="minorHAnsi" w:cstheme="minorHAnsi"/>
          <w:lang w:val="es-ES"/>
        </w:rPr>
      </w:pPr>
    </w:p>
    <w:p w14:paraId="6AD10B41" w14:textId="7BC7D032" w:rsidR="00A1363E" w:rsidRPr="00A77844" w:rsidRDefault="00C94A35" w:rsidP="00A1363E">
      <w:pPr>
        <w:rPr>
          <w:rFonts w:asciiTheme="minorHAnsi" w:hAnsiTheme="minorHAnsi" w:cstheme="minorHAnsi"/>
          <w:lang w:val="es-ES"/>
        </w:rPr>
      </w:pPr>
      <w:r w:rsidRPr="00A77844">
        <w:rPr>
          <w:rFonts w:asciiTheme="minorHAnsi" w:hAnsiTheme="minorHAnsi" w:cstheme="minorHAnsi"/>
          <w:lang w:val="es-ES"/>
        </w:rPr>
        <w:t>2</w:t>
      </w:r>
      <w:r w:rsidR="0010177A" w:rsidRPr="00A77844">
        <w:rPr>
          <w:rFonts w:asciiTheme="minorHAnsi" w:hAnsiTheme="minorHAnsi" w:cstheme="minorHAnsi"/>
          <w:lang w:val="es-ES"/>
        </w:rPr>
        <w:t>2</w:t>
      </w:r>
      <w:r w:rsidR="00B6236E" w:rsidRPr="00A77844">
        <w:rPr>
          <w:rFonts w:asciiTheme="minorHAnsi" w:hAnsiTheme="minorHAnsi" w:cstheme="minorHAnsi"/>
          <w:lang w:val="es-ES"/>
        </w:rPr>
        <w:t>.</w:t>
      </w:r>
      <w:r w:rsidR="00B6236E" w:rsidRPr="00A77844">
        <w:rPr>
          <w:rFonts w:asciiTheme="minorHAnsi" w:hAnsiTheme="minorHAnsi" w:cstheme="minorHAnsi"/>
          <w:lang w:val="es-ES"/>
        </w:rPr>
        <w:tab/>
      </w:r>
      <w:r w:rsidR="00A1363E" w:rsidRPr="00A77844">
        <w:rPr>
          <w:rFonts w:asciiTheme="minorHAnsi" w:hAnsiTheme="minorHAnsi" w:cstheme="minorHAnsi"/>
          <w:lang w:val="es-ES"/>
        </w:rPr>
        <w:t xml:space="preserve">En el </w:t>
      </w:r>
      <w:r w:rsidRPr="00A77844">
        <w:rPr>
          <w:rFonts w:asciiTheme="minorHAnsi" w:hAnsiTheme="minorHAnsi" w:cstheme="minorHAnsi"/>
          <w:lang w:val="es-ES"/>
        </w:rPr>
        <w:t>a</w:t>
      </w:r>
      <w:r w:rsidR="00A1363E" w:rsidRPr="00A77844">
        <w:rPr>
          <w:rFonts w:asciiTheme="minorHAnsi" w:hAnsiTheme="minorHAnsi" w:cstheme="minorHAnsi"/>
          <w:lang w:val="es-ES"/>
        </w:rPr>
        <w:t xml:space="preserve">nexo 4 se ofrece una </w:t>
      </w:r>
      <w:r w:rsidR="009D4761" w:rsidRPr="00A77844">
        <w:rPr>
          <w:rFonts w:asciiTheme="minorHAnsi" w:hAnsiTheme="minorHAnsi" w:cstheme="minorHAnsi"/>
          <w:lang w:val="es-ES"/>
        </w:rPr>
        <w:t>sinopsis</w:t>
      </w:r>
      <w:r w:rsidR="00A1363E" w:rsidRPr="00A77844">
        <w:rPr>
          <w:rFonts w:asciiTheme="minorHAnsi" w:hAnsiTheme="minorHAnsi" w:cstheme="minorHAnsi"/>
          <w:lang w:val="es-ES"/>
        </w:rPr>
        <w:t xml:space="preserve"> del presupuesto propuesto para 202</w:t>
      </w:r>
      <w:r w:rsidRPr="00A77844">
        <w:rPr>
          <w:rFonts w:asciiTheme="minorHAnsi" w:hAnsiTheme="minorHAnsi" w:cstheme="minorHAnsi"/>
          <w:lang w:val="es-ES"/>
        </w:rPr>
        <w:t>4</w:t>
      </w:r>
      <w:r w:rsidR="00A1363E" w:rsidRPr="00A77844">
        <w:rPr>
          <w:rFonts w:asciiTheme="minorHAnsi" w:hAnsiTheme="minorHAnsi" w:cstheme="minorHAnsi"/>
          <w:lang w:val="es-ES"/>
        </w:rPr>
        <w:t xml:space="preserve">. </w:t>
      </w:r>
      <w:r w:rsidR="004511CF" w:rsidRPr="00A77844">
        <w:rPr>
          <w:rFonts w:asciiTheme="minorHAnsi" w:hAnsiTheme="minorHAnsi" w:cstheme="minorHAnsi"/>
          <w:lang w:val="es-ES"/>
        </w:rPr>
        <w:t>Este incluye</w:t>
      </w:r>
      <w:r w:rsidR="00A1363E" w:rsidRPr="00A77844">
        <w:rPr>
          <w:rFonts w:asciiTheme="minorHAnsi" w:hAnsiTheme="minorHAnsi" w:cstheme="minorHAnsi"/>
          <w:lang w:val="es-ES"/>
        </w:rPr>
        <w:t xml:space="preserve"> el presupuesto aprobado por la COP</w:t>
      </w:r>
      <w:r w:rsidR="00DC61D4" w:rsidRPr="00A77844">
        <w:rPr>
          <w:rFonts w:asciiTheme="minorHAnsi" w:hAnsiTheme="minorHAnsi" w:cstheme="minorHAnsi"/>
          <w:lang w:val="es-ES"/>
        </w:rPr>
        <w:t>14</w:t>
      </w:r>
      <w:r w:rsidR="00A1363E" w:rsidRPr="00A77844">
        <w:rPr>
          <w:rFonts w:asciiTheme="minorHAnsi" w:hAnsiTheme="minorHAnsi" w:cstheme="minorHAnsi"/>
          <w:lang w:val="es-ES"/>
        </w:rPr>
        <w:t xml:space="preserve"> que asciende a 5</w:t>
      </w:r>
      <w:r w:rsidR="004511CF" w:rsidRPr="00A77844">
        <w:rPr>
          <w:rFonts w:asciiTheme="minorHAnsi" w:hAnsiTheme="minorHAnsi" w:cstheme="minorHAnsi"/>
          <w:lang w:val="es-ES"/>
        </w:rPr>
        <w:t xml:space="preserve"> </w:t>
      </w:r>
      <w:r w:rsidR="00A1363E" w:rsidRPr="00A77844">
        <w:rPr>
          <w:rFonts w:asciiTheme="minorHAnsi" w:hAnsiTheme="minorHAnsi" w:cstheme="minorHAnsi"/>
          <w:lang w:val="es-ES"/>
        </w:rPr>
        <w:t>081</w:t>
      </w:r>
      <w:r w:rsidR="004511CF" w:rsidRPr="00A77844">
        <w:rPr>
          <w:rFonts w:asciiTheme="minorHAnsi" w:hAnsiTheme="minorHAnsi" w:cstheme="minorHAnsi"/>
          <w:lang w:val="es-ES"/>
        </w:rPr>
        <w:t xml:space="preserve"> </w:t>
      </w:r>
      <w:r w:rsidR="00A1363E" w:rsidRPr="00A77844">
        <w:rPr>
          <w:rFonts w:asciiTheme="minorHAnsi" w:hAnsiTheme="minorHAnsi" w:cstheme="minorHAnsi"/>
          <w:lang w:val="es-ES"/>
        </w:rPr>
        <w:t xml:space="preserve">000 </w:t>
      </w:r>
      <w:r w:rsidR="00E343E6" w:rsidRPr="00A77844">
        <w:rPr>
          <w:rFonts w:asciiTheme="minorHAnsi" w:hAnsiTheme="minorHAnsi" w:cstheme="minorHAnsi"/>
          <w:lang w:val="es-ES"/>
        </w:rPr>
        <w:t>francos suizos</w:t>
      </w:r>
      <w:r w:rsidR="003059C4" w:rsidRPr="00A77844">
        <w:rPr>
          <w:rFonts w:asciiTheme="minorHAnsi" w:hAnsiTheme="minorHAnsi" w:cstheme="minorHAnsi"/>
          <w:lang w:val="es-ES"/>
        </w:rPr>
        <w:t>,</w:t>
      </w:r>
      <w:r w:rsidR="00A1363E" w:rsidRPr="00A77844">
        <w:rPr>
          <w:rFonts w:asciiTheme="minorHAnsi" w:hAnsiTheme="minorHAnsi" w:cstheme="minorHAnsi"/>
          <w:lang w:val="es-ES"/>
        </w:rPr>
        <w:t xml:space="preserve"> el uso autorizado de los ahorros del presupuesto de 202</w:t>
      </w:r>
      <w:r w:rsidR="008A636A" w:rsidRPr="00A77844">
        <w:rPr>
          <w:rFonts w:asciiTheme="minorHAnsi" w:hAnsiTheme="minorHAnsi" w:cstheme="minorHAnsi"/>
          <w:lang w:val="es-ES"/>
        </w:rPr>
        <w:t>1</w:t>
      </w:r>
      <w:r w:rsidR="00A1363E" w:rsidRPr="00A77844">
        <w:rPr>
          <w:rFonts w:asciiTheme="minorHAnsi" w:hAnsiTheme="minorHAnsi" w:cstheme="minorHAnsi"/>
          <w:lang w:val="es-ES"/>
        </w:rPr>
        <w:t xml:space="preserve"> que ascienden a 196</w:t>
      </w:r>
      <w:r w:rsidR="004511CF" w:rsidRPr="00A77844">
        <w:rPr>
          <w:rFonts w:asciiTheme="minorHAnsi" w:hAnsiTheme="minorHAnsi" w:cstheme="minorHAnsi"/>
          <w:lang w:val="es-ES"/>
        </w:rPr>
        <w:t xml:space="preserve"> </w:t>
      </w:r>
      <w:r w:rsidR="00A1363E" w:rsidRPr="00A77844">
        <w:rPr>
          <w:rFonts w:asciiTheme="minorHAnsi" w:hAnsiTheme="minorHAnsi" w:cstheme="minorHAnsi"/>
          <w:lang w:val="es-ES"/>
        </w:rPr>
        <w:t xml:space="preserve">000 </w:t>
      </w:r>
      <w:r w:rsidR="00E343E6" w:rsidRPr="00A77844">
        <w:rPr>
          <w:rFonts w:asciiTheme="minorHAnsi" w:hAnsiTheme="minorHAnsi" w:cstheme="minorHAnsi"/>
          <w:lang w:val="es-ES"/>
        </w:rPr>
        <w:t>francos suizos</w:t>
      </w:r>
      <w:r w:rsidR="003059C4" w:rsidRPr="00A77844">
        <w:rPr>
          <w:rFonts w:asciiTheme="minorHAnsi" w:hAnsiTheme="minorHAnsi" w:cstheme="minorHAnsi"/>
          <w:lang w:val="es-ES"/>
        </w:rPr>
        <w:t>,</w:t>
      </w:r>
      <w:r w:rsidR="00A1363E" w:rsidRPr="00A77844">
        <w:rPr>
          <w:rFonts w:asciiTheme="minorHAnsi" w:hAnsiTheme="minorHAnsi" w:cstheme="minorHAnsi"/>
          <w:lang w:val="es-ES"/>
        </w:rPr>
        <w:t xml:space="preserve"> </w:t>
      </w:r>
      <w:r w:rsidR="00DC61D4" w:rsidRPr="00A77844">
        <w:rPr>
          <w:rFonts w:asciiTheme="minorHAnsi" w:hAnsiTheme="minorHAnsi" w:cstheme="minorHAnsi"/>
          <w:lang w:val="es-ES"/>
        </w:rPr>
        <w:t xml:space="preserve">y </w:t>
      </w:r>
      <w:r w:rsidR="00A1363E" w:rsidRPr="00A77844">
        <w:rPr>
          <w:rFonts w:asciiTheme="minorHAnsi" w:hAnsiTheme="minorHAnsi" w:cstheme="minorHAnsi"/>
          <w:lang w:val="es-ES"/>
        </w:rPr>
        <w:t>los fondos pre</w:t>
      </w:r>
      <w:r w:rsidR="004511CF" w:rsidRPr="00A77844">
        <w:rPr>
          <w:rFonts w:asciiTheme="minorHAnsi" w:hAnsiTheme="minorHAnsi" w:cstheme="minorHAnsi"/>
          <w:lang w:val="es-ES"/>
        </w:rPr>
        <w:t xml:space="preserve">viamente </w:t>
      </w:r>
      <w:r w:rsidR="00A1363E" w:rsidRPr="00A77844">
        <w:rPr>
          <w:rFonts w:asciiTheme="minorHAnsi" w:hAnsiTheme="minorHAnsi" w:cstheme="minorHAnsi"/>
          <w:lang w:val="es-ES"/>
        </w:rPr>
        <w:t>comprometidos del presupuesto de 202</w:t>
      </w:r>
      <w:r w:rsidRPr="00A77844">
        <w:rPr>
          <w:rFonts w:asciiTheme="minorHAnsi" w:hAnsiTheme="minorHAnsi" w:cstheme="minorHAnsi"/>
          <w:lang w:val="es-ES"/>
        </w:rPr>
        <w:t>3</w:t>
      </w:r>
      <w:r w:rsidR="00A1363E" w:rsidRPr="00A77844">
        <w:rPr>
          <w:rFonts w:asciiTheme="minorHAnsi" w:hAnsiTheme="minorHAnsi" w:cstheme="minorHAnsi"/>
          <w:lang w:val="es-ES"/>
        </w:rPr>
        <w:t xml:space="preserve"> que se gastarán en 202</w:t>
      </w:r>
      <w:r w:rsidRPr="00A77844">
        <w:rPr>
          <w:rFonts w:asciiTheme="minorHAnsi" w:hAnsiTheme="minorHAnsi" w:cstheme="minorHAnsi"/>
          <w:lang w:val="es-ES"/>
        </w:rPr>
        <w:t>4</w:t>
      </w:r>
      <w:r w:rsidR="00DC61D4" w:rsidRPr="00A77844">
        <w:rPr>
          <w:rFonts w:asciiTheme="minorHAnsi" w:hAnsiTheme="minorHAnsi" w:cstheme="minorHAnsi"/>
          <w:lang w:val="es-ES"/>
        </w:rPr>
        <w:t xml:space="preserve"> </w:t>
      </w:r>
      <w:r w:rsidR="004511CF" w:rsidRPr="00A77844">
        <w:rPr>
          <w:rFonts w:asciiTheme="minorHAnsi" w:hAnsiTheme="minorHAnsi" w:cstheme="minorHAnsi"/>
          <w:lang w:val="es-ES"/>
        </w:rPr>
        <w:t>y</w:t>
      </w:r>
      <w:r w:rsidR="00A1363E" w:rsidRPr="00A77844">
        <w:rPr>
          <w:rFonts w:asciiTheme="minorHAnsi" w:hAnsiTheme="minorHAnsi" w:cstheme="minorHAnsi"/>
          <w:lang w:val="es-ES"/>
        </w:rPr>
        <w:t xml:space="preserve"> </w:t>
      </w:r>
      <w:r w:rsidR="00B23A72" w:rsidRPr="00A77844">
        <w:rPr>
          <w:rFonts w:asciiTheme="minorHAnsi" w:hAnsiTheme="minorHAnsi" w:cstheme="minorHAnsi"/>
          <w:lang w:val="es-ES"/>
        </w:rPr>
        <w:t xml:space="preserve">que </w:t>
      </w:r>
      <w:r w:rsidR="00A1363E" w:rsidRPr="00A77844">
        <w:rPr>
          <w:rFonts w:asciiTheme="minorHAnsi" w:hAnsiTheme="minorHAnsi" w:cstheme="minorHAnsi"/>
          <w:lang w:val="es-ES"/>
        </w:rPr>
        <w:t xml:space="preserve">ascienden </w:t>
      </w:r>
      <w:r w:rsidR="00A1363E" w:rsidRPr="00A77844">
        <w:rPr>
          <w:rFonts w:asciiTheme="minorHAnsi" w:hAnsiTheme="minorHAnsi" w:cstheme="minorHAnsi"/>
          <w:lang w:val="es-ES"/>
        </w:rPr>
        <w:lastRenderedPageBreak/>
        <w:t xml:space="preserve">a </w:t>
      </w:r>
      <w:r w:rsidRPr="00A77844">
        <w:rPr>
          <w:rFonts w:asciiTheme="minorHAnsi" w:hAnsiTheme="minorHAnsi" w:cstheme="minorHAnsi"/>
          <w:lang w:val="es-ES"/>
        </w:rPr>
        <w:t>1 232</w:t>
      </w:r>
      <w:r w:rsidR="004511CF" w:rsidRPr="00A77844">
        <w:rPr>
          <w:rFonts w:asciiTheme="minorHAnsi" w:hAnsiTheme="minorHAnsi" w:cstheme="minorHAnsi"/>
          <w:lang w:val="es-ES"/>
        </w:rPr>
        <w:t xml:space="preserve"> </w:t>
      </w:r>
      <w:r w:rsidR="00A1363E" w:rsidRPr="00A77844">
        <w:rPr>
          <w:rFonts w:asciiTheme="minorHAnsi" w:hAnsiTheme="minorHAnsi" w:cstheme="minorHAnsi"/>
          <w:lang w:val="es-ES"/>
        </w:rPr>
        <w:t xml:space="preserve">000 </w:t>
      </w:r>
      <w:r w:rsidR="00E343E6" w:rsidRPr="00A77844">
        <w:rPr>
          <w:rFonts w:asciiTheme="minorHAnsi" w:hAnsiTheme="minorHAnsi" w:cstheme="minorHAnsi"/>
          <w:lang w:val="es-ES"/>
        </w:rPr>
        <w:t>francos suizos</w:t>
      </w:r>
      <w:r w:rsidR="00DC61D4" w:rsidRPr="00A77844">
        <w:rPr>
          <w:rFonts w:asciiTheme="minorHAnsi" w:hAnsiTheme="minorHAnsi" w:cstheme="minorHAnsi"/>
          <w:lang w:val="es-ES"/>
        </w:rPr>
        <w:t>.</w:t>
      </w:r>
      <w:r w:rsidR="00A1363E" w:rsidRPr="00A77844">
        <w:rPr>
          <w:rFonts w:asciiTheme="minorHAnsi" w:hAnsiTheme="minorHAnsi" w:cstheme="minorHAnsi"/>
          <w:lang w:val="es-ES"/>
        </w:rPr>
        <w:t xml:space="preserve"> </w:t>
      </w:r>
      <w:r w:rsidR="004511CF" w:rsidRPr="00A77844">
        <w:rPr>
          <w:rFonts w:asciiTheme="minorHAnsi" w:hAnsiTheme="minorHAnsi" w:cstheme="minorHAnsi"/>
          <w:lang w:val="es-ES"/>
        </w:rPr>
        <w:t>Por lo tanto, el</w:t>
      </w:r>
      <w:r w:rsidR="00A1363E" w:rsidRPr="00A77844">
        <w:rPr>
          <w:rFonts w:asciiTheme="minorHAnsi" w:hAnsiTheme="minorHAnsi" w:cstheme="minorHAnsi"/>
          <w:lang w:val="es-ES"/>
        </w:rPr>
        <w:t xml:space="preserve"> presupuesto básico total propuesto para 202</w:t>
      </w:r>
      <w:r w:rsidRPr="00A77844">
        <w:rPr>
          <w:rFonts w:asciiTheme="minorHAnsi" w:hAnsiTheme="minorHAnsi" w:cstheme="minorHAnsi"/>
          <w:lang w:val="es-ES"/>
        </w:rPr>
        <w:t>4</w:t>
      </w:r>
      <w:r w:rsidR="00A1363E" w:rsidRPr="00A77844">
        <w:rPr>
          <w:rFonts w:asciiTheme="minorHAnsi" w:hAnsiTheme="minorHAnsi" w:cstheme="minorHAnsi"/>
          <w:lang w:val="es-ES"/>
        </w:rPr>
        <w:t xml:space="preserve"> </w:t>
      </w:r>
      <w:r w:rsidR="00B23A72" w:rsidRPr="00A77844">
        <w:rPr>
          <w:rFonts w:asciiTheme="minorHAnsi" w:hAnsiTheme="minorHAnsi" w:cstheme="minorHAnsi"/>
          <w:lang w:val="es-ES"/>
        </w:rPr>
        <w:t>suma</w:t>
      </w:r>
      <w:r w:rsidR="00A1363E" w:rsidRPr="00A77844">
        <w:rPr>
          <w:rFonts w:asciiTheme="minorHAnsi" w:hAnsiTheme="minorHAnsi" w:cstheme="minorHAnsi"/>
          <w:lang w:val="es-ES"/>
        </w:rPr>
        <w:t xml:space="preserve"> </w:t>
      </w:r>
      <w:r w:rsidRPr="00A77844">
        <w:rPr>
          <w:rFonts w:asciiTheme="minorHAnsi" w:hAnsiTheme="minorHAnsi" w:cstheme="minorHAnsi"/>
          <w:lang w:val="es-ES"/>
        </w:rPr>
        <w:t>6 509</w:t>
      </w:r>
      <w:r w:rsidR="004511CF" w:rsidRPr="00A77844">
        <w:rPr>
          <w:rFonts w:asciiTheme="minorHAnsi" w:hAnsiTheme="minorHAnsi" w:cstheme="minorHAnsi"/>
          <w:lang w:val="es-ES"/>
        </w:rPr>
        <w:t xml:space="preserve"> 000</w:t>
      </w:r>
      <w:r w:rsidR="00A1363E" w:rsidRPr="00A77844">
        <w:rPr>
          <w:rFonts w:asciiTheme="minorHAnsi" w:hAnsiTheme="minorHAnsi" w:cstheme="minorHAnsi"/>
          <w:lang w:val="es-ES"/>
        </w:rPr>
        <w:t xml:space="preserve"> </w:t>
      </w:r>
      <w:r w:rsidR="00E343E6" w:rsidRPr="00A77844">
        <w:rPr>
          <w:rFonts w:asciiTheme="minorHAnsi" w:hAnsiTheme="minorHAnsi" w:cstheme="minorHAnsi"/>
          <w:lang w:val="es-ES"/>
        </w:rPr>
        <w:t>francos suizos</w:t>
      </w:r>
      <w:r w:rsidR="00A1363E" w:rsidRPr="00A77844">
        <w:rPr>
          <w:rFonts w:asciiTheme="minorHAnsi" w:hAnsiTheme="minorHAnsi" w:cstheme="minorHAnsi"/>
          <w:lang w:val="es-ES"/>
        </w:rPr>
        <w:t xml:space="preserve">. </w:t>
      </w:r>
    </w:p>
    <w:p w14:paraId="1A53EF3F" w14:textId="77777777" w:rsidR="009B0B07" w:rsidRPr="00A77844" w:rsidRDefault="009B0B07" w:rsidP="004511CF">
      <w:pPr>
        <w:ind w:left="0" w:firstLine="0"/>
        <w:rPr>
          <w:rFonts w:asciiTheme="minorHAnsi" w:hAnsiTheme="minorHAnsi" w:cstheme="minorHAnsi"/>
          <w:lang w:val="es-ES"/>
        </w:rPr>
      </w:pPr>
    </w:p>
    <w:p w14:paraId="2A0F2597" w14:textId="1386BFE3" w:rsidR="004511CF" w:rsidRPr="00A77844" w:rsidRDefault="00C94A35" w:rsidP="00DC61D4">
      <w:pPr>
        <w:rPr>
          <w:rFonts w:asciiTheme="minorHAnsi" w:hAnsiTheme="minorHAnsi" w:cstheme="minorHAnsi"/>
          <w:lang w:val="es-ES"/>
        </w:rPr>
      </w:pPr>
      <w:r w:rsidRPr="00A77844">
        <w:rPr>
          <w:rFonts w:asciiTheme="minorHAnsi" w:hAnsiTheme="minorHAnsi" w:cstheme="minorHAnsi"/>
          <w:lang w:val="es-ES"/>
        </w:rPr>
        <w:t>2</w:t>
      </w:r>
      <w:r w:rsidR="0010177A" w:rsidRPr="00A77844">
        <w:rPr>
          <w:rFonts w:asciiTheme="minorHAnsi" w:hAnsiTheme="minorHAnsi" w:cstheme="minorHAnsi"/>
          <w:lang w:val="es-ES"/>
        </w:rPr>
        <w:t>3</w:t>
      </w:r>
      <w:r w:rsidR="009B0B07" w:rsidRPr="00A77844">
        <w:rPr>
          <w:rFonts w:asciiTheme="minorHAnsi" w:hAnsiTheme="minorHAnsi" w:cstheme="minorHAnsi"/>
          <w:lang w:val="es-ES"/>
        </w:rPr>
        <w:t>.</w:t>
      </w:r>
      <w:r w:rsidR="009B0B07" w:rsidRPr="00A77844">
        <w:rPr>
          <w:rFonts w:asciiTheme="minorHAnsi" w:hAnsiTheme="minorHAnsi" w:cstheme="minorHAnsi"/>
          <w:lang w:val="es-ES"/>
        </w:rPr>
        <w:tab/>
      </w:r>
      <w:r w:rsidR="00DC61D4" w:rsidRPr="00A77844">
        <w:rPr>
          <w:rFonts w:asciiTheme="minorHAnsi" w:hAnsiTheme="minorHAnsi" w:cstheme="minorHAnsi"/>
          <w:lang w:val="es-ES"/>
        </w:rPr>
        <w:t xml:space="preserve">Como se señala en el documento </w:t>
      </w:r>
      <w:r w:rsidR="004511CF" w:rsidRPr="00A77844">
        <w:rPr>
          <w:rFonts w:asciiTheme="minorHAnsi" w:hAnsiTheme="minorHAnsi" w:cstheme="minorHAnsi"/>
          <w:lang w:val="es-ES"/>
        </w:rPr>
        <w:t>SC</w:t>
      </w:r>
      <w:r w:rsidR="00DC61D4" w:rsidRPr="00A77844">
        <w:rPr>
          <w:rFonts w:asciiTheme="minorHAnsi" w:hAnsiTheme="minorHAnsi" w:cstheme="minorHAnsi"/>
          <w:lang w:val="es-ES"/>
        </w:rPr>
        <w:t>6</w:t>
      </w:r>
      <w:r w:rsidRPr="00A77844">
        <w:rPr>
          <w:rFonts w:asciiTheme="minorHAnsi" w:hAnsiTheme="minorHAnsi" w:cstheme="minorHAnsi"/>
          <w:lang w:val="es-ES"/>
        </w:rPr>
        <w:t>3</w:t>
      </w:r>
      <w:r w:rsidR="004511CF" w:rsidRPr="00A77844">
        <w:rPr>
          <w:rFonts w:asciiTheme="minorHAnsi" w:hAnsiTheme="minorHAnsi" w:cstheme="minorHAnsi"/>
          <w:lang w:val="es-ES"/>
        </w:rPr>
        <w:t xml:space="preserve"> Doc.</w:t>
      </w:r>
      <w:r w:rsidR="00DC61D4" w:rsidRPr="00A77844">
        <w:rPr>
          <w:rFonts w:asciiTheme="minorHAnsi" w:hAnsiTheme="minorHAnsi" w:cstheme="minorHAnsi"/>
          <w:lang w:val="es-ES"/>
        </w:rPr>
        <w:t>25</w:t>
      </w:r>
      <w:r w:rsidR="004511CF" w:rsidRPr="00A77844">
        <w:rPr>
          <w:rFonts w:asciiTheme="minorHAnsi" w:hAnsiTheme="minorHAnsi" w:cstheme="minorHAnsi"/>
          <w:lang w:val="es-ES"/>
        </w:rPr>
        <w:t xml:space="preserve"> </w:t>
      </w:r>
      <w:r w:rsidR="004511CF" w:rsidRPr="00A77844">
        <w:rPr>
          <w:rFonts w:asciiTheme="minorHAnsi" w:hAnsiTheme="minorHAnsi" w:cstheme="minorHAnsi"/>
          <w:i/>
          <w:iCs/>
          <w:lang w:val="es-ES"/>
        </w:rPr>
        <w:t xml:space="preserve">Informe de la Secretaría sobre las </w:t>
      </w:r>
      <w:r w:rsidR="003059C4" w:rsidRPr="00A77844">
        <w:rPr>
          <w:rFonts w:asciiTheme="minorHAnsi" w:hAnsiTheme="minorHAnsi" w:cstheme="minorHAnsi"/>
          <w:i/>
          <w:iCs/>
          <w:lang w:val="es-ES"/>
        </w:rPr>
        <w:t>i</w:t>
      </w:r>
      <w:r w:rsidR="004511CF" w:rsidRPr="00A77844">
        <w:rPr>
          <w:rFonts w:asciiTheme="minorHAnsi" w:hAnsiTheme="minorHAnsi" w:cstheme="minorHAnsi"/>
          <w:i/>
          <w:iCs/>
          <w:lang w:val="es-ES"/>
        </w:rPr>
        <w:t xml:space="preserve">niciativas </w:t>
      </w:r>
      <w:r w:rsidR="003059C4" w:rsidRPr="00A77844">
        <w:rPr>
          <w:rFonts w:asciiTheme="minorHAnsi" w:hAnsiTheme="minorHAnsi" w:cstheme="minorHAnsi"/>
          <w:i/>
          <w:iCs/>
          <w:lang w:val="es-ES"/>
        </w:rPr>
        <w:t>r</w:t>
      </w:r>
      <w:r w:rsidR="004511CF" w:rsidRPr="00A77844">
        <w:rPr>
          <w:rFonts w:asciiTheme="minorHAnsi" w:hAnsiTheme="minorHAnsi" w:cstheme="minorHAnsi"/>
          <w:i/>
          <w:iCs/>
          <w:lang w:val="es-ES"/>
        </w:rPr>
        <w:t>egionales de Ramsar</w:t>
      </w:r>
      <w:r w:rsidR="00DC61D4" w:rsidRPr="00A77844">
        <w:rPr>
          <w:rFonts w:asciiTheme="minorHAnsi" w:hAnsiTheme="minorHAnsi" w:cstheme="minorHAnsi"/>
          <w:lang w:val="es-ES"/>
        </w:rPr>
        <w:t>, la Secretaría invita al Comité Permanente a que en la reunión SC6</w:t>
      </w:r>
      <w:r w:rsidRPr="00A77844">
        <w:rPr>
          <w:rFonts w:asciiTheme="minorHAnsi" w:hAnsiTheme="minorHAnsi" w:cstheme="minorHAnsi"/>
          <w:lang w:val="es-ES"/>
        </w:rPr>
        <w:t>3</w:t>
      </w:r>
      <w:r w:rsidR="00DC61D4" w:rsidRPr="00A77844">
        <w:rPr>
          <w:rFonts w:asciiTheme="minorHAnsi" w:hAnsiTheme="minorHAnsi" w:cstheme="minorHAnsi"/>
          <w:lang w:val="es-ES"/>
        </w:rPr>
        <w:t xml:space="preserve"> examine y apruebe la asignación de fondos a las IRR propuestas en el presupuesto básico </w:t>
      </w:r>
      <w:r w:rsidRPr="00A77844">
        <w:rPr>
          <w:rFonts w:asciiTheme="minorHAnsi" w:hAnsiTheme="minorHAnsi" w:cstheme="minorHAnsi"/>
          <w:lang w:val="es-ES"/>
        </w:rPr>
        <w:t>para</w:t>
      </w:r>
      <w:r w:rsidR="00DC61D4" w:rsidRPr="00A77844">
        <w:rPr>
          <w:rFonts w:asciiTheme="minorHAnsi" w:hAnsiTheme="minorHAnsi" w:cstheme="minorHAnsi"/>
          <w:lang w:val="es-ES"/>
        </w:rPr>
        <w:t xml:space="preserve"> 202</w:t>
      </w:r>
      <w:r w:rsidRPr="00A77844">
        <w:rPr>
          <w:rFonts w:asciiTheme="minorHAnsi" w:hAnsiTheme="minorHAnsi" w:cstheme="minorHAnsi"/>
          <w:lang w:val="es-ES"/>
        </w:rPr>
        <w:t>4</w:t>
      </w:r>
      <w:r w:rsidR="004511CF" w:rsidRPr="00A77844">
        <w:rPr>
          <w:rFonts w:asciiTheme="minorHAnsi" w:hAnsiTheme="minorHAnsi" w:cstheme="minorHAnsi"/>
          <w:lang w:val="es-ES"/>
        </w:rPr>
        <w:t xml:space="preserve">. La Secretaría </w:t>
      </w:r>
      <w:r w:rsidRPr="00A77844">
        <w:rPr>
          <w:rFonts w:asciiTheme="minorHAnsi" w:hAnsiTheme="minorHAnsi" w:cstheme="minorHAnsi"/>
          <w:lang w:val="es-ES"/>
        </w:rPr>
        <w:t>informa sobre la solicitud de</w:t>
      </w:r>
      <w:r w:rsidR="00DC61D4" w:rsidRPr="00A77844">
        <w:rPr>
          <w:rFonts w:asciiTheme="minorHAnsi" w:hAnsiTheme="minorHAnsi" w:cstheme="minorHAnsi"/>
          <w:lang w:val="es-ES"/>
        </w:rPr>
        <w:t xml:space="preserve"> una asignación de </w:t>
      </w:r>
      <w:r w:rsidRPr="00A77844">
        <w:rPr>
          <w:rFonts w:asciiTheme="minorHAnsi" w:hAnsiTheme="minorHAnsi" w:cstheme="minorHAnsi"/>
          <w:lang w:val="es-ES"/>
        </w:rPr>
        <w:t>29</w:t>
      </w:r>
      <w:r w:rsidR="00DC61D4" w:rsidRPr="00A77844">
        <w:rPr>
          <w:rFonts w:asciiTheme="minorHAnsi" w:hAnsiTheme="minorHAnsi" w:cstheme="minorHAnsi"/>
          <w:lang w:val="es-ES"/>
        </w:rPr>
        <w:t xml:space="preserve"> 000 francos suizos a la </w:t>
      </w:r>
      <w:r w:rsidR="00AC2BA5" w:rsidRPr="00A77844">
        <w:rPr>
          <w:rFonts w:asciiTheme="minorHAnsi" w:hAnsiTheme="minorHAnsi" w:cstheme="minorHAnsi"/>
          <w:lang w:val="es-ES"/>
        </w:rPr>
        <w:t>i</w:t>
      </w:r>
      <w:r w:rsidR="00DC61D4" w:rsidRPr="00A77844">
        <w:rPr>
          <w:rFonts w:asciiTheme="minorHAnsi" w:hAnsiTheme="minorHAnsi" w:cstheme="minorHAnsi"/>
          <w:lang w:val="es-ES"/>
        </w:rPr>
        <w:t xml:space="preserve">niciativa </w:t>
      </w:r>
      <w:r w:rsidR="00AC2BA5" w:rsidRPr="00A77844">
        <w:rPr>
          <w:rFonts w:asciiTheme="minorHAnsi" w:hAnsiTheme="minorHAnsi" w:cstheme="minorHAnsi"/>
          <w:lang w:val="es-ES"/>
        </w:rPr>
        <w:t>r</w:t>
      </w:r>
      <w:r w:rsidR="00DC61D4" w:rsidRPr="00A77844">
        <w:rPr>
          <w:rFonts w:asciiTheme="minorHAnsi" w:hAnsiTheme="minorHAnsi" w:cstheme="minorHAnsi"/>
          <w:lang w:val="es-ES"/>
        </w:rPr>
        <w:t xml:space="preserve">egional de Ramsar </w:t>
      </w:r>
      <w:r w:rsidR="00AC2BA5" w:rsidRPr="00A77844">
        <w:rPr>
          <w:rFonts w:asciiTheme="minorHAnsi" w:hAnsiTheme="minorHAnsi" w:cstheme="minorHAnsi"/>
          <w:lang w:val="es-ES"/>
        </w:rPr>
        <w:t>Danube WILDisland</w:t>
      </w:r>
      <w:r w:rsidR="00DC61D4" w:rsidRPr="00A77844">
        <w:rPr>
          <w:rFonts w:asciiTheme="minorHAnsi" w:hAnsiTheme="minorHAnsi" w:cstheme="minorHAnsi"/>
          <w:lang w:val="es-ES"/>
        </w:rPr>
        <w:t xml:space="preserve"> para actividades </w:t>
      </w:r>
      <w:r w:rsidR="00CD0E5D" w:rsidRPr="00A77844">
        <w:rPr>
          <w:rFonts w:asciiTheme="minorHAnsi" w:hAnsiTheme="minorHAnsi" w:cstheme="minorHAnsi"/>
          <w:lang w:val="es-ES"/>
        </w:rPr>
        <w:t>que</w:t>
      </w:r>
      <w:r w:rsidR="001559C7" w:rsidRPr="00A77844">
        <w:rPr>
          <w:rFonts w:asciiTheme="minorHAnsi" w:hAnsiTheme="minorHAnsi" w:cstheme="minorHAnsi"/>
          <w:lang w:val="es-ES"/>
        </w:rPr>
        <w:t xml:space="preserve"> se</w:t>
      </w:r>
      <w:r w:rsidR="00CD0E5D" w:rsidRPr="00A77844">
        <w:rPr>
          <w:rFonts w:asciiTheme="minorHAnsi" w:hAnsiTheme="minorHAnsi" w:cstheme="minorHAnsi"/>
          <w:lang w:val="es-ES"/>
        </w:rPr>
        <w:t xml:space="preserve"> realizará</w:t>
      </w:r>
      <w:r w:rsidR="001559C7" w:rsidRPr="00A77844">
        <w:rPr>
          <w:rFonts w:asciiTheme="minorHAnsi" w:hAnsiTheme="minorHAnsi" w:cstheme="minorHAnsi"/>
          <w:lang w:val="es-ES"/>
        </w:rPr>
        <w:t>n</w:t>
      </w:r>
      <w:r w:rsidR="00DC61D4" w:rsidRPr="00A77844">
        <w:rPr>
          <w:rFonts w:asciiTheme="minorHAnsi" w:hAnsiTheme="minorHAnsi" w:cstheme="minorHAnsi"/>
          <w:lang w:val="es-ES"/>
        </w:rPr>
        <w:t xml:space="preserve"> en 202</w:t>
      </w:r>
      <w:r w:rsidRPr="00A77844">
        <w:rPr>
          <w:rFonts w:asciiTheme="minorHAnsi" w:hAnsiTheme="minorHAnsi" w:cstheme="minorHAnsi"/>
          <w:lang w:val="es-ES"/>
        </w:rPr>
        <w:t>4</w:t>
      </w:r>
      <w:r w:rsidR="00DC61D4" w:rsidRPr="00A77844">
        <w:rPr>
          <w:rFonts w:asciiTheme="minorHAnsi" w:hAnsiTheme="minorHAnsi" w:cstheme="minorHAnsi"/>
          <w:lang w:val="es-ES"/>
        </w:rPr>
        <w:t xml:space="preserve">, </w:t>
      </w:r>
      <w:r w:rsidR="00CD0E5D" w:rsidRPr="00A77844">
        <w:rPr>
          <w:rFonts w:asciiTheme="minorHAnsi" w:hAnsiTheme="minorHAnsi" w:cstheme="minorHAnsi"/>
          <w:lang w:val="es-ES"/>
        </w:rPr>
        <w:t>tal como se indica en</w:t>
      </w:r>
      <w:r w:rsidR="00DC61D4" w:rsidRPr="00A77844">
        <w:rPr>
          <w:rFonts w:asciiTheme="minorHAnsi" w:hAnsiTheme="minorHAnsi" w:cstheme="minorHAnsi"/>
          <w:lang w:val="es-ES"/>
        </w:rPr>
        <w:t xml:space="preserve"> el párrafo </w:t>
      </w:r>
      <w:r w:rsidRPr="00A77844">
        <w:rPr>
          <w:rFonts w:asciiTheme="minorHAnsi" w:hAnsiTheme="minorHAnsi" w:cstheme="minorHAnsi"/>
          <w:lang w:val="es-ES"/>
        </w:rPr>
        <w:t>20</w:t>
      </w:r>
      <w:r w:rsidR="00DC61D4" w:rsidRPr="00A77844">
        <w:rPr>
          <w:rFonts w:asciiTheme="minorHAnsi" w:hAnsiTheme="minorHAnsi" w:cstheme="minorHAnsi"/>
          <w:lang w:val="es-ES"/>
        </w:rPr>
        <w:t xml:space="preserve"> del documento antes mencionado.</w:t>
      </w:r>
      <w:r w:rsidR="004511CF" w:rsidRPr="00A77844">
        <w:rPr>
          <w:rFonts w:asciiTheme="minorHAnsi" w:hAnsiTheme="minorHAnsi" w:cstheme="minorHAnsi"/>
          <w:lang w:val="es-ES"/>
        </w:rPr>
        <w:t xml:space="preserve"> </w:t>
      </w:r>
    </w:p>
    <w:p w14:paraId="3FA1F091" w14:textId="77777777" w:rsidR="00DB52BE" w:rsidRPr="00A77844" w:rsidRDefault="00DB52BE" w:rsidP="00DB52BE">
      <w:pPr>
        <w:ind w:left="0" w:firstLine="0"/>
        <w:rPr>
          <w:rFonts w:asciiTheme="minorHAnsi" w:hAnsiTheme="minorHAnsi" w:cstheme="minorHAnsi"/>
          <w:b/>
          <w:lang w:val="es-ES"/>
        </w:rPr>
      </w:pPr>
    </w:p>
    <w:p w14:paraId="66738F3B" w14:textId="77777777" w:rsidR="00972916" w:rsidRPr="00A77844" w:rsidRDefault="00972916" w:rsidP="00313E2B">
      <w:pPr>
        <w:pStyle w:val="NoSpacing"/>
        <w:keepNext/>
        <w:rPr>
          <w:rFonts w:asciiTheme="minorHAnsi" w:hAnsiTheme="minorHAnsi" w:cstheme="minorHAnsi"/>
          <w:bCs/>
          <w:i/>
          <w:iCs/>
          <w:lang w:val="es-ES"/>
        </w:rPr>
      </w:pPr>
      <w:r w:rsidRPr="00A77844">
        <w:rPr>
          <w:rFonts w:asciiTheme="minorHAnsi" w:hAnsiTheme="minorHAnsi" w:cstheme="minorHAnsi"/>
          <w:bCs/>
          <w:i/>
          <w:iCs/>
          <w:lang w:val="es-ES"/>
        </w:rPr>
        <w:t>Información sobre otros asuntos</w:t>
      </w:r>
    </w:p>
    <w:p w14:paraId="3369B022" w14:textId="77777777" w:rsidR="00264303" w:rsidRPr="00A77844" w:rsidRDefault="00264303" w:rsidP="00E5766A">
      <w:pPr>
        <w:ind w:left="0" w:firstLine="0"/>
        <w:rPr>
          <w:rFonts w:asciiTheme="minorHAnsi" w:hAnsiTheme="minorHAnsi" w:cstheme="minorHAnsi"/>
          <w:lang w:val="es-ES"/>
        </w:rPr>
      </w:pPr>
    </w:p>
    <w:p w14:paraId="596EEAEC" w14:textId="1E16AC6F" w:rsidR="00E5766A" w:rsidRPr="00A77844" w:rsidRDefault="00AC2BA5" w:rsidP="00D72DDC">
      <w:pPr>
        <w:rPr>
          <w:rFonts w:asciiTheme="minorHAnsi" w:hAnsiTheme="minorHAnsi" w:cstheme="minorHAnsi"/>
          <w:lang w:val="es-ES"/>
        </w:rPr>
      </w:pPr>
      <w:r w:rsidRPr="00A77844">
        <w:rPr>
          <w:rFonts w:asciiTheme="minorHAnsi" w:hAnsiTheme="minorHAnsi" w:cstheme="minorHAnsi"/>
          <w:lang w:val="es-ES"/>
        </w:rPr>
        <w:t>2</w:t>
      </w:r>
      <w:r w:rsidR="00064CF6" w:rsidRPr="00A77844">
        <w:rPr>
          <w:rFonts w:asciiTheme="minorHAnsi" w:hAnsiTheme="minorHAnsi" w:cstheme="minorHAnsi"/>
          <w:lang w:val="es-ES"/>
        </w:rPr>
        <w:t>4</w:t>
      </w:r>
      <w:r w:rsidR="00414B55" w:rsidRPr="00A77844">
        <w:rPr>
          <w:rFonts w:asciiTheme="minorHAnsi" w:hAnsiTheme="minorHAnsi" w:cstheme="minorHAnsi"/>
          <w:lang w:val="es-ES"/>
        </w:rPr>
        <w:t>.</w:t>
      </w:r>
      <w:r w:rsidR="00D72DDC" w:rsidRPr="00A77844">
        <w:rPr>
          <w:rFonts w:asciiTheme="minorHAnsi" w:hAnsiTheme="minorHAnsi" w:cstheme="minorHAnsi"/>
          <w:lang w:val="es-ES"/>
        </w:rPr>
        <w:tab/>
      </w:r>
      <w:r w:rsidR="00E5766A" w:rsidRPr="00A77844">
        <w:rPr>
          <w:rFonts w:asciiTheme="minorHAnsi" w:hAnsiTheme="minorHAnsi" w:cstheme="minorHAnsi"/>
          <w:lang w:val="es-ES"/>
        </w:rPr>
        <w:t xml:space="preserve">La Secretaría </w:t>
      </w:r>
      <w:r w:rsidR="00B23A72" w:rsidRPr="00A77844">
        <w:rPr>
          <w:rFonts w:asciiTheme="minorHAnsi" w:hAnsiTheme="minorHAnsi" w:cstheme="minorHAnsi"/>
          <w:lang w:val="es-ES"/>
        </w:rPr>
        <w:t xml:space="preserve">ha </w:t>
      </w:r>
      <w:r w:rsidR="00B54FC0" w:rsidRPr="00A77844">
        <w:rPr>
          <w:rFonts w:asciiTheme="minorHAnsi" w:hAnsiTheme="minorHAnsi" w:cstheme="minorHAnsi"/>
          <w:lang w:val="es-ES"/>
        </w:rPr>
        <w:t>procurado</w:t>
      </w:r>
      <w:r w:rsidR="00E5766A" w:rsidRPr="00A77844">
        <w:rPr>
          <w:rFonts w:asciiTheme="minorHAnsi" w:hAnsiTheme="minorHAnsi" w:cstheme="minorHAnsi"/>
          <w:lang w:val="es-ES"/>
        </w:rPr>
        <w:t xml:space="preserve"> aplicar las Decisiones SC57-44 y SC57-45 para </w:t>
      </w:r>
      <w:r w:rsidR="002D3E93" w:rsidRPr="00A77844">
        <w:rPr>
          <w:rFonts w:asciiTheme="minorHAnsi" w:hAnsiTheme="minorHAnsi" w:cstheme="minorHAnsi"/>
          <w:lang w:val="es-ES"/>
        </w:rPr>
        <w:t>fomentar</w:t>
      </w:r>
      <w:r w:rsidR="00757B26" w:rsidRPr="00A77844">
        <w:rPr>
          <w:rFonts w:asciiTheme="minorHAnsi" w:hAnsiTheme="minorHAnsi" w:cstheme="minorHAnsi"/>
          <w:lang w:val="es-ES"/>
        </w:rPr>
        <w:t xml:space="preserve"> el</w:t>
      </w:r>
      <w:r w:rsidR="00E5766A" w:rsidRPr="00A77844">
        <w:rPr>
          <w:rFonts w:asciiTheme="minorHAnsi" w:hAnsiTheme="minorHAnsi" w:cstheme="minorHAnsi"/>
          <w:lang w:val="es-ES"/>
        </w:rPr>
        <w:t xml:space="preserve"> pago puntual de las contribuciones anuales. En 202</w:t>
      </w:r>
      <w:r w:rsidRPr="00A77844">
        <w:rPr>
          <w:rFonts w:asciiTheme="minorHAnsi" w:hAnsiTheme="minorHAnsi" w:cstheme="minorHAnsi"/>
          <w:lang w:val="es-ES"/>
        </w:rPr>
        <w:t>3</w:t>
      </w:r>
      <w:r w:rsidR="00E5766A" w:rsidRPr="00A77844">
        <w:rPr>
          <w:rFonts w:asciiTheme="minorHAnsi" w:hAnsiTheme="minorHAnsi" w:cstheme="minorHAnsi"/>
          <w:lang w:val="es-ES"/>
        </w:rPr>
        <w:t xml:space="preserve">, se enviaron por correo electrónico </w:t>
      </w:r>
      <w:r w:rsidR="00757B26" w:rsidRPr="00A77844">
        <w:rPr>
          <w:rFonts w:asciiTheme="minorHAnsi" w:hAnsiTheme="minorHAnsi" w:cstheme="minorHAnsi"/>
          <w:lang w:val="es-ES"/>
        </w:rPr>
        <w:t>recordatorios</w:t>
      </w:r>
      <w:r w:rsidR="00E5766A" w:rsidRPr="00A77844">
        <w:rPr>
          <w:rFonts w:asciiTheme="minorHAnsi" w:hAnsiTheme="minorHAnsi" w:cstheme="minorHAnsi"/>
          <w:lang w:val="es-ES"/>
        </w:rPr>
        <w:t xml:space="preserve"> trimestral</w:t>
      </w:r>
      <w:r w:rsidR="00757B26" w:rsidRPr="00A77844">
        <w:rPr>
          <w:rFonts w:asciiTheme="minorHAnsi" w:hAnsiTheme="minorHAnsi" w:cstheme="minorHAnsi"/>
          <w:lang w:val="es-ES"/>
        </w:rPr>
        <w:t>es</w:t>
      </w:r>
      <w:r w:rsidR="00E5766A" w:rsidRPr="00A77844">
        <w:rPr>
          <w:rFonts w:asciiTheme="minorHAnsi" w:hAnsiTheme="minorHAnsi" w:cstheme="minorHAnsi"/>
          <w:lang w:val="es-ES"/>
        </w:rPr>
        <w:t xml:space="preserve"> a las Partes Contratantes con saldos </w:t>
      </w:r>
      <w:r w:rsidR="00757B26" w:rsidRPr="00A77844">
        <w:rPr>
          <w:rFonts w:asciiTheme="minorHAnsi" w:hAnsiTheme="minorHAnsi" w:cstheme="minorHAnsi"/>
          <w:lang w:val="es-ES"/>
        </w:rPr>
        <w:t>pendientes</w:t>
      </w:r>
      <w:r w:rsidR="00E5766A" w:rsidRPr="00A77844">
        <w:rPr>
          <w:rFonts w:asciiTheme="minorHAnsi" w:hAnsiTheme="minorHAnsi" w:cstheme="minorHAnsi"/>
          <w:lang w:val="es-ES"/>
        </w:rPr>
        <w:t xml:space="preserve"> de contribuciones anuales. En </w:t>
      </w:r>
      <w:r w:rsidR="00757B26" w:rsidRPr="00A77844">
        <w:rPr>
          <w:rFonts w:asciiTheme="minorHAnsi" w:hAnsiTheme="minorHAnsi" w:cstheme="minorHAnsi"/>
          <w:lang w:val="es-ES"/>
        </w:rPr>
        <w:t>los párrafos 1</w:t>
      </w:r>
      <w:r w:rsidR="005650EC" w:rsidRPr="00A77844">
        <w:rPr>
          <w:rFonts w:asciiTheme="minorHAnsi" w:hAnsiTheme="minorHAnsi" w:cstheme="minorHAnsi"/>
          <w:lang w:val="es-ES"/>
        </w:rPr>
        <w:t>5</w:t>
      </w:r>
      <w:r w:rsidR="00757B26" w:rsidRPr="00A77844">
        <w:rPr>
          <w:rFonts w:asciiTheme="minorHAnsi" w:hAnsiTheme="minorHAnsi" w:cstheme="minorHAnsi"/>
          <w:lang w:val="es-ES"/>
        </w:rPr>
        <w:t xml:space="preserve"> a </w:t>
      </w:r>
      <w:r w:rsidR="005650EC" w:rsidRPr="00A77844">
        <w:rPr>
          <w:rFonts w:asciiTheme="minorHAnsi" w:hAnsiTheme="minorHAnsi" w:cstheme="minorHAnsi"/>
          <w:lang w:val="es-ES"/>
        </w:rPr>
        <w:t>19</w:t>
      </w:r>
      <w:r w:rsidR="00757B26" w:rsidRPr="00A77844">
        <w:rPr>
          <w:rFonts w:asciiTheme="minorHAnsi" w:hAnsiTheme="minorHAnsi" w:cstheme="minorHAnsi"/>
          <w:lang w:val="es-ES"/>
        </w:rPr>
        <w:t xml:space="preserve"> d</w:t>
      </w:r>
      <w:r w:rsidR="00E5766A" w:rsidRPr="00A77844">
        <w:rPr>
          <w:rFonts w:asciiTheme="minorHAnsi" w:hAnsiTheme="minorHAnsi" w:cstheme="minorHAnsi"/>
          <w:lang w:val="es-ES"/>
        </w:rPr>
        <w:t>el documento SC</w:t>
      </w:r>
      <w:r w:rsidR="005650EC" w:rsidRPr="00A77844">
        <w:rPr>
          <w:rFonts w:asciiTheme="minorHAnsi" w:hAnsiTheme="minorHAnsi" w:cstheme="minorHAnsi"/>
          <w:lang w:val="es-ES"/>
        </w:rPr>
        <w:t>6</w:t>
      </w:r>
      <w:r w:rsidRPr="00A77844">
        <w:rPr>
          <w:rFonts w:asciiTheme="minorHAnsi" w:hAnsiTheme="minorHAnsi" w:cstheme="minorHAnsi"/>
          <w:lang w:val="es-ES"/>
        </w:rPr>
        <w:t>3</w:t>
      </w:r>
      <w:r w:rsidR="00E5766A" w:rsidRPr="00A77844">
        <w:rPr>
          <w:rFonts w:asciiTheme="minorHAnsi" w:hAnsiTheme="minorHAnsi" w:cstheme="minorHAnsi"/>
          <w:lang w:val="es-ES"/>
        </w:rPr>
        <w:t xml:space="preserve"> Doc.</w:t>
      </w:r>
      <w:r w:rsidRPr="00A77844">
        <w:rPr>
          <w:rFonts w:asciiTheme="minorHAnsi" w:hAnsiTheme="minorHAnsi" w:cstheme="minorHAnsi"/>
          <w:lang w:val="es-ES"/>
        </w:rPr>
        <w:t>9</w:t>
      </w:r>
      <w:r w:rsidR="005650EC" w:rsidRPr="00A77844">
        <w:rPr>
          <w:rFonts w:asciiTheme="minorHAnsi" w:hAnsiTheme="minorHAnsi" w:cstheme="minorHAnsi"/>
          <w:lang w:val="es-ES"/>
        </w:rPr>
        <w:t>.2</w:t>
      </w:r>
      <w:r w:rsidR="00E5766A" w:rsidRPr="00A77844">
        <w:rPr>
          <w:rFonts w:asciiTheme="minorHAnsi" w:hAnsiTheme="minorHAnsi" w:cstheme="minorHAnsi"/>
          <w:lang w:val="es-ES"/>
        </w:rPr>
        <w:t xml:space="preserve"> </w:t>
      </w:r>
      <w:r w:rsidR="00E5766A" w:rsidRPr="00A77844">
        <w:rPr>
          <w:rFonts w:asciiTheme="minorHAnsi" w:hAnsiTheme="minorHAnsi" w:cstheme="minorHAnsi"/>
          <w:i/>
          <w:iCs/>
          <w:lang w:val="es-ES"/>
        </w:rPr>
        <w:t>Estado de las contribuciones anuales</w:t>
      </w:r>
      <w:r w:rsidR="00E5766A" w:rsidRPr="00A77844">
        <w:rPr>
          <w:rFonts w:asciiTheme="minorHAnsi" w:hAnsiTheme="minorHAnsi" w:cstheme="minorHAnsi"/>
          <w:lang w:val="es-ES"/>
        </w:rPr>
        <w:t xml:space="preserve"> se ofrecen más detalles.</w:t>
      </w:r>
    </w:p>
    <w:p w14:paraId="4B7C70FF" w14:textId="77777777" w:rsidR="00264303" w:rsidRPr="00A77844" w:rsidRDefault="00264303" w:rsidP="00162710">
      <w:pPr>
        <w:ind w:left="0" w:firstLine="0"/>
        <w:rPr>
          <w:rFonts w:asciiTheme="minorHAnsi" w:hAnsiTheme="minorHAnsi" w:cstheme="minorHAnsi"/>
          <w:i/>
          <w:lang w:val="es-ES"/>
        </w:rPr>
      </w:pPr>
    </w:p>
    <w:p w14:paraId="435066ED" w14:textId="5D4D1B10" w:rsidR="00C13B23" w:rsidRPr="00A77844" w:rsidRDefault="00AC2BA5" w:rsidP="0071431A">
      <w:pPr>
        <w:rPr>
          <w:rFonts w:asciiTheme="minorHAnsi" w:hAnsiTheme="minorHAnsi" w:cstheme="minorHAnsi"/>
          <w:lang w:val="es-ES"/>
        </w:rPr>
      </w:pPr>
      <w:r w:rsidRPr="00A77844">
        <w:rPr>
          <w:rFonts w:asciiTheme="minorHAnsi" w:hAnsiTheme="minorHAnsi" w:cstheme="minorHAnsi"/>
          <w:lang w:val="es-ES"/>
        </w:rPr>
        <w:t>2</w:t>
      </w:r>
      <w:r w:rsidR="00064CF6" w:rsidRPr="00A77844">
        <w:rPr>
          <w:rFonts w:asciiTheme="minorHAnsi" w:hAnsiTheme="minorHAnsi" w:cstheme="minorHAnsi"/>
          <w:lang w:val="es-ES"/>
        </w:rPr>
        <w:t>5</w:t>
      </w:r>
      <w:r w:rsidR="00630583" w:rsidRPr="00A77844">
        <w:rPr>
          <w:rFonts w:asciiTheme="minorHAnsi" w:hAnsiTheme="minorHAnsi" w:cstheme="minorHAnsi"/>
          <w:lang w:val="es-ES"/>
        </w:rPr>
        <w:t>.</w:t>
      </w:r>
      <w:r w:rsidR="00630583" w:rsidRPr="00A77844">
        <w:rPr>
          <w:rFonts w:asciiTheme="minorHAnsi" w:hAnsiTheme="minorHAnsi" w:cstheme="minorHAnsi"/>
          <w:lang w:val="es-ES"/>
        </w:rPr>
        <w:tab/>
      </w:r>
      <w:r w:rsidR="002F1BD8" w:rsidRPr="00A77844">
        <w:rPr>
          <w:rFonts w:asciiTheme="minorHAnsi" w:hAnsiTheme="minorHAnsi" w:cstheme="minorHAnsi"/>
          <w:lang w:val="es-ES"/>
        </w:rPr>
        <w:t>De conformidad con la Decisión SC58-18, es necesario que el Comité Permanente reconozca el estado de las contribuciones anuales entre períodos de sesiones, como una confirmación colectiva de las contribuciones pendientes que deben recabarse en el período posterior al cierre de las cuentas y antes de la firma de los estados financieros por parte del auditor</w:t>
      </w:r>
      <w:r w:rsidRPr="00A77844">
        <w:rPr>
          <w:rFonts w:asciiTheme="minorHAnsi" w:hAnsiTheme="minorHAnsi" w:cstheme="minorHAnsi"/>
          <w:lang w:val="es-ES"/>
        </w:rPr>
        <w:t xml:space="preserve"> externo</w:t>
      </w:r>
      <w:r w:rsidR="002F1BD8" w:rsidRPr="00A77844">
        <w:rPr>
          <w:rFonts w:asciiTheme="minorHAnsi" w:hAnsiTheme="minorHAnsi" w:cstheme="minorHAnsi"/>
          <w:lang w:val="es-ES"/>
        </w:rPr>
        <w:t>. Por consiguiente, el</w:t>
      </w:r>
      <w:r w:rsidR="005650EC" w:rsidRPr="00A77844">
        <w:rPr>
          <w:rFonts w:asciiTheme="minorHAnsi" w:hAnsiTheme="minorHAnsi" w:cstheme="minorHAnsi"/>
          <w:lang w:val="es-ES"/>
        </w:rPr>
        <w:t xml:space="preserve"> </w:t>
      </w:r>
      <w:r w:rsidRPr="00A77844">
        <w:rPr>
          <w:rFonts w:asciiTheme="minorHAnsi" w:hAnsiTheme="minorHAnsi" w:cstheme="minorHAnsi"/>
          <w:lang w:val="es-ES"/>
        </w:rPr>
        <w:t>23</w:t>
      </w:r>
      <w:r w:rsidR="002F1BD8" w:rsidRPr="00A77844">
        <w:rPr>
          <w:rFonts w:asciiTheme="minorHAnsi" w:hAnsiTheme="minorHAnsi" w:cstheme="minorHAnsi"/>
          <w:lang w:val="es-ES"/>
        </w:rPr>
        <w:t xml:space="preserve"> de enero de 202</w:t>
      </w:r>
      <w:r w:rsidRPr="00A77844">
        <w:rPr>
          <w:rFonts w:asciiTheme="minorHAnsi" w:hAnsiTheme="minorHAnsi" w:cstheme="minorHAnsi"/>
          <w:lang w:val="es-ES"/>
        </w:rPr>
        <w:t>4</w:t>
      </w:r>
      <w:r w:rsidR="002F1BD8" w:rsidRPr="00A77844">
        <w:rPr>
          <w:rFonts w:asciiTheme="minorHAnsi" w:hAnsiTheme="minorHAnsi" w:cstheme="minorHAnsi"/>
          <w:lang w:val="es-ES"/>
        </w:rPr>
        <w:t xml:space="preserve"> la Secretaría envió al Comité Permanente la solicitud de </w:t>
      </w:r>
      <w:r w:rsidR="0071431A" w:rsidRPr="00A77844">
        <w:rPr>
          <w:rFonts w:asciiTheme="minorHAnsi" w:hAnsiTheme="minorHAnsi" w:cstheme="minorHAnsi"/>
          <w:lang w:val="es-ES"/>
        </w:rPr>
        <w:t>aceptación</w:t>
      </w:r>
      <w:r w:rsidR="002F1BD8" w:rsidRPr="00A77844">
        <w:rPr>
          <w:rFonts w:asciiTheme="minorHAnsi" w:hAnsiTheme="minorHAnsi" w:cstheme="minorHAnsi"/>
          <w:lang w:val="es-ES"/>
        </w:rPr>
        <w:t xml:space="preserve"> de la situación de las </w:t>
      </w:r>
      <w:r w:rsidR="001C6CB7" w:rsidRPr="00A77844">
        <w:rPr>
          <w:rFonts w:asciiTheme="minorHAnsi" w:hAnsiTheme="minorHAnsi" w:cstheme="minorHAnsi"/>
          <w:lang w:val="es-ES"/>
        </w:rPr>
        <w:t>contribuciones</w:t>
      </w:r>
      <w:r w:rsidR="002F1BD8" w:rsidRPr="00A77844">
        <w:rPr>
          <w:rFonts w:asciiTheme="minorHAnsi" w:hAnsiTheme="minorHAnsi" w:cstheme="minorHAnsi"/>
          <w:lang w:val="es-ES"/>
        </w:rPr>
        <w:t xml:space="preserve"> a 31 de diciembre de 202</w:t>
      </w:r>
      <w:r w:rsidRPr="00A77844">
        <w:rPr>
          <w:rFonts w:asciiTheme="minorHAnsi" w:hAnsiTheme="minorHAnsi" w:cstheme="minorHAnsi"/>
          <w:lang w:val="es-ES"/>
        </w:rPr>
        <w:t>3</w:t>
      </w:r>
      <w:r w:rsidR="002F1BD8" w:rsidRPr="00A77844">
        <w:rPr>
          <w:rFonts w:asciiTheme="minorHAnsi" w:hAnsiTheme="minorHAnsi" w:cstheme="minorHAnsi"/>
          <w:lang w:val="es-ES"/>
        </w:rPr>
        <w:t xml:space="preserve">. Dado que no se </w:t>
      </w:r>
      <w:r w:rsidRPr="00A77844">
        <w:rPr>
          <w:rFonts w:asciiTheme="minorHAnsi" w:hAnsiTheme="minorHAnsi" w:cstheme="minorHAnsi"/>
          <w:lang w:val="es-ES"/>
        </w:rPr>
        <w:t>recibió</w:t>
      </w:r>
      <w:r w:rsidR="002F1BD8" w:rsidRPr="00A77844">
        <w:rPr>
          <w:rFonts w:asciiTheme="minorHAnsi" w:hAnsiTheme="minorHAnsi" w:cstheme="minorHAnsi"/>
          <w:lang w:val="es-ES"/>
        </w:rPr>
        <w:t xml:space="preserve"> ningún comentario en el plazo establecido, las contribuciones pendientes a 31 de diciembre de 202</w:t>
      </w:r>
      <w:r w:rsidRPr="00A77844">
        <w:rPr>
          <w:rFonts w:asciiTheme="minorHAnsi" w:hAnsiTheme="minorHAnsi" w:cstheme="minorHAnsi"/>
          <w:lang w:val="es-ES"/>
        </w:rPr>
        <w:t>3</w:t>
      </w:r>
      <w:r w:rsidR="002F1BD8" w:rsidRPr="00A77844">
        <w:rPr>
          <w:rFonts w:asciiTheme="minorHAnsi" w:hAnsiTheme="minorHAnsi" w:cstheme="minorHAnsi"/>
          <w:lang w:val="es-ES"/>
        </w:rPr>
        <w:t xml:space="preserve"> se consideran </w:t>
      </w:r>
      <w:r w:rsidR="0071431A" w:rsidRPr="00A77844">
        <w:rPr>
          <w:rFonts w:asciiTheme="minorHAnsi" w:hAnsiTheme="minorHAnsi" w:cstheme="minorHAnsi"/>
          <w:lang w:val="es-ES"/>
        </w:rPr>
        <w:t>aceptadas</w:t>
      </w:r>
      <w:r w:rsidRPr="00A77844">
        <w:rPr>
          <w:rFonts w:asciiTheme="minorHAnsi" w:hAnsiTheme="minorHAnsi" w:cstheme="minorHAnsi"/>
          <w:lang w:val="es-ES"/>
        </w:rPr>
        <w:t xml:space="preserve">, como se informa en los párrafos 12 y 13 del documento SC63 Doc.9.2 </w:t>
      </w:r>
      <w:r w:rsidRPr="00A77844">
        <w:rPr>
          <w:rFonts w:asciiTheme="minorHAnsi" w:hAnsiTheme="minorHAnsi" w:cstheme="minorHAnsi"/>
          <w:i/>
          <w:iCs/>
          <w:lang w:val="es-ES"/>
        </w:rPr>
        <w:t>Estado de las contribuciones anuales</w:t>
      </w:r>
      <w:r w:rsidR="002F1BD8" w:rsidRPr="00A77844">
        <w:rPr>
          <w:rFonts w:asciiTheme="minorHAnsi" w:hAnsiTheme="minorHAnsi" w:cstheme="minorHAnsi"/>
          <w:lang w:val="es-ES"/>
        </w:rPr>
        <w:t>.</w:t>
      </w:r>
    </w:p>
    <w:p w14:paraId="49AD9AF1" w14:textId="77777777" w:rsidR="00AC2BA5" w:rsidRPr="00A77844" w:rsidRDefault="00AC2BA5" w:rsidP="0071431A">
      <w:pPr>
        <w:rPr>
          <w:rFonts w:asciiTheme="minorHAnsi" w:hAnsiTheme="minorHAnsi" w:cstheme="minorHAnsi"/>
          <w:lang w:val="es-ES"/>
        </w:rPr>
      </w:pPr>
    </w:p>
    <w:p w14:paraId="2C1C2128" w14:textId="07D05F57" w:rsidR="00AC2BA5" w:rsidRPr="00A77844" w:rsidRDefault="00AC2BA5" w:rsidP="0071431A">
      <w:pPr>
        <w:rPr>
          <w:rFonts w:asciiTheme="minorHAnsi" w:hAnsiTheme="minorHAnsi" w:cstheme="minorHAnsi"/>
          <w:lang w:val="es-ES"/>
        </w:rPr>
      </w:pPr>
      <w:r w:rsidRPr="00A77844">
        <w:rPr>
          <w:rFonts w:asciiTheme="minorHAnsi" w:hAnsiTheme="minorHAnsi" w:cstheme="minorHAnsi"/>
          <w:lang w:val="es-ES"/>
        </w:rPr>
        <w:t>2</w:t>
      </w:r>
      <w:r w:rsidR="00064CF6" w:rsidRPr="00A77844">
        <w:rPr>
          <w:rFonts w:asciiTheme="minorHAnsi" w:hAnsiTheme="minorHAnsi" w:cstheme="minorHAnsi"/>
          <w:lang w:val="es-ES"/>
        </w:rPr>
        <w:t>6</w:t>
      </w:r>
      <w:r w:rsidRPr="00A77844">
        <w:rPr>
          <w:rFonts w:asciiTheme="minorHAnsi" w:hAnsiTheme="minorHAnsi" w:cstheme="minorHAnsi"/>
          <w:lang w:val="es-ES"/>
        </w:rPr>
        <w:t>.</w:t>
      </w:r>
      <w:r w:rsidRPr="00A77844">
        <w:rPr>
          <w:rFonts w:asciiTheme="minorHAnsi" w:hAnsiTheme="minorHAnsi" w:cstheme="minorHAnsi"/>
          <w:lang w:val="es-ES"/>
        </w:rPr>
        <w:tab/>
      </w:r>
      <w:r w:rsidR="005F538E" w:rsidRPr="00A77844">
        <w:rPr>
          <w:rFonts w:asciiTheme="minorHAnsi" w:hAnsiTheme="minorHAnsi" w:cstheme="minorHAnsi"/>
          <w:lang w:val="es-ES"/>
        </w:rPr>
        <w:t>Se espera que la reunión SC64 se celebre en el primer trimestre de 2025. Los estados financieros auditados del ejercicio 2024 no estarán disponibles para entonces. La Secretaría sugiere que los informes financieros de 2024 y 2025, junto con el informe sobre las contribuciones anuales, se preparen a partir del 30 de septiembre de 2024 para su examen por el Comité Permanente en su reunión SC64. La Secretaría calcula que los estados financieros auditados de 2024 se finalizarán y publicarán en el sitio web en abril o mayo de 2025. Por consiguiente, los documentos financieros actualizados y definitivos sobre las cuestiones financieras y contribuciones anuales a 31 de diciembre de 2024 se presentarán a la reunión SC65 en la COP15 en julio de 2025.</w:t>
      </w:r>
    </w:p>
    <w:p w14:paraId="223D5463" w14:textId="77777777" w:rsidR="00064CF6" w:rsidRPr="00A77844" w:rsidRDefault="00064CF6" w:rsidP="0071431A">
      <w:pPr>
        <w:rPr>
          <w:rFonts w:asciiTheme="minorHAnsi" w:hAnsiTheme="minorHAnsi" w:cstheme="minorHAnsi"/>
          <w:lang w:val="es-ES"/>
        </w:rPr>
      </w:pPr>
    </w:p>
    <w:p w14:paraId="6102F66A" w14:textId="5C8504F9" w:rsidR="005F538E" w:rsidRPr="00A77844" w:rsidRDefault="00064CF6" w:rsidP="00064CF6">
      <w:pPr>
        <w:rPr>
          <w:rFonts w:asciiTheme="minorHAnsi" w:hAnsiTheme="minorHAnsi" w:cstheme="minorHAnsi"/>
          <w:lang w:val="es-ES"/>
        </w:rPr>
      </w:pPr>
      <w:r w:rsidRPr="00A77844">
        <w:rPr>
          <w:rFonts w:asciiTheme="minorHAnsi" w:hAnsiTheme="minorHAnsi" w:cstheme="minorHAnsi"/>
          <w:lang w:val="es-ES"/>
        </w:rPr>
        <w:t>27.</w:t>
      </w:r>
      <w:r w:rsidRPr="00A77844">
        <w:rPr>
          <w:rFonts w:asciiTheme="minorHAnsi" w:hAnsiTheme="minorHAnsi" w:cstheme="minorHAnsi"/>
          <w:lang w:val="es-ES"/>
        </w:rPr>
        <w:tab/>
        <w:t xml:space="preserve">Las contribuciones anuales al presupuesto básico de la Convención se evalúan y facturan anualmente sobre la base de la escala de contribuciones de los Estados miembros de las Naciones Unidas. La nueva escala para los años 2025-2027 se publicará a principios de 2025. Por consiguiente, la Secretaría </w:t>
      </w:r>
      <w:r w:rsidR="00FC6B31" w:rsidRPr="00A77844">
        <w:rPr>
          <w:rFonts w:asciiTheme="minorHAnsi" w:hAnsiTheme="minorHAnsi" w:cstheme="minorHAnsi"/>
          <w:lang w:val="es-ES"/>
        </w:rPr>
        <w:t>procurará</w:t>
      </w:r>
      <w:r w:rsidRPr="00A77844">
        <w:rPr>
          <w:rFonts w:asciiTheme="minorHAnsi" w:hAnsiTheme="minorHAnsi" w:cstheme="minorHAnsi"/>
          <w:lang w:val="es-ES"/>
        </w:rPr>
        <w:t xml:space="preserve"> emitir y enviar</w:t>
      </w:r>
      <w:r w:rsidR="00862E41" w:rsidRPr="00A77844">
        <w:rPr>
          <w:rFonts w:asciiTheme="minorHAnsi" w:hAnsiTheme="minorHAnsi" w:cstheme="minorHAnsi"/>
          <w:lang w:val="es-ES"/>
        </w:rPr>
        <w:t xml:space="preserve"> sin demora</w:t>
      </w:r>
      <w:r w:rsidRPr="00A77844">
        <w:rPr>
          <w:rFonts w:asciiTheme="minorHAnsi" w:hAnsiTheme="minorHAnsi" w:cstheme="minorHAnsi"/>
          <w:lang w:val="es-ES"/>
        </w:rPr>
        <w:t xml:space="preserve"> las facturas de 2025</w:t>
      </w:r>
      <w:r w:rsidR="00FC6B31" w:rsidRPr="00A77844">
        <w:rPr>
          <w:rFonts w:asciiTheme="minorHAnsi" w:hAnsiTheme="minorHAnsi" w:cstheme="minorHAnsi"/>
          <w:lang w:val="es-ES"/>
        </w:rPr>
        <w:t>,</w:t>
      </w:r>
      <w:r w:rsidRPr="00A77844">
        <w:rPr>
          <w:rFonts w:asciiTheme="minorHAnsi" w:hAnsiTheme="minorHAnsi" w:cstheme="minorHAnsi"/>
          <w:lang w:val="es-ES"/>
        </w:rPr>
        <w:t xml:space="preserve"> </w:t>
      </w:r>
      <w:r w:rsidR="00FC6B31" w:rsidRPr="00A77844">
        <w:rPr>
          <w:rFonts w:asciiTheme="minorHAnsi" w:hAnsiTheme="minorHAnsi" w:cstheme="minorHAnsi"/>
          <w:lang w:val="es-ES"/>
        </w:rPr>
        <w:t xml:space="preserve">una vez </w:t>
      </w:r>
      <w:r w:rsidRPr="00A77844">
        <w:rPr>
          <w:rFonts w:asciiTheme="minorHAnsi" w:hAnsiTheme="minorHAnsi" w:cstheme="minorHAnsi"/>
          <w:lang w:val="es-ES"/>
        </w:rPr>
        <w:t xml:space="preserve">que la nueva escala de contribuciones </w:t>
      </w:r>
      <w:r w:rsidR="00FC6B31" w:rsidRPr="00A77844">
        <w:rPr>
          <w:rFonts w:asciiTheme="minorHAnsi" w:hAnsiTheme="minorHAnsi" w:cstheme="minorHAnsi"/>
          <w:lang w:val="es-ES"/>
        </w:rPr>
        <w:t>esté disponible</w:t>
      </w:r>
      <w:r w:rsidRPr="00A77844">
        <w:rPr>
          <w:rFonts w:asciiTheme="minorHAnsi" w:hAnsiTheme="minorHAnsi" w:cstheme="minorHAnsi"/>
          <w:lang w:val="es-ES"/>
        </w:rPr>
        <w:t xml:space="preserve">.  </w:t>
      </w:r>
    </w:p>
    <w:p w14:paraId="761CAFE7" w14:textId="45951CE4" w:rsidR="005704AC" w:rsidRPr="00A77844" w:rsidRDefault="005704AC">
      <w:pPr>
        <w:rPr>
          <w:rFonts w:asciiTheme="minorHAnsi" w:hAnsiTheme="minorHAnsi" w:cstheme="minorHAnsi"/>
          <w:lang w:val="es-ES"/>
        </w:rPr>
      </w:pPr>
      <w:r w:rsidRPr="00A77844">
        <w:rPr>
          <w:rFonts w:asciiTheme="minorHAnsi" w:hAnsiTheme="minorHAnsi" w:cstheme="minorHAnsi"/>
          <w:lang w:val="es-ES"/>
        </w:rPr>
        <w:br w:type="page"/>
      </w:r>
    </w:p>
    <w:p w14:paraId="5F7CD624" w14:textId="77777777" w:rsidR="005704AC" w:rsidRPr="00A77844" w:rsidRDefault="005704AC" w:rsidP="005704AC">
      <w:pPr>
        <w:pStyle w:val="NoSpacing"/>
        <w:ind w:left="0" w:firstLine="0"/>
        <w:rPr>
          <w:rFonts w:asciiTheme="minorHAnsi" w:hAnsiTheme="minorHAnsi" w:cstheme="minorHAnsi"/>
          <w:b/>
          <w:sz w:val="24"/>
          <w:szCs w:val="24"/>
          <w:lang w:val="es-ES"/>
        </w:rPr>
      </w:pPr>
      <w:r w:rsidRPr="00A77844">
        <w:rPr>
          <w:rFonts w:asciiTheme="minorHAnsi" w:hAnsiTheme="minorHAnsi" w:cstheme="minorHAnsi"/>
          <w:b/>
          <w:sz w:val="24"/>
          <w:szCs w:val="24"/>
          <w:lang w:val="es-ES"/>
        </w:rPr>
        <w:lastRenderedPageBreak/>
        <w:t>Anexo 1</w:t>
      </w:r>
    </w:p>
    <w:p w14:paraId="53300AEE" w14:textId="77777777" w:rsidR="005704AC" w:rsidRPr="00A77844" w:rsidRDefault="005704AC" w:rsidP="005704AC">
      <w:pPr>
        <w:pStyle w:val="NoSpacing"/>
        <w:ind w:left="0" w:firstLine="0"/>
        <w:rPr>
          <w:rFonts w:asciiTheme="minorHAnsi" w:hAnsiTheme="minorHAnsi" w:cstheme="minorHAnsi"/>
          <w:b/>
          <w:sz w:val="24"/>
          <w:szCs w:val="24"/>
          <w:lang w:val="es-ES"/>
        </w:rPr>
      </w:pPr>
      <w:r w:rsidRPr="00A77844">
        <w:rPr>
          <w:rFonts w:asciiTheme="minorHAnsi" w:hAnsiTheme="minorHAnsi" w:cstheme="minorHAnsi"/>
          <w:b/>
          <w:sz w:val="24"/>
          <w:szCs w:val="24"/>
          <w:lang w:val="es-ES"/>
        </w:rPr>
        <w:t xml:space="preserve">Estados financieros auditados a 31 de diciembre de 2023 (formato de informe suizo) </w:t>
      </w:r>
    </w:p>
    <w:p w14:paraId="75201CDB" w14:textId="77777777" w:rsidR="005704AC" w:rsidRPr="00A77844" w:rsidRDefault="005704AC" w:rsidP="005704AC">
      <w:pPr>
        <w:pStyle w:val="NoSpacing"/>
        <w:ind w:left="0" w:firstLine="0"/>
        <w:rPr>
          <w:rFonts w:asciiTheme="minorHAnsi" w:hAnsiTheme="minorHAnsi" w:cstheme="minorHAnsi"/>
          <w:b/>
          <w:sz w:val="24"/>
          <w:szCs w:val="24"/>
          <w:lang w:val="es-ES"/>
        </w:rPr>
      </w:pPr>
    </w:p>
    <w:p w14:paraId="6BFFF9F0" w14:textId="77777777" w:rsidR="005704AC" w:rsidRPr="00A77844" w:rsidRDefault="005704AC" w:rsidP="005704AC">
      <w:pPr>
        <w:pStyle w:val="NoSpacing"/>
        <w:rPr>
          <w:rFonts w:asciiTheme="minorHAnsi" w:hAnsiTheme="minorHAnsi" w:cstheme="minorHAnsi"/>
          <w:b/>
          <w:lang w:val="es-ES"/>
        </w:rPr>
      </w:pPr>
    </w:p>
    <w:p w14:paraId="56245A1B" w14:textId="77777777" w:rsidR="005704AC" w:rsidRPr="00A77844" w:rsidRDefault="005704AC" w:rsidP="005704AC">
      <w:pPr>
        <w:pStyle w:val="NoSpacing"/>
        <w:rPr>
          <w:rFonts w:asciiTheme="minorHAnsi" w:hAnsiTheme="minorHAnsi" w:cstheme="minorHAnsi"/>
          <w:b/>
          <w:lang w:val="es-ES"/>
        </w:rPr>
      </w:pPr>
      <w:r w:rsidRPr="00A77844">
        <w:rPr>
          <w:rFonts w:asciiTheme="minorHAnsi" w:hAnsiTheme="minorHAnsi" w:cstheme="minorHAnsi"/>
          <w:b/>
          <w:lang w:val="es-ES"/>
        </w:rPr>
        <w:t>I.</w:t>
      </w:r>
      <w:r w:rsidRPr="00A77844">
        <w:rPr>
          <w:rFonts w:asciiTheme="minorHAnsi" w:hAnsiTheme="minorHAnsi" w:cstheme="minorHAnsi"/>
          <w:b/>
          <w:lang w:val="es-ES"/>
        </w:rPr>
        <w:tab/>
        <w:t>Balance a 31 de diciembre</w:t>
      </w:r>
      <w:r w:rsidRPr="00A77844">
        <w:rPr>
          <w:rStyle w:val="FootnoteReference"/>
          <w:rFonts w:asciiTheme="minorHAnsi" w:hAnsiTheme="minorHAnsi" w:cstheme="minorHAnsi"/>
          <w:lang w:val="es-ES"/>
        </w:rPr>
        <w:footnoteReference w:id="4"/>
      </w:r>
    </w:p>
    <w:p w14:paraId="13F56DF1" w14:textId="77777777" w:rsidR="005704AC" w:rsidRPr="00A77844" w:rsidRDefault="005704AC" w:rsidP="005704AC">
      <w:pPr>
        <w:rPr>
          <w:rFonts w:asciiTheme="minorHAnsi" w:eastAsia="Times New Roman" w:hAnsiTheme="minorHAnsi" w:cstheme="minorHAnsi"/>
          <w:b/>
          <w:bCs/>
          <w:lang w:val="es-ES" w:eastAsia="en-GB"/>
        </w:rPr>
      </w:pPr>
    </w:p>
    <w:tbl>
      <w:tblPr>
        <w:tblW w:w="8297" w:type="dxa"/>
        <w:tblLayout w:type="fixed"/>
        <w:tblCellMar>
          <w:top w:w="28" w:type="dxa"/>
          <w:bottom w:w="28" w:type="dxa"/>
        </w:tblCellMar>
        <w:tblLook w:val="0000" w:firstRow="0" w:lastRow="0" w:firstColumn="0" w:lastColumn="0" w:noHBand="0" w:noVBand="0"/>
      </w:tblPr>
      <w:tblGrid>
        <w:gridCol w:w="3969"/>
        <w:gridCol w:w="846"/>
        <w:gridCol w:w="1620"/>
        <w:gridCol w:w="283"/>
        <w:gridCol w:w="1579"/>
      </w:tblGrid>
      <w:tr w:rsidR="005704AC" w:rsidRPr="00A77844" w14:paraId="21F93F55" w14:textId="77777777" w:rsidTr="00A47F7E">
        <w:trPr>
          <w:trHeight w:val="426"/>
        </w:trPr>
        <w:tc>
          <w:tcPr>
            <w:tcW w:w="3969" w:type="dxa"/>
            <w:tcBorders>
              <w:top w:val="nil"/>
              <w:left w:val="nil"/>
              <w:bottom w:val="single" w:sz="12" w:space="0" w:color="auto"/>
              <w:right w:val="nil"/>
            </w:tcBorders>
            <w:shd w:val="solid" w:color="FFFFFF" w:fill="auto"/>
            <w:vAlign w:val="center"/>
          </w:tcPr>
          <w:p w14:paraId="498771F8"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20"/>
                <w:szCs w:val="20"/>
                <w:lang w:val="es-ES"/>
              </w:rPr>
            </w:pPr>
            <w:r w:rsidRPr="00A77844">
              <w:rPr>
                <w:rFonts w:asciiTheme="minorHAnsi" w:eastAsiaTheme="minorHAnsi" w:hAnsiTheme="minorHAnsi" w:cstheme="minorHAnsi"/>
                <w:i/>
                <w:iCs/>
                <w:color w:val="000000"/>
                <w:sz w:val="20"/>
                <w:szCs w:val="20"/>
                <w:lang w:val="es-ES"/>
              </w:rPr>
              <w:t xml:space="preserve">en miles de francos suizos </w:t>
            </w:r>
          </w:p>
        </w:tc>
        <w:tc>
          <w:tcPr>
            <w:tcW w:w="846" w:type="dxa"/>
            <w:tcBorders>
              <w:top w:val="nil"/>
              <w:left w:val="nil"/>
              <w:bottom w:val="single" w:sz="12" w:space="0" w:color="auto"/>
              <w:right w:val="nil"/>
            </w:tcBorders>
            <w:shd w:val="solid" w:color="FFFFFF" w:fill="auto"/>
            <w:vAlign w:val="center"/>
          </w:tcPr>
          <w:p w14:paraId="6C2C128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Notas</w:t>
            </w:r>
          </w:p>
        </w:tc>
        <w:tc>
          <w:tcPr>
            <w:tcW w:w="1620" w:type="dxa"/>
            <w:tcBorders>
              <w:top w:val="nil"/>
              <w:left w:val="nil"/>
              <w:bottom w:val="single" w:sz="12" w:space="0" w:color="auto"/>
              <w:right w:val="nil"/>
            </w:tcBorders>
            <w:shd w:val="clear" w:color="auto" w:fill="B8CCE4" w:themeFill="accent1" w:themeFillTint="66"/>
            <w:vAlign w:val="center"/>
          </w:tcPr>
          <w:p w14:paraId="71CECFC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2023</w:t>
            </w:r>
          </w:p>
        </w:tc>
        <w:tc>
          <w:tcPr>
            <w:tcW w:w="283" w:type="dxa"/>
            <w:tcBorders>
              <w:top w:val="nil"/>
              <w:left w:val="nil"/>
              <w:bottom w:val="single" w:sz="12" w:space="0" w:color="auto"/>
              <w:right w:val="nil"/>
            </w:tcBorders>
            <w:shd w:val="clear" w:color="auto" w:fill="F2F2F2" w:themeFill="background1" w:themeFillShade="F2"/>
            <w:vAlign w:val="center"/>
          </w:tcPr>
          <w:p w14:paraId="2605FB4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579" w:type="dxa"/>
            <w:tcBorders>
              <w:top w:val="nil"/>
              <w:left w:val="nil"/>
              <w:bottom w:val="single" w:sz="12" w:space="0" w:color="auto"/>
              <w:right w:val="nil"/>
            </w:tcBorders>
            <w:shd w:val="clear" w:color="auto" w:fill="D6E3BC" w:themeFill="accent3" w:themeFillTint="66"/>
            <w:vAlign w:val="center"/>
          </w:tcPr>
          <w:p w14:paraId="4E86BC79"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2022</w:t>
            </w:r>
          </w:p>
        </w:tc>
      </w:tr>
      <w:tr w:rsidR="005704AC" w:rsidRPr="00A77844" w14:paraId="03EC0109" w14:textId="77777777" w:rsidTr="00A47F7E">
        <w:tc>
          <w:tcPr>
            <w:tcW w:w="3969" w:type="dxa"/>
            <w:tcBorders>
              <w:top w:val="nil"/>
              <w:left w:val="nil"/>
              <w:bottom w:val="nil"/>
              <w:right w:val="nil"/>
            </w:tcBorders>
            <w:shd w:val="solid" w:color="FFFFFF" w:fill="auto"/>
            <w:vAlign w:val="bottom"/>
          </w:tcPr>
          <w:p w14:paraId="71FF5D64" w14:textId="77777777" w:rsidR="005704AC" w:rsidRPr="00A77844" w:rsidRDefault="005704AC" w:rsidP="005D4B97">
            <w:pPr>
              <w:autoSpaceDE w:val="0"/>
              <w:autoSpaceDN w:val="0"/>
              <w:adjustRightInd w:val="0"/>
              <w:ind w:left="0" w:firstLine="0"/>
              <w:rPr>
                <w:rFonts w:asciiTheme="minorHAnsi" w:hAnsiTheme="minorHAnsi" w:cstheme="minorHAnsi"/>
                <w:b/>
                <w:bCs/>
                <w:sz w:val="20"/>
                <w:szCs w:val="20"/>
                <w:lang w:val="es-ES"/>
              </w:rPr>
            </w:pPr>
          </w:p>
          <w:p w14:paraId="6CAECA66"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ACTIVO</w:t>
            </w:r>
          </w:p>
        </w:tc>
        <w:tc>
          <w:tcPr>
            <w:tcW w:w="846" w:type="dxa"/>
            <w:tcBorders>
              <w:top w:val="nil"/>
              <w:left w:val="nil"/>
              <w:bottom w:val="nil"/>
              <w:right w:val="nil"/>
            </w:tcBorders>
            <w:shd w:val="solid" w:color="FFFFFF" w:fill="auto"/>
          </w:tcPr>
          <w:p w14:paraId="08979BAD"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3B3BEFA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tcPr>
          <w:p w14:paraId="0564945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7E9A639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01BBAA1C" w14:textId="77777777" w:rsidTr="00A47F7E">
        <w:tc>
          <w:tcPr>
            <w:tcW w:w="3969" w:type="dxa"/>
            <w:tcBorders>
              <w:top w:val="nil"/>
              <w:left w:val="nil"/>
              <w:bottom w:val="nil"/>
              <w:right w:val="nil"/>
            </w:tcBorders>
            <w:shd w:val="solid" w:color="FFFFFF" w:fill="auto"/>
            <w:vAlign w:val="bottom"/>
          </w:tcPr>
          <w:p w14:paraId="0FF073F0"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Activo corriente</w:t>
            </w:r>
          </w:p>
        </w:tc>
        <w:tc>
          <w:tcPr>
            <w:tcW w:w="846" w:type="dxa"/>
            <w:tcBorders>
              <w:top w:val="nil"/>
              <w:left w:val="nil"/>
              <w:bottom w:val="nil"/>
              <w:right w:val="nil"/>
            </w:tcBorders>
            <w:shd w:val="solid" w:color="FFFFFF" w:fill="auto"/>
          </w:tcPr>
          <w:p w14:paraId="169C8479"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0D92D7F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tcPr>
          <w:p w14:paraId="55741FE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62F8E6D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097EBA5C" w14:textId="77777777" w:rsidTr="00A47F7E">
        <w:tc>
          <w:tcPr>
            <w:tcW w:w="3969" w:type="dxa"/>
            <w:tcBorders>
              <w:top w:val="nil"/>
              <w:left w:val="nil"/>
              <w:bottom w:val="nil"/>
              <w:right w:val="nil"/>
            </w:tcBorders>
            <w:shd w:val="solid" w:color="FFFFFF" w:fill="auto"/>
            <w:vAlign w:val="bottom"/>
          </w:tcPr>
          <w:p w14:paraId="1779A0E8"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Efectivo y depósitos bancarios a corto plazo</w:t>
            </w:r>
          </w:p>
        </w:tc>
        <w:tc>
          <w:tcPr>
            <w:tcW w:w="846" w:type="dxa"/>
            <w:tcBorders>
              <w:top w:val="nil"/>
              <w:left w:val="nil"/>
              <w:bottom w:val="nil"/>
              <w:right w:val="nil"/>
            </w:tcBorders>
            <w:shd w:val="solid" w:color="FFFFFF" w:fill="auto"/>
          </w:tcPr>
          <w:p w14:paraId="301EA89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2337990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7 176</w:t>
            </w:r>
          </w:p>
        </w:tc>
        <w:tc>
          <w:tcPr>
            <w:tcW w:w="283" w:type="dxa"/>
            <w:tcBorders>
              <w:top w:val="nil"/>
              <w:left w:val="nil"/>
              <w:bottom w:val="nil"/>
              <w:right w:val="nil"/>
            </w:tcBorders>
            <w:shd w:val="clear" w:color="auto" w:fill="F2F2F2" w:themeFill="background1" w:themeFillShade="F2"/>
            <w:vAlign w:val="center"/>
          </w:tcPr>
          <w:p w14:paraId="26F777E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7EBF3C7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6 377</w:t>
            </w:r>
          </w:p>
        </w:tc>
      </w:tr>
      <w:tr w:rsidR="005704AC" w:rsidRPr="00A77844" w14:paraId="298A62A6" w14:textId="77777777" w:rsidTr="00A47F7E">
        <w:tc>
          <w:tcPr>
            <w:tcW w:w="3969" w:type="dxa"/>
            <w:tcBorders>
              <w:top w:val="nil"/>
              <w:left w:val="nil"/>
              <w:bottom w:val="nil"/>
              <w:right w:val="nil"/>
            </w:tcBorders>
            <w:shd w:val="solid" w:color="FFFFFF" w:fill="auto"/>
            <w:vAlign w:val="bottom"/>
          </w:tcPr>
          <w:p w14:paraId="5DBFFFE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Activos exigibles a las Partes Contratantes (netos)</w:t>
            </w:r>
          </w:p>
        </w:tc>
        <w:tc>
          <w:tcPr>
            <w:tcW w:w="846" w:type="dxa"/>
            <w:tcBorders>
              <w:top w:val="nil"/>
              <w:left w:val="nil"/>
              <w:bottom w:val="nil"/>
              <w:right w:val="nil"/>
            </w:tcBorders>
            <w:shd w:val="solid" w:color="FFFFFF" w:fill="auto"/>
          </w:tcPr>
          <w:p w14:paraId="29C97918"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w:t>
            </w:r>
          </w:p>
        </w:tc>
        <w:tc>
          <w:tcPr>
            <w:tcW w:w="1620" w:type="dxa"/>
            <w:tcBorders>
              <w:top w:val="nil"/>
              <w:left w:val="nil"/>
              <w:right w:val="nil"/>
            </w:tcBorders>
            <w:shd w:val="solid" w:color="FFFFFF" w:fill="auto"/>
          </w:tcPr>
          <w:p w14:paraId="3137535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221</w:t>
            </w:r>
          </w:p>
        </w:tc>
        <w:tc>
          <w:tcPr>
            <w:tcW w:w="283" w:type="dxa"/>
            <w:tcBorders>
              <w:top w:val="nil"/>
              <w:left w:val="nil"/>
              <w:right w:val="nil"/>
            </w:tcBorders>
            <w:shd w:val="clear" w:color="auto" w:fill="F2F2F2" w:themeFill="background1" w:themeFillShade="F2"/>
            <w:vAlign w:val="center"/>
          </w:tcPr>
          <w:p w14:paraId="32848D8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right w:val="nil"/>
            </w:tcBorders>
            <w:shd w:val="solid" w:color="FFFFFF" w:fill="auto"/>
          </w:tcPr>
          <w:p w14:paraId="2236C0A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390</w:t>
            </w:r>
          </w:p>
        </w:tc>
      </w:tr>
      <w:tr w:rsidR="005704AC" w:rsidRPr="00A77844" w14:paraId="2D856EE7" w14:textId="77777777" w:rsidTr="00A47F7E">
        <w:tc>
          <w:tcPr>
            <w:tcW w:w="3969" w:type="dxa"/>
            <w:tcBorders>
              <w:top w:val="nil"/>
              <w:left w:val="nil"/>
              <w:bottom w:val="nil"/>
              <w:right w:val="nil"/>
            </w:tcBorders>
            <w:shd w:val="solid" w:color="FFFFFF" w:fill="auto"/>
            <w:vAlign w:val="bottom"/>
          </w:tcPr>
          <w:p w14:paraId="3CF73DD1" w14:textId="77777777" w:rsidR="005704AC" w:rsidRPr="00A77844" w:rsidRDefault="005704AC" w:rsidP="005D4B97">
            <w:pPr>
              <w:autoSpaceDE w:val="0"/>
              <w:autoSpaceDN w:val="0"/>
              <w:adjustRightInd w:val="0"/>
              <w:ind w:left="0" w:firstLine="0"/>
              <w:rPr>
                <w:rFonts w:asciiTheme="minorHAnsi" w:hAnsiTheme="minorHAnsi" w:cstheme="minorHAnsi"/>
                <w:sz w:val="20"/>
                <w:szCs w:val="20"/>
                <w:lang w:val="es-ES"/>
              </w:rPr>
            </w:pPr>
            <w:r w:rsidRPr="00A77844">
              <w:rPr>
                <w:rFonts w:asciiTheme="minorHAnsi" w:hAnsiTheme="minorHAnsi" w:cstheme="minorHAnsi"/>
                <w:sz w:val="20"/>
                <w:szCs w:val="20"/>
                <w:lang w:val="es-ES"/>
              </w:rPr>
              <w:t>Importe adeudado por la UICN</w:t>
            </w:r>
          </w:p>
        </w:tc>
        <w:tc>
          <w:tcPr>
            <w:tcW w:w="846" w:type="dxa"/>
            <w:tcBorders>
              <w:top w:val="nil"/>
              <w:left w:val="nil"/>
              <w:bottom w:val="nil"/>
              <w:right w:val="nil"/>
            </w:tcBorders>
            <w:shd w:val="solid" w:color="FFFFFF" w:fill="auto"/>
          </w:tcPr>
          <w:p w14:paraId="740B47A6"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right w:val="nil"/>
            </w:tcBorders>
            <w:shd w:val="solid" w:color="FFFFFF" w:fill="auto"/>
          </w:tcPr>
          <w:p w14:paraId="6FC8AB81" w14:textId="77777777" w:rsidR="005704AC" w:rsidRPr="00A77844" w:rsidRDefault="005704AC" w:rsidP="005D4B97">
            <w:pPr>
              <w:autoSpaceDE w:val="0"/>
              <w:autoSpaceDN w:val="0"/>
              <w:adjustRightInd w:val="0"/>
              <w:ind w:left="0" w:firstLine="0"/>
              <w:jc w:val="right"/>
              <w:rPr>
                <w:rFonts w:asciiTheme="minorHAnsi" w:hAnsiTheme="minorHAnsi" w:cstheme="minorHAnsi"/>
                <w:sz w:val="20"/>
                <w:szCs w:val="20"/>
                <w:lang w:val="es-ES"/>
              </w:rPr>
            </w:pPr>
            <w:r w:rsidRPr="00A77844">
              <w:rPr>
                <w:rFonts w:asciiTheme="minorHAnsi" w:hAnsiTheme="minorHAnsi" w:cstheme="minorHAnsi"/>
                <w:sz w:val="20"/>
                <w:szCs w:val="20"/>
                <w:lang w:val="es-ES"/>
              </w:rPr>
              <w:t>0</w:t>
            </w:r>
          </w:p>
        </w:tc>
        <w:tc>
          <w:tcPr>
            <w:tcW w:w="283" w:type="dxa"/>
            <w:tcBorders>
              <w:top w:val="nil"/>
              <w:left w:val="nil"/>
              <w:right w:val="nil"/>
            </w:tcBorders>
            <w:shd w:val="clear" w:color="auto" w:fill="F2F2F2" w:themeFill="background1" w:themeFillShade="F2"/>
            <w:vAlign w:val="center"/>
          </w:tcPr>
          <w:p w14:paraId="00686BF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right w:val="nil"/>
            </w:tcBorders>
            <w:shd w:val="solid" w:color="FFFFFF" w:fill="auto"/>
          </w:tcPr>
          <w:p w14:paraId="41030FE4" w14:textId="77777777" w:rsidR="005704AC" w:rsidRPr="00A77844" w:rsidRDefault="005704AC" w:rsidP="005D4B97">
            <w:pPr>
              <w:autoSpaceDE w:val="0"/>
              <w:autoSpaceDN w:val="0"/>
              <w:adjustRightInd w:val="0"/>
              <w:ind w:left="0" w:firstLine="0"/>
              <w:jc w:val="right"/>
              <w:rPr>
                <w:rFonts w:asciiTheme="minorHAnsi" w:hAnsiTheme="minorHAnsi" w:cstheme="minorHAnsi"/>
                <w:sz w:val="20"/>
                <w:szCs w:val="20"/>
                <w:lang w:val="es-ES"/>
              </w:rPr>
            </w:pPr>
            <w:r w:rsidRPr="00A77844">
              <w:rPr>
                <w:rFonts w:asciiTheme="minorHAnsi" w:hAnsiTheme="minorHAnsi" w:cstheme="minorHAnsi"/>
                <w:sz w:val="20"/>
                <w:szCs w:val="20"/>
                <w:lang w:val="es-ES"/>
              </w:rPr>
              <w:t>105</w:t>
            </w:r>
          </w:p>
        </w:tc>
      </w:tr>
      <w:tr w:rsidR="005704AC" w:rsidRPr="00A77844" w14:paraId="0B2403EA" w14:textId="77777777" w:rsidTr="00A47F7E">
        <w:tc>
          <w:tcPr>
            <w:tcW w:w="3969" w:type="dxa"/>
            <w:tcBorders>
              <w:top w:val="nil"/>
              <w:left w:val="nil"/>
              <w:bottom w:val="nil"/>
              <w:right w:val="nil"/>
            </w:tcBorders>
            <w:shd w:val="solid" w:color="FFFFFF" w:fill="auto"/>
            <w:vAlign w:val="bottom"/>
          </w:tcPr>
          <w:p w14:paraId="72FC6A4F"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Otros activos exigibles</w:t>
            </w:r>
          </w:p>
        </w:tc>
        <w:tc>
          <w:tcPr>
            <w:tcW w:w="846" w:type="dxa"/>
            <w:tcBorders>
              <w:top w:val="nil"/>
              <w:left w:val="nil"/>
              <w:bottom w:val="nil"/>
              <w:right w:val="nil"/>
            </w:tcBorders>
            <w:shd w:val="solid" w:color="FFFFFF" w:fill="auto"/>
          </w:tcPr>
          <w:p w14:paraId="58874319"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7</w:t>
            </w:r>
          </w:p>
        </w:tc>
        <w:tc>
          <w:tcPr>
            <w:tcW w:w="1620" w:type="dxa"/>
            <w:tcBorders>
              <w:left w:val="nil"/>
              <w:bottom w:val="single" w:sz="6" w:space="0" w:color="auto"/>
              <w:right w:val="nil"/>
            </w:tcBorders>
            <w:shd w:val="solid" w:color="FFFFFF" w:fill="auto"/>
          </w:tcPr>
          <w:p w14:paraId="5825ED39" w14:textId="39C0559F" w:rsidR="005704AC" w:rsidRPr="00A77844" w:rsidRDefault="00A47F7E"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45</w:t>
            </w:r>
          </w:p>
        </w:tc>
        <w:tc>
          <w:tcPr>
            <w:tcW w:w="283" w:type="dxa"/>
            <w:tcBorders>
              <w:left w:val="nil"/>
              <w:bottom w:val="single" w:sz="6" w:space="0" w:color="auto"/>
              <w:right w:val="nil"/>
            </w:tcBorders>
            <w:shd w:val="clear" w:color="auto" w:fill="F2F2F2" w:themeFill="background1" w:themeFillShade="F2"/>
            <w:vAlign w:val="center"/>
          </w:tcPr>
          <w:p w14:paraId="420A871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left w:val="nil"/>
              <w:bottom w:val="single" w:sz="6" w:space="0" w:color="auto"/>
              <w:right w:val="nil"/>
            </w:tcBorders>
            <w:shd w:val="solid" w:color="FFFFFF" w:fill="auto"/>
          </w:tcPr>
          <w:p w14:paraId="28EC451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34</w:t>
            </w:r>
          </w:p>
        </w:tc>
      </w:tr>
      <w:tr w:rsidR="005704AC" w:rsidRPr="00A77844" w14:paraId="06EC85D2" w14:textId="77777777" w:rsidTr="00A47F7E">
        <w:tc>
          <w:tcPr>
            <w:tcW w:w="3969" w:type="dxa"/>
            <w:tcBorders>
              <w:top w:val="nil"/>
              <w:left w:val="nil"/>
              <w:bottom w:val="nil"/>
              <w:right w:val="nil"/>
            </w:tcBorders>
            <w:shd w:val="solid" w:color="FFFFFF" w:fill="auto"/>
            <w:vAlign w:val="bottom"/>
          </w:tcPr>
          <w:p w14:paraId="7FB6D915"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Activos corrientes</w:t>
            </w:r>
          </w:p>
        </w:tc>
        <w:tc>
          <w:tcPr>
            <w:tcW w:w="846" w:type="dxa"/>
            <w:tcBorders>
              <w:top w:val="nil"/>
              <w:left w:val="nil"/>
              <w:bottom w:val="nil"/>
              <w:right w:val="nil"/>
            </w:tcBorders>
            <w:shd w:val="solid" w:color="FFFFFF" w:fill="auto"/>
          </w:tcPr>
          <w:p w14:paraId="24B2F9DC"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012830E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7 442</w:t>
            </w:r>
          </w:p>
        </w:tc>
        <w:tc>
          <w:tcPr>
            <w:tcW w:w="283" w:type="dxa"/>
            <w:tcBorders>
              <w:top w:val="nil"/>
              <w:left w:val="nil"/>
              <w:bottom w:val="nil"/>
              <w:right w:val="nil"/>
            </w:tcBorders>
            <w:shd w:val="clear" w:color="auto" w:fill="F2F2F2" w:themeFill="background1" w:themeFillShade="F2"/>
            <w:vAlign w:val="center"/>
          </w:tcPr>
          <w:p w14:paraId="7DE81E4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4CDE4AE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6 906</w:t>
            </w:r>
          </w:p>
        </w:tc>
      </w:tr>
      <w:tr w:rsidR="005704AC" w:rsidRPr="00A77844" w14:paraId="4F48C703" w14:textId="77777777" w:rsidTr="00A47F7E">
        <w:tc>
          <w:tcPr>
            <w:tcW w:w="3969" w:type="dxa"/>
            <w:tcBorders>
              <w:top w:val="nil"/>
              <w:left w:val="nil"/>
              <w:bottom w:val="nil"/>
              <w:right w:val="nil"/>
            </w:tcBorders>
            <w:shd w:val="solid" w:color="FFFFFF" w:fill="auto"/>
          </w:tcPr>
          <w:p w14:paraId="3AD66D1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p>
        </w:tc>
        <w:tc>
          <w:tcPr>
            <w:tcW w:w="846" w:type="dxa"/>
            <w:tcBorders>
              <w:top w:val="nil"/>
              <w:left w:val="nil"/>
              <w:bottom w:val="nil"/>
              <w:right w:val="nil"/>
            </w:tcBorders>
            <w:shd w:val="solid" w:color="FFFFFF" w:fill="auto"/>
          </w:tcPr>
          <w:p w14:paraId="4F2477E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4518C39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6215510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66D3329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0B558460" w14:textId="77777777" w:rsidTr="00A47F7E">
        <w:tc>
          <w:tcPr>
            <w:tcW w:w="3969" w:type="dxa"/>
            <w:tcBorders>
              <w:top w:val="nil"/>
              <w:left w:val="nil"/>
              <w:bottom w:val="nil"/>
              <w:right w:val="nil"/>
            </w:tcBorders>
            <w:shd w:val="solid" w:color="FFFFFF" w:fill="auto"/>
            <w:vAlign w:val="bottom"/>
          </w:tcPr>
          <w:p w14:paraId="3607971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Activos fijos (netos)</w:t>
            </w:r>
          </w:p>
        </w:tc>
        <w:tc>
          <w:tcPr>
            <w:tcW w:w="846" w:type="dxa"/>
            <w:tcBorders>
              <w:top w:val="nil"/>
              <w:left w:val="nil"/>
              <w:bottom w:val="nil"/>
              <w:right w:val="nil"/>
            </w:tcBorders>
            <w:shd w:val="solid" w:color="FFFFFF" w:fill="auto"/>
          </w:tcPr>
          <w:p w14:paraId="5C3CB88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9</w:t>
            </w:r>
          </w:p>
        </w:tc>
        <w:tc>
          <w:tcPr>
            <w:tcW w:w="1620" w:type="dxa"/>
            <w:tcBorders>
              <w:top w:val="nil"/>
              <w:left w:val="nil"/>
              <w:bottom w:val="nil"/>
              <w:right w:val="nil"/>
            </w:tcBorders>
            <w:shd w:val="solid" w:color="FFFFFF" w:fill="auto"/>
          </w:tcPr>
          <w:p w14:paraId="2080FFF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22</w:t>
            </w:r>
          </w:p>
        </w:tc>
        <w:tc>
          <w:tcPr>
            <w:tcW w:w="283" w:type="dxa"/>
            <w:tcBorders>
              <w:top w:val="nil"/>
              <w:left w:val="nil"/>
              <w:bottom w:val="nil"/>
              <w:right w:val="nil"/>
            </w:tcBorders>
            <w:shd w:val="clear" w:color="auto" w:fill="F2F2F2" w:themeFill="background1" w:themeFillShade="F2"/>
            <w:vAlign w:val="center"/>
          </w:tcPr>
          <w:p w14:paraId="0FE7B10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467ED8F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27</w:t>
            </w:r>
          </w:p>
        </w:tc>
      </w:tr>
      <w:tr w:rsidR="005704AC" w:rsidRPr="00A77844" w14:paraId="5F525468" w14:textId="77777777" w:rsidTr="00A47F7E">
        <w:tc>
          <w:tcPr>
            <w:tcW w:w="3969" w:type="dxa"/>
            <w:tcBorders>
              <w:top w:val="nil"/>
              <w:left w:val="nil"/>
              <w:bottom w:val="nil"/>
              <w:right w:val="nil"/>
            </w:tcBorders>
            <w:shd w:val="solid" w:color="FFFFFF" w:fill="auto"/>
            <w:vAlign w:val="bottom"/>
          </w:tcPr>
          <w:p w14:paraId="6AC3FCC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Activos no corrientes</w:t>
            </w:r>
          </w:p>
        </w:tc>
        <w:tc>
          <w:tcPr>
            <w:tcW w:w="846" w:type="dxa"/>
            <w:tcBorders>
              <w:top w:val="nil"/>
              <w:left w:val="nil"/>
              <w:bottom w:val="nil"/>
              <w:right w:val="nil"/>
            </w:tcBorders>
            <w:shd w:val="solid" w:color="FFFFFF" w:fill="auto"/>
          </w:tcPr>
          <w:p w14:paraId="7BC5A7C6"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single" w:sz="6" w:space="0" w:color="auto"/>
              <w:left w:val="nil"/>
              <w:bottom w:val="nil"/>
              <w:right w:val="nil"/>
            </w:tcBorders>
            <w:shd w:val="solid" w:color="FFFFFF" w:fill="auto"/>
          </w:tcPr>
          <w:p w14:paraId="68C2415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22</w:t>
            </w:r>
          </w:p>
        </w:tc>
        <w:tc>
          <w:tcPr>
            <w:tcW w:w="283" w:type="dxa"/>
            <w:tcBorders>
              <w:top w:val="single" w:sz="6" w:space="0" w:color="auto"/>
              <w:left w:val="nil"/>
              <w:bottom w:val="nil"/>
              <w:right w:val="nil"/>
            </w:tcBorders>
            <w:shd w:val="clear" w:color="auto" w:fill="F2F2F2" w:themeFill="background1" w:themeFillShade="F2"/>
            <w:vAlign w:val="center"/>
          </w:tcPr>
          <w:p w14:paraId="7F510AA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single" w:sz="6" w:space="0" w:color="auto"/>
              <w:left w:val="nil"/>
              <w:bottom w:val="nil"/>
              <w:right w:val="nil"/>
            </w:tcBorders>
            <w:shd w:val="solid" w:color="FFFFFF" w:fill="auto"/>
          </w:tcPr>
          <w:p w14:paraId="6312B26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27</w:t>
            </w:r>
          </w:p>
        </w:tc>
      </w:tr>
      <w:tr w:rsidR="005704AC" w:rsidRPr="00A77844" w14:paraId="0797DC57" w14:textId="77777777" w:rsidTr="00A47F7E">
        <w:tc>
          <w:tcPr>
            <w:tcW w:w="3969" w:type="dxa"/>
            <w:tcBorders>
              <w:top w:val="nil"/>
              <w:left w:val="nil"/>
              <w:bottom w:val="nil"/>
              <w:right w:val="nil"/>
            </w:tcBorders>
            <w:shd w:val="solid" w:color="FFFFFF" w:fill="auto"/>
          </w:tcPr>
          <w:p w14:paraId="747D0ED1"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p>
        </w:tc>
        <w:tc>
          <w:tcPr>
            <w:tcW w:w="846" w:type="dxa"/>
            <w:tcBorders>
              <w:top w:val="nil"/>
              <w:left w:val="nil"/>
              <w:bottom w:val="nil"/>
              <w:right w:val="nil"/>
            </w:tcBorders>
            <w:shd w:val="solid" w:color="FFFFFF" w:fill="auto"/>
          </w:tcPr>
          <w:p w14:paraId="7CAE5D7C"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tcPr>
          <w:p w14:paraId="48455E1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2837CF4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0016D93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3ACD4F9D" w14:textId="77777777" w:rsidTr="00A47F7E">
        <w:tc>
          <w:tcPr>
            <w:tcW w:w="3969" w:type="dxa"/>
            <w:tcBorders>
              <w:top w:val="nil"/>
              <w:left w:val="nil"/>
              <w:bottom w:val="nil"/>
              <w:right w:val="nil"/>
            </w:tcBorders>
            <w:shd w:val="solid" w:color="FFFFFF" w:fill="auto"/>
            <w:vAlign w:val="center"/>
          </w:tcPr>
          <w:p w14:paraId="67ECA26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ACTIVOS</w:t>
            </w:r>
          </w:p>
        </w:tc>
        <w:tc>
          <w:tcPr>
            <w:tcW w:w="846" w:type="dxa"/>
            <w:tcBorders>
              <w:top w:val="nil"/>
              <w:left w:val="nil"/>
              <w:bottom w:val="nil"/>
              <w:right w:val="nil"/>
            </w:tcBorders>
            <w:shd w:val="solid" w:color="FFFFFF" w:fill="auto"/>
          </w:tcPr>
          <w:p w14:paraId="7C1F957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single" w:sz="6" w:space="0" w:color="auto"/>
              <w:left w:val="nil"/>
              <w:bottom w:val="single" w:sz="6" w:space="0" w:color="auto"/>
              <w:right w:val="nil"/>
            </w:tcBorders>
            <w:shd w:val="solid" w:color="FFFFFF" w:fill="auto"/>
          </w:tcPr>
          <w:p w14:paraId="62B5DF8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b/>
                <w:sz w:val="20"/>
                <w:szCs w:val="20"/>
                <w:lang w:val="es-ES"/>
              </w:rPr>
              <w:t>7 464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64C39A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single" w:sz="6" w:space="0" w:color="auto"/>
              <w:left w:val="nil"/>
              <w:bottom w:val="single" w:sz="6" w:space="0" w:color="auto"/>
              <w:right w:val="nil"/>
            </w:tcBorders>
            <w:shd w:val="solid" w:color="FFFFFF" w:fill="auto"/>
          </w:tcPr>
          <w:p w14:paraId="654C4A5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b/>
                <w:sz w:val="20"/>
                <w:szCs w:val="20"/>
                <w:lang w:val="es-ES"/>
              </w:rPr>
              <w:t>6 933</w:t>
            </w:r>
          </w:p>
        </w:tc>
      </w:tr>
      <w:tr w:rsidR="005704AC" w:rsidRPr="00A77844" w14:paraId="4B3D5D66" w14:textId="77777777" w:rsidTr="00A47F7E">
        <w:tc>
          <w:tcPr>
            <w:tcW w:w="3969" w:type="dxa"/>
            <w:tcBorders>
              <w:top w:val="nil"/>
              <w:left w:val="nil"/>
              <w:bottom w:val="nil"/>
              <w:right w:val="nil"/>
            </w:tcBorders>
            <w:shd w:val="solid" w:color="FFFFFF" w:fill="auto"/>
          </w:tcPr>
          <w:p w14:paraId="7174099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p>
        </w:tc>
        <w:tc>
          <w:tcPr>
            <w:tcW w:w="846" w:type="dxa"/>
            <w:tcBorders>
              <w:top w:val="nil"/>
              <w:left w:val="nil"/>
              <w:bottom w:val="nil"/>
              <w:right w:val="nil"/>
            </w:tcBorders>
            <w:shd w:val="solid" w:color="FFFFFF" w:fill="auto"/>
          </w:tcPr>
          <w:p w14:paraId="0BA17BC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4D15DCC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5AC4931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424AD0E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44865ABC" w14:textId="77777777" w:rsidTr="00A47F7E">
        <w:tc>
          <w:tcPr>
            <w:tcW w:w="3969" w:type="dxa"/>
            <w:tcBorders>
              <w:top w:val="nil"/>
              <w:left w:val="nil"/>
              <w:bottom w:val="nil"/>
              <w:right w:val="nil"/>
            </w:tcBorders>
            <w:shd w:val="solid" w:color="FFFFFF" w:fill="auto"/>
            <w:vAlign w:val="bottom"/>
          </w:tcPr>
          <w:p w14:paraId="0C34FB55"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PASIVO Y SALDOS DE FONDOS</w:t>
            </w:r>
          </w:p>
        </w:tc>
        <w:tc>
          <w:tcPr>
            <w:tcW w:w="846" w:type="dxa"/>
            <w:tcBorders>
              <w:top w:val="nil"/>
              <w:left w:val="nil"/>
              <w:bottom w:val="nil"/>
              <w:right w:val="nil"/>
            </w:tcBorders>
            <w:shd w:val="solid" w:color="FFFFFF" w:fill="auto"/>
          </w:tcPr>
          <w:p w14:paraId="679AA738"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330E0A2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3CA848D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1EFF55A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66022A49" w14:textId="77777777" w:rsidTr="00A47F7E">
        <w:tc>
          <w:tcPr>
            <w:tcW w:w="3969" w:type="dxa"/>
            <w:tcBorders>
              <w:top w:val="nil"/>
              <w:left w:val="nil"/>
              <w:bottom w:val="nil"/>
              <w:right w:val="nil"/>
            </w:tcBorders>
            <w:shd w:val="solid" w:color="FFFFFF" w:fill="auto"/>
            <w:vAlign w:val="bottom"/>
          </w:tcPr>
          <w:p w14:paraId="7153C16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Pasivo corriente</w:t>
            </w:r>
          </w:p>
        </w:tc>
        <w:tc>
          <w:tcPr>
            <w:tcW w:w="846" w:type="dxa"/>
            <w:tcBorders>
              <w:top w:val="nil"/>
              <w:left w:val="nil"/>
              <w:bottom w:val="nil"/>
              <w:right w:val="nil"/>
            </w:tcBorders>
            <w:shd w:val="solid" w:color="FFFFFF" w:fill="auto"/>
          </w:tcPr>
          <w:p w14:paraId="3530585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1ABA41F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7680C52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4518DDC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1AF05E5C" w14:textId="77777777" w:rsidTr="00A47F7E">
        <w:tc>
          <w:tcPr>
            <w:tcW w:w="3969" w:type="dxa"/>
            <w:tcBorders>
              <w:top w:val="nil"/>
              <w:left w:val="nil"/>
              <w:bottom w:val="nil"/>
              <w:right w:val="nil"/>
            </w:tcBorders>
            <w:shd w:val="solid" w:color="FFFFFF" w:fill="auto"/>
            <w:vAlign w:val="bottom"/>
          </w:tcPr>
          <w:p w14:paraId="7C1D156C"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Importe adeudado a la UICN</w:t>
            </w:r>
          </w:p>
        </w:tc>
        <w:tc>
          <w:tcPr>
            <w:tcW w:w="846" w:type="dxa"/>
            <w:tcBorders>
              <w:top w:val="nil"/>
              <w:left w:val="nil"/>
              <w:bottom w:val="nil"/>
              <w:right w:val="nil"/>
            </w:tcBorders>
            <w:shd w:val="solid" w:color="FFFFFF" w:fill="auto"/>
          </w:tcPr>
          <w:p w14:paraId="02CBC77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5EAF39F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230</w:t>
            </w:r>
          </w:p>
        </w:tc>
        <w:tc>
          <w:tcPr>
            <w:tcW w:w="283" w:type="dxa"/>
            <w:tcBorders>
              <w:top w:val="nil"/>
              <w:left w:val="nil"/>
              <w:bottom w:val="nil"/>
              <w:right w:val="nil"/>
            </w:tcBorders>
            <w:shd w:val="clear" w:color="auto" w:fill="F2F2F2" w:themeFill="background1" w:themeFillShade="F2"/>
            <w:vAlign w:val="center"/>
          </w:tcPr>
          <w:p w14:paraId="034F21C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0DD0B65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0</w:t>
            </w:r>
          </w:p>
        </w:tc>
      </w:tr>
      <w:tr w:rsidR="005704AC" w:rsidRPr="00A77844" w14:paraId="65CEC82E" w14:textId="77777777" w:rsidTr="00A47F7E">
        <w:tc>
          <w:tcPr>
            <w:tcW w:w="3969" w:type="dxa"/>
            <w:tcBorders>
              <w:top w:val="nil"/>
              <w:left w:val="nil"/>
              <w:bottom w:val="nil"/>
              <w:right w:val="nil"/>
            </w:tcBorders>
            <w:shd w:val="solid" w:color="FFFFFF" w:fill="auto"/>
            <w:vAlign w:val="bottom"/>
          </w:tcPr>
          <w:p w14:paraId="1260BABA"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Otras cuentas por pagar</w:t>
            </w:r>
          </w:p>
        </w:tc>
        <w:tc>
          <w:tcPr>
            <w:tcW w:w="846" w:type="dxa"/>
            <w:tcBorders>
              <w:top w:val="nil"/>
              <w:left w:val="nil"/>
              <w:bottom w:val="nil"/>
              <w:right w:val="nil"/>
            </w:tcBorders>
            <w:shd w:val="solid" w:color="FFFFFF" w:fill="auto"/>
          </w:tcPr>
          <w:p w14:paraId="23E83A1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8</w:t>
            </w:r>
          </w:p>
        </w:tc>
        <w:tc>
          <w:tcPr>
            <w:tcW w:w="1620" w:type="dxa"/>
            <w:tcBorders>
              <w:top w:val="nil"/>
              <w:left w:val="nil"/>
              <w:bottom w:val="nil"/>
              <w:right w:val="nil"/>
            </w:tcBorders>
            <w:shd w:val="solid" w:color="FFFFFF" w:fill="auto"/>
          </w:tcPr>
          <w:p w14:paraId="1F09CAB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609</w:t>
            </w:r>
          </w:p>
        </w:tc>
        <w:tc>
          <w:tcPr>
            <w:tcW w:w="283" w:type="dxa"/>
            <w:tcBorders>
              <w:top w:val="nil"/>
              <w:left w:val="nil"/>
              <w:bottom w:val="nil"/>
              <w:right w:val="nil"/>
            </w:tcBorders>
            <w:shd w:val="clear" w:color="auto" w:fill="F2F2F2" w:themeFill="background1" w:themeFillShade="F2"/>
            <w:vAlign w:val="center"/>
          </w:tcPr>
          <w:p w14:paraId="55B1BA9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1E4F5DD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757</w:t>
            </w:r>
          </w:p>
        </w:tc>
      </w:tr>
      <w:tr w:rsidR="005704AC" w:rsidRPr="00A77844" w14:paraId="0C819390" w14:textId="77777777" w:rsidTr="00A47F7E">
        <w:tc>
          <w:tcPr>
            <w:tcW w:w="3969" w:type="dxa"/>
            <w:tcBorders>
              <w:top w:val="nil"/>
              <w:left w:val="nil"/>
              <w:bottom w:val="nil"/>
              <w:right w:val="nil"/>
            </w:tcBorders>
            <w:shd w:val="solid" w:color="FFFFFF" w:fill="auto"/>
            <w:vAlign w:val="bottom"/>
          </w:tcPr>
          <w:p w14:paraId="48E281D3"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Pasivo acumulado</w:t>
            </w:r>
          </w:p>
        </w:tc>
        <w:tc>
          <w:tcPr>
            <w:tcW w:w="846" w:type="dxa"/>
            <w:tcBorders>
              <w:top w:val="nil"/>
              <w:left w:val="nil"/>
              <w:bottom w:val="nil"/>
              <w:right w:val="nil"/>
            </w:tcBorders>
            <w:shd w:val="solid" w:color="FFFFFF" w:fill="auto"/>
          </w:tcPr>
          <w:p w14:paraId="349B51D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single" w:sz="6" w:space="0" w:color="auto"/>
              <w:right w:val="nil"/>
            </w:tcBorders>
            <w:shd w:val="solid" w:color="FFFFFF" w:fill="auto"/>
          </w:tcPr>
          <w:p w14:paraId="459EBAC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88</w:t>
            </w:r>
          </w:p>
        </w:tc>
        <w:tc>
          <w:tcPr>
            <w:tcW w:w="283" w:type="dxa"/>
            <w:tcBorders>
              <w:top w:val="nil"/>
              <w:left w:val="nil"/>
              <w:bottom w:val="single" w:sz="6" w:space="0" w:color="auto"/>
              <w:right w:val="nil"/>
            </w:tcBorders>
            <w:shd w:val="clear" w:color="auto" w:fill="F2F2F2" w:themeFill="background1" w:themeFillShade="F2"/>
            <w:vAlign w:val="center"/>
          </w:tcPr>
          <w:p w14:paraId="75706E2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single" w:sz="6" w:space="0" w:color="auto"/>
              <w:right w:val="nil"/>
            </w:tcBorders>
            <w:shd w:val="solid" w:color="FFFFFF" w:fill="auto"/>
          </w:tcPr>
          <w:p w14:paraId="753EFD1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76</w:t>
            </w:r>
          </w:p>
        </w:tc>
      </w:tr>
      <w:tr w:rsidR="005704AC" w:rsidRPr="00A77844" w14:paraId="79F6EF59" w14:textId="77777777" w:rsidTr="00A47F7E">
        <w:tc>
          <w:tcPr>
            <w:tcW w:w="3969" w:type="dxa"/>
            <w:tcBorders>
              <w:top w:val="nil"/>
              <w:left w:val="nil"/>
              <w:bottom w:val="nil"/>
              <w:right w:val="nil"/>
            </w:tcBorders>
            <w:shd w:val="solid" w:color="FFFFFF" w:fill="auto"/>
            <w:vAlign w:val="bottom"/>
          </w:tcPr>
          <w:p w14:paraId="6206B42E"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Pasivo corriente</w:t>
            </w:r>
          </w:p>
        </w:tc>
        <w:tc>
          <w:tcPr>
            <w:tcW w:w="846" w:type="dxa"/>
            <w:tcBorders>
              <w:top w:val="nil"/>
              <w:left w:val="nil"/>
              <w:bottom w:val="nil"/>
              <w:right w:val="nil"/>
            </w:tcBorders>
            <w:shd w:val="solid" w:color="FFFFFF" w:fill="auto"/>
          </w:tcPr>
          <w:p w14:paraId="363B43B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1AA2B39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927</w:t>
            </w:r>
          </w:p>
        </w:tc>
        <w:tc>
          <w:tcPr>
            <w:tcW w:w="283" w:type="dxa"/>
            <w:tcBorders>
              <w:top w:val="nil"/>
              <w:left w:val="nil"/>
              <w:bottom w:val="nil"/>
              <w:right w:val="nil"/>
            </w:tcBorders>
            <w:shd w:val="clear" w:color="auto" w:fill="F2F2F2" w:themeFill="background1" w:themeFillShade="F2"/>
            <w:vAlign w:val="center"/>
          </w:tcPr>
          <w:p w14:paraId="6ED1042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6398DA2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833</w:t>
            </w:r>
          </w:p>
        </w:tc>
      </w:tr>
      <w:tr w:rsidR="005704AC" w:rsidRPr="00A77844" w14:paraId="6999C248" w14:textId="77777777" w:rsidTr="00A47F7E">
        <w:tc>
          <w:tcPr>
            <w:tcW w:w="3969" w:type="dxa"/>
            <w:tcBorders>
              <w:top w:val="nil"/>
              <w:left w:val="nil"/>
              <w:bottom w:val="nil"/>
              <w:right w:val="nil"/>
            </w:tcBorders>
            <w:shd w:val="solid" w:color="FFFFFF" w:fill="auto"/>
          </w:tcPr>
          <w:p w14:paraId="114924F8"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p>
        </w:tc>
        <w:tc>
          <w:tcPr>
            <w:tcW w:w="846" w:type="dxa"/>
            <w:tcBorders>
              <w:top w:val="nil"/>
              <w:left w:val="nil"/>
              <w:bottom w:val="nil"/>
              <w:right w:val="nil"/>
            </w:tcBorders>
            <w:shd w:val="solid" w:color="FFFFFF" w:fill="auto"/>
          </w:tcPr>
          <w:p w14:paraId="3E1BE67B"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4F65D2D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1056CAB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6CAAA57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47CDC3B7" w14:textId="77777777" w:rsidTr="00A47F7E">
        <w:tc>
          <w:tcPr>
            <w:tcW w:w="3969" w:type="dxa"/>
            <w:tcBorders>
              <w:top w:val="nil"/>
              <w:left w:val="nil"/>
              <w:bottom w:val="nil"/>
              <w:right w:val="nil"/>
            </w:tcBorders>
            <w:shd w:val="solid" w:color="FFFFFF" w:fill="auto"/>
            <w:vAlign w:val="bottom"/>
          </w:tcPr>
          <w:p w14:paraId="4ABF2317"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Provisiones</w:t>
            </w:r>
          </w:p>
        </w:tc>
        <w:tc>
          <w:tcPr>
            <w:tcW w:w="846" w:type="dxa"/>
            <w:tcBorders>
              <w:top w:val="nil"/>
              <w:left w:val="nil"/>
              <w:bottom w:val="nil"/>
              <w:right w:val="nil"/>
            </w:tcBorders>
            <w:shd w:val="solid" w:color="FFFFFF" w:fill="auto"/>
          </w:tcPr>
          <w:p w14:paraId="21B20884"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45FD7DA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28CA575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758699F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3B694598" w14:textId="77777777" w:rsidTr="00A47F7E">
        <w:tc>
          <w:tcPr>
            <w:tcW w:w="3969" w:type="dxa"/>
            <w:tcBorders>
              <w:top w:val="nil"/>
              <w:left w:val="nil"/>
              <w:bottom w:val="nil"/>
              <w:right w:val="nil"/>
            </w:tcBorders>
            <w:shd w:val="solid" w:color="FFFFFF" w:fill="auto"/>
            <w:vAlign w:val="bottom"/>
          </w:tcPr>
          <w:p w14:paraId="3BDA30C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Repatriación del personal</w:t>
            </w:r>
          </w:p>
        </w:tc>
        <w:tc>
          <w:tcPr>
            <w:tcW w:w="846" w:type="dxa"/>
            <w:tcBorders>
              <w:top w:val="nil"/>
              <w:left w:val="nil"/>
              <w:bottom w:val="nil"/>
              <w:right w:val="nil"/>
            </w:tcBorders>
            <w:shd w:val="solid" w:color="FFFFFF" w:fill="auto"/>
          </w:tcPr>
          <w:p w14:paraId="3C8F02D6"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620" w:type="dxa"/>
            <w:tcBorders>
              <w:top w:val="nil"/>
              <w:left w:val="nil"/>
              <w:bottom w:val="nil"/>
              <w:right w:val="nil"/>
            </w:tcBorders>
            <w:shd w:val="solid" w:color="FFFFFF" w:fill="auto"/>
          </w:tcPr>
          <w:p w14:paraId="556CA7D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183</w:t>
            </w:r>
          </w:p>
        </w:tc>
        <w:tc>
          <w:tcPr>
            <w:tcW w:w="283" w:type="dxa"/>
            <w:tcBorders>
              <w:top w:val="nil"/>
              <w:left w:val="nil"/>
              <w:bottom w:val="nil"/>
              <w:right w:val="nil"/>
            </w:tcBorders>
            <w:shd w:val="clear" w:color="auto" w:fill="F2F2F2" w:themeFill="background1" w:themeFillShade="F2"/>
            <w:vAlign w:val="center"/>
          </w:tcPr>
          <w:p w14:paraId="446F52E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7DCCF89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150</w:t>
            </w:r>
          </w:p>
        </w:tc>
      </w:tr>
      <w:tr w:rsidR="005704AC" w:rsidRPr="00A77844" w14:paraId="25312282" w14:textId="77777777" w:rsidTr="00A47F7E">
        <w:tc>
          <w:tcPr>
            <w:tcW w:w="3969" w:type="dxa"/>
            <w:tcBorders>
              <w:top w:val="nil"/>
              <w:left w:val="nil"/>
              <w:bottom w:val="nil"/>
              <w:right w:val="nil"/>
            </w:tcBorders>
            <w:shd w:val="solid" w:color="FFFFFF" w:fill="auto"/>
            <w:vAlign w:val="bottom"/>
          </w:tcPr>
          <w:p w14:paraId="509FAD90"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 xml:space="preserve">Vacaciones del personal </w:t>
            </w:r>
          </w:p>
        </w:tc>
        <w:tc>
          <w:tcPr>
            <w:tcW w:w="846" w:type="dxa"/>
            <w:tcBorders>
              <w:top w:val="nil"/>
              <w:left w:val="nil"/>
              <w:bottom w:val="nil"/>
              <w:right w:val="nil"/>
            </w:tcBorders>
            <w:shd w:val="solid" w:color="FFFFFF" w:fill="auto"/>
          </w:tcPr>
          <w:p w14:paraId="18D242E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620" w:type="dxa"/>
            <w:tcBorders>
              <w:top w:val="nil"/>
              <w:left w:val="nil"/>
              <w:bottom w:val="nil"/>
              <w:right w:val="nil"/>
            </w:tcBorders>
            <w:shd w:val="solid" w:color="FFFFFF" w:fill="auto"/>
          </w:tcPr>
          <w:p w14:paraId="555C9C3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139</w:t>
            </w:r>
          </w:p>
        </w:tc>
        <w:tc>
          <w:tcPr>
            <w:tcW w:w="283" w:type="dxa"/>
            <w:tcBorders>
              <w:top w:val="nil"/>
              <w:left w:val="nil"/>
              <w:bottom w:val="nil"/>
              <w:right w:val="nil"/>
            </w:tcBorders>
            <w:shd w:val="clear" w:color="auto" w:fill="F2F2F2" w:themeFill="background1" w:themeFillShade="F2"/>
            <w:vAlign w:val="center"/>
          </w:tcPr>
          <w:p w14:paraId="5CE1A1B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57063BC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141</w:t>
            </w:r>
          </w:p>
        </w:tc>
      </w:tr>
      <w:tr w:rsidR="005704AC" w:rsidRPr="00A77844" w14:paraId="0A25AD90" w14:textId="77777777" w:rsidTr="00A47F7E">
        <w:tc>
          <w:tcPr>
            <w:tcW w:w="3969" w:type="dxa"/>
            <w:tcBorders>
              <w:top w:val="nil"/>
              <w:left w:val="nil"/>
              <w:bottom w:val="nil"/>
              <w:right w:val="nil"/>
            </w:tcBorders>
            <w:shd w:val="solid" w:color="FFFFFF" w:fill="auto"/>
            <w:vAlign w:val="bottom"/>
          </w:tcPr>
          <w:p w14:paraId="69059271"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Separación del personal</w:t>
            </w:r>
          </w:p>
        </w:tc>
        <w:tc>
          <w:tcPr>
            <w:tcW w:w="846" w:type="dxa"/>
            <w:tcBorders>
              <w:top w:val="nil"/>
              <w:left w:val="nil"/>
              <w:bottom w:val="nil"/>
              <w:right w:val="nil"/>
            </w:tcBorders>
            <w:shd w:val="solid" w:color="FFFFFF" w:fill="auto"/>
          </w:tcPr>
          <w:p w14:paraId="15CFE24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620" w:type="dxa"/>
            <w:tcBorders>
              <w:top w:val="nil"/>
              <w:left w:val="nil"/>
              <w:bottom w:val="single" w:sz="6" w:space="0" w:color="auto"/>
              <w:right w:val="nil"/>
            </w:tcBorders>
            <w:shd w:val="solid" w:color="FFFFFF" w:fill="auto"/>
          </w:tcPr>
          <w:p w14:paraId="63278BF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201</w:t>
            </w:r>
          </w:p>
        </w:tc>
        <w:tc>
          <w:tcPr>
            <w:tcW w:w="283" w:type="dxa"/>
            <w:tcBorders>
              <w:top w:val="nil"/>
              <w:left w:val="nil"/>
              <w:bottom w:val="single" w:sz="6" w:space="0" w:color="auto"/>
              <w:right w:val="nil"/>
            </w:tcBorders>
            <w:shd w:val="clear" w:color="auto" w:fill="F2F2F2" w:themeFill="background1" w:themeFillShade="F2"/>
            <w:vAlign w:val="center"/>
          </w:tcPr>
          <w:p w14:paraId="7F32417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single" w:sz="6" w:space="0" w:color="auto"/>
              <w:right w:val="nil"/>
            </w:tcBorders>
            <w:shd w:val="solid" w:color="FFFFFF" w:fill="auto"/>
          </w:tcPr>
          <w:p w14:paraId="4606B39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184</w:t>
            </w:r>
          </w:p>
        </w:tc>
      </w:tr>
      <w:tr w:rsidR="005704AC" w:rsidRPr="00A77844" w14:paraId="26A23CC4" w14:textId="77777777" w:rsidTr="00A47F7E">
        <w:tc>
          <w:tcPr>
            <w:tcW w:w="3969" w:type="dxa"/>
            <w:tcBorders>
              <w:top w:val="nil"/>
              <w:left w:val="nil"/>
              <w:bottom w:val="nil"/>
              <w:right w:val="nil"/>
            </w:tcBorders>
            <w:shd w:val="solid" w:color="FFFFFF" w:fill="auto"/>
            <w:vAlign w:val="bottom"/>
          </w:tcPr>
          <w:p w14:paraId="628015C6"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Provisiones</w:t>
            </w:r>
          </w:p>
        </w:tc>
        <w:tc>
          <w:tcPr>
            <w:tcW w:w="846" w:type="dxa"/>
            <w:tcBorders>
              <w:top w:val="nil"/>
              <w:left w:val="nil"/>
              <w:bottom w:val="nil"/>
              <w:right w:val="nil"/>
            </w:tcBorders>
            <w:shd w:val="solid" w:color="FFFFFF" w:fill="auto"/>
          </w:tcPr>
          <w:p w14:paraId="66D02A10"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5AEA9F8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522</w:t>
            </w:r>
          </w:p>
        </w:tc>
        <w:tc>
          <w:tcPr>
            <w:tcW w:w="283" w:type="dxa"/>
            <w:tcBorders>
              <w:top w:val="nil"/>
              <w:left w:val="nil"/>
              <w:bottom w:val="nil"/>
              <w:right w:val="nil"/>
            </w:tcBorders>
            <w:shd w:val="clear" w:color="auto" w:fill="F2F2F2" w:themeFill="background1" w:themeFillShade="F2"/>
            <w:vAlign w:val="center"/>
          </w:tcPr>
          <w:p w14:paraId="75F7A1B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3804AE5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475</w:t>
            </w:r>
          </w:p>
        </w:tc>
      </w:tr>
      <w:tr w:rsidR="005704AC" w:rsidRPr="00A77844" w14:paraId="319B7CE9" w14:textId="77777777" w:rsidTr="00A47F7E">
        <w:tc>
          <w:tcPr>
            <w:tcW w:w="3969" w:type="dxa"/>
            <w:tcBorders>
              <w:top w:val="nil"/>
              <w:left w:val="nil"/>
              <w:bottom w:val="nil"/>
              <w:right w:val="nil"/>
            </w:tcBorders>
            <w:shd w:val="solid" w:color="FFFFFF" w:fill="auto"/>
          </w:tcPr>
          <w:p w14:paraId="39020545"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p>
        </w:tc>
        <w:tc>
          <w:tcPr>
            <w:tcW w:w="846" w:type="dxa"/>
            <w:tcBorders>
              <w:top w:val="nil"/>
              <w:left w:val="nil"/>
              <w:bottom w:val="nil"/>
              <w:right w:val="nil"/>
            </w:tcBorders>
            <w:shd w:val="solid" w:color="FFFFFF" w:fill="auto"/>
          </w:tcPr>
          <w:p w14:paraId="1D90E848"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5B2BDF2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3D1DDD6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3DC45FC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r>
      <w:tr w:rsidR="005704AC" w:rsidRPr="00A77844" w14:paraId="3D1362E5" w14:textId="77777777" w:rsidTr="00A47F7E">
        <w:tc>
          <w:tcPr>
            <w:tcW w:w="3969" w:type="dxa"/>
            <w:tcBorders>
              <w:top w:val="nil"/>
              <w:left w:val="nil"/>
              <w:bottom w:val="nil"/>
              <w:right w:val="nil"/>
            </w:tcBorders>
            <w:shd w:val="solid" w:color="FFFFFF" w:fill="auto"/>
            <w:vAlign w:val="bottom"/>
          </w:tcPr>
          <w:p w14:paraId="3513B6C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Fondo y reservas</w:t>
            </w:r>
          </w:p>
        </w:tc>
        <w:tc>
          <w:tcPr>
            <w:tcW w:w="846" w:type="dxa"/>
            <w:tcBorders>
              <w:top w:val="nil"/>
              <w:left w:val="nil"/>
              <w:bottom w:val="nil"/>
              <w:right w:val="nil"/>
            </w:tcBorders>
            <w:shd w:val="solid" w:color="FFFFFF" w:fill="auto"/>
          </w:tcPr>
          <w:p w14:paraId="50580314"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5B7AE9B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1565B87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7A62D85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r>
      <w:tr w:rsidR="005704AC" w:rsidRPr="00A77844" w14:paraId="2089F85C" w14:textId="77777777" w:rsidTr="00A47F7E">
        <w:tc>
          <w:tcPr>
            <w:tcW w:w="3969" w:type="dxa"/>
            <w:tcBorders>
              <w:top w:val="nil"/>
              <w:left w:val="nil"/>
              <w:bottom w:val="nil"/>
              <w:right w:val="nil"/>
            </w:tcBorders>
            <w:shd w:val="solid" w:color="FFFFFF" w:fill="auto"/>
            <w:vAlign w:val="bottom"/>
          </w:tcPr>
          <w:p w14:paraId="2BC5AF74"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Fondo de reserva básico</w:t>
            </w:r>
          </w:p>
        </w:tc>
        <w:tc>
          <w:tcPr>
            <w:tcW w:w="846" w:type="dxa"/>
            <w:tcBorders>
              <w:top w:val="nil"/>
              <w:left w:val="nil"/>
              <w:bottom w:val="nil"/>
              <w:right w:val="nil"/>
            </w:tcBorders>
            <w:shd w:val="solid" w:color="FFFFFF" w:fill="auto"/>
          </w:tcPr>
          <w:p w14:paraId="59E8BAD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w:t>
            </w:r>
          </w:p>
        </w:tc>
        <w:tc>
          <w:tcPr>
            <w:tcW w:w="1620" w:type="dxa"/>
            <w:tcBorders>
              <w:top w:val="nil"/>
              <w:left w:val="nil"/>
              <w:bottom w:val="nil"/>
              <w:right w:val="nil"/>
            </w:tcBorders>
            <w:shd w:val="solid" w:color="FFFFFF" w:fill="auto"/>
          </w:tcPr>
          <w:p w14:paraId="505407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3 783</w:t>
            </w:r>
          </w:p>
        </w:tc>
        <w:tc>
          <w:tcPr>
            <w:tcW w:w="283" w:type="dxa"/>
            <w:tcBorders>
              <w:top w:val="nil"/>
              <w:left w:val="nil"/>
              <w:bottom w:val="nil"/>
              <w:right w:val="nil"/>
            </w:tcBorders>
            <w:shd w:val="clear" w:color="auto" w:fill="F2F2F2" w:themeFill="background1" w:themeFillShade="F2"/>
            <w:vAlign w:val="center"/>
          </w:tcPr>
          <w:p w14:paraId="42B61A5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nil"/>
              <w:right w:val="nil"/>
            </w:tcBorders>
            <w:shd w:val="solid" w:color="FFFFFF" w:fill="auto"/>
          </w:tcPr>
          <w:p w14:paraId="5F1E17F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3 930</w:t>
            </w:r>
          </w:p>
        </w:tc>
      </w:tr>
      <w:tr w:rsidR="005704AC" w:rsidRPr="00A77844" w14:paraId="5AABEA22" w14:textId="77777777" w:rsidTr="00A47F7E">
        <w:tc>
          <w:tcPr>
            <w:tcW w:w="3969" w:type="dxa"/>
            <w:tcBorders>
              <w:top w:val="nil"/>
              <w:left w:val="nil"/>
              <w:bottom w:val="nil"/>
              <w:right w:val="nil"/>
            </w:tcBorders>
            <w:shd w:val="solid" w:color="FFFFFF" w:fill="auto"/>
            <w:vAlign w:val="bottom"/>
          </w:tcPr>
          <w:p w14:paraId="6809998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Proyectos no financiados con cargo al presupuesto básico</w:t>
            </w:r>
          </w:p>
        </w:tc>
        <w:tc>
          <w:tcPr>
            <w:tcW w:w="846" w:type="dxa"/>
            <w:tcBorders>
              <w:top w:val="nil"/>
              <w:left w:val="nil"/>
              <w:bottom w:val="nil"/>
              <w:right w:val="nil"/>
            </w:tcBorders>
            <w:shd w:val="solid" w:color="FFFFFF" w:fill="auto"/>
          </w:tcPr>
          <w:p w14:paraId="5354453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12</w:t>
            </w:r>
          </w:p>
        </w:tc>
        <w:tc>
          <w:tcPr>
            <w:tcW w:w="1620" w:type="dxa"/>
            <w:tcBorders>
              <w:top w:val="nil"/>
              <w:left w:val="nil"/>
              <w:bottom w:val="single" w:sz="6" w:space="0" w:color="auto"/>
              <w:right w:val="nil"/>
            </w:tcBorders>
            <w:shd w:val="solid" w:color="FFFFFF" w:fill="auto"/>
          </w:tcPr>
          <w:p w14:paraId="62EFE8A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2 232</w:t>
            </w:r>
          </w:p>
        </w:tc>
        <w:tc>
          <w:tcPr>
            <w:tcW w:w="283" w:type="dxa"/>
            <w:tcBorders>
              <w:top w:val="nil"/>
              <w:left w:val="nil"/>
              <w:bottom w:val="single" w:sz="6" w:space="0" w:color="auto"/>
              <w:right w:val="nil"/>
            </w:tcBorders>
            <w:shd w:val="clear" w:color="auto" w:fill="F2F2F2" w:themeFill="background1" w:themeFillShade="F2"/>
            <w:vAlign w:val="center"/>
          </w:tcPr>
          <w:p w14:paraId="28BE40A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p>
        </w:tc>
        <w:tc>
          <w:tcPr>
            <w:tcW w:w="1579" w:type="dxa"/>
            <w:tcBorders>
              <w:top w:val="nil"/>
              <w:left w:val="nil"/>
              <w:bottom w:val="single" w:sz="6" w:space="0" w:color="auto"/>
              <w:right w:val="nil"/>
            </w:tcBorders>
            <w:shd w:val="solid" w:color="FFFFFF" w:fill="auto"/>
          </w:tcPr>
          <w:p w14:paraId="25C3915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20"/>
                <w:szCs w:val="20"/>
                <w:lang w:val="es-ES"/>
              </w:rPr>
            </w:pPr>
            <w:r w:rsidRPr="00A77844">
              <w:rPr>
                <w:rFonts w:asciiTheme="minorHAnsi" w:hAnsiTheme="minorHAnsi" w:cstheme="minorHAnsi"/>
                <w:sz w:val="20"/>
                <w:szCs w:val="20"/>
                <w:lang w:val="es-ES"/>
              </w:rPr>
              <w:t>1 695</w:t>
            </w:r>
          </w:p>
        </w:tc>
      </w:tr>
      <w:tr w:rsidR="005704AC" w:rsidRPr="00A77844" w14:paraId="4F313C43" w14:textId="77777777" w:rsidTr="00A47F7E">
        <w:tc>
          <w:tcPr>
            <w:tcW w:w="3969" w:type="dxa"/>
            <w:tcBorders>
              <w:top w:val="nil"/>
              <w:left w:val="nil"/>
              <w:bottom w:val="nil"/>
              <w:right w:val="nil"/>
            </w:tcBorders>
            <w:shd w:val="solid" w:color="FFFFFF" w:fill="auto"/>
            <w:vAlign w:val="bottom"/>
          </w:tcPr>
          <w:p w14:paraId="1041FC4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Fondo y reservas</w:t>
            </w:r>
          </w:p>
        </w:tc>
        <w:tc>
          <w:tcPr>
            <w:tcW w:w="846" w:type="dxa"/>
            <w:tcBorders>
              <w:top w:val="nil"/>
              <w:left w:val="nil"/>
              <w:bottom w:val="nil"/>
              <w:right w:val="nil"/>
            </w:tcBorders>
            <w:shd w:val="solid" w:color="FFFFFF" w:fill="auto"/>
          </w:tcPr>
          <w:p w14:paraId="4E783F8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7629208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6 015</w:t>
            </w:r>
          </w:p>
        </w:tc>
        <w:tc>
          <w:tcPr>
            <w:tcW w:w="283" w:type="dxa"/>
            <w:tcBorders>
              <w:top w:val="nil"/>
              <w:left w:val="nil"/>
              <w:bottom w:val="nil"/>
              <w:right w:val="nil"/>
            </w:tcBorders>
            <w:shd w:val="clear" w:color="auto" w:fill="F2F2F2" w:themeFill="background1" w:themeFillShade="F2"/>
            <w:vAlign w:val="center"/>
          </w:tcPr>
          <w:p w14:paraId="22D21E7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71E73D8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sz w:val="20"/>
                <w:szCs w:val="20"/>
                <w:lang w:val="es-ES"/>
              </w:rPr>
              <w:t>5 625</w:t>
            </w:r>
          </w:p>
        </w:tc>
      </w:tr>
      <w:tr w:rsidR="005704AC" w:rsidRPr="00A77844" w14:paraId="2D378596" w14:textId="77777777" w:rsidTr="00A47F7E">
        <w:tc>
          <w:tcPr>
            <w:tcW w:w="3969" w:type="dxa"/>
            <w:tcBorders>
              <w:top w:val="nil"/>
              <w:left w:val="nil"/>
              <w:bottom w:val="nil"/>
              <w:right w:val="nil"/>
            </w:tcBorders>
            <w:shd w:val="solid" w:color="FFFFFF" w:fill="auto"/>
          </w:tcPr>
          <w:p w14:paraId="2EE1C1D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p>
        </w:tc>
        <w:tc>
          <w:tcPr>
            <w:tcW w:w="846" w:type="dxa"/>
            <w:tcBorders>
              <w:top w:val="nil"/>
              <w:left w:val="nil"/>
              <w:bottom w:val="nil"/>
              <w:right w:val="nil"/>
            </w:tcBorders>
            <w:shd w:val="solid" w:color="FFFFFF" w:fill="auto"/>
          </w:tcPr>
          <w:p w14:paraId="25D707DD"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nil"/>
              <w:left w:val="nil"/>
              <w:bottom w:val="nil"/>
              <w:right w:val="nil"/>
            </w:tcBorders>
            <w:shd w:val="solid" w:color="FFFFFF" w:fill="auto"/>
          </w:tcPr>
          <w:p w14:paraId="4555753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283" w:type="dxa"/>
            <w:tcBorders>
              <w:top w:val="nil"/>
              <w:left w:val="nil"/>
              <w:bottom w:val="nil"/>
              <w:right w:val="nil"/>
            </w:tcBorders>
            <w:shd w:val="clear" w:color="auto" w:fill="F2F2F2" w:themeFill="background1" w:themeFillShade="F2"/>
            <w:vAlign w:val="center"/>
          </w:tcPr>
          <w:p w14:paraId="7A7D8C5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c>
          <w:tcPr>
            <w:tcW w:w="1579" w:type="dxa"/>
            <w:tcBorders>
              <w:top w:val="nil"/>
              <w:left w:val="nil"/>
              <w:bottom w:val="nil"/>
              <w:right w:val="nil"/>
            </w:tcBorders>
            <w:shd w:val="solid" w:color="FFFFFF" w:fill="auto"/>
          </w:tcPr>
          <w:p w14:paraId="3D7E315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p>
        </w:tc>
      </w:tr>
      <w:tr w:rsidR="005704AC" w:rsidRPr="00A77844" w14:paraId="567C8B07" w14:textId="77777777" w:rsidTr="00A47F7E">
        <w:tc>
          <w:tcPr>
            <w:tcW w:w="3969" w:type="dxa"/>
            <w:tcBorders>
              <w:top w:val="nil"/>
              <w:left w:val="nil"/>
              <w:bottom w:val="nil"/>
              <w:right w:val="nil"/>
            </w:tcBorders>
            <w:shd w:val="solid" w:color="FFFFFF" w:fill="auto"/>
            <w:vAlign w:val="center"/>
          </w:tcPr>
          <w:p w14:paraId="460CA10F"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20"/>
                <w:szCs w:val="20"/>
                <w:lang w:val="es-ES"/>
              </w:rPr>
            </w:pPr>
            <w:r w:rsidRPr="00A77844">
              <w:rPr>
                <w:rFonts w:asciiTheme="minorHAnsi" w:hAnsiTheme="minorHAnsi" w:cstheme="minorHAnsi"/>
                <w:b/>
                <w:bCs/>
                <w:sz w:val="20"/>
                <w:szCs w:val="20"/>
                <w:lang w:val="es-ES"/>
              </w:rPr>
              <w:t>TOTAL, PASIVO Y SALDOS DE FONDOS</w:t>
            </w:r>
          </w:p>
        </w:tc>
        <w:tc>
          <w:tcPr>
            <w:tcW w:w="846" w:type="dxa"/>
            <w:tcBorders>
              <w:top w:val="nil"/>
              <w:left w:val="nil"/>
              <w:bottom w:val="nil"/>
              <w:right w:val="nil"/>
            </w:tcBorders>
            <w:shd w:val="solid" w:color="FFFFFF" w:fill="auto"/>
          </w:tcPr>
          <w:p w14:paraId="6D8BA6EB"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20"/>
                <w:szCs w:val="20"/>
                <w:lang w:val="es-ES"/>
              </w:rPr>
            </w:pPr>
          </w:p>
        </w:tc>
        <w:tc>
          <w:tcPr>
            <w:tcW w:w="1620" w:type="dxa"/>
            <w:tcBorders>
              <w:top w:val="single" w:sz="6" w:space="0" w:color="auto"/>
              <w:left w:val="nil"/>
              <w:bottom w:val="single" w:sz="6" w:space="0" w:color="auto"/>
              <w:right w:val="nil"/>
            </w:tcBorders>
            <w:shd w:val="clear" w:color="auto" w:fill="B8CCE4" w:themeFill="accent1" w:themeFillTint="66"/>
          </w:tcPr>
          <w:p w14:paraId="218F89D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b/>
                <w:sz w:val="20"/>
                <w:szCs w:val="20"/>
                <w:lang w:val="es-ES"/>
              </w:rPr>
              <w:t>7 464</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1AA802B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 xml:space="preserve"> </w:t>
            </w:r>
          </w:p>
        </w:tc>
        <w:tc>
          <w:tcPr>
            <w:tcW w:w="1579" w:type="dxa"/>
            <w:tcBorders>
              <w:top w:val="single" w:sz="6" w:space="0" w:color="auto"/>
              <w:left w:val="nil"/>
              <w:bottom w:val="single" w:sz="6" w:space="0" w:color="auto"/>
              <w:right w:val="nil"/>
            </w:tcBorders>
            <w:shd w:val="clear" w:color="auto" w:fill="D6E3BC" w:themeFill="accent3" w:themeFillTint="66"/>
          </w:tcPr>
          <w:p w14:paraId="3A7C880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20"/>
                <w:szCs w:val="20"/>
                <w:lang w:val="es-ES"/>
              </w:rPr>
            </w:pPr>
            <w:r w:rsidRPr="00A77844">
              <w:rPr>
                <w:rFonts w:asciiTheme="minorHAnsi" w:hAnsiTheme="minorHAnsi" w:cstheme="minorHAnsi"/>
                <w:b/>
                <w:sz w:val="20"/>
                <w:szCs w:val="20"/>
                <w:lang w:val="es-ES"/>
              </w:rPr>
              <w:t>6 933</w:t>
            </w:r>
          </w:p>
        </w:tc>
      </w:tr>
    </w:tbl>
    <w:p w14:paraId="02EE74BF" w14:textId="77777777" w:rsidR="005704AC" w:rsidRPr="00A77844" w:rsidRDefault="005704AC" w:rsidP="005704AC">
      <w:pPr>
        <w:rPr>
          <w:rFonts w:asciiTheme="minorHAnsi" w:eastAsia="Times New Roman" w:hAnsiTheme="minorHAnsi" w:cstheme="minorHAnsi"/>
          <w:b/>
          <w:bCs/>
          <w:lang w:val="es-ES" w:eastAsia="en-GB"/>
        </w:rPr>
      </w:pPr>
    </w:p>
    <w:p w14:paraId="110177C4" w14:textId="77777777" w:rsidR="005704AC" w:rsidRPr="00A77844" w:rsidRDefault="005704AC" w:rsidP="005704AC">
      <w:pPr>
        <w:rPr>
          <w:rFonts w:asciiTheme="minorHAnsi" w:eastAsia="Times New Roman" w:hAnsiTheme="minorHAnsi" w:cstheme="minorHAnsi"/>
          <w:b/>
          <w:bCs/>
          <w:lang w:val="es-ES" w:eastAsia="en-GB"/>
        </w:rPr>
      </w:pPr>
    </w:p>
    <w:p w14:paraId="005C4C69" w14:textId="77777777" w:rsidR="005704AC" w:rsidRPr="00A77844" w:rsidRDefault="005704AC" w:rsidP="005704AC">
      <w:pPr>
        <w:rPr>
          <w:rFonts w:asciiTheme="minorHAnsi" w:hAnsiTheme="minorHAnsi" w:cstheme="minorHAnsi"/>
          <w:b/>
          <w:bCs/>
          <w:color w:val="000000" w:themeColor="text1"/>
          <w:lang w:val="es-ES"/>
        </w:rPr>
      </w:pPr>
      <w:r w:rsidRPr="00A77844">
        <w:rPr>
          <w:rFonts w:asciiTheme="minorHAnsi" w:eastAsia="Times New Roman" w:hAnsiTheme="minorHAnsi" w:cstheme="minorHAnsi"/>
          <w:b/>
          <w:bCs/>
          <w:lang w:val="es-ES" w:eastAsia="en-GB"/>
        </w:rPr>
        <w:br w:type="page"/>
      </w:r>
      <w:r w:rsidRPr="00A77844">
        <w:rPr>
          <w:rFonts w:asciiTheme="minorHAnsi" w:eastAsia="Times New Roman" w:hAnsiTheme="minorHAnsi" w:cstheme="minorHAnsi"/>
          <w:b/>
          <w:bCs/>
          <w:lang w:val="es-ES" w:eastAsia="en-GB"/>
        </w:rPr>
        <w:lastRenderedPageBreak/>
        <w:t>II.</w:t>
      </w:r>
      <w:r w:rsidRPr="00A77844">
        <w:rPr>
          <w:rFonts w:asciiTheme="minorHAnsi" w:eastAsia="Times New Roman" w:hAnsiTheme="minorHAnsi" w:cstheme="minorHAnsi"/>
          <w:b/>
          <w:bCs/>
          <w:lang w:val="es-ES" w:eastAsia="en-GB"/>
        </w:rPr>
        <w:tab/>
      </w:r>
      <w:r w:rsidRPr="00A77844">
        <w:rPr>
          <w:rFonts w:asciiTheme="minorHAnsi" w:hAnsiTheme="minorHAnsi" w:cstheme="minorHAnsi"/>
          <w:b/>
          <w:bCs/>
          <w:color w:val="000000" w:themeColor="text1"/>
          <w:lang w:val="es-ES"/>
        </w:rPr>
        <w:t>Estado de resultados del ejercicio finalizado el 31 de diciembre de 2023</w:t>
      </w:r>
    </w:p>
    <w:tbl>
      <w:tblPr>
        <w:tblW w:w="10376" w:type="dxa"/>
        <w:tblInd w:w="-709" w:type="dxa"/>
        <w:tblLayout w:type="fixed"/>
        <w:tblLook w:val="0000" w:firstRow="0" w:lastRow="0" w:firstColumn="0" w:lastColumn="0" w:noHBand="0" w:noVBand="0"/>
      </w:tblPr>
      <w:tblGrid>
        <w:gridCol w:w="3288"/>
        <w:gridCol w:w="256"/>
        <w:gridCol w:w="452"/>
        <w:gridCol w:w="851"/>
        <w:gridCol w:w="284"/>
        <w:gridCol w:w="850"/>
        <w:gridCol w:w="236"/>
        <w:gridCol w:w="895"/>
        <w:gridCol w:w="236"/>
        <w:gridCol w:w="901"/>
        <w:gridCol w:w="242"/>
        <w:gridCol w:w="793"/>
        <w:gridCol w:w="236"/>
        <w:gridCol w:w="856"/>
      </w:tblGrid>
      <w:tr w:rsidR="005704AC" w:rsidRPr="00A77844" w14:paraId="5A23EF19" w14:textId="77777777" w:rsidTr="005D4B97">
        <w:tc>
          <w:tcPr>
            <w:tcW w:w="3288" w:type="dxa"/>
            <w:tcBorders>
              <w:top w:val="nil"/>
              <w:left w:val="nil"/>
              <w:right w:val="nil"/>
            </w:tcBorders>
            <w:shd w:val="solid" w:color="FFFFFF" w:fill="auto"/>
          </w:tcPr>
          <w:p w14:paraId="6FEC1715"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p>
        </w:tc>
        <w:tc>
          <w:tcPr>
            <w:tcW w:w="708" w:type="dxa"/>
            <w:gridSpan w:val="2"/>
            <w:tcBorders>
              <w:top w:val="nil"/>
              <w:left w:val="nil"/>
              <w:right w:val="nil"/>
            </w:tcBorders>
            <w:shd w:val="solid" w:color="FFFFFF" w:fill="auto"/>
          </w:tcPr>
          <w:p w14:paraId="4F3E70A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3116" w:type="dxa"/>
            <w:gridSpan w:val="5"/>
            <w:tcBorders>
              <w:top w:val="nil"/>
              <w:left w:val="nil"/>
              <w:right w:val="nil"/>
            </w:tcBorders>
            <w:shd w:val="clear" w:color="auto" w:fill="B8CCE4" w:themeFill="accent1" w:themeFillTint="66"/>
            <w:vAlign w:val="center"/>
          </w:tcPr>
          <w:p w14:paraId="2974677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2023</w:t>
            </w:r>
          </w:p>
        </w:tc>
        <w:tc>
          <w:tcPr>
            <w:tcW w:w="236" w:type="dxa"/>
            <w:tcBorders>
              <w:top w:val="nil"/>
              <w:left w:val="nil"/>
              <w:right w:val="nil"/>
            </w:tcBorders>
            <w:shd w:val="clear" w:color="auto" w:fill="F2F2F2" w:themeFill="background1" w:themeFillShade="F2"/>
            <w:vAlign w:val="center"/>
          </w:tcPr>
          <w:p w14:paraId="71B163C4"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3028" w:type="dxa"/>
            <w:gridSpan w:val="5"/>
            <w:tcBorders>
              <w:top w:val="nil"/>
              <w:left w:val="nil"/>
              <w:right w:val="nil"/>
            </w:tcBorders>
            <w:shd w:val="clear" w:color="auto" w:fill="D6E3BC" w:themeFill="accent3" w:themeFillTint="66"/>
            <w:vAlign w:val="center"/>
          </w:tcPr>
          <w:p w14:paraId="3D4D50DC"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shd w:val="clear" w:color="auto" w:fill="D6E3BC" w:themeFill="accent3" w:themeFillTint="66"/>
                <w:lang w:val="es-ES"/>
              </w:rPr>
              <w:t>2022</w:t>
            </w:r>
          </w:p>
        </w:tc>
      </w:tr>
      <w:tr w:rsidR="005704AC" w:rsidRPr="00A77844" w14:paraId="1A6F3031" w14:textId="77777777" w:rsidTr="005D4B97">
        <w:tc>
          <w:tcPr>
            <w:tcW w:w="3288" w:type="dxa"/>
            <w:tcBorders>
              <w:top w:val="nil"/>
              <w:left w:val="nil"/>
              <w:bottom w:val="single" w:sz="4" w:space="0" w:color="auto"/>
              <w:right w:val="nil"/>
            </w:tcBorders>
            <w:shd w:val="solid" w:color="FFFFFF" w:fill="auto"/>
          </w:tcPr>
          <w:p w14:paraId="2F98707E"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i/>
                <w:iCs/>
                <w:color w:val="000000"/>
                <w:sz w:val="19"/>
                <w:szCs w:val="19"/>
                <w:lang w:val="es-ES"/>
              </w:rPr>
              <w:t>en miles de francos suizos</w:t>
            </w:r>
          </w:p>
        </w:tc>
        <w:tc>
          <w:tcPr>
            <w:tcW w:w="708" w:type="dxa"/>
            <w:gridSpan w:val="2"/>
            <w:tcBorders>
              <w:top w:val="nil"/>
              <w:left w:val="nil"/>
              <w:bottom w:val="single" w:sz="4" w:space="0" w:color="auto"/>
              <w:right w:val="nil"/>
            </w:tcBorders>
            <w:shd w:val="solid" w:color="FFFFFF" w:fill="auto"/>
            <w:vAlign w:val="center"/>
          </w:tcPr>
          <w:p w14:paraId="0620668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eastAsiaTheme="minorHAnsi" w:hAnsiTheme="minorHAnsi" w:cstheme="minorHAnsi"/>
                <w:b/>
                <w:bCs/>
                <w:color w:val="000000"/>
                <w:sz w:val="18"/>
                <w:szCs w:val="18"/>
                <w:lang w:val="es-ES"/>
              </w:rPr>
              <w:t>Notas</w:t>
            </w:r>
          </w:p>
        </w:tc>
        <w:tc>
          <w:tcPr>
            <w:tcW w:w="851" w:type="dxa"/>
            <w:tcBorders>
              <w:top w:val="nil"/>
              <w:left w:val="nil"/>
              <w:bottom w:val="single" w:sz="4" w:space="0" w:color="auto"/>
              <w:right w:val="nil"/>
            </w:tcBorders>
            <w:shd w:val="solid" w:color="FFFFFF" w:fill="auto"/>
            <w:vAlign w:val="center"/>
          </w:tcPr>
          <w:p w14:paraId="2409C08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eastAsiaTheme="minorHAnsi" w:hAnsiTheme="minorHAnsi" w:cstheme="minorHAnsi"/>
                <w:b/>
                <w:bCs/>
                <w:color w:val="000000"/>
                <w:sz w:val="18"/>
                <w:szCs w:val="18"/>
                <w:lang w:val="es-ES"/>
              </w:rPr>
              <w:t>Fondos básicos</w:t>
            </w:r>
          </w:p>
        </w:tc>
        <w:tc>
          <w:tcPr>
            <w:tcW w:w="1370" w:type="dxa"/>
            <w:gridSpan w:val="3"/>
            <w:tcBorders>
              <w:top w:val="nil"/>
              <w:left w:val="nil"/>
              <w:bottom w:val="single" w:sz="4" w:space="0" w:color="auto"/>
              <w:right w:val="nil"/>
            </w:tcBorders>
            <w:shd w:val="solid" w:color="FFFFFF" w:fill="auto"/>
            <w:vAlign w:val="center"/>
          </w:tcPr>
          <w:p w14:paraId="252AD39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hAnsiTheme="minorHAnsi" w:cstheme="minorHAnsi"/>
                <w:b/>
                <w:bCs/>
                <w:sz w:val="18"/>
                <w:szCs w:val="18"/>
                <w:lang w:val="es-ES"/>
              </w:rPr>
              <w:t>Proyectos no financiados con cargo al presupuesto básico</w:t>
            </w:r>
          </w:p>
        </w:tc>
        <w:tc>
          <w:tcPr>
            <w:tcW w:w="895" w:type="dxa"/>
            <w:tcBorders>
              <w:top w:val="nil"/>
              <w:left w:val="nil"/>
              <w:bottom w:val="single" w:sz="4" w:space="0" w:color="auto"/>
              <w:right w:val="nil"/>
            </w:tcBorders>
            <w:shd w:val="solid" w:color="FFFFFF" w:fill="auto"/>
            <w:vAlign w:val="center"/>
          </w:tcPr>
          <w:p w14:paraId="7703AFE0"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eastAsiaTheme="minorHAnsi" w:hAnsiTheme="minorHAnsi" w:cstheme="minorHAnsi"/>
                <w:b/>
                <w:bCs/>
                <w:color w:val="000000"/>
                <w:sz w:val="18"/>
                <w:szCs w:val="18"/>
                <w:lang w:val="es-ES"/>
              </w:rPr>
              <w:t>Total</w:t>
            </w:r>
          </w:p>
        </w:tc>
        <w:tc>
          <w:tcPr>
            <w:tcW w:w="236" w:type="dxa"/>
            <w:tcBorders>
              <w:top w:val="nil"/>
              <w:left w:val="nil"/>
              <w:bottom w:val="single" w:sz="4" w:space="0" w:color="auto"/>
              <w:right w:val="nil"/>
            </w:tcBorders>
            <w:shd w:val="clear" w:color="auto" w:fill="F2F2F2" w:themeFill="background1" w:themeFillShade="F2"/>
            <w:vAlign w:val="center"/>
          </w:tcPr>
          <w:p w14:paraId="637F1FC8"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p>
        </w:tc>
        <w:tc>
          <w:tcPr>
            <w:tcW w:w="901" w:type="dxa"/>
            <w:tcBorders>
              <w:top w:val="nil"/>
              <w:left w:val="nil"/>
              <w:bottom w:val="single" w:sz="4" w:space="0" w:color="auto"/>
              <w:right w:val="nil"/>
            </w:tcBorders>
            <w:shd w:val="solid" w:color="FFFFFF" w:fill="auto"/>
            <w:vAlign w:val="center"/>
          </w:tcPr>
          <w:p w14:paraId="1EF31BCB"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eastAsiaTheme="minorHAnsi" w:hAnsiTheme="minorHAnsi" w:cstheme="minorHAnsi"/>
                <w:b/>
                <w:bCs/>
                <w:color w:val="000000"/>
                <w:sz w:val="18"/>
                <w:szCs w:val="18"/>
                <w:lang w:val="es-ES"/>
              </w:rPr>
              <w:t>Fondos básicos</w:t>
            </w:r>
          </w:p>
        </w:tc>
        <w:tc>
          <w:tcPr>
            <w:tcW w:w="1271" w:type="dxa"/>
            <w:gridSpan w:val="3"/>
            <w:tcBorders>
              <w:top w:val="nil"/>
              <w:left w:val="nil"/>
              <w:bottom w:val="single" w:sz="4" w:space="0" w:color="auto"/>
              <w:right w:val="nil"/>
            </w:tcBorders>
            <w:shd w:val="solid" w:color="FFFFFF" w:fill="auto"/>
            <w:vAlign w:val="center"/>
          </w:tcPr>
          <w:p w14:paraId="6F7DEFF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hAnsiTheme="minorHAnsi" w:cstheme="minorHAnsi"/>
                <w:b/>
                <w:bCs/>
                <w:sz w:val="18"/>
                <w:szCs w:val="18"/>
                <w:lang w:val="es-ES"/>
              </w:rPr>
              <w:t>Proyectos no financiados con cargo al presupuesto básico</w:t>
            </w:r>
          </w:p>
        </w:tc>
        <w:tc>
          <w:tcPr>
            <w:tcW w:w="856" w:type="dxa"/>
            <w:tcBorders>
              <w:top w:val="nil"/>
              <w:left w:val="nil"/>
              <w:bottom w:val="single" w:sz="4" w:space="0" w:color="auto"/>
              <w:right w:val="nil"/>
            </w:tcBorders>
            <w:shd w:val="solid" w:color="FFFFFF" w:fill="auto"/>
            <w:vAlign w:val="center"/>
          </w:tcPr>
          <w:p w14:paraId="4D6AEF6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8"/>
                <w:szCs w:val="18"/>
                <w:lang w:val="es-ES"/>
              </w:rPr>
            </w:pPr>
            <w:r w:rsidRPr="00A77844">
              <w:rPr>
                <w:rFonts w:asciiTheme="minorHAnsi" w:eastAsiaTheme="minorHAnsi" w:hAnsiTheme="minorHAnsi" w:cstheme="minorHAnsi"/>
                <w:b/>
                <w:bCs/>
                <w:color w:val="000000"/>
                <w:sz w:val="18"/>
                <w:szCs w:val="18"/>
                <w:lang w:val="es-ES"/>
              </w:rPr>
              <w:t>Total</w:t>
            </w:r>
          </w:p>
        </w:tc>
      </w:tr>
      <w:tr w:rsidR="005704AC" w:rsidRPr="00A77844" w14:paraId="1D0A2F0E" w14:textId="77777777" w:rsidTr="005D4B97">
        <w:tc>
          <w:tcPr>
            <w:tcW w:w="3288" w:type="dxa"/>
            <w:tcBorders>
              <w:top w:val="single" w:sz="4" w:space="0" w:color="auto"/>
              <w:left w:val="nil"/>
              <w:bottom w:val="nil"/>
              <w:right w:val="nil"/>
            </w:tcBorders>
            <w:shd w:val="solid" w:color="FFFFFF" w:fill="auto"/>
            <w:vAlign w:val="center"/>
          </w:tcPr>
          <w:p w14:paraId="36987F40"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color w:val="000000"/>
                <w:sz w:val="19"/>
                <w:szCs w:val="19"/>
                <w:lang w:val="es-ES"/>
              </w:rPr>
              <w:t>Ingresos</w:t>
            </w:r>
          </w:p>
        </w:tc>
        <w:tc>
          <w:tcPr>
            <w:tcW w:w="708" w:type="dxa"/>
            <w:gridSpan w:val="2"/>
            <w:tcBorders>
              <w:top w:val="single" w:sz="4" w:space="0" w:color="auto"/>
              <w:left w:val="nil"/>
              <w:bottom w:val="nil"/>
              <w:right w:val="nil"/>
            </w:tcBorders>
            <w:shd w:val="solid" w:color="FFFFFF" w:fill="auto"/>
          </w:tcPr>
          <w:p w14:paraId="13567D9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single" w:sz="4" w:space="0" w:color="auto"/>
              <w:left w:val="nil"/>
              <w:bottom w:val="nil"/>
              <w:right w:val="nil"/>
            </w:tcBorders>
            <w:shd w:val="solid" w:color="FFFFFF" w:fill="auto"/>
          </w:tcPr>
          <w:p w14:paraId="781DAED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single" w:sz="4" w:space="0" w:color="auto"/>
              <w:left w:val="nil"/>
              <w:bottom w:val="nil"/>
              <w:right w:val="nil"/>
            </w:tcBorders>
            <w:shd w:val="solid" w:color="FFFFFF" w:fill="auto"/>
          </w:tcPr>
          <w:p w14:paraId="25C8B6B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single" w:sz="4" w:space="0" w:color="auto"/>
              <w:left w:val="nil"/>
              <w:bottom w:val="nil"/>
              <w:right w:val="nil"/>
            </w:tcBorders>
            <w:shd w:val="solid" w:color="FFFFFF" w:fill="auto"/>
          </w:tcPr>
          <w:p w14:paraId="20171B4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317EF3A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single" w:sz="4" w:space="0" w:color="auto"/>
              <w:left w:val="nil"/>
              <w:bottom w:val="nil"/>
              <w:right w:val="nil"/>
            </w:tcBorders>
            <w:shd w:val="solid" w:color="FFFFFF" w:fill="auto"/>
          </w:tcPr>
          <w:p w14:paraId="6E55F44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tcPr>
          <w:p w14:paraId="7288505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4" w:space="0" w:color="auto"/>
              <w:left w:val="nil"/>
              <w:bottom w:val="nil"/>
              <w:right w:val="nil"/>
            </w:tcBorders>
            <w:shd w:val="solid" w:color="FFFFFF" w:fill="auto"/>
          </w:tcPr>
          <w:p w14:paraId="727F9EE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242" w:type="dxa"/>
            <w:tcBorders>
              <w:top w:val="single" w:sz="4" w:space="0" w:color="auto"/>
              <w:left w:val="nil"/>
              <w:bottom w:val="nil"/>
              <w:right w:val="nil"/>
            </w:tcBorders>
            <w:shd w:val="solid" w:color="FFFFFF" w:fill="auto"/>
          </w:tcPr>
          <w:p w14:paraId="24FF064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single" w:sz="4" w:space="0" w:color="auto"/>
              <w:left w:val="nil"/>
              <w:bottom w:val="nil"/>
              <w:right w:val="nil"/>
            </w:tcBorders>
            <w:shd w:val="solid" w:color="FFFFFF" w:fill="auto"/>
          </w:tcPr>
          <w:p w14:paraId="66A0212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2825268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single" w:sz="4" w:space="0" w:color="auto"/>
              <w:left w:val="nil"/>
              <w:bottom w:val="nil"/>
              <w:right w:val="nil"/>
            </w:tcBorders>
            <w:shd w:val="solid" w:color="FFFFFF" w:fill="auto"/>
          </w:tcPr>
          <w:p w14:paraId="34438320"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r>
      <w:tr w:rsidR="005704AC" w:rsidRPr="00A77844" w14:paraId="7EDF8B08" w14:textId="77777777" w:rsidTr="005D4B97">
        <w:tc>
          <w:tcPr>
            <w:tcW w:w="3288" w:type="dxa"/>
            <w:tcBorders>
              <w:top w:val="nil"/>
              <w:left w:val="nil"/>
              <w:bottom w:val="nil"/>
              <w:right w:val="nil"/>
            </w:tcBorders>
            <w:shd w:val="solid" w:color="FFFFFF" w:fill="auto"/>
            <w:vAlign w:val="center"/>
          </w:tcPr>
          <w:p w14:paraId="2ABBEA0E"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19"/>
                <w:szCs w:val="19"/>
                <w:lang w:val="es-ES"/>
              </w:rPr>
            </w:pPr>
            <w:r w:rsidRPr="00A77844">
              <w:rPr>
                <w:rFonts w:asciiTheme="minorHAnsi" w:hAnsiTheme="minorHAnsi" w:cstheme="minorHAnsi"/>
                <w:i/>
                <w:iCs/>
                <w:color w:val="000000"/>
                <w:sz w:val="19"/>
                <w:szCs w:val="19"/>
                <w:lang w:val="es-ES"/>
              </w:rPr>
              <w:t>Ingresos externos:</w:t>
            </w:r>
          </w:p>
        </w:tc>
        <w:tc>
          <w:tcPr>
            <w:tcW w:w="708" w:type="dxa"/>
            <w:gridSpan w:val="2"/>
            <w:tcBorders>
              <w:top w:val="nil"/>
              <w:left w:val="nil"/>
              <w:bottom w:val="nil"/>
              <w:right w:val="nil"/>
            </w:tcBorders>
            <w:shd w:val="solid" w:color="FFFFFF" w:fill="auto"/>
          </w:tcPr>
          <w:p w14:paraId="060ED6E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02564DA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tcPr>
          <w:p w14:paraId="43ECF5C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749E8AE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01445B3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366C6B4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tcPr>
          <w:p w14:paraId="785D61C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317C2D4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tcPr>
          <w:p w14:paraId="03E2333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17D4B6A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5670ECE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453E376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r>
      <w:tr w:rsidR="005704AC" w:rsidRPr="00A77844" w14:paraId="69612C72" w14:textId="77777777" w:rsidTr="00335675">
        <w:tc>
          <w:tcPr>
            <w:tcW w:w="3288" w:type="dxa"/>
            <w:tcBorders>
              <w:top w:val="nil"/>
              <w:left w:val="nil"/>
              <w:bottom w:val="nil"/>
              <w:right w:val="nil"/>
            </w:tcBorders>
            <w:shd w:val="solid" w:color="FFFFFF" w:fill="auto"/>
          </w:tcPr>
          <w:p w14:paraId="60E5A957"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Contribuciones de las Partes Contratantes</w:t>
            </w:r>
          </w:p>
        </w:tc>
        <w:tc>
          <w:tcPr>
            <w:tcW w:w="708" w:type="dxa"/>
            <w:gridSpan w:val="2"/>
            <w:tcBorders>
              <w:top w:val="nil"/>
              <w:left w:val="nil"/>
              <w:bottom w:val="nil"/>
              <w:right w:val="nil"/>
            </w:tcBorders>
            <w:shd w:val="solid" w:color="FFFFFF" w:fill="auto"/>
          </w:tcPr>
          <w:p w14:paraId="659E5D1F"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07676B65"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3 779 </w:t>
            </w:r>
          </w:p>
        </w:tc>
        <w:tc>
          <w:tcPr>
            <w:tcW w:w="284" w:type="dxa"/>
            <w:tcBorders>
              <w:top w:val="nil"/>
              <w:left w:val="nil"/>
              <w:bottom w:val="nil"/>
              <w:right w:val="nil"/>
            </w:tcBorders>
            <w:shd w:val="solid" w:color="FFFFFF" w:fill="auto"/>
          </w:tcPr>
          <w:p w14:paraId="258FC235"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171A2DCB"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w:t>
            </w:r>
          </w:p>
        </w:tc>
        <w:tc>
          <w:tcPr>
            <w:tcW w:w="236" w:type="dxa"/>
            <w:tcBorders>
              <w:top w:val="nil"/>
              <w:left w:val="nil"/>
              <w:bottom w:val="nil"/>
              <w:right w:val="nil"/>
            </w:tcBorders>
            <w:shd w:val="solid" w:color="FFFFFF" w:fill="auto"/>
          </w:tcPr>
          <w:p w14:paraId="625B839C"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6BD4E0B8"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3 779 </w:t>
            </w:r>
          </w:p>
        </w:tc>
        <w:tc>
          <w:tcPr>
            <w:tcW w:w="236" w:type="dxa"/>
            <w:tcBorders>
              <w:top w:val="nil"/>
              <w:left w:val="nil"/>
              <w:bottom w:val="nil"/>
              <w:right w:val="nil"/>
            </w:tcBorders>
            <w:shd w:val="clear" w:color="auto" w:fill="F2F2F2" w:themeFill="background1" w:themeFillShade="F2"/>
          </w:tcPr>
          <w:p w14:paraId="60BDE602"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702DBB9B"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3 779 </w:t>
            </w:r>
          </w:p>
        </w:tc>
        <w:tc>
          <w:tcPr>
            <w:tcW w:w="242" w:type="dxa"/>
            <w:tcBorders>
              <w:top w:val="nil"/>
              <w:left w:val="nil"/>
              <w:bottom w:val="nil"/>
              <w:right w:val="nil"/>
            </w:tcBorders>
            <w:shd w:val="solid" w:color="FFFFFF" w:fill="auto"/>
          </w:tcPr>
          <w:p w14:paraId="25832431"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33104172"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w:t>
            </w:r>
          </w:p>
        </w:tc>
        <w:tc>
          <w:tcPr>
            <w:tcW w:w="236" w:type="dxa"/>
            <w:tcBorders>
              <w:top w:val="nil"/>
              <w:left w:val="nil"/>
              <w:bottom w:val="nil"/>
              <w:right w:val="nil"/>
            </w:tcBorders>
            <w:shd w:val="solid" w:color="FFFFFF" w:fill="auto"/>
          </w:tcPr>
          <w:p w14:paraId="11AB7D7F"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7AFA24C2" w14:textId="77777777" w:rsidR="005704AC" w:rsidRPr="00A77844" w:rsidRDefault="005704AC" w:rsidP="00335675">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3 779 </w:t>
            </w:r>
          </w:p>
        </w:tc>
      </w:tr>
      <w:tr w:rsidR="005704AC" w:rsidRPr="00A77844" w14:paraId="39A2443C" w14:textId="77777777" w:rsidTr="005D4B97">
        <w:tc>
          <w:tcPr>
            <w:tcW w:w="3288" w:type="dxa"/>
            <w:tcBorders>
              <w:top w:val="nil"/>
              <w:left w:val="nil"/>
              <w:bottom w:val="nil"/>
              <w:right w:val="nil"/>
            </w:tcBorders>
            <w:shd w:val="solid" w:color="FFFFFF" w:fill="auto"/>
            <w:vAlign w:val="center"/>
          </w:tcPr>
          <w:p w14:paraId="4FF308ED"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Contribuciones voluntarias de EE.UU.</w:t>
            </w:r>
          </w:p>
        </w:tc>
        <w:tc>
          <w:tcPr>
            <w:tcW w:w="708" w:type="dxa"/>
            <w:gridSpan w:val="2"/>
            <w:tcBorders>
              <w:top w:val="nil"/>
              <w:left w:val="nil"/>
              <w:bottom w:val="nil"/>
              <w:right w:val="nil"/>
            </w:tcBorders>
            <w:shd w:val="solid" w:color="FFFFFF" w:fill="auto"/>
          </w:tcPr>
          <w:p w14:paraId="39AA3B1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52A90C9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1 066 </w:t>
            </w:r>
          </w:p>
        </w:tc>
        <w:tc>
          <w:tcPr>
            <w:tcW w:w="284" w:type="dxa"/>
            <w:tcBorders>
              <w:top w:val="nil"/>
              <w:left w:val="nil"/>
              <w:bottom w:val="nil"/>
              <w:right w:val="nil"/>
            </w:tcBorders>
            <w:shd w:val="solid" w:color="FFFFFF" w:fill="auto"/>
            <w:vAlign w:val="center"/>
          </w:tcPr>
          <w:p w14:paraId="3A55AC2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03BAABE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w:t>
            </w:r>
          </w:p>
        </w:tc>
        <w:tc>
          <w:tcPr>
            <w:tcW w:w="236" w:type="dxa"/>
            <w:tcBorders>
              <w:top w:val="nil"/>
              <w:left w:val="nil"/>
              <w:bottom w:val="nil"/>
              <w:right w:val="nil"/>
            </w:tcBorders>
            <w:shd w:val="solid" w:color="FFFFFF" w:fill="auto"/>
            <w:vAlign w:val="center"/>
          </w:tcPr>
          <w:p w14:paraId="2B60FB2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428F0EC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1 066 </w:t>
            </w:r>
          </w:p>
        </w:tc>
        <w:tc>
          <w:tcPr>
            <w:tcW w:w="236" w:type="dxa"/>
            <w:tcBorders>
              <w:top w:val="nil"/>
              <w:left w:val="nil"/>
              <w:bottom w:val="nil"/>
              <w:right w:val="nil"/>
            </w:tcBorders>
            <w:shd w:val="clear" w:color="auto" w:fill="F2F2F2" w:themeFill="background1" w:themeFillShade="F2"/>
            <w:vAlign w:val="center"/>
          </w:tcPr>
          <w:p w14:paraId="0536064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049C083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1 066 </w:t>
            </w:r>
          </w:p>
        </w:tc>
        <w:tc>
          <w:tcPr>
            <w:tcW w:w="242" w:type="dxa"/>
            <w:tcBorders>
              <w:top w:val="nil"/>
              <w:left w:val="nil"/>
              <w:bottom w:val="nil"/>
              <w:right w:val="nil"/>
            </w:tcBorders>
            <w:shd w:val="solid" w:color="FFFFFF" w:fill="auto"/>
          </w:tcPr>
          <w:p w14:paraId="70F517A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059A29E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w:t>
            </w:r>
          </w:p>
        </w:tc>
        <w:tc>
          <w:tcPr>
            <w:tcW w:w="236" w:type="dxa"/>
            <w:tcBorders>
              <w:top w:val="nil"/>
              <w:left w:val="nil"/>
              <w:bottom w:val="nil"/>
              <w:right w:val="nil"/>
            </w:tcBorders>
            <w:shd w:val="solid" w:color="FFFFFF" w:fill="auto"/>
          </w:tcPr>
          <w:p w14:paraId="0647607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7B4C4FE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1 066 </w:t>
            </w:r>
          </w:p>
        </w:tc>
      </w:tr>
      <w:tr w:rsidR="005704AC" w:rsidRPr="00A77844" w14:paraId="44B2687A" w14:textId="77777777" w:rsidTr="005D4B97">
        <w:tc>
          <w:tcPr>
            <w:tcW w:w="3288" w:type="dxa"/>
            <w:tcBorders>
              <w:top w:val="nil"/>
              <w:left w:val="nil"/>
              <w:bottom w:val="nil"/>
              <w:right w:val="nil"/>
            </w:tcBorders>
            <w:shd w:val="solid" w:color="FFFFFF" w:fill="auto"/>
            <w:vAlign w:val="center"/>
          </w:tcPr>
          <w:p w14:paraId="21207A41"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pacing w:val="-4"/>
                <w:sz w:val="19"/>
                <w:szCs w:val="19"/>
                <w:lang w:val="es-ES"/>
              </w:rPr>
              <w:t>Contribuciones voluntarias de países africanos</w:t>
            </w:r>
          </w:p>
        </w:tc>
        <w:tc>
          <w:tcPr>
            <w:tcW w:w="708" w:type="dxa"/>
            <w:gridSpan w:val="2"/>
            <w:tcBorders>
              <w:top w:val="nil"/>
              <w:left w:val="nil"/>
              <w:bottom w:val="nil"/>
              <w:right w:val="nil"/>
            </w:tcBorders>
            <w:shd w:val="solid" w:color="FFFFFF" w:fill="auto"/>
          </w:tcPr>
          <w:p w14:paraId="75FEDBE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4D46903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w:t>
            </w:r>
          </w:p>
        </w:tc>
        <w:tc>
          <w:tcPr>
            <w:tcW w:w="284" w:type="dxa"/>
            <w:tcBorders>
              <w:top w:val="nil"/>
              <w:left w:val="nil"/>
              <w:bottom w:val="nil"/>
              <w:right w:val="nil"/>
            </w:tcBorders>
            <w:shd w:val="solid" w:color="FFFFFF" w:fill="auto"/>
            <w:vAlign w:val="center"/>
          </w:tcPr>
          <w:p w14:paraId="27179ED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vAlign w:val="center"/>
          </w:tcPr>
          <w:p w14:paraId="5034960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2</w:t>
            </w:r>
          </w:p>
        </w:tc>
        <w:tc>
          <w:tcPr>
            <w:tcW w:w="236" w:type="dxa"/>
            <w:tcBorders>
              <w:top w:val="nil"/>
              <w:left w:val="nil"/>
              <w:bottom w:val="nil"/>
              <w:right w:val="nil"/>
            </w:tcBorders>
            <w:shd w:val="solid" w:color="FFFFFF" w:fill="auto"/>
            <w:vAlign w:val="center"/>
          </w:tcPr>
          <w:p w14:paraId="0C6CB68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41A2478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2</w:t>
            </w:r>
          </w:p>
        </w:tc>
        <w:tc>
          <w:tcPr>
            <w:tcW w:w="236" w:type="dxa"/>
            <w:tcBorders>
              <w:top w:val="nil"/>
              <w:left w:val="nil"/>
              <w:bottom w:val="nil"/>
              <w:right w:val="nil"/>
            </w:tcBorders>
            <w:shd w:val="clear" w:color="auto" w:fill="F2F2F2" w:themeFill="background1" w:themeFillShade="F2"/>
            <w:vAlign w:val="center"/>
          </w:tcPr>
          <w:p w14:paraId="099F0FF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36351FB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w:t>
            </w:r>
          </w:p>
        </w:tc>
        <w:tc>
          <w:tcPr>
            <w:tcW w:w="242" w:type="dxa"/>
            <w:tcBorders>
              <w:top w:val="nil"/>
              <w:left w:val="nil"/>
              <w:bottom w:val="nil"/>
              <w:right w:val="nil"/>
            </w:tcBorders>
            <w:shd w:val="solid" w:color="FFFFFF" w:fill="auto"/>
          </w:tcPr>
          <w:p w14:paraId="2F0FBD2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09D74D3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4</w:t>
            </w:r>
          </w:p>
        </w:tc>
        <w:tc>
          <w:tcPr>
            <w:tcW w:w="236" w:type="dxa"/>
            <w:tcBorders>
              <w:top w:val="nil"/>
              <w:left w:val="nil"/>
              <w:bottom w:val="nil"/>
              <w:right w:val="nil"/>
            </w:tcBorders>
            <w:shd w:val="solid" w:color="FFFFFF" w:fill="auto"/>
          </w:tcPr>
          <w:p w14:paraId="23B91F1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0FEAFB2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4</w:t>
            </w:r>
          </w:p>
        </w:tc>
      </w:tr>
      <w:tr w:rsidR="005704AC" w:rsidRPr="00A77844" w14:paraId="2A1916CF" w14:textId="77777777" w:rsidTr="005D4B97">
        <w:tc>
          <w:tcPr>
            <w:tcW w:w="3288" w:type="dxa"/>
            <w:tcBorders>
              <w:top w:val="nil"/>
              <w:left w:val="nil"/>
              <w:bottom w:val="nil"/>
              <w:right w:val="nil"/>
            </w:tcBorders>
            <w:shd w:val="solid" w:color="FFFFFF" w:fill="auto"/>
            <w:vAlign w:val="center"/>
          </w:tcPr>
          <w:p w14:paraId="0B5EF195"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Ingresos de proyectos </w:t>
            </w:r>
          </w:p>
        </w:tc>
        <w:tc>
          <w:tcPr>
            <w:tcW w:w="708" w:type="dxa"/>
            <w:gridSpan w:val="2"/>
            <w:tcBorders>
              <w:top w:val="nil"/>
              <w:left w:val="nil"/>
              <w:bottom w:val="nil"/>
              <w:right w:val="nil"/>
            </w:tcBorders>
            <w:shd w:val="solid" w:color="FFFFFF" w:fill="auto"/>
          </w:tcPr>
          <w:p w14:paraId="54668BC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7D0C9F3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w:t>
            </w:r>
          </w:p>
        </w:tc>
        <w:tc>
          <w:tcPr>
            <w:tcW w:w="284" w:type="dxa"/>
            <w:tcBorders>
              <w:top w:val="nil"/>
              <w:left w:val="nil"/>
              <w:bottom w:val="nil"/>
              <w:right w:val="nil"/>
            </w:tcBorders>
            <w:shd w:val="solid" w:color="FFFFFF" w:fill="auto"/>
            <w:vAlign w:val="center"/>
          </w:tcPr>
          <w:p w14:paraId="6845DA7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5ADB42C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1 672</w:t>
            </w:r>
          </w:p>
        </w:tc>
        <w:tc>
          <w:tcPr>
            <w:tcW w:w="236" w:type="dxa"/>
            <w:tcBorders>
              <w:top w:val="nil"/>
              <w:left w:val="nil"/>
              <w:bottom w:val="nil"/>
              <w:right w:val="nil"/>
            </w:tcBorders>
            <w:shd w:val="solid" w:color="FFFFFF" w:fill="auto"/>
            <w:vAlign w:val="center"/>
          </w:tcPr>
          <w:p w14:paraId="289D989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40F2EF6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1 672</w:t>
            </w:r>
          </w:p>
        </w:tc>
        <w:tc>
          <w:tcPr>
            <w:tcW w:w="236" w:type="dxa"/>
            <w:tcBorders>
              <w:top w:val="nil"/>
              <w:left w:val="nil"/>
              <w:bottom w:val="nil"/>
              <w:right w:val="nil"/>
            </w:tcBorders>
            <w:shd w:val="clear" w:color="auto" w:fill="F2F2F2" w:themeFill="background1" w:themeFillShade="F2"/>
            <w:vAlign w:val="center"/>
          </w:tcPr>
          <w:p w14:paraId="42D8395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7C1D558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w:t>
            </w:r>
          </w:p>
        </w:tc>
        <w:tc>
          <w:tcPr>
            <w:tcW w:w="242" w:type="dxa"/>
            <w:tcBorders>
              <w:top w:val="nil"/>
              <w:left w:val="nil"/>
              <w:bottom w:val="nil"/>
              <w:right w:val="nil"/>
            </w:tcBorders>
            <w:shd w:val="solid" w:color="FFFFFF" w:fill="auto"/>
          </w:tcPr>
          <w:p w14:paraId="0C6858A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1A1E6C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1 960</w:t>
            </w:r>
          </w:p>
        </w:tc>
        <w:tc>
          <w:tcPr>
            <w:tcW w:w="236" w:type="dxa"/>
            <w:tcBorders>
              <w:top w:val="nil"/>
              <w:left w:val="nil"/>
              <w:bottom w:val="nil"/>
              <w:right w:val="nil"/>
            </w:tcBorders>
            <w:shd w:val="solid" w:color="FFFFFF" w:fill="auto"/>
          </w:tcPr>
          <w:p w14:paraId="1C37C55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229ADCE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1 960</w:t>
            </w:r>
          </w:p>
        </w:tc>
      </w:tr>
      <w:tr w:rsidR="005704AC" w:rsidRPr="00A77844" w14:paraId="435FAB72" w14:textId="77777777" w:rsidTr="005D4B97">
        <w:tc>
          <w:tcPr>
            <w:tcW w:w="3288" w:type="dxa"/>
            <w:tcBorders>
              <w:top w:val="nil"/>
              <w:left w:val="nil"/>
              <w:bottom w:val="nil"/>
              <w:right w:val="nil"/>
            </w:tcBorders>
            <w:shd w:val="solid" w:color="FFFFFF" w:fill="auto"/>
            <w:vAlign w:val="center"/>
          </w:tcPr>
          <w:p w14:paraId="1F8CBFF8"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Devoluciones de impuestos suizos</w:t>
            </w:r>
          </w:p>
        </w:tc>
        <w:tc>
          <w:tcPr>
            <w:tcW w:w="708" w:type="dxa"/>
            <w:gridSpan w:val="2"/>
            <w:tcBorders>
              <w:top w:val="nil"/>
              <w:left w:val="nil"/>
              <w:bottom w:val="nil"/>
              <w:right w:val="nil"/>
            </w:tcBorders>
            <w:shd w:val="solid" w:color="FFFFFF" w:fill="auto"/>
          </w:tcPr>
          <w:p w14:paraId="75AD4C7B"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10</w:t>
            </w:r>
          </w:p>
        </w:tc>
        <w:tc>
          <w:tcPr>
            <w:tcW w:w="851" w:type="dxa"/>
            <w:tcBorders>
              <w:top w:val="nil"/>
              <w:left w:val="nil"/>
              <w:bottom w:val="single" w:sz="6" w:space="0" w:color="auto"/>
              <w:right w:val="nil"/>
            </w:tcBorders>
            <w:shd w:val="solid" w:color="FFFFFF" w:fill="auto"/>
            <w:vAlign w:val="center"/>
          </w:tcPr>
          <w:p w14:paraId="145BFE2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189</w:t>
            </w:r>
          </w:p>
        </w:tc>
        <w:tc>
          <w:tcPr>
            <w:tcW w:w="284" w:type="dxa"/>
            <w:tcBorders>
              <w:top w:val="nil"/>
              <w:left w:val="nil"/>
              <w:bottom w:val="single" w:sz="6" w:space="0" w:color="auto"/>
              <w:right w:val="nil"/>
            </w:tcBorders>
            <w:shd w:val="solid" w:color="FFFFFF" w:fill="auto"/>
            <w:vAlign w:val="center"/>
          </w:tcPr>
          <w:p w14:paraId="2831CE3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single" w:sz="6" w:space="0" w:color="auto"/>
              <w:right w:val="nil"/>
            </w:tcBorders>
            <w:shd w:val="solid" w:color="FFFFFF" w:fill="auto"/>
            <w:vAlign w:val="center"/>
          </w:tcPr>
          <w:p w14:paraId="19C03E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 xml:space="preserve">-   </w:t>
            </w:r>
          </w:p>
        </w:tc>
        <w:tc>
          <w:tcPr>
            <w:tcW w:w="236" w:type="dxa"/>
            <w:tcBorders>
              <w:top w:val="nil"/>
              <w:left w:val="nil"/>
              <w:bottom w:val="single" w:sz="6" w:space="0" w:color="auto"/>
              <w:right w:val="nil"/>
            </w:tcBorders>
            <w:shd w:val="solid" w:color="FFFFFF" w:fill="auto"/>
            <w:vAlign w:val="center"/>
          </w:tcPr>
          <w:p w14:paraId="7F2CF17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single" w:sz="6" w:space="0" w:color="auto"/>
              <w:right w:val="nil"/>
            </w:tcBorders>
            <w:shd w:val="solid" w:color="FFFFFF" w:fill="auto"/>
            <w:vAlign w:val="center"/>
          </w:tcPr>
          <w:p w14:paraId="7A37D27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189</w:t>
            </w:r>
          </w:p>
        </w:tc>
        <w:tc>
          <w:tcPr>
            <w:tcW w:w="236" w:type="dxa"/>
            <w:tcBorders>
              <w:top w:val="nil"/>
              <w:left w:val="nil"/>
              <w:bottom w:val="single" w:sz="6" w:space="0" w:color="auto"/>
              <w:right w:val="nil"/>
            </w:tcBorders>
            <w:shd w:val="clear" w:color="auto" w:fill="F2F2F2" w:themeFill="background1" w:themeFillShade="F2"/>
            <w:vAlign w:val="center"/>
          </w:tcPr>
          <w:p w14:paraId="4A93269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single" w:sz="6" w:space="0" w:color="auto"/>
              <w:right w:val="nil"/>
            </w:tcBorders>
            <w:shd w:val="solid" w:color="FFFFFF" w:fill="auto"/>
          </w:tcPr>
          <w:p w14:paraId="0A3BF0E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126</w:t>
            </w:r>
          </w:p>
        </w:tc>
        <w:tc>
          <w:tcPr>
            <w:tcW w:w="242" w:type="dxa"/>
            <w:tcBorders>
              <w:top w:val="nil"/>
              <w:left w:val="nil"/>
              <w:bottom w:val="single" w:sz="6" w:space="0" w:color="auto"/>
              <w:right w:val="nil"/>
            </w:tcBorders>
            <w:shd w:val="solid" w:color="FFFFFF" w:fill="auto"/>
          </w:tcPr>
          <w:p w14:paraId="3894BDE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single" w:sz="6" w:space="0" w:color="auto"/>
              <w:right w:val="nil"/>
            </w:tcBorders>
            <w:shd w:val="solid" w:color="FFFFFF" w:fill="auto"/>
          </w:tcPr>
          <w:p w14:paraId="3D4642C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w:t>
            </w:r>
          </w:p>
        </w:tc>
        <w:tc>
          <w:tcPr>
            <w:tcW w:w="236" w:type="dxa"/>
            <w:tcBorders>
              <w:top w:val="nil"/>
              <w:left w:val="nil"/>
              <w:bottom w:val="single" w:sz="6" w:space="0" w:color="auto"/>
              <w:right w:val="nil"/>
            </w:tcBorders>
            <w:shd w:val="solid" w:color="FFFFFF" w:fill="auto"/>
          </w:tcPr>
          <w:p w14:paraId="4B7C896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single" w:sz="6" w:space="0" w:color="auto"/>
              <w:right w:val="nil"/>
            </w:tcBorders>
            <w:shd w:val="solid" w:color="FFFFFF" w:fill="auto"/>
          </w:tcPr>
          <w:p w14:paraId="03B1498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126</w:t>
            </w:r>
          </w:p>
        </w:tc>
      </w:tr>
      <w:tr w:rsidR="005704AC" w:rsidRPr="00A77844" w14:paraId="517C5CC1" w14:textId="77777777" w:rsidTr="005D4B97">
        <w:tc>
          <w:tcPr>
            <w:tcW w:w="3288" w:type="dxa"/>
            <w:tcBorders>
              <w:top w:val="nil"/>
              <w:left w:val="nil"/>
              <w:bottom w:val="nil"/>
              <w:right w:val="nil"/>
            </w:tcBorders>
            <w:shd w:val="solid" w:color="FFFFFF" w:fill="auto"/>
          </w:tcPr>
          <w:p w14:paraId="48410C9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Total, Ingresos externos</w:t>
            </w:r>
          </w:p>
        </w:tc>
        <w:tc>
          <w:tcPr>
            <w:tcW w:w="708" w:type="dxa"/>
            <w:gridSpan w:val="2"/>
            <w:tcBorders>
              <w:top w:val="nil"/>
              <w:left w:val="nil"/>
              <w:bottom w:val="nil"/>
              <w:right w:val="nil"/>
            </w:tcBorders>
            <w:shd w:val="solid" w:color="FFFFFF" w:fill="auto"/>
          </w:tcPr>
          <w:p w14:paraId="028D682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6" w:space="0" w:color="auto"/>
              <w:left w:val="nil"/>
              <w:bottom w:val="single" w:sz="6" w:space="0" w:color="auto"/>
              <w:right w:val="nil"/>
            </w:tcBorders>
            <w:shd w:val="solid" w:color="FFFFFF" w:fill="auto"/>
            <w:vAlign w:val="center"/>
          </w:tcPr>
          <w:p w14:paraId="05E0A15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5 034</w:t>
            </w:r>
          </w:p>
        </w:tc>
        <w:tc>
          <w:tcPr>
            <w:tcW w:w="284" w:type="dxa"/>
            <w:tcBorders>
              <w:top w:val="single" w:sz="6" w:space="0" w:color="auto"/>
              <w:left w:val="nil"/>
              <w:bottom w:val="single" w:sz="6" w:space="0" w:color="auto"/>
              <w:right w:val="nil"/>
            </w:tcBorders>
            <w:shd w:val="solid" w:color="FFFFFF" w:fill="auto"/>
            <w:vAlign w:val="center"/>
          </w:tcPr>
          <w:p w14:paraId="1599666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0" w:type="dxa"/>
            <w:tcBorders>
              <w:top w:val="single" w:sz="6" w:space="0" w:color="auto"/>
              <w:left w:val="nil"/>
              <w:bottom w:val="single" w:sz="6" w:space="0" w:color="auto"/>
              <w:right w:val="nil"/>
            </w:tcBorders>
            <w:shd w:val="solid" w:color="FFFFFF" w:fill="auto"/>
            <w:vAlign w:val="center"/>
          </w:tcPr>
          <w:p w14:paraId="38FAADA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1 674</w:t>
            </w:r>
          </w:p>
        </w:tc>
        <w:tc>
          <w:tcPr>
            <w:tcW w:w="236" w:type="dxa"/>
            <w:tcBorders>
              <w:top w:val="single" w:sz="6" w:space="0" w:color="auto"/>
              <w:left w:val="nil"/>
              <w:bottom w:val="single" w:sz="6" w:space="0" w:color="auto"/>
              <w:right w:val="nil"/>
            </w:tcBorders>
            <w:shd w:val="solid" w:color="FFFFFF" w:fill="auto"/>
            <w:vAlign w:val="center"/>
          </w:tcPr>
          <w:p w14:paraId="03E43F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95" w:type="dxa"/>
            <w:tcBorders>
              <w:top w:val="single" w:sz="6" w:space="0" w:color="auto"/>
              <w:left w:val="nil"/>
              <w:bottom w:val="single" w:sz="6" w:space="0" w:color="auto"/>
              <w:right w:val="nil"/>
            </w:tcBorders>
            <w:shd w:val="solid" w:color="FFFFFF" w:fill="auto"/>
            <w:vAlign w:val="center"/>
          </w:tcPr>
          <w:p w14:paraId="6667445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6 708</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22B58CF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6" w:space="0" w:color="auto"/>
              <w:left w:val="nil"/>
              <w:bottom w:val="single" w:sz="6" w:space="0" w:color="auto"/>
              <w:right w:val="nil"/>
            </w:tcBorders>
            <w:shd w:val="solid" w:color="FFFFFF" w:fill="auto"/>
          </w:tcPr>
          <w:p w14:paraId="29ED543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4 971</w:t>
            </w:r>
          </w:p>
        </w:tc>
        <w:tc>
          <w:tcPr>
            <w:tcW w:w="242" w:type="dxa"/>
            <w:tcBorders>
              <w:top w:val="single" w:sz="6" w:space="0" w:color="auto"/>
              <w:left w:val="nil"/>
              <w:bottom w:val="single" w:sz="6" w:space="0" w:color="auto"/>
              <w:right w:val="nil"/>
            </w:tcBorders>
            <w:shd w:val="solid" w:color="FFFFFF" w:fill="auto"/>
          </w:tcPr>
          <w:p w14:paraId="10C3B6B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793" w:type="dxa"/>
            <w:tcBorders>
              <w:top w:val="single" w:sz="6" w:space="0" w:color="auto"/>
              <w:left w:val="nil"/>
              <w:bottom w:val="single" w:sz="6" w:space="0" w:color="auto"/>
              <w:right w:val="nil"/>
            </w:tcBorders>
            <w:shd w:val="solid" w:color="FFFFFF" w:fill="auto"/>
          </w:tcPr>
          <w:p w14:paraId="3F44647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1 964</w:t>
            </w:r>
          </w:p>
        </w:tc>
        <w:tc>
          <w:tcPr>
            <w:tcW w:w="236" w:type="dxa"/>
            <w:tcBorders>
              <w:top w:val="single" w:sz="6" w:space="0" w:color="auto"/>
              <w:left w:val="nil"/>
              <w:bottom w:val="single" w:sz="6" w:space="0" w:color="auto"/>
              <w:right w:val="nil"/>
            </w:tcBorders>
            <w:shd w:val="solid" w:color="FFFFFF" w:fill="auto"/>
          </w:tcPr>
          <w:p w14:paraId="3DCE091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6" w:type="dxa"/>
            <w:tcBorders>
              <w:top w:val="single" w:sz="6" w:space="0" w:color="auto"/>
              <w:left w:val="nil"/>
              <w:bottom w:val="single" w:sz="6" w:space="0" w:color="auto"/>
              <w:right w:val="nil"/>
            </w:tcBorders>
            <w:shd w:val="solid" w:color="FFFFFF" w:fill="auto"/>
          </w:tcPr>
          <w:p w14:paraId="24404A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6 935</w:t>
            </w:r>
          </w:p>
        </w:tc>
      </w:tr>
      <w:tr w:rsidR="005704AC" w:rsidRPr="00A77844" w14:paraId="342BC830" w14:textId="77777777" w:rsidTr="005D4B97">
        <w:tc>
          <w:tcPr>
            <w:tcW w:w="3288" w:type="dxa"/>
            <w:tcBorders>
              <w:top w:val="nil"/>
              <w:left w:val="nil"/>
              <w:bottom w:val="nil"/>
              <w:right w:val="nil"/>
            </w:tcBorders>
            <w:shd w:val="solid" w:color="FFFFFF" w:fill="auto"/>
          </w:tcPr>
          <w:p w14:paraId="2AFF3686"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bCs/>
                <w:color w:val="000000"/>
                <w:sz w:val="19"/>
                <w:szCs w:val="19"/>
                <w:lang w:val="es-ES"/>
              </w:rPr>
            </w:pPr>
            <w:r w:rsidRPr="00A77844">
              <w:rPr>
                <w:rFonts w:asciiTheme="minorHAnsi" w:eastAsiaTheme="minorHAnsi" w:hAnsiTheme="minorHAnsi" w:cstheme="minorHAnsi"/>
                <w:bCs/>
                <w:color w:val="000000"/>
                <w:sz w:val="19"/>
                <w:szCs w:val="19"/>
                <w:lang w:val="es-ES"/>
              </w:rPr>
              <w:t>Transferencia entre proyectos básicos y no básicos</w:t>
            </w:r>
          </w:p>
        </w:tc>
        <w:tc>
          <w:tcPr>
            <w:tcW w:w="708" w:type="dxa"/>
            <w:gridSpan w:val="2"/>
            <w:tcBorders>
              <w:top w:val="nil"/>
              <w:left w:val="nil"/>
              <w:bottom w:val="nil"/>
              <w:right w:val="nil"/>
            </w:tcBorders>
            <w:shd w:val="solid" w:color="FFFFFF" w:fill="auto"/>
          </w:tcPr>
          <w:p w14:paraId="1BDB876D"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6" w:space="0" w:color="auto"/>
              <w:left w:val="nil"/>
              <w:bottom w:val="single" w:sz="6" w:space="0" w:color="auto"/>
              <w:right w:val="nil"/>
            </w:tcBorders>
            <w:shd w:val="solid" w:color="FFFFFF" w:fill="auto"/>
            <w:vAlign w:val="center"/>
          </w:tcPr>
          <w:p w14:paraId="4FE724C8" w14:textId="77777777" w:rsidR="005704AC" w:rsidRPr="00A77844" w:rsidDel="005C7E7D"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r w:rsidRPr="00A77844">
              <w:rPr>
                <w:rFonts w:asciiTheme="minorHAnsi" w:eastAsiaTheme="minorHAnsi" w:hAnsiTheme="minorHAnsi" w:cstheme="minorHAnsi"/>
                <w:bCs/>
                <w:color w:val="000000"/>
                <w:sz w:val="19"/>
                <w:szCs w:val="19"/>
                <w:lang w:val="es-ES"/>
              </w:rPr>
              <w:t>(140)</w:t>
            </w:r>
          </w:p>
        </w:tc>
        <w:tc>
          <w:tcPr>
            <w:tcW w:w="284" w:type="dxa"/>
            <w:tcBorders>
              <w:top w:val="single" w:sz="6" w:space="0" w:color="auto"/>
              <w:left w:val="nil"/>
              <w:bottom w:val="single" w:sz="6" w:space="0" w:color="auto"/>
              <w:right w:val="nil"/>
            </w:tcBorders>
            <w:shd w:val="solid" w:color="FFFFFF" w:fill="auto"/>
            <w:vAlign w:val="center"/>
          </w:tcPr>
          <w:p w14:paraId="717AF1B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p>
        </w:tc>
        <w:tc>
          <w:tcPr>
            <w:tcW w:w="850" w:type="dxa"/>
            <w:tcBorders>
              <w:top w:val="single" w:sz="6" w:space="0" w:color="auto"/>
              <w:left w:val="nil"/>
              <w:bottom w:val="single" w:sz="6" w:space="0" w:color="auto"/>
              <w:right w:val="nil"/>
            </w:tcBorders>
            <w:shd w:val="solid" w:color="FFFFFF" w:fill="auto"/>
            <w:vAlign w:val="center"/>
          </w:tcPr>
          <w:p w14:paraId="1498946A" w14:textId="276A83D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r w:rsidRPr="00A77844">
              <w:rPr>
                <w:rFonts w:asciiTheme="minorHAnsi" w:eastAsiaTheme="minorHAnsi" w:hAnsiTheme="minorHAnsi" w:cstheme="minorHAnsi"/>
                <w:bCs/>
                <w:color w:val="000000"/>
                <w:sz w:val="19"/>
                <w:szCs w:val="19"/>
                <w:lang w:val="es-ES"/>
              </w:rPr>
              <w:t>140</w:t>
            </w:r>
          </w:p>
        </w:tc>
        <w:tc>
          <w:tcPr>
            <w:tcW w:w="236" w:type="dxa"/>
            <w:tcBorders>
              <w:top w:val="single" w:sz="6" w:space="0" w:color="auto"/>
              <w:left w:val="nil"/>
              <w:bottom w:val="single" w:sz="6" w:space="0" w:color="auto"/>
              <w:right w:val="nil"/>
            </w:tcBorders>
            <w:shd w:val="solid" w:color="FFFFFF" w:fill="auto"/>
            <w:vAlign w:val="center"/>
          </w:tcPr>
          <w:p w14:paraId="3C82553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p>
        </w:tc>
        <w:tc>
          <w:tcPr>
            <w:tcW w:w="895" w:type="dxa"/>
            <w:tcBorders>
              <w:top w:val="single" w:sz="6" w:space="0" w:color="auto"/>
              <w:left w:val="nil"/>
              <w:bottom w:val="single" w:sz="6" w:space="0" w:color="auto"/>
              <w:right w:val="nil"/>
            </w:tcBorders>
            <w:shd w:val="solid" w:color="FFFFFF" w:fill="auto"/>
            <w:vAlign w:val="center"/>
          </w:tcPr>
          <w:p w14:paraId="6F0AF27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r w:rsidRPr="00A77844">
              <w:rPr>
                <w:rFonts w:asciiTheme="minorHAnsi" w:eastAsiaTheme="minorHAnsi" w:hAnsiTheme="minorHAnsi" w:cstheme="minorHAnsi"/>
                <w:bCs/>
                <w:color w:val="000000"/>
                <w:sz w:val="19"/>
                <w:szCs w:val="19"/>
                <w:lang w:val="es-ES"/>
              </w:rPr>
              <w:t>0</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1205C6B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6" w:space="0" w:color="auto"/>
              <w:left w:val="nil"/>
              <w:bottom w:val="single" w:sz="6" w:space="0" w:color="auto"/>
              <w:right w:val="nil"/>
            </w:tcBorders>
            <w:shd w:val="solid" w:color="FFFFFF" w:fill="auto"/>
            <w:vAlign w:val="center"/>
          </w:tcPr>
          <w:p w14:paraId="02A5D0A0"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Cs/>
                <w:sz w:val="19"/>
                <w:szCs w:val="19"/>
                <w:lang w:val="es-ES"/>
              </w:rPr>
            </w:pPr>
            <w:r w:rsidRPr="00A77844">
              <w:rPr>
                <w:rFonts w:asciiTheme="minorHAnsi" w:hAnsiTheme="minorHAnsi" w:cstheme="minorHAnsi"/>
                <w:bCs/>
                <w:sz w:val="19"/>
                <w:szCs w:val="19"/>
                <w:lang w:val="es-ES"/>
              </w:rPr>
              <w:t>0</w:t>
            </w:r>
          </w:p>
        </w:tc>
        <w:tc>
          <w:tcPr>
            <w:tcW w:w="242" w:type="dxa"/>
            <w:tcBorders>
              <w:top w:val="single" w:sz="6" w:space="0" w:color="auto"/>
              <w:left w:val="nil"/>
              <w:bottom w:val="single" w:sz="6" w:space="0" w:color="auto"/>
              <w:right w:val="nil"/>
            </w:tcBorders>
            <w:shd w:val="solid" w:color="FFFFFF" w:fill="auto"/>
            <w:vAlign w:val="center"/>
          </w:tcPr>
          <w:p w14:paraId="2E4131B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p>
        </w:tc>
        <w:tc>
          <w:tcPr>
            <w:tcW w:w="793" w:type="dxa"/>
            <w:tcBorders>
              <w:top w:val="single" w:sz="6" w:space="0" w:color="auto"/>
              <w:left w:val="nil"/>
              <w:bottom w:val="single" w:sz="6" w:space="0" w:color="auto"/>
              <w:right w:val="nil"/>
            </w:tcBorders>
            <w:shd w:val="solid" w:color="FFFFFF" w:fill="auto"/>
            <w:vAlign w:val="center"/>
          </w:tcPr>
          <w:p w14:paraId="161C032F"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Cs/>
                <w:sz w:val="19"/>
                <w:szCs w:val="19"/>
                <w:lang w:val="es-ES"/>
              </w:rPr>
            </w:pPr>
            <w:r w:rsidRPr="00A77844">
              <w:rPr>
                <w:rFonts w:asciiTheme="minorHAnsi" w:hAnsiTheme="minorHAnsi" w:cstheme="minorHAnsi"/>
                <w:bCs/>
                <w:sz w:val="19"/>
                <w:szCs w:val="19"/>
                <w:lang w:val="es-ES"/>
              </w:rPr>
              <w:t>0</w:t>
            </w:r>
          </w:p>
        </w:tc>
        <w:tc>
          <w:tcPr>
            <w:tcW w:w="236" w:type="dxa"/>
            <w:tcBorders>
              <w:top w:val="single" w:sz="6" w:space="0" w:color="auto"/>
              <w:left w:val="nil"/>
              <w:bottom w:val="single" w:sz="6" w:space="0" w:color="auto"/>
              <w:right w:val="nil"/>
            </w:tcBorders>
            <w:shd w:val="solid" w:color="FFFFFF" w:fill="auto"/>
            <w:vAlign w:val="center"/>
          </w:tcPr>
          <w:p w14:paraId="4BB2EF2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Cs/>
                <w:color w:val="000000"/>
                <w:sz w:val="19"/>
                <w:szCs w:val="19"/>
                <w:lang w:val="es-ES"/>
              </w:rPr>
            </w:pPr>
          </w:p>
        </w:tc>
        <w:tc>
          <w:tcPr>
            <w:tcW w:w="856" w:type="dxa"/>
            <w:tcBorders>
              <w:top w:val="single" w:sz="6" w:space="0" w:color="auto"/>
              <w:left w:val="nil"/>
              <w:bottom w:val="single" w:sz="6" w:space="0" w:color="auto"/>
              <w:right w:val="nil"/>
            </w:tcBorders>
            <w:shd w:val="solid" w:color="FFFFFF" w:fill="auto"/>
            <w:vAlign w:val="center"/>
          </w:tcPr>
          <w:p w14:paraId="2A8E67AB"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Cs/>
                <w:sz w:val="19"/>
                <w:szCs w:val="19"/>
                <w:lang w:val="es-ES"/>
              </w:rPr>
            </w:pPr>
            <w:r w:rsidRPr="00A77844">
              <w:rPr>
                <w:rFonts w:asciiTheme="minorHAnsi" w:hAnsiTheme="minorHAnsi" w:cstheme="minorHAnsi"/>
                <w:bCs/>
                <w:sz w:val="19"/>
                <w:szCs w:val="19"/>
                <w:lang w:val="es-ES"/>
              </w:rPr>
              <w:t>0</w:t>
            </w:r>
          </w:p>
        </w:tc>
      </w:tr>
      <w:tr w:rsidR="005704AC" w:rsidRPr="00A77844" w14:paraId="4BE40C37" w14:textId="77777777" w:rsidTr="005D4B97">
        <w:tc>
          <w:tcPr>
            <w:tcW w:w="3288" w:type="dxa"/>
            <w:tcBorders>
              <w:top w:val="nil"/>
              <w:left w:val="nil"/>
              <w:bottom w:val="nil"/>
              <w:right w:val="nil"/>
            </w:tcBorders>
            <w:shd w:val="solid" w:color="FFFFFF" w:fill="auto"/>
          </w:tcPr>
          <w:p w14:paraId="0EABB4B4"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Total, Ingresos</w:t>
            </w:r>
          </w:p>
        </w:tc>
        <w:tc>
          <w:tcPr>
            <w:tcW w:w="708" w:type="dxa"/>
            <w:gridSpan w:val="2"/>
            <w:tcBorders>
              <w:top w:val="nil"/>
              <w:left w:val="nil"/>
              <w:bottom w:val="nil"/>
              <w:right w:val="nil"/>
            </w:tcBorders>
            <w:shd w:val="solid" w:color="FFFFFF" w:fill="auto"/>
          </w:tcPr>
          <w:p w14:paraId="6C401A01"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6" w:space="0" w:color="auto"/>
              <w:left w:val="nil"/>
              <w:bottom w:val="single" w:sz="6" w:space="0" w:color="auto"/>
              <w:right w:val="nil"/>
            </w:tcBorders>
            <w:shd w:val="solid" w:color="FFFFFF" w:fill="auto"/>
            <w:vAlign w:val="center"/>
          </w:tcPr>
          <w:p w14:paraId="7232968A" w14:textId="77777777" w:rsidR="005704AC" w:rsidRPr="00A77844" w:rsidDel="005C7E7D"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4 894</w:t>
            </w:r>
          </w:p>
        </w:tc>
        <w:tc>
          <w:tcPr>
            <w:tcW w:w="284" w:type="dxa"/>
            <w:tcBorders>
              <w:top w:val="single" w:sz="6" w:space="0" w:color="auto"/>
              <w:left w:val="nil"/>
              <w:bottom w:val="single" w:sz="6" w:space="0" w:color="auto"/>
              <w:right w:val="nil"/>
            </w:tcBorders>
            <w:shd w:val="solid" w:color="FFFFFF" w:fill="auto"/>
            <w:vAlign w:val="center"/>
          </w:tcPr>
          <w:p w14:paraId="19C627D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0" w:type="dxa"/>
            <w:tcBorders>
              <w:top w:val="single" w:sz="6" w:space="0" w:color="auto"/>
              <w:left w:val="nil"/>
              <w:bottom w:val="single" w:sz="6" w:space="0" w:color="auto"/>
              <w:right w:val="nil"/>
            </w:tcBorders>
            <w:shd w:val="solid" w:color="FFFFFF" w:fill="auto"/>
            <w:vAlign w:val="center"/>
          </w:tcPr>
          <w:p w14:paraId="61F338B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 xml:space="preserve">1 814 </w:t>
            </w:r>
          </w:p>
        </w:tc>
        <w:tc>
          <w:tcPr>
            <w:tcW w:w="236" w:type="dxa"/>
            <w:tcBorders>
              <w:top w:val="single" w:sz="6" w:space="0" w:color="auto"/>
              <w:left w:val="nil"/>
              <w:bottom w:val="single" w:sz="6" w:space="0" w:color="auto"/>
              <w:right w:val="nil"/>
            </w:tcBorders>
            <w:shd w:val="solid" w:color="FFFFFF" w:fill="auto"/>
            <w:vAlign w:val="center"/>
          </w:tcPr>
          <w:p w14:paraId="4AD4E8D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95" w:type="dxa"/>
            <w:tcBorders>
              <w:top w:val="single" w:sz="6" w:space="0" w:color="auto"/>
              <w:left w:val="nil"/>
              <w:bottom w:val="single" w:sz="6" w:space="0" w:color="auto"/>
              <w:right w:val="nil"/>
            </w:tcBorders>
            <w:shd w:val="solid" w:color="FFFFFF" w:fill="auto"/>
            <w:vAlign w:val="center"/>
          </w:tcPr>
          <w:p w14:paraId="64F4E70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eastAsiaTheme="minorHAnsi" w:hAnsiTheme="minorHAnsi" w:cstheme="minorHAnsi"/>
                <w:b/>
                <w:bCs/>
                <w:color w:val="000000"/>
                <w:sz w:val="19"/>
                <w:szCs w:val="19"/>
                <w:lang w:val="es-ES"/>
              </w:rPr>
              <w:t>6 708</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224EF0F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6" w:space="0" w:color="auto"/>
              <w:left w:val="nil"/>
              <w:bottom w:val="single" w:sz="6" w:space="0" w:color="auto"/>
              <w:right w:val="nil"/>
            </w:tcBorders>
            <w:shd w:val="solid" w:color="FFFFFF" w:fill="auto"/>
          </w:tcPr>
          <w:p w14:paraId="497F519B"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
                <w:bCs/>
                <w:sz w:val="19"/>
                <w:szCs w:val="19"/>
                <w:lang w:val="es-ES"/>
              </w:rPr>
            </w:pPr>
            <w:r w:rsidRPr="00A77844">
              <w:rPr>
                <w:rFonts w:asciiTheme="minorHAnsi" w:hAnsiTheme="minorHAnsi" w:cstheme="minorHAnsi"/>
                <w:b/>
                <w:bCs/>
                <w:sz w:val="19"/>
                <w:szCs w:val="19"/>
                <w:lang w:val="es-ES"/>
              </w:rPr>
              <w:t>4 971</w:t>
            </w:r>
          </w:p>
        </w:tc>
        <w:tc>
          <w:tcPr>
            <w:tcW w:w="242" w:type="dxa"/>
            <w:tcBorders>
              <w:top w:val="single" w:sz="6" w:space="0" w:color="auto"/>
              <w:left w:val="nil"/>
              <w:bottom w:val="single" w:sz="6" w:space="0" w:color="auto"/>
              <w:right w:val="nil"/>
            </w:tcBorders>
            <w:shd w:val="solid" w:color="FFFFFF" w:fill="auto"/>
          </w:tcPr>
          <w:p w14:paraId="346A764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793" w:type="dxa"/>
            <w:tcBorders>
              <w:top w:val="single" w:sz="6" w:space="0" w:color="auto"/>
              <w:left w:val="nil"/>
              <w:bottom w:val="single" w:sz="6" w:space="0" w:color="auto"/>
              <w:right w:val="nil"/>
            </w:tcBorders>
            <w:shd w:val="solid" w:color="FFFFFF" w:fill="auto"/>
          </w:tcPr>
          <w:p w14:paraId="7348933A"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
                <w:bCs/>
                <w:sz w:val="19"/>
                <w:szCs w:val="19"/>
                <w:lang w:val="es-ES"/>
              </w:rPr>
            </w:pPr>
            <w:r w:rsidRPr="00A77844">
              <w:rPr>
                <w:rFonts w:asciiTheme="minorHAnsi" w:hAnsiTheme="minorHAnsi" w:cstheme="minorHAnsi"/>
                <w:b/>
                <w:bCs/>
                <w:sz w:val="19"/>
                <w:szCs w:val="19"/>
                <w:lang w:val="es-ES"/>
              </w:rPr>
              <w:t>1 964</w:t>
            </w:r>
          </w:p>
        </w:tc>
        <w:tc>
          <w:tcPr>
            <w:tcW w:w="236" w:type="dxa"/>
            <w:tcBorders>
              <w:top w:val="single" w:sz="6" w:space="0" w:color="auto"/>
              <w:left w:val="nil"/>
              <w:bottom w:val="single" w:sz="6" w:space="0" w:color="auto"/>
              <w:right w:val="nil"/>
            </w:tcBorders>
            <w:shd w:val="solid" w:color="FFFFFF" w:fill="auto"/>
          </w:tcPr>
          <w:p w14:paraId="4245079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6" w:type="dxa"/>
            <w:tcBorders>
              <w:top w:val="single" w:sz="6" w:space="0" w:color="auto"/>
              <w:left w:val="nil"/>
              <w:bottom w:val="single" w:sz="6" w:space="0" w:color="auto"/>
              <w:right w:val="nil"/>
            </w:tcBorders>
            <w:shd w:val="solid" w:color="FFFFFF" w:fill="auto"/>
          </w:tcPr>
          <w:p w14:paraId="6D4003F0" w14:textId="77777777" w:rsidR="005704AC" w:rsidRPr="00A77844" w:rsidDel="00B61EC2" w:rsidRDefault="005704AC" w:rsidP="005D4B97">
            <w:pPr>
              <w:autoSpaceDE w:val="0"/>
              <w:autoSpaceDN w:val="0"/>
              <w:adjustRightInd w:val="0"/>
              <w:ind w:left="0" w:firstLine="0"/>
              <w:jc w:val="right"/>
              <w:rPr>
                <w:rFonts w:asciiTheme="minorHAnsi" w:hAnsiTheme="minorHAnsi" w:cstheme="minorHAnsi"/>
                <w:b/>
                <w:bCs/>
                <w:sz w:val="19"/>
                <w:szCs w:val="19"/>
                <w:lang w:val="es-ES"/>
              </w:rPr>
            </w:pPr>
            <w:r w:rsidRPr="00A77844">
              <w:rPr>
                <w:rFonts w:asciiTheme="minorHAnsi" w:hAnsiTheme="minorHAnsi" w:cstheme="minorHAnsi"/>
                <w:b/>
                <w:bCs/>
                <w:sz w:val="19"/>
                <w:szCs w:val="19"/>
                <w:lang w:val="es-ES"/>
              </w:rPr>
              <w:t>6 935</w:t>
            </w:r>
          </w:p>
        </w:tc>
      </w:tr>
      <w:tr w:rsidR="005704AC" w:rsidRPr="00A77844" w14:paraId="790F7DC7" w14:textId="77777777" w:rsidTr="005D4B97">
        <w:tc>
          <w:tcPr>
            <w:tcW w:w="3288" w:type="dxa"/>
            <w:tcBorders>
              <w:top w:val="nil"/>
              <w:left w:val="nil"/>
              <w:bottom w:val="nil"/>
              <w:right w:val="nil"/>
            </w:tcBorders>
            <w:shd w:val="solid" w:color="FFFFFF" w:fill="auto"/>
          </w:tcPr>
          <w:p w14:paraId="06B587E7"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nil"/>
              <w:left w:val="nil"/>
              <w:bottom w:val="nil"/>
              <w:right w:val="nil"/>
            </w:tcBorders>
            <w:shd w:val="solid" w:color="FFFFFF" w:fill="auto"/>
          </w:tcPr>
          <w:p w14:paraId="7D2B6E4C"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0633617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7C2E851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1FB5B1E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1876DB3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22C5715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0B9A5A6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3B8AA03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503161C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1180FC8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1C650D8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6BC4D44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42F1EFF3" w14:textId="77777777" w:rsidTr="005D4B97">
        <w:tc>
          <w:tcPr>
            <w:tcW w:w="3288" w:type="dxa"/>
            <w:tcBorders>
              <w:top w:val="nil"/>
              <w:left w:val="nil"/>
              <w:bottom w:val="nil"/>
              <w:right w:val="nil"/>
            </w:tcBorders>
            <w:shd w:val="solid" w:color="FFFFFF" w:fill="auto"/>
            <w:vAlign w:val="center"/>
          </w:tcPr>
          <w:p w14:paraId="6259361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Gastos</w:t>
            </w:r>
          </w:p>
        </w:tc>
        <w:tc>
          <w:tcPr>
            <w:tcW w:w="708" w:type="dxa"/>
            <w:gridSpan w:val="2"/>
            <w:tcBorders>
              <w:top w:val="nil"/>
              <w:left w:val="nil"/>
              <w:bottom w:val="nil"/>
              <w:right w:val="nil"/>
            </w:tcBorders>
            <w:shd w:val="solid" w:color="FFFFFF" w:fill="auto"/>
          </w:tcPr>
          <w:p w14:paraId="137D523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49C71E5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76E3785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0F8DB80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4AD953A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0E6C3F7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69CA5D8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137262C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26442D4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208902F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434363D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0B5B26F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69FB1914" w14:textId="77777777" w:rsidTr="005D4B97">
        <w:tc>
          <w:tcPr>
            <w:tcW w:w="3288" w:type="dxa"/>
            <w:tcBorders>
              <w:top w:val="nil"/>
              <w:left w:val="nil"/>
              <w:bottom w:val="nil"/>
              <w:right w:val="nil"/>
            </w:tcBorders>
            <w:shd w:val="solid" w:color="FFFFFF" w:fill="auto"/>
            <w:vAlign w:val="center"/>
          </w:tcPr>
          <w:p w14:paraId="568F158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19"/>
                <w:szCs w:val="19"/>
                <w:lang w:val="es-ES"/>
              </w:rPr>
            </w:pPr>
            <w:r w:rsidRPr="00A77844">
              <w:rPr>
                <w:rFonts w:asciiTheme="minorHAnsi" w:hAnsiTheme="minorHAnsi" w:cstheme="minorHAnsi"/>
                <w:i/>
                <w:iCs/>
                <w:color w:val="000000"/>
                <w:sz w:val="19"/>
                <w:szCs w:val="19"/>
                <w:lang w:val="es-ES"/>
              </w:rPr>
              <w:t>Gastos de funcionamiento:</w:t>
            </w:r>
          </w:p>
        </w:tc>
        <w:tc>
          <w:tcPr>
            <w:tcW w:w="708" w:type="dxa"/>
            <w:gridSpan w:val="2"/>
            <w:tcBorders>
              <w:top w:val="nil"/>
              <w:left w:val="nil"/>
              <w:bottom w:val="nil"/>
              <w:right w:val="nil"/>
            </w:tcBorders>
            <w:shd w:val="solid" w:color="FFFFFF" w:fill="auto"/>
          </w:tcPr>
          <w:p w14:paraId="4A3A4E49"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39DA29B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017F8AE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1501957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78CEE6B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3476F26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523F61A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6492B2B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6ADDF46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5FF63E4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04BF22D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33A8B38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59E8700D" w14:textId="77777777" w:rsidTr="005D4B97">
        <w:tc>
          <w:tcPr>
            <w:tcW w:w="3288" w:type="dxa"/>
            <w:tcBorders>
              <w:top w:val="nil"/>
              <w:left w:val="nil"/>
              <w:bottom w:val="nil"/>
              <w:right w:val="nil"/>
            </w:tcBorders>
            <w:shd w:val="solid" w:color="FFFFFF" w:fill="auto"/>
            <w:vAlign w:val="center"/>
          </w:tcPr>
          <w:p w14:paraId="60FDFD77"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Movilización de recursos y promoción</w:t>
            </w:r>
          </w:p>
        </w:tc>
        <w:tc>
          <w:tcPr>
            <w:tcW w:w="708" w:type="dxa"/>
            <w:gridSpan w:val="2"/>
            <w:tcBorders>
              <w:top w:val="nil"/>
              <w:left w:val="nil"/>
              <w:bottom w:val="nil"/>
              <w:right w:val="nil"/>
            </w:tcBorders>
            <w:shd w:val="solid" w:color="FFFFFF" w:fill="auto"/>
          </w:tcPr>
          <w:p w14:paraId="0AF198F9"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71863AA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(448)</w:t>
            </w:r>
          </w:p>
        </w:tc>
        <w:tc>
          <w:tcPr>
            <w:tcW w:w="284" w:type="dxa"/>
            <w:tcBorders>
              <w:top w:val="nil"/>
              <w:left w:val="nil"/>
              <w:bottom w:val="nil"/>
              <w:right w:val="nil"/>
            </w:tcBorders>
            <w:shd w:val="solid" w:color="FFFFFF" w:fill="auto"/>
          </w:tcPr>
          <w:p w14:paraId="458533B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221D067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(163)</w:t>
            </w:r>
          </w:p>
        </w:tc>
        <w:tc>
          <w:tcPr>
            <w:tcW w:w="236" w:type="dxa"/>
            <w:tcBorders>
              <w:top w:val="nil"/>
              <w:left w:val="nil"/>
              <w:bottom w:val="nil"/>
              <w:right w:val="nil"/>
            </w:tcBorders>
            <w:shd w:val="solid" w:color="FFFFFF" w:fill="auto"/>
          </w:tcPr>
          <w:p w14:paraId="4E8DABB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2C00827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(611)</w:t>
            </w:r>
          </w:p>
        </w:tc>
        <w:tc>
          <w:tcPr>
            <w:tcW w:w="236" w:type="dxa"/>
            <w:tcBorders>
              <w:top w:val="nil"/>
              <w:left w:val="nil"/>
              <w:bottom w:val="nil"/>
              <w:right w:val="nil"/>
            </w:tcBorders>
            <w:shd w:val="clear" w:color="auto" w:fill="F2F2F2" w:themeFill="background1" w:themeFillShade="F2"/>
            <w:vAlign w:val="center"/>
          </w:tcPr>
          <w:p w14:paraId="2A98D41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901" w:type="dxa"/>
            <w:tcBorders>
              <w:top w:val="nil"/>
              <w:left w:val="nil"/>
              <w:bottom w:val="nil"/>
              <w:right w:val="nil"/>
            </w:tcBorders>
            <w:shd w:val="solid" w:color="FFFFFF" w:fill="auto"/>
          </w:tcPr>
          <w:p w14:paraId="440C275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(390)</w:t>
            </w:r>
          </w:p>
        </w:tc>
        <w:tc>
          <w:tcPr>
            <w:tcW w:w="242" w:type="dxa"/>
            <w:tcBorders>
              <w:top w:val="nil"/>
              <w:left w:val="nil"/>
              <w:bottom w:val="nil"/>
              <w:right w:val="nil"/>
            </w:tcBorders>
            <w:shd w:val="solid" w:color="FFFFFF" w:fill="auto"/>
          </w:tcPr>
          <w:p w14:paraId="214DA03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3A089B5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(234)</w:t>
            </w:r>
          </w:p>
        </w:tc>
        <w:tc>
          <w:tcPr>
            <w:tcW w:w="236" w:type="dxa"/>
            <w:tcBorders>
              <w:top w:val="nil"/>
              <w:left w:val="nil"/>
              <w:bottom w:val="nil"/>
              <w:right w:val="nil"/>
            </w:tcBorders>
            <w:shd w:val="solid" w:color="FFFFFF" w:fill="auto"/>
          </w:tcPr>
          <w:p w14:paraId="773B993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4471B98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(624)</w:t>
            </w:r>
          </w:p>
        </w:tc>
      </w:tr>
      <w:tr w:rsidR="005704AC" w:rsidRPr="00A77844" w14:paraId="5A979C84" w14:textId="77777777" w:rsidTr="005D4B97">
        <w:tc>
          <w:tcPr>
            <w:tcW w:w="3288" w:type="dxa"/>
            <w:tcBorders>
              <w:top w:val="nil"/>
              <w:left w:val="nil"/>
              <w:bottom w:val="nil"/>
              <w:right w:val="nil"/>
            </w:tcBorders>
            <w:shd w:val="solid" w:color="FFFFFF" w:fill="auto"/>
            <w:vAlign w:val="center"/>
          </w:tcPr>
          <w:p w14:paraId="451F790A"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Asesoramiento, iniciativas y apoyo regionales</w:t>
            </w:r>
          </w:p>
        </w:tc>
        <w:tc>
          <w:tcPr>
            <w:tcW w:w="708" w:type="dxa"/>
            <w:gridSpan w:val="2"/>
            <w:tcBorders>
              <w:top w:val="nil"/>
              <w:left w:val="nil"/>
              <w:bottom w:val="nil"/>
              <w:right w:val="nil"/>
            </w:tcBorders>
            <w:shd w:val="solid" w:color="FFFFFF" w:fill="auto"/>
          </w:tcPr>
          <w:p w14:paraId="63735810"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5B06391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(1 113)</w:t>
            </w:r>
          </w:p>
        </w:tc>
        <w:tc>
          <w:tcPr>
            <w:tcW w:w="284" w:type="dxa"/>
            <w:tcBorders>
              <w:top w:val="nil"/>
              <w:left w:val="nil"/>
              <w:bottom w:val="nil"/>
              <w:right w:val="nil"/>
            </w:tcBorders>
            <w:shd w:val="solid" w:color="FFFFFF" w:fill="auto"/>
          </w:tcPr>
          <w:p w14:paraId="18C870E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tcPr>
          <w:p w14:paraId="5C9F65E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(860)</w:t>
            </w:r>
          </w:p>
        </w:tc>
        <w:tc>
          <w:tcPr>
            <w:tcW w:w="236" w:type="dxa"/>
            <w:tcBorders>
              <w:top w:val="nil"/>
              <w:left w:val="nil"/>
              <w:bottom w:val="nil"/>
              <w:right w:val="nil"/>
            </w:tcBorders>
            <w:shd w:val="solid" w:color="FFFFFF" w:fill="auto"/>
          </w:tcPr>
          <w:p w14:paraId="6A15BDB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5F1BEB0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(1 973)</w:t>
            </w:r>
          </w:p>
        </w:tc>
        <w:tc>
          <w:tcPr>
            <w:tcW w:w="236" w:type="dxa"/>
            <w:tcBorders>
              <w:top w:val="nil"/>
              <w:left w:val="nil"/>
              <w:bottom w:val="nil"/>
              <w:right w:val="nil"/>
            </w:tcBorders>
            <w:shd w:val="clear" w:color="auto" w:fill="F2F2F2" w:themeFill="background1" w:themeFillShade="F2"/>
            <w:vAlign w:val="center"/>
          </w:tcPr>
          <w:p w14:paraId="4D1515D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901" w:type="dxa"/>
            <w:tcBorders>
              <w:top w:val="nil"/>
              <w:left w:val="nil"/>
              <w:bottom w:val="nil"/>
              <w:right w:val="nil"/>
            </w:tcBorders>
            <w:shd w:val="solid" w:color="FFFFFF" w:fill="auto"/>
          </w:tcPr>
          <w:p w14:paraId="3CF36A7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(1 187)</w:t>
            </w:r>
          </w:p>
        </w:tc>
        <w:tc>
          <w:tcPr>
            <w:tcW w:w="242" w:type="dxa"/>
            <w:tcBorders>
              <w:top w:val="nil"/>
              <w:left w:val="nil"/>
              <w:bottom w:val="nil"/>
              <w:right w:val="nil"/>
            </w:tcBorders>
            <w:shd w:val="solid" w:color="FFFFFF" w:fill="auto"/>
          </w:tcPr>
          <w:p w14:paraId="61491CA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4CDCBA9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(285)</w:t>
            </w:r>
          </w:p>
        </w:tc>
        <w:tc>
          <w:tcPr>
            <w:tcW w:w="236" w:type="dxa"/>
            <w:tcBorders>
              <w:top w:val="nil"/>
              <w:left w:val="nil"/>
              <w:bottom w:val="nil"/>
              <w:right w:val="nil"/>
            </w:tcBorders>
            <w:shd w:val="solid" w:color="FFFFFF" w:fill="auto"/>
          </w:tcPr>
          <w:p w14:paraId="4AEFD64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6DFB3E7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(1 472)</w:t>
            </w:r>
          </w:p>
        </w:tc>
      </w:tr>
      <w:tr w:rsidR="005704AC" w:rsidRPr="00A77844" w14:paraId="30450794" w14:textId="77777777" w:rsidTr="005D4B97">
        <w:tc>
          <w:tcPr>
            <w:tcW w:w="3288" w:type="dxa"/>
            <w:tcBorders>
              <w:top w:val="nil"/>
              <w:left w:val="nil"/>
              <w:bottom w:val="nil"/>
              <w:right w:val="nil"/>
            </w:tcBorders>
            <w:shd w:val="solid" w:color="FFFFFF" w:fill="auto"/>
            <w:vAlign w:val="center"/>
          </w:tcPr>
          <w:p w14:paraId="055C4C99"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Servicios científicos y técnicos</w:t>
            </w:r>
          </w:p>
        </w:tc>
        <w:tc>
          <w:tcPr>
            <w:tcW w:w="708" w:type="dxa"/>
            <w:gridSpan w:val="2"/>
            <w:tcBorders>
              <w:top w:val="nil"/>
              <w:left w:val="nil"/>
              <w:bottom w:val="nil"/>
              <w:right w:val="nil"/>
            </w:tcBorders>
            <w:shd w:val="solid" w:color="FFFFFF" w:fill="auto"/>
          </w:tcPr>
          <w:p w14:paraId="40F3387D"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right w:val="nil"/>
            </w:tcBorders>
            <w:shd w:val="solid" w:color="FFFFFF" w:fill="auto"/>
          </w:tcPr>
          <w:p w14:paraId="4DCAE20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(735)</w:t>
            </w:r>
          </w:p>
        </w:tc>
        <w:tc>
          <w:tcPr>
            <w:tcW w:w="284" w:type="dxa"/>
            <w:tcBorders>
              <w:top w:val="nil"/>
              <w:left w:val="nil"/>
              <w:right w:val="nil"/>
            </w:tcBorders>
            <w:shd w:val="solid" w:color="FFFFFF" w:fill="auto"/>
          </w:tcPr>
          <w:p w14:paraId="7B4D555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right w:val="nil"/>
            </w:tcBorders>
            <w:shd w:val="solid" w:color="FFFFFF" w:fill="auto"/>
          </w:tcPr>
          <w:p w14:paraId="60CF088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w:t>
            </w:r>
          </w:p>
        </w:tc>
        <w:tc>
          <w:tcPr>
            <w:tcW w:w="236" w:type="dxa"/>
            <w:tcBorders>
              <w:top w:val="nil"/>
              <w:left w:val="nil"/>
              <w:right w:val="nil"/>
            </w:tcBorders>
            <w:shd w:val="solid" w:color="FFFFFF" w:fill="auto"/>
          </w:tcPr>
          <w:p w14:paraId="0186DF8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right w:val="nil"/>
            </w:tcBorders>
            <w:shd w:val="solid" w:color="FFFFFF" w:fill="auto"/>
          </w:tcPr>
          <w:p w14:paraId="2E396E7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(736)</w:t>
            </w:r>
          </w:p>
        </w:tc>
        <w:tc>
          <w:tcPr>
            <w:tcW w:w="236" w:type="dxa"/>
            <w:tcBorders>
              <w:top w:val="nil"/>
              <w:left w:val="nil"/>
              <w:right w:val="nil"/>
            </w:tcBorders>
            <w:shd w:val="clear" w:color="auto" w:fill="F2F2F2" w:themeFill="background1" w:themeFillShade="F2"/>
            <w:vAlign w:val="center"/>
          </w:tcPr>
          <w:p w14:paraId="6C4FCF2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right w:val="nil"/>
            </w:tcBorders>
            <w:shd w:val="solid" w:color="FFFFFF" w:fill="auto"/>
          </w:tcPr>
          <w:p w14:paraId="4CCBF80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(634)</w:t>
            </w:r>
          </w:p>
        </w:tc>
        <w:tc>
          <w:tcPr>
            <w:tcW w:w="242" w:type="dxa"/>
            <w:tcBorders>
              <w:top w:val="nil"/>
              <w:left w:val="nil"/>
              <w:right w:val="nil"/>
            </w:tcBorders>
            <w:shd w:val="solid" w:color="FFFFFF" w:fill="auto"/>
          </w:tcPr>
          <w:p w14:paraId="47F724B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right w:val="nil"/>
            </w:tcBorders>
            <w:shd w:val="solid" w:color="FFFFFF" w:fill="auto"/>
          </w:tcPr>
          <w:p w14:paraId="6F49850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(14)</w:t>
            </w:r>
          </w:p>
        </w:tc>
        <w:tc>
          <w:tcPr>
            <w:tcW w:w="236" w:type="dxa"/>
            <w:tcBorders>
              <w:top w:val="nil"/>
              <w:left w:val="nil"/>
              <w:right w:val="nil"/>
            </w:tcBorders>
            <w:shd w:val="solid" w:color="FFFFFF" w:fill="auto"/>
          </w:tcPr>
          <w:p w14:paraId="728269D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right w:val="nil"/>
            </w:tcBorders>
            <w:shd w:val="solid" w:color="FFFFFF" w:fill="auto"/>
          </w:tcPr>
          <w:p w14:paraId="10232B6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(648)</w:t>
            </w:r>
          </w:p>
        </w:tc>
      </w:tr>
      <w:tr w:rsidR="005704AC" w:rsidRPr="00A77844" w14:paraId="041D646C" w14:textId="77777777" w:rsidTr="005D4B97">
        <w:tc>
          <w:tcPr>
            <w:tcW w:w="3288" w:type="dxa"/>
            <w:tcBorders>
              <w:top w:val="nil"/>
              <w:left w:val="nil"/>
              <w:bottom w:val="nil"/>
              <w:right w:val="nil"/>
            </w:tcBorders>
            <w:shd w:val="solid" w:color="FFFFFF" w:fill="auto"/>
            <w:vAlign w:val="center"/>
          </w:tcPr>
          <w:p w14:paraId="63408797"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Gestión, gobernanza, funcionamiento y apoyo</w:t>
            </w:r>
          </w:p>
        </w:tc>
        <w:tc>
          <w:tcPr>
            <w:tcW w:w="708" w:type="dxa"/>
            <w:gridSpan w:val="2"/>
            <w:tcBorders>
              <w:top w:val="nil"/>
              <w:left w:val="nil"/>
              <w:bottom w:val="nil"/>
              <w:right w:val="nil"/>
            </w:tcBorders>
            <w:shd w:val="solid" w:color="FFFFFF" w:fill="auto"/>
          </w:tcPr>
          <w:p w14:paraId="3D9E88F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single" w:sz="4" w:space="0" w:color="auto"/>
              <w:right w:val="nil"/>
            </w:tcBorders>
            <w:shd w:val="solid" w:color="FFFFFF" w:fill="auto"/>
          </w:tcPr>
          <w:p w14:paraId="05FA49A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(2 453)</w:t>
            </w:r>
          </w:p>
        </w:tc>
        <w:tc>
          <w:tcPr>
            <w:tcW w:w="284" w:type="dxa"/>
            <w:tcBorders>
              <w:top w:val="nil"/>
              <w:left w:val="nil"/>
              <w:bottom w:val="single" w:sz="4" w:space="0" w:color="auto"/>
              <w:right w:val="nil"/>
            </w:tcBorders>
            <w:shd w:val="solid" w:color="FFFFFF" w:fill="auto"/>
          </w:tcPr>
          <w:p w14:paraId="6DE822D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single" w:sz="4" w:space="0" w:color="auto"/>
              <w:right w:val="nil"/>
            </w:tcBorders>
            <w:shd w:val="solid" w:color="FFFFFF" w:fill="auto"/>
          </w:tcPr>
          <w:p w14:paraId="7D8CB0F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(39)   </w:t>
            </w:r>
          </w:p>
        </w:tc>
        <w:tc>
          <w:tcPr>
            <w:tcW w:w="236" w:type="dxa"/>
            <w:tcBorders>
              <w:top w:val="nil"/>
              <w:left w:val="nil"/>
              <w:bottom w:val="single" w:sz="4" w:space="0" w:color="auto"/>
              <w:right w:val="nil"/>
            </w:tcBorders>
            <w:shd w:val="solid" w:color="FFFFFF" w:fill="auto"/>
          </w:tcPr>
          <w:p w14:paraId="196F174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single" w:sz="4" w:space="0" w:color="auto"/>
              <w:right w:val="nil"/>
            </w:tcBorders>
            <w:shd w:val="solid" w:color="FFFFFF" w:fill="auto"/>
          </w:tcPr>
          <w:p w14:paraId="55DBF2C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(2 492)</w:t>
            </w:r>
          </w:p>
        </w:tc>
        <w:tc>
          <w:tcPr>
            <w:tcW w:w="236" w:type="dxa"/>
            <w:tcBorders>
              <w:top w:val="nil"/>
              <w:left w:val="nil"/>
              <w:bottom w:val="single" w:sz="4" w:space="0" w:color="auto"/>
              <w:right w:val="nil"/>
            </w:tcBorders>
            <w:shd w:val="clear" w:color="auto" w:fill="F2F2F2" w:themeFill="background1" w:themeFillShade="F2"/>
            <w:vAlign w:val="center"/>
          </w:tcPr>
          <w:p w14:paraId="71FC9D4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single" w:sz="4" w:space="0" w:color="auto"/>
              <w:right w:val="nil"/>
            </w:tcBorders>
            <w:shd w:val="solid" w:color="FFFFFF" w:fill="auto"/>
          </w:tcPr>
          <w:p w14:paraId="032B358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(2 422)</w:t>
            </w:r>
          </w:p>
        </w:tc>
        <w:tc>
          <w:tcPr>
            <w:tcW w:w="242" w:type="dxa"/>
            <w:tcBorders>
              <w:top w:val="nil"/>
              <w:left w:val="nil"/>
              <w:bottom w:val="single" w:sz="4" w:space="0" w:color="auto"/>
              <w:right w:val="nil"/>
            </w:tcBorders>
            <w:shd w:val="solid" w:color="FFFFFF" w:fill="auto"/>
          </w:tcPr>
          <w:p w14:paraId="2BB0D8C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single" w:sz="4" w:space="0" w:color="auto"/>
              <w:right w:val="nil"/>
            </w:tcBorders>
            <w:shd w:val="solid" w:color="FFFFFF" w:fill="auto"/>
          </w:tcPr>
          <w:p w14:paraId="3A7828C0" w14:textId="77777777" w:rsidR="005704AC" w:rsidRPr="00A77844" w:rsidRDefault="005704AC" w:rsidP="00335675">
            <w:pPr>
              <w:autoSpaceDE w:val="0"/>
              <w:autoSpaceDN w:val="0"/>
              <w:adjustRightInd w:val="0"/>
              <w:ind w:left="-23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(1 674)   </w:t>
            </w:r>
          </w:p>
        </w:tc>
        <w:tc>
          <w:tcPr>
            <w:tcW w:w="236" w:type="dxa"/>
            <w:tcBorders>
              <w:top w:val="nil"/>
              <w:left w:val="nil"/>
              <w:bottom w:val="single" w:sz="4" w:space="0" w:color="auto"/>
              <w:right w:val="nil"/>
            </w:tcBorders>
            <w:shd w:val="solid" w:color="FFFFFF" w:fill="auto"/>
          </w:tcPr>
          <w:p w14:paraId="2EC026E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single" w:sz="4" w:space="0" w:color="auto"/>
              <w:right w:val="nil"/>
            </w:tcBorders>
            <w:shd w:val="solid" w:color="FFFFFF" w:fill="auto"/>
          </w:tcPr>
          <w:p w14:paraId="1CA1BEB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(4 096)</w:t>
            </w:r>
          </w:p>
        </w:tc>
      </w:tr>
      <w:tr w:rsidR="005704AC" w:rsidRPr="00A77844" w14:paraId="6362E565" w14:textId="77777777" w:rsidTr="005D4B97">
        <w:tc>
          <w:tcPr>
            <w:tcW w:w="3288" w:type="dxa"/>
            <w:tcBorders>
              <w:top w:val="nil"/>
              <w:left w:val="nil"/>
              <w:bottom w:val="nil"/>
              <w:right w:val="nil"/>
            </w:tcBorders>
            <w:shd w:val="solid" w:color="FFFFFF" w:fill="auto"/>
            <w:vAlign w:val="center"/>
          </w:tcPr>
          <w:p w14:paraId="76A227B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Total, Gastos de funcionamiento</w:t>
            </w:r>
          </w:p>
        </w:tc>
        <w:tc>
          <w:tcPr>
            <w:tcW w:w="708" w:type="dxa"/>
            <w:gridSpan w:val="2"/>
            <w:tcBorders>
              <w:top w:val="nil"/>
              <w:left w:val="nil"/>
              <w:bottom w:val="nil"/>
              <w:right w:val="nil"/>
            </w:tcBorders>
            <w:shd w:val="solid" w:color="FFFFFF" w:fill="auto"/>
          </w:tcPr>
          <w:p w14:paraId="45DACFA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4" w:space="0" w:color="auto"/>
              <w:left w:val="nil"/>
              <w:bottom w:val="single" w:sz="4" w:space="0" w:color="auto"/>
              <w:right w:val="nil"/>
            </w:tcBorders>
            <w:shd w:val="solid" w:color="FFFFFF" w:fill="auto"/>
          </w:tcPr>
          <w:p w14:paraId="765D25C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(4 749)</w:t>
            </w:r>
          </w:p>
        </w:tc>
        <w:tc>
          <w:tcPr>
            <w:tcW w:w="284" w:type="dxa"/>
            <w:tcBorders>
              <w:top w:val="single" w:sz="4" w:space="0" w:color="auto"/>
              <w:left w:val="nil"/>
              <w:bottom w:val="single" w:sz="4" w:space="0" w:color="auto"/>
              <w:right w:val="nil"/>
            </w:tcBorders>
            <w:shd w:val="solid" w:color="FFFFFF" w:fill="auto"/>
          </w:tcPr>
          <w:p w14:paraId="6E7F945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0" w:type="dxa"/>
            <w:tcBorders>
              <w:top w:val="single" w:sz="4" w:space="0" w:color="auto"/>
              <w:left w:val="nil"/>
              <w:bottom w:val="single" w:sz="4" w:space="0" w:color="auto"/>
              <w:right w:val="nil"/>
            </w:tcBorders>
          </w:tcPr>
          <w:p w14:paraId="2F6AC56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(1 063)</w:t>
            </w:r>
          </w:p>
        </w:tc>
        <w:tc>
          <w:tcPr>
            <w:tcW w:w="236" w:type="dxa"/>
            <w:tcBorders>
              <w:top w:val="single" w:sz="4" w:space="0" w:color="auto"/>
              <w:left w:val="nil"/>
              <w:bottom w:val="single" w:sz="4" w:space="0" w:color="auto"/>
              <w:right w:val="nil"/>
            </w:tcBorders>
            <w:shd w:val="solid" w:color="FFFFFF" w:fill="auto"/>
          </w:tcPr>
          <w:p w14:paraId="2E245E6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95" w:type="dxa"/>
            <w:tcBorders>
              <w:top w:val="single" w:sz="4" w:space="0" w:color="auto"/>
              <w:left w:val="nil"/>
              <w:bottom w:val="single" w:sz="4" w:space="0" w:color="auto"/>
              <w:right w:val="nil"/>
            </w:tcBorders>
            <w:shd w:val="solid" w:color="FFFFFF" w:fill="auto"/>
          </w:tcPr>
          <w:p w14:paraId="4447838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(5 812)</w:t>
            </w:r>
          </w:p>
        </w:tc>
        <w:tc>
          <w:tcPr>
            <w:tcW w:w="236" w:type="dxa"/>
            <w:tcBorders>
              <w:top w:val="single" w:sz="4" w:space="0" w:color="auto"/>
              <w:left w:val="nil"/>
              <w:bottom w:val="single" w:sz="4" w:space="0" w:color="auto"/>
              <w:right w:val="nil"/>
            </w:tcBorders>
            <w:shd w:val="clear" w:color="auto" w:fill="F2F2F2" w:themeFill="background1" w:themeFillShade="F2"/>
            <w:vAlign w:val="center"/>
          </w:tcPr>
          <w:p w14:paraId="068D4BD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4" w:space="0" w:color="auto"/>
              <w:left w:val="nil"/>
              <w:bottom w:val="single" w:sz="4" w:space="0" w:color="auto"/>
              <w:right w:val="nil"/>
            </w:tcBorders>
            <w:shd w:val="solid" w:color="FFFFFF" w:fill="auto"/>
          </w:tcPr>
          <w:p w14:paraId="75A2B4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(4 633)</w:t>
            </w:r>
          </w:p>
        </w:tc>
        <w:tc>
          <w:tcPr>
            <w:tcW w:w="242" w:type="dxa"/>
            <w:tcBorders>
              <w:top w:val="single" w:sz="4" w:space="0" w:color="auto"/>
              <w:left w:val="nil"/>
              <w:bottom w:val="single" w:sz="4" w:space="0" w:color="auto"/>
              <w:right w:val="nil"/>
            </w:tcBorders>
            <w:shd w:val="solid" w:color="FFFFFF" w:fill="auto"/>
          </w:tcPr>
          <w:p w14:paraId="7DF6137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single" w:sz="4" w:space="0" w:color="auto"/>
              <w:left w:val="nil"/>
              <w:bottom w:val="single" w:sz="4" w:space="0" w:color="auto"/>
              <w:right w:val="nil"/>
            </w:tcBorders>
            <w:shd w:val="solid" w:color="FFFFFF" w:fill="auto"/>
          </w:tcPr>
          <w:p w14:paraId="64568324" w14:textId="77777777" w:rsidR="005704AC" w:rsidRPr="00A77844" w:rsidRDefault="005704AC" w:rsidP="00335675">
            <w:pPr>
              <w:autoSpaceDE w:val="0"/>
              <w:autoSpaceDN w:val="0"/>
              <w:adjustRightInd w:val="0"/>
              <w:ind w:left="0" w:hanging="88"/>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(2 207)</w:t>
            </w:r>
          </w:p>
        </w:tc>
        <w:tc>
          <w:tcPr>
            <w:tcW w:w="236" w:type="dxa"/>
            <w:tcBorders>
              <w:top w:val="single" w:sz="4" w:space="0" w:color="auto"/>
              <w:left w:val="nil"/>
              <w:bottom w:val="single" w:sz="4" w:space="0" w:color="auto"/>
              <w:right w:val="nil"/>
            </w:tcBorders>
            <w:shd w:val="solid" w:color="FFFFFF" w:fill="auto"/>
          </w:tcPr>
          <w:p w14:paraId="65F1E91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single" w:sz="4" w:space="0" w:color="auto"/>
              <w:left w:val="nil"/>
              <w:bottom w:val="single" w:sz="4" w:space="0" w:color="auto"/>
              <w:right w:val="nil"/>
            </w:tcBorders>
            <w:shd w:val="solid" w:color="FFFFFF" w:fill="auto"/>
          </w:tcPr>
          <w:p w14:paraId="0C8848F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(6 840)</w:t>
            </w:r>
          </w:p>
        </w:tc>
      </w:tr>
      <w:tr w:rsidR="005704AC" w:rsidRPr="00A77844" w14:paraId="045F7EE2" w14:textId="77777777" w:rsidTr="005D4B97">
        <w:tc>
          <w:tcPr>
            <w:tcW w:w="3288" w:type="dxa"/>
            <w:tcBorders>
              <w:top w:val="nil"/>
              <w:left w:val="nil"/>
              <w:bottom w:val="nil"/>
              <w:right w:val="nil"/>
            </w:tcBorders>
            <w:shd w:val="solid" w:color="FFFFFF" w:fill="auto"/>
          </w:tcPr>
          <w:p w14:paraId="6407351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nil"/>
              <w:left w:val="nil"/>
              <w:bottom w:val="nil"/>
              <w:right w:val="nil"/>
            </w:tcBorders>
            <w:shd w:val="solid" w:color="FFFFFF" w:fill="auto"/>
          </w:tcPr>
          <w:p w14:paraId="038CDF0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4" w:space="0" w:color="auto"/>
              <w:left w:val="nil"/>
              <w:bottom w:val="nil"/>
              <w:right w:val="nil"/>
            </w:tcBorders>
            <w:shd w:val="solid" w:color="FFFFFF" w:fill="auto"/>
          </w:tcPr>
          <w:p w14:paraId="4E547B9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single" w:sz="4" w:space="0" w:color="auto"/>
              <w:left w:val="nil"/>
              <w:bottom w:val="nil"/>
              <w:right w:val="nil"/>
            </w:tcBorders>
            <w:shd w:val="solid" w:color="FFFFFF" w:fill="auto"/>
          </w:tcPr>
          <w:p w14:paraId="1A1703B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single" w:sz="4" w:space="0" w:color="auto"/>
              <w:left w:val="nil"/>
              <w:bottom w:val="nil"/>
              <w:right w:val="nil"/>
            </w:tcBorders>
            <w:shd w:val="solid" w:color="FFFFFF" w:fill="auto"/>
          </w:tcPr>
          <w:p w14:paraId="7FF72AF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4839617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single" w:sz="4" w:space="0" w:color="auto"/>
              <w:left w:val="nil"/>
              <w:bottom w:val="nil"/>
              <w:right w:val="nil"/>
            </w:tcBorders>
            <w:shd w:val="solid" w:color="FFFFFF" w:fill="auto"/>
          </w:tcPr>
          <w:p w14:paraId="5C5CCA3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vAlign w:val="center"/>
          </w:tcPr>
          <w:p w14:paraId="6EC5FAA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4" w:space="0" w:color="auto"/>
              <w:left w:val="nil"/>
              <w:bottom w:val="nil"/>
              <w:right w:val="nil"/>
            </w:tcBorders>
            <w:shd w:val="solid" w:color="FFFFFF" w:fill="auto"/>
          </w:tcPr>
          <w:p w14:paraId="3C2E3A6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single" w:sz="4" w:space="0" w:color="auto"/>
              <w:left w:val="nil"/>
              <w:bottom w:val="nil"/>
              <w:right w:val="nil"/>
            </w:tcBorders>
            <w:shd w:val="solid" w:color="FFFFFF" w:fill="auto"/>
          </w:tcPr>
          <w:p w14:paraId="54844C6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single" w:sz="4" w:space="0" w:color="auto"/>
              <w:left w:val="nil"/>
              <w:bottom w:val="nil"/>
              <w:right w:val="nil"/>
            </w:tcBorders>
            <w:shd w:val="solid" w:color="FFFFFF" w:fill="auto"/>
          </w:tcPr>
          <w:p w14:paraId="7272E47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3CB401D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single" w:sz="4" w:space="0" w:color="auto"/>
              <w:left w:val="nil"/>
              <w:bottom w:val="nil"/>
              <w:right w:val="nil"/>
            </w:tcBorders>
            <w:shd w:val="solid" w:color="FFFFFF" w:fill="auto"/>
          </w:tcPr>
          <w:p w14:paraId="60B7C07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11F672D6" w14:textId="77777777" w:rsidTr="005D4B97">
        <w:tc>
          <w:tcPr>
            <w:tcW w:w="3288" w:type="dxa"/>
            <w:tcBorders>
              <w:top w:val="nil"/>
              <w:left w:val="nil"/>
              <w:bottom w:val="nil"/>
              <w:right w:val="nil"/>
            </w:tcBorders>
            <w:shd w:val="solid" w:color="FFFFFF" w:fill="auto"/>
            <w:vAlign w:val="center"/>
          </w:tcPr>
          <w:p w14:paraId="5E935BEC"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r w:rsidRPr="00A77844">
              <w:rPr>
                <w:rFonts w:asciiTheme="minorHAnsi" w:hAnsiTheme="minorHAnsi" w:cstheme="minorHAnsi"/>
                <w:b/>
                <w:bCs/>
                <w:sz w:val="19"/>
                <w:szCs w:val="19"/>
                <w:lang w:val="es-ES"/>
              </w:rPr>
              <w:t>Excedente/(Déficit) neto antes de otros ingresos/(gastos)</w:t>
            </w:r>
          </w:p>
        </w:tc>
        <w:tc>
          <w:tcPr>
            <w:tcW w:w="708" w:type="dxa"/>
            <w:gridSpan w:val="2"/>
            <w:tcBorders>
              <w:top w:val="nil"/>
              <w:left w:val="nil"/>
              <w:bottom w:val="nil"/>
              <w:right w:val="nil"/>
            </w:tcBorders>
            <w:shd w:val="solid" w:color="FFFFFF" w:fill="auto"/>
          </w:tcPr>
          <w:p w14:paraId="563A52E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single" w:sz="4" w:space="0" w:color="auto"/>
              <w:right w:val="nil"/>
            </w:tcBorders>
            <w:shd w:val="solid" w:color="FFFFFF" w:fill="auto"/>
          </w:tcPr>
          <w:p w14:paraId="168C91B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145 </w:t>
            </w:r>
          </w:p>
        </w:tc>
        <w:tc>
          <w:tcPr>
            <w:tcW w:w="284" w:type="dxa"/>
            <w:tcBorders>
              <w:top w:val="nil"/>
              <w:left w:val="nil"/>
              <w:bottom w:val="single" w:sz="4" w:space="0" w:color="auto"/>
              <w:right w:val="nil"/>
            </w:tcBorders>
            <w:shd w:val="solid" w:color="FFFFFF" w:fill="auto"/>
          </w:tcPr>
          <w:p w14:paraId="29BFBD4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50" w:type="dxa"/>
            <w:tcBorders>
              <w:top w:val="nil"/>
              <w:left w:val="nil"/>
              <w:bottom w:val="single" w:sz="4" w:space="0" w:color="auto"/>
              <w:right w:val="nil"/>
            </w:tcBorders>
            <w:shd w:val="solid" w:color="FFFFFF" w:fill="auto"/>
          </w:tcPr>
          <w:p w14:paraId="3BCC25E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751 </w:t>
            </w:r>
          </w:p>
        </w:tc>
        <w:tc>
          <w:tcPr>
            <w:tcW w:w="236" w:type="dxa"/>
            <w:tcBorders>
              <w:top w:val="nil"/>
              <w:left w:val="nil"/>
              <w:bottom w:val="single" w:sz="4" w:space="0" w:color="auto"/>
              <w:right w:val="nil"/>
            </w:tcBorders>
            <w:shd w:val="solid" w:color="FFFFFF" w:fill="auto"/>
          </w:tcPr>
          <w:p w14:paraId="21D7E19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95" w:type="dxa"/>
            <w:tcBorders>
              <w:top w:val="nil"/>
              <w:left w:val="nil"/>
              <w:bottom w:val="single" w:sz="4" w:space="0" w:color="auto"/>
              <w:right w:val="nil"/>
            </w:tcBorders>
            <w:shd w:val="solid" w:color="FFFFFF" w:fill="auto"/>
          </w:tcPr>
          <w:p w14:paraId="71F65EA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896 </w:t>
            </w:r>
          </w:p>
        </w:tc>
        <w:tc>
          <w:tcPr>
            <w:tcW w:w="236" w:type="dxa"/>
            <w:tcBorders>
              <w:top w:val="nil"/>
              <w:left w:val="nil"/>
              <w:bottom w:val="single" w:sz="4" w:space="0" w:color="auto"/>
              <w:right w:val="nil"/>
            </w:tcBorders>
            <w:shd w:val="clear" w:color="auto" w:fill="F2F2F2" w:themeFill="background1" w:themeFillShade="F2"/>
            <w:vAlign w:val="center"/>
          </w:tcPr>
          <w:p w14:paraId="139A361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901" w:type="dxa"/>
            <w:tcBorders>
              <w:top w:val="nil"/>
              <w:left w:val="nil"/>
              <w:bottom w:val="single" w:sz="4" w:space="0" w:color="auto"/>
              <w:right w:val="nil"/>
            </w:tcBorders>
            <w:shd w:val="solid" w:color="FFFFFF" w:fill="auto"/>
          </w:tcPr>
          <w:p w14:paraId="1E19C8E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338 </w:t>
            </w:r>
          </w:p>
        </w:tc>
        <w:tc>
          <w:tcPr>
            <w:tcW w:w="242" w:type="dxa"/>
            <w:tcBorders>
              <w:top w:val="nil"/>
              <w:left w:val="nil"/>
              <w:bottom w:val="single" w:sz="4" w:space="0" w:color="auto"/>
              <w:right w:val="nil"/>
            </w:tcBorders>
            <w:shd w:val="solid" w:color="FFFFFF" w:fill="auto"/>
          </w:tcPr>
          <w:p w14:paraId="5E3E0B4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793" w:type="dxa"/>
            <w:tcBorders>
              <w:top w:val="nil"/>
              <w:left w:val="nil"/>
              <w:bottom w:val="single" w:sz="4" w:space="0" w:color="auto"/>
              <w:right w:val="nil"/>
            </w:tcBorders>
            <w:shd w:val="solid" w:color="FFFFFF" w:fill="auto"/>
          </w:tcPr>
          <w:p w14:paraId="0D42B0AE" w14:textId="3C5091CB"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w:t>
            </w:r>
            <w:r w:rsidR="00335675" w:rsidRPr="00A77844">
              <w:rPr>
                <w:rFonts w:asciiTheme="minorHAnsi" w:hAnsiTheme="minorHAnsi" w:cstheme="minorHAnsi"/>
                <w:sz w:val="19"/>
                <w:szCs w:val="19"/>
                <w:lang w:val="es-ES"/>
              </w:rPr>
              <w:t>234</w:t>
            </w:r>
            <w:r w:rsidRPr="00A77844">
              <w:rPr>
                <w:rFonts w:asciiTheme="minorHAnsi" w:hAnsiTheme="minorHAnsi" w:cstheme="minorHAnsi"/>
                <w:sz w:val="19"/>
                <w:szCs w:val="19"/>
                <w:lang w:val="es-ES"/>
              </w:rPr>
              <w:t xml:space="preserve">) </w:t>
            </w:r>
          </w:p>
        </w:tc>
        <w:tc>
          <w:tcPr>
            <w:tcW w:w="236" w:type="dxa"/>
            <w:tcBorders>
              <w:top w:val="nil"/>
              <w:left w:val="nil"/>
              <w:bottom w:val="single" w:sz="4" w:space="0" w:color="auto"/>
              <w:right w:val="nil"/>
            </w:tcBorders>
            <w:shd w:val="solid" w:color="FFFFFF" w:fill="auto"/>
          </w:tcPr>
          <w:p w14:paraId="5280C48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56" w:type="dxa"/>
            <w:tcBorders>
              <w:top w:val="nil"/>
              <w:left w:val="nil"/>
              <w:bottom w:val="single" w:sz="4" w:space="0" w:color="auto"/>
              <w:right w:val="nil"/>
            </w:tcBorders>
            <w:shd w:val="solid" w:color="FFFFFF" w:fill="auto"/>
          </w:tcPr>
          <w:p w14:paraId="310117A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sz w:val="19"/>
                <w:szCs w:val="19"/>
                <w:lang w:val="es-ES"/>
              </w:rPr>
              <w:t xml:space="preserve"> 95 </w:t>
            </w:r>
          </w:p>
        </w:tc>
      </w:tr>
      <w:tr w:rsidR="005704AC" w:rsidRPr="00A77844" w14:paraId="41A33211" w14:textId="77777777" w:rsidTr="005D4B97">
        <w:tc>
          <w:tcPr>
            <w:tcW w:w="3288" w:type="dxa"/>
            <w:tcBorders>
              <w:top w:val="nil"/>
              <w:left w:val="nil"/>
              <w:bottom w:val="nil"/>
              <w:right w:val="nil"/>
            </w:tcBorders>
            <w:shd w:val="solid" w:color="FFFFFF" w:fill="auto"/>
          </w:tcPr>
          <w:p w14:paraId="36A0428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nil"/>
              <w:left w:val="nil"/>
              <w:bottom w:val="nil"/>
              <w:right w:val="nil"/>
            </w:tcBorders>
            <w:shd w:val="solid" w:color="FFFFFF" w:fill="auto"/>
          </w:tcPr>
          <w:p w14:paraId="3D25E7A6"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single" w:sz="4" w:space="0" w:color="auto"/>
              <w:left w:val="nil"/>
              <w:bottom w:val="nil"/>
              <w:right w:val="nil"/>
            </w:tcBorders>
            <w:shd w:val="solid" w:color="FFFFFF" w:fill="auto"/>
          </w:tcPr>
          <w:p w14:paraId="7234AFA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single" w:sz="4" w:space="0" w:color="auto"/>
              <w:left w:val="nil"/>
              <w:bottom w:val="nil"/>
              <w:right w:val="nil"/>
            </w:tcBorders>
            <w:shd w:val="solid" w:color="FFFFFF" w:fill="auto"/>
          </w:tcPr>
          <w:p w14:paraId="6A42BC0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single" w:sz="4" w:space="0" w:color="auto"/>
              <w:left w:val="nil"/>
              <w:bottom w:val="nil"/>
              <w:right w:val="nil"/>
            </w:tcBorders>
            <w:shd w:val="solid" w:color="FFFFFF" w:fill="auto"/>
          </w:tcPr>
          <w:p w14:paraId="1D3370C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5979F97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single" w:sz="4" w:space="0" w:color="auto"/>
              <w:left w:val="nil"/>
              <w:bottom w:val="nil"/>
              <w:right w:val="nil"/>
            </w:tcBorders>
            <w:shd w:val="solid" w:color="FFFFFF" w:fill="auto"/>
          </w:tcPr>
          <w:p w14:paraId="3763A05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vAlign w:val="center"/>
          </w:tcPr>
          <w:p w14:paraId="040B3B9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4" w:space="0" w:color="auto"/>
              <w:left w:val="nil"/>
              <w:bottom w:val="nil"/>
              <w:right w:val="nil"/>
            </w:tcBorders>
            <w:shd w:val="solid" w:color="FFFFFF" w:fill="auto"/>
          </w:tcPr>
          <w:p w14:paraId="3DF8FD3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single" w:sz="4" w:space="0" w:color="auto"/>
              <w:left w:val="nil"/>
              <w:bottom w:val="nil"/>
              <w:right w:val="nil"/>
            </w:tcBorders>
            <w:shd w:val="solid" w:color="FFFFFF" w:fill="auto"/>
          </w:tcPr>
          <w:p w14:paraId="14173B7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single" w:sz="4" w:space="0" w:color="auto"/>
              <w:left w:val="nil"/>
              <w:bottom w:val="nil"/>
              <w:right w:val="nil"/>
            </w:tcBorders>
            <w:shd w:val="solid" w:color="FFFFFF" w:fill="auto"/>
          </w:tcPr>
          <w:p w14:paraId="5A5204B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178B1C2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single" w:sz="4" w:space="0" w:color="auto"/>
              <w:left w:val="nil"/>
              <w:bottom w:val="nil"/>
              <w:right w:val="nil"/>
            </w:tcBorders>
            <w:shd w:val="solid" w:color="FFFFFF" w:fill="auto"/>
          </w:tcPr>
          <w:p w14:paraId="4EC39E7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7F41EE6E" w14:textId="77777777" w:rsidTr="005D4B97">
        <w:tc>
          <w:tcPr>
            <w:tcW w:w="3288" w:type="dxa"/>
            <w:tcBorders>
              <w:top w:val="nil"/>
              <w:left w:val="nil"/>
              <w:bottom w:val="nil"/>
              <w:right w:val="nil"/>
            </w:tcBorders>
            <w:shd w:val="solid" w:color="FFFFFF" w:fill="auto"/>
            <w:vAlign w:val="center"/>
          </w:tcPr>
          <w:p w14:paraId="2CC4932A"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19"/>
                <w:szCs w:val="19"/>
                <w:lang w:val="es-ES"/>
              </w:rPr>
            </w:pPr>
            <w:r w:rsidRPr="00A77844">
              <w:rPr>
                <w:rFonts w:asciiTheme="minorHAnsi" w:hAnsiTheme="minorHAnsi" w:cstheme="minorHAnsi"/>
                <w:i/>
                <w:iCs/>
                <w:sz w:val="19"/>
                <w:szCs w:val="19"/>
                <w:lang w:val="es-ES"/>
              </w:rPr>
              <w:t>Otros ingresos/(gastos):</w:t>
            </w:r>
          </w:p>
        </w:tc>
        <w:tc>
          <w:tcPr>
            <w:tcW w:w="708" w:type="dxa"/>
            <w:gridSpan w:val="2"/>
            <w:tcBorders>
              <w:top w:val="nil"/>
              <w:left w:val="nil"/>
              <w:bottom w:val="nil"/>
              <w:right w:val="nil"/>
            </w:tcBorders>
            <w:shd w:val="solid" w:color="FFFFFF" w:fill="auto"/>
          </w:tcPr>
          <w:p w14:paraId="0C4E75B2"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4</w:t>
            </w:r>
          </w:p>
        </w:tc>
        <w:tc>
          <w:tcPr>
            <w:tcW w:w="851" w:type="dxa"/>
            <w:tcBorders>
              <w:top w:val="nil"/>
              <w:left w:val="nil"/>
              <w:bottom w:val="nil"/>
              <w:right w:val="nil"/>
            </w:tcBorders>
            <w:shd w:val="solid" w:color="FFFFFF" w:fill="auto"/>
          </w:tcPr>
          <w:p w14:paraId="3905F36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tcPr>
          <w:p w14:paraId="3458543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3BA2D37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709732C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7383DF1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2513989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7BD14A6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tcPr>
          <w:p w14:paraId="271FDC5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0C557CF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46A86E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46A6922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79979079" w14:textId="77777777" w:rsidTr="005D4B97">
        <w:tc>
          <w:tcPr>
            <w:tcW w:w="3288" w:type="dxa"/>
            <w:tcBorders>
              <w:top w:val="nil"/>
              <w:left w:val="nil"/>
              <w:bottom w:val="nil"/>
              <w:right w:val="nil"/>
            </w:tcBorders>
            <w:shd w:val="solid" w:color="FFFFFF" w:fill="auto"/>
            <w:vAlign w:val="center"/>
          </w:tcPr>
          <w:p w14:paraId="1F64F35D"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Ingresos/(gastos) financieros netos</w:t>
            </w:r>
          </w:p>
        </w:tc>
        <w:tc>
          <w:tcPr>
            <w:tcW w:w="708" w:type="dxa"/>
            <w:gridSpan w:val="2"/>
            <w:tcBorders>
              <w:top w:val="nil"/>
              <w:left w:val="nil"/>
              <w:bottom w:val="nil"/>
              <w:right w:val="nil"/>
            </w:tcBorders>
            <w:shd w:val="solid" w:color="FFFFFF" w:fill="auto"/>
          </w:tcPr>
          <w:p w14:paraId="7ED904E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669F2FF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(79) </w:t>
            </w:r>
          </w:p>
        </w:tc>
        <w:tc>
          <w:tcPr>
            <w:tcW w:w="284" w:type="dxa"/>
            <w:tcBorders>
              <w:top w:val="nil"/>
              <w:left w:val="nil"/>
              <w:bottom w:val="nil"/>
              <w:right w:val="nil"/>
            </w:tcBorders>
            <w:shd w:val="solid" w:color="FFFFFF" w:fill="auto"/>
          </w:tcPr>
          <w:p w14:paraId="040033B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16CC6ED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w:t>
            </w:r>
          </w:p>
        </w:tc>
        <w:tc>
          <w:tcPr>
            <w:tcW w:w="236" w:type="dxa"/>
            <w:tcBorders>
              <w:top w:val="nil"/>
              <w:left w:val="nil"/>
              <w:bottom w:val="nil"/>
              <w:right w:val="nil"/>
            </w:tcBorders>
            <w:shd w:val="solid" w:color="FFFFFF" w:fill="auto"/>
          </w:tcPr>
          <w:p w14:paraId="3BC4D78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098DB42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(82)</w:t>
            </w:r>
          </w:p>
        </w:tc>
        <w:tc>
          <w:tcPr>
            <w:tcW w:w="236" w:type="dxa"/>
            <w:tcBorders>
              <w:top w:val="nil"/>
              <w:left w:val="nil"/>
              <w:bottom w:val="nil"/>
              <w:right w:val="nil"/>
            </w:tcBorders>
            <w:shd w:val="clear" w:color="auto" w:fill="F2F2F2" w:themeFill="background1" w:themeFillShade="F2"/>
            <w:vAlign w:val="center"/>
          </w:tcPr>
          <w:p w14:paraId="1C443E8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011F105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4 </w:t>
            </w:r>
          </w:p>
        </w:tc>
        <w:tc>
          <w:tcPr>
            <w:tcW w:w="242" w:type="dxa"/>
            <w:tcBorders>
              <w:top w:val="nil"/>
              <w:left w:val="nil"/>
              <w:bottom w:val="nil"/>
              <w:right w:val="nil"/>
            </w:tcBorders>
            <w:shd w:val="solid" w:color="FFFFFF" w:fill="auto"/>
          </w:tcPr>
          <w:p w14:paraId="1FC2B0E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0B09327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(6)</w:t>
            </w:r>
          </w:p>
        </w:tc>
        <w:tc>
          <w:tcPr>
            <w:tcW w:w="236" w:type="dxa"/>
            <w:tcBorders>
              <w:top w:val="nil"/>
              <w:left w:val="nil"/>
              <w:bottom w:val="nil"/>
              <w:right w:val="nil"/>
            </w:tcBorders>
            <w:shd w:val="solid" w:color="FFFFFF" w:fill="auto"/>
          </w:tcPr>
          <w:p w14:paraId="7AE2969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61B8621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w:t>
            </w:r>
          </w:p>
        </w:tc>
      </w:tr>
      <w:tr w:rsidR="005704AC" w:rsidRPr="00A77844" w14:paraId="5E83B09B" w14:textId="77777777" w:rsidTr="005D4B97">
        <w:tc>
          <w:tcPr>
            <w:tcW w:w="3288" w:type="dxa"/>
            <w:tcBorders>
              <w:top w:val="nil"/>
              <w:left w:val="nil"/>
              <w:bottom w:val="nil"/>
              <w:right w:val="nil"/>
            </w:tcBorders>
            <w:shd w:val="solid" w:color="FFFFFF" w:fill="auto"/>
            <w:vAlign w:val="center"/>
          </w:tcPr>
          <w:p w14:paraId="468E71C9"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Gastos no recurrentes o del período anterior</w:t>
            </w:r>
          </w:p>
        </w:tc>
        <w:tc>
          <w:tcPr>
            <w:tcW w:w="708" w:type="dxa"/>
            <w:gridSpan w:val="2"/>
            <w:tcBorders>
              <w:top w:val="nil"/>
              <w:left w:val="nil"/>
              <w:bottom w:val="nil"/>
              <w:right w:val="nil"/>
            </w:tcBorders>
            <w:shd w:val="solid" w:color="FFFFFF" w:fill="auto"/>
          </w:tcPr>
          <w:p w14:paraId="61B0015C"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3831225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 </w:t>
            </w:r>
          </w:p>
        </w:tc>
        <w:tc>
          <w:tcPr>
            <w:tcW w:w="284" w:type="dxa"/>
            <w:tcBorders>
              <w:top w:val="nil"/>
              <w:left w:val="nil"/>
              <w:bottom w:val="nil"/>
              <w:right w:val="nil"/>
            </w:tcBorders>
            <w:shd w:val="solid" w:color="FFFFFF" w:fill="auto"/>
          </w:tcPr>
          <w:p w14:paraId="4FFFC12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21A26CB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(211)</w:t>
            </w:r>
          </w:p>
        </w:tc>
        <w:tc>
          <w:tcPr>
            <w:tcW w:w="236" w:type="dxa"/>
            <w:tcBorders>
              <w:top w:val="nil"/>
              <w:left w:val="nil"/>
              <w:bottom w:val="nil"/>
              <w:right w:val="nil"/>
            </w:tcBorders>
            <w:shd w:val="solid" w:color="FFFFFF" w:fill="auto"/>
          </w:tcPr>
          <w:p w14:paraId="6F32212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712F434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(211)</w:t>
            </w:r>
          </w:p>
        </w:tc>
        <w:tc>
          <w:tcPr>
            <w:tcW w:w="236" w:type="dxa"/>
            <w:tcBorders>
              <w:top w:val="nil"/>
              <w:left w:val="nil"/>
              <w:bottom w:val="nil"/>
              <w:right w:val="nil"/>
            </w:tcBorders>
            <w:shd w:val="clear" w:color="auto" w:fill="F2F2F2" w:themeFill="background1" w:themeFillShade="F2"/>
            <w:vAlign w:val="center"/>
          </w:tcPr>
          <w:p w14:paraId="3D35519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4188C4E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 </w:t>
            </w:r>
          </w:p>
        </w:tc>
        <w:tc>
          <w:tcPr>
            <w:tcW w:w="242" w:type="dxa"/>
            <w:tcBorders>
              <w:top w:val="nil"/>
              <w:left w:val="nil"/>
              <w:bottom w:val="nil"/>
              <w:right w:val="nil"/>
            </w:tcBorders>
            <w:shd w:val="solid" w:color="FFFFFF" w:fill="auto"/>
          </w:tcPr>
          <w:p w14:paraId="36F5EB9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135AEED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(47)</w:t>
            </w:r>
          </w:p>
        </w:tc>
        <w:tc>
          <w:tcPr>
            <w:tcW w:w="236" w:type="dxa"/>
            <w:tcBorders>
              <w:top w:val="nil"/>
              <w:left w:val="nil"/>
              <w:bottom w:val="nil"/>
              <w:right w:val="nil"/>
            </w:tcBorders>
            <w:shd w:val="solid" w:color="FFFFFF" w:fill="auto"/>
          </w:tcPr>
          <w:p w14:paraId="228AA8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3C748E4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(47)</w:t>
            </w:r>
          </w:p>
        </w:tc>
      </w:tr>
      <w:tr w:rsidR="005704AC" w:rsidRPr="00A77844" w14:paraId="096444D9" w14:textId="77777777" w:rsidTr="005D4B97">
        <w:tc>
          <w:tcPr>
            <w:tcW w:w="3288" w:type="dxa"/>
            <w:tcBorders>
              <w:top w:val="nil"/>
              <w:left w:val="nil"/>
              <w:bottom w:val="nil"/>
              <w:right w:val="nil"/>
            </w:tcBorders>
            <w:shd w:val="solid" w:color="FFFFFF" w:fill="auto"/>
            <w:vAlign w:val="center"/>
          </w:tcPr>
          <w:p w14:paraId="7D1B1095" w14:textId="77777777" w:rsidR="005704AC" w:rsidRPr="00A77844" w:rsidRDefault="005704AC" w:rsidP="00335675">
            <w:pPr>
              <w:autoSpaceDE w:val="0"/>
              <w:autoSpaceDN w:val="0"/>
              <w:adjustRightInd w:val="0"/>
              <w:ind w:left="173"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Provisiones y cancelaciones /(gastos)</w:t>
            </w:r>
          </w:p>
        </w:tc>
        <w:tc>
          <w:tcPr>
            <w:tcW w:w="708" w:type="dxa"/>
            <w:gridSpan w:val="2"/>
            <w:tcBorders>
              <w:top w:val="nil"/>
              <w:left w:val="nil"/>
              <w:bottom w:val="nil"/>
              <w:right w:val="nil"/>
            </w:tcBorders>
            <w:shd w:val="solid" w:color="FFFFFF" w:fill="auto"/>
          </w:tcPr>
          <w:p w14:paraId="12582203"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single" w:sz="6" w:space="0" w:color="auto"/>
              <w:right w:val="nil"/>
            </w:tcBorders>
            <w:shd w:val="solid" w:color="FFFFFF" w:fill="auto"/>
          </w:tcPr>
          <w:p w14:paraId="5A1D868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(213)</w:t>
            </w:r>
          </w:p>
        </w:tc>
        <w:tc>
          <w:tcPr>
            <w:tcW w:w="284" w:type="dxa"/>
            <w:tcBorders>
              <w:top w:val="nil"/>
              <w:left w:val="nil"/>
              <w:bottom w:val="single" w:sz="6" w:space="0" w:color="auto"/>
              <w:right w:val="nil"/>
            </w:tcBorders>
            <w:shd w:val="solid" w:color="FFFFFF" w:fill="auto"/>
          </w:tcPr>
          <w:p w14:paraId="39C0020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single" w:sz="6" w:space="0" w:color="auto"/>
              <w:right w:val="nil"/>
            </w:tcBorders>
            <w:shd w:val="solid" w:color="FFFFFF" w:fill="auto"/>
          </w:tcPr>
          <w:p w14:paraId="1619A2F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   </w:t>
            </w:r>
          </w:p>
        </w:tc>
        <w:tc>
          <w:tcPr>
            <w:tcW w:w="236" w:type="dxa"/>
            <w:tcBorders>
              <w:top w:val="nil"/>
              <w:left w:val="nil"/>
              <w:bottom w:val="single" w:sz="6" w:space="0" w:color="auto"/>
              <w:right w:val="nil"/>
            </w:tcBorders>
            <w:shd w:val="solid" w:color="FFFFFF" w:fill="auto"/>
          </w:tcPr>
          <w:p w14:paraId="708E16A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single" w:sz="6" w:space="0" w:color="auto"/>
              <w:right w:val="nil"/>
            </w:tcBorders>
            <w:shd w:val="solid" w:color="FFFFFF" w:fill="auto"/>
          </w:tcPr>
          <w:p w14:paraId="1607E99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(213)</w:t>
            </w:r>
          </w:p>
        </w:tc>
        <w:tc>
          <w:tcPr>
            <w:tcW w:w="236" w:type="dxa"/>
            <w:tcBorders>
              <w:top w:val="nil"/>
              <w:left w:val="nil"/>
              <w:bottom w:val="single" w:sz="6" w:space="0" w:color="auto"/>
              <w:right w:val="nil"/>
            </w:tcBorders>
            <w:shd w:val="clear" w:color="auto" w:fill="F2F2F2" w:themeFill="background1" w:themeFillShade="F2"/>
            <w:vAlign w:val="center"/>
          </w:tcPr>
          <w:p w14:paraId="48995FD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single" w:sz="6" w:space="0" w:color="auto"/>
              <w:right w:val="nil"/>
            </w:tcBorders>
            <w:shd w:val="solid" w:color="FFFFFF" w:fill="auto"/>
          </w:tcPr>
          <w:p w14:paraId="3EFE52A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(150)</w:t>
            </w:r>
          </w:p>
        </w:tc>
        <w:tc>
          <w:tcPr>
            <w:tcW w:w="242" w:type="dxa"/>
            <w:tcBorders>
              <w:top w:val="nil"/>
              <w:left w:val="nil"/>
              <w:bottom w:val="single" w:sz="6" w:space="0" w:color="auto"/>
              <w:right w:val="nil"/>
            </w:tcBorders>
            <w:shd w:val="solid" w:color="FFFFFF" w:fill="auto"/>
          </w:tcPr>
          <w:p w14:paraId="3DB4EC0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single" w:sz="6" w:space="0" w:color="auto"/>
              <w:right w:val="nil"/>
            </w:tcBorders>
            <w:shd w:val="solid" w:color="FFFFFF" w:fill="auto"/>
          </w:tcPr>
          <w:p w14:paraId="60D017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   </w:t>
            </w:r>
          </w:p>
        </w:tc>
        <w:tc>
          <w:tcPr>
            <w:tcW w:w="236" w:type="dxa"/>
            <w:tcBorders>
              <w:top w:val="nil"/>
              <w:left w:val="nil"/>
              <w:bottom w:val="single" w:sz="6" w:space="0" w:color="auto"/>
              <w:right w:val="nil"/>
            </w:tcBorders>
            <w:shd w:val="solid" w:color="FFFFFF" w:fill="auto"/>
          </w:tcPr>
          <w:p w14:paraId="2A27F0E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single" w:sz="6" w:space="0" w:color="auto"/>
              <w:right w:val="nil"/>
            </w:tcBorders>
            <w:shd w:val="solid" w:color="FFFFFF" w:fill="auto"/>
          </w:tcPr>
          <w:p w14:paraId="5950BCB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(150)</w:t>
            </w:r>
          </w:p>
        </w:tc>
      </w:tr>
      <w:tr w:rsidR="005704AC" w:rsidRPr="00A77844" w14:paraId="6E966FE6" w14:textId="77777777" w:rsidTr="005D4B97">
        <w:tc>
          <w:tcPr>
            <w:tcW w:w="3288" w:type="dxa"/>
            <w:tcBorders>
              <w:top w:val="nil"/>
              <w:left w:val="nil"/>
              <w:bottom w:val="nil"/>
              <w:right w:val="nil"/>
            </w:tcBorders>
            <w:shd w:val="solid" w:color="FFFFFF" w:fill="auto"/>
            <w:vAlign w:val="center"/>
          </w:tcPr>
          <w:p w14:paraId="66B1EB2F"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19"/>
                <w:szCs w:val="19"/>
                <w:lang w:val="es-ES"/>
              </w:rPr>
            </w:pPr>
            <w:r w:rsidRPr="00A77844">
              <w:rPr>
                <w:rFonts w:asciiTheme="minorHAnsi" w:hAnsiTheme="minorHAnsi" w:cstheme="minorHAnsi"/>
                <w:i/>
                <w:iCs/>
                <w:sz w:val="19"/>
                <w:szCs w:val="19"/>
                <w:lang w:val="es-ES"/>
              </w:rPr>
              <w:t>Total, Otros ingresos/(gastos)</w:t>
            </w:r>
          </w:p>
        </w:tc>
        <w:tc>
          <w:tcPr>
            <w:tcW w:w="708" w:type="dxa"/>
            <w:gridSpan w:val="2"/>
            <w:tcBorders>
              <w:top w:val="nil"/>
              <w:left w:val="nil"/>
              <w:bottom w:val="nil"/>
              <w:right w:val="nil"/>
            </w:tcBorders>
            <w:shd w:val="solid" w:color="FFFFFF" w:fill="auto"/>
          </w:tcPr>
          <w:p w14:paraId="5298464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36CE358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(292)</w:t>
            </w:r>
          </w:p>
        </w:tc>
        <w:tc>
          <w:tcPr>
            <w:tcW w:w="284" w:type="dxa"/>
            <w:tcBorders>
              <w:top w:val="nil"/>
              <w:left w:val="nil"/>
              <w:bottom w:val="nil"/>
              <w:right w:val="nil"/>
            </w:tcBorders>
            <w:shd w:val="solid" w:color="FFFFFF" w:fill="auto"/>
          </w:tcPr>
          <w:p w14:paraId="1FE8DE1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0" w:type="dxa"/>
            <w:tcBorders>
              <w:top w:val="nil"/>
              <w:left w:val="nil"/>
              <w:bottom w:val="nil"/>
              <w:right w:val="nil"/>
            </w:tcBorders>
            <w:shd w:val="solid" w:color="FFFFFF" w:fill="auto"/>
          </w:tcPr>
          <w:p w14:paraId="439D65A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(214)</w:t>
            </w:r>
          </w:p>
        </w:tc>
        <w:tc>
          <w:tcPr>
            <w:tcW w:w="236" w:type="dxa"/>
            <w:tcBorders>
              <w:top w:val="nil"/>
              <w:left w:val="nil"/>
              <w:bottom w:val="nil"/>
              <w:right w:val="nil"/>
            </w:tcBorders>
            <w:shd w:val="solid" w:color="FFFFFF" w:fill="auto"/>
          </w:tcPr>
          <w:p w14:paraId="0851D28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95" w:type="dxa"/>
            <w:tcBorders>
              <w:top w:val="nil"/>
              <w:left w:val="nil"/>
              <w:bottom w:val="nil"/>
              <w:right w:val="nil"/>
            </w:tcBorders>
            <w:shd w:val="solid" w:color="FFFFFF" w:fill="auto"/>
          </w:tcPr>
          <w:p w14:paraId="460709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(506)</w:t>
            </w:r>
          </w:p>
        </w:tc>
        <w:tc>
          <w:tcPr>
            <w:tcW w:w="236" w:type="dxa"/>
            <w:tcBorders>
              <w:top w:val="nil"/>
              <w:left w:val="nil"/>
              <w:bottom w:val="nil"/>
              <w:right w:val="nil"/>
            </w:tcBorders>
            <w:shd w:val="clear" w:color="auto" w:fill="F2F2F2" w:themeFill="background1" w:themeFillShade="F2"/>
            <w:vAlign w:val="center"/>
          </w:tcPr>
          <w:p w14:paraId="1709CF0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6E58932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(146)</w:t>
            </w:r>
          </w:p>
        </w:tc>
        <w:tc>
          <w:tcPr>
            <w:tcW w:w="242" w:type="dxa"/>
            <w:tcBorders>
              <w:top w:val="nil"/>
              <w:left w:val="nil"/>
              <w:bottom w:val="nil"/>
              <w:right w:val="nil"/>
            </w:tcBorders>
            <w:shd w:val="solid" w:color="FFFFFF" w:fill="auto"/>
          </w:tcPr>
          <w:p w14:paraId="5711A41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5AD1FD3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(53)</w:t>
            </w:r>
          </w:p>
        </w:tc>
        <w:tc>
          <w:tcPr>
            <w:tcW w:w="236" w:type="dxa"/>
            <w:tcBorders>
              <w:top w:val="nil"/>
              <w:left w:val="nil"/>
              <w:bottom w:val="nil"/>
              <w:right w:val="nil"/>
            </w:tcBorders>
            <w:shd w:val="solid" w:color="FFFFFF" w:fill="auto"/>
          </w:tcPr>
          <w:p w14:paraId="44EC43E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36F4F63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sz w:val="19"/>
                <w:szCs w:val="19"/>
                <w:lang w:val="es-ES"/>
              </w:rPr>
              <w:t xml:space="preserve"> (199)</w:t>
            </w:r>
          </w:p>
        </w:tc>
      </w:tr>
      <w:tr w:rsidR="005704AC" w:rsidRPr="00A77844" w14:paraId="3AE45F8A" w14:textId="77777777" w:rsidTr="005D4B97">
        <w:tc>
          <w:tcPr>
            <w:tcW w:w="3288" w:type="dxa"/>
            <w:tcBorders>
              <w:top w:val="nil"/>
              <w:left w:val="nil"/>
              <w:bottom w:val="nil"/>
              <w:right w:val="nil"/>
            </w:tcBorders>
            <w:shd w:val="solid" w:color="FFFFFF" w:fill="auto"/>
          </w:tcPr>
          <w:p w14:paraId="1C4FB52E"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nil"/>
              <w:left w:val="nil"/>
              <w:bottom w:val="nil"/>
              <w:right w:val="nil"/>
            </w:tcBorders>
            <w:shd w:val="solid" w:color="FFFFFF" w:fill="auto"/>
          </w:tcPr>
          <w:p w14:paraId="38E66B78"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7AB5B88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tcPr>
          <w:p w14:paraId="2875F0E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4FA6EB1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519594C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7279F58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4BCC33D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73ECF71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tcPr>
          <w:p w14:paraId="64D064E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29BCD93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tcPr>
          <w:p w14:paraId="4CE5521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148B310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513554F8" w14:textId="77777777" w:rsidTr="005D4B97">
        <w:tc>
          <w:tcPr>
            <w:tcW w:w="3288" w:type="dxa"/>
            <w:tcBorders>
              <w:top w:val="nil"/>
              <w:left w:val="nil"/>
              <w:bottom w:val="nil"/>
              <w:right w:val="nil"/>
            </w:tcBorders>
            <w:shd w:val="solid" w:color="FFFFFF" w:fill="auto"/>
            <w:vAlign w:val="center"/>
          </w:tcPr>
          <w:p w14:paraId="6631F8F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r w:rsidRPr="00A77844">
              <w:rPr>
                <w:rFonts w:asciiTheme="minorHAnsi" w:hAnsiTheme="minorHAnsi" w:cstheme="minorHAnsi"/>
                <w:b/>
                <w:bCs/>
                <w:sz w:val="19"/>
                <w:szCs w:val="19"/>
                <w:lang w:val="es-ES"/>
              </w:rPr>
              <w:t>Excedente/(Déficit) neto después de otros ingresos/(gastos)</w:t>
            </w:r>
          </w:p>
        </w:tc>
        <w:tc>
          <w:tcPr>
            <w:tcW w:w="708" w:type="dxa"/>
            <w:gridSpan w:val="2"/>
            <w:tcBorders>
              <w:top w:val="nil"/>
              <w:left w:val="nil"/>
              <w:bottom w:val="nil"/>
              <w:right w:val="nil"/>
            </w:tcBorders>
            <w:shd w:val="solid" w:color="FFFFFF" w:fill="auto"/>
          </w:tcPr>
          <w:p w14:paraId="2629E32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clear" w:color="auto" w:fill="B8CCE4" w:themeFill="accent1" w:themeFillTint="66"/>
            <w:vAlign w:val="center"/>
          </w:tcPr>
          <w:p w14:paraId="2FFCB99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(147) </w:t>
            </w:r>
          </w:p>
        </w:tc>
        <w:tc>
          <w:tcPr>
            <w:tcW w:w="284" w:type="dxa"/>
            <w:tcBorders>
              <w:top w:val="nil"/>
              <w:left w:val="nil"/>
              <w:bottom w:val="nil"/>
              <w:right w:val="nil"/>
            </w:tcBorders>
            <w:shd w:val="clear" w:color="auto" w:fill="B8CCE4" w:themeFill="accent1" w:themeFillTint="66"/>
            <w:vAlign w:val="center"/>
          </w:tcPr>
          <w:p w14:paraId="0D69C9C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50" w:type="dxa"/>
            <w:tcBorders>
              <w:top w:val="nil"/>
              <w:left w:val="nil"/>
              <w:bottom w:val="nil"/>
              <w:right w:val="nil"/>
            </w:tcBorders>
            <w:shd w:val="clear" w:color="auto" w:fill="B8CCE4" w:themeFill="accent1" w:themeFillTint="66"/>
            <w:vAlign w:val="center"/>
          </w:tcPr>
          <w:p w14:paraId="2E6F8A6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537 </w:t>
            </w:r>
          </w:p>
        </w:tc>
        <w:tc>
          <w:tcPr>
            <w:tcW w:w="236" w:type="dxa"/>
            <w:tcBorders>
              <w:top w:val="nil"/>
              <w:left w:val="nil"/>
              <w:bottom w:val="nil"/>
              <w:right w:val="nil"/>
            </w:tcBorders>
            <w:shd w:val="clear" w:color="auto" w:fill="B8CCE4" w:themeFill="accent1" w:themeFillTint="66"/>
            <w:vAlign w:val="center"/>
          </w:tcPr>
          <w:p w14:paraId="081E3FF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95" w:type="dxa"/>
            <w:tcBorders>
              <w:top w:val="nil"/>
              <w:left w:val="nil"/>
              <w:bottom w:val="nil"/>
              <w:right w:val="nil"/>
            </w:tcBorders>
            <w:shd w:val="clear" w:color="auto" w:fill="B8CCE4" w:themeFill="accent1" w:themeFillTint="66"/>
            <w:vAlign w:val="center"/>
          </w:tcPr>
          <w:p w14:paraId="0B89457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390 </w:t>
            </w:r>
          </w:p>
        </w:tc>
        <w:tc>
          <w:tcPr>
            <w:tcW w:w="236" w:type="dxa"/>
            <w:tcBorders>
              <w:top w:val="nil"/>
              <w:left w:val="nil"/>
              <w:bottom w:val="nil"/>
              <w:right w:val="nil"/>
            </w:tcBorders>
            <w:shd w:val="clear" w:color="auto" w:fill="F2F2F2" w:themeFill="background1" w:themeFillShade="F2"/>
            <w:vAlign w:val="center"/>
          </w:tcPr>
          <w:p w14:paraId="2C3BCD4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901" w:type="dxa"/>
            <w:tcBorders>
              <w:top w:val="nil"/>
              <w:left w:val="nil"/>
              <w:bottom w:val="nil"/>
              <w:right w:val="nil"/>
            </w:tcBorders>
            <w:shd w:val="clear" w:color="auto" w:fill="D6E3BC" w:themeFill="accent3" w:themeFillTint="66"/>
            <w:vAlign w:val="center"/>
          </w:tcPr>
          <w:p w14:paraId="0D3F538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192 </w:t>
            </w:r>
          </w:p>
        </w:tc>
        <w:tc>
          <w:tcPr>
            <w:tcW w:w="242" w:type="dxa"/>
            <w:tcBorders>
              <w:top w:val="nil"/>
              <w:left w:val="nil"/>
              <w:bottom w:val="nil"/>
              <w:right w:val="nil"/>
            </w:tcBorders>
            <w:shd w:val="clear" w:color="auto" w:fill="D6E3BC" w:themeFill="accent3" w:themeFillTint="66"/>
            <w:vAlign w:val="center"/>
          </w:tcPr>
          <w:p w14:paraId="5174D62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793" w:type="dxa"/>
            <w:tcBorders>
              <w:top w:val="nil"/>
              <w:left w:val="nil"/>
              <w:bottom w:val="nil"/>
              <w:right w:val="nil"/>
            </w:tcBorders>
            <w:shd w:val="clear" w:color="auto" w:fill="D6E3BC" w:themeFill="accent3" w:themeFillTint="66"/>
            <w:vAlign w:val="center"/>
          </w:tcPr>
          <w:p w14:paraId="0A48B47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(296)</w:t>
            </w:r>
          </w:p>
        </w:tc>
        <w:tc>
          <w:tcPr>
            <w:tcW w:w="236" w:type="dxa"/>
            <w:tcBorders>
              <w:top w:val="nil"/>
              <w:left w:val="nil"/>
              <w:bottom w:val="nil"/>
              <w:right w:val="nil"/>
            </w:tcBorders>
            <w:shd w:val="clear" w:color="auto" w:fill="D6E3BC" w:themeFill="accent3" w:themeFillTint="66"/>
            <w:vAlign w:val="center"/>
          </w:tcPr>
          <w:p w14:paraId="2241183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p>
        </w:tc>
        <w:tc>
          <w:tcPr>
            <w:tcW w:w="856" w:type="dxa"/>
            <w:tcBorders>
              <w:top w:val="nil"/>
              <w:left w:val="nil"/>
              <w:bottom w:val="nil"/>
              <w:right w:val="nil"/>
            </w:tcBorders>
            <w:shd w:val="clear" w:color="auto" w:fill="D6E3BC" w:themeFill="accent3" w:themeFillTint="66"/>
            <w:vAlign w:val="center"/>
          </w:tcPr>
          <w:p w14:paraId="364A088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color w:val="000000"/>
                <w:sz w:val="19"/>
                <w:szCs w:val="19"/>
                <w:lang w:val="es-ES"/>
              </w:rPr>
            </w:pPr>
            <w:r w:rsidRPr="00A77844">
              <w:rPr>
                <w:rFonts w:asciiTheme="minorHAnsi" w:hAnsiTheme="minorHAnsi" w:cstheme="minorHAnsi"/>
                <w:b/>
                <w:sz w:val="19"/>
                <w:szCs w:val="19"/>
                <w:lang w:val="es-ES"/>
              </w:rPr>
              <w:t xml:space="preserve">  (104) </w:t>
            </w:r>
          </w:p>
        </w:tc>
      </w:tr>
      <w:tr w:rsidR="005704AC" w:rsidRPr="00A77844" w14:paraId="066D53BE" w14:textId="77777777" w:rsidTr="005D4B97">
        <w:tc>
          <w:tcPr>
            <w:tcW w:w="3288" w:type="dxa"/>
            <w:tcBorders>
              <w:top w:val="nil"/>
              <w:left w:val="nil"/>
              <w:bottom w:val="nil"/>
              <w:right w:val="nil"/>
            </w:tcBorders>
            <w:shd w:val="solid" w:color="FFFFFF" w:fill="auto"/>
          </w:tcPr>
          <w:p w14:paraId="06097D99"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nil"/>
              <w:left w:val="nil"/>
              <w:bottom w:val="nil"/>
              <w:right w:val="nil"/>
            </w:tcBorders>
            <w:shd w:val="solid" w:color="FFFFFF" w:fill="auto"/>
          </w:tcPr>
          <w:p w14:paraId="3523FF5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4107A59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5D695F4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2E7958E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0054402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3B2EE94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11B7DDA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55BE180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78AC49E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049D590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236D171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2B1CAED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5A9208EC" w14:textId="77777777" w:rsidTr="002768C9">
        <w:tc>
          <w:tcPr>
            <w:tcW w:w="3544" w:type="dxa"/>
            <w:gridSpan w:val="2"/>
            <w:tcBorders>
              <w:top w:val="nil"/>
              <w:left w:val="nil"/>
              <w:bottom w:val="nil"/>
              <w:right w:val="nil"/>
            </w:tcBorders>
            <w:shd w:val="solid" w:color="FFFFFF" w:fill="auto"/>
          </w:tcPr>
          <w:p w14:paraId="2B325260"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452" w:type="dxa"/>
            <w:tcBorders>
              <w:top w:val="nil"/>
              <w:left w:val="nil"/>
              <w:bottom w:val="nil"/>
              <w:right w:val="nil"/>
            </w:tcBorders>
            <w:shd w:val="solid" w:color="FFFFFF" w:fill="auto"/>
          </w:tcPr>
          <w:p w14:paraId="448F091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3E5D680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206C2A1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70965BA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534756E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72DDED8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46ED44E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177A3B0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47362EF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04B57E6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41BEC46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4E8189D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4D693CC3" w14:textId="77777777" w:rsidTr="002768C9">
        <w:tc>
          <w:tcPr>
            <w:tcW w:w="3544" w:type="dxa"/>
            <w:gridSpan w:val="2"/>
            <w:tcBorders>
              <w:top w:val="nil"/>
              <w:left w:val="nil"/>
              <w:bottom w:val="nil"/>
              <w:right w:val="nil"/>
            </w:tcBorders>
            <w:shd w:val="solid" w:color="FFFFFF" w:fill="auto"/>
            <w:vAlign w:val="center"/>
          </w:tcPr>
          <w:p w14:paraId="2F6D1D54"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r w:rsidRPr="00A77844">
              <w:rPr>
                <w:rFonts w:asciiTheme="minorHAnsi" w:hAnsiTheme="minorHAnsi" w:cstheme="minorHAnsi"/>
                <w:b/>
                <w:bCs/>
                <w:sz w:val="19"/>
                <w:szCs w:val="19"/>
                <w:lang w:val="es-ES"/>
              </w:rPr>
              <w:t>ESTADO DE LOS SALDOS DE LOS FONDOS</w:t>
            </w:r>
          </w:p>
        </w:tc>
        <w:tc>
          <w:tcPr>
            <w:tcW w:w="452" w:type="dxa"/>
            <w:tcBorders>
              <w:top w:val="nil"/>
              <w:left w:val="nil"/>
              <w:bottom w:val="nil"/>
              <w:right w:val="nil"/>
            </w:tcBorders>
            <w:shd w:val="solid" w:color="FFFFFF" w:fill="auto"/>
          </w:tcPr>
          <w:p w14:paraId="080ADFF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243E759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0B314B6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7D25FDA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35804CE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161308F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734BDDC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4087B9F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31F5114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21A438D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34247EF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7727D02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69DBED97" w14:textId="77777777" w:rsidTr="002768C9">
        <w:tc>
          <w:tcPr>
            <w:tcW w:w="3544" w:type="dxa"/>
            <w:gridSpan w:val="2"/>
            <w:tcBorders>
              <w:top w:val="nil"/>
              <w:left w:val="nil"/>
              <w:bottom w:val="nil"/>
              <w:right w:val="nil"/>
            </w:tcBorders>
            <w:shd w:val="solid" w:color="FFFFFF" w:fill="auto"/>
            <w:vAlign w:val="center"/>
          </w:tcPr>
          <w:p w14:paraId="594CE186" w14:textId="680AB6DE" w:rsidR="00335675" w:rsidRPr="00A77844" w:rsidRDefault="005704AC" w:rsidP="005D4B97">
            <w:pPr>
              <w:autoSpaceDE w:val="0"/>
              <w:autoSpaceDN w:val="0"/>
              <w:adjustRightInd w:val="0"/>
              <w:ind w:left="0" w:firstLine="0"/>
              <w:rPr>
                <w:rFonts w:asciiTheme="minorHAnsi" w:hAnsiTheme="minorHAnsi" w:cstheme="minorHAnsi"/>
                <w:b/>
                <w:bCs/>
                <w:sz w:val="19"/>
                <w:szCs w:val="19"/>
                <w:lang w:val="es-ES"/>
              </w:rPr>
            </w:pPr>
            <w:r w:rsidRPr="00A77844">
              <w:rPr>
                <w:rFonts w:asciiTheme="minorHAnsi" w:hAnsiTheme="minorHAnsi" w:cstheme="minorHAnsi"/>
                <w:b/>
                <w:bCs/>
                <w:sz w:val="19"/>
                <w:szCs w:val="19"/>
                <w:lang w:val="es-ES"/>
              </w:rPr>
              <w:t xml:space="preserve">del ejercicio finalizado el 31 de diciembre </w:t>
            </w:r>
          </w:p>
        </w:tc>
        <w:tc>
          <w:tcPr>
            <w:tcW w:w="452" w:type="dxa"/>
            <w:tcBorders>
              <w:top w:val="nil"/>
              <w:left w:val="nil"/>
              <w:bottom w:val="nil"/>
              <w:right w:val="nil"/>
            </w:tcBorders>
            <w:shd w:val="solid" w:color="FFFFFF" w:fill="auto"/>
          </w:tcPr>
          <w:p w14:paraId="7574C5F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vAlign w:val="center"/>
          </w:tcPr>
          <w:p w14:paraId="1BDB915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nil"/>
              <w:left w:val="nil"/>
              <w:bottom w:val="nil"/>
              <w:right w:val="nil"/>
            </w:tcBorders>
            <w:shd w:val="solid" w:color="FFFFFF" w:fill="auto"/>
            <w:vAlign w:val="center"/>
          </w:tcPr>
          <w:p w14:paraId="51636CC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vAlign w:val="center"/>
          </w:tcPr>
          <w:p w14:paraId="6E50F4A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32C63C6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vAlign w:val="center"/>
          </w:tcPr>
          <w:p w14:paraId="7A08FD6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clear" w:color="auto" w:fill="F2F2F2" w:themeFill="background1" w:themeFillShade="F2"/>
            <w:vAlign w:val="center"/>
          </w:tcPr>
          <w:p w14:paraId="45ED85F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vAlign w:val="center"/>
          </w:tcPr>
          <w:p w14:paraId="443A68F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nil"/>
              <w:left w:val="nil"/>
              <w:bottom w:val="nil"/>
              <w:right w:val="nil"/>
            </w:tcBorders>
            <w:shd w:val="solid" w:color="FFFFFF" w:fill="auto"/>
            <w:vAlign w:val="center"/>
          </w:tcPr>
          <w:p w14:paraId="0FD9CA1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vAlign w:val="center"/>
          </w:tcPr>
          <w:p w14:paraId="312984B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nil"/>
              <w:left w:val="nil"/>
              <w:bottom w:val="nil"/>
              <w:right w:val="nil"/>
            </w:tcBorders>
            <w:shd w:val="solid" w:color="FFFFFF" w:fill="auto"/>
            <w:vAlign w:val="center"/>
          </w:tcPr>
          <w:p w14:paraId="20D5C74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vAlign w:val="center"/>
          </w:tcPr>
          <w:p w14:paraId="444A1A3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34701BB6" w14:textId="77777777" w:rsidTr="005D4B97">
        <w:tc>
          <w:tcPr>
            <w:tcW w:w="3288" w:type="dxa"/>
            <w:tcBorders>
              <w:top w:val="nil"/>
              <w:left w:val="nil"/>
              <w:right w:val="nil"/>
            </w:tcBorders>
            <w:shd w:val="solid" w:color="FFFFFF" w:fill="auto"/>
          </w:tcPr>
          <w:p w14:paraId="3536BC9B"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p>
        </w:tc>
        <w:tc>
          <w:tcPr>
            <w:tcW w:w="708" w:type="dxa"/>
            <w:gridSpan w:val="2"/>
            <w:tcBorders>
              <w:top w:val="nil"/>
              <w:left w:val="nil"/>
              <w:right w:val="nil"/>
            </w:tcBorders>
            <w:shd w:val="solid" w:color="FFFFFF" w:fill="auto"/>
          </w:tcPr>
          <w:p w14:paraId="0FEE5EB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3116" w:type="dxa"/>
            <w:gridSpan w:val="5"/>
            <w:tcBorders>
              <w:top w:val="nil"/>
              <w:left w:val="nil"/>
              <w:right w:val="nil"/>
            </w:tcBorders>
            <w:shd w:val="clear" w:color="auto" w:fill="B8CCE4" w:themeFill="accent1" w:themeFillTint="66"/>
            <w:vAlign w:val="center"/>
          </w:tcPr>
          <w:p w14:paraId="46B4C5EF"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2023</w:t>
            </w:r>
          </w:p>
        </w:tc>
        <w:tc>
          <w:tcPr>
            <w:tcW w:w="236" w:type="dxa"/>
            <w:tcBorders>
              <w:top w:val="nil"/>
              <w:left w:val="nil"/>
              <w:right w:val="nil"/>
            </w:tcBorders>
            <w:shd w:val="clear" w:color="auto" w:fill="F2F2F2" w:themeFill="background1" w:themeFillShade="F2"/>
            <w:vAlign w:val="center"/>
          </w:tcPr>
          <w:p w14:paraId="201A3CC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3028" w:type="dxa"/>
            <w:gridSpan w:val="5"/>
            <w:tcBorders>
              <w:top w:val="nil"/>
              <w:left w:val="nil"/>
              <w:right w:val="nil"/>
            </w:tcBorders>
            <w:shd w:val="clear" w:color="auto" w:fill="D6E3BC" w:themeFill="accent3" w:themeFillTint="66"/>
            <w:vAlign w:val="center"/>
          </w:tcPr>
          <w:p w14:paraId="299AD87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2022</w:t>
            </w:r>
          </w:p>
        </w:tc>
      </w:tr>
      <w:tr w:rsidR="005704AC" w:rsidRPr="00A77844" w14:paraId="2CC5E378" w14:textId="77777777" w:rsidTr="005D4B97">
        <w:tc>
          <w:tcPr>
            <w:tcW w:w="3288" w:type="dxa"/>
            <w:tcBorders>
              <w:top w:val="nil"/>
              <w:left w:val="nil"/>
              <w:bottom w:val="single" w:sz="4" w:space="0" w:color="auto"/>
              <w:right w:val="nil"/>
            </w:tcBorders>
            <w:shd w:val="solid" w:color="FFFFFF" w:fill="auto"/>
          </w:tcPr>
          <w:p w14:paraId="4BE3E8F6" w14:textId="77777777" w:rsidR="005704AC" w:rsidRPr="00A77844" w:rsidRDefault="005704AC" w:rsidP="005D4B97">
            <w:pPr>
              <w:autoSpaceDE w:val="0"/>
              <w:autoSpaceDN w:val="0"/>
              <w:adjustRightInd w:val="0"/>
              <w:ind w:left="0" w:firstLine="0"/>
              <w:rPr>
                <w:rFonts w:asciiTheme="minorHAnsi" w:eastAsiaTheme="minorHAnsi" w:hAnsiTheme="minorHAnsi" w:cstheme="minorHAnsi"/>
                <w:i/>
                <w:iCs/>
                <w:color w:val="000000"/>
                <w:sz w:val="19"/>
                <w:szCs w:val="19"/>
                <w:lang w:val="es-ES"/>
              </w:rPr>
            </w:pPr>
            <w:r w:rsidRPr="00A77844">
              <w:rPr>
                <w:rFonts w:asciiTheme="minorHAnsi" w:eastAsiaTheme="minorHAnsi" w:hAnsiTheme="minorHAnsi" w:cstheme="minorHAnsi"/>
                <w:i/>
                <w:iCs/>
                <w:color w:val="000000"/>
                <w:sz w:val="19"/>
                <w:szCs w:val="19"/>
                <w:lang w:val="es-ES"/>
              </w:rPr>
              <w:t>en miles de francos suizos</w:t>
            </w:r>
          </w:p>
          <w:p w14:paraId="016D0907"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p>
        </w:tc>
        <w:tc>
          <w:tcPr>
            <w:tcW w:w="708" w:type="dxa"/>
            <w:gridSpan w:val="2"/>
            <w:tcBorders>
              <w:top w:val="nil"/>
              <w:left w:val="nil"/>
              <w:bottom w:val="single" w:sz="4" w:space="0" w:color="auto"/>
              <w:right w:val="nil"/>
            </w:tcBorders>
            <w:shd w:val="solid" w:color="FFFFFF" w:fill="auto"/>
            <w:vAlign w:val="center"/>
          </w:tcPr>
          <w:p w14:paraId="4EFFF4F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single" w:sz="4" w:space="0" w:color="auto"/>
              <w:right w:val="nil"/>
            </w:tcBorders>
            <w:shd w:val="solid" w:color="FFFFFF" w:fill="auto"/>
            <w:vAlign w:val="center"/>
          </w:tcPr>
          <w:p w14:paraId="4C663E2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Fondos básicos</w:t>
            </w:r>
          </w:p>
        </w:tc>
        <w:tc>
          <w:tcPr>
            <w:tcW w:w="1370" w:type="dxa"/>
            <w:gridSpan w:val="3"/>
            <w:tcBorders>
              <w:top w:val="nil"/>
              <w:left w:val="nil"/>
              <w:bottom w:val="single" w:sz="4" w:space="0" w:color="auto"/>
              <w:right w:val="nil"/>
            </w:tcBorders>
            <w:shd w:val="solid" w:color="FFFFFF" w:fill="auto"/>
            <w:vAlign w:val="center"/>
          </w:tcPr>
          <w:p w14:paraId="096BB5AA"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hAnsiTheme="minorHAnsi" w:cstheme="minorHAnsi"/>
                <w:b/>
                <w:bCs/>
                <w:sz w:val="19"/>
                <w:szCs w:val="19"/>
                <w:lang w:val="es-ES"/>
              </w:rPr>
              <w:t>Proyectos no financiados con cargo al presupuesto básico</w:t>
            </w:r>
          </w:p>
        </w:tc>
        <w:tc>
          <w:tcPr>
            <w:tcW w:w="895" w:type="dxa"/>
            <w:tcBorders>
              <w:top w:val="nil"/>
              <w:left w:val="nil"/>
              <w:bottom w:val="single" w:sz="4" w:space="0" w:color="auto"/>
              <w:right w:val="nil"/>
            </w:tcBorders>
            <w:shd w:val="solid" w:color="FFFFFF" w:fill="auto"/>
            <w:vAlign w:val="center"/>
          </w:tcPr>
          <w:p w14:paraId="0424FD86"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Total</w:t>
            </w:r>
          </w:p>
        </w:tc>
        <w:tc>
          <w:tcPr>
            <w:tcW w:w="236" w:type="dxa"/>
            <w:tcBorders>
              <w:top w:val="nil"/>
              <w:left w:val="nil"/>
              <w:bottom w:val="single" w:sz="4" w:space="0" w:color="auto"/>
              <w:right w:val="nil"/>
            </w:tcBorders>
            <w:shd w:val="clear" w:color="auto" w:fill="F2F2F2" w:themeFill="background1" w:themeFillShade="F2"/>
            <w:vAlign w:val="center"/>
          </w:tcPr>
          <w:p w14:paraId="1A1EAB1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p>
        </w:tc>
        <w:tc>
          <w:tcPr>
            <w:tcW w:w="901" w:type="dxa"/>
            <w:tcBorders>
              <w:top w:val="nil"/>
              <w:left w:val="nil"/>
              <w:bottom w:val="single" w:sz="4" w:space="0" w:color="auto"/>
              <w:right w:val="nil"/>
            </w:tcBorders>
            <w:shd w:val="solid" w:color="FFFFFF" w:fill="auto"/>
            <w:vAlign w:val="center"/>
          </w:tcPr>
          <w:p w14:paraId="259647AE"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Fondos básicos</w:t>
            </w:r>
          </w:p>
        </w:tc>
        <w:tc>
          <w:tcPr>
            <w:tcW w:w="1271" w:type="dxa"/>
            <w:gridSpan w:val="3"/>
            <w:tcBorders>
              <w:top w:val="nil"/>
              <w:left w:val="nil"/>
              <w:bottom w:val="single" w:sz="4" w:space="0" w:color="auto"/>
              <w:right w:val="nil"/>
            </w:tcBorders>
            <w:shd w:val="solid" w:color="FFFFFF" w:fill="auto"/>
            <w:vAlign w:val="center"/>
          </w:tcPr>
          <w:p w14:paraId="1148AC24"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hAnsiTheme="minorHAnsi" w:cstheme="minorHAnsi"/>
                <w:b/>
                <w:bCs/>
                <w:sz w:val="19"/>
                <w:szCs w:val="19"/>
                <w:lang w:val="es-ES"/>
              </w:rPr>
              <w:t>Proyectos no financiados con cargo al presupuesto básico</w:t>
            </w:r>
          </w:p>
        </w:tc>
        <w:tc>
          <w:tcPr>
            <w:tcW w:w="856" w:type="dxa"/>
            <w:tcBorders>
              <w:top w:val="nil"/>
              <w:left w:val="nil"/>
              <w:bottom w:val="single" w:sz="4" w:space="0" w:color="auto"/>
              <w:right w:val="nil"/>
            </w:tcBorders>
            <w:shd w:val="solid" w:color="FFFFFF" w:fill="auto"/>
            <w:vAlign w:val="center"/>
          </w:tcPr>
          <w:p w14:paraId="2C0090F5"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b/>
                <w:bCs/>
                <w:color w:val="000000"/>
                <w:sz w:val="19"/>
                <w:szCs w:val="19"/>
                <w:lang w:val="es-ES"/>
              </w:rPr>
              <w:t>Total</w:t>
            </w:r>
          </w:p>
        </w:tc>
      </w:tr>
      <w:tr w:rsidR="005704AC" w:rsidRPr="00A77844" w14:paraId="43ABACF5" w14:textId="77777777" w:rsidTr="005D4B97">
        <w:tc>
          <w:tcPr>
            <w:tcW w:w="3288" w:type="dxa"/>
            <w:tcBorders>
              <w:top w:val="single" w:sz="4" w:space="0" w:color="auto"/>
              <w:left w:val="nil"/>
              <w:bottom w:val="nil"/>
              <w:right w:val="nil"/>
            </w:tcBorders>
            <w:shd w:val="solid" w:color="FFFFFF" w:fill="auto"/>
          </w:tcPr>
          <w:p w14:paraId="3EB42B9D"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p>
        </w:tc>
        <w:tc>
          <w:tcPr>
            <w:tcW w:w="708" w:type="dxa"/>
            <w:gridSpan w:val="2"/>
            <w:tcBorders>
              <w:top w:val="single" w:sz="4" w:space="0" w:color="auto"/>
              <w:left w:val="nil"/>
              <w:bottom w:val="nil"/>
              <w:right w:val="nil"/>
            </w:tcBorders>
            <w:shd w:val="solid" w:color="FFFFFF" w:fill="auto"/>
          </w:tcPr>
          <w:p w14:paraId="20FA08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single" w:sz="4" w:space="0" w:color="auto"/>
              <w:left w:val="nil"/>
              <w:bottom w:val="nil"/>
              <w:right w:val="nil"/>
            </w:tcBorders>
            <w:shd w:val="solid" w:color="FFFFFF" w:fill="auto"/>
          </w:tcPr>
          <w:p w14:paraId="332A56E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84" w:type="dxa"/>
            <w:tcBorders>
              <w:top w:val="single" w:sz="4" w:space="0" w:color="auto"/>
              <w:left w:val="nil"/>
              <w:bottom w:val="nil"/>
              <w:right w:val="nil"/>
            </w:tcBorders>
            <w:shd w:val="solid" w:color="FFFFFF" w:fill="auto"/>
          </w:tcPr>
          <w:p w14:paraId="7A5538F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single" w:sz="4" w:space="0" w:color="auto"/>
              <w:left w:val="nil"/>
              <w:bottom w:val="nil"/>
              <w:right w:val="nil"/>
            </w:tcBorders>
            <w:shd w:val="solid" w:color="FFFFFF" w:fill="auto"/>
          </w:tcPr>
          <w:p w14:paraId="3276E2B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15E3C2D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single" w:sz="4" w:space="0" w:color="auto"/>
              <w:left w:val="nil"/>
              <w:bottom w:val="nil"/>
              <w:right w:val="nil"/>
            </w:tcBorders>
            <w:shd w:val="solid" w:color="FFFFFF" w:fill="auto"/>
          </w:tcPr>
          <w:p w14:paraId="5DB5CB4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clear" w:color="auto" w:fill="F2F2F2" w:themeFill="background1" w:themeFillShade="F2"/>
          </w:tcPr>
          <w:p w14:paraId="2245411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single" w:sz="4" w:space="0" w:color="auto"/>
              <w:left w:val="nil"/>
              <w:bottom w:val="nil"/>
              <w:right w:val="nil"/>
            </w:tcBorders>
            <w:shd w:val="solid" w:color="FFFFFF" w:fill="auto"/>
          </w:tcPr>
          <w:p w14:paraId="55DEA2FC"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42" w:type="dxa"/>
            <w:tcBorders>
              <w:top w:val="single" w:sz="4" w:space="0" w:color="auto"/>
              <w:left w:val="nil"/>
              <w:bottom w:val="nil"/>
              <w:right w:val="nil"/>
            </w:tcBorders>
            <w:shd w:val="solid" w:color="FFFFFF" w:fill="auto"/>
          </w:tcPr>
          <w:p w14:paraId="591F8E0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single" w:sz="4" w:space="0" w:color="auto"/>
              <w:left w:val="nil"/>
              <w:bottom w:val="nil"/>
              <w:right w:val="nil"/>
            </w:tcBorders>
            <w:shd w:val="solid" w:color="FFFFFF" w:fill="auto"/>
          </w:tcPr>
          <w:p w14:paraId="2A97FB9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236" w:type="dxa"/>
            <w:tcBorders>
              <w:top w:val="single" w:sz="4" w:space="0" w:color="auto"/>
              <w:left w:val="nil"/>
              <w:bottom w:val="nil"/>
              <w:right w:val="nil"/>
            </w:tcBorders>
            <w:shd w:val="solid" w:color="FFFFFF" w:fill="auto"/>
          </w:tcPr>
          <w:p w14:paraId="239B4B9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single" w:sz="4" w:space="0" w:color="auto"/>
              <w:left w:val="nil"/>
              <w:bottom w:val="nil"/>
              <w:right w:val="nil"/>
            </w:tcBorders>
            <w:shd w:val="solid" w:color="FFFFFF" w:fill="auto"/>
          </w:tcPr>
          <w:p w14:paraId="17AF85C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r>
      <w:tr w:rsidR="005704AC" w:rsidRPr="00A77844" w14:paraId="0639D451" w14:textId="77777777" w:rsidTr="005D4B97">
        <w:tc>
          <w:tcPr>
            <w:tcW w:w="3288" w:type="dxa"/>
            <w:tcBorders>
              <w:top w:val="nil"/>
              <w:left w:val="nil"/>
              <w:bottom w:val="nil"/>
              <w:right w:val="nil"/>
            </w:tcBorders>
            <w:shd w:val="solid" w:color="FFFFFF" w:fill="auto"/>
          </w:tcPr>
          <w:p w14:paraId="2C171D67"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Saldo del fondo al inicio del ejercicio</w:t>
            </w:r>
          </w:p>
        </w:tc>
        <w:tc>
          <w:tcPr>
            <w:tcW w:w="708" w:type="dxa"/>
            <w:gridSpan w:val="2"/>
            <w:tcBorders>
              <w:top w:val="nil"/>
              <w:left w:val="nil"/>
              <w:bottom w:val="nil"/>
              <w:right w:val="nil"/>
            </w:tcBorders>
            <w:shd w:val="solid" w:color="FFFFFF" w:fill="auto"/>
          </w:tcPr>
          <w:p w14:paraId="0DCFCF90"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1" w:type="dxa"/>
            <w:tcBorders>
              <w:top w:val="nil"/>
              <w:left w:val="nil"/>
              <w:bottom w:val="nil"/>
              <w:right w:val="nil"/>
            </w:tcBorders>
            <w:shd w:val="solid" w:color="FFFFFF" w:fill="auto"/>
          </w:tcPr>
          <w:p w14:paraId="785A844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3 930 </w:t>
            </w:r>
          </w:p>
        </w:tc>
        <w:tc>
          <w:tcPr>
            <w:tcW w:w="284" w:type="dxa"/>
            <w:tcBorders>
              <w:top w:val="nil"/>
              <w:left w:val="nil"/>
              <w:bottom w:val="nil"/>
              <w:right w:val="nil"/>
            </w:tcBorders>
            <w:shd w:val="solid" w:color="FFFFFF" w:fill="auto"/>
          </w:tcPr>
          <w:p w14:paraId="439278A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652A9FA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1 695 </w:t>
            </w:r>
          </w:p>
        </w:tc>
        <w:tc>
          <w:tcPr>
            <w:tcW w:w="236" w:type="dxa"/>
            <w:tcBorders>
              <w:top w:val="nil"/>
              <w:left w:val="nil"/>
              <w:bottom w:val="nil"/>
              <w:right w:val="nil"/>
            </w:tcBorders>
            <w:shd w:val="solid" w:color="FFFFFF" w:fill="auto"/>
          </w:tcPr>
          <w:p w14:paraId="2F3C1B2B"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shd w:val="solid" w:color="FFFFFF" w:fill="auto"/>
          </w:tcPr>
          <w:p w14:paraId="2FEB155E"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5 625 </w:t>
            </w:r>
          </w:p>
        </w:tc>
        <w:tc>
          <w:tcPr>
            <w:tcW w:w="236" w:type="dxa"/>
            <w:tcBorders>
              <w:top w:val="nil"/>
              <w:left w:val="nil"/>
              <w:bottom w:val="nil"/>
              <w:right w:val="nil"/>
            </w:tcBorders>
            <w:shd w:val="clear" w:color="auto" w:fill="F2F2F2" w:themeFill="background1" w:themeFillShade="F2"/>
          </w:tcPr>
          <w:p w14:paraId="689F7B5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494B50F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3 738 </w:t>
            </w:r>
          </w:p>
        </w:tc>
        <w:tc>
          <w:tcPr>
            <w:tcW w:w="242" w:type="dxa"/>
            <w:tcBorders>
              <w:top w:val="nil"/>
              <w:left w:val="nil"/>
              <w:bottom w:val="nil"/>
              <w:right w:val="nil"/>
            </w:tcBorders>
            <w:shd w:val="solid" w:color="FFFFFF" w:fill="auto"/>
          </w:tcPr>
          <w:p w14:paraId="696DA21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2DF12DF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1 991 </w:t>
            </w:r>
          </w:p>
        </w:tc>
        <w:tc>
          <w:tcPr>
            <w:tcW w:w="236" w:type="dxa"/>
            <w:tcBorders>
              <w:top w:val="nil"/>
              <w:left w:val="nil"/>
              <w:bottom w:val="nil"/>
              <w:right w:val="nil"/>
            </w:tcBorders>
            <w:shd w:val="solid" w:color="FFFFFF" w:fill="auto"/>
          </w:tcPr>
          <w:p w14:paraId="187C569D"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7513734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5 729 </w:t>
            </w:r>
          </w:p>
        </w:tc>
      </w:tr>
      <w:tr w:rsidR="005704AC" w:rsidRPr="00A77844" w14:paraId="52092E67" w14:textId="77777777" w:rsidTr="005D4B97">
        <w:tc>
          <w:tcPr>
            <w:tcW w:w="3288" w:type="dxa"/>
            <w:tcBorders>
              <w:top w:val="nil"/>
              <w:left w:val="nil"/>
              <w:bottom w:val="nil"/>
              <w:right w:val="nil"/>
            </w:tcBorders>
            <w:shd w:val="solid" w:color="FFFFFF" w:fill="auto"/>
          </w:tcPr>
          <w:p w14:paraId="7392EE61" w14:textId="77777777" w:rsidR="005704AC" w:rsidRPr="00A77844" w:rsidRDefault="005704AC" w:rsidP="005D4B97">
            <w:pPr>
              <w:autoSpaceDE w:val="0"/>
              <w:autoSpaceDN w:val="0"/>
              <w:adjustRightInd w:val="0"/>
              <w:ind w:left="0" w:firstLine="0"/>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Ingresos/(gastos) netos del ejercicio</w:t>
            </w:r>
            <w:r w:rsidRPr="00A77844">
              <w:rPr>
                <w:rFonts w:asciiTheme="minorHAnsi" w:eastAsiaTheme="minorHAnsi" w:hAnsiTheme="minorHAnsi" w:cstheme="minorHAnsi"/>
                <w:color w:val="000000"/>
                <w:sz w:val="19"/>
                <w:szCs w:val="19"/>
                <w:lang w:val="es-ES"/>
              </w:rPr>
              <w:t xml:space="preserve"> </w:t>
            </w:r>
          </w:p>
        </w:tc>
        <w:tc>
          <w:tcPr>
            <w:tcW w:w="708" w:type="dxa"/>
            <w:gridSpan w:val="2"/>
            <w:tcBorders>
              <w:top w:val="nil"/>
              <w:left w:val="nil"/>
              <w:bottom w:val="nil"/>
              <w:right w:val="nil"/>
            </w:tcBorders>
            <w:shd w:val="solid" w:color="FFFFFF" w:fill="auto"/>
          </w:tcPr>
          <w:p w14:paraId="66CFFFF7" w14:textId="77777777" w:rsidR="005704AC" w:rsidRPr="00A77844" w:rsidRDefault="005704AC" w:rsidP="005D4B97">
            <w:pPr>
              <w:autoSpaceDE w:val="0"/>
              <w:autoSpaceDN w:val="0"/>
              <w:adjustRightInd w:val="0"/>
              <w:ind w:left="0" w:firstLine="0"/>
              <w:jc w:val="center"/>
              <w:rPr>
                <w:rFonts w:asciiTheme="minorHAnsi" w:eastAsiaTheme="minorHAnsi" w:hAnsiTheme="minorHAnsi" w:cstheme="minorHAnsi"/>
                <w:color w:val="000000"/>
                <w:sz w:val="19"/>
                <w:szCs w:val="19"/>
                <w:lang w:val="es-ES"/>
              </w:rPr>
            </w:pPr>
            <w:r w:rsidRPr="00A77844">
              <w:rPr>
                <w:rFonts w:asciiTheme="minorHAnsi" w:eastAsiaTheme="minorHAnsi" w:hAnsiTheme="minorHAnsi" w:cstheme="minorHAnsi"/>
                <w:color w:val="000000"/>
                <w:sz w:val="19"/>
                <w:szCs w:val="19"/>
                <w:lang w:val="es-ES"/>
              </w:rPr>
              <w:t>11</w:t>
            </w:r>
          </w:p>
        </w:tc>
        <w:tc>
          <w:tcPr>
            <w:tcW w:w="851" w:type="dxa"/>
            <w:tcBorders>
              <w:top w:val="nil"/>
              <w:left w:val="nil"/>
              <w:bottom w:val="nil"/>
              <w:right w:val="nil"/>
            </w:tcBorders>
            <w:shd w:val="solid" w:color="FFFFFF" w:fill="auto"/>
          </w:tcPr>
          <w:p w14:paraId="549B82F7"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(147) </w:t>
            </w:r>
          </w:p>
        </w:tc>
        <w:tc>
          <w:tcPr>
            <w:tcW w:w="284" w:type="dxa"/>
            <w:tcBorders>
              <w:top w:val="nil"/>
              <w:left w:val="nil"/>
              <w:bottom w:val="nil"/>
              <w:right w:val="nil"/>
            </w:tcBorders>
            <w:shd w:val="solid" w:color="FFFFFF" w:fill="auto"/>
          </w:tcPr>
          <w:p w14:paraId="6CFC2E92"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0" w:type="dxa"/>
            <w:tcBorders>
              <w:top w:val="nil"/>
              <w:left w:val="nil"/>
              <w:bottom w:val="nil"/>
              <w:right w:val="nil"/>
            </w:tcBorders>
            <w:shd w:val="solid" w:color="FFFFFF" w:fill="auto"/>
          </w:tcPr>
          <w:p w14:paraId="2193860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537 </w:t>
            </w:r>
          </w:p>
        </w:tc>
        <w:tc>
          <w:tcPr>
            <w:tcW w:w="236" w:type="dxa"/>
            <w:tcBorders>
              <w:top w:val="nil"/>
              <w:left w:val="nil"/>
              <w:bottom w:val="nil"/>
              <w:right w:val="nil"/>
            </w:tcBorders>
            <w:shd w:val="solid" w:color="FFFFFF" w:fill="auto"/>
          </w:tcPr>
          <w:p w14:paraId="3388D50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95" w:type="dxa"/>
            <w:tcBorders>
              <w:top w:val="nil"/>
              <w:left w:val="nil"/>
              <w:bottom w:val="nil"/>
              <w:right w:val="nil"/>
            </w:tcBorders>
          </w:tcPr>
          <w:p w14:paraId="2360CF9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390 </w:t>
            </w:r>
          </w:p>
        </w:tc>
        <w:tc>
          <w:tcPr>
            <w:tcW w:w="236" w:type="dxa"/>
            <w:tcBorders>
              <w:top w:val="nil"/>
              <w:left w:val="nil"/>
              <w:bottom w:val="nil"/>
              <w:right w:val="nil"/>
            </w:tcBorders>
            <w:shd w:val="clear" w:color="auto" w:fill="F2F2F2" w:themeFill="background1" w:themeFillShade="F2"/>
          </w:tcPr>
          <w:p w14:paraId="5407FB11"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901" w:type="dxa"/>
            <w:tcBorders>
              <w:top w:val="nil"/>
              <w:left w:val="nil"/>
              <w:bottom w:val="nil"/>
              <w:right w:val="nil"/>
            </w:tcBorders>
            <w:shd w:val="solid" w:color="FFFFFF" w:fill="auto"/>
          </w:tcPr>
          <w:p w14:paraId="51378BA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192 </w:t>
            </w:r>
          </w:p>
        </w:tc>
        <w:tc>
          <w:tcPr>
            <w:tcW w:w="242" w:type="dxa"/>
            <w:tcBorders>
              <w:top w:val="nil"/>
              <w:left w:val="nil"/>
              <w:bottom w:val="nil"/>
              <w:right w:val="nil"/>
            </w:tcBorders>
            <w:shd w:val="solid" w:color="FFFFFF" w:fill="auto"/>
          </w:tcPr>
          <w:p w14:paraId="5AF53C4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793" w:type="dxa"/>
            <w:tcBorders>
              <w:top w:val="nil"/>
              <w:left w:val="nil"/>
              <w:bottom w:val="nil"/>
              <w:right w:val="nil"/>
            </w:tcBorders>
            <w:shd w:val="solid" w:color="FFFFFF" w:fill="auto"/>
          </w:tcPr>
          <w:p w14:paraId="0D16CCAF"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(296) </w:t>
            </w:r>
          </w:p>
        </w:tc>
        <w:tc>
          <w:tcPr>
            <w:tcW w:w="236" w:type="dxa"/>
            <w:tcBorders>
              <w:top w:val="nil"/>
              <w:left w:val="nil"/>
              <w:bottom w:val="nil"/>
              <w:right w:val="nil"/>
            </w:tcBorders>
            <w:shd w:val="solid" w:color="FFFFFF" w:fill="auto"/>
          </w:tcPr>
          <w:p w14:paraId="3EB71B5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p>
        </w:tc>
        <w:tc>
          <w:tcPr>
            <w:tcW w:w="856" w:type="dxa"/>
            <w:tcBorders>
              <w:top w:val="nil"/>
              <w:left w:val="nil"/>
              <w:bottom w:val="nil"/>
              <w:right w:val="nil"/>
            </w:tcBorders>
            <w:shd w:val="solid" w:color="FFFFFF" w:fill="auto"/>
          </w:tcPr>
          <w:p w14:paraId="11A069D8"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color w:val="000000"/>
                <w:sz w:val="19"/>
                <w:szCs w:val="19"/>
                <w:lang w:val="es-ES"/>
              </w:rPr>
            </w:pPr>
            <w:r w:rsidRPr="00A77844">
              <w:rPr>
                <w:rFonts w:asciiTheme="minorHAnsi" w:hAnsiTheme="minorHAnsi" w:cstheme="minorHAnsi"/>
                <w:sz w:val="19"/>
                <w:szCs w:val="19"/>
                <w:lang w:val="es-ES"/>
              </w:rPr>
              <w:t xml:space="preserve"> (104) </w:t>
            </w:r>
          </w:p>
        </w:tc>
      </w:tr>
      <w:tr w:rsidR="005704AC" w:rsidRPr="00A77844" w14:paraId="0002E823" w14:textId="77777777" w:rsidTr="005D4B97">
        <w:trPr>
          <w:trHeight w:val="466"/>
        </w:trPr>
        <w:tc>
          <w:tcPr>
            <w:tcW w:w="3288" w:type="dxa"/>
            <w:tcBorders>
              <w:top w:val="nil"/>
              <w:left w:val="nil"/>
              <w:bottom w:val="nil"/>
              <w:right w:val="nil"/>
            </w:tcBorders>
            <w:shd w:val="solid" w:color="FFFFFF" w:fill="auto"/>
            <w:vAlign w:val="center"/>
          </w:tcPr>
          <w:p w14:paraId="45460254" w14:textId="77777777" w:rsidR="005704AC" w:rsidRPr="00A77844" w:rsidRDefault="005704AC" w:rsidP="005D4B97">
            <w:pPr>
              <w:autoSpaceDE w:val="0"/>
              <w:autoSpaceDN w:val="0"/>
              <w:adjustRightInd w:val="0"/>
              <w:ind w:left="0" w:firstLine="0"/>
              <w:rPr>
                <w:rFonts w:asciiTheme="minorHAnsi" w:eastAsiaTheme="minorHAnsi" w:hAnsiTheme="minorHAnsi" w:cstheme="minorHAnsi"/>
                <w:b/>
                <w:bCs/>
                <w:color w:val="000000"/>
                <w:sz w:val="19"/>
                <w:szCs w:val="19"/>
                <w:lang w:val="es-ES"/>
              </w:rPr>
            </w:pPr>
            <w:r w:rsidRPr="00A77844">
              <w:rPr>
                <w:rFonts w:asciiTheme="minorHAnsi" w:hAnsiTheme="minorHAnsi" w:cstheme="minorHAnsi"/>
                <w:b/>
                <w:bCs/>
                <w:sz w:val="19"/>
                <w:szCs w:val="19"/>
                <w:lang w:val="es-ES"/>
              </w:rPr>
              <w:t>Saldo del fondo al cierre del ejercicio</w:t>
            </w:r>
          </w:p>
        </w:tc>
        <w:tc>
          <w:tcPr>
            <w:tcW w:w="708" w:type="dxa"/>
            <w:gridSpan w:val="2"/>
            <w:tcBorders>
              <w:top w:val="nil"/>
              <w:left w:val="nil"/>
              <w:bottom w:val="nil"/>
              <w:right w:val="nil"/>
            </w:tcBorders>
            <w:shd w:val="solid" w:color="FFFFFF" w:fill="auto"/>
          </w:tcPr>
          <w:p w14:paraId="29D4335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1" w:type="dxa"/>
            <w:tcBorders>
              <w:top w:val="single" w:sz="6" w:space="0" w:color="auto"/>
              <w:left w:val="nil"/>
              <w:bottom w:val="single" w:sz="6" w:space="0" w:color="auto"/>
              <w:right w:val="nil"/>
            </w:tcBorders>
            <w:shd w:val="clear" w:color="auto" w:fill="B8CCE4" w:themeFill="accent1" w:themeFillTint="66"/>
            <w:vAlign w:val="center"/>
          </w:tcPr>
          <w:p w14:paraId="4CC2A73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3 783 </w:t>
            </w:r>
          </w:p>
        </w:tc>
        <w:tc>
          <w:tcPr>
            <w:tcW w:w="284" w:type="dxa"/>
            <w:tcBorders>
              <w:top w:val="single" w:sz="6" w:space="0" w:color="auto"/>
              <w:left w:val="nil"/>
              <w:bottom w:val="single" w:sz="6" w:space="0" w:color="auto"/>
              <w:right w:val="nil"/>
            </w:tcBorders>
            <w:shd w:val="clear" w:color="auto" w:fill="B8CCE4" w:themeFill="accent1" w:themeFillTint="66"/>
            <w:vAlign w:val="center"/>
          </w:tcPr>
          <w:p w14:paraId="6295A03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0" w:type="dxa"/>
            <w:tcBorders>
              <w:top w:val="single" w:sz="6" w:space="0" w:color="auto"/>
              <w:left w:val="nil"/>
              <w:bottom w:val="single" w:sz="6" w:space="0" w:color="auto"/>
              <w:right w:val="nil"/>
            </w:tcBorders>
            <w:shd w:val="clear" w:color="auto" w:fill="B8CCE4" w:themeFill="accent1" w:themeFillTint="66"/>
            <w:vAlign w:val="center"/>
          </w:tcPr>
          <w:p w14:paraId="212FBFB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2 232 </w:t>
            </w:r>
          </w:p>
        </w:tc>
        <w:tc>
          <w:tcPr>
            <w:tcW w:w="236" w:type="dxa"/>
            <w:tcBorders>
              <w:top w:val="single" w:sz="6" w:space="0" w:color="auto"/>
              <w:left w:val="nil"/>
              <w:bottom w:val="single" w:sz="6" w:space="0" w:color="auto"/>
              <w:right w:val="nil"/>
            </w:tcBorders>
            <w:shd w:val="clear" w:color="auto" w:fill="B8CCE4" w:themeFill="accent1" w:themeFillTint="66"/>
            <w:vAlign w:val="center"/>
          </w:tcPr>
          <w:p w14:paraId="3FDA744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95" w:type="dxa"/>
            <w:tcBorders>
              <w:top w:val="single" w:sz="6" w:space="0" w:color="auto"/>
              <w:left w:val="nil"/>
              <w:bottom w:val="single" w:sz="6" w:space="0" w:color="auto"/>
              <w:right w:val="nil"/>
            </w:tcBorders>
            <w:shd w:val="clear" w:color="auto" w:fill="B8CCE4" w:themeFill="accent1" w:themeFillTint="66"/>
            <w:vAlign w:val="center"/>
          </w:tcPr>
          <w:p w14:paraId="3AAB5C06"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6 015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5AF62DAA"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901" w:type="dxa"/>
            <w:tcBorders>
              <w:top w:val="single" w:sz="6" w:space="0" w:color="auto"/>
              <w:left w:val="nil"/>
              <w:bottom w:val="single" w:sz="6" w:space="0" w:color="auto"/>
              <w:right w:val="nil"/>
            </w:tcBorders>
            <w:shd w:val="clear" w:color="auto" w:fill="D6E3BC" w:themeFill="accent3" w:themeFillTint="66"/>
            <w:vAlign w:val="center"/>
          </w:tcPr>
          <w:p w14:paraId="3142CAA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3 930 </w:t>
            </w:r>
          </w:p>
        </w:tc>
        <w:tc>
          <w:tcPr>
            <w:tcW w:w="242" w:type="dxa"/>
            <w:tcBorders>
              <w:top w:val="single" w:sz="6" w:space="0" w:color="auto"/>
              <w:left w:val="nil"/>
              <w:bottom w:val="single" w:sz="6" w:space="0" w:color="auto"/>
              <w:right w:val="nil"/>
            </w:tcBorders>
            <w:shd w:val="clear" w:color="auto" w:fill="D6E3BC" w:themeFill="accent3" w:themeFillTint="66"/>
            <w:vAlign w:val="center"/>
          </w:tcPr>
          <w:p w14:paraId="6A64E764"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793" w:type="dxa"/>
            <w:tcBorders>
              <w:top w:val="single" w:sz="6" w:space="0" w:color="auto"/>
              <w:left w:val="nil"/>
              <w:bottom w:val="single" w:sz="6" w:space="0" w:color="auto"/>
              <w:right w:val="nil"/>
            </w:tcBorders>
            <w:shd w:val="clear" w:color="auto" w:fill="D6E3BC" w:themeFill="accent3" w:themeFillTint="66"/>
            <w:vAlign w:val="center"/>
          </w:tcPr>
          <w:p w14:paraId="3C0DE429"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1 695 </w:t>
            </w:r>
          </w:p>
        </w:tc>
        <w:tc>
          <w:tcPr>
            <w:tcW w:w="236" w:type="dxa"/>
            <w:tcBorders>
              <w:top w:val="single" w:sz="6" w:space="0" w:color="auto"/>
              <w:left w:val="nil"/>
              <w:bottom w:val="single" w:sz="6" w:space="0" w:color="auto"/>
              <w:right w:val="nil"/>
            </w:tcBorders>
            <w:shd w:val="clear" w:color="auto" w:fill="D6E3BC" w:themeFill="accent3" w:themeFillTint="66"/>
            <w:vAlign w:val="center"/>
          </w:tcPr>
          <w:p w14:paraId="7BF6C3E5"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p>
        </w:tc>
        <w:tc>
          <w:tcPr>
            <w:tcW w:w="856" w:type="dxa"/>
            <w:tcBorders>
              <w:top w:val="single" w:sz="6" w:space="0" w:color="auto"/>
              <w:left w:val="nil"/>
              <w:bottom w:val="single" w:sz="6" w:space="0" w:color="auto"/>
              <w:right w:val="nil"/>
            </w:tcBorders>
            <w:shd w:val="clear" w:color="auto" w:fill="D6E3BC" w:themeFill="accent3" w:themeFillTint="66"/>
            <w:vAlign w:val="center"/>
          </w:tcPr>
          <w:p w14:paraId="44C62193" w14:textId="77777777" w:rsidR="005704AC" w:rsidRPr="00A77844" w:rsidRDefault="005704AC" w:rsidP="005D4B97">
            <w:pPr>
              <w:autoSpaceDE w:val="0"/>
              <w:autoSpaceDN w:val="0"/>
              <w:adjustRightInd w:val="0"/>
              <w:ind w:left="0" w:firstLine="0"/>
              <w:jc w:val="right"/>
              <w:rPr>
                <w:rFonts w:asciiTheme="minorHAnsi" w:eastAsiaTheme="minorHAnsi" w:hAnsiTheme="minorHAnsi" w:cstheme="minorHAnsi"/>
                <w:b/>
                <w:bCs/>
                <w:color w:val="000000"/>
                <w:sz w:val="19"/>
                <w:szCs w:val="19"/>
                <w:lang w:val="es-ES"/>
              </w:rPr>
            </w:pPr>
            <w:r w:rsidRPr="00A77844">
              <w:rPr>
                <w:rFonts w:asciiTheme="minorHAnsi" w:hAnsiTheme="minorHAnsi" w:cstheme="minorHAnsi"/>
                <w:b/>
                <w:sz w:val="19"/>
                <w:szCs w:val="19"/>
                <w:lang w:val="es-ES"/>
              </w:rPr>
              <w:t xml:space="preserve"> 5 625 </w:t>
            </w:r>
          </w:p>
        </w:tc>
      </w:tr>
    </w:tbl>
    <w:p w14:paraId="0A903121" w14:textId="77777777" w:rsidR="005704AC" w:rsidRPr="00A77844" w:rsidRDefault="005704AC" w:rsidP="005704AC">
      <w:pPr>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br w:type="page"/>
      </w:r>
      <w:r w:rsidRPr="00A77844">
        <w:rPr>
          <w:rFonts w:asciiTheme="minorHAnsi" w:eastAsia="Times New Roman" w:hAnsiTheme="minorHAnsi" w:cstheme="minorHAnsi"/>
          <w:b/>
          <w:bCs/>
          <w:sz w:val="19"/>
          <w:szCs w:val="19"/>
          <w:lang w:val="es-ES" w:eastAsia="en-GB"/>
        </w:rPr>
        <w:lastRenderedPageBreak/>
        <w:t>III.</w:t>
      </w:r>
      <w:r w:rsidRPr="00A77844">
        <w:rPr>
          <w:rFonts w:asciiTheme="minorHAnsi" w:eastAsia="Times New Roman" w:hAnsiTheme="minorHAnsi" w:cstheme="minorHAnsi"/>
          <w:b/>
          <w:bCs/>
          <w:sz w:val="19"/>
          <w:szCs w:val="19"/>
          <w:lang w:val="es-ES" w:eastAsia="en-GB"/>
        </w:rPr>
        <w:tab/>
      </w:r>
      <w:r w:rsidRPr="00A77844">
        <w:rPr>
          <w:rFonts w:asciiTheme="minorHAnsi" w:hAnsiTheme="minorHAnsi" w:cstheme="minorHAnsi"/>
          <w:b/>
          <w:bCs/>
          <w:sz w:val="19"/>
          <w:szCs w:val="19"/>
          <w:lang w:val="es-ES"/>
        </w:rPr>
        <w:t xml:space="preserve">Estado de los flujos de tesorería para el ejercicio finalizado el 31 de diciembre de </w:t>
      </w:r>
      <w:r w:rsidRPr="00A77844">
        <w:rPr>
          <w:rFonts w:asciiTheme="minorHAnsi" w:eastAsia="Times New Roman" w:hAnsiTheme="minorHAnsi" w:cstheme="minorHAnsi"/>
          <w:b/>
          <w:bCs/>
          <w:sz w:val="19"/>
          <w:szCs w:val="19"/>
          <w:lang w:val="es-ES" w:eastAsia="en-GB"/>
        </w:rPr>
        <w:t>2023</w:t>
      </w:r>
    </w:p>
    <w:p w14:paraId="58B96B1F" w14:textId="77777777" w:rsidR="005704AC" w:rsidRPr="00A77844" w:rsidRDefault="005704AC" w:rsidP="005704AC">
      <w:pPr>
        <w:rPr>
          <w:rFonts w:asciiTheme="minorHAnsi" w:eastAsia="Times New Roman" w:hAnsiTheme="minorHAnsi" w:cstheme="minorHAnsi"/>
          <w:b/>
          <w:bCs/>
          <w:sz w:val="19"/>
          <w:szCs w:val="19"/>
          <w:lang w:val="es-ES" w:eastAsia="en-GB"/>
        </w:rPr>
      </w:pPr>
    </w:p>
    <w:tbl>
      <w:tblPr>
        <w:tblpPr w:leftFromText="180" w:rightFromText="180" w:vertAnchor="text" w:horzAnchor="margin" w:tblpX="-567" w:tblpY="76"/>
        <w:tblW w:w="9498" w:type="dxa"/>
        <w:tblLook w:val="04A0" w:firstRow="1" w:lastRow="0" w:firstColumn="1" w:lastColumn="0" w:noHBand="0" w:noVBand="1"/>
      </w:tblPr>
      <w:tblGrid>
        <w:gridCol w:w="5954"/>
        <w:gridCol w:w="1400"/>
        <w:gridCol w:w="262"/>
        <w:gridCol w:w="284"/>
        <w:gridCol w:w="1598"/>
      </w:tblGrid>
      <w:tr w:rsidR="005704AC" w:rsidRPr="00A77844" w14:paraId="552C7CD1" w14:textId="77777777" w:rsidTr="005D4B97">
        <w:trPr>
          <w:trHeight w:val="324"/>
        </w:trPr>
        <w:tc>
          <w:tcPr>
            <w:tcW w:w="5954" w:type="dxa"/>
            <w:tcBorders>
              <w:top w:val="nil"/>
              <w:left w:val="nil"/>
              <w:bottom w:val="single" w:sz="8" w:space="0" w:color="auto"/>
              <w:right w:val="nil"/>
            </w:tcBorders>
            <w:shd w:val="clear" w:color="000000" w:fill="FFFFFF"/>
            <w:noWrap/>
            <w:vAlign w:val="bottom"/>
            <w:hideMark/>
          </w:tcPr>
          <w:p w14:paraId="5C4F6B69" w14:textId="77777777" w:rsidR="005704AC" w:rsidRPr="00A77844" w:rsidRDefault="005704AC" w:rsidP="005D4B97">
            <w:pPr>
              <w:ind w:left="0" w:firstLine="0"/>
              <w:rPr>
                <w:rFonts w:asciiTheme="minorHAnsi" w:eastAsia="Times New Roman" w:hAnsiTheme="minorHAnsi" w:cstheme="minorHAnsi"/>
                <w:i/>
                <w:iCs/>
                <w:sz w:val="19"/>
                <w:szCs w:val="19"/>
                <w:lang w:val="es-ES" w:eastAsia="en-GB"/>
              </w:rPr>
            </w:pPr>
            <w:r w:rsidRPr="00A77844">
              <w:rPr>
                <w:rFonts w:asciiTheme="minorHAnsi" w:hAnsiTheme="minorHAnsi" w:cstheme="minorHAnsi"/>
                <w:i/>
                <w:iCs/>
                <w:sz w:val="19"/>
                <w:szCs w:val="19"/>
                <w:lang w:val="es-ES"/>
              </w:rPr>
              <w:t>en miles de francos suizos</w:t>
            </w:r>
          </w:p>
        </w:tc>
        <w:tc>
          <w:tcPr>
            <w:tcW w:w="1662" w:type="dxa"/>
            <w:gridSpan w:val="2"/>
            <w:tcBorders>
              <w:top w:val="nil"/>
              <w:left w:val="nil"/>
              <w:bottom w:val="single" w:sz="8" w:space="0" w:color="auto"/>
              <w:right w:val="nil"/>
            </w:tcBorders>
            <w:shd w:val="clear" w:color="000000" w:fill="8DB4E2"/>
            <w:noWrap/>
            <w:vAlign w:val="center"/>
            <w:hideMark/>
          </w:tcPr>
          <w:p w14:paraId="6DD87222" w14:textId="79F5E58B" w:rsidR="005704AC" w:rsidRPr="00A77844" w:rsidRDefault="006573AD" w:rsidP="005D4B97">
            <w:pPr>
              <w:ind w:left="0" w:firstLine="0"/>
              <w:jc w:val="center"/>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2023</w:t>
            </w:r>
          </w:p>
        </w:tc>
        <w:tc>
          <w:tcPr>
            <w:tcW w:w="284" w:type="dxa"/>
            <w:tcBorders>
              <w:top w:val="nil"/>
              <w:left w:val="nil"/>
              <w:bottom w:val="single" w:sz="8" w:space="0" w:color="auto"/>
              <w:right w:val="nil"/>
            </w:tcBorders>
            <w:shd w:val="clear" w:color="000000" w:fill="D9D9D9"/>
            <w:noWrap/>
            <w:vAlign w:val="center"/>
            <w:hideMark/>
          </w:tcPr>
          <w:p w14:paraId="239F7E23" w14:textId="77777777" w:rsidR="005704AC" w:rsidRPr="00A77844" w:rsidRDefault="005704AC" w:rsidP="005D4B97">
            <w:pPr>
              <w:ind w:left="0" w:firstLine="0"/>
              <w:jc w:val="center"/>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nil"/>
              <w:left w:val="nil"/>
              <w:bottom w:val="single" w:sz="8" w:space="0" w:color="auto"/>
              <w:right w:val="nil"/>
            </w:tcBorders>
            <w:shd w:val="clear" w:color="000000" w:fill="D8E4BC"/>
            <w:noWrap/>
            <w:vAlign w:val="center"/>
            <w:hideMark/>
          </w:tcPr>
          <w:p w14:paraId="38B6BAE4" w14:textId="77777777" w:rsidR="005704AC" w:rsidRPr="00A77844" w:rsidRDefault="005704AC" w:rsidP="005D4B97">
            <w:pPr>
              <w:ind w:left="0" w:firstLine="0"/>
              <w:jc w:val="center"/>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2022</w:t>
            </w:r>
          </w:p>
        </w:tc>
      </w:tr>
      <w:tr w:rsidR="005704AC" w:rsidRPr="00A77844" w14:paraId="6378B9A8" w14:textId="77777777" w:rsidTr="005D4B97">
        <w:trPr>
          <w:trHeight w:val="288"/>
        </w:trPr>
        <w:tc>
          <w:tcPr>
            <w:tcW w:w="5954" w:type="dxa"/>
            <w:tcBorders>
              <w:top w:val="nil"/>
              <w:left w:val="nil"/>
              <w:bottom w:val="nil"/>
              <w:right w:val="nil"/>
            </w:tcBorders>
            <w:shd w:val="clear" w:color="000000" w:fill="FFFFFF"/>
            <w:noWrap/>
            <w:vAlign w:val="center"/>
            <w:hideMark/>
          </w:tcPr>
          <w:p w14:paraId="26BD3C6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44C363D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16DAAEFD"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5E77DF00"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37B2DA98"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r>
      <w:tr w:rsidR="005704AC" w:rsidRPr="00A77844" w14:paraId="2C6C606D" w14:textId="77777777" w:rsidTr="005D4B97">
        <w:trPr>
          <w:trHeight w:val="288"/>
        </w:trPr>
        <w:tc>
          <w:tcPr>
            <w:tcW w:w="5954" w:type="dxa"/>
            <w:tcBorders>
              <w:top w:val="nil"/>
              <w:left w:val="nil"/>
              <w:bottom w:val="nil"/>
              <w:right w:val="nil"/>
            </w:tcBorders>
            <w:shd w:val="clear" w:color="000000" w:fill="FFFFFF"/>
            <w:noWrap/>
            <w:vAlign w:val="center"/>
            <w:hideMark/>
          </w:tcPr>
          <w:p w14:paraId="297743F7"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Flujos de tesorería operativos</w:t>
            </w:r>
          </w:p>
        </w:tc>
        <w:tc>
          <w:tcPr>
            <w:tcW w:w="1400" w:type="dxa"/>
            <w:tcBorders>
              <w:top w:val="nil"/>
              <w:left w:val="nil"/>
              <w:bottom w:val="nil"/>
              <w:right w:val="nil"/>
            </w:tcBorders>
            <w:shd w:val="clear" w:color="000000" w:fill="FFFFFF"/>
            <w:noWrap/>
            <w:vAlign w:val="center"/>
            <w:hideMark/>
          </w:tcPr>
          <w:p w14:paraId="5F771DB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77BBDE2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7D4674D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12FDC49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r>
      <w:tr w:rsidR="005704AC" w:rsidRPr="00A77844" w14:paraId="07062601" w14:textId="77777777" w:rsidTr="005D4B97">
        <w:trPr>
          <w:trHeight w:val="288"/>
        </w:trPr>
        <w:tc>
          <w:tcPr>
            <w:tcW w:w="5954" w:type="dxa"/>
            <w:tcBorders>
              <w:top w:val="nil"/>
              <w:left w:val="nil"/>
              <w:bottom w:val="nil"/>
              <w:right w:val="nil"/>
            </w:tcBorders>
            <w:shd w:val="clear" w:color="000000" w:fill="FFFFFF"/>
            <w:noWrap/>
            <w:vAlign w:val="center"/>
            <w:hideMark/>
          </w:tcPr>
          <w:p w14:paraId="54BC0193"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4B954549"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388FD60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1131348"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53D755D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r>
      <w:tr w:rsidR="005704AC" w:rsidRPr="00A77844" w14:paraId="77B7579A" w14:textId="77777777" w:rsidTr="005D4B97">
        <w:trPr>
          <w:trHeight w:val="288"/>
        </w:trPr>
        <w:tc>
          <w:tcPr>
            <w:tcW w:w="5954" w:type="dxa"/>
            <w:tcBorders>
              <w:top w:val="nil"/>
              <w:left w:val="nil"/>
              <w:bottom w:val="nil"/>
              <w:right w:val="nil"/>
            </w:tcBorders>
            <w:shd w:val="clear" w:color="000000" w:fill="FFFFFF"/>
            <w:noWrap/>
            <w:vAlign w:val="center"/>
            <w:hideMark/>
          </w:tcPr>
          <w:p w14:paraId="11ECB913"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Excedente/(Déficit) de las operaciones</w:t>
            </w:r>
          </w:p>
        </w:tc>
        <w:tc>
          <w:tcPr>
            <w:tcW w:w="1400" w:type="dxa"/>
            <w:tcBorders>
              <w:top w:val="nil"/>
              <w:left w:val="nil"/>
              <w:bottom w:val="single" w:sz="4" w:space="0" w:color="auto"/>
              <w:right w:val="nil"/>
            </w:tcBorders>
            <w:shd w:val="clear" w:color="000000" w:fill="FFFFFF"/>
            <w:noWrap/>
            <w:vAlign w:val="center"/>
            <w:hideMark/>
          </w:tcPr>
          <w:p w14:paraId="4184D708"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20"/>
                <w:szCs w:val="20"/>
                <w:lang w:val="es-ES" w:eastAsia="en-GB"/>
              </w:rPr>
              <w:t>390</w:t>
            </w:r>
          </w:p>
        </w:tc>
        <w:tc>
          <w:tcPr>
            <w:tcW w:w="262" w:type="dxa"/>
            <w:tcBorders>
              <w:top w:val="nil"/>
              <w:left w:val="nil"/>
              <w:bottom w:val="single" w:sz="4" w:space="0" w:color="auto"/>
              <w:right w:val="nil"/>
            </w:tcBorders>
            <w:shd w:val="clear" w:color="000000" w:fill="FFFFFF"/>
            <w:noWrap/>
            <w:vAlign w:val="center"/>
            <w:hideMark/>
          </w:tcPr>
          <w:p w14:paraId="203A328A"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20"/>
                <w:szCs w:val="20"/>
                <w:lang w:val="es-ES" w:eastAsia="en-GB"/>
              </w:rPr>
              <w:t> </w:t>
            </w:r>
          </w:p>
        </w:tc>
        <w:tc>
          <w:tcPr>
            <w:tcW w:w="284" w:type="dxa"/>
            <w:tcBorders>
              <w:top w:val="nil"/>
              <w:left w:val="nil"/>
              <w:bottom w:val="single" w:sz="4" w:space="0" w:color="auto"/>
              <w:right w:val="nil"/>
            </w:tcBorders>
            <w:shd w:val="clear" w:color="000000" w:fill="D9D9D9"/>
            <w:noWrap/>
            <w:vAlign w:val="center"/>
            <w:hideMark/>
          </w:tcPr>
          <w:p w14:paraId="73B1896F"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20"/>
                <w:szCs w:val="20"/>
                <w:lang w:val="es-ES" w:eastAsia="en-GB"/>
              </w:rPr>
              <w:t> </w:t>
            </w:r>
          </w:p>
        </w:tc>
        <w:tc>
          <w:tcPr>
            <w:tcW w:w="1598" w:type="dxa"/>
            <w:tcBorders>
              <w:top w:val="nil"/>
              <w:left w:val="nil"/>
              <w:bottom w:val="single" w:sz="4" w:space="0" w:color="auto"/>
              <w:right w:val="nil"/>
            </w:tcBorders>
            <w:shd w:val="clear" w:color="000000" w:fill="FFFFFF"/>
            <w:noWrap/>
            <w:hideMark/>
          </w:tcPr>
          <w:p w14:paraId="7CF25517"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hAnsiTheme="minorHAnsi" w:cstheme="minorHAnsi"/>
                <w:b/>
                <w:sz w:val="20"/>
                <w:szCs w:val="20"/>
                <w:lang w:val="es-ES"/>
              </w:rPr>
              <w:t>(104)</w:t>
            </w:r>
          </w:p>
        </w:tc>
      </w:tr>
      <w:tr w:rsidR="005704AC" w:rsidRPr="00A77844" w14:paraId="735103D3" w14:textId="77777777" w:rsidTr="005D4B97">
        <w:trPr>
          <w:trHeight w:val="288"/>
        </w:trPr>
        <w:tc>
          <w:tcPr>
            <w:tcW w:w="5954" w:type="dxa"/>
            <w:tcBorders>
              <w:top w:val="nil"/>
              <w:left w:val="nil"/>
              <w:bottom w:val="nil"/>
              <w:right w:val="nil"/>
            </w:tcBorders>
            <w:shd w:val="clear" w:color="000000" w:fill="FFFFFF"/>
            <w:noWrap/>
            <w:vAlign w:val="center"/>
            <w:hideMark/>
          </w:tcPr>
          <w:p w14:paraId="4FA89FB6"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1303F132"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1948CA1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187E3777"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nil"/>
              <w:left w:val="nil"/>
              <w:bottom w:val="nil"/>
              <w:right w:val="nil"/>
            </w:tcBorders>
            <w:shd w:val="clear" w:color="000000" w:fill="FFFFFF"/>
            <w:noWrap/>
            <w:hideMark/>
          </w:tcPr>
          <w:p w14:paraId="3D2298E9"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563DFF7E" w14:textId="77777777" w:rsidTr="005D4B97">
        <w:trPr>
          <w:trHeight w:val="288"/>
        </w:trPr>
        <w:tc>
          <w:tcPr>
            <w:tcW w:w="5954" w:type="dxa"/>
            <w:tcBorders>
              <w:top w:val="nil"/>
              <w:left w:val="nil"/>
              <w:bottom w:val="nil"/>
              <w:right w:val="nil"/>
            </w:tcBorders>
            <w:shd w:val="clear" w:color="000000" w:fill="FFFFFF"/>
            <w:noWrap/>
            <w:vAlign w:val="center"/>
            <w:hideMark/>
          </w:tcPr>
          <w:p w14:paraId="060CA60C" w14:textId="77777777" w:rsidR="005704AC" w:rsidRPr="00A77844" w:rsidRDefault="005704AC" w:rsidP="006573AD">
            <w:pPr>
              <w:ind w:left="170" w:firstLine="0"/>
              <w:rPr>
                <w:rFonts w:asciiTheme="minorHAnsi" w:eastAsia="Times New Roman" w:hAnsiTheme="minorHAnsi" w:cstheme="minorHAnsi"/>
                <w:color w:val="000000"/>
                <w:sz w:val="19"/>
                <w:szCs w:val="19"/>
                <w:lang w:val="es-ES" w:eastAsia="en-GB"/>
              </w:rPr>
            </w:pPr>
            <w:r w:rsidRPr="00A77844">
              <w:rPr>
                <w:rFonts w:asciiTheme="minorHAnsi" w:hAnsiTheme="minorHAnsi" w:cstheme="minorHAnsi"/>
                <w:color w:val="000000"/>
                <w:sz w:val="19"/>
                <w:szCs w:val="19"/>
                <w:lang w:val="es-ES"/>
              </w:rPr>
              <w:t>Amortización del inmovilizado</w:t>
            </w:r>
          </w:p>
        </w:tc>
        <w:tc>
          <w:tcPr>
            <w:tcW w:w="1400" w:type="dxa"/>
            <w:tcBorders>
              <w:top w:val="nil"/>
              <w:left w:val="nil"/>
              <w:bottom w:val="nil"/>
              <w:right w:val="nil"/>
            </w:tcBorders>
            <w:shd w:val="clear" w:color="000000" w:fill="FFFFFF"/>
            <w:noWrap/>
            <w:hideMark/>
          </w:tcPr>
          <w:p w14:paraId="2E4ADF85"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8</w:t>
            </w:r>
          </w:p>
        </w:tc>
        <w:tc>
          <w:tcPr>
            <w:tcW w:w="262" w:type="dxa"/>
            <w:tcBorders>
              <w:top w:val="nil"/>
              <w:left w:val="nil"/>
              <w:bottom w:val="nil"/>
              <w:right w:val="nil"/>
            </w:tcBorders>
            <w:shd w:val="clear" w:color="000000" w:fill="FFFFFF"/>
            <w:noWrap/>
            <w:vAlign w:val="center"/>
            <w:hideMark/>
          </w:tcPr>
          <w:p w14:paraId="096DBDE6"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521AC618"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82E60A1"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6</w:t>
            </w:r>
          </w:p>
        </w:tc>
      </w:tr>
      <w:tr w:rsidR="005704AC" w:rsidRPr="00A77844" w14:paraId="2F19E710" w14:textId="77777777" w:rsidTr="005D4B97">
        <w:trPr>
          <w:trHeight w:val="288"/>
        </w:trPr>
        <w:tc>
          <w:tcPr>
            <w:tcW w:w="5954" w:type="dxa"/>
            <w:tcBorders>
              <w:top w:val="nil"/>
              <w:left w:val="nil"/>
              <w:bottom w:val="nil"/>
              <w:right w:val="nil"/>
            </w:tcBorders>
            <w:shd w:val="clear" w:color="000000" w:fill="FFFFFF"/>
            <w:noWrap/>
            <w:vAlign w:val="center"/>
            <w:hideMark/>
          </w:tcPr>
          <w:p w14:paraId="237F5A0B"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provisiones en caso de mora de las contribuciones de los miembros</w:t>
            </w:r>
          </w:p>
        </w:tc>
        <w:tc>
          <w:tcPr>
            <w:tcW w:w="1400" w:type="dxa"/>
            <w:tcBorders>
              <w:top w:val="nil"/>
              <w:left w:val="nil"/>
              <w:bottom w:val="nil"/>
              <w:right w:val="nil"/>
            </w:tcBorders>
            <w:shd w:val="clear" w:color="000000" w:fill="FFFFFF"/>
            <w:noWrap/>
            <w:hideMark/>
          </w:tcPr>
          <w:p w14:paraId="67AE2698"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211</w:t>
            </w:r>
          </w:p>
        </w:tc>
        <w:tc>
          <w:tcPr>
            <w:tcW w:w="262" w:type="dxa"/>
            <w:tcBorders>
              <w:top w:val="nil"/>
              <w:left w:val="nil"/>
              <w:bottom w:val="nil"/>
              <w:right w:val="nil"/>
            </w:tcBorders>
            <w:shd w:val="clear" w:color="000000" w:fill="FFFFFF"/>
            <w:noWrap/>
            <w:vAlign w:val="center"/>
            <w:hideMark/>
          </w:tcPr>
          <w:p w14:paraId="1F0B83D1"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17CCA04D"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202E665E"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152</w:t>
            </w:r>
          </w:p>
        </w:tc>
      </w:tr>
      <w:tr w:rsidR="005704AC" w:rsidRPr="00A77844" w14:paraId="555DB6B0" w14:textId="77777777" w:rsidTr="005D4B97">
        <w:trPr>
          <w:trHeight w:val="312"/>
        </w:trPr>
        <w:tc>
          <w:tcPr>
            <w:tcW w:w="5954" w:type="dxa"/>
            <w:tcBorders>
              <w:top w:val="nil"/>
              <w:left w:val="nil"/>
              <w:bottom w:val="nil"/>
              <w:right w:val="nil"/>
            </w:tcBorders>
            <w:shd w:val="clear" w:color="000000" w:fill="FFFFFF"/>
            <w:noWrap/>
            <w:vAlign w:val="center"/>
            <w:hideMark/>
          </w:tcPr>
          <w:p w14:paraId="0FC20C29"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del pasivo correspondiente a vacaciones y repatriación del personal</w:t>
            </w:r>
          </w:p>
        </w:tc>
        <w:tc>
          <w:tcPr>
            <w:tcW w:w="1400" w:type="dxa"/>
            <w:tcBorders>
              <w:top w:val="nil"/>
              <w:left w:val="nil"/>
              <w:bottom w:val="nil"/>
              <w:right w:val="nil"/>
            </w:tcBorders>
            <w:shd w:val="clear" w:color="000000" w:fill="FFFFFF"/>
            <w:noWrap/>
            <w:hideMark/>
          </w:tcPr>
          <w:p w14:paraId="22592EFA"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30</w:t>
            </w:r>
          </w:p>
        </w:tc>
        <w:tc>
          <w:tcPr>
            <w:tcW w:w="262" w:type="dxa"/>
            <w:tcBorders>
              <w:top w:val="nil"/>
              <w:left w:val="nil"/>
              <w:bottom w:val="nil"/>
              <w:right w:val="nil"/>
            </w:tcBorders>
            <w:shd w:val="clear" w:color="000000" w:fill="FFFFFF"/>
            <w:noWrap/>
            <w:vAlign w:val="center"/>
            <w:hideMark/>
          </w:tcPr>
          <w:p w14:paraId="526BFB7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139C065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3ABEADB"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26</w:t>
            </w:r>
          </w:p>
        </w:tc>
      </w:tr>
      <w:tr w:rsidR="005704AC" w:rsidRPr="00A77844" w14:paraId="1AE9CA3C" w14:textId="77777777" w:rsidTr="005D4B97">
        <w:trPr>
          <w:trHeight w:val="312"/>
        </w:trPr>
        <w:tc>
          <w:tcPr>
            <w:tcW w:w="5954" w:type="dxa"/>
            <w:tcBorders>
              <w:top w:val="nil"/>
              <w:left w:val="nil"/>
              <w:bottom w:val="nil"/>
              <w:right w:val="nil"/>
            </w:tcBorders>
            <w:shd w:val="clear" w:color="000000" w:fill="FFFFFF"/>
            <w:noWrap/>
            <w:vAlign w:val="center"/>
            <w:hideMark/>
          </w:tcPr>
          <w:p w14:paraId="073663B2"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 provisión para la separación del personal</w:t>
            </w:r>
          </w:p>
        </w:tc>
        <w:tc>
          <w:tcPr>
            <w:tcW w:w="1400" w:type="dxa"/>
            <w:tcBorders>
              <w:top w:val="nil"/>
              <w:left w:val="nil"/>
              <w:bottom w:val="nil"/>
              <w:right w:val="nil"/>
            </w:tcBorders>
            <w:shd w:val="clear" w:color="000000" w:fill="FFFFFF"/>
            <w:noWrap/>
            <w:hideMark/>
          </w:tcPr>
          <w:p w14:paraId="4C9B4A67"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17</w:t>
            </w:r>
          </w:p>
        </w:tc>
        <w:tc>
          <w:tcPr>
            <w:tcW w:w="262" w:type="dxa"/>
            <w:tcBorders>
              <w:top w:val="nil"/>
              <w:left w:val="nil"/>
              <w:bottom w:val="nil"/>
              <w:right w:val="nil"/>
            </w:tcBorders>
            <w:shd w:val="clear" w:color="000000" w:fill="FFFFFF"/>
            <w:noWrap/>
            <w:vAlign w:val="center"/>
            <w:hideMark/>
          </w:tcPr>
          <w:p w14:paraId="7C8227B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83B3AB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0348CCE9"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(8)</w:t>
            </w:r>
          </w:p>
        </w:tc>
      </w:tr>
      <w:tr w:rsidR="005704AC" w:rsidRPr="00A77844" w14:paraId="6B4A0CC3" w14:textId="77777777" w:rsidTr="005D4B97">
        <w:trPr>
          <w:trHeight w:val="312"/>
        </w:trPr>
        <w:tc>
          <w:tcPr>
            <w:tcW w:w="5954" w:type="dxa"/>
            <w:tcBorders>
              <w:top w:val="nil"/>
              <w:left w:val="nil"/>
              <w:bottom w:val="nil"/>
              <w:right w:val="nil"/>
            </w:tcBorders>
            <w:shd w:val="clear" w:color="000000" w:fill="FFFFFF"/>
            <w:noWrap/>
            <w:vAlign w:val="center"/>
            <w:hideMark/>
          </w:tcPr>
          <w:p w14:paraId="16000D22"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contribuciones de los miembros por cobrar (importe bruto)</w:t>
            </w:r>
          </w:p>
        </w:tc>
        <w:tc>
          <w:tcPr>
            <w:tcW w:w="1400" w:type="dxa"/>
            <w:tcBorders>
              <w:top w:val="nil"/>
              <w:left w:val="nil"/>
              <w:bottom w:val="nil"/>
              <w:right w:val="nil"/>
            </w:tcBorders>
            <w:shd w:val="clear" w:color="000000" w:fill="FFFFFF"/>
            <w:noWrap/>
            <w:hideMark/>
          </w:tcPr>
          <w:p w14:paraId="1B0497B6"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(42)</w:t>
            </w:r>
          </w:p>
        </w:tc>
        <w:tc>
          <w:tcPr>
            <w:tcW w:w="262" w:type="dxa"/>
            <w:tcBorders>
              <w:top w:val="nil"/>
              <w:left w:val="nil"/>
              <w:bottom w:val="nil"/>
              <w:right w:val="nil"/>
            </w:tcBorders>
            <w:shd w:val="clear" w:color="000000" w:fill="FFFFFF"/>
            <w:noWrap/>
            <w:vAlign w:val="center"/>
            <w:hideMark/>
          </w:tcPr>
          <w:p w14:paraId="1A3CEA1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DED97C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0EE466D7" w14:textId="69740CAA"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(58)</w:t>
            </w:r>
          </w:p>
        </w:tc>
      </w:tr>
      <w:tr w:rsidR="005704AC" w:rsidRPr="00A77844" w14:paraId="49404E13" w14:textId="77777777" w:rsidTr="005D4B97">
        <w:trPr>
          <w:trHeight w:val="288"/>
        </w:trPr>
        <w:tc>
          <w:tcPr>
            <w:tcW w:w="5954" w:type="dxa"/>
            <w:tcBorders>
              <w:top w:val="nil"/>
              <w:left w:val="nil"/>
              <w:bottom w:val="nil"/>
              <w:right w:val="nil"/>
            </w:tcBorders>
            <w:shd w:val="clear" w:color="000000" w:fill="FFFFFF"/>
            <w:noWrap/>
            <w:vAlign w:val="center"/>
            <w:hideMark/>
          </w:tcPr>
          <w:p w14:paraId="12D879B2"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asociaciones de colaboración acreedoras</w:t>
            </w:r>
          </w:p>
        </w:tc>
        <w:tc>
          <w:tcPr>
            <w:tcW w:w="1400" w:type="dxa"/>
            <w:tcBorders>
              <w:top w:val="nil"/>
              <w:left w:val="nil"/>
              <w:bottom w:val="nil"/>
              <w:right w:val="nil"/>
            </w:tcBorders>
            <w:shd w:val="clear" w:color="000000" w:fill="FFFFFF"/>
            <w:noWrap/>
            <w:hideMark/>
          </w:tcPr>
          <w:p w14:paraId="15C16806"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335</w:t>
            </w:r>
          </w:p>
        </w:tc>
        <w:tc>
          <w:tcPr>
            <w:tcW w:w="262" w:type="dxa"/>
            <w:tcBorders>
              <w:top w:val="nil"/>
              <w:left w:val="nil"/>
              <w:bottom w:val="nil"/>
              <w:right w:val="nil"/>
            </w:tcBorders>
            <w:shd w:val="clear" w:color="000000" w:fill="FFFFFF"/>
            <w:noWrap/>
            <w:vAlign w:val="center"/>
            <w:hideMark/>
          </w:tcPr>
          <w:p w14:paraId="37C07729"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DA83696"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942F866"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(135)</w:t>
            </w:r>
          </w:p>
        </w:tc>
      </w:tr>
      <w:tr w:rsidR="005704AC" w:rsidRPr="00A77844" w14:paraId="2CAC0027" w14:textId="77777777" w:rsidTr="005D4B97">
        <w:trPr>
          <w:trHeight w:val="288"/>
        </w:trPr>
        <w:tc>
          <w:tcPr>
            <w:tcW w:w="5954" w:type="dxa"/>
            <w:tcBorders>
              <w:top w:val="nil"/>
              <w:left w:val="nil"/>
              <w:bottom w:val="nil"/>
              <w:right w:val="nil"/>
            </w:tcBorders>
            <w:shd w:val="clear" w:color="000000" w:fill="FFFFFF"/>
            <w:noWrap/>
            <w:vAlign w:val="center"/>
            <w:hideMark/>
          </w:tcPr>
          <w:p w14:paraId="430013C2"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otras cuentas por cobrar</w:t>
            </w:r>
          </w:p>
        </w:tc>
        <w:tc>
          <w:tcPr>
            <w:tcW w:w="1400" w:type="dxa"/>
            <w:tcBorders>
              <w:top w:val="nil"/>
              <w:left w:val="nil"/>
              <w:bottom w:val="nil"/>
              <w:right w:val="nil"/>
            </w:tcBorders>
            <w:shd w:val="clear" w:color="000000" w:fill="FFFFFF"/>
            <w:noWrap/>
            <w:hideMark/>
          </w:tcPr>
          <w:p w14:paraId="7502BFAE"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(11)</w:t>
            </w:r>
          </w:p>
        </w:tc>
        <w:tc>
          <w:tcPr>
            <w:tcW w:w="262" w:type="dxa"/>
            <w:tcBorders>
              <w:top w:val="nil"/>
              <w:left w:val="nil"/>
              <w:bottom w:val="nil"/>
              <w:right w:val="nil"/>
            </w:tcBorders>
            <w:shd w:val="clear" w:color="000000" w:fill="FFFFFF"/>
            <w:noWrap/>
            <w:vAlign w:val="center"/>
            <w:hideMark/>
          </w:tcPr>
          <w:p w14:paraId="05807DF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D6DE51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BFB8F0E"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(90)</w:t>
            </w:r>
          </w:p>
        </w:tc>
      </w:tr>
      <w:tr w:rsidR="005704AC" w:rsidRPr="00A77844" w14:paraId="1253055C" w14:textId="77777777" w:rsidTr="005D4B97">
        <w:trPr>
          <w:trHeight w:val="288"/>
        </w:trPr>
        <w:tc>
          <w:tcPr>
            <w:tcW w:w="5954" w:type="dxa"/>
            <w:tcBorders>
              <w:top w:val="nil"/>
              <w:left w:val="nil"/>
              <w:bottom w:val="nil"/>
              <w:right w:val="nil"/>
            </w:tcBorders>
            <w:shd w:val="clear" w:color="000000" w:fill="FFFFFF"/>
            <w:noWrap/>
            <w:vAlign w:val="center"/>
            <w:hideMark/>
          </w:tcPr>
          <w:p w14:paraId="5D8E9994"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contribuciones de los miembros pagadas con antelación</w:t>
            </w:r>
          </w:p>
        </w:tc>
        <w:tc>
          <w:tcPr>
            <w:tcW w:w="1400" w:type="dxa"/>
            <w:tcBorders>
              <w:top w:val="nil"/>
              <w:left w:val="nil"/>
              <w:bottom w:val="nil"/>
              <w:right w:val="nil"/>
            </w:tcBorders>
            <w:shd w:val="clear" w:color="000000" w:fill="FFFFFF"/>
            <w:noWrap/>
            <w:hideMark/>
          </w:tcPr>
          <w:p w14:paraId="42A6B28F"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(66)</w:t>
            </w:r>
          </w:p>
        </w:tc>
        <w:tc>
          <w:tcPr>
            <w:tcW w:w="262" w:type="dxa"/>
            <w:tcBorders>
              <w:top w:val="nil"/>
              <w:left w:val="nil"/>
              <w:bottom w:val="nil"/>
              <w:right w:val="nil"/>
            </w:tcBorders>
            <w:shd w:val="clear" w:color="000000" w:fill="FFFFFF"/>
            <w:noWrap/>
            <w:vAlign w:val="center"/>
            <w:hideMark/>
          </w:tcPr>
          <w:p w14:paraId="101CF21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4180238A"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BE02E09"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(181)</w:t>
            </w:r>
          </w:p>
        </w:tc>
      </w:tr>
      <w:tr w:rsidR="005704AC" w:rsidRPr="00A77844" w14:paraId="006D8637" w14:textId="77777777" w:rsidTr="005D4B97">
        <w:trPr>
          <w:trHeight w:val="288"/>
        </w:trPr>
        <w:tc>
          <w:tcPr>
            <w:tcW w:w="5954" w:type="dxa"/>
            <w:tcBorders>
              <w:top w:val="nil"/>
              <w:left w:val="nil"/>
              <w:bottom w:val="nil"/>
              <w:right w:val="nil"/>
            </w:tcBorders>
            <w:shd w:val="clear" w:color="000000" w:fill="FFFFFF"/>
            <w:noWrap/>
            <w:vAlign w:val="center"/>
            <w:hideMark/>
          </w:tcPr>
          <w:p w14:paraId="16015817"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cuentas por pagar y pasivos acumulados</w:t>
            </w:r>
          </w:p>
        </w:tc>
        <w:tc>
          <w:tcPr>
            <w:tcW w:w="1400" w:type="dxa"/>
            <w:tcBorders>
              <w:top w:val="nil"/>
              <w:left w:val="nil"/>
              <w:bottom w:val="nil"/>
              <w:right w:val="nil"/>
            </w:tcBorders>
            <w:shd w:val="clear" w:color="000000" w:fill="FFFFFF"/>
            <w:noWrap/>
            <w:hideMark/>
          </w:tcPr>
          <w:p w14:paraId="4C9D30A3"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(48)</w:t>
            </w:r>
          </w:p>
        </w:tc>
        <w:tc>
          <w:tcPr>
            <w:tcW w:w="262" w:type="dxa"/>
            <w:tcBorders>
              <w:top w:val="nil"/>
              <w:left w:val="nil"/>
              <w:bottom w:val="nil"/>
              <w:right w:val="nil"/>
            </w:tcBorders>
            <w:shd w:val="clear" w:color="000000" w:fill="FFFFFF"/>
            <w:noWrap/>
            <w:vAlign w:val="center"/>
            <w:hideMark/>
          </w:tcPr>
          <w:p w14:paraId="455FC59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062C0CA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2EEDBA7"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(3)</w:t>
            </w:r>
          </w:p>
        </w:tc>
      </w:tr>
      <w:tr w:rsidR="005704AC" w:rsidRPr="00A77844" w14:paraId="49B94DF2" w14:textId="77777777" w:rsidTr="005D4B97">
        <w:trPr>
          <w:trHeight w:val="288"/>
        </w:trPr>
        <w:tc>
          <w:tcPr>
            <w:tcW w:w="5954" w:type="dxa"/>
            <w:tcBorders>
              <w:top w:val="nil"/>
              <w:left w:val="nil"/>
              <w:bottom w:val="nil"/>
              <w:right w:val="nil"/>
            </w:tcBorders>
            <w:shd w:val="clear" w:color="000000" w:fill="FFFFFF"/>
            <w:noWrap/>
            <w:vAlign w:val="center"/>
            <w:hideMark/>
          </w:tcPr>
          <w:p w14:paraId="04C298B7" w14:textId="77777777" w:rsidR="005704AC" w:rsidRPr="00A77844" w:rsidRDefault="005704AC" w:rsidP="006573AD">
            <w:pPr>
              <w:ind w:left="17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Incremento / (disminución) de las cargas sociales por pagar</w:t>
            </w:r>
          </w:p>
        </w:tc>
        <w:tc>
          <w:tcPr>
            <w:tcW w:w="1400" w:type="dxa"/>
            <w:tcBorders>
              <w:top w:val="nil"/>
              <w:left w:val="nil"/>
              <w:bottom w:val="nil"/>
              <w:right w:val="nil"/>
            </w:tcBorders>
            <w:shd w:val="clear" w:color="000000" w:fill="FFFFFF"/>
            <w:noWrap/>
            <w:hideMark/>
          </w:tcPr>
          <w:p w14:paraId="386968D1"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(22)</w:t>
            </w:r>
          </w:p>
        </w:tc>
        <w:tc>
          <w:tcPr>
            <w:tcW w:w="262" w:type="dxa"/>
            <w:tcBorders>
              <w:top w:val="nil"/>
              <w:left w:val="nil"/>
              <w:bottom w:val="nil"/>
              <w:right w:val="nil"/>
            </w:tcBorders>
            <w:shd w:val="clear" w:color="000000" w:fill="FFFFFF"/>
            <w:noWrap/>
            <w:vAlign w:val="center"/>
            <w:hideMark/>
          </w:tcPr>
          <w:p w14:paraId="3EE6F213"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CE19CD1"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3649D691"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(158)</w:t>
            </w:r>
          </w:p>
        </w:tc>
      </w:tr>
      <w:tr w:rsidR="005704AC" w:rsidRPr="00A77844" w14:paraId="2C9F4D75" w14:textId="77777777" w:rsidTr="005D4B97">
        <w:trPr>
          <w:trHeight w:val="288"/>
        </w:trPr>
        <w:tc>
          <w:tcPr>
            <w:tcW w:w="5954" w:type="dxa"/>
            <w:tcBorders>
              <w:top w:val="nil"/>
              <w:left w:val="nil"/>
              <w:bottom w:val="nil"/>
              <w:right w:val="nil"/>
            </w:tcBorders>
            <w:shd w:val="clear" w:color="000000" w:fill="FFFFFF"/>
            <w:noWrap/>
            <w:vAlign w:val="center"/>
            <w:hideMark/>
          </w:tcPr>
          <w:p w14:paraId="64F00B83"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67F68F2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78DFDBCE"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F0076F5"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0FE05811"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4AF09480" w14:textId="77777777" w:rsidTr="005D4B97">
        <w:trPr>
          <w:trHeight w:val="492"/>
        </w:trPr>
        <w:tc>
          <w:tcPr>
            <w:tcW w:w="5954" w:type="dxa"/>
            <w:tcBorders>
              <w:top w:val="nil"/>
              <w:left w:val="nil"/>
              <w:bottom w:val="nil"/>
              <w:right w:val="nil"/>
            </w:tcBorders>
            <w:shd w:val="clear" w:color="000000" w:fill="FFFFFF"/>
            <w:noWrap/>
            <w:vAlign w:val="center"/>
            <w:hideMark/>
          </w:tcPr>
          <w:p w14:paraId="766B4DB4"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Total, Flujos de tesorería operativos</w:t>
            </w:r>
          </w:p>
        </w:tc>
        <w:tc>
          <w:tcPr>
            <w:tcW w:w="1400" w:type="dxa"/>
            <w:tcBorders>
              <w:top w:val="single" w:sz="4" w:space="0" w:color="auto"/>
              <w:left w:val="nil"/>
              <w:bottom w:val="nil"/>
              <w:right w:val="nil"/>
            </w:tcBorders>
            <w:shd w:val="clear" w:color="000000" w:fill="FFFFFF"/>
            <w:noWrap/>
            <w:vAlign w:val="center"/>
            <w:hideMark/>
          </w:tcPr>
          <w:p w14:paraId="0D90E82E"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802</w:t>
            </w:r>
          </w:p>
        </w:tc>
        <w:tc>
          <w:tcPr>
            <w:tcW w:w="262" w:type="dxa"/>
            <w:tcBorders>
              <w:top w:val="single" w:sz="4" w:space="0" w:color="auto"/>
              <w:left w:val="nil"/>
              <w:bottom w:val="nil"/>
              <w:right w:val="nil"/>
            </w:tcBorders>
            <w:shd w:val="clear" w:color="000000" w:fill="FFFFFF"/>
            <w:noWrap/>
            <w:vAlign w:val="center"/>
            <w:hideMark/>
          </w:tcPr>
          <w:p w14:paraId="0B27F4DF"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84" w:type="dxa"/>
            <w:tcBorders>
              <w:top w:val="single" w:sz="4" w:space="0" w:color="auto"/>
              <w:left w:val="nil"/>
              <w:bottom w:val="nil"/>
              <w:right w:val="nil"/>
            </w:tcBorders>
            <w:shd w:val="clear" w:color="000000" w:fill="D9D9D9"/>
            <w:noWrap/>
            <w:vAlign w:val="center"/>
            <w:hideMark/>
          </w:tcPr>
          <w:p w14:paraId="16E9BF6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single" w:sz="4" w:space="0" w:color="auto"/>
              <w:left w:val="nil"/>
              <w:bottom w:val="nil"/>
              <w:right w:val="nil"/>
            </w:tcBorders>
            <w:shd w:val="clear" w:color="000000" w:fill="FFFFFF"/>
            <w:noWrap/>
            <w:vAlign w:val="center"/>
            <w:hideMark/>
          </w:tcPr>
          <w:p w14:paraId="20612C63"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hAnsiTheme="minorHAnsi" w:cstheme="minorHAnsi"/>
                <w:b/>
                <w:sz w:val="19"/>
                <w:szCs w:val="19"/>
                <w:lang w:val="es-ES"/>
              </w:rPr>
              <w:t>(553)</w:t>
            </w:r>
          </w:p>
        </w:tc>
      </w:tr>
      <w:tr w:rsidR="005704AC" w:rsidRPr="00A77844" w14:paraId="6CBBBF53" w14:textId="77777777" w:rsidTr="005D4B97">
        <w:trPr>
          <w:trHeight w:val="288"/>
        </w:trPr>
        <w:tc>
          <w:tcPr>
            <w:tcW w:w="5954" w:type="dxa"/>
            <w:tcBorders>
              <w:top w:val="nil"/>
              <w:left w:val="nil"/>
              <w:bottom w:val="nil"/>
              <w:right w:val="nil"/>
            </w:tcBorders>
            <w:shd w:val="clear" w:color="000000" w:fill="FFFFFF"/>
            <w:noWrap/>
            <w:vAlign w:val="center"/>
            <w:hideMark/>
          </w:tcPr>
          <w:p w14:paraId="0A7DD7B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18C9E39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142E1791"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474AD01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1C1F02D1"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6907D0B8" w14:textId="77777777" w:rsidTr="005D4B97">
        <w:trPr>
          <w:trHeight w:val="288"/>
        </w:trPr>
        <w:tc>
          <w:tcPr>
            <w:tcW w:w="5954" w:type="dxa"/>
            <w:tcBorders>
              <w:top w:val="nil"/>
              <w:left w:val="nil"/>
              <w:bottom w:val="nil"/>
              <w:right w:val="nil"/>
            </w:tcBorders>
            <w:shd w:val="clear" w:color="000000" w:fill="FFFFFF"/>
            <w:noWrap/>
            <w:vAlign w:val="center"/>
            <w:hideMark/>
          </w:tcPr>
          <w:p w14:paraId="79A7C437"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Flujos de tesorería de las actividades de inversión</w:t>
            </w:r>
          </w:p>
        </w:tc>
        <w:tc>
          <w:tcPr>
            <w:tcW w:w="1400" w:type="dxa"/>
            <w:tcBorders>
              <w:top w:val="nil"/>
              <w:left w:val="nil"/>
              <w:bottom w:val="nil"/>
              <w:right w:val="nil"/>
            </w:tcBorders>
            <w:shd w:val="clear" w:color="000000" w:fill="FFFFFF"/>
            <w:noWrap/>
            <w:vAlign w:val="center"/>
            <w:hideMark/>
          </w:tcPr>
          <w:p w14:paraId="341F75EE"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35FC005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1FA6752F"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4FEA428C"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47B6EBE5" w14:textId="77777777" w:rsidTr="005D4B97">
        <w:trPr>
          <w:trHeight w:val="312"/>
        </w:trPr>
        <w:tc>
          <w:tcPr>
            <w:tcW w:w="5954" w:type="dxa"/>
            <w:tcBorders>
              <w:top w:val="nil"/>
              <w:left w:val="nil"/>
              <w:bottom w:val="nil"/>
              <w:right w:val="nil"/>
            </w:tcBorders>
            <w:shd w:val="clear" w:color="000000" w:fill="FFFFFF"/>
            <w:noWrap/>
            <w:vAlign w:val="center"/>
            <w:hideMark/>
          </w:tcPr>
          <w:p w14:paraId="6BDF1734" w14:textId="77777777" w:rsidR="005704AC" w:rsidRPr="00A77844" w:rsidRDefault="005704AC" w:rsidP="005D4B97">
            <w:pPr>
              <w:ind w:left="0" w:firstLine="0"/>
              <w:rPr>
                <w:rFonts w:asciiTheme="minorHAnsi" w:eastAsia="Times New Roman" w:hAnsiTheme="minorHAnsi" w:cstheme="minorHAnsi"/>
                <w:color w:val="000000"/>
                <w:sz w:val="19"/>
                <w:szCs w:val="19"/>
                <w:lang w:val="es-ES" w:eastAsia="en-GB"/>
              </w:rPr>
            </w:pPr>
            <w:r w:rsidRPr="00A77844">
              <w:rPr>
                <w:rFonts w:asciiTheme="minorHAnsi" w:hAnsiTheme="minorHAnsi" w:cstheme="minorHAnsi"/>
                <w:color w:val="000000"/>
                <w:sz w:val="19"/>
                <w:szCs w:val="19"/>
                <w:lang w:val="es-ES"/>
              </w:rPr>
              <w:t>Adquisición de activos fijos</w:t>
            </w:r>
          </w:p>
        </w:tc>
        <w:tc>
          <w:tcPr>
            <w:tcW w:w="1400" w:type="dxa"/>
            <w:tcBorders>
              <w:top w:val="nil"/>
              <w:left w:val="nil"/>
              <w:bottom w:val="nil"/>
              <w:right w:val="nil"/>
            </w:tcBorders>
            <w:shd w:val="clear" w:color="000000" w:fill="FFFFFF"/>
            <w:noWrap/>
            <w:vAlign w:val="center"/>
            <w:hideMark/>
          </w:tcPr>
          <w:p w14:paraId="688A2976"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(3)</w:t>
            </w:r>
          </w:p>
        </w:tc>
        <w:tc>
          <w:tcPr>
            <w:tcW w:w="262" w:type="dxa"/>
            <w:tcBorders>
              <w:top w:val="nil"/>
              <w:left w:val="nil"/>
              <w:bottom w:val="nil"/>
              <w:right w:val="nil"/>
            </w:tcBorders>
            <w:shd w:val="clear" w:color="000000" w:fill="FFFFFF"/>
            <w:noWrap/>
            <w:vAlign w:val="center"/>
            <w:hideMark/>
          </w:tcPr>
          <w:p w14:paraId="17659293"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EB4CAC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68D4D331"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(16)</w:t>
            </w:r>
          </w:p>
        </w:tc>
      </w:tr>
      <w:tr w:rsidR="005704AC" w:rsidRPr="00A77844" w14:paraId="09BC57F6" w14:textId="77777777" w:rsidTr="005D4B97">
        <w:trPr>
          <w:trHeight w:val="288"/>
        </w:trPr>
        <w:tc>
          <w:tcPr>
            <w:tcW w:w="5954" w:type="dxa"/>
            <w:tcBorders>
              <w:top w:val="nil"/>
              <w:left w:val="nil"/>
              <w:bottom w:val="nil"/>
              <w:right w:val="nil"/>
            </w:tcBorders>
            <w:shd w:val="clear" w:color="000000" w:fill="FFFFFF"/>
            <w:noWrap/>
            <w:vAlign w:val="center"/>
            <w:hideMark/>
          </w:tcPr>
          <w:p w14:paraId="4F849C03"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2D62078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24C81AE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2BBD5E6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1ADC1FCA"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32CF848B" w14:textId="77777777" w:rsidTr="005D4B97">
        <w:trPr>
          <w:trHeight w:val="480"/>
        </w:trPr>
        <w:tc>
          <w:tcPr>
            <w:tcW w:w="5954" w:type="dxa"/>
            <w:tcBorders>
              <w:top w:val="nil"/>
              <w:left w:val="nil"/>
              <w:bottom w:val="nil"/>
              <w:right w:val="nil"/>
            </w:tcBorders>
            <w:shd w:val="clear" w:color="000000" w:fill="FFFFFF"/>
            <w:noWrap/>
            <w:vAlign w:val="center"/>
            <w:hideMark/>
          </w:tcPr>
          <w:p w14:paraId="19872819"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Total, Flujos de tesorería de las actividades de inversión</w:t>
            </w:r>
          </w:p>
        </w:tc>
        <w:tc>
          <w:tcPr>
            <w:tcW w:w="1400" w:type="dxa"/>
            <w:tcBorders>
              <w:top w:val="single" w:sz="4" w:space="0" w:color="auto"/>
              <w:left w:val="nil"/>
              <w:bottom w:val="nil"/>
              <w:right w:val="nil"/>
            </w:tcBorders>
            <w:shd w:val="clear" w:color="000000" w:fill="FFFFFF"/>
            <w:noWrap/>
            <w:vAlign w:val="center"/>
            <w:hideMark/>
          </w:tcPr>
          <w:p w14:paraId="711A159B"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(3)</w:t>
            </w:r>
          </w:p>
        </w:tc>
        <w:tc>
          <w:tcPr>
            <w:tcW w:w="262" w:type="dxa"/>
            <w:tcBorders>
              <w:top w:val="single" w:sz="4" w:space="0" w:color="auto"/>
              <w:left w:val="nil"/>
              <w:bottom w:val="nil"/>
              <w:right w:val="nil"/>
            </w:tcBorders>
            <w:shd w:val="clear" w:color="000000" w:fill="FFFFFF"/>
            <w:noWrap/>
            <w:vAlign w:val="center"/>
            <w:hideMark/>
          </w:tcPr>
          <w:p w14:paraId="10BBC2F0"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84" w:type="dxa"/>
            <w:tcBorders>
              <w:top w:val="single" w:sz="4" w:space="0" w:color="auto"/>
              <w:left w:val="nil"/>
              <w:bottom w:val="nil"/>
              <w:right w:val="nil"/>
            </w:tcBorders>
            <w:shd w:val="clear" w:color="000000" w:fill="D9D9D9"/>
            <w:noWrap/>
            <w:vAlign w:val="center"/>
            <w:hideMark/>
          </w:tcPr>
          <w:p w14:paraId="0E322CC2"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single" w:sz="4" w:space="0" w:color="auto"/>
              <w:left w:val="nil"/>
              <w:bottom w:val="nil"/>
              <w:right w:val="nil"/>
            </w:tcBorders>
            <w:shd w:val="clear" w:color="000000" w:fill="FFFFFF"/>
            <w:noWrap/>
            <w:vAlign w:val="center"/>
            <w:hideMark/>
          </w:tcPr>
          <w:p w14:paraId="35EBD177"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hAnsiTheme="minorHAnsi" w:cstheme="minorHAnsi"/>
                <w:b/>
                <w:sz w:val="19"/>
                <w:szCs w:val="19"/>
                <w:lang w:val="es-ES"/>
              </w:rPr>
              <w:t>(16)</w:t>
            </w:r>
          </w:p>
        </w:tc>
      </w:tr>
      <w:tr w:rsidR="005704AC" w:rsidRPr="00A77844" w14:paraId="46D11560" w14:textId="77777777" w:rsidTr="005D4B97">
        <w:trPr>
          <w:trHeight w:val="288"/>
        </w:trPr>
        <w:tc>
          <w:tcPr>
            <w:tcW w:w="5954" w:type="dxa"/>
            <w:tcBorders>
              <w:top w:val="nil"/>
              <w:left w:val="nil"/>
              <w:bottom w:val="nil"/>
              <w:right w:val="nil"/>
            </w:tcBorders>
            <w:shd w:val="clear" w:color="000000" w:fill="FFFFFF"/>
            <w:noWrap/>
            <w:vAlign w:val="center"/>
            <w:hideMark/>
          </w:tcPr>
          <w:p w14:paraId="5E1C98D1"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0A1F7F58"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7564F848"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3D95CD8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36FA991F"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4C75E169" w14:textId="77777777" w:rsidTr="005D4B97">
        <w:trPr>
          <w:trHeight w:val="480"/>
        </w:trPr>
        <w:tc>
          <w:tcPr>
            <w:tcW w:w="5954" w:type="dxa"/>
            <w:tcBorders>
              <w:top w:val="nil"/>
              <w:left w:val="nil"/>
              <w:bottom w:val="nil"/>
              <w:right w:val="nil"/>
            </w:tcBorders>
            <w:shd w:val="clear" w:color="000000" w:fill="FFFFFF"/>
            <w:noWrap/>
            <w:vAlign w:val="center"/>
            <w:hideMark/>
          </w:tcPr>
          <w:p w14:paraId="5E2DD8E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Entradas/(salidas) de tesorería netas</w:t>
            </w:r>
          </w:p>
        </w:tc>
        <w:tc>
          <w:tcPr>
            <w:tcW w:w="1400" w:type="dxa"/>
            <w:tcBorders>
              <w:top w:val="single" w:sz="4" w:space="0" w:color="auto"/>
              <w:left w:val="nil"/>
              <w:bottom w:val="single" w:sz="4" w:space="0" w:color="auto"/>
              <w:right w:val="nil"/>
            </w:tcBorders>
            <w:shd w:val="clear" w:color="000000" w:fill="FFFFFF"/>
            <w:noWrap/>
            <w:vAlign w:val="center"/>
            <w:hideMark/>
          </w:tcPr>
          <w:p w14:paraId="1FE78F6E"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799</w:t>
            </w:r>
          </w:p>
        </w:tc>
        <w:tc>
          <w:tcPr>
            <w:tcW w:w="262" w:type="dxa"/>
            <w:tcBorders>
              <w:top w:val="single" w:sz="4" w:space="0" w:color="auto"/>
              <w:left w:val="nil"/>
              <w:bottom w:val="single" w:sz="4" w:space="0" w:color="auto"/>
              <w:right w:val="nil"/>
            </w:tcBorders>
            <w:shd w:val="clear" w:color="000000" w:fill="FFFFFF"/>
            <w:noWrap/>
            <w:vAlign w:val="center"/>
            <w:hideMark/>
          </w:tcPr>
          <w:p w14:paraId="1176438F"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010A7B34"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single" w:sz="4" w:space="0" w:color="auto"/>
              <w:left w:val="nil"/>
              <w:bottom w:val="single" w:sz="4" w:space="0" w:color="auto"/>
              <w:right w:val="nil"/>
            </w:tcBorders>
            <w:shd w:val="clear" w:color="000000" w:fill="FFFFFF"/>
            <w:noWrap/>
            <w:vAlign w:val="center"/>
            <w:hideMark/>
          </w:tcPr>
          <w:p w14:paraId="0A251A7D"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hAnsiTheme="minorHAnsi" w:cstheme="minorHAnsi"/>
                <w:b/>
                <w:sz w:val="19"/>
                <w:szCs w:val="19"/>
                <w:lang w:val="es-ES"/>
              </w:rPr>
              <w:t>(569)</w:t>
            </w:r>
          </w:p>
        </w:tc>
      </w:tr>
      <w:tr w:rsidR="005704AC" w:rsidRPr="00A77844" w14:paraId="6E303964" w14:textId="77777777" w:rsidTr="005D4B97">
        <w:trPr>
          <w:trHeight w:val="288"/>
        </w:trPr>
        <w:tc>
          <w:tcPr>
            <w:tcW w:w="5954" w:type="dxa"/>
            <w:tcBorders>
              <w:top w:val="nil"/>
              <w:left w:val="nil"/>
              <w:bottom w:val="nil"/>
              <w:right w:val="nil"/>
            </w:tcBorders>
            <w:shd w:val="clear" w:color="000000" w:fill="FFFFFF"/>
            <w:noWrap/>
            <w:vAlign w:val="center"/>
            <w:hideMark/>
          </w:tcPr>
          <w:p w14:paraId="615560B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236CD78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2195179B"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6FB76CA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6AD0FABE"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5A87F66C" w14:textId="77777777" w:rsidTr="005D4B97">
        <w:trPr>
          <w:trHeight w:val="288"/>
        </w:trPr>
        <w:tc>
          <w:tcPr>
            <w:tcW w:w="5954" w:type="dxa"/>
            <w:tcBorders>
              <w:top w:val="nil"/>
              <w:left w:val="nil"/>
              <w:bottom w:val="nil"/>
              <w:right w:val="nil"/>
            </w:tcBorders>
            <w:shd w:val="clear" w:color="000000" w:fill="FFFFFF"/>
            <w:noWrap/>
            <w:vAlign w:val="center"/>
            <w:hideMark/>
          </w:tcPr>
          <w:p w14:paraId="4B16A099"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Efectivo y depósitos a corto plazo al principio del ejercicio</w:t>
            </w:r>
          </w:p>
        </w:tc>
        <w:tc>
          <w:tcPr>
            <w:tcW w:w="1400" w:type="dxa"/>
            <w:tcBorders>
              <w:top w:val="nil"/>
              <w:left w:val="nil"/>
              <w:bottom w:val="nil"/>
              <w:right w:val="nil"/>
            </w:tcBorders>
            <w:shd w:val="clear" w:color="000000" w:fill="FFFFFF"/>
            <w:noWrap/>
            <w:vAlign w:val="center"/>
            <w:hideMark/>
          </w:tcPr>
          <w:p w14:paraId="3E1BDD62"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6 377</w:t>
            </w:r>
          </w:p>
        </w:tc>
        <w:tc>
          <w:tcPr>
            <w:tcW w:w="262" w:type="dxa"/>
            <w:tcBorders>
              <w:top w:val="nil"/>
              <w:left w:val="nil"/>
              <w:bottom w:val="nil"/>
              <w:right w:val="nil"/>
            </w:tcBorders>
            <w:shd w:val="clear" w:color="000000" w:fill="FFFFFF"/>
            <w:noWrap/>
            <w:vAlign w:val="center"/>
            <w:hideMark/>
          </w:tcPr>
          <w:p w14:paraId="4E08BD3C"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40508F52"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vAlign w:val="center"/>
            <w:hideMark/>
          </w:tcPr>
          <w:p w14:paraId="6D972589" w14:textId="77777777" w:rsidR="005704AC" w:rsidRPr="00A77844" w:rsidRDefault="005704AC" w:rsidP="005D4B97">
            <w:pPr>
              <w:ind w:left="0" w:firstLine="0"/>
              <w:jc w:val="right"/>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6 946</w:t>
            </w:r>
          </w:p>
        </w:tc>
      </w:tr>
      <w:tr w:rsidR="005704AC" w:rsidRPr="00A77844" w14:paraId="32666638" w14:textId="77777777" w:rsidTr="005D4B97">
        <w:trPr>
          <w:trHeight w:val="288"/>
        </w:trPr>
        <w:tc>
          <w:tcPr>
            <w:tcW w:w="5954" w:type="dxa"/>
            <w:tcBorders>
              <w:top w:val="nil"/>
              <w:left w:val="nil"/>
              <w:bottom w:val="nil"/>
              <w:right w:val="nil"/>
            </w:tcBorders>
            <w:shd w:val="clear" w:color="000000" w:fill="FFFFFF"/>
            <w:noWrap/>
            <w:vAlign w:val="center"/>
            <w:hideMark/>
          </w:tcPr>
          <w:p w14:paraId="2D057E9A"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400" w:type="dxa"/>
            <w:tcBorders>
              <w:top w:val="nil"/>
              <w:left w:val="nil"/>
              <w:bottom w:val="nil"/>
              <w:right w:val="nil"/>
            </w:tcBorders>
            <w:shd w:val="clear" w:color="000000" w:fill="FFFFFF"/>
            <w:noWrap/>
            <w:vAlign w:val="center"/>
            <w:hideMark/>
          </w:tcPr>
          <w:p w14:paraId="46D6ACF7"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62" w:type="dxa"/>
            <w:tcBorders>
              <w:top w:val="nil"/>
              <w:left w:val="nil"/>
              <w:bottom w:val="nil"/>
              <w:right w:val="nil"/>
            </w:tcBorders>
            <w:shd w:val="clear" w:color="000000" w:fill="FFFFFF"/>
            <w:noWrap/>
            <w:vAlign w:val="center"/>
            <w:hideMark/>
          </w:tcPr>
          <w:p w14:paraId="34B66376"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284" w:type="dxa"/>
            <w:tcBorders>
              <w:top w:val="nil"/>
              <w:left w:val="nil"/>
              <w:bottom w:val="nil"/>
              <w:right w:val="nil"/>
            </w:tcBorders>
            <w:shd w:val="clear" w:color="000000" w:fill="D9D9D9"/>
            <w:noWrap/>
            <w:vAlign w:val="center"/>
            <w:hideMark/>
          </w:tcPr>
          <w:p w14:paraId="541276A4"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eastAsia="Times New Roman" w:hAnsiTheme="minorHAnsi" w:cstheme="minorHAnsi"/>
                <w:sz w:val="19"/>
                <w:szCs w:val="19"/>
                <w:lang w:val="es-ES" w:eastAsia="en-GB"/>
              </w:rPr>
              <w:t> </w:t>
            </w:r>
          </w:p>
        </w:tc>
        <w:tc>
          <w:tcPr>
            <w:tcW w:w="1598" w:type="dxa"/>
            <w:tcBorders>
              <w:top w:val="nil"/>
              <w:left w:val="nil"/>
              <w:bottom w:val="nil"/>
              <w:right w:val="nil"/>
            </w:tcBorders>
            <w:shd w:val="clear" w:color="000000" w:fill="FFFFFF"/>
            <w:noWrap/>
            <w:hideMark/>
          </w:tcPr>
          <w:p w14:paraId="635E4413" w14:textId="77777777" w:rsidR="005704AC" w:rsidRPr="00A77844" w:rsidRDefault="005704AC" w:rsidP="005D4B97">
            <w:pPr>
              <w:ind w:left="0" w:firstLine="0"/>
              <w:rPr>
                <w:rFonts w:asciiTheme="minorHAnsi" w:eastAsia="Times New Roman" w:hAnsiTheme="minorHAnsi" w:cstheme="minorHAnsi"/>
                <w:sz w:val="19"/>
                <w:szCs w:val="19"/>
                <w:lang w:val="es-ES" w:eastAsia="en-GB"/>
              </w:rPr>
            </w:pPr>
            <w:r w:rsidRPr="00A77844">
              <w:rPr>
                <w:rFonts w:asciiTheme="minorHAnsi" w:hAnsiTheme="minorHAnsi" w:cstheme="minorHAnsi"/>
                <w:sz w:val="19"/>
                <w:szCs w:val="19"/>
                <w:lang w:val="es-ES"/>
              </w:rPr>
              <w:t xml:space="preserve"> </w:t>
            </w:r>
          </w:p>
        </w:tc>
      </w:tr>
      <w:tr w:rsidR="005704AC" w:rsidRPr="00A77844" w14:paraId="36722FB8" w14:textId="77777777" w:rsidTr="005D4B97">
        <w:trPr>
          <w:trHeight w:val="480"/>
        </w:trPr>
        <w:tc>
          <w:tcPr>
            <w:tcW w:w="5954" w:type="dxa"/>
            <w:tcBorders>
              <w:top w:val="nil"/>
              <w:left w:val="nil"/>
              <w:bottom w:val="nil"/>
              <w:right w:val="nil"/>
            </w:tcBorders>
            <w:shd w:val="clear" w:color="auto" w:fill="auto"/>
            <w:noWrap/>
            <w:vAlign w:val="center"/>
            <w:hideMark/>
          </w:tcPr>
          <w:p w14:paraId="1D6C399A"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hAnsiTheme="minorHAnsi" w:cstheme="minorHAnsi"/>
                <w:b/>
                <w:bCs/>
                <w:sz w:val="19"/>
                <w:szCs w:val="19"/>
                <w:lang w:val="es-ES"/>
              </w:rPr>
              <w:t>Efectivo y depósitos a corto plazo al cierre del ejercicio</w:t>
            </w:r>
          </w:p>
        </w:tc>
        <w:tc>
          <w:tcPr>
            <w:tcW w:w="1400" w:type="dxa"/>
            <w:tcBorders>
              <w:top w:val="single" w:sz="4" w:space="0" w:color="auto"/>
              <w:left w:val="nil"/>
              <w:bottom w:val="single" w:sz="4" w:space="0" w:color="auto"/>
              <w:right w:val="nil"/>
            </w:tcBorders>
            <w:shd w:val="clear" w:color="000000" w:fill="C5D9F1"/>
            <w:noWrap/>
            <w:vAlign w:val="center"/>
            <w:hideMark/>
          </w:tcPr>
          <w:p w14:paraId="5BEA98D1"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7 176</w:t>
            </w:r>
          </w:p>
        </w:tc>
        <w:tc>
          <w:tcPr>
            <w:tcW w:w="262" w:type="dxa"/>
            <w:tcBorders>
              <w:top w:val="single" w:sz="4" w:space="0" w:color="auto"/>
              <w:left w:val="nil"/>
              <w:bottom w:val="single" w:sz="4" w:space="0" w:color="auto"/>
              <w:right w:val="nil"/>
            </w:tcBorders>
            <w:shd w:val="clear" w:color="000000" w:fill="C5D9F1"/>
            <w:noWrap/>
            <w:vAlign w:val="center"/>
            <w:hideMark/>
          </w:tcPr>
          <w:p w14:paraId="51F57BE4"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519EBE3B" w14:textId="77777777" w:rsidR="005704AC" w:rsidRPr="00A77844" w:rsidRDefault="005704AC" w:rsidP="005D4B97">
            <w:pPr>
              <w:ind w:left="0" w:firstLine="0"/>
              <w:rPr>
                <w:rFonts w:asciiTheme="minorHAnsi" w:eastAsia="Times New Roman" w:hAnsiTheme="minorHAnsi" w:cstheme="minorHAnsi"/>
                <w:b/>
                <w:bCs/>
                <w:sz w:val="19"/>
                <w:szCs w:val="19"/>
                <w:lang w:val="es-ES" w:eastAsia="en-GB"/>
              </w:rPr>
            </w:pPr>
            <w:r w:rsidRPr="00A77844">
              <w:rPr>
                <w:rFonts w:asciiTheme="minorHAnsi" w:eastAsia="Times New Roman" w:hAnsiTheme="minorHAnsi" w:cstheme="minorHAnsi"/>
                <w:b/>
                <w:bCs/>
                <w:sz w:val="19"/>
                <w:szCs w:val="19"/>
                <w:lang w:val="es-ES" w:eastAsia="en-GB"/>
              </w:rPr>
              <w:t> </w:t>
            </w:r>
          </w:p>
        </w:tc>
        <w:tc>
          <w:tcPr>
            <w:tcW w:w="1598" w:type="dxa"/>
            <w:tcBorders>
              <w:top w:val="single" w:sz="4" w:space="0" w:color="auto"/>
              <w:left w:val="nil"/>
              <w:bottom w:val="single" w:sz="4" w:space="0" w:color="auto"/>
              <w:right w:val="nil"/>
            </w:tcBorders>
            <w:shd w:val="clear" w:color="000000" w:fill="EBF1DE"/>
            <w:noWrap/>
            <w:vAlign w:val="center"/>
            <w:hideMark/>
          </w:tcPr>
          <w:p w14:paraId="51F4C68F" w14:textId="77777777" w:rsidR="005704AC" w:rsidRPr="00A77844" w:rsidRDefault="005704AC" w:rsidP="005D4B97">
            <w:pPr>
              <w:ind w:left="0" w:firstLine="0"/>
              <w:jc w:val="right"/>
              <w:rPr>
                <w:rFonts w:asciiTheme="minorHAnsi" w:eastAsia="Times New Roman" w:hAnsiTheme="minorHAnsi" w:cstheme="minorHAnsi"/>
                <w:b/>
                <w:bCs/>
                <w:sz w:val="19"/>
                <w:szCs w:val="19"/>
                <w:lang w:val="es-ES" w:eastAsia="en-GB"/>
              </w:rPr>
            </w:pPr>
            <w:r w:rsidRPr="00A77844">
              <w:rPr>
                <w:rFonts w:asciiTheme="minorHAnsi" w:hAnsiTheme="minorHAnsi" w:cstheme="minorHAnsi"/>
                <w:b/>
                <w:sz w:val="19"/>
                <w:szCs w:val="19"/>
                <w:lang w:val="es-ES"/>
              </w:rPr>
              <w:t>6 377</w:t>
            </w:r>
          </w:p>
        </w:tc>
      </w:tr>
    </w:tbl>
    <w:p w14:paraId="559D8287" w14:textId="77777777" w:rsidR="005704AC" w:rsidRPr="00A77844" w:rsidRDefault="005704AC" w:rsidP="005704AC">
      <w:pPr>
        <w:pStyle w:val="NoSpacing"/>
        <w:ind w:left="0" w:firstLine="0"/>
        <w:rPr>
          <w:rFonts w:asciiTheme="minorHAnsi" w:eastAsia="Times New Roman" w:hAnsiTheme="minorHAnsi" w:cstheme="minorHAnsi"/>
          <w:b/>
          <w:bCs/>
          <w:lang w:val="es-ES" w:eastAsia="en-GB"/>
        </w:rPr>
      </w:pPr>
    </w:p>
    <w:p w14:paraId="16A56956" w14:textId="77777777" w:rsidR="005704AC" w:rsidRPr="00A77844" w:rsidRDefault="005704AC" w:rsidP="005704AC">
      <w:pPr>
        <w:pStyle w:val="NoSpacing"/>
        <w:ind w:left="0" w:firstLine="0"/>
        <w:rPr>
          <w:rFonts w:asciiTheme="minorHAnsi" w:eastAsia="Times New Roman" w:hAnsiTheme="minorHAnsi" w:cstheme="minorHAnsi"/>
          <w:b/>
          <w:bCs/>
          <w:lang w:val="es-ES" w:eastAsia="en-GB"/>
        </w:rPr>
        <w:sectPr w:rsidR="005704AC" w:rsidRPr="00A77844" w:rsidSect="009746FC">
          <w:footerReference w:type="default" r:id="rId11"/>
          <w:pgSz w:w="11906" w:h="16838" w:code="9"/>
          <w:pgMar w:top="1440" w:right="1440" w:bottom="1440" w:left="1440" w:header="709" w:footer="709" w:gutter="0"/>
          <w:cols w:space="708"/>
          <w:titlePg/>
          <w:docGrid w:linePitch="360"/>
        </w:sectPr>
      </w:pPr>
    </w:p>
    <w:p w14:paraId="62C6B81F" w14:textId="77777777" w:rsidR="005704AC" w:rsidRPr="00A77844" w:rsidRDefault="005704AC" w:rsidP="005704AC">
      <w:pPr>
        <w:pStyle w:val="NoSpacing"/>
        <w:ind w:left="0" w:firstLine="0"/>
        <w:rPr>
          <w:rFonts w:asciiTheme="minorHAnsi" w:hAnsiTheme="minorHAnsi" w:cstheme="minorHAnsi"/>
          <w:b/>
          <w:sz w:val="24"/>
          <w:szCs w:val="24"/>
          <w:lang w:val="es-ES"/>
        </w:rPr>
      </w:pPr>
      <w:r w:rsidRPr="00A77844">
        <w:rPr>
          <w:rFonts w:asciiTheme="minorHAnsi" w:hAnsiTheme="minorHAnsi" w:cstheme="minorHAnsi"/>
          <w:b/>
          <w:sz w:val="24"/>
          <w:szCs w:val="24"/>
          <w:lang w:val="es-ES"/>
        </w:rPr>
        <w:lastRenderedPageBreak/>
        <w:t>Anexo 2</w:t>
      </w:r>
    </w:p>
    <w:p w14:paraId="7C9259B8" w14:textId="77777777" w:rsidR="005704AC" w:rsidRPr="00A77844" w:rsidRDefault="005704AC" w:rsidP="005704AC">
      <w:pPr>
        <w:pStyle w:val="NoSpacing"/>
        <w:ind w:left="0" w:firstLine="0"/>
        <w:rPr>
          <w:rFonts w:asciiTheme="minorHAnsi" w:hAnsiTheme="minorHAnsi" w:cstheme="minorHAnsi"/>
          <w:b/>
          <w:lang w:val="es-ES"/>
        </w:rPr>
      </w:pPr>
      <w:r w:rsidRPr="00A77844">
        <w:rPr>
          <w:rFonts w:asciiTheme="minorHAnsi" w:hAnsiTheme="minorHAnsi" w:cstheme="minorHAnsi"/>
          <w:b/>
          <w:lang w:val="es-ES"/>
        </w:rPr>
        <w:t>Resultados del presupuesto básico de 2023 para el período comprendido entre el 1 de enero y el 31 de diciembre de 2023</w:t>
      </w:r>
    </w:p>
    <w:p w14:paraId="1588ED98" w14:textId="77777777" w:rsidR="005704AC" w:rsidRPr="00A77844" w:rsidRDefault="005704AC" w:rsidP="005704AC">
      <w:pPr>
        <w:pStyle w:val="NoSpacing"/>
        <w:ind w:left="0" w:firstLine="0"/>
        <w:rPr>
          <w:rFonts w:asciiTheme="minorHAnsi" w:hAnsiTheme="minorHAnsi" w:cstheme="minorHAnsi"/>
          <w:bCs/>
          <w:i/>
          <w:sz w:val="20"/>
          <w:szCs w:val="20"/>
          <w:lang w:val="es-ES"/>
        </w:rPr>
      </w:pPr>
      <w:r w:rsidRPr="00A77844">
        <w:rPr>
          <w:rFonts w:asciiTheme="minorHAnsi" w:hAnsiTheme="minorHAnsi" w:cstheme="minorHAnsi"/>
          <w:bCs/>
          <w:i/>
          <w:sz w:val="20"/>
          <w:szCs w:val="20"/>
          <w:lang w:val="es-ES"/>
        </w:rPr>
        <w:t>(en miles de francos suizos, con posibles diferencias por redondeo)</w:t>
      </w:r>
    </w:p>
    <w:p w14:paraId="410F9C89" w14:textId="77777777" w:rsidR="005704AC" w:rsidRPr="00A77844" w:rsidRDefault="005704AC" w:rsidP="005704AC">
      <w:pPr>
        <w:pStyle w:val="NoSpacing"/>
        <w:ind w:left="0" w:firstLine="0"/>
        <w:rPr>
          <w:rFonts w:asciiTheme="minorHAnsi" w:hAnsiTheme="minorHAnsi" w:cstheme="minorHAnsi"/>
          <w:bCs/>
          <w:i/>
          <w:sz w:val="20"/>
          <w:szCs w:val="20"/>
          <w:lang w:val="es-ES"/>
        </w:rPr>
      </w:pPr>
    </w:p>
    <w:tbl>
      <w:tblPr>
        <w:tblW w:w="15655" w:type="dxa"/>
        <w:tblInd w:w="-856" w:type="dxa"/>
        <w:tblLayout w:type="fixed"/>
        <w:tblCellMar>
          <w:left w:w="57" w:type="dxa"/>
          <w:right w:w="57" w:type="dxa"/>
        </w:tblCellMar>
        <w:tblLook w:val="04A0" w:firstRow="1" w:lastRow="0" w:firstColumn="1" w:lastColumn="0" w:noHBand="0" w:noVBand="1"/>
      </w:tblPr>
      <w:tblGrid>
        <w:gridCol w:w="3828"/>
        <w:gridCol w:w="1478"/>
        <w:gridCol w:w="1478"/>
        <w:gridCol w:w="1478"/>
        <w:gridCol w:w="1479"/>
        <w:gridCol w:w="1478"/>
        <w:gridCol w:w="1478"/>
        <w:gridCol w:w="1479"/>
        <w:gridCol w:w="1479"/>
      </w:tblGrid>
      <w:tr w:rsidR="00CA5EC9" w:rsidRPr="00A77844" w14:paraId="5009AC15" w14:textId="77777777" w:rsidTr="00D135FB">
        <w:trPr>
          <w:tblHeader/>
        </w:trPr>
        <w:tc>
          <w:tcPr>
            <w:tcW w:w="3828" w:type="dxa"/>
            <w:tcBorders>
              <w:top w:val="single" w:sz="4" w:space="0" w:color="auto"/>
              <w:left w:val="single" w:sz="4" w:space="0" w:color="auto"/>
              <w:bottom w:val="nil"/>
              <w:right w:val="nil"/>
            </w:tcBorders>
            <w:shd w:val="clear" w:color="000000" w:fill="D6E3BC"/>
            <w:vAlign w:val="center"/>
            <w:hideMark/>
          </w:tcPr>
          <w:p w14:paraId="0EF51614"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8" w:type="dxa"/>
            <w:vMerge w:val="restart"/>
            <w:tcBorders>
              <w:top w:val="single" w:sz="4" w:space="0" w:color="auto"/>
              <w:left w:val="single" w:sz="4" w:space="0" w:color="auto"/>
              <w:bottom w:val="nil"/>
              <w:right w:val="single" w:sz="4" w:space="0" w:color="auto"/>
            </w:tcBorders>
            <w:shd w:val="clear" w:color="000000" w:fill="D6E3BC"/>
            <w:vAlign w:val="center"/>
            <w:hideMark/>
          </w:tcPr>
          <w:p w14:paraId="6B5CBCBA"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Presupuesto aprobado por la COP14</w:t>
            </w:r>
          </w:p>
        </w:tc>
        <w:tc>
          <w:tcPr>
            <w:tcW w:w="1478" w:type="dxa"/>
            <w:vMerge w:val="restart"/>
            <w:tcBorders>
              <w:top w:val="single" w:sz="4" w:space="0" w:color="auto"/>
              <w:left w:val="single" w:sz="4" w:space="0" w:color="auto"/>
              <w:bottom w:val="nil"/>
              <w:right w:val="single" w:sz="4" w:space="0" w:color="auto"/>
            </w:tcBorders>
            <w:shd w:val="clear" w:color="000000" w:fill="D6E3BC"/>
            <w:vAlign w:val="center"/>
            <w:hideMark/>
          </w:tcPr>
          <w:p w14:paraId="5FC12600"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Uso de los ahorros del presupuesto de 2021 aprobado por la COP14</w:t>
            </w:r>
          </w:p>
        </w:tc>
        <w:tc>
          <w:tcPr>
            <w:tcW w:w="1478" w:type="dxa"/>
            <w:vMerge w:val="restart"/>
            <w:tcBorders>
              <w:top w:val="single" w:sz="4" w:space="0" w:color="auto"/>
              <w:left w:val="single" w:sz="4" w:space="0" w:color="auto"/>
              <w:bottom w:val="nil"/>
              <w:right w:val="single" w:sz="4" w:space="0" w:color="auto"/>
            </w:tcBorders>
            <w:shd w:val="clear" w:color="000000" w:fill="D6E3BC"/>
            <w:vAlign w:val="center"/>
            <w:hideMark/>
          </w:tcPr>
          <w:p w14:paraId="0FDBC6B6" w14:textId="77777777" w:rsidR="00CA5EC9" w:rsidRPr="00A77844" w:rsidRDefault="00CA5EC9" w:rsidP="005D4B97">
            <w:pPr>
              <w:ind w:left="0" w:firstLine="0"/>
              <w:jc w:val="center"/>
              <w:rPr>
                <w:rFonts w:asciiTheme="minorHAnsi" w:eastAsia="Times New Roman" w:hAnsiTheme="minorHAnsi" w:cstheme="minorHAnsi"/>
                <w:b/>
                <w:bCs/>
                <w:spacing w:val="-4"/>
                <w:sz w:val="20"/>
                <w:szCs w:val="20"/>
                <w:lang w:val="es-ES" w:eastAsia="en-GB"/>
              </w:rPr>
            </w:pPr>
            <w:r w:rsidRPr="00A77844">
              <w:rPr>
                <w:rFonts w:asciiTheme="minorHAnsi" w:eastAsia="Times New Roman" w:hAnsiTheme="minorHAnsi" w:cstheme="minorHAnsi"/>
                <w:b/>
                <w:bCs/>
                <w:sz w:val="20"/>
                <w:szCs w:val="20"/>
                <w:lang w:val="es-ES" w:eastAsia="en-GB"/>
              </w:rPr>
              <w:t xml:space="preserve">Fondos previamente comprometidos de 2022 a gastar en 2023 </w:t>
            </w:r>
            <w:r w:rsidRPr="00A77844">
              <w:rPr>
                <w:rFonts w:asciiTheme="minorHAnsi" w:eastAsia="Times New Roman" w:hAnsiTheme="minorHAnsi" w:cstheme="minorHAnsi"/>
                <w:bCs/>
                <w:spacing w:val="-4"/>
                <w:sz w:val="20"/>
                <w:szCs w:val="20"/>
                <w:lang w:val="es-ES" w:eastAsia="en-GB"/>
              </w:rPr>
              <w:t>(</w:t>
            </w:r>
            <w:r w:rsidRPr="00A77844">
              <w:rPr>
                <w:rFonts w:asciiTheme="minorHAnsi" w:eastAsia="Times New Roman" w:hAnsiTheme="minorHAnsi" w:cstheme="minorHAnsi"/>
                <w:spacing w:val="-4"/>
                <w:sz w:val="20"/>
                <w:szCs w:val="20"/>
                <w:lang w:val="es-ES" w:eastAsia="en-GB"/>
              </w:rPr>
              <w:t>para más detalles, véase el cuadro 1, más arriba)</w:t>
            </w:r>
          </w:p>
        </w:tc>
        <w:tc>
          <w:tcPr>
            <w:tcW w:w="1479" w:type="dxa"/>
            <w:vMerge w:val="restart"/>
            <w:tcBorders>
              <w:top w:val="single" w:sz="4" w:space="0" w:color="auto"/>
              <w:left w:val="single" w:sz="4" w:space="0" w:color="auto"/>
              <w:bottom w:val="nil"/>
              <w:right w:val="single" w:sz="4" w:space="0" w:color="auto"/>
            </w:tcBorders>
            <w:shd w:val="clear" w:color="000000" w:fill="D6E3BC"/>
            <w:vAlign w:val="center"/>
            <w:hideMark/>
          </w:tcPr>
          <w:p w14:paraId="7D62FF7E"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Ajustes al presupuesto aprobado, realizados por la reunión SC62</w:t>
            </w:r>
          </w:p>
        </w:tc>
        <w:tc>
          <w:tcPr>
            <w:tcW w:w="1478" w:type="dxa"/>
            <w:vMerge w:val="restart"/>
            <w:tcBorders>
              <w:top w:val="single" w:sz="4" w:space="0" w:color="auto"/>
              <w:left w:val="single" w:sz="4" w:space="0" w:color="auto"/>
              <w:bottom w:val="nil"/>
              <w:right w:val="single" w:sz="4" w:space="0" w:color="auto"/>
            </w:tcBorders>
            <w:shd w:val="clear" w:color="000000" w:fill="D6E3BC"/>
            <w:vAlign w:val="center"/>
            <w:hideMark/>
          </w:tcPr>
          <w:p w14:paraId="59F07AA2"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Presupuesto total de 2023</w:t>
            </w:r>
          </w:p>
        </w:tc>
        <w:tc>
          <w:tcPr>
            <w:tcW w:w="1478" w:type="dxa"/>
            <w:vMerge w:val="restart"/>
            <w:tcBorders>
              <w:top w:val="single" w:sz="4" w:space="0" w:color="auto"/>
              <w:left w:val="nil"/>
              <w:bottom w:val="nil"/>
              <w:right w:val="nil"/>
            </w:tcBorders>
            <w:shd w:val="clear" w:color="000000" w:fill="D6E3BC"/>
            <w:vAlign w:val="center"/>
            <w:hideMark/>
          </w:tcPr>
          <w:p w14:paraId="799D8E69"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xml:space="preserve">Ingresos y gastos reales </w:t>
            </w:r>
          </w:p>
        </w:tc>
        <w:tc>
          <w:tcPr>
            <w:tcW w:w="1479" w:type="dxa"/>
            <w:vMerge w:val="restart"/>
            <w:tcBorders>
              <w:top w:val="single" w:sz="4" w:space="0" w:color="auto"/>
              <w:left w:val="single" w:sz="4" w:space="0" w:color="auto"/>
              <w:right w:val="single" w:sz="4" w:space="0" w:color="auto"/>
            </w:tcBorders>
            <w:shd w:val="clear" w:color="000000" w:fill="D6E3BC"/>
          </w:tcPr>
          <w:p w14:paraId="0315008C" w14:textId="77777777" w:rsidR="005759B7" w:rsidRPr="00A77844" w:rsidRDefault="005759B7" w:rsidP="005D4B97">
            <w:pPr>
              <w:ind w:left="0" w:firstLine="0"/>
              <w:jc w:val="center"/>
              <w:rPr>
                <w:rFonts w:asciiTheme="minorHAnsi" w:eastAsia="Times New Roman" w:hAnsiTheme="minorHAnsi" w:cstheme="minorHAnsi"/>
                <w:b/>
                <w:bCs/>
                <w:sz w:val="20"/>
                <w:szCs w:val="20"/>
                <w:lang w:val="es-ES" w:eastAsia="en-GB"/>
              </w:rPr>
            </w:pPr>
          </w:p>
          <w:p w14:paraId="73404C67" w14:textId="77777777" w:rsidR="005759B7" w:rsidRPr="00A77844" w:rsidRDefault="005759B7" w:rsidP="005D4B97">
            <w:pPr>
              <w:ind w:left="0" w:firstLine="0"/>
              <w:jc w:val="center"/>
              <w:rPr>
                <w:rFonts w:asciiTheme="minorHAnsi" w:eastAsia="Times New Roman" w:hAnsiTheme="minorHAnsi" w:cstheme="minorHAnsi"/>
                <w:b/>
                <w:bCs/>
                <w:sz w:val="20"/>
                <w:szCs w:val="20"/>
                <w:lang w:val="es-ES" w:eastAsia="en-GB"/>
              </w:rPr>
            </w:pPr>
          </w:p>
          <w:p w14:paraId="325EFA87" w14:textId="79635852"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Ajustes al presupuesto propuestos por la Secretaría</w:t>
            </w:r>
          </w:p>
          <w:p w14:paraId="6F55EEA7" w14:textId="77777777" w:rsidR="005759B7" w:rsidRPr="00A77844" w:rsidRDefault="005759B7" w:rsidP="005D4B97">
            <w:pPr>
              <w:ind w:left="0" w:firstLine="0"/>
              <w:jc w:val="center"/>
              <w:rPr>
                <w:rFonts w:asciiTheme="minorHAnsi" w:eastAsia="Times New Roman" w:hAnsiTheme="minorHAnsi" w:cstheme="minorHAnsi"/>
                <w:b/>
                <w:bCs/>
                <w:sz w:val="20"/>
                <w:szCs w:val="20"/>
                <w:lang w:val="es-ES" w:eastAsia="en-GB"/>
              </w:rPr>
            </w:pPr>
          </w:p>
          <w:p w14:paraId="56C421EC" w14:textId="77777777" w:rsidR="005759B7" w:rsidRPr="00A77844" w:rsidRDefault="005759B7" w:rsidP="005D4B97">
            <w:pPr>
              <w:ind w:left="0" w:firstLine="0"/>
              <w:jc w:val="center"/>
              <w:rPr>
                <w:rFonts w:asciiTheme="minorHAnsi" w:eastAsia="Times New Roman" w:hAnsiTheme="minorHAnsi" w:cstheme="minorHAnsi"/>
                <w:b/>
                <w:bCs/>
                <w:sz w:val="20"/>
                <w:szCs w:val="20"/>
                <w:lang w:val="es-ES" w:eastAsia="en-GB"/>
              </w:rPr>
            </w:pPr>
          </w:p>
          <w:p w14:paraId="2C6D5220" w14:textId="04C00D1F"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(G)</w:t>
            </w:r>
          </w:p>
        </w:tc>
        <w:tc>
          <w:tcPr>
            <w:tcW w:w="1479" w:type="dxa"/>
            <w:vMerge w:val="restart"/>
            <w:tcBorders>
              <w:top w:val="single" w:sz="4" w:space="0" w:color="auto"/>
              <w:left w:val="single" w:sz="4" w:space="0" w:color="auto"/>
              <w:bottom w:val="nil"/>
              <w:right w:val="single" w:sz="4" w:space="0" w:color="auto"/>
            </w:tcBorders>
            <w:shd w:val="clear" w:color="000000" w:fill="D6E3BC"/>
            <w:vAlign w:val="center"/>
            <w:hideMark/>
          </w:tcPr>
          <w:p w14:paraId="78F45264"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Saldo</w:t>
            </w:r>
          </w:p>
        </w:tc>
      </w:tr>
      <w:tr w:rsidR="00CA5EC9" w:rsidRPr="00A77844" w14:paraId="52352049" w14:textId="77777777" w:rsidTr="00D135FB">
        <w:trPr>
          <w:tblHeader/>
        </w:trPr>
        <w:tc>
          <w:tcPr>
            <w:tcW w:w="3828" w:type="dxa"/>
            <w:tcBorders>
              <w:top w:val="nil"/>
              <w:left w:val="single" w:sz="4" w:space="0" w:color="auto"/>
              <w:right w:val="nil"/>
            </w:tcBorders>
            <w:shd w:val="clear" w:color="000000" w:fill="D6E3BC"/>
            <w:vAlign w:val="center"/>
            <w:hideMark/>
          </w:tcPr>
          <w:p w14:paraId="1E1B6EE2"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xml:space="preserve">Presupuesto de 2023 de la Convención sobre los Humedales </w:t>
            </w:r>
          </w:p>
          <w:p w14:paraId="1D7991FF"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aprobado por la COP14</w:t>
            </w:r>
          </w:p>
        </w:tc>
        <w:tc>
          <w:tcPr>
            <w:tcW w:w="1478" w:type="dxa"/>
            <w:vMerge/>
            <w:tcBorders>
              <w:top w:val="single" w:sz="4" w:space="0" w:color="auto"/>
              <w:left w:val="single" w:sz="4" w:space="0" w:color="auto"/>
              <w:right w:val="single" w:sz="4" w:space="0" w:color="auto"/>
            </w:tcBorders>
            <w:vAlign w:val="center"/>
            <w:hideMark/>
          </w:tcPr>
          <w:p w14:paraId="5BE29876"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8" w:type="dxa"/>
            <w:vMerge/>
            <w:tcBorders>
              <w:top w:val="single" w:sz="4" w:space="0" w:color="auto"/>
              <w:left w:val="single" w:sz="4" w:space="0" w:color="auto"/>
              <w:right w:val="single" w:sz="4" w:space="0" w:color="auto"/>
            </w:tcBorders>
            <w:vAlign w:val="center"/>
            <w:hideMark/>
          </w:tcPr>
          <w:p w14:paraId="1EFFC2E2"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8" w:type="dxa"/>
            <w:vMerge/>
            <w:tcBorders>
              <w:top w:val="single" w:sz="4" w:space="0" w:color="auto"/>
              <w:left w:val="single" w:sz="4" w:space="0" w:color="auto"/>
              <w:right w:val="single" w:sz="4" w:space="0" w:color="auto"/>
            </w:tcBorders>
            <w:vAlign w:val="center"/>
            <w:hideMark/>
          </w:tcPr>
          <w:p w14:paraId="54E40DAD"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9" w:type="dxa"/>
            <w:vMerge/>
            <w:tcBorders>
              <w:top w:val="single" w:sz="4" w:space="0" w:color="auto"/>
              <w:left w:val="single" w:sz="4" w:space="0" w:color="auto"/>
              <w:right w:val="single" w:sz="4" w:space="0" w:color="auto"/>
            </w:tcBorders>
            <w:vAlign w:val="center"/>
            <w:hideMark/>
          </w:tcPr>
          <w:p w14:paraId="4BED7AD1"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8" w:type="dxa"/>
            <w:vMerge/>
            <w:tcBorders>
              <w:top w:val="single" w:sz="4" w:space="0" w:color="auto"/>
              <w:left w:val="single" w:sz="4" w:space="0" w:color="auto"/>
              <w:right w:val="single" w:sz="4" w:space="0" w:color="auto"/>
            </w:tcBorders>
            <w:vAlign w:val="center"/>
            <w:hideMark/>
          </w:tcPr>
          <w:p w14:paraId="708D7D03"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8" w:type="dxa"/>
            <w:vMerge/>
            <w:tcBorders>
              <w:top w:val="single" w:sz="4" w:space="0" w:color="auto"/>
              <w:left w:val="nil"/>
              <w:right w:val="nil"/>
            </w:tcBorders>
            <w:vAlign w:val="center"/>
            <w:hideMark/>
          </w:tcPr>
          <w:p w14:paraId="7F01DB2A"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9" w:type="dxa"/>
            <w:vMerge/>
            <w:tcBorders>
              <w:left w:val="single" w:sz="4" w:space="0" w:color="auto"/>
              <w:right w:val="single" w:sz="4" w:space="0" w:color="auto"/>
            </w:tcBorders>
          </w:tcPr>
          <w:p w14:paraId="4AC2AE7A" w14:textId="5439397B"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9" w:type="dxa"/>
            <w:vMerge/>
            <w:tcBorders>
              <w:top w:val="single" w:sz="4" w:space="0" w:color="auto"/>
              <w:left w:val="single" w:sz="4" w:space="0" w:color="auto"/>
              <w:right w:val="single" w:sz="4" w:space="0" w:color="auto"/>
            </w:tcBorders>
            <w:vAlign w:val="center"/>
            <w:hideMark/>
          </w:tcPr>
          <w:p w14:paraId="29AC4DE5"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r>
      <w:tr w:rsidR="00CA5EC9" w:rsidRPr="00A77844" w14:paraId="56E81B97" w14:textId="77777777" w:rsidTr="00D135FB">
        <w:trPr>
          <w:tblHeader/>
        </w:trPr>
        <w:tc>
          <w:tcPr>
            <w:tcW w:w="3828" w:type="dxa"/>
            <w:tcBorders>
              <w:top w:val="nil"/>
              <w:left w:val="single" w:sz="4" w:space="0" w:color="auto"/>
              <w:bottom w:val="single" w:sz="4" w:space="0" w:color="auto"/>
              <w:right w:val="nil"/>
            </w:tcBorders>
            <w:shd w:val="clear" w:color="000000" w:fill="D6E3BC"/>
            <w:vAlign w:val="center"/>
            <w:hideMark/>
          </w:tcPr>
          <w:p w14:paraId="5B245F0B"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(en miles de francos suizos)</w:t>
            </w:r>
          </w:p>
        </w:tc>
        <w:tc>
          <w:tcPr>
            <w:tcW w:w="1478" w:type="dxa"/>
            <w:tcBorders>
              <w:top w:val="nil"/>
              <w:left w:val="single" w:sz="4" w:space="0" w:color="auto"/>
              <w:bottom w:val="single" w:sz="4" w:space="0" w:color="auto"/>
              <w:right w:val="single" w:sz="4" w:space="0" w:color="auto"/>
            </w:tcBorders>
            <w:shd w:val="clear" w:color="000000" w:fill="D6E3BC"/>
            <w:vAlign w:val="center"/>
            <w:hideMark/>
          </w:tcPr>
          <w:p w14:paraId="1D5F10A0"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(A)</w:t>
            </w:r>
          </w:p>
        </w:tc>
        <w:tc>
          <w:tcPr>
            <w:tcW w:w="1478" w:type="dxa"/>
            <w:tcBorders>
              <w:top w:val="nil"/>
              <w:left w:val="single" w:sz="4" w:space="0" w:color="auto"/>
              <w:bottom w:val="single" w:sz="4" w:space="0" w:color="auto"/>
              <w:right w:val="single" w:sz="4" w:space="0" w:color="auto"/>
            </w:tcBorders>
            <w:shd w:val="clear" w:color="000000" w:fill="D6E3BC"/>
            <w:vAlign w:val="center"/>
            <w:hideMark/>
          </w:tcPr>
          <w:p w14:paraId="630D859E"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(B)</w:t>
            </w:r>
          </w:p>
        </w:tc>
        <w:tc>
          <w:tcPr>
            <w:tcW w:w="1478" w:type="dxa"/>
            <w:tcBorders>
              <w:top w:val="nil"/>
              <w:left w:val="single" w:sz="4" w:space="0" w:color="auto"/>
              <w:bottom w:val="single" w:sz="4" w:space="0" w:color="auto"/>
              <w:right w:val="single" w:sz="4" w:space="0" w:color="auto"/>
            </w:tcBorders>
            <w:shd w:val="clear" w:color="000000" w:fill="D6E3BC"/>
            <w:vAlign w:val="center"/>
            <w:hideMark/>
          </w:tcPr>
          <w:p w14:paraId="18CBE0C8"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(C)</w:t>
            </w:r>
          </w:p>
        </w:tc>
        <w:tc>
          <w:tcPr>
            <w:tcW w:w="1479" w:type="dxa"/>
            <w:tcBorders>
              <w:top w:val="nil"/>
              <w:left w:val="single" w:sz="4" w:space="0" w:color="auto"/>
              <w:bottom w:val="single" w:sz="4" w:space="0" w:color="auto"/>
              <w:right w:val="single" w:sz="4" w:space="0" w:color="auto"/>
            </w:tcBorders>
            <w:shd w:val="clear" w:color="000000" w:fill="D6E3BC"/>
            <w:vAlign w:val="center"/>
            <w:hideMark/>
          </w:tcPr>
          <w:p w14:paraId="607B1F16"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(D)</w:t>
            </w:r>
          </w:p>
        </w:tc>
        <w:tc>
          <w:tcPr>
            <w:tcW w:w="1478" w:type="dxa"/>
            <w:tcBorders>
              <w:top w:val="nil"/>
              <w:left w:val="single" w:sz="4" w:space="0" w:color="auto"/>
              <w:bottom w:val="single" w:sz="4" w:space="0" w:color="auto"/>
              <w:right w:val="single" w:sz="4" w:space="0" w:color="auto"/>
            </w:tcBorders>
            <w:shd w:val="clear" w:color="000000" w:fill="D6E3BC"/>
            <w:vAlign w:val="center"/>
            <w:hideMark/>
          </w:tcPr>
          <w:p w14:paraId="6E64854D"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(E)=A+B+C+D</w:t>
            </w:r>
          </w:p>
        </w:tc>
        <w:tc>
          <w:tcPr>
            <w:tcW w:w="1478" w:type="dxa"/>
            <w:tcBorders>
              <w:top w:val="nil"/>
              <w:left w:val="nil"/>
              <w:bottom w:val="single" w:sz="4" w:space="0" w:color="auto"/>
              <w:right w:val="nil"/>
            </w:tcBorders>
            <w:shd w:val="clear" w:color="000000" w:fill="D6E3BC"/>
            <w:vAlign w:val="center"/>
            <w:hideMark/>
          </w:tcPr>
          <w:p w14:paraId="215AD3E9"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(F)</w:t>
            </w:r>
          </w:p>
        </w:tc>
        <w:tc>
          <w:tcPr>
            <w:tcW w:w="1479" w:type="dxa"/>
            <w:vMerge/>
            <w:tcBorders>
              <w:left w:val="single" w:sz="4" w:space="0" w:color="auto"/>
              <w:bottom w:val="single" w:sz="4" w:space="0" w:color="auto"/>
              <w:right w:val="single" w:sz="4" w:space="0" w:color="auto"/>
            </w:tcBorders>
            <w:shd w:val="clear" w:color="auto" w:fill="D6E3BC" w:themeFill="accent3" w:themeFillTint="66"/>
          </w:tcPr>
          <w:p w14:paraId="34804BB7"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38E57C8E" w14:textId="77777777" w:rsidR="00CA5EC9" w:rsidRPr="00A77844" w:rsidRDefault="00CA5EC9"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(H)=(E)-(F)+(G)</w:t>
            </w:r>
          </w:p>
        </w:tc>
      </w:tr>
      <w:tr w:rsidR="005704AC" w:rsidRPr="00A77844" w14:paraId="1C4A7142" w14:textId="77777777" w:rsidTr="00D135FB">
        <w:tc>
          <w:tcPr>
            <w:tcW w:w="3828" w:type="dxa"/>
            <w:tcBorders>
              <w:top w:val="single" w:sz="4" w:space="0" w:color="auto"/>
              <w:left w:val="single" w:sz="4" w:space="0" w:color="auto"/>
              <w:right w:val="nil"/>
            </w:tcBorders>
            <w:shd w:val="clear" w:color="auto" w:fill="auto"/>
            <w:noWrap/>
            <w:vAlign w:val="center"/>
            <w:hideMark/>
          </w:tcPr>
          <w:p w14:paraId="21775F0D"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p w14:paraId="7B863E7A"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INGRESOS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6817B678"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70C00603"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11B39AED"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324B3710"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0A8C26CD"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nil"/>
              <w:bottom w:val="nil"/>
              <w:right w:val="nil"/>
            </w:tcBorders>
            <w:shd w:val="clear" w:color="auto" w:fill="auto"/>
            <w:noWrap/>
            <w:vAlign w:val="center"/>
            <w:hideMark/>
          </w:tcPr>
          <w:p w14:paraId="3DB92C9D"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tcPr>
          <w:p w14:paraId="03F147F9"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D321"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r>
      <w:tr w:rsidR="005704AC" w:rsidRPr="00A77844" w14:paraId="131BBC8E"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EE7A36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Contribuciones de las Partes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899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3 779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D0857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69DAF0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A50763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BD4BBB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3 779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B31D56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3 779</w:t>
            </w:r>
          </w:p>
        </w:tc>
        <w:tc>
          <w:tcPr>
            <w:tcW w:w="1479" w:type="dxa"/>
            <w:tcBorders>
              <w:top w:val="single" w:sz="4" w:space="0" w:color="auto"/>
              <w:left w:val="single" w:sz="4" w:space="0" w:color="auto"/>
              <w:bottom w:val="single" w:sz="4" w:space="0" w:color="auto"/>
              <w:right w:val="single" w:sz="4" w:space="0" w:color="auto"/>
            </w:tcBorders>
          </w:tcPr>
          <w:p w14:paraId="21D5021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D601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43F8D631" w14:textId="77777777" w:rsidTr="00D135FB">
        <w:tc>
          <w:tcPr>
            <w:tcW w:w="3828" w:type="dxa"/>
            <w:tcBorders>
              <w:top w:val="nil"/>
              <w:left w:val="single" w:sz="4" w:space="0" w:color="auto"/>
              <w:bottom w:val="nil"/>
              <w:right w:val="nil"/>
            </w:tcBorders>
            <w:shd w:val="clear" w:color="auto" w:fill="auto"/>
            <w:noWrap/>
            <w:vAlign w:val="center"/>
            <w:hideMark/>
          </w:tcPr>
          <w:p w14:paraId="2A1D4C8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Contribuciones voluntarias</w:t>
            </w:r>
          </w:p>
        </w:tc>
        <w:tc>
          <w:tcPr>
            <w:tcW w:w="1478" w:type="dxa"/>
            <w:tcBorders>
              <w:top w:val="nil"/>
              <w:left w:val="single" w:sz="4" w:space="0" w:color="auto"/>
              <w:bottom w:val="nil"/>
              <w:right w:val="single" w:sz="4" w:space="0" w:color="auto"/>
            </w:tcBorders>
            <w:shd w:val="clear" w:color="auto" w:fill="auto"/>
            <w:noWrap/>
            <w:vAlign w:val="center"/>
            <w:hideMark/>
          </w:tcPr>
          <w:p w14:paraId="410DD90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1 065</w:t>
            </w:r>
          </w:p>
        </w:tc>
        <w:tc>
          <w:tcPr>
            <w:tcW w:w="1478" w:type="dxa"/>
            <w:tcBorders>
              <w:top w:val="nil"/>
              <w:left w:val="nil"/>
              <w:bottom w:val="nil"/>
              <w:right w:val="single" w:sz="4" w:space="0" w:color="auto"/>
            </w:tcBorders>
            <w:shd w:val="clear" w:color="auto" w:fill="auto"/>
            <w:noWrap/>
            <w:vAlign w:val="center"/>
            <w:hideMark/>
          </w:tcPr>
          <w:p w14:paraId="4B4C5A7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4B36FDB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17B02CB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5CAF92F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1 065</w:t>
            </w:r>
          </w:p>
        </w:tc>
        <w:tc>
          <w:tcPr>
            <w:tcW w:w="1478" w:type="dxa"/>
            <w:tcBorders>
              <w:top w:val="nil"/>
              <w:left w:val="nil"/>
              <w:bottom w:val="nil"/>
              <w:right w:val="single" w:sz="4" w:space="0" w:color="auto"/>
            </w:tcBorders>
            <w:shd w:val="clear" w:color="auto" w:fill="auto"/>
            <w:noWrap/>
            <w:vAlign w:val="center"/>
            <w:hideMark/>
          </w:tcPr>
          <w:p w14:paraId="56A6C41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1 065</w:t>
            </w:r>
          </w:p>
        </w:tc>
        <w:tc>
          <w:tcPr>
            <w:tcW w:w="1479" w:type="dxa"/>
            <w:tcBorders>
              <w:top w:val="single" w:sz="4" w:space="0" w:color="auto"/>
              <w:left w:val="single" w:sz="4" w:space="0" w:color="auto"/>
              <w:bottom w:val="single" w:sz="4" w:space="0" w:color="auto"/>
              <w:right w:val="single" w:sz="4" w:space="0" w:color="auto"/>
            </w:tcBorders>
          </w:tcPr>
          <w:p w14:paraId="56BD411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7CB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7354CF47"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C3E01D9"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Impuesto sobre la renta</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9B8D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944C1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C372B1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B7C5E4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D38C21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225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57B14C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189</w:t>
            </w:r>
          </w:p>
        </w:tc>
        <w:tc>
          <w:tcPr>
            <w:tcW w:w="1479" w:type="dxa"/>
            <w:tcBorders>
              <w:top w:val="single" w:sz="4" w:space="0" w:color="auto"/>
              <w:left w:val="single" w:sz="4" w:space="0" w:color="auto"/>
              <w:bottom w:val="single" w:sz="4" w:space="0" w:color="auto"/>
              <w:right w:val="single" w:sz="4" w:space="0" w:color="auto"/>
            </w:tcBorders>
          </w:tcPr>
          <w:p w14:paraId="3DD9962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2FB7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36</w:t>
            </w:r>
          </w:p>
        </w:tc>
      </w:tr>
      <w:tr w:rsidR="005704AC" w:rsidRPr="00A77844" w14:paraId="46DA4065" w14:textId="77777777" w:rsidTr="00D135FB">
        <w:tc>
          <w:tcPr>
            <w:tcW w:w="3828" w:type="dxa"/>
            <w:tcBorders>
              <w:top w:val="nil"/>
              <w:left w:val="single" w:sz="4" w:space="0" w:color="auto"/>
              <w:bottom w:val="nil"/>
              <w:right w:val="nil"/>
            </w:tcBorders>
            <w:shd w:val="clear" w:color="auto" w:fill="auto"/>
            <w:noWrap/>
            <w:vAlign w:val="center"/>
            <w:hideMark/>
          </w:tcPr>
          <w:p w14:paraId="17A0BD99"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Otros ingresos (incluyendo ingresos por intereses)</w:t>
            </w:r>
          </w:p>
        </w:tc>
        <w:tc>
          <w:tcPr>
            <w:tcW w:w="1478" w:type="dxa"/>
            <w:tcBorders>
              <w:top w:val="nil"/>
              <w:left w:val="single" w:sz="4" w:space="0" w:color="auto"/>
              <w:bottom w:val="nil"/>
              <w:right w:val="single" w:sz="4" w:space="0" w:color="auto"/>
            </w:tcBorders>
            <w:shd w:val="clear" w:color="auto" w:fill="auto"/>
            <w:noWrap/>
            <w:vAlign w:val="center"/>
            <w:hideMark/>
          </w:tcPr>
          <w:p w14:paraId="0C96522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w:t>
            </w:r>
          </w:p>
        </w:tc>
        <w:tc>
          <w:tcPr>
            <w:tcW w:w="1478" w:type="dxa"/>
            <w:tcBorders>
              <w:top w:val="nil"/>
              <w:left w:val="nil"/>
              <w:bottom w:val="nil"/>
              <w:right w:val="single" w:sz="4" w:space="0" w:color="auto"/>
            </w:tcBorders>
            <w:shd w:val="clear" w:color="auto" w:fill="auto"/>
            <w:noWrap/>
            <w:vAlign w:val="center"/>
            <w:hideMark/>
          </w:tcPr>
          <w:p w14:paraId="7DDA652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3E6771D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21873BD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5C1089A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2CA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19</w:t>
            </w:r>
          </w:p>
        </w:tc>
        <w:tc>
          <w:tcPr>
            <w:tcW w:w="1479" w:type="dxa"/>
            <w:tcBorders>
              <w:top w:val="single" w:sz="4" w:space="0" w:color="auto"/>
              <w:left w:val="single" w:sz="4" w:space="0" w:color="auto"/>
              <w:bottom w:val="single" w:sz="4" w:space="0" w:color="auto"/>
              <w:right w:val="single" w:sz="4" w:space="0" w:color="auto"/>
            </w:tcBorders>
          </w:tcPr>
          <w:p w14:paraId="6084D49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ACB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w:t>
            </w:r>
          </w:p>
        </w:tc>
      </w:tr>
      <w:tr w:rsidR="005704AC" w:rsidRPr="00A77844" w14:paraId="6840C799" w14:textId="77777777" w:rsidTr="00D135FB">
        <w:tc>
          <w:tcPr>
            <w:tcW w:w="3828" w:type="dxa"/>
            <w:tcBorders>
              <w:top w:val="single" w:sz="4" w:space="0" w:color="auto"/>
              <w:left w:val="single" w:sz="4" w:space="0" w:color="auto"/>
              <w:bottom w:val="single" w:sz="4" w:space="0" w:color="auto"/>
              <w:right w:val="nil"/>
            </w:tcBorders>
            <w:shd w:val="clear" w:color="000000" w:fill="D6E3BC"/>
            <w:noWrap/>
            <w:vAlign w:val="center"/>
            <w:hideMark/>
          </w:tcPr>
          <w:p w14:paraId="3DE535B6"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TOTAL, INGRESOS</w:t>
            </w:r>
          </w:p>
        </w:tc>
        <w:tc>
          <w:tcPr>
            <w:tcW w:w="147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1D4A6AD9"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5 081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4AF1D79B"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3AE927CE"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000000" w:fill="D6E3BC"/>
            <w:noWrap/>
            <w:vAlign w:val="center"/>
            <w:hideMark/>
          </w:tcPr>
          <w:p w14:paraId="1DA8E327"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731F166C"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5 081</w:t>
            </w:r>
          </w:p>
        </w:tc>
        <w:tc>
          <w:tcPr>
            <w:tcW w:w="1478" w:type="dxa"/>
            <w:tcBorders>
              <w:top w:val="single" w:sz="4" w:space="0" w:color="auto"/>
              <w:left w:val="nil"/>
              <w:bottom w:val="single" w:sz="4" w:space="0" w:color="auto"/>
              <w:right w:val="single" w:sz="4" w:space="0" w:color="auto"/>
            </w:tcBorders>
            <w:shd w:val="clear" w:color="000000" w:fill="D6E3BC"/>
            <w:noWrap/>
            <w:vAlign w:val="center"/>
            <w:hideMark/>
          </w:tcPr>
          <w:p w14:paraId="0AAC237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5 053</w:t>
            </w:r>
          </w:p>
        </w:tc>
        <w:tc>
          <w:tcPr>
            <w:tcW w:w="1479" w:type="dxa"/>
            <w:tcBorders>
              <w:top w:val="single" w:sz="4" w:space="0" w:color="auto"/>
              <w:left w:val="single" w:sz="4" w:space="0" w:color="auto"/>
              <w:bottom w:val="single" w:sz="4" w:space="0" w:color="auto"/>
              <w:right w:val="single" w:sz="4" w:space="0" w:color="auto"/>
            </w:tcBorders>
            <w:shd w:val="clear" w:color="000000" w:fill="D6E3BC"/>
          </w:tcPr>
          <w:p w14:paraId="08D9A4B7"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090A619"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28</w:t>
            </w:r>
          </w:p>
        </w:tc>
      </w:tr>
      <w:tr w:rsidR="005704AC" w:rsidRPr="00A77844" w14:paraId="2F3E8CF0" w14:textId="77777777" w:rsidTr="00D135FB">
        <w:tc>
          <w:tcPr>
            <w:tcW w:w="3828" w:type="dxa"/>
            <w:tcBorders>
              <w:top w:val="nil"/>
              <w:left w:val="single" w:sz="4" w:space="0" w:color="auto"/>
              <w:right w:val="nil"/>
            </w:tcBorders>
            <w:shd w:val="clear" w:color="auto" w:fill="auto"/>
            <w:noWrap/>
            <w:vAlign w:val="center"/>
            <w:hideMark/>
          </w:tcPr>
          <w:p w14:paraId="18363378"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p w14:paraId="726131DF"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GASTOS</w:t>
            </w:r>
          </w:p>
        </w:tc>
        <w:tc>
          <w:tcPr>
            <w:tcW w:w="1478" w:type="dxa"/>
            <w:tcBorders>
              <w:top w:val="nil"/>
              <w:left w:val="single" w:sz="4" w:space="0" w:color="auto"/>
              <w:bottom w:val="nil"/>
              <w:right w:val="single" w:sz="4" w:space="0" w:color="auto"/>
            </w:tcBorders>
            <w:shd w:val="clear" w:color="auto" w:fill="auto"/>
            <w:noWrap/>
            <w:vAlign w:val="center"/>
            <w:hideMark/>
          </w:tcPr>
          <w:p w14:paraId="15C32975"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7B1A2147"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347B8E57"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9" w:type="dxa"/>
            <w:tcBorders>
              <w:top w:val="nil"/>
              <w:left w:val="single" w:sz="4" w:space="0" w:color="auto"/>
              <w:bottom w:val="nil"/>
              <w:right w:val="single" w:sz="4" w:space="0" w:color="auto"/>
            </w:tcBorders>
            <w:shd w:val="clear" w:color="auto" w:fill="auto"/>
            <w:noWrap/>
            <w:vAlign w:val="center"/>
            <w:hideMark/>
          </w:tcPr>
          <w:p w14:paraId="031068A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nil"/>
              <w:left w:val="single" w:sz="4" w:space="0" w:color="auto"/>
              <w:bottom w:val="nil"/>
              <w:right w:val="single" w:sz="4" w:space="0" w:color="auto"/>
            </w:tcBorders>
            <w:shd w:val="clear" w:color="auto" w:fill="auto"/>
            <w:noWrap/>
            <w:vAlign w:val="center"/>
            <w:hideMark/>
          </w:tcPr>
          <w:p w14:paraId="278BF90F"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nil"/>
              <w:left w:val="nil"/>
              <w:bottom w:val="nil"/>
              <w:right w:val="nil"/>
            </w:tcBorders>
            <w:shd w:val="clear" w:color="auto" w:fill="auto"/>
            <w:noWrap/>
            <w:vAlign w:val="center"/>
            <w:hideMark/>
          </w:tcPr>
          <w:p w14:paraId="3FDE69E0"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p>
        </w:tc>
        <w:tc>
          <w:tcPr>
            <w:tcW w:w="1479" w:type="dxa"/>
            <w:tcBorders>
              <w:top w:val="nil"/>
              <w:left w:val="single" w:sz="4" w:space="0" w:color="auto"/>
              <w:bottom w:val="nil"/>
              <w:right w:val="single" w:sz="4" w:space="0" w:color="auto"/>
            </w:tcBorders>
          </w:tcPr>
          <w:p w14:paraId="52909469"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0F9A586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r>
      <w:tr w:rsidR="005704AC" w:rsidRPr="00A77844" w14:paraId="610C5D6B"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0DB1900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A. Personal directivo de la Secretaría y gobernanza</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FEF494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9DA7EA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E3AD66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12408E5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1A1F77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1 063</w:t>
            </w:r>
          </w:p>
        </w:tc>
        <w:tc>
          <w:tcPr>
            <w:tcW w:w="1478" w:type="dxa"/>
            <w:tcBorders>
              <w:top w:val="single" w:sz="4" w:space="0" w:color="auto"/>
              <w:left w:val="nil"/>
              <w:bottom w:val="single" w:sz="4" w:space="0" w:color="auto"/>
              <w:right w:val="nil"/>
            </w:tcBorders>
            <w:shd w:val="clear" w:color="000000" w:fill="EAF1DD"/>
            <w:noWrap/>
            <w:vAlign w:val="center"/>
            <w:hideMark/>
          </w:tcPr>
          <w:p w14:paraId="4D9FC28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1 122</w:t>
            </w:r>
          </w:p>
        </w:tc>
        <w:tc>
          <w:tcPr>
            <w:tcW w:w="1479" w:type="dxa"/>
            <w:tcBorders>
              <w:top w:val="single" w:sz="4" w:space="0" w:color="auto"/>
              <w:left w:val="single" w:sz="4" w:space="0" w:color="auto"/>
              <w:bottom w:val="single" w:sz="4" w:space="0" w:color="auto"/>
              <w:right w:val="single" w:sz="4" w:space="0" w:color="auto"/>
            </w:tcBorders>
            <w:shd w:val="clear" w:color="000000" w:fill="EAF1DD"/>
            <w:vAlign w:val="center"/>
          </w:tcPr>
          <w:p w14:paraId="04F7CD7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59</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1929FE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6AAEFEB9"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268B42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082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A77A6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C102D3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3A388B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C0F0B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1 010</w:t>
            </w:r>
          </w:p>
        </w:tc>
        <w:tc>
          <w:tcPr>
            <w:tcW w:w="1478" w:type="dxa"/>
            <w:tcBorders>
              <w:top w:val="single" w:sz="4" w:space="0" w:color="auto"/>
              <w:left w:val="nil"/>
              <w:bottom w:val="single" w:sz="4" w:space="0" w:color="auto"/>
              <w:right w:val="nil"/>
            </w:tcBorders>
            <w:shd w:val="clear" w:color="auto" w:fill="auto"/>
            <w:noWrap/>
            <w:vAlign w:val="center"/>
            <w:hideMark/>
          </w:tcPr>
          <w:p w14:paraId="3BDF1EE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1 028</w:t>
            </w:r>
          </w:p>
        </w:tc>
        <w:tc>
          <w:tcPr>
            <w:tcW w:w="1479" w:type="dxa"/>
            <w:tcBorders>
              <w:top w:val="single" w:sz="4" w:space="0" w:color="auto"/>
              <w:left w:val="single" w:sz="4" w:space="0" w:color="auto"/>
              <w:bottom w:val="single" w:sz="4" w:space="0" w:color="auto"/>
              <w:right w:val="single" w:sz="4" w:space="0" w:color="auto"/>
            </w:tcBorders>
            <w:vAlign w:val="center"/>
          </w:tcPr>
          <w:p w14:paraId="79B0706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46D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5952D8B5" w14:textId="77777777" w:rsidTr="00D135FB">
        <w:tc>
          <w:tcPr>
            <w:tcW w:w="3828" w:type="dxa"/>
            <w:tcBorders>
              <w:top w:val="single" w:sz="4" w:space="0" w:color="auto"/>
              <w:left w:val="single" w:sz="4" w:space="0" w:color="auto"/>
              <w:bottom w:val="nil"/>
              <w:right w:val="nil"/>
            </w:tcBorders>
            <w:shd w:val="clear" w:color="auto" w:fill="auto"/>
            <w:noWrap/>
            <w:vAlign w:val="center"/>
            <w:hideMark/>
          </w:tcPr>
          <w:p w14:paraId="566EDDC4"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763E965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w:t>
            </w:r>
          </w:p>
        </w:tc>
        <w:tc>
          <w:tcPr>
            <w:tcW w:w="1478" w:type="dxa"/>
            <w:tcBorders>
              <w:top w:val="single" w:sz="4" w:space="0" w:color="auto"/>
              <w:left w:val="nil"/>
              <w:bottom w:val="nil"/>
              <w:right w:val="single" w:sz="4" w:space="0" w:color="auto"/>
            </w:tcBorders>
            <w:shd w:val="clear" w:color="auto" w:fill="auto"/>
            <w:noWrap/>
            <w:vAlign w:val="center"/>
            <w:hideMark/>
          </w:tcPr>
          <w:p w14:paraId="5A1AAE9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single" w:sz="4" w:space="0" w:color="auto"/>
              <w:left w:val="nil"/>
              <w:bottom w:val="nil"/>
              <w:right w:val="single" w:sz="4" w:space="0" w:color="auto"/>
            </w:tcBorders>
            <w:shd w:val="clear" w:color="auto" w:fill="auto"/>
            <w:noWrap/>
            <w:vAlign w:val="center"/>
            <w:hideMark/>
          </w:tcPr>
          <w:p w14:paraId="4CA9DEF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w:t>
            </w:r>
          </w:p>
        </w:tc>
        <w:tc>
          <w:tcPr>
            <w:tcW w:w="1479" w:type="dxa"/>
            <w:tcBorders>
              <w:top w:val="single" w:sz="4" w:space="0" w:color="auto"/>
              <w:left w:val="nil"/>
              <w:bottom w:val="nil"/>
              <w:right w:val="single" w:sz="4" w:space="0" w:color="auto"/>
            </w:tcBorders>
            <w:shd w:val="clear" w:color="auto" w:fill="auto"/>
            <w:noWrap/>
            <w:vAlign w:val="center"/>
            <w:hideMark/>
          </w:tcPr>
          <w:p w14:paraId="2BDB24A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11194D9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53</w:t>
            </w:r>
          </w:p>
        </w:tc>
        <w:tc>
          <w:tcPr>
            <w:tcW w:w="1478" w:type="dxa"/>
            <w:tcBorders>
              <w:top w:val="single" w:sz="4" w:space="0" w:color="auto"/>
              <w:left w:val="nil"/>
              <w:bottom w:val="nil"/>
              <w:right w:val="nil"/>
            </w:tcBorders>
            <w:shd w:val="clear" w:color="auto" w:fill="auto"/>
            <w:noWrap/>
            <w:vAlign w:val="center"/>
            <w:hideMark/>
          </w:tcPr>
          <w:p w14:paraId="12C1910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94</w:t>
            </w:r>
          </w:p>
        </w:tc>
        <w:tc>
          <w:tcPr>
            <w:tcW w:w="1479" w:type="dxa"/>
            <w:tcBorders>
              <w:top w:val="single" w:sz="4" w:space="0" w:color="auto"/>
              <w:left w:val="single" w:sz="4" w:space="0" w:color="auto"/>
              <w:bottom w:val="nil"/>
              <w:right w:val="single" w:sz="4" w:space="0" w:color="auto"/>
            </w:tcBorders>
          </w:tcPr>
          <w:p w14:paraId="26E5EC8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41</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5DB08E6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4B533D63"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5A507DC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B.  Movilización de recursos y promoción</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CF730C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508</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218616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45</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C5D449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225</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311E54F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73AD587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778</w:t>
            </w:r>
          </w:p>
        </w:tc>
        <w:tc>
          <w:tcPr>
            <w:tcW w:w="1478" w:type="dxa"/>
            <w:tcBorders>
              <w:top w:val="single" w:sz="4" w:space="0" w:color="auto"/>
              <w:left w:val="nil"/>
              <w:bottom w:val="single" w:sz="4" w:space="0" w:color="auto"/>
              <w:right w:val="nil"/>
            </w:tcBorders>
            <w:shd w:val="clear" w:color="000000" w:fill="EAF1DD"/>
            <w:noWrap/>
            <w:vAlign w:val="center"/>
            <w:hideMark/>
          </w:tcPr>
          <w:p w14:paraId="5C27F944" w14:textId="1943A540" w:rsidR="005704AC" w:rsidRPr="00A77844" w:rsidRDefault="0090109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494</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0492815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378C61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263</w:t>
            </w:r>
          </w:p>
        </w:tc>
      </w:tr>
      <w:tr w:rsidR="005704AC" w:rsidRPr="00A77844" w14:paraId="0AD918CE"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66D62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8D0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B6627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6EB708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148BF0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ED5ADD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352</w:t>
            </w:r>
          </w:p>
        </w:tc>
        <w:tc>
          <w:tcPr>
            <w:tcW w:w="1478" w:type="dxa"/>
            <w:tcBorders>
              <w:top w:val="single" w:sz="4" w:space="0" w:color="auto"/>
              <w:left w:val="nil"/>
              <w:bottom w:val="single" w:sz="4" w:space="0" w:color="auto"/>
              <w:right w:val="nil"/>
            </w:tcBorders>
            <w:shd w:val="clear" w:color="auto" w:fill="auto"/>
            <w:noWrap/>
            <w:vAlign w:val="center"/>
            <w:hideMark/>
          </w:tcPr>
          <w:p w14:paraId="467BB8D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346</w:t>
            </w:r>
          </w:p>
        </w:tc>
        <w:tc>
          <w:tcPr>
            <w:tcW w:w="1479" w:type="dxa"/>
            <w:tcBorders>
              <w:top w:val="single" w:sz="4" w:space="0" w:color="auto"/>
              <w:left w:val="single" w:sz="4" w:space="0" w:color="auto"/>
              <w:bottom w:val="single" w:sz="4" w:space="0" w:color="auto"/>
              <w:right w:val="single" w:sz="4" w:space="0" w:color="auto"/>
            </w:tcBorders>
          </w:tcPr>
          <w:p w14:paraId="136F3FA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A26A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w:t>
            </w:r>
          </w:p>
        </w:tc>
      </w:tr>
      <w:tr w:rsidR="005704AC" w:rsidRPr="00A77844" w14:paraId="090099E4"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599454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Programa de CECoP</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196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C4F3F0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731319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79</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547CC4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E74FE5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109</w:t>
            </w:r>
          </w:p>
        </w:tc>
        <w:tc>
          <w:tcPr>
            <w:tcW w:w="1478" w:type="dxa"/>
            <w:tcBorders>
              <w:top w:val="single" w:sz="4" w:space="0" w:color="auto"/>
              <w:left w:val="nil"/>
              <w:bottom w:val="single" w:sz="4" w:space="0" w:color="auto"/>
              <w:right w:val="nil"/>
            </w:tcBorders>
            <w:shd w:val="clear" w:color="auto" w:fill="auto"/>
            <w:noWrap/>
            <w:vAlign w:val="center"/>
            <w:hideMark/>
          </w:tcPr>
          <w:p w14:paraId="294DFFB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3057B41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DC4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109</w:t>
            </w:r>
          </w:p>
        </w:tc>
      </w:tr>
      <w:tr w:rsidR="005704AC" w:rsidRPr="00A77844" w14:paraId="555E0375"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71C6A3C"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Comunicaciones, traducciones, publicaciones e informes sobre la aplicación</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78A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A359E6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60B637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113</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DF3719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F5AACB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213</w:t>
            </w:r>
          </w:p>
        </w:tc>
        <w:tc>
          <w:tcPr>
            <w:tcW w:w="1478" w:type="dxa"/>
            <w:tcBorders>
              <w:top w:val="single" w:sz="4" w:space="0" w:color="auto"/>
              <w:left w:val="nil"/>
              <w:bottom w:val="single" w:sz="4" w:space="0" w:color="auto"/>
              <w:right w:val="nil"/>
            </w:tcBorders>
            <w:shd w:val="clear" w:color="auto" w:fill="auto"/>
            <w:noWrap/>
            <w:vAlign w:val="center"/>
            <w:hideMark/>
          </w:tcPr>
          <w:p w14:paraId="54A1AFB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103</w:t>
            </w:r>
          </w:p>
        </w:tc>
        <w:tc>
          <w:tcPr>
            <w:tcW w:w="1479" w:type="dxa"/>
            <w:tcBorders>
              <w:top w:val="single" w:sz="4" w:space="0" w:color="auto"/>
              <w:left w:val="single" w:sz="4" w:space="0" w:color="auto"/>
              <w:bottom w:val="single" w:sz="4" w:space="0" w:color="auto"/>
              <w:right w:val="single" w:sz="4" w:space="0" w:color="auto"/>
            </w:tcBorders>
          </w:tcPr>
          <w:p w14:paraId="59DDFBD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EEC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110</w:t>
            </w:r>
          </w:p>
        </w:tc>
      </w:tr>
      <w:tr w:rsidR="005704AC" w:rsidRPr="00A77844" w14:paraId="6A18948D"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DF586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lastRenderedPageBreak/>
              <w:t>Apoyo y desarrollo del sitio web/servicios informáticos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027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56</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1E7F0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0FBE35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A4C87F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509245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56</w:t>
            </w:r>
          </w:p>
        </w:tc>
        <w:tc>
          <w:tcPr>
            <w:tcW w:w="1478" w:type="dxa"/>
            <w:tcBorders>
              <w:top w:val="single" w:sz="4" w:space="0" w:color="auto"/>
              <w:left w:val="nil"/>
              <w:bottom w:val="single" w:sz="4" w:space="0" w:color="auto"/>
              <w:right w:val="nil"/>
            </w:tcBorders>
            <w:shd w:val="clear" w:color="auto" w:fill="auto"/>
            <w:noWrap/>
            <w:vAlign w:val="center"/>
            <w:hideMark/>
          </w:tcPr>
          <w:p w14:paraId="2AC4D39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479" w:type="dxa"/>
            <w:tcBorders>
              <w:top w:val="single" w:sz="4" w:space="0" w:color="auto"/>
              <w:left w:val="single" w:sz="4" w:space="0" w:color="auto"/>
              <w:bottom w:val="single" w:sz="4" w:space="0" w:color="auto"/>
              <w:right w:val="single" w:sz="4" w:space="0" w:color="auto"/>
            </w:tcBorders>
          </w:tcPr>
          <w:p w14:paraId="5BF5E62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A422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38</w:t>
            </w:r>
          </w:p>
        </w:tc>
      </w:tr>
      <w:tr w:rsidR="005704AC" w:rsidRPr="00A77844" w14:paraId="6D6FEABB"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C07E2E1"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Remodelación del sitio web</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9CA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62182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24637D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28</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1AD8DD2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CA8841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28</w:t>
            </w:r>
          </w:p>
        </w:tc>
        <w:tc>
          <w:tcPr>
            <w:tcW w:w="1478" w:type="dxa"/>
            <w:tcBorders>
              <w:top w:val="single" w:sz="4" w:space="0" w:color="auto"/>
              <w:left w:val="nil"/>
              <w:bottom w:val="single" w:sz="4" w:space="0" w:color="auto"/>
              <w:right w:val="nil"/>
            </w:tcBorders>
            <w:shd w:val="clear" w:color="auto" w:fill="auto"/>
            <w:noWrap/>
            <w:vAlign w:val="center"/>
            <w:hideMark/>
          </w:tcPr>
          <w:p w14:paraId="37E07AA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28</w:t>
            </w:r>
          </w:p>
        </w:tc>
        <w:tc>
          <w:tcPr>
            <w:tcW w:w="1479" w:type="dxa"/>
            <w:tcBorders>
              <w:top w:val="single" w:sz="4" w:space="0" w:color="auto"/>
              <w:left w:val="single" w:sz="4" w:space="0" w:color="auto"/>
              <w:bottom w:val="single" w:sz="4" w:space="0" w:color="auto"/>
              <w:right w:val="single" w:sz="4" w:space="0" w:color="auto"/>
            </w:tcBorders>
          </w:tcPr>
          <w:p w14:paraId="39CDAAF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480D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1300DA23" w14:textId="77777777" w:rsidTr="00D135FB">
        <w:tc>
          <w:tcPr>
            <w:tcW w:w="3828" w:type="dxa"/>
            <w:tcBorders>
              <w:top w:val="nil"/>
              <w:left w:val="single" w:sz="4" w:space="0" w:color="auto"/>
              <w:bottom w:val="single" w:sz="4" w:space="0" w:color="auto"/>
              <w:right w:val="nil"/>
            </w:tcBorders>
            <w:shd w:val="clear" w:color="auto" w:fill="auto"/>
            <w:noWrap/>
            <w:vAlign w:val="center"/>
            <w:hideMark/>
          </w:tcPr>
          <w:p w14:paraId="798D095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32ABF66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8" w:type="dxa"/>
            <w:tcBorders>
              <w:top w:val="nil"/>
              <w:left w:val="nil"/>
              <w:bottom w:val="single" w:sz="4" w:space="0" w:color="auto"/>
              <w:right w:val="single" w:sz="4" w:space="0" w:color="auto"/>
            </w:tcBorders>
            <w:shd w:val="clear" w:color="auto" w:fill="auto"/>
            <w:noWrap/>
            <w:vAlign w:val="center"/>
            <w:hideMark/>
          </w:tcPr>
          <w:p w14:paraId="0A18458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6031094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9" w:type="dxa"/>
            <w:tcBorders>
              <w:top w:val="nil"/>
              <w:left w:val="nil"/>
              <w:bottom w:val="single" w:sz="4" w:space="0" w:color="auto"/>
              <w:right w:val="single" w:sz="4" w:space="0" w:color="auto"/>
            </w:tcBorders>
            <w:shd w:val="clear" w:color="auto" w:fill="auto"/>
            <w:noWrap/>
            <w:vAlign w:val="center"/>
            <w:hideMark/>
          </w:tcPr>
          <w:p w14:paraId="543E384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7201877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8" w:type="dxa"/>
            <w:tcBorders>
              <w:top w:val="nil"/>
              <w:left w:val="nil"/>
              <w:bottom w:val="single" w:sz="4" w:space="0" w:color="auto"/>
              <w:right w:val="nil"/>
            </w:tcBorders>
            <w:shd w:val="clear" w:color="auto" w:fill="auto"/>
            <w:noWrap/>
            <w:vAlign w:val="center"/>
            <w:hideMark/>
          </w:tcPr>
          <w:p w14:paraId="3FB7606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single" w:sz="4" w:space="0" w:color="auto"/>
              <w:bottom w:val="single" w:sz="4" w:space="0" w:color="auto"/>
              <w:right w:val="single" w:sz="4" w:space="0" w:color="auto"/>
            </w:tcBorders>
          </w:tcPr>
          <w:p w14:paraId="78FA772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BBB142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5704AC" w:rsidRPr="00A77844" w14:paraId="1A21A13F"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22BD2C82"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C.  Asesoramiento y apoyo regionales</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E614F1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1 309</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06250E3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69EFF1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121</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2CABF3A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5BAF74F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1 440</w:t>
            </w:r>
          </w:p>
        </w:tc>
        <w:tc>
          <w:tcPr>
            <w:tcW w:w="1478" w:type="dxa"/>
            <w:tcBorders>
              <w:top w:val="single" w:sz="4" w:space="0" w:color="auto"/>
              <w:left w:val="nil"/>
              <w:bottom w:val="single" w:sz="4" w:space="0" w:color="auto"/>
              <w:right w:val="nil"/>
            </w:tcBorders>
            <w:shd w:val="clear" w:color="000000" w:fill="EAF1DD"/>
            <w:noWrap/>
            <w:vAlign w:val="center"/>
            <w:hideMark/>
          </w:tcPr>
          <w:p w14:paraId="7527B22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1 109</w:t>
            </w:r>
          </w:p>
        </w:tc>
        <w:tc>
          <w:tcPr>
            <w:tcW w:w="14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EB3EE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(39)</w:t>
            </w:r>
          </w:p>
        </w:tc>
        <w:tc>
          <w:tcPr>
            <w:tcW w:w="147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D882D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292</w:t>
            </w:r>
          </w:p>
        </w:tc>
      </w:tr>
      <w:tr w:rsidR="005704AC" w:rsidRPr="00A77844" w14:paraId="18016F06"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733A7A9"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B39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1 242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FFDA6B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0F15B7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164E219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E6C983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1 242</w:t>
            </w:r>
          </w:p>
        </w:tc>
        <w:tc>
          <w:tcPr>
            <w:tcW w:w="1478" w:type="dxa"/>
            <w:tcBorders>
              <w:top w:val="single" w:sz="4" w:space="0" w:color="auto"/>
              <w:left w:val="nil"/>
              <w:bottom w:val="single" w:sz="4" w:space="0" w:color="auto"/>
              <w:right w:val="nil"/>
            </w:tcBorders>
            <w:shd w:val="clear" w:color="auto" w:fill="auto"/>
            <w:noWrap/>
            <w:vAlign w:val="center"/>
            <w:hideMark/>
          </w:tcPr>
          <w:p w14:paraId="3719674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1 047</w:t>
            </w:r>
          </w:p>
        </w:tc>
        <w:tc>
          <w:tcPr>
            <w:tcW w:w="1479" w:type="dxa"/>
            <w:tcBorders>
              <w:top w:val="single" w:sz="4" w:space="0" w:color="auto"/>
              <w:left w:val="single" w:sz="4" w:space="0" w:color="auto"/>
              <w:bottom w:val="single" w:sz="4" w:space="0" w:color="auto"/>
              <w:right w:val="single" w:sz="4" w:space="0" w:color="auto"/>
            </w:tcBorders>
            <w:vAlign w:val="center"/>
          </w:tcPr>
          <w:p w14:paraId="649CDA9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1EE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177</w:t>
            </w:r>
          </w:p>
        </w:tc>
      </w:tr>
      <w:tr w:rsidR="005704AC" w:rsidRPr="00A77844" w14:paraId="23317BC2" w14:textId="77777777" w:rsidTr="00D135FB">
        <w:tc>
          <w:tcPr>
            <w:tcW w:w="3828" w:type="dxa"/>
            <w:tcBorders>
              <w:top w:val="single" w:sz="4" w:space="0" w:color="auto"/>
              <w:left w:val="single" w:sz="4" w:space="0" w:color="auto"/>
              <w:bottom w:val="nil"/>
              <w:right w:val="nil"/>
            </w:tcBorders>
            <w:shd w:val="clear" w:color="auto" w:fill="auto"/>
            <w:noWrap/>
            <w:vAlign w:val="center"/>
            <w:hideMark/>
          </w:tcPr>
          <w:p w14:paraId="0A0CF5A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478" w:type="dxa"/>
            <w:tcBorders>
              <w:top w:val="single" w:sz="4" w:space="0" w:color="auto"/>
              <w:left w:val="single" w:sz="4" w:space="0" w:color="auto"/>
              <w:bottom w:val="nil"/>
              <w:right w:val="single" w:sz="4" w:space="0" w:color="auto"/>
            </w:tcBorders>
            <w:shd w:val="clear" w:color="auto" w:fill="auto"/>
            <w:noWrap/>
            <w:vAlign w:val="center"/>
            <w:hideMark/>
          </w:tcPr>
          <w:p w14:paraId="2E38AB2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67</w:t>
            </w:r>
          </w:p>
        </w:tc>
        <w:tc>
          <w:tcPr>
            <w:tcW w:w="1478" w:type="dxa"/>
            <w:tcBorders>
              <w:top w:val="single" w:sz="4" w:space="0" w:color="auto"/>
              <w:left w:val="nil"/>
              <w:bottom w:val="nil"/>
              <w:right w:val="single" w:sz="4" w:space="0" w:color="auto"/>
            </w:tcBorders>
            <w:shd w:val="clear" w:color="auto" w:fill="auto"/>
            <w:noWrap/>
            <w:vAlign w:val="center"/>
            <w:hideMark/>
          </w:tcPr>
          <w:p w14:paraId="4F0C07A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8" w:type="dxa"/>
            <w:tcBorders>
              <w:top w:val="single" w:sz="4" w:space="0" w:color="auto"/>
              <w:left w:val="nil"/>
              <w:bottom w:val="nil"/>
              <w:right w:val="single" w:sz="4" w:space="0" w:color="auto"/>
            </w:tcBorders>
            <w:shd w:val="clear" w:color="auto" w:fill="auto"/>
            <w:noWrap/>
            <w:vAlign w:val="center"/>
            <w:hideMark/>
          </w:tcPr>
          <w:p w14:paraId="1B8EB33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25</w:t>
            </w:r>
          </w:p>
        </w:tc>
        <w:tc>
          <w:tcPr>
            <w:tcW w:w="1479" w:type="dxa"/>
            <w:tcBorders>
              <w:top w:val="single" w:sz="4" w:space="0" w:color="auto"/>
              <w:left w:val="nil"/>
              <w:bottom w:val="nil"/>
              <w:right w:val="single" w:sz="4" w:space="0" w:color="auto"/>
            </w:tcBorders>
            <w:shd w:val="clear" w:color="auto" w:fill="auto"/>
            <w:noWrap/>
            <w:vAlign w:val="center"/>
            <w:hideMark/>
          </w:tcPr>
          <w:p w14:paraId="4C7E102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nil"/>
              <w:right w:val="single" w:sz="4" w:space="0" w:color="auto"/>
            </w:tcBorders>
            <w:shd w:val="clear" w:color="auto" w:fill="auto"/>
            <w:noWrap/>
            <w:vAlign w:val="center"/>
            <w:hideMark/>
          </w:tcPr>
          <w:p w14:paraId="1B3DC95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102</w:t>
            </w:r>
          </w:p>
        </w:tc>
        <w:tc>
          <w:tcPr>
            <w:tcW w:w="1478" w:type="dxa"/>
            <w:tcBorders>
              <w:top w:val="single" w:sz="4" w:space="0" w:color="auto"/>
              <w:left w:val="nil"/>
              <w:bottom w:val="nil"/>
              <w:right w:val="nil"/>
            </w:tcBorders>
            <w:shd w:val="clear" w:color="auto" w:fill="auto"/>
            <w:noWrap/>
            <w:vAlign w:val="center"/>
            <w:hideMark/>
          </w:tcPr>
          <w:p w14:paraId="2C60B73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62</w:t>
            </w:r>
          </w:p>
        </w:tc>
        <w:tc>
          <w:tcPr>
            <w:tcW w:w="1479" w:type="dxa"/>
            <w:tcBorders>
              <w:top w:val="single" w:sz="4" w:space="0" w:color="auto"/>
              <w:left w:val="single" w:sz="4" w:space="0" w:color="auto"/>
              <w:bottom w:val="nil"/>
              <w:right w:val="single" w:sz="4" w:space="0" w:color="auto"/>
            </w:tcBorders>
          </w:tcPr>
          <w:p w14:paraId="15607DF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(21)</w:t>
            </w:r>
          </w:p>
        </w:tc>
        <w:tc>
          <w:tcPr>
            <w:tcW w:w="1479" w:type="dxa"/>
            <w:tcBorders>
              <w:top w:val="single" w:sz="4" w:space="0" w:color="auto"/>
              <w:left w:val="single" w:sz="4" w:space="0" w:color="auto"/>
              <w:bottom w:val="nil"/>
              <w:right w:val="single" w:sz="4" w:space="0" w:color="auto"/>
            </w:tcBorders>
            <w:shd w:val="clear" w:color="auto" w:fill="auto"/>
            <w:noWrap/>
            <w:vAlign w:val="center"/>
            <w:hideMark/>
          </w:tcPr>
          <w:p w14:paraId="31CD11D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19</w:t>
            </w:r>
          </w:p>
        </w:tc>
      </w:tr>
      <w:tr w:rsidR="005704AC" w:rsidRPr="00A77844" w14:paraId="06FAA2E9"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C658C7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Misiones Ramsar de Asesoramiento</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1DB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13F661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83D840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96</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AFF1FE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8783B4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96</w:t>
            </w:r>
          </w:p>
        </w:tc>
        <w:tc>
          <w:tcPr>
            <w:tcW w:w="1478" w:type="dxa"/>
            <w:tcBorders>
              <w:top w:val="single" w:sz="4" w:space="0" w:color="auto"/>
              <w:left w:val="nil"/>
              <w:bottom w:val="single" w:sz="4" w:space="0" w:color="auto"/>
              <w:right w:val="nil"/>
            </w:tcBorders>
            <w:shd w:val="clear" w:color="auto" w:fill="auto"/>
            <w:noWrap/>
            <w:vAlign w:val="center"/>
            <w:hideMark/>
          </w:tcPr>
          <w:p w14:paraId="0786385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432CCBA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BD2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96</w:t>
            </w:r>
          </w:p>
        </w:tc>
      </w:tr>
      <w:tr w:rsidR="005704AC" w:rsidRPr="00A77844" w14:paraId="0ADE5501"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58488B2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D.  Apoyo a las iniciativas regionales</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20F2E1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4B67D07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8B45FC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24</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6ACB689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878B9D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124</w:t>
            </w:r>
          </w:p>
        </w:tc>
        <w:tc>
          <w:tcPr>
            <w:tcW w:w="1478" w:type="dxa"/>
            <w:tcBorders>
              <w:top w:val="single" w:sz="4" w:space="0" w:color="auto"/>
              <w:left w:val="nil"/>
              <w:bottom w:val="single" w:sz="4" w:space="0" w:color="auto"/>
              <w:right w:val="nil"/>
            </w:tcBorders>
            <w:shd w:val="clear" w:color="000000" w:fill="EAF1DD"/>
            <w:noWrap/>
            <w:vAlign w:val="center"/>
            <w:hideMark/>
          </w:tcPr>
          <w:p w14:paraId="6A7DEAC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7BA4E2A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F98255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120</w:t>
            </w:r>
          </w:p>
        </w:tc>
      </w:tr>
      <w:tr w:rsidR="005704AC" w:rsidRPr="00A77844" w14:paraId="40606829"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E6FB05A" w14:textId="10E2BABD"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 xml:space="preserve">Redes y centros </w:t>
            </w:r>
            <w:r w:rsidR="008C1572" w:rsidRPr="00A77844">
              <w:rPr>
                <w:rFonts w:asciiTheme="minorHAnsi" w:eastAsia="Times New Roman" w:hAnsiTheme="minorHAnsi" w:cstheme="minorHAnsi"/>
                <w:sz w:val="20"/>
                <w:szCs w:val="20"/>
                <w:lang w:val="es-ES" w:eastAsia="en-GB"/>
              </w:rPr>
              <w:t>regionales:</w:t>
            </w:r>
            <w:r w:rsidRPr="00A77844">
              <w:rPr>
                <w:rFonts w:asciiTheme="minorHAnsi" w:eastAsia="Times New Roman" w:hAnsiTheme="minorHAnsi" w:cstheme="minorHAnsi"/>
                <w:sz w:val="20"/>
                <w:szCs w:val="20"/>
                <w:lang w:val="es-ES" w:eastAsia="en-GB"/>
              </w:rPr>
              <w:t xml:space="preserve"> </w:t>
            </w:r>
            <w:r w:rsidR="008C1572" w:rsidRPr="00A77844">
              <w:rPr>
                <w:rFonts w:asciiTheme="minorHAnsi" w:eastAsia="Times New Roman" w:hAnsiTheme="minorHAnsi" w:cstheme="minorHAnsi"/>
                <w:sz w:val="20"/>
                <w:szCs w:val="20"/>
                <w:lang w:val="es-ES" w:eastAsia="en-GB"/>
              </w:rPr>
              <w:t xml:space="preserve">Presupuesto disponible </w:t>
            </w:r>
            <w:r w:rsidR="00EF4435" w:rsidRPr="00A77844">
              <w:rPr>
                <w:rFonts w:asciiTheme="minorHAnsi" w:eastAsia="Times New Roman" w:hAnsiTheme="minorHAnsi" w:cstheme="minorHAnsi"/>
                <w:sz w:val="20"/>
                <w:szCs w:val="20"/>
                <w:lang w:val="es-ES" w:eastAsia="en-GB"/>
              </w:rPr>
              <w:t xml:space="preserve">que </w:t>
            </w:r>
            <w:r w:rsidR="008C1572" w:rsidRPr="00A77844">
              <w:rPr>
                <w:rFonts w:asciiTheme="minorHAnsi" w:eastAsia="Times New Roman" w:hAnsiTheme="minorHAnsi" w:cstheme="minorHAnsi"/>
                <w:sz w:val="20"/>
                <w:szCs w:val="20"/>
                <w:lang w:val="es-ES" w:eastAsia="en-GB"/>
              </w:rPr>
              <w:t xml:space="preserve">no </w:t>
            </w:r>
            <w:r w:rsidR="00EF4435" w:rsidRPr="00A77844">
              <w:rPr>
                <w:rFonts w:asciiTheme="minorHAnsi" w:eastAsia="Times New Roman" w:hAnsiTheme="minorHAnsi" w:cstheme="minorHAnsi"/>
                <w:sz w:val="20"/>
                <w:szCs w:val="20"/>
                <w:lang w:val="es-ES" w:eastAsia="en-GB"/>
              </w:rPr>
              <w:t xml:space="preserve">se </w:t>
            </w:r>
            <w:r w:rsidR="008C1572" w:rsidRPr="00A77844">
              <w:rPr>
                <w:rFonts w:asciiTheme="minorHAnsi" w:eastAsia="Times New Roman" w:hAnsiTheme="minorHAnsi" w:cstheme="minorHAnsi"/>
                <w:sz w:val="20"/>
                <w:szCs w:val="20"/>
                <w:lang w:val="es-ES" w:eastAsia="en-GB"/>
              </w:rPr>
              <w:t>asign</w:t>
            </w:r>
            <w:r w:rsidR="00EF4435" w:rsidRPr="00A77844">
              <w:rPr>
                <w:rFonts w:asciiTheme="minorHAnsi" w:eastAsia="Times New Roman" w:hAnsiTheme="minorHAnsi" w:cstheme="minorHAnsi"/>
                <w:sz w:val="20"/>
                <w:szCs w:val="20"/>
                <w:lang w:val="es-ES" w:eastAsia="en-GB"/>
              </w:rPr>
              <w:t xml:space="preserve">ó </w:t>
            </w:r>
            <w:r w:rsidR="008C1572" w:rsidRPr="00A77844">
              <w:rPr>
                <w:rFonts w:asciiTheme="minorHAnsi" w:eastAsia="Times New Roman" w:hAnsiTheme="minorHAnsi" w:cstheme="minorHAnsi"/>
                <w:sz w:val="20"/>
                <w:szCs w:val="20"/>
                <w:lang w:val="es-ES" w:eastAsia="en-GB"/>
              </w:rPr>
              <w:t>en 2023*</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2DE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6611F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DCCFD7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C25718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38084E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70</w:t>
            </w:r>
          </w:p>
        </w:tc>
        <w:tc>
          <w:tcPr>
            <w:tcW w:w="1478" w:type="dxa"/>
            <w:tcBorders>
              <w:top w:val="single" w:sz="4" w:space="0" w:color="auto"/>
              <w:left w:val="nil"/>
              <w:bottom w:val="single" w:sz="4" w:space="0" w:color="auto"/>
              <w:right w:val="nil"/>
            </w:tcBorders>
            <w:shd w:val="clear" w:color="auto" w:fill="auto"/>
            <w:noWrap/>
            <w:vAlign w:val="center"/>
            <w:hideMark/>
          </w:tcPr>
          <w:p w14:paraId="64779BB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(14)</w:t>
            </w:r>
          </w:p>
        </w:tc>
        <w:tc>
          <w:tcPr>
            <w:tcW w:w="1479" w:type="dxa"/>
            <w:tcBorders>
              <w:top w:val="single" w:sz="4" w:space="0" w:color="auto"/>
              <w:left w:val="single" w:sz="4" w:space="0" w:color="auto"/>
              <w:bottom w:val="single" w:sz="4" w:space="0" w:color="auto"/>
              <w:right w:val="single" w:sz="4" w:space="0" w:color="auto"/>
            </w:tcBorders>
          </w:tcPr>
          <w:p w14:paraId="5B9D706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1C3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84</w:t>
            </w:r>
          </w:p>
        </w:tc>
      </w:tr>
      <w:tr w:rsidR="005704AC" w:rsidRPr="00A77844" w14:paraId="39BD7BD7"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tcPr>
          <w:p w14:paraId="4D88C23D" w14:textId="794290CA" w:rsidR="005704AC" w:rsidRPr="00A77844" w:rsidRDefault="008C1572"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Actividades realizadas en 2023 por</w:t>
            </w:r>
            <w:r w:rsidR="00F24250" w:rsidRPr="00A77844">
              <w:rPr>
                <w:rFonts w:asciiTheme="minorHAnsi" w:eastAsia="Times New Roman" w:hAnsiTheme="minorHAnsi" w:cstheme="minorHAnsi"/>
                <w:sz w:val="20"/>
                <w:szCs w:val="20"/>
                <w:lang w:val="es-ES" w:eastAsia="en-GB"/>
              </w:rPr>
              <w:t xml:space="preserve"> las</w:t>
            </w:r>
            <w:r w:rsidRPr="00A77844">
              <w:rPr>
                <w:rFonts w:asciiTheme="minorHAnsi" w:eastAsia="Times New Roman" w:hAnsiTheme="minorHAnsi" w:cstheme="minorHAnsi"/>
                <w:sz w:val="20"/>
                <w:szCs w:val="20"/>
                <w:lang w:val="es-ES" w:eastAsia="en-GB"/>
              </w:rPr>
              <w:t xml:space="preserve"> IRR de África meridional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073B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4AB4910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0C2D311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tcPr>
          <w:p w14:paraId="3CC1B80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tcPr>
          <w:p w14:paraId="6EBE52A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478" w:type="dxa"/>
            <w:tcBorders>
              <w:top w:val="single" w:sz="4" w:space="0" w:color="auto"/>
              <w:left w:val="nil"/>
              <w:bottom w:val="single" w:sz="4" w:space="0" w:color="auto"/>
              <w:right w:val="nil"/>
            </w:tcBorders>
            <w:shd w:val="clear" w:color="auto" w:fill="auto"/>
            <w:noWrap/>
            <w:vAlign w:val="center"/>
          </w:tcPr>
          <w:p w14:paraId="1676275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479" w:type="dxa"/>
            <w:tcBorders>
              <w:top w:val="single" w:sz="4" w:space="0" w:color="auto"/>
              <w:left w:val="single" w:sz="4" w:space="0" w:color="auto"/>
              <w:bottom w:val="single" w:sz="4" w:space="0" w:color="auto"/>
              <w:right w:val="single" w:sz="4" w:space="0" w:color="auto"/>
            </w:tcBorders>
          </w:tcPr>
          <w:p w14:paraId="4DCFF78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64A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w:t>
            </w:r>
          </w:p>
        </w:tc>
      </w:tr>
      <w:tr w:rsidR="005704AC" w:rsidRPr="00A77844" w14:paraId="4E9E7AFC"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544B5C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 xml:space="preserve">Traspasado de la Cuenca del Amazonas de 2023 </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88D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AD5132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B4D621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24</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2B9D85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EAE3BD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24</w:t>
            </w:r>
          </w:p>
        </w:tc>
        <w:tc>
          <w:tcPr>
            <w:tcW w:w="1478" w:type="dxa"/>
            <w:tcBorders>
              <w:top w:val="single" w:sz="4" w:space="0" w:color="auto"/>
              <w:left w:val="nil"/>
              <w:bottom w:val="single" w:sz="4" w:space="0" w:color="auto"/>
              <w:right w:val="nil"/>
            </w:tcBorders>
            <w:shd w:val="clear" w:color="auto" w:fill="auto"/>
            <w:noWrap/>
            <w:vAlign w:val="center"/>
            <w:hideMark/>
          </w:tcPr>
          <w:p w14:paraId="1D3B12C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single" w:sz="4" w:space="0" w:color="auto"/>
              <w:bottom w:val="single" w:sz="4" w:space="0" w:color="auto"/>
              <w:right w:val="single" w:sz="4" w:space="0" w:color="auto"/>
            </w:tcBorders>
          </w:tcPr>
          <w:p w14:paraId="7E4B59E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641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24</w:t>
            </w:r>
          </w:p>
        </w:tc>
      </w:tr>
      <w:tr w:rsidR="005704AC" w:rsidRPr="00A77844" w14:paraId="37B8AF48" w14:textId="77777777" w:rsidTr="00D135FB">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30E0F63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E.  Servicios Científicos y Técnicos</w:t>
            </w:r>
          </w:p>
        </w:tc>
        <w:tc>
          <w:tcPr>
            <w:tcW w:w="1478" w:type="dxa"/>
            <w:tcBorders>
              <w:top w:val="nil"/>
              <w:left w:val="nil"/>
              <w:bottom w:val="single" w:sz="4" w:space="0" w:color="auto"/>
              <w:right w:val="single" w:sz="4" w:space="0" w:color="auto"/>
            </w:tcBorders>
            <w:shd w:val="clear" w:color="000000" w:fill="EAF1DD"/>
            <w:noWrap/>
            <w:vAlign w:val="center"/>
            <w:hideMark/>
          </w:tcPr>
          <w:p w14:paraId="41520ED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840</w:t>
            </w:r>
          </w:p>
        </w:tc>
        <w:tc>
          <w:tcPr>
            <w:tcW w:w="1478" w:type="dxa"/>
            <w:tcBorders>
              <w:top w:val="nil"/>
              <w:left w:val="nil"/>
              <w:bottom w:val="single" w:sz="4" w:space="0" w:color="auto"/>
              <w:right w:val="single" w:sz="4" w:space="0" w:color="auto"/>
            </w:tcBorders>
            <w:shd w:val="clear" w:color="000000" w:fill="EAF1DD"/>
            <w:noWrap/>
            <w:vAlign w:val="center"/>
            <w:hideMark/>
          </w:tcPr>
          <w:p w14:paraId="04113CA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nil"/>
              <w:left w:val="nil"/>
              <w:bottom w:val="single" w:sz="4" w:space="0" w:color="auto"/>
              <w:right w:val="single" w:sz="4" w:space="0" w:color="auto"/>
            </w:tcBorders>
            <w:shd w:val="clear" w:color="000000" w:fill="EAF1DD"/>
            <w:noWrap/>
            <w:vAlign w:val="center"/>
            <w:hideMark/>
          </w:tcPr>
          <w:p w14:paraId="2450C2F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190</w:t>
            </w:r>
          </w:p>
        </w:tc>
        <w:tc>
          <w:tcPr>
            <w:tcW w:w="1479" w:type="dxa"/>
            <w:tcBorders>
              <w:top w:val="nil"/>
              <w:left w:val="nil"/>
              <w:bottom w:val="single" w:sz="4" w:space="0" w:color="auto"/>
              <w:right w:val="single" w:sz="4" w:space="0" w:color="auto"/>
            </w:tcBorders>
            <w:shd w:val="clear" w:color="000000" w:fill="EAF1DD"/>
            <w:noWrap/>
            <w:vAlign w:val="center"/>
            <w:hideMark/>
          </w:tcPr>
          <w:p w14:paraId="4955221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90</w:t>
            </w:r>
          </w:p>
        </w:tc>
        <w:tc>
          <w:tcPr>
            <w:tcW w:w="1478" w:type="dxa"/>
            <w:tcBorders>
              <w:top w:val="nil"/>
              <w:left w:val="nil"/>
              <w:bottom w:val="single" w:sz="4" w:space="0" w:color="auto"/>
              <w:right w:val="single" w:sz="4" w:space="0" w:color="auto"/>
            </w:tcBorders>
            <w:shd w:val="clear" w:color="000000" w:fill="EAF1DD"/>
            <w:noWrap/>
            <w:vAlign w:val="center"/>
            <w:hideMark/>
          </w:tcPr>
          <w:p w14:paraId="620A102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1 125</w:t>
            </w:r>
          </w:p>
        </w:tc>
        <w:tc>
          <w:tcPr>
            <w:tcW w:w="1478" w:type="dxa"/>
            <w:tcBorders>
              <w:top w:val="nil"/>
              <w:left w:val="nil"/>
              <w:bottom w:val="single" w:sz="4" w:space="0" w:color="auto"/>
              <w:right w:val="nil"/>
            </w:tcBorders>
            <w:shd w:val="clear" w:color="000000" w:fill="EAF1DD"/>
            <w:noWrap/>
            <w:vAlign w:val="center"/>
            <w:hideMark/>
          </w:tcPr>
          <w:p w14:paraId="371A26F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752</w:t>
            </w:r>
          </w:p>
        </w:tc>
        <w:tc>
          <w:tcPr>
            <w:tcW w:w="1479" w:type="dxa"/>
            <w:tcBorders>
              <w:top w:val="nil"/>
              <w:left w:val="single" w:sz="4" w:space="0" w:color="auto"/>
              <w:bottom w:val="nil"/>
              <w:right w:val="single" w:sz="4" w:space="0" w:color="auto"/>
            </w:tcBorders>
            <w:shd w:val="clear" w:color="000000" w:fill="EAF1DD"/>
          </w:tcPr>
          <w:p w14:paraId="0155D58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nil"/>
              <w:right w:val="single" w:sz="4" w:space="0" w:color="auto"/>
            </w:tcBorders>
            <w:shd w:val="clear" w:color="000000" w:fill="EAF1DD"/>
            <w:noWrap/>
            <w:vAlign w:val="center"/>
            <w:hideMark/>
          </w:tcPr>
          <w:p w14:paraId="54ED894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373</w:t>
            </w:r>
          </w:p>
        </w:tc>
      </w:tr>
      <w:tr w:rsidR="005704AC" w:rsidRPr="00A77844" w14:paraId="72ECACA0"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329227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09B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652</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AAEA80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971AF0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39544AE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1CB467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652</w:t>
            </w:r>
          </w:p>
        </w:tc>
        <w:tc>
          <w:tcPr>
            <w:tcW w:w="1478" w:type="dxa"/>
            <w:tcBorders>
              <w:top w:val="single" w:sz="4" w:space="0" w:color="auto"/>
              <w:left w:val="nil"/>
              <w:bottom w:val="single" w:sz="4" w:space="0" w:color="auto"/>
              <w:right w:val="nil"/>
            </w:tcBorders>
            <w:shd w:val="clear" w:color="auto" w:fill="auto"/>
            <w:noWrap/>
            <w:vAlign w:val="center"/>
            <w:hideMark/>
          </w:tcPr>
          <w:p w14:paraId="1E5AC09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615</w:t>
            </w:r>
          </w:p>
        </w:tc>
        <w:tc>
          <w:tcPr>
            <w:tcW w:w="1479" w:type="dxa"/>
            <w:tcBorders>
              <w:top w:val="single" w:sz="4" w:space="0" w:color="auto"/>
              <w:left w:val="single" w:sz="4" w:space="0" w:color="auto"/>
              <w:bottom w:val="single" w:sz="4" w:space="0" w:color="auto"/>
              <w:right w:val="single" w:sz="4" w:space="0" w:color="auto"/>
            </w:tcBorders>
          </w:tcPr>
          <w:p w14:paraId="1A9BECE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B1CC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37</w:t>
            </w:r>
          </w:p>
        </w:tc>
      </w:tr>
      <w:tr w:rsidR="005704AC" w:rsidRPr="00A77844" w14:paraId="10E76F34"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CA77354"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4B7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95ACD2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B7CECE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0298C89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A54E42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478" w:type="dxa"/>
            <w:tcBorders>
              <w:top w:val="single" w:sz="4" w:space="0" w:color="auto"/>
              <w:left w:val="nil"/>
              <w:bottom w:val="single" w:sz="4" w:space="0" w:color="auto"/>
              <w:right w:val="nil"/>
            </w:tcBorders>
            <w:shd w:val="clear" w:color="auto" w:fill="auto"/>
            <w:noWrap/>
            <w:vAlign w:val="center"/>
            <w:hideMark/>
          </w:tcPr>
          <w:p w14:paraId="65C1CA6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14</w:t>
            </w:r>
          </w:p>
        </w:tc>
        <w:tc>
          <w:tcPr>
            <w:tcW w:w="1479" w:type="dxa"/>
            <w:tcBorders>
              <w:top w:val="single" w:sz="4" w:space="0" w:color="auto"/>
              <w:left w:val="single" w:sz="4" w:space="0" w:color="auto"/>
              <w:bottom w:val="single" w:sz="4" w:space="0" w:color="auto"/>
              <w:right w:val="single" w:sz="4" w:space="0" w:color="auto"/>
            </w:tcBorders>
          </w:tcPr>
          <w:p w14:paraId="567F4D5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5CE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21</w:t>
            </w:r>
          </w:p>
        </w:tc>
      </w:tr>
      <w:tr w:rsidR="005704AC" w:rsidRPr="00A77844" w14:paraId="555EF431" w14:textId="77777777" w:rsidTr="00D135FB">
        <w:tc>
          <w:tcPr>
            <w:tcW w:w="3828" w:type="dxa"/>
            <w:tcBorders>
              <w:top w:val="nil"/>
              <w:left w:val="single" w:sz="4" w:space="0" w:color="auto"/>
              <w:bottom w:val="single" w:sz="4" w:space="0" w:color="auto"/>
              <w:right w:val="nil"/>
            </w:tcBorders>
            <w:shd w:val="clear" w:color="auto" w:fill="auto"/>
            <w:noWrap/>
            <w:vAlign w:val="center"/>
            <w:hideMark/>
          </w:tcPr>
          <w:p w14:paraId="19A1CA7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sz w:val="20"/>
                <w:szCs w:val="20"/>
                <w:lang w:val="es-ES"/>
              </w:rPr>
              <w:t>Viajes de la Presidencia del GECT</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6EE160B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nil"/>
              <w:left w:val="nil"/>
              <w:bottom w:val="single" w:sz="4" w:space="0" w:color="auto"/>
              <w:right w:val="single" w:sz="4" w:space="0" w:color="auto"/>
            </w:tcBorders>
            <w:shd w:val="clear" w:color="auto" w:fill="auto"/>
            <w:noWrap/>
            <w:vAlign w:val="center"/>
            <w:hideMark/>
          </w:tcPr>
          <w:p w14:paraId="574847B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0AF4EFD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w:t>
            </w:r>
          </w:p>
        </w:tc>
        <w:tc>
          <w:tcPr>
            <w:tcW w:w="1479" w:type="dxa"/>
            <w:tcBorders>
              <w:top w:val="nil"/>
              <w:left w:val="nil"/>
              <w:bottom w:val="single" w:sz="4" w:space="0" w:color="auto"/>
              <w:right w:val="single" w:sz="4" w:space="0" w:color="auto"/>
            </w:tcBorders>
            <w:shd w:val="clear" w:color="auto" w:fill="auto"/>
            <w:noWrap/>
            <w:vAlign w:val="center"/>
            <w:hideMark/>
          </w:tcPr>
          <w:p w14:paraId="71A2885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03562F8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w:t>
            </w:r>
          </w:p>
        </w:tc>
        <w:tc>
          <w:tcPr>
            <w:tcW w:w="1478" w:type="dxa"/>
            <w:tcBorders>
              <w:top w:val="nil"/>
              <w:left w:val="nil"/>
              <w:bottom w:val="single" w:sz="4" w:space="0" w:color="auto"/>
              <w:right w:val="nil"/>
            </w:tcBorders>
            <w:shd w:val="clear" w:color="auto" w:fill="auto"/>
            <w:noWrap/>
            <w:vAlign w:val="center"/>
            <w:hideMark/>
          </w:tcPr>
          <w:p w14:paraId="1C6A1C7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w:t>
            </w:r>
          </w:p>
        </w:tc>
        <w:tc>
          <w:tcPr>
            <w:tcW w:w="1479" w:type="dxa"/>
            <w:tcBorders>
              <w:top w:val="nil"/>
              <w:left w:val="single" w:sz="4" w:space="0" w:color="auto"/>
              <w:bottom w:val="single" w:sz="4" w:space="0" w:color="auto"/>
              <w:right w:val="single" w:sz="4" w:space="0" w:color="auto"/>
            </w:tcBorders>
          </w:tcPr>
          <w:p w14:paraId="2DD3EE6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66ED7F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w:t>
            </w:r>
          </w:p>
        </w:tc>
      </w:tr>
      <w:tr w:rsidR="005704AC" w:rsidRPr="00A77844" w14:paraId="4525D2A1" w14:textId="77777777" w:rsidTr="00D135FB">
        <w:tc>
          <w:tcPr>
            <w:tcW w:w="3828" w:type="dxa"/>
            <w:tcBorders>
              <w:top w:val="nil"/>
              <w:left w:val="single" w:sz="4" w:space="0" w:color="auto"/>
              <w:bottom w:val="nil"/>
              <w:right w:val="nil"/>
            </w:tcBorders>
            <w:shd w:val="clear" w:color="auto" w:fill="auto"/>
            <w:noWrap/>
            <w:vAlign w:val="center"/>
            <w:hideMark/>
          </w:tcPr>
          <w:p w14:paraId="36CAEC1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themeColor="text1"/>
                <w:sz w:val="20"/>
                <w:szCs w:val="20"/>
                <w:lang w:val="es-ES"/>
              </w:rPr>
              <w:t>Trabajo del GECT</w:t>
            </w:r>
          </w:p>
        </w:tc>
        <w:tc>
          <w:tcPr>
            <w:tcW w:w="1478" w:type="dxa"/>
            <w:tcBorders>
              <w:top w:val="nil"/>
              <w:left w:val="single" w:sz="4" w:space="0" w:color="auto"/>
              <w:bottom w:val="nil"/>
              <w:right w:val="single" w:sz="4" w:space="0" w:color="auto"/>
            </w:tcBorders>
            <w:shd w:val="clear" w:color="auto" w:fill="auto"/>
            <w:noWrap/>
            <w:vAlign w:val="center"/>
            <w:hideMark/>
          </w:tcPr>
          <w:p w14:paraId="21D11F7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478" w:type="dxa"/>
            <w:tcBorders>
              <w:top w:val="nil"/>
              <w:left w:val="nil"/>
              <w:bottom w:val="nil"/>
              <w:right w:val="single" w:sz="4" w:space="0" w:color="auto"/>
            </w:tcBorders>
            <w:shd w:val="clear" w:color="auto" w:fill="auto"/>
            <w:noWrap/>
            <w:vAlign w:val="center"/>
            <w:hideMark/>
          </w:tcPr>
          <w:p w14:paraId="6EB075D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478" w:type="dxa"/>
            <w:tcBorders>
              <w:top w:val="nil"/>
              <w:left w:val="nil"/>
              <w:bottom w:val="nil"/>
              <w:right w:val="single" w:sz="4" w:space="0" w:color="auto"/>
            </w:tcBorders>
            <w:shd w:val="clear" w:color="auto" w:fill="auto"/>
            <w:noWrap/>
            <w:vAlign w:val="center"/>
            <w:hideMark/>
          </w:tcPr>
          <w:p w14:paraId="02A584A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25</w:t>
            </w:r>
          </w:p>
        </w:tc>
        <w:tc>
          <w:tcPr>
            <w:tcW w:w="1479" w:type="dxa"/>
            <w:tcBorders>
              <w:top w:val="nil"/>
              <w:left w:val="nil"/>
              <w:bottom w:val="single" w:sz="4" w:space="0" w:color="auto"/>
              <w:right w:val="single" w:sz="4" w:space="0" w:color="auto"/>
            </w:tcBorders>
            <w:shd w:val="clear" w:color="auto" w:fill="auto"/>
            <w:noWrap/>
            <w:vAlign w:val="center"/>
            <w:hideMark/>
          </w:tcPr>
          <w:p w14:paraId="22DE184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3D5695C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65</w:t>
            </w:r>
          </w:p>
        </w:tc>
        <w:tc>
          <w:tcPr>
            <w:tcW w:w="1478" w:type="dxa"/>
            <w:tcBorders>
              <w:top w:val="nil"/>
              <w:left w:val="nil"/>
              <w:bottom w:val="nil"/>
              <w:right w:val="nil"/>
            </w:tcBorders>
            <w:shd w:val="clear" w:color="auto" w:fill="auto"/>
            <w:noWrap/>
            <w:vAlign w:val="center"/>
            <w:hideMark/>
          </w:tcPr>
          <w:p w14:paraId="3DBC6A9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w:t>
            </w:r>
          </w:p>
        </w:tc>
        <w:tc>
          <w:tcPr>
            <w:tcW w:w="1479" w:type="dxa"/>
            <w:tcBorders>
              <w:top w:val="nil"/>
              <w:left w:val="single" w:sz="4" w:space="0" w:color="auto"/>
              <w:bottom w:val="nil"/>
              <w:right w:val="single" w:sz="4" w:space="0" w:color="auto"/>
            </w:tcBorders>
          </w:tcPr>
          <w:p w14:paraId="00526D1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752FC85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61</w:t>
            </w:r>
          </w:p>
        </w:tc>
      </w:tr>
      <w:tr w:rsidR="005704AC" w:rsidRPr="00A77844" w14:paraId="275DE5ED"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70E39B0"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sz w:val="20"/>
                <w:szCs w:val="20"/>
                <w:lang w:val="es-ES"/>
              </w:rPr>
              <w:t>Reuniones del GECT</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EE8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C177A5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BBDB47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9" w:type="dxa"/>
            <w:tcBorders>
              <w:top w:val="nil"/>
              <w:left w:val="nil"/>
              <w:bottom w:val="single" w:sz="4" w:space="0" w:color="auto"/>
              <w:right w:val="single" w:sz="4" w:space="0" w:color="auto"/>
            </w:tcBorders>
            <w:shd w:val="clear" w:color="auto" w:fill="auto"/>
            <w:noWrap/>
            <w:vAlign w:val="center"/>
            <w:hideMark/>
          </w:tcPr>
          <w:p w14:paraId="57C06CE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C1DCA0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70</w:t>
            </w:r>
          </w:p>
        </w:tc>
        <w:tc>
          <w:tcPr>
            <w:tcW w:w="1478" w:type="dxa"/>
            <w:tcBorders>
              <w:top w:val="single" w:sz="4" w:space="0" w:color="auto"/>
              <w:left w:val="nil"/>
              <w:bottom w:val="single" w:sz="4" w:space="0" w:color="auto"/>
              <w:right w:val="nil"/>
            </w:tcBorders>
            <w:shd w:val="clear" w:color="auto" w:fill="auto"/>
            <w:noWrap/>
            <w:vAlign w:val="center"/>
            <w:hideMark/>
          </w:tcPr>
          <w:p w14:paraId="6DDD5E8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64</w:t>
            </w:r>
          </w:p>
        </w:tc>
        <w:tc>
          <w:tcPr>
            <w:tcW w:w="1479" w:type="dxa"/>
            <w:tcBorders>
              <w:top w:val="single" w:sz="4" w:space="0" w:color="auto"/>
              <w:left w:val="single" w:sz="4" w:space="0" w:color="auto"/>
              <w:bottom w:val="single" w:sz="4" w:space="0" w:color="auto"/>
              <w:right w:val="single" w:sz="4" w:space="0" w:color="auto"/>
            </w:tcBorders>
          </w:tcPr>
          <w:p w14:paraId="607FC93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7261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w:t>
            </w:r>
          </w:p>
        </w:tc>
      </w:tr>
      <w:tr w:rsidR="005704AC" w:rsidRPr="00A77844" w14:paraId="07BED70C" w14:textId="77777777" w:rsidTr="00D135FB">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4A8233"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Quinto Plan Estratégico (2022 - 2024)</w:t>
            </w:r>
          </w:p>
        </w:tc>
        <w:tc>
          <w:tcPr>
            <w:tcW w:w="1478" w:type="dxa"/>
            <w:tcBorders>
              <w:top w:val="nil"/>
              <w:left w:val="nil"/>
              <w:bottom w:val="single" w:sz="4" w:space="0" w:color="auto"/>
              <w:right w:val="single" w:sz="4" w:space="0" w:color="auto"/>
            </w:tcBorders>
            <w:shd w:val="clear" w:color="auto" w:fill="auto"/>
            <w:noWrap/>
            <w:vAlign w:val="center"/>
            <w:hideMark/>
          </w:tcPr>
          <w:p w14:paraId="3D71B4D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E33A5E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E7043D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82</w:t>
            </w:r>
          </w:p>
        </w:tc>
        <w:tc>
          <w:tcPr>
            <w:tcW w:w="1479" w:type="dxa"/>
            <w:tcBorders>
              <w:top w:val="nil"/>
              <w:left w:val="nil"/>
              <w:bottom w:val="single" w:sz="4" w:space="0" w:color="auto"/>
              <w:right w:val="single" w:sz="4" w:space="0" w:color="auto"/>
            </w:tcBorders>
            <w:shd w:val="clear" w:color="auto" w:fill="auto"/>
            <w:noWrap/>
            <w:vAlign w:val="center"/>
            <w:hideMark/>
          </w:tcPr>
          <w:p w14:paraId="23E68BE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5E921B1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82</w:t>
            </w:r>
          </w:p>
        </w:tc>
        <w:tc>
          <w:tcPr>
            <w:tcW w:w="1478" w:type="dxa"/>
            <w:tcBorders>
              <w:top w:val="nil"/>
              <w:left w:val="nil"/>
              <w:bottom w:val="single" w:sz="4" w:space="0" w:color="auto"/>
              <w:right w:val="nil"/>
            </w:tcBorders>
            <w:shd w:val="clear" w:color="auto" w:fill="auto"/>
            <w:noWrap/>
            <w:vAlign w:val="center"/>
            <w:hideMark/>
          </w:tcPr>
          <w:p w14:paraId="2626636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32</w:t>
            </w:r>
          </w:p>
        </w:tc>
        <w:tc>
          <w:tcPr>
            <w:tcW w:w="1479" w:type="dxa"/>
            <w:tcBorders>
              <w:top w:val="nil"/>
              <w:left w:val="single" w:sz="4" w:space="0" w:color="auto"/>
              <w:bottom w:val="single" w:sz="4" w:space="0" w:color="auto"/>
              <w:right w:val="single" w:sz="4" w:space="0" w:color="auto"/>
            </w:tcBorders>
          </w:tcPr>
          <w:p w14:paraId="29C1222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1488FB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50</w:t>
            </w:r>
          </w:p>
        </w:tc>
      </w:tr>
      <w:tr w:rsidR="005704AC" w:rsidRPr="00A77844" w14:paraId="110D418F" w14:textId="77777777" w:rsidTr="00D135FB">
        <w:tc>
          <w:tcPr>
            <w:tcW w:w="3828" w:type="dxa"/>
            <w:tcBorders>
              <w:top w:val="nil"/>
              <w:left w:val="single" w:sz="4" w:space="0" w:color="auto"/>
              <w:bottom w:val="nil"/>
              <w:right w:val="nil"/>
            </w:tcBorders>
            <w:shd w:val="clear" w:color="auto" w:fill="auto"/>
            <w:noWrap/>
            <w:vAlign w:val="center"/>
            <w:hideMark/>
          </w:tcPr>
          <w:p w14:paraId="3F4CA03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ODS 6.61 (Inventarios)</w:t>
            </w:r>
          </w:p>
        </w:tc>
        <w:tc>
          <w:tcPr>
            <w:tcW w:w="1478" w:type="dxa"/>
            <w:tcBorders>
              <w:top w:val="nil"/>
              <w:left w:val="single" w:sz="4" w:space="0" w:color="auto"/>
              <w:bottom w:val="nil"/>
              <w:right w:val="single" w:sz="4" w:space="0" w:color="auto"/>
            </w:tcBorders>
            <w:shd w:val="clear" w:color="auto" w:fill="auto"/>
            <w:noWrap/>
            <w:vAlign w:val="center"/>
            <w:hideMark/>
          </w:tcPr>
          <w:p w14:paraId="79ABCC1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4EC1E50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7F7C007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42</w:t>
            </w:r>
          </w:p>
        </w:tc>
        <w:tc>
          <w:tcPr>
            <w:tcW w:w="1479" w:type="dxa"/>
            <w:tcBorders>
              <w:top w:val="nil"/>
              <w:left w:val="nil"/>
              <w:bottom w:val="nil"/>
              <w:right w:val="single" w:sz="4" w:space="0" w:color="auto"/>
            </w:tcBorders>
            <w:shd w:val="clear" w:color="auto" w:fill="auto"/>
            <w:noWrap/>
            <w:vAlign w:val="center"/>
            <w:hideMark/>
          </w:tcPr>
          <w:p w14:paraId="532A43D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1779B04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42</w:t>
            </w:r>
          </w:p>
        </w:tc>
        <w:tc>
          <w:tcPr>
            <w:tcW w:w="1478" w:type="dxa"/>
            <w:tcBorders>
              <w:top w:val="nil"/>
              <w:left w:val="nil"/>
              <w:bottom w:val="single" w:sz="4" w:space="0" w:color="auto"/>
              <w:right w:val="nil"/>
            </w:tcBorders>
            <w:shd w:val="clear" w:color="auto" w:fill="auto"/>
            <w:noWrap/>
            <w:vAlign w:val="center"/>
            <w:hideMark/>
          </w:tcPr>
          <w:p w14:paraId="326C627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single" w:sz="4" w:space="0" w:color="auto"/>
              <w:bottom w:val="nil"/>
              <w:right w:val="single" w:sz="4" w:space="0" w:color="auto"/>
            </w:tcBorders>
          </w:tcPr>
          <w:p w14:paraId="030A64C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40C9995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42</w:t>
            </w:r>
          </w:p>
        </w:tc>
      </w:tr>
      <w:tr w:rsidR="0055073A" w:rsidRPr="00A77844" w14:paraId="273D4B7A" w14:textId="77777777" w:rsidTr="00522338">
        <w:tc>
          <w:tcPr>
            <w:tcW w:w="15655" w:type="dxa"/>
            <w:gridSpan w:val="9"/>
            <w:tcBorders>
              <w:top w:val="single" w:sz="4" w:space="0" w:color="auto"/>
            </w:tcBorders>
            <w:shd w:val="clear" w:color="auto" w:fill="auto"/>
            <w:noWrap/>
            <w:vAlign w:val="center"/>
          </w:tcPr>
          <w:p w14:paraId="35A21CF2" w14:textId="77777777" w:rsidR="0055073A" w:rsidRPr="00A77844" w:rsidRDefault="0055073A" w:rsidP="00522338">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 Incluye el acreditamiento de saldos no gastados de la IRR de la cuenca del río Senegal (SenegalWet) por un total de 14 000 francos suizos que no se habían solicitado.</w:t>
            </w:r>
          </w:p>
        </w:tc>
      </w:tr>
      <w:tr w:rsidR="005704AC" w:rsidRPr="00A77844" w14:paraId="38552166" w14:textId="77777777" w:rsidTr="00D135FB">
        <w:tc>
          <w:tcPr>
            <w:tcW w:w="3828" w:type="dxa"/>
            <w:tcBorders>
              <w:top w:val="single" w:sz="4" w:space="0" w:color="auto"/>
              <w:left w:val="single" w:sz="4" w:space="0" w:color="auto"/>
              <w:bottom w:val="single" w:sz="4" w:space="0" w:color="auto"/>
              <w:right w:val="nil"/>
            </w:tcBorders>
            <w:shd w:val="clear" w:color="auto" w:fill="auto"/>
            <w:noWrap/>
            <w:hideMark/>
          </w:tcPr>
          <w:p w14:paraId="4498BAF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lastRenderedPageBreak/>
              <w:t>Servicio de Información sobre Sitios Ramsar (mantenimiento y desarrollo)</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F33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A04827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A0EB26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0DEEDB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52464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80</w:t>
            </w:r>
          </w:p>
        </w:tc>
        <w:tc>
          <w:tcPr>
            <w:tcW w:w="1478" w:type="dxa"/>
            <w:tcBorders>
              <w:top w:val="nil"/>
              <w:left w:val="nil"/>
              <w:bottom w:val="single" w:sz="4" w:space="0" w:color="auto"/>
              <w:right w:val="nil"/>
            </w:tcBorders>
            <w:shd w:val="clear" w:color="auto" w:fill="auto"/>
            <w:noWrap/>
            <w:vAlign w:val="center"/>
            <w:hideMark/>
          </w:tcPr>
          <w:p w14:paraId="265F89A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w:t>
            </w:r>
          </w:p>
        </w:tc>
        <w:tc>
          <w:tcPr>
            <w:tcW w:w="1479" w:type="dxa"/>
            <w:tcBorders>
              <w:top w:val="single" w:sz="4" w:space="0" w:color="auto"/>
              <w:left w:val="single" w:sz="4" w:space="0" w:color="auto"/>
              <w:bottom w:val="single" w:sz="4" w:space="0" w:color="auto"/>
              <w:right w:val="single" w:sz="4" w:space="0" w:color="auto"/>
            </w:tcBorders>
          </w:tcPr>
          <w:p w14:paraId="3A30C6C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6847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63</w:t>
            </w:r>
          </w:p>
        </w:tc>
      </w:tr>
      <w:tr w:rsidR="000A5DEE" w:rsidRPr="00A77844" w14:paraId="6995ED6F" w14:textId="77777777" w:rsidTr="00D135FB">
        <w:tc>
          <w:tcPr>
            <w:tcW w:w="3828" w:type="dxa"/>
            <w:tcBorders>
              <w:left w:val="single" w:sz="4" w:space="0" w:color="auto"/>
              <w:bottom w:val="single" w:sz="4" w:space="0" w:color="auto"/>
              <w:right w:val="nil"/>
            </w:tcBorders>
            <w:shd w:val="clear" w:color="auto" w:fill="auto"/>
            <w:noWrap/>
          </w:tcPr>
          <w:p w14:paraId="588D905F" w14:textId="77777777" w:rsidR="00D44D4D" w:rsidRPr="00A77844" w:rsidRDefault="00646622" w:rsidP="000A5DEE">
            <w:pPr>
              <w:ind w:left="0" w:firstLine="0"/>
              <w:rPr>
                <w:rFonts w:asciiTheme="minorHAnsi" w:hAnsiTheme="minorHAnsi" w:cstheme="minorHAnsi"/>
                <w:bCs/>
                <w:sz w:val="20"/>
                <w:szCs w:val="20"/>
                <w:lang w:val="es-ES"/>
              </w:rPr>
            </w:pPr>
            <w:r w:rsidRPr="00A77844">
              <w:rPr>
                <w:rFonts w:asciiTheme="minorHAnsi" w:hAnsiTheme="minorHAnsi" w:cstheme="minorHAnsi"/>
                <w:bCs/>
                <w:sz w:val="20"/>
                <w:szCs w:val="20"/>
                <w:lang w:val="es-ES"/>
              </w:rPr>
              <w:t xml:space="preserve">Servicio de Información sobre Sitios Ramsar </w:t>
            </w:r>
          </w:p>
          <w:p w14:paraId="34EF213E" w14:textId="3C05761F" w:rsidR="000A5DEE" w:rsidRPr="00A77844" w:rsidRDefault="00D44D4D" w:rsidP="000A5DEE">
            <w:pPr>
              <w:ind w:left="0" w:firstLine="0"/>
              <w:rPr>
                <w:rFonts w:asciiTheme="minorHAnsi" w:hAnsiTheme="minorHAnsi" w:cstheme="minorHAnsi"/>
                <w:bCs/>
                <w:sz w:val="20"/>
                <w:szCs w:val="20"/>
                <w:lang w:val="es-ES"/>
              </w:rPr>
            </w:pPr>
            <w:r w:rsidRPr="00A77844">
              <w:rPr>
                <w:rFonts w:asciiTheme="minorHAnsi" w:hAnsiTheme="minorHAnsi" w:cstheme="minorHAnsi"/>
                <w:bCs/>
                <w:sz w:val="20"/>
                <w:szCs w:val="20"/>
                <w:lang w:val="es-ES"/>
              </w:rPr>
              <w:t>(apoyo técnico para el trienio 2023-2025)</w:t>
            </w:r>
          </w:p>
        </w:tc>
        <w:tc>
          <w:tcPr>
            <w:tcW w:w="1478" w:type="dxa"/>
            <w:tcBorders>
              <w:left w:val="single" w:sz="4" w:space="0" w:color="auto"/>
              <w:bottom w:val="single" w:sz="4" w:space="0" w:color="auto"/>
              <w:right w:val="single" w:sz="4" w:space="0" w:color="auto"/>
            </w:tcBorders>
            <w:shd w:val="clear" w:color="auto" w:fill="auto"/>
            <w:noWrap/>
            <w:vAlign w:val="center"/>
          </w:tcPr>
          <w:p w14:paraId="54DB238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left w:val="nil"/>
              <w:bottom w:val="single" w:sz="4" w:space="0" w:color="auto"/>
              <w:right w:val="single" w:sz="4" w:space="0" w:color="auto"/>
            </w:tcBorders>
            <w:shd w:val="clear" w:color="auto" w:fill="auto"/>
            <w:noWrap/>
            <w:vAlign w:val="center"/>
          </w:tcPr>
          <w:p w14:paraId="75EF1AB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left w:val="nil"/>
              <w:bottom w:val="single" w:sz="4" w:space="0" w:color="auto"/>
              <w:right w:val="single" w:sz="4" w:space="0" w:color="auto"/>
            </w:tcBorders>
            <w:shd w:val="clear" w:color="auto" w:fill="auto"/>
            <w:noWrap/>
            <w:vAlign w:val="center"/>
          </w:tcPr>
          <w:p w14:paraId="70E066B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left w:val="nil"/>
              <w:bottom w:val="single" w:sz="4" w:space="0" w:color="auto"/>
              <w:right w:val="single" w:sz="4" w:space="0" w:color="auto"/>
            </w:tcBorders>
            <w:shd w:val="clear" w:color="auto" w:fill="auto"/>
            <w:noWrap/>
            <w:vAlign w:val="center"/>
          </w:tcPr>
          <w:p w14:paraId="6BD1A072"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90</w:t>
            </w:r>
          </w:p>
        </w:tc>
        <w:tc>
          <w:tcPr>
            <w:tcW w:w="1478" w:type="dxa"/>
            <w:tcBorders>
              <w:left w:val="nil"/>
              <w:bottom w:val="single" w:sz="4" w:space="0" w:color="auto"/>
              <w:right w:val="single" w:sz="4" w:space="0" w:color="auto"/>
            </w:tcBorders>
            <w:shd w:val="clear" w:color="auto" w:fill="auto"/>
            <w:noWrap/>
            <w:vAlign w:val="center"/>
          </w:tcPr>
          <w:p w14:paraId="64051C2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90</w:t>
            </w:r>
          </w:p>
        </w:tc>
        <w:tc>
          <w:tcPr>
            <w:tcW w:w="1478" w:type="dxa"/>
            <w:tcBorders>
              <w:left w:val="nil"/>
              <w:bottom w:val="single" w:sz="4" w:space="0" w:color="auto"/>
              <w:right w:val="nil"/>
            </w:tcBorders>
            <w:shd w:val="clear" w:color="auto" w:fill="auto"/>
            <w:noWrap/>
            <w:vAlign w:val="center"/>
          </w:tcPr>
          <w:p w14:paraId="33156C1E" w14:textId="77777777" w:rsidR="000A5DEE" w:rsidRPr="00A77844" w:rsidDel="00084A3E"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left w:val="single" w:sz="4" w:space="0" w:color="auto"/>
              <w:bottom w:val="single" w:sz="4" w:space="0" w:color="auto"/>
              <w:right w:val="single" w:sz="4" w:space="0" w:color="auto"/>
            </w:tcBorders>
          </w:tcPr>
          <w:p w14:paraId="57E188F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left w:val="single" w:sz="4" w:space="0" w:color="auto"/>
              <w:bottom w:val="single" w:sz="4" w:space="0" w:color="auto"/>
              <w:right w:val="single" w:sz="4" w:space="0" w:color="auto"/>
            </w:tcBorders>
            <w:shd w:val="clear" w:color="auto" w:fill="auto"/>
            <w:noWrap/>
            <w:vAlign w:val="center"/>
          </w:tcPr>
          <w:p w14:paraId="02509CA4" w14:textId="77777777" w:rsidR="000A5DEE" w:rsidRPr="00A77844" w:rsidDel="00084A3E"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90</w:t>
            </w:r>
          </w:p>
        </w:tc>
      </w:tr>
      <w:tr w:rsidR="000A5DEE" w:rsidRPr="00A77844" w14:paraId="0E86C60F" w14:textId="77777777" w:rsidTr="00D135FB">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37C29B76" w14:textId="16520110" w:rsidR="000A5DEE" w:rsidRPr="00A77844" w:rsidRDefault="00C46DA4" w:rsidP="000A5DEE">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F</w:t>
            </w:r>
            <w:r w:rsidR="000A5DEE" w:rsidRPr="00A77844">
              <w:rPr>
                <w:rFonts w:asciiTheme="minorHAnsi" w:eastAsia="Times New Roman" w:hAnsiTheme="minorHAnsi" w:cstheme="minorHAnsi"/>
                <w:sz w:val="20"/>
                <w:szCs w:val="20"/>
                <w:lang w:val="es-ES" w:eastAsia="en-GB"/>
              </w:rPr>
              <w:t xml:space="preserve">.  </w:t>
            </w:r>
            <w:r w:rsidR="000A5DEE" w:rsidRPr="00A77844">
              <w:rPr>
                <w:rFonts w:asciiTheme="minorHAnsi" w:hAnsiTheme="minorHAnsi" w:cstheme="minorHAnsi"/>
                <w:bCs/>
                <w:sz w:val="20"/>
                <w:szCs w:val="20"/>
                <w:lang w:val="es-ES"/>
              </w:rPr>
              <w:t>Administración/SISR/sitio web</w:t>
            </w:r>
          </w:p>
        </w:tc>
        <w:tc>
          <w:tcPr>
            <w:tcW w:w="1478" w:type="dxa"/>
            <w:tcBorders>
              <w:top w:val="nil"/>
              <w:left w:val="nil"/>
              <w:bottom w:val="single" w:sz="4" w:space="0" w:color="auto"/>
              <w:right w:val="single" w:sz="4" w:space="0" w:color="auto"/>
            </w:tcBorders>
            <w:shd w:val="clear" w:color="000000" w:fill="EAF1DD"/>
            <w:noWrap/>
            <w:vAlign w:val="center"/>
            <w:hideMark/>
          </w:tcPr>
          <w:p w14:paraId="3FD2CA12"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474</w:t>
            </w:r>
          </w:p>
        </w:tc>
        <w:tc>
          <w:tcPr>
            <w:tcW w:w="1478" w:type="dxa"/>
            <w:tcBorders>
              <w:top w:val="nil"/>
              <w:left w:val="nil"/>
              <w:bottom w:val="single" w:sz="4" w:space="0" w:color="auto"/>
              <w:right w:val="single" w:sz="4" w:space="0" w:color="auto"/>
            </w:tcBorders>
            <w:shd w:val="clear" w:color="000000" w:fill="EAF1DD"/>
            <w:noWrap/>
            <w:vAlign w:val="center"/>
            <w:hideMark/>
          </w:tcPr>
          <w:p w14:paraId="149EE3F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w:t>
            </w:r>
          </w:p>
        </w:tc>
        <w:tc>
          <w:tcPr>
            <w:tcW w:w="1478" w:type="dxa"/>
            <w:tcBorders>
              <w:top w:val="nil"/>
              <w:left w:val="nil"/>
              <w:bottom w:val="single" w:sz="4" w:space="0" w:color="auto"/>
              <w:right w:val="single" w:sz="4" w:space="0" w:color="auto"/>
            </w:tcBorders>
            <w:shd w:val="clear" w:color="000000" w:fill="EAF1DD"/>
            <w:noWrap/>
            <w:vAlign w:val="center"/>
            <w:hideMark/>
          </w:tcPr>
          <w:p w14:paraId="2E9C42E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71</w:t>
            </w:r>
          </w:p>
        </w:tc>
        <w:tc>
          <w:tcPr>
            <w:tcW w:w="1479" w:type="dxa"/>
            <w:tcBorders>
              <w:top w:val="nil"/>
              <w:left w:val="nil"/>
              <w:bottom w:val="single" w:sz="4" w:space="0" w:color="auto"/>
              <w:right w:val="single" w:sz="4" w:space="0" w:color="auto"/>
            </w:tcBorders>
            <w:shd w:val="clear" w:color="000000" w:fill="EAF1DD"/>
            <w:noWrap/>
            <w:vAlign w:val="center"/>
            <w:hideMark/>
          </w:tcPr>
          <w:p w14:paraId="3BBED53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000000" w:fill="EAF1DD"/>
            <w:noWrap/>
            <w:vAlign w:val="center"/>
            <w:hideMark/>
          </w:tcPr>
          <w:p w14:paraId="23071F5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556</w:t>
            </w:r>
          </w:p>
        </w:tc>
        <w:tc>
          <w:tcPr>
            <w:tcW w:w="1478" w:type="dxa"/>
            <w:tcBorders>
              <w:top w:val="nil"/>
              <w:left w:val="nil"/>
              <w:bottom w:val="single" w:sz="4" w:space="0" w:color="auto"/>
              <w:right w:val="nil"/>
            </w:tcBorders>
            <w:shd w:val="clear" w:color="000000" w:fill="EAF1DD"/>
            <w:noWrap/>
            <w:vAlign w:val="center"/>
            <w:hideMark/>
          </w:tcPr>
          <w:p w14:paraId="6349029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409</w:t>
            </w:r>
          </w:p>
        </w:tc>
        <w:tc>
          <w:tcPr>
            <w:tcW w:w="1479" w:type="dxa"/>
            <w:tcBorders>
              <w:top w:val="nil"/>
              <w:left w:val="nil"/>
              <w:bottom w:val="single" w:sz="4" w:space="0" w:color="auto"/>
              <w:right w:val="nil"/>
            </w:tcBorders>
            <w:shd w:val="clear" w:color="000000" w:fill="EAF1DD"/>
          </w:tcPr>
          <w:p w14:paraId="02F58CD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9" w:type="dxa"/>
            <w:tcBorders>
              <w:top w:val="nil"/>
              <w:left w:val="nil"/>
              <w:bottom w:val="single" w:sz="4" w:space="0" w:color="auto"/>
              <w:right w:val="single" w:sz="4" w:space="0" w:color="auto"/>
            </w:tcBorders>
            <w:shd w:val="clear" w:color="000000" w:fill="EAF1DD"/>
            <w:noWrap/>
            <w:vAlign w:val="center"/>
            <w:hideMark/>
          </w:tcPr>
          <w:p w14:paraId="2127CA4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137</w:t>
            </w:r>
          </w:p>
        </w:tc>
      </w:tr>
      <w:tr w:rsidR="000A5DEE" w:rsidRPr="00A77844" w14:paraId="6EA66B3A"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368D888"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C44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331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440CC3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4E6B18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613511D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BFAF6E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331</w:t>
            </w:r>
          </w:p>
        </w:tc>
        <w:tc>
          <w:tcPr>
            <w:tcW w:w="1478" w:type="dxa"/>
            <w:tcBorders>
              <w:top w:val="single" w:sz="4" w:space="0" w:color="auto"/>
              <w:left w:val="nil"/>
              <w:bottom w:val="single" w:sz="4" w:space="0" w:color="auto"/>
              <w:right w:val="nil"/>
            </w:tcBorders>
            <w:shd w:val="clear" w:color="auto" w:fill="auto"/>
            <w:noWrap/>
            <w:vAlign w:val="center"/>
            <w:hideMark/>
          </w:tcPr>
          <w:p w14:paraId="75DE7E1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323</w:t>
            </w:r>
          </w:p>
        </w:tc>
        <w:tc>
          <w:tcPr>
            <w:tcW w:w="1479" w:type="dxa"/>
            <w:tcBorders>
              <w:top w:val="single" w:sz="4" w:space="0" w:color="auto"/>
              <w:left w:val="single" w:sz="4" w:space="0" w:color="auto"/>
              <w:bottom w:val="single" w:sz="4" w:space="0" w:color="auto"/>
              <w:right w:val="single" w:sz="4" w:space="0" w:color="auto"/>
            </w:tcBorders>
          </w:tcPr>
          <w:p w14:paraId="73981C7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A81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w:t>
            </w:r>
          </w:p>
        </w:tc>
      </w:tr>
      <w:tr w:rsidR="000A5DEE" w:rsidRPr="00A77844" w14:paraId="68276F2F"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16C723B"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Costos de contratación y separación del personal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F31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089636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1B7FAE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A21537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B8D185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48</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EEB75F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w:t>
            </w:r>
          </w:p>
        </w:tc>
        <w:tc>
          <w:tcPr>
            <w:tcW w:w="1479" w:type="dxa"/>
            <w:tcBorders>
              <w:top w:val="single" w:sz="4" w:space="0" w:color="auto"/>
              <w:left w:val="single" w:sz="4" w:space="0" w:color="auto"/>
              <w:bottom w:val="single" w:sz="4" w:space="0" w:color="auto"/>
              <w:right w:val="single" w:sz="4" w:space="0" w:color="auto"/>
            </w:tcBorders>
          </w:tcPr>
          <w:p w14:paraId="2A19F6C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BF23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36</w:t>
            </w:r>
          </w:p>
        </w:tc>
      </w:tr>
      <w:tr w:rsidR="000A5DEE" w:rsidRPr="00A77844" w14:paraId="15F4B6B2" w14:textId="77777777" w:rsidTr="00D135FB">
        <w:tc>
          <w:tcPr>
            <w:tcW w:w="3828" w:type="dxa"/>
            <w:tcBorders>
              <w:top w:val="nil"/>
              <w:left w:val="single" w:sz="4" w:space="0" w:color="auto"/>
              <w:bottom w:val="single" w:sz="4" w:space="0" w:color="auto"/>
              <w:right w:val="nil"/>
            </w:tcBorders>
            <w:shd w:val="clear" w:color="auto" w:fill="auto"/>
            <w:noWrap/>
            <w:vAlign w:val="center"/>
            <w:hideMark/>
          </w:tcPr>
          <w:p w14:paraId="4BE1440D"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BFC88B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421637E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96AE40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44BA648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3DAEE77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nil"/>
            </w:tcBorders>
            <w:shd w:val="clear" w:color="auto" w:fill="auto"/>
            <w:noWrap/>
            <w:vAlign w:val="center"/>
            <w:hideMark/>
          </w:tcPr>
          <w:p w14:paraId="79F3371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single" w:sz="4" w:space="0" w:color="auto"/>
              <w:bottom w:val="single" w:sz="4" w:space="0" w:color="auto"/>
              <w:right w:val="single" w:sz="4" w:space="0" w:color="auto"/>
            </w:tcBorders>
          </w:tcPr>
          <w:p w14:paraId="0296672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EFFC9F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0A5DEE" w:rsidRPr="00A77844" w14:paraId="356A0727"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68119597"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sz w:val="20"/>
                <w:szCs w:val="20"/>
                <w:lang w:val="es-ES"/>
              </w:rPr>
              <w:t>Equipo/material de oficina</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B44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AA4A2E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90AE1C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184189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3AFFA0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95</w:t>
            </w:r>
          </w:p>
        </w:tc>
        <w:tc>
          <w:tcPr>
            <w:tcW w:w="1478" w:type="dxa"/>
            <w:tcBorders>
              <w:top w:val="single" w:sz="4" w:space="0" w:color="auto"/>
              <w:left w:val="nil"/>
              <w:bottom w:val="single" w:sz="4" w:space="0" w:color="auto"/>
              <w:right w:val="nil"/>
            </w:tcBorders>
            <w:shd w:val="clear" w:color="auto" w:fill="auto"/>
            <w:noWrap/>
            <w:vAlign w:val="center"/>
            <w:hideMark/>
          </w:tcPr>
          <w:p w14:paraId="41188A2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57</w:t>
            </w:r>
          </w:p>
        </w:tc>
        <w:tc>
          <w:tcPr>
            <w:tcW w:w="1479" w:type="dxa"/>
            <w:tcBorders>
              <w:top w:val="single" w:sz="4" w:space="0" w:color="auto"/>
              <w:left w:val="single" w:sz="4" w:space="0" w:color="auto"/>
              <w:bottom w:val="single" w:sz="4" w:space="0" w:color="auto"/>
              <w:right w:val="single" w:sz="4" w:space="0" w:color="auto"/>
            </w:tcBorders>
          </w:tcPr>
          <w:p w14:paraId="6579EF3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B98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28</w:t>
            </w:r>
          </w:p>
        </w:tc>
      </w:tr>
      <w:tr w:rsidR="000A5DEE" w:rsidRPr="00A77844" w14:paraId="6ECC6782"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FA12E19"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Planificación y creación de capacidad</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2412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B399D3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C50A44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71</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1CBB80E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04CE57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82</w:t>
            </w:r>
          </w:p>
        </w:tc>
        <w:tc>
          <w:tcPr>
            <w:tcW w:w="1478" w:type="dxa"/>
            <w:tcBorders>
              <w:top w:val="single" w:sz="4" w:space="0" w:color="auto"/>
              <w:left w:val="nil"/>
              <w:bottom w:val="single" w:sz="4" w:space="0" w:color="auto"/>
              <w:right w:val="nil"/>
            </w:tcBorders>
            <w:shd w:val="clear" w:color="auto" w:fill="auto"/>
            <w:noWrap/>
            <w:vAlign w:val="center"/>
            <w:hideMark/>
          </w:tcPr>
          <w:p w14:paraId="010C3EB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16</w:t>
            </w:r>
          </w:p>
        </w:tc>
        <w:tc>
          <w:tcPr>
            <w:tcW w:w="1479" w:type="dxa"/>
            <w:tcBorders>
              <w:top w:val="single" w:sz="4" w:space="0" w:color="auto"/>
              <w:left w:val="single" w:sz="4" w:space="0" w:color="auto"/>
              <w:bottom w:val="single" w:sz="4" w:space="0" w:color="auto"/>
              <w:right w:val="single" w:sz="4" w:space="0" w:color="auto"/>
            </w:tcBorders>
          </w:tcPr>
          <w:p w14:paraId="4DCE60D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730E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65</w:t>
            </w:r>
          </w:p>
        </w:tc>
      </w:tr>
      <w:tr w:rsidR="000A5DEE" w:rsidRPr="00A77844" w14:paraId="79AD6D8A" w14:textId="77777777" w:rsidTr="00D135FB">
        <w:tc>
          <w:tcPr>
            <w:tcW w:w="3828" w:type="dxa"/>
            <w:tcBorders>
              <w:top w:val="single" w:sz="4" w:space="0" w:color="auto"/>
              <w:left w:val="single" w:sz="4" w:space="0" w:color="auto"/>
              <w:bottom w:val="single" w:sz="4" w:space="0" w:color="auto"/>
              <w:right w:val="nil"/>
            </w:tcBorders>
            <w:shd w:val="clear" w:color="000000" w:fill="EAF1DD"/>
            <w:noWrap/>
            <w:vAlign w:val="center"/>
            <w:hideMark/>
          </w:tcPr>
          <w:p w14:paraId="32ABD2A6" w14:textId="7EE5357B" w:rsidR="000A5DEE" w:rsidRPr="00A77844" w:rsidRDefault="00C46DA4" w:rsidP="000A5DEE">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G</w:t>
            </w:r>
            <w:r w:rsidR="000A5DEE" w:rsidRPr="00A77844">
              <w:rPr>
                <w:rFonts w:asciiTheme="minorHAnsi" w:eastAsia="Times New Roman" w:hAnsiTheme="minorHAnsi" w:cstheme="minorHAnsi"/>
                <w:sz w:val="20"/>
                <w:szCs w:val="20"/>
                <w:lang w:val="es-ES" w:eastAsia="en-GB"/>
              </w:rPr>
              <w:t xml:space="preserve">. </w:t>
            </w:r>
            <w:r w:rsidR="000A5DEE" w:rsidRPr="00A77844">
              <w:rPr>
                <w:rFonts w:asciiTheme="minorHAnsi" w:hAnsiTheme="minorHAnsi" w:cstheme="minorHAnsi"/>
                <w:bCs/>
                <w:sz w:val="20"/>
                <w:szCs w:val="20"/>
                <w:lang w:val="es-ES"/>
              </w:rPr>
              <w:t>Servicios para el Comité Permanente</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4BD096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150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31E080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1228134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14</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2678268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A6A77B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204</w:t>
            </w:r>
          </w:p>
        </w:tc>
        <w:tc>
          <w:tcPr>
            <w:tcW w:w="1478" w:type="dxa"/>
            <w:tcBorders>
              <w:top w:val="single" w:sz="4" w:space="0" w:color="auto"/>
              <w:left w:val="nil"/>
              <w:bottom w:val="single" w:sz="4" w:space="0" w:color="auto"/>
              <w:right w:val="nil"/>
            </w:tcBorders>
            <w:shd w:val="clear" w:color="000000" w:fill="EAF1DD"/>
            <w:noWrap/>
            <w:vAlign w:val="center"/>
            <w:hideMark/>
          </w:tcPr>
          <w:p w14:paraId="118042B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172</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008C0AA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782381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42</w:t>
            </w:r>
          </w:p>
        </w:tc>
      </w:tr>
      <w:tr w:rsidR="000A5DEE" w:rsidRPr="00A77844" w14:paraId="35B22BC2" w14:textId="77777777" w:rsidTr="00D135FB">
        <w:tc>
          <w:tcPr>
            <w:tcW w:w="3828" w:type="dxa"/>
            <w:tcBorders>
              <w:top w:val="nil"/>
              <w:left w:val="single" w:sz="4" w:space="0" w:color="auto"/>
              <w:bottom w:val="nil"/>
              <w:right w:val="nil"/>
            </w:tcBorders>
            <w:shd w:val="clear" w:color="auto" w:fill="auto"/>
            <w:noWrap/>
            <w:vAlign w:val="center"/>
            <w:hideMark/>
          </w:tcPr>
          <w:p w14:paraId="0D504787"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Apoyo a los delegados del Comité Permanente</w:t>
            </w:r>
          </w:p>
        </w:tc>
        <w:tc>
          <w:tcPr>
            <w:tcW w:w="1478" w:type="dxa"/>
            <w:tcBorders>
              <w:top w:val="nil"/>
              <w:left w:val="single" w:sz="4" w:space="0" w:color="auto"/>
              <w:bottom w:val="nil"/>
              <w:right w:val="single" w:sz="4" w:space="0" w:color="auto"/>
            </w:tcBorders>
            <w:shd w:val="clear" w:color="auto" w:fill="auto"/>
            <w:noWrap/>
            <w:vAlign w:val="center"/>
            <w:hideMark/>
          </w:tcPr>
          <w:p w14:paraId="5BD4AFA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45</w:t>
            </w:r>
          </w:p>
        </w:tc>
        <w:tc>
          <w:tcPr>
            <w:tcW w:w="1478" w:type="dxa"/>
            <w:tcBorders>
              <w:top w:val="nil"/>
              <w:left w:val="nil"/>
              <w:bottom w:val="nil"/>
              <w:right w:val="single" w:sz="4" w:space="0" w:color="auto"/>
            </w:tcBorders>
            <w:shd w:val="clear" w:color="auto" w:fill="auto"/>
            <w:noWrap/>
            <w:vAlign w:val="center"/>
            <w:hideMark/>
          </w:tcPr>
          <w:p w14:paraId="0962861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23BDCDB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438A686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2FD53A9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45</w:t>
            </w:r>
          </w:p>
        </w:tc>
        <w:tc>
          <w:tcPr>
            <w:tcW w:w="1478" w:type="dxa"/>
            <w:tcBorders>
              <w:top w:val="nil"/>
              <w:left w:val="nil"/>
              <w:bottom w:val="nil"/>
              <w:right w:val="nil"/>
            </w:tcBorders>
            <w:shd w:val="clear" w:color="auto" w:fill="auto"/>
            <w:noWrap/>
            <w:vAlign w:val="center"/>
            <w:hideMark/>
          </w:tcPr>
          <w:p w14:paraId="2234E17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46</w:t>
            </w:r>
          </w:p>
        </w:tc>
        <w:tc>
          <w:tcPr>
            <w:tcW w:w="1479" w:type="dxa"/>
            <w:tcBorders>
              <w:top w:val="nil"/>
              <w:left w:val="single" w:sz="4" w:space="0" w:color="auto"/>
              <w:bottom w:val="nil"/>
              <w:right w:val="single" w:sz="4" w:space="0" w:color="auto"/>
            </w:tcBorders>
            <w:vAlign w:val="center"/>
          </w:tcPr>
          <w:p w14:paraId="61BB21D8" w14:textId="77777777" w:rsidR="000A5DEE" w:rsidRPr="00A77844" w:rsidRDefault="000A5DEE" w:rsidP="00822754">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c>
          <w:tcPr>
            <w:tcW w:w="1479" w:type="dxa"/>
            <w:tcBorders>
              <w:top w:val="nil"/>
              <w:left w:val="single" w:sz="4" w:space="0" w:color="auto"/>
              <w:bottom w:val="nil"/>
              <w:right w:val="single" w:sz="4" w:space="0" w:color="auto"/>
            </w:tcBorders>
            <w:shd w:val="clear" w:color="auto" w:fill="auto"/>
            <w:noWrap/>
            <w:vAlign w:val="center"/>
            <w:hideMark/>
          </w:tcPr>
          <w:p w14:paraId="630E467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0A5DEE" w:rsidRPr="00A77844" w14:paraId="18497293"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F4573DE"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Reuniones del Comité Permanente</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BC9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DA144B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ED52CB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2321505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0139D4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8" w:type="dxa"/>
            <w:tcBorders>
              <w:top w:val="single" w:sz="4" w:space="0" w:color="auto"/>
              <w:left w:val="nil"/>
              <w:bottom w:val="single" w:sz="4" w:space="0" w:color="auto"/>
              <w:right w:val="nil"/>
            </w:tcBorders>
            <w:shd w:val="clear" w:color="auto" w:fill="auto"/>
            <w:noWrap/>
            <w:vAlign w:val="center"/>
            <w:hideMark/>
          </w:tcPr>
          <w:p w14:paraId="1B8582D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27</w:t>
            </w:r>
          </w:p>
        </w:tc>
        <w:tc>
          <w:tcPr>
            <w:tcW w:w="1479" w:type="dxa"/>
            <w:tcBorders>
              <w:top w:val="single" w:sz="4" w:space="0" w:color="auto"/>
              <w:left w:val="single" w:sz="4" w:space="0" w:color="auto"/>
              <w:bottom w:val="single" w:sz="4" w:space="0" w:color="auto"/>
              <w:right w:val="single" w:sz="4" w:space="0" w:color="auto"/>
            </w:tcBorders>
          </w:tcPr>
          <w:p w14:paraId="6BF82D1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C3A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0A5DEE" w:rsidRPr="00A77844" w14:paraId="4EB81782" w14:textId="77777777" w:rsidTr="00D135FB">
        <w:tc>
          <w:tcPr>
            <w:tcW w:w="3828" w:type="dxa"/>
            <w:tcBorders>
              <w:top w:val="nil"/>
              <w:left w:val="single" w:sz="4" w:space="0" w:color="auto"/>
              <w:bottom w:val="single" w:sz="4" w:space="0" w:color="auto"/>
              <w:right w:val="nil"/>
            </w:tcBorders>
            <w:shd w:val="clear" w:color="auto" w:fill="auto"/>
            <w:noWrap/>
            <w:vAlign w:val="center"/>
            <w:hideMark/>
          </w:tcPr>
          <w:p w14:paraId="54BD3EE1"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Traducción para las reuniones del CP</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7B22108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478" w:type="dxa"/>
            <w:tcBorders>
              <w:top w:val="nil"/>
              <w:left w:val="nil"/>
              <w:bottom w:val="single" w:sz="4" w:space="0" w:color="auto"/>
              <w:right w:val="single" w:sz="4" w:space="0" w:color="auto"/>
            </w:tcBorders>
            <w:shd w:val="clear" w:color="auto" w:fill="auto"/>
            <w:noWrap/>
            <w:vAlign w:val="center"/>
            <w:hideMark/>
          </w:tcPr>
          <w:p w14:paraId="64E1269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C92725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0939DE6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0C1705D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478" w:type="dxa"/>
            <w:tcBorders>
              <w:top w:val="nil"/>
              <w:left w:val="nil"/>
              <w:bottom w:val="single" w:sz="4" w:space="0" w:color="auto"/>
              <w:right w:val="nil"/>
            </w:tcBorders>
            <w:shd w:val="clear" w:color="auto" w:fill="auto"/>
            <w:noWrap/>
            <w:vAlign w:val="center"/>
            <w:hideMark/>
          </w:tcPr>
          <w:p w14:paraId="6A47E7D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49</w:t>
            </w:r>
          </w:p>
        </w:tc>
        <w:tc>
          <w:tcPr>
            <w:tcW w:w="1479" w:type="dxa"/>
            <w:tcBorders>
              <w:top w:val="nil"/>
              <w:left w:val="single" w:sz="4" w:space="0" w:color="auto"/>
              <w:bottom w:val="single" w:sz="4" w:space="0" w:color="auto"/>
              <w:right w:val="single" w:sz="4" w:space="0" w:color="auto"/>
            </w:tcBorders>
          </w:tcPr>
          <w:p w14:paraId="6395072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74149C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0A5DEE" w:rsidRPr="00A77844" w14:paraId="60D01296" w14:textId="77777777" w:rsidTr="00D135FB">
        <w:tc>
          <w:tcPr>
            <w:tcW w:w="3828" w:type="dxa"/>
            <w:tcBorders>
              <w:top w:val="single" w:sz="4" w:space="0" w:color="auto"/>
              <w:left w:val="single" w:sz="4" w:space="0" w:color="auto"/>
              <w:bottom w:val="single" w:sz="4" w:space="0" w:color="auto"/>
              <w:right w:val="nil"/>
            </w:tcBorders>
            <w:shd w:val="clear" w:color="auto" w:fill="auto"/>
            <w:noWrap/>
            <w:hideMark/>
          </w:tcPr>
          <w:p w14:paraId="076AA342"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Interpretación simultánea en las reuniones del CP</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C3F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53B9BE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AD9614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075078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4AF9F9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478" w:type="dxa"/>
            <w:tcBorders>
              <w:top w:val="single" w:sz="4" w:space="0" w:color="auto"/>
              <w:left w:val="nil"/>
              <w:bottom w:val="single" w:sz="4" w:space="0" w:color="auto"/>
              <w:right w:val="nil"/>
            </w:tcBorders>
            <w:shd w:val="clear" w:color="auto" w:fill="auto"/>
            <w:noWrap/>
            <w:vAlign w:val="center"/>
            <w:hideMark/>
          </w:tcPr>
          <w:p w14:paraId="508B1962"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37</w:t>
            </w:r>
          </w:p>
        </w:tc>
        <w:tc>
          <w:tcPr>
            <w:tcW w:w="1479" w:type="dxa"/>
            <w:tcBorders>
              <w:top w:val="single" w:sz="4" w:space="0" w:color="auto"/>
              <w:left w:val="single" w:sz="4" w:space="0" w:color="auto"/>
              <w:bottom w:val="single" w:sz="4" w:space="0" w:color="auto"/>
              <w:right w:val="single" w:sz="4" w:space="0" w:color="auto"/>
            </w:tcBorders>
            <w:vAlign w:val="center"/>
          </w:tcPr>
          <w:p w14:paraId="0359AC2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2F0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r>
      <w:tr w:rsidR="000A5DEE" w:rsidRPr="00A77844" w14:paraId="58337215" w14:textId="77777777" w:rsidTr="00D135FB">
        <w:tc>
          <w:tcPr>
            <w:tcW w:w="3828" w:type="dxa"/>
            <w:tcBorders>
              <w:top w:val="nil"/>
              <w:left w:val="single" w:sz="4" w:space="0" w:color="auto"/>
              <w:bottom w:val="single" w:sz="4" w:space="0" w:color="auto"/>
              <w:right w:val="nil"/>
            </w:tcBorders>
            <w:shd w:val="clear" w:color="auto" w:fill="auto"/>
            <w:noWrap/>
            <w:hideMark/>
          </w:tcPr>
          <w:p w14:paraId="2965F0EA"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Grupo de trabajo sobre la eficacia</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46D8147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6A96737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28D9AD8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14</w:t>
            </w:r>
          </w:p>
        </w:tc>
        <w:tc>
          <w:tcPr>
            <w:tcW w:w="1479" w:type="dxa"/>
            <w:tcBorders>
              <w:top w:val="nil"/>
              <w:left w:val="nil"/>
              <w:bottom w:val="single" w:sz="4" w:space="0" w:color="auto"/>
              <w:right w:val="single" w:sz="4" w:space="0" w:color="auto"/>
            </w:tcBorders>
            <w:shd w:val="clear" w:color="auto" w:fill="auto"/>
            <w:noWrap/>
            <w:vAlign w:val="center"/>
            <w:hideMark/>
          </w:tcPr>
          <w:p w14:paraId="41E3A89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55C8067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14</w:t>
            </w:r>
          </w:p>
        </w:tc>
        <w:tc>
          <w:tcPr>
            <w:tcW w:w="1478" w:type="dxa"/>
            <w:tcBorders>
              <w:top w:val="nil"/>
              <w:left w:val="nil"/>
              <w:bottom w:val="single" w:sz="4" w:space="0" w:color="auto"/>
              <w:right w:val="nil"/>
            </w:tcBorders>
            <w:shd w:val="clear" w:color="auto" w:fill="auto"/>
            <w:noWrap/>
            <w:vAlign w:val="center"/>
            <w:hideMark/>
          </w:tcPr>
          <w:p w14:paraId="75ADF4D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479" w:type="dxa"/>
            <w:tcBorders>
              <w:top w:val="nil"/>
              <w:left w:val="single" w:sz="4" w:space="0" w:color="auto"/>
              <w:bottom w:val="single" w:sz="4" w:space="0" w:color="auto"/>
              <w:right w:val="single" w:sz="4" w:space="0" w:color="auto"/>
            </w:tcBorders>
          </w:tcPr>
          <w:p w14:paraId="2D972A4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B3EEDB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w:t>
            </w:r>
          </w:p>
        </w:tc>
      </w:tr>
      <w:tr w:rsidR="000A5DEE" w:rsidRPr="00A77844" w14:paraId="14FB2B12" w14:textId="77777777" w:rsidTr="00D135FB">
        <w:tc>
          <w:tcPr>
            <w:tcW w:w="3828" w:type="dxa"/>
            <w:tcBorders>
              <w:top w:val="single" w:sz="4" w:space="0" w:color="auto"/>
              <w:left w:val="single" w:sz="4" w:space="0" w:color="auto"/>
              <w:bottom w:val="single" w:sz="4" w:space="0" w:color="auto"/>
              <w:right w:val="nil"/>
            </w:tcBorders>
            <w:shd w:val="clear" w:color="000000" w:fill="auto"/>
            <w:vAlign w:val="center"/>
          </w:tcPr>
          <w:p w14:paraId="48AC6439" w14:textId="49B63EF2" w:rsidR="000A5DEE" w:rsidRPr="00A77844" w:rsidRDefault="00D44D4D" w:rsidP="000A5DEE">
            <w:pPr>
              <w:ind w:left="0" w:firstLine="0"/>
              <w:rPr>
                <w:rFonts w:asciiTheme="minorHAnsi" w:hAnsiTheme="minorHAnsi" w:cstheme="minorHAnsi"/>
                <w:bCs/>
                <w:sz w:val="20"/>
                <w:szCs w:val="20"/>
                <w:lang w:val="es-ES"/>
              </w:rPr>
            </w:pPr>
            <w:r w:rsidRPr="00A77844">
              <w:rPr>
                <w:rFonts w:asciiTheme="minorHAnsi" w:hAnsiTheme="minorHAnsi" w:cstheme="minorHAnsi"/>
                <w:bCs/>
                <w:sz w:val="20"/>
                <w:szCs w:val="20"/>
                <w:lang w:val="es-ES"/>
              </w:rPr>
              <w:t>Mejora de la eficacia y colaboración</w:t>
            </w:r>
            <w:r w:rsidR="00EF4435" w:rsidRPr="00A77844">
              <w:rPr>
                <w:rFonts w:asciiTheme="minorHAnsi" w:hAnsiTheme="minorHAnsi" w:cstheme="minorHAnsi"/>
                <w:bCs/>
                <w:sz w:val="20"/>
                <w:szCs w:val="20"/>
                <w:lang w:val="es-ES"/>
              </w:rPr>
              <w:t xml:space="preserve"> </w:t>
            </w:r>
            <w:r w:rsidR="000A5DEE" w:rsidRPr="00A77844">
              <w:rPr>
                <w:rFonts w:asciiTheme="minorHAnsi" w:hAnsiTheme="minorHAnsi" w:cstheme="minorHAnsi"/>
                <w:bCs/>
                <w:sz w:val="20"/>
                <w:szCs w:val="20"/>
                <w:lang w:val="es-ES"/>
              </w:rPr>
              <w:t>(Res. XIV.3)</w:t>
            </w:r>
          </w:p>
        </w:tc>
        <w:tc>
          <w:tcPr>
            <w:tcW w:w="14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88DBB52"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057FFC0"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AFB1CC1"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9" w:type="dxa"/>
            <w:tcBorders>
              <w:top w:val="single" w:sz="4" w:space="0" w:color="auto"/>
              <w:left w:val="nil"/>
              <w:bottom w:val="single" w:sz="4" w:space="0" w:color="auto"/>
              <w:right w:val="single" w:sz="4" w:space="0" w:color="auto"/>
            </w:tcBorders>
            <w:shd w:val="clear" w:color="000000" w:fill="auto"/>
            <w:noWrap/>
            <w:vAlign w:val="center"/>
          </w:tcPr>
          <w:p w14:paraId="2E8ACDD7"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7</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E076DA6"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7</w:t>
            </w:r>
          </w:p>
        </w:tc>
        <w:tc>
          <w:tcPr>
            <w:tcW w:w="1478" w:type="dxa"/>
            <w:tcBorders>
              <w:top w:val="single" w:sz="4" w:space="0" w:color="auto"/>
              <w:left w:val="nil"/>
              <w:bottom w:val="single" w:sz="4" w:space="0" w:color="auto"/>
              <w:right w:val="nil"/>
            </w:tcBorders>
            <w:shd w:val="clear" w:color="000000" w:fill="auto"/>
            <w:noWrap/>
            <w:vAlign w:val="center"/>
          </w:tcPr>
          <w:p w14:paraId="1E064A28"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9" w:type="dxa"/>
            <w:tcBorders>
              <w:top w:val="single" w:sz="4" w:space="0" w:color="auto"/>
              <w:left w:val="single" w:sz="4" w:space="0" w:color="auto"/>
              <w:bottom w:val="single" w:sz="4" w:space="0" w:color="auto"/>
              <w:right w:val="single" w:sz="4" w:space="0" w:color="auto"/>
            </w:tcBorders>
            <w:shd w:val="clear" w:color="000000" w:fill="auto"/>
          </w:tcPr>
          <w:p w14:paraId="725793A1" w14:textId="77777777" w:rsidR="000A5DEE" w:rsidRPr="00A77844" w:rsidRDefault="000A5DEE" w:rsidP="000A5DEE">
            <w:pPr>
              <w:ind w:left="0" w:firstLine="0"/>
              <w:jc w:val="right"/>
              <w:rPr>
                <w:rFonts w:asciiTheme="minorHAnsi" w:hAnsiTheme="minorHAnsi" w:cstheme="minorHAnsi"/>
                <w:bCs/>
                <w:sz w:val="20"/>
                <w:szCs w:val="20"/>
                <w:lang w:val="es-ES"/>
              </w:rPr>
            </w:pPr>
          </w:p>
        </w:tc>
        <w:tc>
          <w:tcPr>
            <w:tcW w:w="147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4C7830C"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7</w:t>
            </w:r>
          </w:p>
        </w:tc>
      </w:tr>
      <w:tr w:rsidR="000A5DEE" w:rsidRPr="00A77844" w14:paraId="496719C3" w14:textId="77777777" w:rsidTr="00D135FB">
        <w:tc>
          <w:tcPr>
            <w:tcW w:w="3828" w:type="dxa"/>
            <w:tcBorders>
              <w:top w:val="single" w:sz="4" w:space="0" w:color="auto"/>
              <w:left w:val="single" w:sz="4" w:space="0" w:color="auto"/>
              <w:bottom w:val="single" w:sz="4" w:space="0" w:color="auto"/>
              <w:right w:val="nil"/>
            </w:tcBorders>
            <w:shd w:val="clear" w:color="000000" w:fill="auto"/>
            <w:vAlign w:val="center"/>
          </w:tcPr>
          <w:p w14:paraId="02AFFE80" w14:textId="77777777" w:rsidR="000A5DEE" w:rsidRPr="00A77844" w:rsidRDefault="000A5DEE" w:rsidP="000A5DEE">
            <w:pPr>
              <w:ind w:left="0" w:firstLine="0"/>
              <w:rPr>
                <w:rFonts w:asciiTheme="minorHAnsi" w:hAnsiTheme="minorHAnsi" w:cstheme="minorHAnsi"/>
                <w:bCs/>
                <w:sz w:val="20"/>
                <w:szCs w:val="20"/>
                <w:lang w:val="es-ES"/>
              </w:rPr>
            </w:pPr>
            <w:r w:rsidRPr="00A77844">
              <w:rPr>
                <w:rFonts w:asciiTheme="minorHAnsi" w:hAnsiTheme="minorHAnsi" w:cstheme="minorHAnsi"/>
                <w:bCs/>
                <w:sz w:val="20"/>
                <w:szCs w:val="20"/>
                <w:lang w:val="es-ES"/>
              </w:rPr>
              <w:t>Examen de las resoluciones (Res. XIII.4)</w:t>
            </w:r>
          </w:p>
        </w:tc>
        <w:tc>
          <w:tcPr>
            <w:tcW w:w="147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4C32761"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3DCA7488"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1AE54A0B"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0</w:t>
            </w:r>
          </w:p>
        </w:tc>
        <w:tc>
          <w:tcPr>
            <w:tcW w:w="1479" w:type="dxa"/>
            <w:tcBorders>
              <w:top w:val="single" w:sz="4" w:space="0" w:color="auto"/>
              <w:left w:val="nil"/>
              <w:bottom w:val="single" w:sz="4" w:space="0" w:color="auto"/>
              <w:right w:val="single" w:sz="4" w:space="0" w:color="auto"/>
            </w:tcBorders>
            <w:shd w:val="clear" w:color="000000" w:fill="auto"/>
            <w:noWrap/>
            <w:vAlign w:val="center"/>
          </w:tcPr>
          <w:p w14:paraId="69564A28"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33</w:t>
            </w:r>
          </w:p>
        </w:tc>
        <w:tc>
          <w:tcPr>
            <w:tcW w:w="1478" w:type="dxa"/>
            <w:tcBorders>
              <w:top w:val="single" w:sz="4" w:space="0" w:color="auto"/>
              <w:left w:val="nil"/>
              <w:bottom w:val="single" w:sz="4" w:space="0" w:color="auto"/>
              <w:right w:val="single" w:sz="4" w:space="0" w:color="auto"/>
            </w:tcBorders>
            <w:shd w:val="clear" w:color="000000" w:fill="auto"/>
            <w:noWrap/>
            <w:vAlign w:val="center"/>
          </w:tcPr>
          <w:p w14:paraId="2E67C948"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33</w:t>
            </w:r>
          </w:p>
        </w:tc>
        <w:tc>
          <w:tcPr>
            <w:tcW w:w="1478" w:type="dxa"/>
            <w:tcBorders>
              <w:top w:val="single" w:sz="4" w:space="0" w:color="auto"/>
              <w:left w:val="nil"/>
              <w:bottom w:val="single" w:sz="4" w:space="0" w:color="auto"/>
              <w:right w:val="nil"/>
            </w:tcBorders>
            <w:shd w:val="clear" w:color="000000" w:fill="auto"/>
            <w:noWrap/>
            <w:vAlign w:val="center"/>
          </w:tcPr>
          <w:p w14:paraId="5EA1A672"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3</w:t>
            </w:r>
          </w:p>
        </w:tc>
        <w:tc>
          <w:tcPr>
            <w:tcW w:w="1479" w:type="dxa"/>
            <w:tcBorders>
              <w:top w:val="single" w:sz="4" w:space="0" w:color="auto"/>
              <w:left w:val="single" w:sz="4" w:space="0" w:color="auto"/>
              <w:bottom w:val="single" w:sz="4" w:space="0" w:color="auto"/>
              <w:right w:val="single" w:sz="4" w:space="0" w:color="auto"/>
            </w:tcBorders>
            <w:shd w:val="clear" w:color="000000" w:fill="auto"/>
          </w:tcPr>
          <w:p w14:paraId="7A7B54B4" w14:textId="77777777" w:rsidR="000A5DEE" w:rsidRPr="00A77844" w:rsidRDefault="000A5DEE" w:rsidP="000A5DEE">
            <w:pPr>
              <w:ind w:left="0" w:firstLine="0"/>
              <w:jc w:val="right"/>
              <w:rPr>
                <w:rFonts w:asciiTheme="minorHAnsi" w:hAnsiTheme="minorHAnsi" w:cstheme="minorHAnsi"/>
                <w:bCs/>
                <w:sz w:val="20"/>
                <w:szCs w:val="20"/>
                <w:lang w:val="es-ES"/>
              </w:rPr>
            </w:pPr>
          </w:p>
        </w:tc>
        <w:tc>
          <w:tcPr>
            <w:tcW w:w="147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86D6FCE" w14:textId="77777777" w:rsidR="000A5DEE" w:rsidRPr="00A77844" w:rsidRDefault="000A5DEE" w:rsidP="000A5DEE">
            <w:pPr>
              <w:ind w:left="0" w:firstLine="0"/>
              <w:jc w:val="right"/>
              <w:rPr>
                <w:rFonts w:asciiTheme="minorHAnsi" w:hAnsiTheme="minorHAnsi" w:cstheme="minorHAnsi"/>
                <w:bCs/>
                <w:sz w:val="20"/>
                <w:szCs w:val="20"/>
                <w:lang w:val="es-ES"/>
              </w:rPr>
            </w:pPr>
            <w:r w:rsidRPr="00A77844">
              <w:rPr>
                <w:rFonts w:asciiTheme="minorHAnsi" w:hAnsiTheme="minorHAnsi" w:cstheme="minorHAnsi"/>
                <w:bCs/>
                <w:sz w:val="20"/>
                <w:szCs w:val="20"/>
                <w:lang w:val="es-ES"/>
              </w:rPr>
              <w:t>30</w:t>
            </w:r>
          </w:p>
        </w:tc>
      </w:tr>
      <w:tr w:rsidR="000A5DEE" w:rsidRPr="00A77844" w14:paraId="73CFEBED" w14:textId="77777777" w:rsidTr="00D135FB">
        <w:tc>
          <w:tcPr>
            <w:tcW w:w="3828" w:type="dxa"/>
            <w:tcBorders>
              <w:top w:val="single" w:sz="4" w:space="0" w:color="auto"/>
              <w:left w:val="single" w:sz="4" w:space="0" w:color="auto"/>
              <w:bottom w:val="single" w:sz="4" w:space="0" w:color="auto"/>
              <w:right w:val="nil"/>
            </w:tcBorders>
            <w:shd w:val="clear" w:color="000000" w:fill="EAF1DD"/>
            <w:vAlign w:val="center"/>
            <w:hideMark/>
          </w:tcPr>
          <w:p w14:paraId="13542536" w14:textId="03EBB5E4" w:rsidR="000A5DEE" w:rsidRPr="00A77844" w:rsidRDefault="00C46DA4" w:rsidP="000A5DEE">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sz w:val="20"/>
                <w:szCs w:val="20"/>
                <w:lang w:val="es-ES"/>
              </w:rPr>
              <w:t>H</w:t>
            </w:r>
            <w:r w:rsidR="000A5DEE" w:rsidRPr="00A77844">
              <w:rPr>
                <w:rFonts w:asciiTheme="minorHAnsi" w:eastAsiaTheme="minorHAnsi" w:hAnsiTheme="minorHAnsi" w:cstheme="minorHAnsi"/>
                <w:color w:val="000000"/>
                <w:sz w:val="20"/>
                <w:szCs w:val="20"/>
                <w:lang w:val="es-ES"/>
              </w:rPr>
              <w:t xml:space="preserve">.  </w:t>
            </w:r>
            <w:r w:rsidR="000A5DEE" w:rsidRPr="00A77844">
              <w:rPr>
                <w:rFonts w:asciiTheme="minorHAnsi" w:hAnsiTheme="minorHAnsi" w:cstheme="minorHAnsi"/>
                <w:bCs/>
                <w:sz w:val="20"/>
                <w:szCs w:val="20"/>
                <w:lang w:val="es-ES"/>
              </w:rPr>
              <w:t>Gastos por servicios administrativos de la UICN (máximo)</w:t>
            </w:r>
          </w:p>
        </w:tc>
        <w:tc>
          <w:tcPr>
            <w:tcW w:w="14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24342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541</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DF1841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5659B4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000000" w:fill="EAF1DD"/>
            <w:noWrap/>
            <w:vAlign w:val="center"/>
            <w:hideMark/>
          </w:tcPr>
          <w:p w14:paraId="0603F2A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000000" w:fill="EAF1DD"/>
            <w:noWrap/>
            <w:vAlign w:val="center"/>
            <w:hideMark/>
          </w:tcPr>
          <w:p w14:paraId="6080B90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541</w:t>
            </w:r>
          </w:p>
        </w:tc>
        <w:tc>
          <w:tcPr>
            <w:tcW w:w="1478" w:type="dxa"/>
            <w:tcBorders>
              <w:top w:val="single" w:sz="4" w:space="0" w:color="auto"/>
              <w:left w:val="nil"/>
              <w:bottom w:val="single" w:sz="4" w:space="0" w:color="auto"/>
              <w:right w:val="nil"/>
            </w:tcBorders>
            <w:shd w:val="clear" w:color="000000" w:fill="EAF1DD"/>
            <w:noWrap/>
            <w:vAlign w:val="center"/>
            <w:hideMark/>
          </w:tcPr>
          <w:p w14:paraId="4547ED08"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540</w:t>
            </w:r>
          </w:p>
        </w:tc>
        <w:tc>
          <w:tcPr>
            <w:tcW w:w="1479" w:type="dxa"/>
            <w:tcBorders>
              <w:top w:val="single" w:sz="4" w:space="0" w:color="auto"/>
              <w:left w:val="single" w:sz="4" w:space="0" w:color="auto"/>
              <w:bottom w:val="single" w:sz="4" w:space="0" w:color="auto"/>
              <w:right w:val="single" w:sz="4" w:space="0" w:color="auto"/>
            </w:tcBorders>
            <w:shd w:val="clear" w:color="000000" w:fill="EAF1DD"/>
          </w:tcPr>
          <w:p w14:paraId="735D266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797C0E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r>
      <w:tr w:rsidR="000A5DEE" w:rsidRPr="00A77844" w14:paraId="7E5B114C"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A9AE208"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Administración, RR.HH., finanzas y servicios informáticos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F4F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541</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80C94E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5BA549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84BEE6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407006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541</w:t>
            </w:r>
          </w:p>
        </w:tc>
        <w:tc>
          <w:tcPr>
            <w:tcW w:w="1478" w:type="dxa"/>
            <w:tcBorders>
              <w:top w:val="single" w:sz="4" w:space="0" w:color="auto"/>
              <w:left w:val="nil"/>
              <w:bottom w:val="single" w:sz="4" w:space="0" w:color="auto"/>
              <w:right w:val="nil"/>
            </w:tcBorders>
            <w:shd w:val="clear" w:color="auto" w:fill="auto"/>
            <w:noWrap/>
            <w:vAlign w:val="center"/>
            <w:hideMark/>
          </w:tcPr>
          <w:p w14:paraId="6BA72E6E"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540</w:t>
            </w:r>
          </w:p>
        </w:tc>
        <w:tc>
          <w:tcPr>
            <w:tcW w:w="1479" w:type="dxa"/>
            <w:tcBorders>
              <w:top w:val="single" w:sz="4" w:space="0" w:color="auto"/>
              <w:left w:val="single" w:sz="4" w:space="0" w:color="auto"/>
              <w:bottom w:val="single" w:sz="4" w:space="0" w:color="auto"/>
              <w:right w:val="single" w:sz="4" w:space="0" w:color="auto"/>
            </w:tcBorders>
          </w:tcPr>
          <w:p w14:paraId="07AD28F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B6D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w:t>
            </w:r>
          </w:p>
        </w:tc>
      </w:tr>
      <w:tr w:rsidR="000A5DEE" w:rsidRPr="00A77844" w14:paraId="38D4EBFD" w14:textId="77777777" w:rsidTr="00D135FB">
        <w:tc>
          <w:tcPr>
            <w:tcW w:w="3828" w:type="dxa"/>
            <w:tcBorders>
              <w:top w:val="nil"/>
              <w:left w:val="single" w:sz="4" w:space="0" w:color="auto"/>
              <w:bottom w:val="nil"/>
              <w:right w:val="nil"/>
            </w:tcBorders>
            <w:shd w:val="clear" w:color="000000" w:fill="EAF1DD"/>
            <w:noWrap/>
            <w:hideMark/>
          </w:tcPr>
          <w:p w14:paraId="06B37D7C" w14:textId="1207B90E" w:rsidR="000A5DEE" w:rsidRPr="00A77844" w:rsidRDefault="00C46DA4" w:rsidP="000A5DEE">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sz w:val="20"/>
                <w:szCs w:val="20"/>
                <w:lang w:val="es-ES"/>
              </w:rPr>
              <w:lastRenderedPageBreak/>
              <w:t>I</w:t>
            </w:r>
            <w:r w:rsidR="000A5DEE" w:rsidRPr="00A77844">
              <w:rPr>
                <w:rFonts w:asciiTheme="minorHAnsi" w:eastAsiaTheme="minorHAnsi" w:hAnsiTheme="minorHAnsi" w:cstheme="minorHAnsi"/>
                <w:color w:val="000000"/>
                <w:sz w:val="20"/>
                <w:szCs w:val="20"/>
                <w:lang w:val="es-ES"/>
              </w:rPr>
              <w:t xml:space="preserve">.  </w:t>
            </w:r>
            <w:r w:rsidR="000A5DEE" w:rsidRPr="00A77844">
              <w:rPr>
                <w:rFonts w:asciiTheme="minorHAnsi" w:hAnsiTheme="minorHAnsi" w:cstheme="minorHAnsi"/>
                <w:bCs/>
                <w:sz w:val="20"/>
                <w:szCs w:val="20"/>
                <w:lang w:val="es-ES"/>
              </w:rPr>
              <w:t>Varios – Fondo de reserva</w:t>
            </w:r>
          </w:p>
        </w:tc>
        <w:tc>
          <w:tcPr>
            <w:tcW w:w="1478" w:type="dxa"/>
            <w:tcBorders>
              <w:top w:val="nil"/>
              <w:left w:val="single" w:sz="4" w:space="0" w:color="auto"/>
              <w:bottom w:val="nil"/>
              <w:right w:val="single" w:sz="4" w:space="0" w:color="auto"/>
            </w:tcBorders>
            <w:shd w:val="clear" w:color="000000" w:fill="EAF1DD"/>
            <w:noWrap/>
            <w:vAlign w:val="center"/>
            <w:hideMark/>
          </w:tcPr>
          <w:p w14:paraId="2EE1AEA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109</w:t>
            </w:r>
          </w:p>
        </w:tc>
        <w:tc>
          <w:tcPr>
            <w:tcW w:w="1478" w:type="dxa"/>
            <w:tcBorders>
              <w:top w:val="nil"/>
              <w:left w:val="nil"/>
              <w:bottom w:val="nil"/>
              <w:right w:val="single" w:sz="4" w:space="0" w:color="auto"/>
            </w:tcBorders>
            <w:shd w:val="clear" w:color="000000" w:fill="EAF1DD"/>
            <w:noWrap/>
            <w:vAlign w:val="center"/>
            <w:hideMark/>
          </w:tcPr>
          <w:p w14:paraId="22F6F84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120</w:t>
            </w:r>
          </w:p>
        </w:tc>
        <w:tc>
          <w:tcPr>
            <w:tcW w:w="1478" w:type="dxa"/>
            <w:tcBorders>
              <w:top w:val="nil"/>
              <w:left w:val="nil"/>
              <w:bottom w:val="nil"/>
              <w:right w:val="single" w:sz="4" w:space="0" w:color="auto"/>
            </w:tcBorders>
            <w:shd w:val="clear" w:color="000000" w:fill="EAF1DD"/>
            <w:noWrap/>
            <w:vAlign w:val="center"/>
            <w:hideMark/>
          </w:tcPr>
          <w:p w14:paraId="779F253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49</w:t>
            </w:r>
          </w:p>
        </w:tc>
        <w:tc>
          <w:tcPr>
            <w:tcW w:w="1479" w:type="dxa"/>
            <w:tcBorders>
              <w:top w:val="nil"/>
              <w:left w:val="nil"/>
              <w:bottom w:val="nil"/>
              <w:right w:val="single" w:sz="4" w:space="0" w:color="auto"/>
            </w:tcBorders>
            <w:shd w:val="clear" w:color="000000" w:fill="EAF1DD"/>
            <w:noWrap/>
            <w:vAlign w:val="center"/>
            <w:hideMark/>
          </w:tcPr>
          <w:p w14:paraId="2F647B8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000000" w:fill="EAF1DD"/>
            <w:noWrap/>
            <w:vAlign w:val="center"/>
            <w:hideMark/>
          </w:tcPr>
          <w:p w14:paraId="3CE32F3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278</w:t>
            </w:r>
          </w:p>
        </w:tc>
        <w:tc>
          <w:tcPr>
            <w:tcW w:w="1478" w:type="dxa"/>
            <w:tcBorders>
              <w:top w:val="nil"/>
              <w:left w:val="nil"/>
              <w:bottom w:val="nil"/>
              <w:right w:val="nil"/>
            </w:tcBorders>
            <w:shd w:val="clear" w:color="000000" w:fill="EAF1DD"/>
            <w:noWrap/>
            <w:vAlign w:val="center"/>
            <w:hideMark/>
          </w:tcPr>
          <w:p w14:paraId="7297875A"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457</w:t>
            </w:r>
          </w:p>
        </w:tc>
        <w:tc>
          <w:tcPr>
            <w:tcW w:w="1479" w:type="dxa"/>
            <w:tcBorders>
              <w:top w:val="nil"/>
              <w:left w:val="single" w:sz="4" w:space="0" w:color="auto"/>
              <w:bottom w:val="nil"/>
              <w:right w:val="single" w:sz="4" w:space="0" w:color="auto"/>
            </w:tcBorders>
            <w:shd w:val="clear" w:color="000000" w:fill="EAF1DD"/>
          </w:tcPr>
          <w:p w14:paraId="3A308C3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nil"/>
              <w:right w:val="single" w:sz="4" w:space="0" w:color="auto"/>
            </w:tcBorders>
            <w:shd w:val="clear" w:color="000000" w:fill="EAF1DD"/>
            <w:noWrap/>
            <w:vAlign w:val="center"/>
            <w:hideMark/>
          </w:tcPr>
          <w:p w14:paraId="73810CC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(180)</w:t>
            </w:r>
          </w:p>
        </w:tc>
      </w:tr>
      <w:tr w:rsidR="000A5DEE" w:rsidRPr="00A77844" w14:paraId="3A773289"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B6E28BE"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themeColor="text1"/>
                <w:sz w:val="20"/>
                <w:szCs w:val="20"/>
                <w:lang w:val="es-ES"/>
              </w:rPr>
              <w:t>Provisiones correspondientes al personal</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E71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236ACE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692F992"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5F7D3AF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24C094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478" w:type="dxa"/>
            <w:tcBorders>
              <w:top w:val="single" w:sz="4" w:space="0" w:color="auto"/>
              <w:left w:val="nil"/>
              <w:bottom w:val="single" w:sz="4" w:space="0" w:color="auto"/>
              <w:right w:val="nil"/>
            </w:tcBorders>
            <w:shd w:val="clear" w:color="auto" w:fill="auto"/>
            <w:noWrap/>
            <w:vAlign w:val="center"/>
            <w:hideMark/>
          </w:tcPr>
          <w:p w14:paraId="1A0C795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46</w:t>
            </w:r>
          </w:p>
        </w:tc>
        <w:tc>
          <w:tcPr>
            <w:tcW w:w="1479" w:type="dxa"/>
            <w:tcBorders>
              <w:top w:val="single" w:sz="4" w:space="0" w:color="auto"/>
              <w:left w:val="single" w:sz="4" w:space="0" w:color="auto"/>
              <w:bottom w:val="single" w:sz="4" w:space="0" w:color="auto"/>
              <w:right w:val="single" w:sz="4" w:space="0" w:color="auto"/>
            </w:tcBorders>
          </w:tcPr>
          <w:p w14:paraId="6B98510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6F0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(26)</w:t>
            </w:r>
          </w:p>
        </w:tc>
      </w:tr>
      <w:tr w:rsidR="000A5DEE" w:rsidRPr="00A77844" w14:paraId="783CDF39" w14:textId="77777777" w:rsidTr="00D135FB">
        <w:tc>
          <w:tcPr>
            <w:tcW w:w="3828" w:type="dxa"/>
            <w:tcBorders>
              <w:top w:val="nil"/>
              <w:left w:val="single" w:sz="4" w:space="0" w:color="auto"/>
              <w:bottom w:val="single" w:sz="4" w:space="0" w:color="auto"/>
              <w:right w:val="nil"/>
            </w:tcBorders>
            <w:shd w:val="clear" w:color="auto" w:fill="auto"/>
            <w:noWrap/>
            <w:vAlign w:val="center"/>
            <w:hideMark/>
          </w:tcPr>
          <w:p w14:paraId="09DA7BF4"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heme="minorHAnsi" w:hAnsiTheme="minorHAnsi" w:cstheme="minorHAnsi"/>
                <w:color w:val="000000" w:themeColor="text1"/>
                <w:sz w:val="20"/>
                <w:szCs w:val="20"/>
                <w:lang w:val="es-ES"/>
              </w:rPr>
              <w:t>Provisiones correspondientes a las contribuciones pendientes</w:t>
            </w:r>
          </w:p>
        </w:tc>
        <w:tc>
          <w:tcPr>
            <w:tcW w:w="1478" w:type="dxa"/>
            <w:tcBorders>
              <w:top w:val="nil"/>
              <w:left w:val="single" w:sz="4" w:space="0" w:color="auto"/>
              <w:bottom w:val="single" w:sz="4" w:space="0" w:color="auto"/>
              <w:right w:val="single" w:sz="4" w:space="0" w:color="auto"/>
            </w:tcBorders>
            <w:shd w:val="clear" w:color="auto" w:fill="auto"/>
            <w:noWrap/>
            <w:vAlign w:val="center"/>
            <w:hideMark/>
          </w:tcPr>
          <w:p w14:paraId="1DD1EC6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478" w:type="dxa"/>
            <w:tcBorders>
              <w:top w:val="nil"/>
              <w:left w:val="nil"/>
              <w:bottom w:val="single" w:sz="4" w:space="0" w:color="auto"/>
              <w:right w:val="single" w:sz="4" w:space="0" w:color="auto"/>
            </w:tcBorders>
            <w:shd w:val="clear" w:color="auto" w:fill="auto"/>
            <w:noWrap/>
            <w:vAlign w:val="center"/>
            <w:hideMark/>
          </w:tcPr>
          <w:p w14:paraId="1965E33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120</w:t>
            </w:r>
          </w:p>
        </w:tc>
        <w:tc>
          <w:tcPr>
            <w:tcW w:w="1478" w:type="dxa"/>
            <w:tcBorders>
              <w:top w:val="nil"/>
              <w:left w:val="nil"/>
              <w:bottom w:val="single" w:sz="4" w:space="0" w:color="auto"/>
              <w:right w:val="single" w:sz="4" w:space="0" w:color="auto"/>
            </w:tcBorders>
            <w:shd w:val="clear" w:color="auto" w:fill="auto"/>
            <w:noWrap/>
            <w:vAlign w:val="center"/>
            <w:hideMark/>
          </w:tcPr>
          <w:p w14:paraId="74CA5B4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single" w:sz="4" w:space="0" w:color="auto"/>
              <w:right w:val="single" w:sz="4" w:space="0" w:color="auto"/>
            </w:tcBorders>
            <w:shd w:val="clear" w:color="auto" w:fill="auto"/>
            <w:noWrap/>
            <w:vAlign w:val="center"/>
            <w:hideMark/>
          </w:tcPr>
          <w:p w14:paraId="121C38F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single" w:sz="4" w:space="0" w:color="auto"/>
              <w:right w:val="single" w:sz="4" w:space="0" w:color="auto"/>
            </w:tcBorders>
            <w:shd w:val="clear" w:color="auto" w:fill="auto"/>
            <w:noWrap/>
            <w:vAlign w:val="center"/>
            <w:hideMark/>
          </w:tcPr>
          <w:p w14:paraId="5FC1252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150</w:t>
            </w:r>
          </w:p>
        </w:tc>
        <w:tc>
          <w:tcPr>
            <w:tcW w:w="1478" w:type="dxa"/>
            <w:tcBorders>
              <w:top w:val="nil"/>
              <w:left w:val="nil"/>
              <w:bottom w:val="single" w:sz="4" w:space="0" w:color="auto"/>
              <w:right w:val="nil"/>
            </w:tcBorders>
            <w:shd w:val="clear" w:color="auto" w:fill="auto"/>
            <w:noWrap/>
            <w:vAlign w:val="center"/>
            <w:hideMark/>
          </w:tcPr>
          <w:p w14:paraId="0FBA49F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211</w:t>
            </w:r>
          </w:p>
        </w:tc>
        <w:tc>
          <w:tcPr>
            <w:tcW w:w="1479" w:type="dxa"/>
            <w:tcBorders>
              <w:top w:val="nil"/>
              <w:left w:val="single" w:sz="4" w:space="0" w:color="auto"/>
              <w:bottom w:val="single" w:sz="4" w:space="0" w:color="auto"/>
              <w:right w:val="single" w:sz="4" w:space="0" w:color="auto"/>
            </w:tcBorders>
          </w:tcPr>
          <w:p w14:paraId="78B36C0D"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6453632"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(61)</w:t>
            </w:r>
          </w:p>
        </w:tc>
      </w:tr>
      <w:tr w:rsidR="000A5DEE" w:rsidRPr="00A77844" w14:paraId="6811F811" w14:textId="77777777" w:rsidTr="00D135FB">
        <w:tc>
          <w:tcPr>
            <w:tcW w:w="3828" w:type="dxa"/>
            <w:tcBorders>
              <w:top w:val="nil"/>
              <w:left w:val="single" w:sz="4" w:space="0" w:color="auto"/>
              <w:bottom w:val="nil"/>
              <w:right w:val="nil"/>
            </w:tcBorders>
            <w:shd w:val="clear" w:color="auto" w:fill="auto"/>
            <w:noWrap/>
            <w:hideMark/>
          </w:tcPr>
          <w:p w14:paraId="524C7D59"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bCs/>
                <w:sz w:val="20"/>
                <w:szCs w:val="20"/>
                <w:lang w:val="es-ES"/>
              </w:rPr>
              <w:t>Ganancias/pérdidas por fluctuaciones del tipo de cambio</w:t>
            </w:r>
          </w:p>
        </w:tc>
        <w:tc>
          <w:tcPr>
            <w:tcW w:w="1478" w:type="dxa"/>
            <w:tcBorders>
              <w:top w:val="nil"/>
              <w:left w:val="single" w:sz="4" w:space="0" w:color="auto"/>
              <w:bottom w:val="nil"/>
              <w:right w:val="single" w:sz="4" w:space="0" w:color="auto"/>
            </w:tcBorders>
            <w:shd w:val="clear" w:color="auto" w:fill="auto"/>
            <w:noWrap/>
            <w:vAlign w:val="center"/>
            <w:hideMark/>
          </w:tcPr>
          <w:p w14:paraId="5B71B20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33C853B9"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2740A01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9" w:type="dxa"/>
            <w:tcBorders>
              <w:top w:val="nil"/>
              <w:left w:val="nil"/>
              <w:bottom w:val="nil"/>
              <w:right w:val="single" w:sz="4" w:space="0" w:color="auto"/>
            </w:tcBorders>
            <w:shd w:val="clear" w:color="auto" w:fill="auto"/>
            <w:noWrap/>
            <w:vAlign w:val="center"/>
            <w:hideMark/>
          </w:tcPr>
          <w:p w14:paraId="754B9CC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single" w:sz="4" w:space="0" w:color="auto"/>
            </w:tcBorders>
            <w:shd w:val="clear" w:color="auto" w:fill="auto"/>
            <w:noWrap/>
            <w:vAlign w:val="center"/>
            <w:hideMark/>
          </w:tcPr>
          <w:p w14:paraId="70CA5E20"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nil"/>
              <w:left w:val="nil"/>
              <w:bottom w:val="nil"/>
              <w:right w:val="nil"/>
            </w:tcBorders>
            <w:shd w:val="clear" w:color="auto" w:fill="auto"/>
            <w:noWrap/>
            <w:vAlign w:val="center"/>
            <w:hideMark/>
          </w:tcPr>
          <w:p w14:paraId="1E89D7C1"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97</w:t>
            </w:r>
          </w:p>
        </w:tc>
        <w:tc>
          <w:tcPr>
            <w:tcW w:w="1479" w:type="dxa"/>
            <w:tcBorders>
              <w:top w:val="nil"/>
              <w:left w:val="single" w:sz="4" w:space="0" w:color="auto"/>
              <w:bottom w:val="nil"/>
              <w:right w:val="single" w:sz="4" w:space="0" w:color="auto"/>
            </w:tcBorders>
          </w:tcPr>
          <w:p w14:paraId="2926D0C5"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nil"/>
              <w:left w:val="single" w:sz="4" w:space="0" w:color="auto"/>
              <w:bottom w:val="nil"/>
              <w:right w:val="single" w:sz="4" w:space="0" w:color="auto"/>
            </w:tcBorders>
            <w:shd w:val="clear" w:color="auto" w:fill="auto"/>
            <w:noWrap/>
            <w:vAlign w:val="center"/>
            <w:hideMark/>
          </w:tcPr>
          <w:p w14:paraId="5123DE3F"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(97)</w:t>
            </w:r>
          </w:p>
        </w:tc>
      </w:tr>
      <w:tr w:rsidR="000A5DEE" w:rsidRPr="00A77844" w14:paraId="7CE3F7ED" w14:textId="77777777" w:rsidTr="00D135FB">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4669492" w14:textId="77777777" w:rsidR="000A5DEE" w:rsidRPr="00A77844" w:rsidRDefault="000A5DEE" w:rsidP="000A5DEE">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Servicios jurídicos</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E6A33"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59</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71CF31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CA71EB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49</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2520607"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4FBE398C"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108</w:t>
            </w:r>
          </w:p>
        </w:tc>
        <w:tc>
          <w:tcPr>
            <w:tcW w:w="1478" w:type="dxa"/>
            <w:tcBorders>
              <w:top w:val="single" w:sz="4" w:space="0" w:color="auto"/>
              <w:left w:val="nil"/>
              <w:bottom w:val="single" w:sz="4" w:space="0" w:color="auto"/>
              <w:right w:val="nil"/>
            </w:tcBorders>
            <w:shd w:val="clear" w:color="auto" w:fill="auto"/>
            <w:noWrap/>
            <w:vAlign w:val="center"/>
            <w:hideMark/>
          </w:tcPr>
          <w:p w14:paraId="4FB28534"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102</w:t>
            </w:r>
          </w:p>
        </w:tc>
        <w:tc>
          <w:tcPr>
            <w:tcW w:w="1479" w:type="dxa"/>
            <w:tcBorders>
              <w:top w:val="single" w:sz="4" w:space="0" w:color="auto"/>
              <w:left w:val="single" w:sz="4" w:space="0" w:color="auto"/>
              <w:bottom w:val="single" w:sz="4" w:space="0" w:color="auto"/>
              <w:right w:val="single" w:sz="4" w:space="0" w:color="auto"/>
            </w:tcBorders>
          </w:tcPr>
          <w:p w14:paraId="0EACF176"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FFFB" w14:textId="77777777" w:rsidR="000A5DEE" w:rsidRPr="00A77844" w:rsidRDefault="000A5DEE" w:rsidP="000A5DEE">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r>
      <w:tr w:rsidR="000A5DEE" w:rsidRPr="00A77844" w14:paraId="448F5D4D" w14:textId="77777777" w:rsidTr="00D135FB">
        <w:tc>
          <w:tcPr>
            <w:tcW w:w="3828" w:type="dxa"/>
            <w:tcBorders>
              <w:top w:val="single" w:sz="4" w:space="0" w:color="auto"/>
              <w:left w:val="single" w:sz="4" w:space="0" w:color="auto"/>
              <w:bottom w:val="nil"/>
              <w:right w:val="nil"/>
            </w:tcBorders>
            <w:shd w:val="clear" w:color="000000" w:fill="D6E3BC"/>
            <w:noWrap/>
            <w:vAlign w:val="center"/>
            <w:hideMark/>
          </w:tcPr>
          <w:p w14:paraId="50AB44B2" w14:textId="77777777" w:rsidR="000A5DEE" w:rsidRPr="00A77844" w:rsidRDefault="000A5DEE" w:rsidP="000A5DEE">
            <w:pPr>
              <w:ind w:left="0" w:firstLine="0"/>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TOTAL, GASTOS</w:t>
            </w:r>
          </w:p>
        </w:tc>
        <w:tc>
          <w:tcPr>
            <w:tcW w:w="1478" w:type="dxa"/>
            <w:tcBorders>
              <w:top w:val="nil"/>
              <w:left w:val="single" w:sz="4" w:space="0" w:color="auto"/>
              <w:bottom w:val="single" w:sz="4" w:space="0" w:color="auto"/>
              <w:right w:val="single" w:sz="4" w:space="0" w:color="auto"/>
            </w:tcBorders>
            <w:shd w:val="clear" w:color="000000" w:fill="D6E3BC"/>
            <w:noWrap/>
            <w:vAlign w:val="center"/>
            <w:hideMark/>
          </w:tcPr>
          <w:p w14:paraId="55773568"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5 081</w:t>
            </w:r>
          </w:p>
        </w:tc>
        <w:tc>
          <w:tcPr>
            <w:tcW w:w="1478" w:type="dxa"/>
            <w:tcBorders>
              <w:top w:val="nil"/>
              <w:left w:val="nil"/>
              <w:bottom w:val="single" w:sz="4" w:space="0" w:color="auto"/>
              <w:right w:val="single" w:sz="4" w:space="0" w:color="auto"/>
            </w:tcBorders>
            <w:shd w:val="clear" w:color="000000" w:fill="D6E3BC"/>
            <w:noWrap/>
            <w:vAlign w:val="center"/>
            <w:hideMark/>
          </w:tcPr>
          <w:p w14:paraId="5948C154"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196</w:t>
            </w:r>
          </w:p>
        </w:tc>
        <w:tc>
          <w:tcPr>
            <w:tcW w:w="1478" w:type="dxa"/>
            <w:tcBorders>
              <w:top w:val="nil"/>
              <w:left w:val="nil"/>
              <w:bottom w:val="single" w:sz="4" w:space="0" w:color="auto"/>
              <w:right w:val="single" w:sz="4" w:space="0" w:color="auto"/>
            </w:tcBorders>
            <w:shd w:val="clear" w:color="000000" w:fill="D6E3BC"/>
            <w:noWrap/>
            <w:vAlign w:val="center"/>
            <w:hideMark/>
          </w:tcPr>
          <w:p w14:paraId="572D9898"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701</w:t>
            </w:r>
          </w:p>
        </w:tc>
        <w:tc>
          <w:tcPr>
            <w:tcW w:w="1479" w:type="dxa"/>
            <w:tcBorders>
              <w:top w:val="nil"/>
              <w:left w:val="nil"/>
              <w:bottom w:val="single" w:sz="4" w:space="0" w:color="auto"/>
              <w:right w:val="single" w:sz="4" w:space="0" w:color="auto"/>
            </w:tcBorders>
            <w:shd w:val="clear" w:color="000000" w:fill="D6E3BC"/>
            <w:noWrap/>
            <w:vAlign w:val="center"/>
            <w:hideMark/>
          </w:tcPr>
          <w:p w14:paraId="0B43DA56"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130</w:t>
            </w:r>
          </w:p>
        </w:tc>
        <w:tc>
          <w:tcPr>
            <w:tcW w:w="1478" w:type="dxa"/>
            <w:tcBorders>
              <w:top w:val="nil"/>
              <w:left w:val="nil"/>
              <w:bottom w:val="single" w:sz="4" w:space="0" w:color="auto"/>
              <w:right w:val="single" w:sz="4" w:space="0" w:color="auto"/>
            </w:tcBorders>
            <w:shd w:val="clear" w:color="000000" w:fill="D6E3BC"/>
            <w:noWrap/>
            <w:vAlign w:val="center"/>
            <w:hideMark/>
          </w:tcPr>
          <w:p w14:paraId="451BC3EC"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6 108</w:t>
            </w:r>
          </w:p>
        </w:tc>
        <w:tc>
          <w:tcPr>
            <w:tcW w:w="1478" w:type="dxa"/>
            <w:tcBorders>
              <w:top w:val="nil"/>
              <w:left w:val="nil"/>
              <w:bottom w:val="single" w:sz="4" w:space="0" w:color="auto"/>
              <w:right w:val="nil"/>
            </w:tcBorders>
            <w:shd w:val="clear" w:color="000000" w:fill="D6E3BC"/>
            <w:noWrap/>
            <w:vAlign w:val="center"/>
            <w:hideMark/>
          </w:tcPr>
          <w:p w14:paraId="553814CB"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5 059</w:t>
            </w:r>
          </w:p>
        </w:tc>
        <w:tc>
          <w:tcPr>
            <w:tcW w:w="1479" w:type="dxa"/>
            <w:tcBorders>
              <w:top w:val="single" w:sz="4" w:space="0" w:color="auto"/>
              <w:left w:val="single" w:sz="4" w:space="0" w:color="auto"/>
              <w:bottom w:val="single" w:sz="4" w:space="0" w:color="auto"/>
              <w:right w:val="single" w:sz="4" w:space="0" w:color="auto"/>
            </w:tcBorders>
            <w:shd w:val="clear" w:color="000000" w:fill="D6E3BC"/>
          </w:tcPr>
          <w:p w14:paraId="63828457"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9"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11BDA38"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r w:rsidRPr="00A77844">
              <w:rPr>
                <w:rFonts w:asciiTheme="minorHAnsi" w:eastAsia="Times New Roman" w:hAnsiTheme="minorHAnsi" w:cstheme="minorHAnsi"/>
                <w:b/>
                <w:sz w:val="20"/>
                <w:szCs w:val="20"/>
                <w:lang w:val="es-ES" w:eastAsia="en-GB"/>
              </w:rPr>
              <w:t>1 048</w:t>
            </w:r>
          </w:p>
        </w:tc>
      </w:tr>
      <w:tr w:rsidR="000A5DEE" w:rsidRPr="00A77844" w14:paraId="41542D70" w14:textId="77777777" w:rsidTr="00D135FB">
        <w:tc>
          <w:tcPr>
            <w:tcW w:w="3828" w:type="dxa"/>
            <w:tcBorders>
              <w:top w:val="single" w:sz="4" w:space="0" w:color="auto"/>
              <w:left w:val="single" w:sz="4" w:space="0" w:color="auto"/>
              <w:bottom w:val="single" w:sz="4" w:space="0" w:color="auto"/>
            </w:tcBorders>
            <w:shd w:val="clear" w:color="auto" w:fill="auto"/>
            <w:noWrap/>
            <w:vAlign w:val="center"/>
          </w:tcPr>
          <w:p w14:paraId="4AFB2D56" w14:textId="77777777" w:rsidR="000A5DEE" w:rsidRPr="00A77844" w:rsidRDefault="000A5DEE" w:rsidP="000A5DEE">
            <w:pPr>
              <w:ind w:left="0" w:firstLine="0"/>
              <w:rPr>
                <w:rFonts w:asciiTheme="minorHAnsi" w:eastAsia="Times New Roman" w:hAnsiTheme="minorHAnsi" w:cstheme="minorHAnsi"/>
                <w:b/>
                <w:sz w:val="20"/>
                <w:szCs w:val="20"/>
                <w:lang w:val="es-ES" w:eastAsia="en-GB"/>
              </w:rPr>
            </w:pPr>
          </w:p>
        </w:tc>
        <w:tc>
          <w:tcPr>
            <w:tcW w:w="1478" w:type="dxa"/>
            <w:tcBorders>
              <w:top w:val="nil"/>
              <w:bottom w:val="single" w:sz="4" w:space="0" w:color="auto"/>
            </w:tcBorders>
            <w:shd w:val="clear" w:color="auto" w:fill="auto"/>
            <w:noWrap/>
            <w:vAlign w:val="center"/>
          </w:tcPr>
          <w:p w14:paraId="21071855"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8" w:type="dxa"/>
            <w:tcBorders>
              <w:top w:val="nil"/>
              <w:bottom w:val="single" w:sz="4" w:space="0" w:color="auto"/>
            </w:tcBorders>
            <w:shd w:val="clear" w:color="auto" w:fill="auto"/>
            <w:noWrap/>
            <w:vAlign w:val="center"/>
          </w:tcPr>
          <w:p w14:paraId="283D316C"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8" w:type="dxa"/>
            <w:tcBorders>
              <w:top w:val="nil"/>
              <w:bottom w:val="single" w:sz="4" w:space="0" w:color="auto"/>
            </w:tcBorders>
            <w:shd w:val="clear" w:color="auto" w:fill="auto"/>
            <w:noWrap/>
            <w:vAlign w:val="center"/>
          </w:tcPr>
          <w:p w14:paraId="4E9DCD15"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9" w:type="dxa"/>
            <w:tcBorders>
              <w:top w:val="nil"/>
              <w:bottom w:val="single" w:sz="4" w:space="0" w:color="auto"/>
            </w:tcBorders>
            <w:shd w:val="clear" w:color="auto" w:fill="auto"/>
            <w:noWrap/>
            <w:vAlign w:val="center"/>
          </w:tcPr>
          <w:p w14:paraId="16D17819"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8" w:type="dxa"/>
            <w:tcBorders>
              <w:top w:val="nil"/>
              <w:bottom w:val="single" w:sz="4" w:space="0" w:color="auto"/>
            </w:tcBorders>
            <w:shd w:val="clear" w:color="auto" w:fill="auto"/>
            <w:noWrap/>
            <w:vAlign w:val="center"/>
          </w:tcPr>
          <w:p w14:paraId="7CF905E9"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8" w:type="dxa"/>
            <w:tcBorders>
              <w:top w:val="single" w:sz="4" w:space="0" w:color="auto"/>
              <w:bottom w:val="single" w:sz="4" w:space="0" w:color="auto"/>
            </w:tcBorders>
            <w:shd w:val="clear" w:color="auto" w:fill="auto"/>
            <w:noWrap/>
            <w:vAlign w:val="center"/>
          </w:tcPr>
          <w:p w14:paraId="7864A9A3"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9" w:type="dxa"/>
            <w:tcBorders>
              <w:top w:val="single" w:sz="4" w:space="0" w:color="auto"/>
              <w:bottom w:val="single" w:sz="4" w:space="0" w:color="auto"/>
            </w:tcBorders>
          </w:tcPr>
          <w:p w14:paraId="48CCC4EE"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c>
          <w:tcPr>
            <w:tcW w:w="1479" w:type="dxa"/>
            <w:tcBorders>
              <w:top w:val="single" w:sz="4" w:space="0" w:color="auto"/>
              <w:bottom w:val="single" w:sz="4" w:space="0" w:color="auto"/>
              <w:right w:val="single" w:sz="4" w:space="0" w:color="auto"/>
            </w:tcBorders>
            <w:shd w:val="clear" w:color="auto" w:fill="auto"/>
            <w:noWrap/>
            <w:vAlign w:val="center"/>
          </w:tcPr>
          <w:p w14:paraId="72ABBBE5" w14:textId="77777777" w:rsidR="000A5DEE" w:rsidRPr="00A77844" w:rsidRDefault="000A5DEE" w:rsidP="000A5DEE">
            <w:pPr>
              <w:ind w:left="0" w:firstLine="0"/>
              <w:jc w:val="right"/>
              <w:rPr>
                <w:rFonts w:asciiTheme="minorHAnsi" w:eastAsia="Times New Roman" w:hAnsiTheme="minorHAnsi" w:cstheme="minorHAnsi"/>
                <w:b/>
                <w:sz w:val="20"/>
                <w:szCs w:val="20"/>
                <w:lang w:val="es-ES" w:eastAsia="en-GB"/>
              </w:rPr>
            </w:pPr>
          </w:p>
        </w:tc>
      </w:tr>
      <w:tr w:rsidR="000A5DEE" w:rsidRPr="00A77844" w14:paraId="1A4235A9" w14:textId="77777777" w:rsidTr="00D135FB">
        <w:tc>
          <w:tcPr>
            <w:tcW w:w="3828" w:type="dxa"/>
            <w:tcBorders>
              <w:top w:val="single" w:sz="4" w:space="0" w:color="auto"/>
              <w:left w:val="single" w:sz="4" w:space="0" w:color="auto"/>
              <w:bottom w:val="single" w:sz="4" w:space="0" w:color="auto"/>
              <w:right w:val="nil"/>
            </w:tcBorders>
            <w:shd w:val="clear" w:color="000000" w:fill="D6E3BC"/>
            <w:vAlign w:val="center"/>
            <w:hideMark/>
          </w:tcPr>
          <w:p w14:paraId="555FF53B" w14:textId="77777777" w:rsidR="000A5DEE" w:rsidRPr="00A77844" w:rsidRDefault="000A5DEE" w:rsidP="000A5DEE">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SUPERÁVIT/(DÉFICIT)</w:t>
            </w:r>
          </w:p>
        </w:tc>
        <w:tc>
          <w:tcPr>
            <w:tcW w:w="1478" w:type="dxa"/>
            <w:tcBorders>
              <w:top w:val="single" w:sz="4" w:space="0" w:color="auto"/>
              <w:left w:val="single" w:sz="4" w:space="0" w:color="auto"/>
              <w:bottom w:val="single" w:sz="4" w:space="0" w:color="auto"/>
              <w:right w:val="nil"/>
            </w:tcBorders>
            <w:shd w:val="clear" w:color="000000" w:fill="D6E3BC"/>
            <w:noWrap/>
            <w:vAlign w:val="center"/>
            <w:hideMark/>
          </w:tcPr>
          <w:p w14:paraId="5D4FC694"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5881F60E"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0CC94C35"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9" w:type="dxa"/>
            <w:tcBorders>
              <w:top w:val="single" w:sz="4" w:space="0" w:color="auto"/>
              <w:left w:val="nil"/>
              <w:bottom w:val="single" w:sz="4" w:space="0" w:color="auto"/>
              <w:right w:val="nil"/>
            </w:tcBorders>
            <w:shd w:val="clear" w:color="000000" w:fill="D6E3BC"/>
            <w:noWrap/>
            <w:vAlign w:val="center"/>
            <w:hideMark/>
          </w:tcPr>
          <w:p w14:paraId="217D4DEB"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nil"/>
              <w:bottom w:val="single" w:sz="4" w:space="0" w:color="auto"/>
              <w:right w:val="nil"/>
            </w:tcBorders>
            <w:shd w:val="clear" w:color="000000" w:fill="D6E3BC"/>
            <w:noWrap/>
            <w:vAlign w:val="center"/>
            <w:hideMark/>
          </w:tcPr>
          <w:p w14:paraId="5F2300D8"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 </w:t>
            </w:r>
          </w:p>
        </w:tc>
        <w:tc>
          <w:tcPr>
            <w:tcW w:w="1478"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5CE43B74"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(6)</w:t>
            </w:r>
          </w:p>
        </w:tc>
        <w:tc>
          <w:tcPr>
            <w:tcW w:w="1479" w:type="dxa"/>
            <w:tcBorders>
              <w:top w:val="single" w:sz="4" w:space="0" w:color="auto"/>
              <w:left w:val="nil"/>
              <w:bottom w:val="single" w:sz="4" w:space="0" w:color="auto"/>
              <w:right w:val="nil"/>
            </w:tcBorders>
            <w:shd w:val="clear" w:color="000000" w:fill="D6E3BC"/>
          </w:tcPr>
          <w:p w14:paraId="3AC9BAF1"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p>
        </w:tc>
        <w:tc>
          <w:tcPr>
            <w:tcW w:w="1479" w:type="dxa"/>
            <w:tcBorders>
              <w:top w:val="single" w:sz="4" w:space="0" w:color="auto"/>
              <w:left w:val="nil"/>
              <w:bottom w:val="single" w:sz="4" w:space="0" w:color="auto"/>
              <w:right w:val="single" w:sz="4" w:space="0" w:color="auto"/>
            </w:tcBorders>
            <w:shd w:val="clear" w:color="000000" w:fill="D6E3BC"/>
            <w:noWrap/>
            <w:vAlign w:val="center"/>
            <w:hideMark/>
          </w:tcPr>
          <w:p w14:paraId="6815754F" w14:textId="77777777" w:rsidR="000A5DEE" w:rsidRPr="00A77844" w:rsidRDefault="000A5DEE" w:rsidP="000A5DEE">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1 232</w:t>
            </w:r>
          </w:p>
        </w:tc>
      </w:tr>
    </w:tbl>
    <w:p w14:paraId="791165B0" w14:textId="77777777" w:rsidR="005704AC" w:rsidRPr="00A77844" w:rsidRDefault="005704AC" w:rsidP="005704AC">
      <w:pPr>
        <w:ind w:left="0" w:firstLine="0"/>
        <w:rPr>
          <w:rFonts w:asciiTheme="minorHAnsi" w:eastAsia="Times New Roman" w:hAnsiTheme="minorHAnsi" w:cstheme="minorHAnsi"/>
          <w:color w:val="000000"/>
          <w:sz w:val="20"/>
          <w:szCs w:val="20"/>
          <w:lang w:val="es-ES" w:eastAsia="en-GB"/>
        </w:rPr>
        <w:sectPr w:rsidR="005704AC" w:rsidRPr="00A77844" w:rsidSect="009746FC">
          <w:footerReference w:type="default" r:id="rId12"/>
          <w:pgSz w:w="16838" w:h="11906" w:orient="landscape" w:code="9"/>
          <w:pgMar w:top="1440" w:right="1440" w:bottom="1440" w:left="1440" w:header="709" w:footer="709" w:gutter="0"/>
          <w:cols w:space="708"/>
          <w:docGrid w:linePitch="360"/>
        </w:sectPr>
      </w:pPr>
    </w:p>
    <w:p w14:paraId="2B771437" w14:textId="77777777" w:rsidR="005704AC" w:rsidRPr="00A77844" w:rsidRDefault="005704AC" w:rsidP="005704AC">
      <w:pPr>
        <w:ind w:left="0" w:firstLine="0"/>
        <w:rPr>
          <w:rFonts w:asciiTheme="minorHAnsi" w:eastAsia="Times New Roman" w:hAnsiTheme="minorHAnsi" w:cstheme="minorHAnsi"/>
          <w:b/>
          <w:bCs/>
          <w:sz w:val="24"/>
          <w:szCs w:val="24"/>
          <w:lang w:val="es-ES" w:eastAsia="en-GB"/>
        </w:rPr>
      </w:pPr>
      <w:r w:rsidRPr="00A77844">
        <w:rPr>
          <w:rFonts w:asciiTheme="minorHAnsi" w:eastAsia="Times New Roman" w:hAnsiTheme="minorHAnsi" w:cstheme="minorHAnsi"/>
          <w:b/>
          <w:bCs/>
          <w:sz w:val="24"/>
          <w:szCs w:val="24"/>
          <w:lang w:val="es-ES" w:eastAsia="en-GB"/>
        </w:rPr>
        <w:lastRenderedPageBreak/>
        <w:t>Anexo 3</w:t>
      </w:r>
    </w:p>
    <w:p w14:paraId="124F3E73" w14:textId="77777777" w:rsidR="005704AC" w:rsidRPr="00A77844" w:rsidRDefault="005704AC" w:rsidP="005704AC">
      <w:pPr>
        <w:ind w:left="0" w:firstLine="0"/>
        <w:rPr>
          <w:rFonts w:asciiTheme="minorHAnsi" w:eastAsia="Times New Roman" w:hAnsiTheme="minorHAnsi" w:cstheme="minorHAnsi"/>
          <w:b/>
          <w:bCs/>
          <w:lang w:val="es-ES" w:eastAsia="en-GB"/>
        </w:rPr>
      </w:pPr>
      <w:r w:rsidRPr="00A77844">
        <w:rPr>
          <w:rFonts w:asciiTheme="minorHAnsi" w:eastAsia="Times New Roman" w:hAnsiTheme="minorHAnsi" w:cstheme="minorHAnsi"/>
          <w:b/>
          <w:bCs/>
          <w:lang w:val="es-ES" w:eastAsia="en-GB"/>
        </w:rPr>
        <w:t>Proyectos financiados por fondos de uso restringido para el período comprendido entre el 1 de enero de 2023 y el 31 de diciembre de 2023</w:t>
      </w:r>
    </w:p>
    <w:p w14:paraId="051B8BA9" w14:textId="77777777" w:rsidR="005704AC" w:rsidRPr="00A77844" w:rsidRDefault="005704AC" w:rsidP="005704AC">
      <w:pPr>
        <w:ind w:left="0" w:firstLine="0"/>
        <w:rPr>
          <w:rFonts w:asciiTheme="minorHAnsi" w:eastAsia="Times New Roman" w:hAnsiTheme="minorHAnsi" w:cstheme="minorHAnsi"/>
          <w:bCs/>
          <w:i/>
          <w:sz w:val="20"/>
          <w:szCs w:val="20"/>
          <w:lang w:val="es-ES"/>
        </w:rPr>
      </w:pPr>
      <w:r w:rsidRPr="00A77844">
        <w:rPr>
          <w:rFonts w:asciiTheme="minorHAnsi" w:hAnsiTheme="minorHAnsi" w:cstheme="minorHAnsi"/>
          <w:bCs/>
          <w:i/>
          <w:sz w:val="20"/>
          <w:szCs w:val="20"/>
          <w:lang w:val="es-ES"/>
        </w:rPr>
        <w:t>(en miles de francos suizos, con posibles diferencias por redondeo)</w:t>
      </w:r>
    </w:p>
    <w:p w14:paraId="0CC9899F" w14:textId="77777777" w:rsidR="005704AC" w:rsidRPr="00A77844" w:rsidRDefault="005704AC" w:rsidP="005704AC">
      <w:pPr>
        <w:rPr>
          <w:rFonts w:asciiTheme="minorHAnsi" w:eastAsia="Times New Roman" w:hAnsiTheme="minorHAnsi" w:cstheme="minorHAnsi"/>
          <w:bCs/>
          <w:lang w:val="es-ES" w:eastAsia="en-GB"/>
        </w:rPr>
      </w:pPr>
    </w:p>
    <w:p w14:paraId="2AB14738" w14:textId="77777777" w:rsidR="005704AC" w:rsidRPr="00A77844" w:rsidRDefault="005704AC" w:rsidP="005704AC">
      <w:pPr>
        <w:rPr>
          <w:rFonts w:asciiTheme="minorHAnsi" w:eastAsia="Times New Roman" w:hAnsiTheme="minorHAnsi" w:cstheme="minorHAnsi"/>
          <w:bCs/>
          <w:lang w:val="es-ES" w:eastAsia="en-GB"/>
        </w:rPr>
      </w:pPr>
    </w:p>
    <w:tbl>
      <w:tblPr>
        <w:tblW w:w="9576" w:type="dxa"/>
        <w:tblInd w:w="-30" w:type="dxa"/>
        <w:tblLayout w:type="fixed"/>
        <w:tblCellMar>
          <w:left w:w="57" w:type="dxa"/>
          <w:right w:w="57" w:type="dxa"/>
        </w:tblCellMar>
        <w:tblLook w:val="0000" w:firstRow="0" w:lastRow="0" w:firstColumn="0" w:lastColumn="0" w:noHBand="0" w:noVBand="0"/>
      </w:tblPr>
      <w:tblGrid>
        <w:gridCol w:w="1306"/>
        <w:gridCol w:w="709"/>
        <w:gridCol w:w="2375"/>
        <w:gridCol w:w="1072"/>
        <w:gridCol w:w="68"/>
        <w:gridCol w:w="1005"/>
        <w:gridCol w:w="1006"/>
        <w:gridCol w:w="7"/>
        <w:gridCol w:w="998"/>
        <w:gridCol w:w="16"/>
        <w:gridCol w:w="1014"/>
      </w:tblGrid>
      <w:tr w:rsidR="005704AC" w:rsidRPr="00A77844" w14:paraId="57BE3B4C" w14:textId="77777777" w:rsidTr="005D4B97">
        <w:tc>
          <w:tcPr>
            <w:tcW w:w="1306" w:type="dxa"/>
            <w:tcBorders>
              <w:top w:val="single" w:sz="12" w:space="0" w:color="auto"/>
              <w:left w:val="nil"/>
              <w:bottom w:val="nil"/>
              <w:right w:val="nil"/>
            </w:tcBorders>
            <w:shd w:val="clear" w:color="auto" w:fill="D6E3BC" w:themeFill="accent3" w:themeFillTint="66"/>
            <w:vAlign w:val="center"/>
          </w:tcPr>
          <w:p w14:paraId="6E05FA7F"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Número de proyecto</w:t>
            </w:r>
          </w:p>
        </w:tc>
        <w:tc>
          <w:tcPr>
            <w:tcW w:w="3084" w:type="dxa"/>
            <w:gridSpan w:val="2"/>
            <w:tcBorders>
              <w:top w:val="single" w:sz="12" w:space="0" w:color="auto"/>
              <w:left w:val="nil"/>
              <w:bottom w:val="nil"/>
              <w:right w:val="nil"/>
            </w:tcBorders>
            <w:shd w:val="clear" w:color="auto" w:fill="D6E3BC" w:themeFill="accent3" w:themeFillTint="66"/>
            <w:vAlign w:val="center"/>
          </w:tcPr>
          <w:p w14:paraId="7667BB17"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Nombre del proyecto</w:t>
            </w:r>
          </w:p>
        </w:tc>
        <w:tc>
          <w:tcPr>
            <w:tcW w:w="1072" w:type="dxa"/>
            <w:tcBorders>
              <w:top w:val="single" w:sz="12" w:space="0" w:color="auto"/>
              <w:left w:val="nil"/>
              <w:bottom w:val="nil"/>
              <w:right w:val="nil"/>
            </w:tcBorders>
            <w:shd w:val="clear" w:color="auto" w:fill="D6E3BC" w:themeFill="accent3" w:themeFillTint="66"/>
            <w:vAlign w:val="center"/>
          </w:tcPr>
          <w:p w14:paraId="0481635C"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 xml:space="preserve">Saldo (déficit) a 31 de diciembre </w:t>
            </w:r>
            <w:r w:rsidRPr="00A77844">
              <w:rPr>
                <w:rFonts w:asciiTheme="minorHAnsi" w:eastAsiaTheme="minorHAnsi" w:hAnsiTheme="minorHAnsi" w:cstheme="minorHAnsi"/>
                <w:b/>
                <w:bCs/>
                <w:color w:val="000000" w:themeColor="text1"/>
                <w:sz w:val="20"/>
                <w:szCs w:val="20"/>
                <w:lang w:val="es-ES"/>
              </w:rPr>
              <w:t>de</w:t>
            </w:r>
            <w:r w:rsidRPr="00A77844">
              <w:rPr>
                <w:rFonts w:asciiTheme="minorHAnsi" w:eastAsiaTheme="minorHAnsi" w:hAnsiTheme="minorHAnsi" w:cstheme="minorHAnsi"/>
                <w:b/>
                <w:bCs/>
                <w:color w:val="000000"/>
                <w:sz w:val="20"/>
                <w:szCs w:val="20"/>
                <w:lang w:val="es-ES"/>
              </w:rPr>
              <w:t xml:space="preserve"> 2022</w:t>
            </w:r>
          </w:p>
        </w:tc>
        <w:tc>
          <w:tcPr>
            <w:tcW w:w="1073" w:type="dxa"/>
            <w:gridSpan w:val="2"/>
            <w:tcBorders>
              <w:top w:val="single" w:sz="12" w:space="0" w:color="auto"/>
              <w:left w:val="nil"/>
              <w:bottom w:val="nil"/>
              <w:right w:val="nil"/>
            </w:tcBorders>
            <w:shd w:val="clear" w:color="auto" w:fill="D6E3BC" w:themeFill="accent3" w:themeFillTint="66"/>
            <w:vAlign w:val="center"/>
          </w:tcPr>
          <w:p w14:paraId="72CD7997"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Ingresos durante 2023</w:t>
            </w:r>
          </w:p>
        </w:tc>
        <w:tc>
          <w:tcPr>
            <w:tcW w:w="1013" w:type="dxa"/>
            <w:gridSpan w:val="2"/>
            <w:tcBorders>
              <w:top w:val="single" w:sz="12" w:space="0" w:color="auto"/>
              <w:left w:val="nil"/>
              <w:bottom w:val="nil"/>
              <w:right w:val="nil"/>
            </w:tcBorders>
            <w:shd w:val="clear" w:color="auto" w:fill="D6E3BC" w:themeFill="accent3" w:themeFillTint="66"/>
            <w:vAlign w:val="center"/>
          </w:tcPr>
          <w:p w14:paraId="4FBE8666"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Gastos durante 2023</w:t>
            </w:r>
          </w:p>
        </w:tc>
        <w:tc>
          <w:tcPr>
            <w:tcW w:w="1014" w:type="dxa"/>
            <w:gridSpan w:val="2"/>
            <w:tcBorders>
              <w:top w:val="single" w:sz="12" w:space="0" w:color="auto"/>
              <w:left w:val="nil"/>
              <w:bottom w:val="nil"/>
              <w:right w:val="nil"/>
            </w:tcBorders>
            <w:shd w:val="clear" w:color="auto" w:fill="D6E3BC" w:themeFill="accent3" w:themeFillTint="66"/>
            <w:vAlign w:val="center"/>
          </w:tcPr>
          <w:p w14:paraId="5B36CA4C"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Transferencias de proyectos y cargos cruzados</w:t>
            </w:r>
          </w:p>
        </w:tc>
        <w:tc>
          <w:tcPr>
            <w:tcW w:w="1014" w:type="dxa"/>
            <w:tcBorders>
              <w:top w:val="single" w:sz="12" w:space="0" w:color="auto"/>
              <w:left w:val="nil"/>
              <w:bottom w:val="nil"/>
              <w:right w:val="nil"/>
            </w:tcBorders>
            <w:shd w:val="clear" w:color="auto" w:fill="D6E3BC" w:themeFill="accent3" w:themeFillTint="66"/>
            <w:vAlign w:val="center"/>
          </w:tcPr>
          <w:p w14:paraId="5FFBBE3E" w14:textId="77777777" w:rsidR="005704AC" w:rsidRPr="00A77844" w:rsidRDefault="005704AC" w:rsidP="005D4B97">
            <w:pPr>
              <w:ind w:left="0" w:firstLine="0"/>
              <w:jc w:val="cente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Saldo (déficit) a 31 de diciembre de 2023</w:t>
            </w:r>
          </w:p>
        </w:tc>
      </w:tr>
      <w:tr w:rsidR="005704AC" w:rsidRPr="00A77844" w14:paraId="0FB9BF3A" w14:textId="77777777" w:rsidTr="005D4B97">
        <w:tc>
          <w:tcPr>
            <w:tcW w:w="1306" w:type="dxa"/>
            <w:tcBorders>
              <w:top w:val="nil"/>
              <w:left w:val="nil"/>
              <w:bottom w:val="single" w:sz="12" w:space="0" w:color="auto"/>
              <w:right w:val="nil"/>
            </w:tcBorders>
            <w:shd w:val="clear" w:color="auto" w:fill="D6E3BC" w:themeFill="accent3" w:themeFillTint="66"/>
          </w:tcPr>
          <w:p w14:paraId="37F5A63B" w14:textId="77777777" w:rsidR="005704AC" w:rsidRPr="00A77844" w:rsidRDefault="005704AC" w:rsidP="005D4B97">
            <w:pPr>
              <w:jc w:val="center"/>
              <w:rPr>
                <w:rFonts w:asciiTheme="minorHAnsi" w:eastAsiaTheme="minorHAnsi" w:hAnsiTheme="minorHAnsi" w:cstheme="minorHAnsi"/>
                <w:color w:val="000000"/>
                <w:lang w:val="es-ES"/>
              </w:rPr>
            </w:pPr>
          </w:p>
        </w:tc>
        <w:tc>
          <w:tcPr>
            <w:tcW w:w="3084" w:type="dxa"/>
            <w:gridSpan w:val="2"/>
            <w:tcBorders>
              <w:top w:val="nil"/>
              <w:left w:val="nil"/>
              <w:bottom w:val="single" w:sz="12" w:space="0" w:color="auto"/>
              <w:right w:val="nil"/>
            </w:tcBorders>
            <w:shd w:val="clear" w:color="auto" w:fill="D6E3BC" w:themeFill="accent3" w:themeFillTint="66"/>
          </w:tcPr>
          <w:p w14:paraId="65F6F42E" w14:textId="77777777" w:rsidR="005704AC" w:rsidRPr="00A77844" w:rsidRDefault="005704AC" w:rsidP="005D4B97">
            <w:pPr>
              <w:jc w:val="center"/>
              <w:rPr>
                <w:rFonts w:asciiTheme="minorHAnsi" w:eastAsiaTheme="minorHAnsi" w:hAnsiTheme="minorHAnsi" w:cstheme="minorHAnsi"/>
                <w:color w:val="000000"/>
                <w:lang w:val="es-ES"/>
              </w:rPr>
            </w:pPr>
          </w:p>
        </w:tc>
        <w:tc>
          <w:tcPr>
            <w:tcW w:w="1140" w:type="dxa"/>
            <w:gridSpan w:val="2"/>
            <w:tcBorders>
              <w:top w:val="nil"/>
              <w:left w:val="nil"/>
              <w:bottom w:val="single" w:sz="12" w:space="0" w:color="auto"/>
              <w:right w:val="nil"/>
            </w:tcBorders>
            <w:shd w:val="clear" w:color="auto" w:fill="D6E3BC" w:themeFill="accent3" w:themeFillTint="66"/>
          </w:tcPr>
          <w:p w14:paraId="4E02853E" w14:textId="77777777" w:rsidR="005704AC" w:rsidRPr="00A77844" w:rsidRDefault="005704AC" w:rsidP="005D4B97">
            <w:pPr>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(DR)/CR</w:t>
            </w:r>
          </w:p>
        </w:tc>
        <w:tc>
          <w:tcPr>
            <w:tcW w:w="1005" w:type="dxa"/>
            <w:tcBorders>
              <w:top w:val="nil"/>
              <w:left w:val="nil"/>
              <w:bottom w:val="single" w:sz="12" w:space="0" w:color="auto"/>
              <w:right w:val="nil"/>
            </w:tcBorders>
            <w:shd w:val="clear" w:color="auto" w:fill="D6E3BC" w:themeFill="accent3" w:themeFillTint="66"/>
          </w:tcPr>
          <w:p w14:paraId="51BE7104" w14:textId="77777777" w:rsidR="005704AC" w:rsidRPr="00A77844" w:rsidRDefault="005704AC" w:rsidP="005D4B97">
            <w:pPr>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(DR)/CR</w:t>
            </w:r>
          </w:p>
        </w:tc>
        <w:tc>
          <w:tcPr>
            <w:tcW w:w="1006" w:type="dxa"/>
            <w:tcBorders>
              <w:top w:val="nil"/>
              <w:left w:val="nil"/>
              <w:bottom w:val="single" w:sz="12" w:space="0" w:color="auto"/>
              <w:right w:val="nil"/>
            </w:tcBorders>
            <w:shd w:val="clear" w:color="auto" w:fill="D6E3BC" w:themeFill="accent3" w:themeFillTint="66"/>
          </w:tcPr>
          <w:p w14:paraId="120289F6" w14:textId="77777777" w:rsidR="005704AC" w:rsidRPr="00A77844" w:rsidRDefault="005704AC" w:rsidP="005D4B97">
            <w:pPr>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(DR)/CR</w:t>
            </w:r>
          </w:p>
        </w:tc>
        <w:tc>
          <w:tcPr>
            <w:tcW w:w="1005" w:type="dxa"/>
            <w:gridSpan w:val="2"/>
            <w:tcBorders>
              <w:top w:val="nil"/>
              <w:left w:val="nil"/>
              <w:bottom w:val="single" w:sz="12" w:space="0" w:color="auto"/>
              <w:right w:val="nil"/>
            </w:tcBorders>
            <w:shd w:val="clear" w:color="auto" w:fill="D6E3BC" w:themeFill="accent3" w:themeFillTint="66"/>
          </w:tcPr>
          <w:p w14:paraId="06735E3D" w14:textId="77777777" w:rsidR="005704AC" w:rsidRPr="00A77844" w:rsidRDefault="005704AC" w:rsidP="005D4B97">
            <w:pPr>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(DR)/CR</w:t>
            </w:r>
          </w:p>
        </w:tc>
        <w:tc>
          <w:tcPr>
            <w:tcW w:w="1030" w:type="dxa"/>
            <w:gridSpan w:val="2"/>
            <w:tcBorders>
              <w:top w:val="nil"/>
              <w:left w:val="nil"/>
              <w:bottom w:val="single" w:sz="12" w:space="0" w:color="auto"/>
              <w:right w:val="nil"/>
            </w:tcBorders>
            <w:shd w:val="clear" w:color="auto" w:fill="D6E3BC" w:themeFill="accent3" w:themeFillTint="66"/>
          </w:tcPr>
          <w:p w14:paraId="12F302A9" w14:textId="77777777" w:rsidR="005704AC" w:rsidRPr="00A77844" w:rsidRDefault="005704AC" w:rsidP="005D4B97">
            <w:pPr>
              <w:jc w:val="cente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(DR)/CR</w:t>
            </w:r>
          </w:p>
        </w:tc>
      </w:tr>
      <w:tr w:rsidR="005704AC" w:rsidRPr="00A77844" w14:paraId="03247946" w14:textId="77777777" w:rsidTr="005D4B97">
        <w:tc>
          <w:tcPr>
            <w:tcW w:w="1306" w:type="dxa"/>
            <w:tcBorders>
              <w:top w:val="single" w:sz="12" w:space="0" w:color="auto"/>
              <w:left w:val="nil"/>
              <w:bottom w:val="nil"/>
              <w:right w:val="nil"/>
            </w:tcBorders>
          </w:tcPr>
          <w:p w14:paraId="63E9BF87" w14:textId="77777777" w:rsidR="005704AC" w:rsidRPr="00A77844" w:rsidRDefault="005704AC" w:rsidP="005D4B97">
            <w:pPr>
              <w:rPr>
                <w:rFonts w:asciiTheme="minorHAnsi" w:eastAsiaTheme="minorHAnsi" w:hAnsiTheme="minorHAnsi" w:cstheme="minorHAnsi"/>
                <w:b/>
                <w:bCs/>
                <w:color w:val="000000"/>
                <w:sz w:val="20"/>
                <w:szCs w:val="20"/>
                <w:lang w:val="es-ES"/>
              </w:rPr>
            </w:pPr>
          </w:p>
        </w:tc>
        <w:tc>
          <w:tcPr>
            <w:tcW w:w="3084" w:type="dxa"/>
            <w:gridSpan w:val="2"/>
            <w:tcBorders>
              <w:top w:val="single" w:sz="12" w:space="0" w:color="auto"/>
              <w:left w:val="nil"/>
              <w:bottom w:val="nil"/>
              <w:right w:val="nil"/>
            </w:tcBorders>
          </w:tcPr>
          <w:p w14:paraId="1965855F" w14:textId="77777777" w:rsidR="005704AC" w:rsidRPr="00A77844" w:rsidRDefault="005704AC" w:rsidP="005D4B97">
            <w:pPr>
              <w:rPr>
                <w:rFonts w:asciiTheme="minorHAnsi" w:eastAsiaTheme="minorHAnsi" w:hAnsiTheme="minorHAnsi" w:cstheme="minorHAnsi"/>
                <w:b/>
                <w:bCs/>
                <w:color w:val="000000"/>
                <w:sz w:val="20"/>
                <w:szCs w:val="20"/>
                <w:lang w:val="es-ES"/>
              </w:rPr>
            </w:pPr>
          </w:p>
        </w:tc>
        <w:tc>
          <w:tcPr>
            <w:tcW w:w="1140" w:type="dxa"/>
            <w:gridSpan w:val="2"/>
            <w:tcBorders>
              <w:top w:val="single" w:sz="12" w:space="0" w:color="auto"/>
              <w:left w:val="nil"/>
              <w:bottom w:val="nil"/>
              <w:right w:val="nil"/>
            </w:tcBorders>
          </w:tcPr>
          <w:p w14:paraId="66BA537E"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top w:val="single" w:sz="12" w:space="0" w:color="auto"/>
              <w:left w:val="nil"/>
              <w:bottom w:val="nil"/>
              <w:right w:val="nil"/>
            </w:tcBorders>
          </w:tcPr>
          <w:p w14:paraId="1521FBA4"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top w:val="single" w:sz="12" w:space="0" w:color="auto"/>
              <w:left w:val="nil"/>
              <w:bottom w:val="nil"/>
              <w:right w:val="nil"/>
            </w:tcBorders>
          </w:tcPr>
          <w:p w14:paraId="53BF8783" w14:textId="77777777" w:rsidR="005704AC" w:rsidRPr="00A77844" w:rsidRDefault="005704AC" w:rsidP="005D4B97">
            <w:pPr>
              <w:rPr>
                <w:rFonts w:asciiTheme="minorHAnsi" w:eastAsiaTheme="minorHAnsi" w:hAnsiTheme="minorHAnsi" w:cstheme="minorHAnsi"/>
                <w:color w:val="000000"/>
                <w:lang w:val="es-ES"/>
              </w:rPr>
            </w:pPr>
          </w:p>
        </w:tc>
        <w:tc>
          <w:tcPr>
            <w:tcW w:w="1005" w:type="dxa"/>
            <w:gridSpan w:val="2"/>
            <w:tcBorders>
              <w:top w:val="single" w:sz="12" w:space="0" w:color="auto"/>
              <w:left w:val="nil"/>
              <w:bottom w:val="nil"/>
              <w:right w:val="nil"/>
            </w:tcBorders>
          </w:tcPr>
          <w:p w14:paraId="75BE8A9F"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top w:val="single" w:sz="12" w:space="0" w:color="auto"/>
              <w:left w:val="nil"/>
              <w:bottom w:val="nil"/>
              <w:right w:val="nil"/>
            </w:tcBorders>
          </w:tcPr>
          <w:p w14:paraId="29D8F464" w14:textId="77777777" w:rsidR="005704AC" w:rsidRPr="00A77844" w:rsidRDefault="005704AC" w:rsidP="005D4B97">
            <w:pPr>
              <w:rPr>
                <w:rFonts w:asciiTheme="minorHAnsi" w:eastAsiaTheme="minorHAnsi" w:hAnsiTheme="minorHAnsi" w:cstheme="minorHAnsi"/>
                <w:color w:val="000000"/>
                <w:lang w:val="es-ES"/>
              </w:rPr>
            </w:pPr>
          </w:p>
        </w:tc>
      </w:tr>
      <w:tr w:rsidR="005704AC" w:rsidRPr="00A77844" w14:paraId="20D756CB" w14:textId="77777777" w:rsidTr="005D4B97">
        <w:tc>
          <w:tcPr>
            <w:tcW w:w="4390" w:type="dxa"/>
            <w:gridSpan w:val="3"/>
            <w:tcBorders>
              <w:top w:val="nil"/>
              <w:left w:val="nil"/>
              <w:bottom w:val="nil"/>
              <w:right w:val="nil"/>
            </w:tcBorders>
          </w:tcPr>
          <w:p w14:paraId="294D16D9" w14:textId="77777777" w:rsidR="005704AC" w:rsidRPr="00A77844" w:rsidRDefault="005704AC" w:rsidP="005D4B97">
            <w:pPr>
              <w:rPr>
                <w:rFonts w:asciiTheme="minorHAnsi" w:eastAsiaTheme="minorHAnsi" w:hAnsiTheme="minorHAnsi" w:cstheme="minorHAnsi"/>
                <w:b/>
                <w:bCs/>
                <w:color w:val="000000"/>
                <w:sz w:val="20"/>
                <w:szCs w:val="20"/>
                <w:u w:val="single"/>
                <w:lang w:val="es-ES"/>
              </w:rPr>
            </w:pPr>
            <w:r w:rsidRPr="00A77844">
              <w:rPr>
                <w:rFonts w:asciiTheme="minorHAnsi" w:eastAsiaTheme="minorHAnsi" w:hAnsiTheme="minorHAnsi" w:cstheme="minorHAnsi"/>
                <w:b/>
                <w:bCs/>
                <w:color w:val="000000"/>
                <w:sz w:val="20"/>
                <w:szCs w:val="20"/>
                <w:u w:val="single"/>
                <w:lang w:val="es-ES"/>
              </w:rPr>
              <w:t>Cooperación Internacional</w:t>
            </w:r>
          </w:p>
        </w:tc>
        <w:tc>
          <w:tcPr>
            <w:tcW w:w="1140" w:type="dxa"/>
            <w:gridSpan w:val="2"/>
            <w:tcBorders>
              <w:top w:val="nil"/>
              <w:left w:val="nil"/>
              <w:bottom w:val="nil"/>
              <w:right w:val="nil"/>
            </w:tcBorders>
          </w:tcPr>
          <w:p w14:paraId="0D7240F4"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top w:val="nil"/>
              <w:left w:val="nil"/>
              <w:bottom w:val="nil"/>
              <w:right w:val="nil"/>
            </w:tcBorders>
          </w:tcPr>
          <w:p w14:paraId="73328B02"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top w:val="nil"/>
              <w:left w:val="nil"/>
              <w:bottom w:val="nil"/>
              <w:right w:val="nil"/>
            </w:tcBorders>
          </w:tcPr>
          <w:p w14:paraId="750BB8AB" w14:textId="77777777" w:rsidR="005704AC" w:rsidRPr="00A77844" w:rsidRDefault="005704AC" w:rsidP="005D4B97">
            <w:pPr>
              <w:rPr>
                <w:rFonts w:asciiTheme="minorHAnsi" w:eastAsiaTheme="minorHAnsi" w:hAnsiTheme="minorHAnsi" w:cstheme="minorHAnsi"/>
                <w:color w:val="000000"/>
                <w:lang w:val="es-ES"/>
              </w:rPr>
            </w:pPr>
          </w:p>
        </w:tc>
        <w:tc>
          <w:tcPr>
            <w:tcW w:w="1005" w:type="dxa"/>
            <w:gridSpan w:val="2"/>
            <w:tcBorders>
              <w:top w:val="nil"/>
              <w:left w:val="nil"/>
              <w:bottom w:val="nil"/>
              <w:right w:val="nil"/>
            </w:tcBorders>
          </w:tcPr>
          <w:p w14:paraId="5DB87C85"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top w:val="nil"/>
              <w:left w:val="nil"/>
              <w:bottom w:val="nil"/>
              <w:right w:val="nil"/>
            </w:tcBorders>
          </w:tcPr>
          <w:p w14:paraId="098DD2A9" w14:textId="77777777" w:rsidR="005704AC" w:rsidRPr="00A77844" w:rsidRDefault="005704AC" w:rsidP="005D4B97">
            <w:pPr>
              <w:rPr>
                <w:rFonts w:asciiTheme="minorHAnsi" w:eastAsiaTheme="minorHAnsi" w:hAnsiTheme="minorHAnsi" w:cstheme="minorHAnsi"/>
                <w:color w:val="000000"/>
                <w:lang w:val="es-ES"/>
              </w:rPr>
            </w:pPr>
          </w:p>
        </w:tc>
      </w:tr>
      <w:tr w:rsidR="005704AC" w:rsidRPr="00A77844" w14:paraId="5D84398B" w14:textId="77777777" w:rsidTr="005D4B97">
        <w:tc>
          <w:tcPr>
            <w:tcW w:w="1306" w:type="dxa"/>
            <w:tcBorders>
              <w:top w:val="nil"/>
              <w:left w:val="nil"/>
              <w:bottom w:val="nil"/>
              <w:right w:val="nil"/>
            </w:tcBorders>
          </w:tcPr>
          <w:p w14:paraId="00296279"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R100163</w:t>
            </w:r>
          </w:p>
        </w:tc>
        <w:tc>
          <w:tcPr>
            <w:tcW w:w="3084" w:type="dxa"/>
            <w:gridSpan w:val="2"/>
            <w:tcBorders>
              <w:top w:val="nil"/>
              <w:left w:val="nil"/>
              <w:bottom w:val="nil"/>
              <w:right w:val="nil"/>
            </w:tcBorders>
          </w:tcPr>
          <w:p w14:paraId="4EB35C53"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SGF-2009-2020</w:t>
            </w:r>
          </w:p>
        </w:tc>
        <w:tc>
          <w:tcPr>
            <w:tcW w:w="1140" w:type="dxa"/>
            <w:gridSpan w:val="2"/>
            <w:tcBorders>
              <w:top w:val="nil"/>
              <w:left w:val="nil"/>
              <w:bottom w:val="nil"/>
              <w:right w:val="nil"/>
            </w:tcBorders>
          </w:tcPr>
          <w:p w14:paraId="51E9C7F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w:t>
            </w:r>
          </w:p>
        </w:tc>
        <w:tc>
          <w:tcPr>
            <w:tcW w:w="1005" w:type="dxa"/>
            <w:tcBorders>
              <w:top w:val="nil"/>
              <w:left w:val="nil"/>
              <w:bottom w:val="nil"/>
              <w:right w:val="nil"/>
            </w:tcBorders>
          </w:tcPr>
          <w:p w14:paraId="10A9924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545E243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w:t>
            </w:r>
          </w:p>
        </w:tc>
        <w:tc>
          <w:tcPr>
            <w:tcW w:w="1005" w:type="dxa"/>
            <w:gridSpan w:val="2"/>
            <w:tcBorders>
              <w:top w:val="nil"/>
              <w:left w:val="nil"/>
              <w:bottom w:val="nil"/>
              <w:right w:val="nil"/>
            </w:tcBorders>
          </w:tcPr>
          <w:p w14:paraId="3AA0D53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4721248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0</w:t>
            </w:r>
          </w:p>
        </w:tc>
      </w:tr>
      <w:tr w:rsidR="005704AC" w:rsidRPr="00A77844" w14:paraId="4D1EB4DB" w14:textId="77777777" w:rsidTr="005D4B97">
        <w:tc>
          <w:tcPr>
            <w:tcW w:w="1306" w:type="dxa"/>
            <w:tcBorders>
              <w:top w:val="nil"/>
              <w:left w:val="nil"/>
              <w:bottom w:val="nil"/>
              <w:right w:val="nil"/>
            </w:tcBorders>
          </w:tcPr>
          <w:p w14:paraId="34A08128"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R100265</w:t>
            </w:r>
          </w:p>
        </w:tc>
        <w:tc>
          <w:tcPr>
            <w:tcW w:w="3084" w:type="dxa"/>
            <w:gridSpan w:val="2"/>
            <w:tcBorders>
              <w:top w:val="nil"/>
              <w:left w:val="nil"/>
              <w:bottom w:val="nil"/>
              <w:right w:val="nil"/>
            </w:tcBorders>
          </w:tcPr>
          <w:p w14:paraId="0C87B872"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SGA-Pre-2016</w:t>
            </w:r>
          </w:p>
        </w:tc>
        <w:tc>
          <w:tcPr>
            <w:tcW w:w="1140" w:type="dxa"/>
            <w:gridSpan w:val="2"/>
            <w:tcBorders>
              <w:top w:val="nil"/>
              <w:left w:val="nil"/>
              <w:bottom w:val="nil"/>
              <w:right w:val="nil"/>
            </w:tcBorders>
          </w:tcPr>
          <w:p w14:paraId="4DBBA9E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130</w:t>
            </w:r>
          </w:p>
        </w:tc>
        <w:tc>
          <w:tcPr>
            <w:tcW w:w="1005" w:type="dxa"/>
            <w:tcBorders>
              <w:top w:val="nil"/>
              <w:left w:val="nil"/>
              <w:bottom w:val="nil"/>
              <w:right w:val="nil"/>
            </w:tcBorders>
          </w:tcPr>
          <w:p w14:paraId="33710CF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130BD6C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w:t>
            </w:r>
          </w:p>
        </w:tc>
        <w:tc>
          <w:tcPr>
            <w:tcW w:w="1005" w:type="dxa"/>
            <w:gridSpan w:val="2"/>
            <w:tcBorders>
              <w:top w:val="nil"/>
              <w:left w:val="nil"/>
              <w:bottom w:val="nil"/>
              <w:right w:val="nil"/>
            </w:tcBorders>
          </w:tcPr>
          <w:p w14:paraId="483B186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22</w:t>
            </w:r>
          </w:p>
        </w:tc>
        <w:tc>
          <w:tcPr>
            <w:tcW w:w="1030" w:type="dxa"/>
            <w:gridSpan w:val="2"/>
            <w:tcBorders>
              <w:top w:val="nil"/>
              <w:left w:val="nil"/>
              <w:bottom w:val="nil"/>
              <w:right w:val="nil"/>
            </w:tcBorders>
          </w:tcPr>
          <w:p w14:paraId="1E23591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148</w:t>
            </w:r>
          </w:p>
        </w:tc>
      </w:tr>
      <w:tr w:rsidR="005704AC" w:rsidRPr="00A77844" w14:paraId="251BC715" w14:textId="77777777" w:rsidTr="005D4B97">
        <w:tc>
          <w:tcPr>
            <w:tcW w:w="1306" w:type="dxa"/>
            <w:tcBorders>
              <w:top w:val="nil"/>
              <w:left w:val="nil"/>
              <w:bottom w:val="nil"/>
              <w:right w:val="nil"/>
            </w:tcBorders>
          </w:tcPr>
          <w:p w14:paraId="2E0D110C"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R100266</w:t>
            </w:r>
          </w:p>
        </w:tc>
        <w:tc>
          <w:tcPr>
            <w:tcW w:w="3084" w:type="dxa"/>
            <w:gridSpan w:val="2"/>
            <w:tcBorders>
              <w:top w:val="nil"/>
              <w:left w:val="nil"/>
              <w:bottom w:val="nil"/>
              <w:right w:val="nil"/>
            </w:tcBorders>
          </w:tcPr>
          <w:p w14:paraId="4653CAE2"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SGA-2016</w:t>
            </w:r>
          </w:p>
        </w:tc>
        <w:tc>
          <w:tcPr>
            <w:tcW w:w="1140" w:type="dxa"/>
            <w:gridSpan w:val="2"/>
            <w:tcBorders>
              <w:top w:val="nil"/>
              <w:left w:val="nil"/>
              <w:bottom w:val="nil"/>
              <w:right w:val="nil"/>
            </w:tcBorders>
          </w:tcPr>
          <w:p w14:paraId="179B0B8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22</w:t>
            </w:r>
          </w:p>
        </w:tc>
        <w:tc>
          <w:tcPr>
            <w:tcW w:w="1005" w:type="dxa"/>
            <w:tcBorders>
              <w:top w:val="nil"/>
              <w:left w:val="nil"/>
              <w:bottom w:val="nil"/>
              <w:right w:val="nil"/>
            </w:tcBorders>
          </w:tcPr>
          <w:p w14:paraId="32171D0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3BC26D1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2CDFDE6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(22)</w:t>
            </w:r>
          </w:p>
        </w:tc>
        <w:tc>
          <w:tcPr>
            <w:tcW w:w="1030" w:type="dxa"/>
            <w:gridSpan w:val="2"/>
            <w:tcBorders>
              <w:top w:val="nil"/>
              <w:left w:val="nil"/>
              <w:bottom w:val="nil"/>
              <w:right w:val="nil"/>
            </w:tcBorders>
          </w:tcPr>
          <w:p w14:paraId="2362EC9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0</w:t>
            </w:r>
          </w:p>
        </w:tc>
      </w:tr>
      <w:tr w:rsidR="005704AC" w:rsidRPr="00A77844" w14:paraId="3616F628" w14:textId="77777777" w:rsidTr="005D4B97">
        <w:tc>
          <w:tcPr>
            <w:tcW w:w="1306" w:type="dxa"/>
            <w:tcBorders>
              <w:top w:val="nil"/>
              <w:left w:val="nil"/>
              <w:bottom w:val="nil"/>
              <w:right w:val="nil"/>
            </w:tcBorders>
          </w:tcPr>
          <w:p w14:paraId="35B14320"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R100267</w:t>
            </w:r>
          </w:p>
        </w:tc>
        <w:tc>
          <w:tcPr>
            <w:tcW w:w="3084" w:type="dxa"/>
            <w:gridSpan w:val="2"/>
            <w:tcBorders>
              <w:top w:val="nil"/>
              <w:left w:val="nil"/>
              <w:bottom w:val="nil"/>
              <w:right w:val="nil"/>
            </w:tcBorders>
          </w:tcPr>
          <w:p w14:paraId="6C68FBF0"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SGA-RSIS</w:t>
            </w:r>
          </w:p>
        </w:tc>
        <w:tc>
          <w:tcPr>
            <w:tcW w:w="1140" w:type="dxa"/>
            <w:gridSpan w:val="2"/>
            <w:tcBorders>
              <w:top w:val="nil"/>
              <w:left w:val="nil"/>
              <w:bottom w:val="nil"/>
              <w:right w:val="nil"/>
            </w:tcBorders>
          </w:tcPr>
          <w:p w14:paraId="129613D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tcBorders>
              <w:top w:val="nil"/>
              <w:left w:val="nil"/>
              <w:bottom w:val="nil"/>
              <w:right w:val="nil"/>
            </w:tcBorders>
          </w:tcPr>
          <w:p w14:paraId="2282BC2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100</w:t>
            </w:r>
          </w:p>
        </w:tc>
        <w:tc>
          <w:tcPr>
            <w:tcW w:w="1006" w:type="dxa"/>
            <w:tcBorders>
              <w:top w:val="nil"/>
              <w:left w:val="nil"/>
              <w:bottom w:val="nil"/>
              <w:right w:val="nil"/>
            </w:tcBorders>
          </w:tcPr>
          <w:p w14:paraId="0C78D06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11DED32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(10)</w:t>
            </w:r>
          </w:p>
        </w:tc>
        <w:tc>
          <w:tcPr>
            <w:tcW w:w="1030" w:type="dxa"/>
            <w:gridSpan w:val="2"/>
            <w:tcBorders>
              <w:top w:val="nil"/>
              <w:left w:val="nil"/>
              <w:bottom w:val="nil"/>
              <w:right w:val="nil"/>
            </w:tcBorders>
          </w:tcPr>
          <w:p w14:paraId="2C578F0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90</w:t>
            </w:r>
          </w:p>
        </w:tc>
      </w:tr>
      <w:tr w:rsidR="005704AC" w:rsidRPr="00A77844" w14:paraId="27D47764" w14:textId="77777777" w:rsidTr="005D4B97">
        <w:tc>
          <w:tcPr>
            <w:tcW w:w="1306" w:type="dxa"/>
            <w:tcBorders>
              <w:top w:val="nil"/>
              <w:left w:val="nil"/>
              <w:bottom w:val="nil"/>
              <w:right w:val="nil"/>
            </w:tcBorders>
          </w:tcPr>
          <w:p w14:paraId="29EE249D"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R100364</w:t>
            </w:r>
          </w:p>
        </w:tc>
        <w:tc>
          <w:tcPr>
            <w:tcW w:w="3084" w:type="dxa"/>
            <w:gridSpan w:val="2"/>
            <w:tcBorders>
              <w:top w:val="nil"/>
              <w:left w:val="nil"/>
              <w:bottom w:val="nil"/>
              <w:right w:val="nil"/>
            </w:tcBorders>
          </w:tcPr>
          <w:p w14:paraId="2FFF6AD6"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WFF-2014</w:t>
            </w:r>
          </w:p>
        </w:tc>
        <w:tc>
          <w:tcPr>
            <w:tcW w:w="1140" w:type="dxa"/>
            <w:gridSpan w:val="2"/>
            <w:tcBorders>
              <w:top w:val="nil"/>
              <w:left w:val="nil"/>
              <w:bottom w:val="nil"/>
              <w:right w:val="nil"/>
            </w:tcBorders>
          </w:tcPr>
          <w:p w14:paraId="74B2586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26</w:t>
            </w:r>
          </w:p>
        </w:tc>
        <w:tc>
          <w:tcPr>
            <w:tcW w:w="1005" w:type="dxa"/>
            <w:tcBorders>
              <w:top w:val="nil"/>
              <w:left w:val="nil"/>
              <w:bottom w:val="nil"/>
              <w:right w:val="nil"/>
            </w:tcBorders>
          </w:tcPr>
          <w:p w14:paraId="78F5436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742788E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2BBAFE1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3FB1ECC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26</w:t>
            </w:r>
          </w:p>
        </w:tc>
      </w:tr>
      <w:tr w:rsidR="005704AC" w:rsidRPr="00A77844" w14:paraId="1DA0A4C1" w14:textId="77777777" w:rsidTr="005D4B97">
        <w:tc>
          <w:tcPr>
            <w:tcW w:w="1306" w:type="dxa"/>
            <w:tcBorders>
              <w:top w:val="nil"/>
              <w:left w:val="nil"/>
              <w:bottom w:val="nil"/>
              <w:right w:val="nil"/>
            </w:tcBorders>
          </w:tcPr>
          <w:p w14:paraId="1CF4F18D"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R100365</w:t>
            </w:r>
          </w:p>
        </w:tc>
        <w:tc>
          <w:tcPr>
            <w:tcW w:w="3084" w:type="dxa"/>
            <w:gridSpan w:val="2"/>
            <w:tcBorders>
              <w:top w:val="nil"/>
              <w:left w:val="nil"/>
              <w:bottom w:val="nil"/>
              <w:right w:val="nil"/>
            </w:tcBorders>
          </w:tcPr>
          <w:p w14:paraId="7BE366DD"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WFF - 2015-2021</w:t>
            </w:r>
          </w:p>
        </w:tc>
        <w:tc>
          <w:tcPr>
            <w:tcW w:w="1140" w:type="dxa"/>
            <w:gridSpan w:val="2"/>
            <w:tcBorders>
              <w:top w:val="nil"/>
              <w:left w:val="nil"/>
              <w:right w:val="nil"/>
            </w:tcBorders>
          </w:tcPr>
          <w:p w14:paraId="5DEE38C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149</w:t>
            </w:r>
          </w:p>
        </w:tc>
        <w:tc>
          <w:tcPr>
            <w:tcW w:w="1005" w:type="dxa"/>
            <w:tcBorders>
              <w:top w:val="nil"/>
              <w:left w:val="nil"/>
              <w:right w:val="nil"/>
            </w:tcBorders>
          </w:tcPr>
          <w:p w14:paraId="1704F3F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340F79F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0</w:t>
            </w:r>
          </w:p>
        </w:tc>
        <w:tc>
          <w:tcPr>
            <w:tcW w:w="1005" w:type="dxa"/>
            <w:gridSpan w:val="2"/>
            <w:tcBorders>
              <w:top w:val="nil"/>
              <w:left w:val="nil"/>
              <w:bottom w:val="nil"/>
              <w:right w:val="nil"/>
            </w:tcBorders>
          </w:tcPr>
          <w:p w14:paraId="50C68D2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6C23347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150</w:t>
            </w:r>
          </w:p>
        </w:tc>
      </w:tr>
      <w:tr w:rsidR="005704AC" w:rsidRPr="00A77844" w14:paraId="1C13F7F5" w14:textId="77777777" w:rsidTr="002058E8">
        <w:tc>
          <w:tcPr>
            <w:tcW w:w="1306" w:type="dxa"/>
            <w:tcBorders>
              <w:top w:val="nil"/>
              <w:left w:val="nil"/>
              <w:bottom w:val="nil"/>
              <w:right w:val="nil"/>
            </w:tcBorders>
          </w:tcPr>
          <w:p w14:paraId="36DD4CC4"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R100408</w:t>
            </w:r>
          </w:p>
        </w:tc>
        <w:tc>
          <w:tcPr>
            <w:tcW w:w="3084" w:type="dxa"/>
            <w:gridSpan w:val="2"/>
            <w:tcBorders>
              <w:top w:val="nil"/>
              <w:left w:val="nil"/>
              <w:bottom w:val="nil"/>
              <w:right w:val="nil"/>
            </w:tcBorders>
          </w:tcPr>
          <w:p w14:paraId="62D6CE12" w14:textId="77777777" w:rsidR="005704AC" w:rsidRPr="00A77844" w:rsidRDefault="005704AC" w:rsidP="005D4B97">
            <w:pPr>
              <w:ind w:left="0" w:firstLine="0"/>
              <w:rPr>
                <w:rFonts w:asciiTheme="minorHAnsi" w:eastAsiaTheme="minorHAnsi" w:hAnsiTheme="minorHAnsi" w:cstheme="minorHAnsi"/>
                <w:color w:val="000000"/>
                <w:sz w:val="20"/>
                <w:szCs w:val="20"/>
              </w:rPr>
            </w:pPr>
            <w:r w:rsidRPr="00A77844">
              <w:rPr>
                <w:rFonts w:asciiTheme="minorHAnsi" w:eastAsiaTheme="minorHAnsi" w:hAnsiTheme="minorHAnsi" w:cstheme="minorHAnsi"/>
                <w:color w:val="000000"/>
                <w:sz w:val="20"/>
                <w:szCs w:val="20"/>
              </w:rPr>
              <w:t>Nagao Wetland Fund (NEF Japón)</w:t>
            </w:r>
          </w:p>
        </w:tc>
        <w:tc>
          <w:tcPr>
            <w:tcW w:w="1140" w:type="dxa"/>
            <w:gridSpan w:val="2"/>
            <w:tcBorders>
              <w:top w:val="nil"/>
              <w:left w:val="nil"/>
              <w:right w:val="nil"/>
            </w:tcBorders>
          </w:tcPr>
          <w:p w14:paraId="65AC84B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112</w:t>
            </w:r>
          </w:p>
        </w:tc>
        <w:tc>
          <w:tcPr>
            <w:tcW w:w="1005" w:type="dxa"/>
            <w:tcBorders>
              <w:top w:val="nil"/>
              <w:left w:val="nil"/>
              <w:right w:val="nil"/>
            </w:tcBorders>
          </w:tcPr>
          <w:p w14:paraId="266B79A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61</w:t>
            </w:r>
          </w:p>
        </w:tc>
        <w:tc>
          <w:tcPr>
            <w:tcW w:w="1006" w:type="dxa"/>
            <w:tcBorders>
              <w:top w:val="nil"/>
              <w:left w:val="nil"/>
              <w:bottom w:val="nil"/>
              <w:right w:val="nil"/>
            </w:tcBorders>
          </w:tcPr>
          <w:p w14:paraId="0427D9F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(37)</w:t>
            </w:r>
          </w:p>
        </w:tc>
        <w:tc>
          <w:tcPr>
            <w:tcW w:w="1005" w:type="dxa"/>
            <w:gridSpan w:val="2"/>
            <w:tcBorders>
              <w:top w:val="nil"/>
              <w:left w:val="nil"/>
              <w:bottom w:val="nil"/>
              <w:right w:val="nil"/>
            </w:tcBorders>
          </w:tcPr>
          <w:p w14:paraId="07E16C5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w:t>
            </w:r>
          </w:p>
        </w:tc>
        <w:tc>
          <w:tcPr>
            <w:tcW w:w="1030" w:type="dxa"/>
            <w:gridSpan w:val="2"/>
            <w:tcBorders>
              <w:top w:val="nil"/>
              <w:left w:val="nil"/>
              <w:bottom w:val="nil"/>
              <w:right w:val="nil"/>
            </w:tcBorders>
          </w:tcPr>
          <w:p w14:paraId="6E06F5E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131</w:t>
            </w:r>
          </w:p>
        </w:tc>
      </w:tr>
      <w:tr w:rsidR="005704AC" w:rsidRPr="00A77844" w14:paraId="2CBBC1DB" w14:textId="77777777" w:rsidTr="005D4B97">
        <w:tc>
          <w:tcPr>
            <w:tcW w:w="1306" w:type="dxa"/>
            <w:tcBorders>
              <w:top w:val="nil"/>
              <w:left w:val="nil"/>
              <w:bottom w:val="nil"/>
              <w:right w:val="nil"/>
            </w:tcBorders>
          </w:tcPr>
          <w:p w14:paraId="451C3A76"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R100409</w:t>
            </w:r>
          </w:p>
        </w:tc>
        <w:tc>
          <w:tcPr>
            <w:tcW w:w="3084" w:type="dxa"/>
            <w:gridSpan w:val="2"/>
            <w:tcBorders>
              <w:top w:val="nil"/>
              <w:left w:val="nil"/>
              <w:bottom w:val="nil"/>
              <w:right w:val="nil"/>
            </w:tcBorders>
          </w:tcPr>
          <w:p w14:paraId="66FB8D24" w14:textId="25AF0998" w:rsidR="005704AC" w:rsidRPr="00A77844" w:rsidRDefault="00646622" w:rsidP="005D4B97">
            <w:pPr>
              <w:ind w:left="0" w:firstLine="0"/>
              <w:rPr>
                <w:rFonts w:asciiTheme="minorHAnsi" w:eastAsiaTheme="minorHAnsi" w:hAnsiTheme="minorHAnsi" w:cstheme="minorHAnsi"/>
                <w:sz w:val="20"/>
                <w:szCs w:val="20"/>
                <w:lang w:val="es-ES"/>
              </w:rPr>
            </w:pPr>
            <w:r w:rsidRPr="00A77844">
              <w:rPr>
                <w:rFonts w:asciiTheme="minorHAnsi" w:eastAsiaTheme="minorHAnsi" w:hAnsiTheme="minorHAnsi" w:cstheme="minorHAnsi"/>
                <w:sz w:val="20"/>
                <w:szCs w:val="20"/>
                <w:lang w:val="es-ES"/>
              </w:rPr>
              <w:t xml:space="preserve">Rep. de Corea </w:t>
            </w:r>
            <w:r w:rsidR="005704AC" w:rsidRPr="00A77844">
              <w:rPr>
                <w:rFonts w:asciiTheme="minorHAnsi" w:eastAsiaTheme="minorHAnsi" w:hAnsiTheme="minorHAnsi" w:cstheme="minorHAnsi"/>
                <w:sz w:val="20"/>
                <w:szCs w:val="20"/>
                <w:lang w:val="es-ES"/>
              </w:rPr>
              <w:t>2023-2025</w:t>
            </w:r>
          </w:p>
        </w:tc>
        <w:tc>
          <w:tcPr>
            <w:tcW w:w="1140" w:type="dxa"/>
            <w:gridSpan w:val="2"/>
            <w:tcBorders>
              <w:top w:val="nil"/>
              <w:left w:val="nil"/>
              <w:bottom w:val="single" w:sz="4" w:space="0" w:color="auto"/>
              <w:right w:val="nil"/>
            </w:tcBorders>
          </w:tcPr>
          <w:p w14:paraId="5B629AD5" w14:textId="77777777" w:rsidR="005704AC" w:rsidRPr="00A77844" w:rsidDel="00EF64ED"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tcBorders>
              <w:top w:val="nil"/>
              <w:left w:val="nil"/>
              <w:bottom w:val="single" w:sz="4" w:space="0" w:color="auto"/>
              <w:right w:val="nil"/>
            </w:tcBorders>
          </w:tcPr>
          <w:p w14:paraId="70DAC7C6" w14:textId="77777777" w:rsidR="005704AC" w:rsidRPr="00A77844" w:rsidDel="00D35B4E"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203</w:t>
            </w:r>
          </w:p>
        </w:tc>
        <w:tc>
          <w:tcPr>
            <w:tcW w:w="1006" w:type="dxa"/>
            <w:tcBorders>
              <w:top w:val="nil"/>
              <w:left w:val="nil"/>
              <w:bottom w:val="nil"/>
              <w:right w:val="nil"/>
            </w:tcBorders>
          </w:tcPr>
          <w:p w14:paraId="142EF47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686429C0" w14:textId="77777777" w:rsidR="005704AC" w:rsidRPr="00A77844" w:rsidDel="00D35B4E"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(20)</w:t>
            </w:r>
          </w:p>
        </w:tc>
        <w:tc>
          <w:tcPr>
            <w:tcW w:w="1030" w:type="dxa"/>
            <w:gridSpan w:val="2"/>
            <w:tcBorders>
              <w:top w:val="nil"/>
              <w:left w:val="nil"/>
              <w:bottom w:val="nil"/>
              <w:right w:val="nil"/>
            </w:tcBorders>
          </w:tcPr>
          <w:p w14:paraId="65A2AC60" w14:textId="77777777" w:rsidR="005704AC" w:rsidRPr="00A77844" w:rsidDel="00D35B4E"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182</w:t>
            </w:r>
          </w:p>
        </w:tc>
      </w:tr>
      <w:tr w:rsidR="005704AC" w:rsidRPr="00A77844" w14:paraId="69ED962E"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3A08C660" w14:textId="77777777" w:rsidR="005704AC" w:rsidRPr="00A77844" w:rsidRDefault="005704AC" w:rsidP="005D4B97">
            <w:pP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Total, Cooperación Internacional</w:t>
            </w:r>
          </w:p>
        </w:tc>
        <w:tc>
          <w:tcPr>
            <w:tcW w:w="1140" w:type="dxa"/>
            <w:gridSpan w:val="2"/>
            <w:tcBorders>
              <w:top w:val="single" w:sz="4" w:space="0" w:color="auto"/>
              <w:left w:val="nil"/>
              <w:bottom w:val="single" w:sz="12" w:space="0" w:color="auto"/>
              <w:right w:val="nil"/>
            </w:tcBorders>
            <w:shd w:val="clear" w:color="auto" w:fill="EAF1DD" w:themeFill="accent3" w:themeFillTint="33"/>
          </w:tcPr>
          <w:p w14:paraId="7DAF2637"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457</w:t>
            </w:r>
          </w:p>
        </w:tc>
        <w:tc>
          <w:tcPr>
            <w:tcW w:w="1005" w:type="dxa"/>
            <w:tcBorders>
              <w:top w:val="single" w:sz="4" w:space="0" w:color="auto"/>
              <w:left w:val="nil"/>
              <w:bottom w:val="single" w:sz="12" w:space="0" w:color="auto"/>
              <w:right w:val="nil"/>
            </w:tcBorders>
            <w:shd w:val="clear" w:color="auto" w:fill="EAF1DD" w:themeFill="accent3" w:themeFillTint="33"/>
          </w:tcPr>
          <w:p w14:paraId="435A07E9"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364</w:t>
            </w:r>
          </w:p>
        </w:tc>
        <w:tc>
          <w:tcPr>
            <w:tcW w:w="1006" w:type="dxa"/>
            <w:tcBorders>
              <w:top w:val="single" w:sz="12" w:space="0" w:color="auto"/>
              <w:left w:val="nil"/>
              <w:bottom w:val="single" w:sz="12" w:space="0" w:color="auto"/>
              <w:right w:val="nil"/>
            </w:tcBorders>
            <w:shd w:val="clear" w:color="auto" w:fill="EAF1DD" w:themeFill="accent3" w:themeFillTint="33"/>
          </w:tcPr>
          <w:p w14:paraId="6FEE6044"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(58)</w:t>
            </w:r>
          </w:p>
        </w:tc>
        <w:tc>
          <w:tcPr>
            <w:tcW w:w="1005" w:type="dxa"/>
            <w:gridSpan w:val="2"/>
            <w:tcBorders>
              <w:top w:val="single" w:sz="12" w:space="0" w:color="auto"/>
              <w:left w:val="nil"/>
              <w:bottom w:val="single" w:sz="12" w:space="0" w:color="auto"/>
              <w:right w:val="nil"/>
            </w:tcBorders>
            <w:shd w:val="clear" w:color="auto" w:fill="EAF1DD" w:themeFill="accent3" w:themeFillTint="33"/>
          </w:tcPr>
          <w:p w14:paraId="26EFFCC0"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(36)</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5FC028E4"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726</w:t>
            </w:r>
          </w:p>
        </w:tc>
      </w:tr>
      <w:tr w:rsidR="005704AC" w:rsidRPr="00A77844" w14:paraId="1BEFEE2F" w14:textId="77777777" w:rsidTr="005D4B97">
        <w:tc>
          <w:tcPr>
            <w:tcW w:w="1306" w:type="dxa"/>
            <w:tcBorders>
              <w:top w:val="nil"/>
              <w:left w:val="nil"/>
              <w:bottom w:val="nil"/>
              <w:right w:val="nil"/>
            </w:tcBorders>
          </w:tcPr>
          <w:p w14:paraId="5AA75D5E" w14:textId="77777777" w:rsidR="005704AC" w:rsidRPr="00A77844" w:rsidRDefault="005704AC" w:rsidP="005D4B97">
            <w:pPr>
              <w:rPr>
                <w:rFonts w:asciiTheme="minorHAnsi" w:eastAsiaTheme="minorHAnsi" w:hAnsiTheme="minorHAnsi" w:cstheme="minorHAnsi"/>
                <w:color w:val="000000"/>
                <w:lang w:val="es-ES"/>
              </w:rPr>
            </w:pPr>
          </w:p>
        </w:tc>
        <w:tc>
          <w:tcPr>
            <w:tcW w:w="3084" w:type="dxa"/>
            <w:gridSpan w:val="2"/>
            <w:tcBorders>
              <w:top w:val="nil"/>
              <w:left w:val="nil"/>
              <w:bottom w:val="nil"/>
              <w:right w:val="nil"/>
            </w:tcBorders>
          </w:tcPr>
          <w:p w14:paraId="61B5C63F" w14:textId="77777777" w:rsidR="005704AC" w:rsidRPr="00A77844" w:rsidRDefault="005704AC" w:rsidP="005D4B97">
            <w:pPr>
              <w:rPr>
                <w:rFonts w:asciiTheme="minorHAnsi" w:eastAsiaTheme="minorHAnsi" w:hAnsiTheme="minorHAnsi" w:cstheme="minorHAnsi"/>
                <w:color w:val="000000"/>
                <w:lang w:val="es-ES"/>
              </w:rPr>
            </w:pPr>
          </w:p>
        </w:tc>
        <w:tc>
          <w:tcPr>
            <w:tcW w:w="1140" w:type="dxa"/>
            <w:gridSpan w:val="2"/>
            <w:tcBorders>
              <w:top w:val="nil"/>
              <w:left w:val="nil"/>
              <w:bottom w:val="nil"/>
              <w:right w:val="nil"/>
            </w:tcBorders>
          </w:tcPr>
          <w:p w14:paraId="15835CB2"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top w:val="nil"/>
              <w:left w:val="nil"/>
              <w:bottom w:val="nil"/>
              <w:right w:val="nil"/>
            </w:tcBorders>
          </w:tcPr>
          <w:p w14:paraId="6B87CB2A"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top w:val="single" w:sz="12" w:space="0" w:color="auto"/>
              <w:left w:val="nil"/>
              <w:bottom w:val="nil"/>
              <w:right w:val="nil"/>
            </w:tcBorders>
          </w:tcPr>
          <w:p w14:paraId="5389F46E" w14:textId="77777777" w:rsidR="005704AC" w:rsidRPr="00A77844" w:rsidRDefault="005704AC" w:rsidP="005D4B97">
            <w:pPr>
              <w:rPr>
                <w:rFonts w:asciiTheme="minorHAnsi" w:eastAsiaTheme="minorHAnsi" w:hAnsiTheme="minorHAnsi" w:cstheme="minorHAnsi"/>
                <w:color w:val="000000"/>
                <w:lang w:val="es-ES"/>
              </w:rPr>
            </w:pPr>
          </w:p>
        </w:tc>
        <w:tc>
          <w:tcPr>
            <w:tcW w:w="1005" w:type="dxa"/>
            <w:gridSpan w:val="2"/>
            <w:tcBorders>
              <w:top w:val="single" w:sz="12" w:space="0" w:color="auto"/>
              <w:left w:val="nil"/>
              <w:bottom w:val="nil"/>
              <w:right w:val="nil"/>
            </w:tcBorders>
          </w:tcPr>
          <w:p w14:paraId="6E7308A2"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top w:val="single" w:sz="12" w:space="0" w:color="auto"/>
              <w:left w:val="nil"/>
              <w:bottom w:val="nil"/>
              <w:right w:val="nil"/>
            </w:tcBorders>
          </w:tcPr>
          <w:p w14:paraId="4E1F258A" w14:textId="77777777" w:rsidR="005704AC" w:rsidRPr="00A77844" w:rsidRDefault="005704AC" w:rsidP="005D4B97">
            <w:pPr>
              <w:rPr>
                <w:rFonts w:asciiTheme="minorHAnsi" w:eastAsiaTheme="minorHAnsi" w:hAnsiTheme="minorHAnsi" w:cstheme="minorHAnsi"/>
                <w:color w:val="000000"/>
                <w:lang w:val="es-ES"/>
              </w:rPr>
            </w:pPr>
          </w:p>
        </w:tc>
      </w:tr>
      <w:tr w:rsidR="005704AC" w:rsidRPr="00A77844" w14:paraId="57232BE7" w14:textId="77777777" w:rsidTr="005D4B97">
        <w:tc>
          <w:tcPr>
            <w:tcW w:w="4390" w:type="dxa"/>
            <w:gridSpan w:val="3"/>
            <w:tcBorders>
              <w:top w:val="nil"/>
              <w:left w:val="nil"/>
              <w:bottom w:val="nil"/>
              <w:right w:val="nil"/>
            </w:tcBorders>
          </w:tcPr>
          <w:p w14:paraId="5E914CC0" w14:textId="77777777" w:rsidR="005704AC" w:rsidRPr="00A77844" w:rsidRDefault="005704AC" w:rsidP="005D4B97">
            <w:pPr>
              <w:rPr>
                <w:rFonts w:asciiTheme="minorHAnsi" w:eastAsiaTheme="minorHAnsi" w:hAnsiTheme="minorHAnsi" w:cstheme="minorHAnsi"/>
                <w:b/>
                <w:bCs/>
                <w:color w:val="000000"/>
                <w:sz w:val="20"/>
                <w:szCs w:val="20"/>
                <w:u w:val="single"/>
                <w:lang w:val="es-ES"/>
              </w:rPr>
            </w:pPr>
            <w:r w:rsidRPr="00A77844">
              <w:rPr>
                <w:rFonts w:asciiTheme="minorHAnsi" w:eastAsiaTheme="minorHAnsi" w:hAnsiTheme="minorHAnsi" w:cstheme="minorHAnsi"/>
                <w:b/>
                <w:bCs/>
                <w:color w:val="000000"/>
                <w:sz w:val="20"/>
                <w:szCs w:val="20"/>
                <w:u w:val="single"/>
                <w:lang w:val="es-ES"/>
              </w:rPr>
              <w:t>Sitios de la Lista</w:t>
            </w:r>
          </w:p>
        </w:tc>
        <w:tc>
          <w:tcPr>
            <w:tcW w:w="1140" w:type="dxa"/>
            <w:gridSpan w:val="2"/>
            <w:tcBorders>
              <w:top w:val="nil"/>
              <w:left w:val="nil"/>
              <w:right w:val="nil"/>
            </w:tcBorders>
          </w:tcPr>
          <w:p w14:paraId="073A4D20"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top w:val="nil"/>
              <w:left w:val="nil"/>
              <w:right w:val="nil"/>
            </w:tcBorders>
          </w:tcPr>
          <w:p w14:paraId="62AD8343"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top w:val="nil"/>
              <w:left w:val="nil"/>
              <w:bottom w:val="nil"/>
              <w:right w:val="nil"/>
            </w:tcBorders>
          </w:tcPr>
          <w:p w14:paraId="35919BD9" w14:textId="77777777" w:rsidR="005704AC" w:rsidRPr="00A77844" w:rsidRDefault="005704AC" w:rsidP="005D4B97">
            <w:pPr>
              <w:rPr>
                <w:rFonts w:asciiTheme="minorHAnsi" w:eastAsiaTheme="minorHAnsi" w:hAnsiTheme="minorHAnsi" w:cstheme="minorHAnsi"/>
                <w:color w:val="000000"/>
                <w:lang w:val="es-ES"/>
              </w:rPr>
            </w:pPr>
          </w:p>
        </w:tc>
        <w:tc>
          <w:tcPr>
            <w:tcW w:w="1005" w:type="dxa"/>
            <w:gridSpan w:val="2"/>
            <w:tcBorders>
              <w:top w:val="nil"/>
              <w:left w:val="nil"/>
              <w:right w:val="nil"/>
            </w:tcBorders>
          </w:tcPr>
          <w:p w14:paraId="2E14AD00"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top w:val="nil"/>
              <w:left w:val="nil"/>
              <w:bottom w:val="nil"/>
              <w:right w:val="nil"/>
            </w:tcBorders>
          </w:tcPr>
          <w:p w14:paraId="6A3D9251" w14:textId="77777777" w:rsidR="005704AC" w:rsidRPr="00A77844" w:rsidRDefault="005704AC" w:rsidP="005D4B97">
            <w:pPr>
              <w:rPr>
                <w:rFonts w:asciiTheme="minorHAnsi" w:eastAsiaTheme="minorHAnsi" w:hAnsiTheme="minorHAnsi" w:cstheme="minorHAnsi"/>
                <w:color w:val="000000"/>
                <w:lang w:val="es-ES"/>
              </w:rPr>
            </w:pPr>
          </w:p>
        </w:tc>
      </w:tr>
      <w:tr w:rsidR="005704AC" w:rsidRPr="00A77844" w14:paraId="7B3FF1F1" w14:textId="77777777" w:rsidTr="002058E8">
        <w:tc>
          <w:tcPr>
            <w:tcW w:w="1306" w:type="dxa"/>
            <w:tcBorders>
              <w:top w:val="nil"/>
              <w:left w:val="nil"/>
              <w:bottom w:val="nil"/>
              <w:right w:val="nil"/>
            </w:tcBorders>
          </w:tcPr>
          <w:p w14:paraId="7B582E22"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R100110</w:t>
            </w:r>
          </w:p>
        </w:tc>
        <w:tc>
          <w:tcPr>
            <w:tcW w:w="3084" w:type="dxa"/>
            <w:gridSpan w:val="2"/>
            <w:tcBorders>
              <w:top w:val="nil"/>
              <w:left w:val="nil"/>
              <w:bottom w:val="nil"/>
              <w:right w:val="nil"/>
            </w:tcBorders>
          </w:tcPr>
          <w:p w14:paraId="00EEB9CE"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MRA (Misión Ramsar de Asesoram.)</w:t>
            </w:r>
          </w:p>
        </w:tc>
        <w:tc>
          <w:tcPr>
            <w:tcW w:w="1140" w:type="dxa"/>
            <w:gridSpan w:val="2"/>
            <w:tcBorders>
              <w:top w:val="nil"/>
              <w:left w:val="nil"/>
              <w:right w:val="nil"/>
            </w:tcBorders>
          </w:tcPr>
          <w:p w14:paraId="615AB33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46</w:t>
            </w:r>
          </w:p>
        </w:tc>
        <w:tc>
          <w:tcPr>
            <w:tcW w:w="1005" w:type="dxa"/>
            <w:tcBorders>
              <w:top w:val="nil"/>
              <w:left w:val="nil"/>
              <w:right w:val="nil"/>
            </w:tcBorders>
          </w:tcPr>
          <w:p w14:paraId="6F9ABC6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right w:val="nil"/>
            </w:tcBorders>
          </w:tcPr>
          <w:p w14:paraId="1E3A4B7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w:t>
            </w:r>
          </w:p>
        </w:tc>
        <w:tc>
          <w:tcPr>
            <w:tcW w:w="1005" w:type="dxa"/>
            <w:gridSpan w:val="2"/>
            <w:tcBorders>
              <w:top w:val="nil"/>
              <w:left w:val="nil"/>
              <w:right w:val="nil"/>
            </w:tcBorders>
          </w:tcPr>
          <w:p w14:paraId="3D6D762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2B5BC92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46</w:t>
            </w:r>
          </w:p>
        </w:tc>
      </w:tr>
      <w:tr w:rsidR="005704AC" w:rsidRPr="00A77844" w14:paraId="1F78BC8B" w14:textId="77777777" w:rsidTr="002058E8">
        <w:tc>
          <w:tcPr>
            <w:tcW w:w="1306" w:type="dxa"/>
            <w:tcBorders>
              <w:top w:val="nil"/>
              <w:left w:val="nil"/>
              <w:bottom w:val="nil"/>
              <w:right w:val="nil"/>
            </w:tcBorders>
          </w:tcPr>
          <w:p w14:paraId="5F31AD86"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R100108</w:t>
            </w:r>
          </w:p>
        </w:tc>
        <w:tc>
          <w:tcPr>
            <w:tcW w:w="3084" w:type="dxa"/>
            <w:gridSpan w:val="2"/>
            <w:tcBorders>
              <w:top w:val="nil"/>
              <w:left w:val="nil"/>
              <w:bottom w:val="nil"/>
              <w:right w:val="nil"/>
            </w:tcBorders>
          </w:tcPr>
          <w:p w14:paraId="0FDADB01"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MRA (CH-2016)</w:t>
            </w:r>
          </w:p>
        </w:tc>
        <w:tc>
          <w:tcPr>
            <w:tcW w:w="1140" w:type="dxa"/>
            <w:gridSpan w:val="2"/>
            <w:tcBorders>
              <w:left w:val="nil"/>
              <w:bottom w:val="single" w:sz="4" w:space="0" w:color="auto"/>
              <w:right w:val="nil"/>
            </w:tcBorders>
          </w:tcPr>
          <w:p w14:paraId="5A10695D" w14:textId="77777777" w:rsidR="005704AC" w:rsidRPr="00A77844" w:rsidDel="00EF64ED"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45</w:t>
            </w:r>
          </w:p>
        </w:tc>
        <w:tc>
          <w:tcPr>
            <w:tcW w:w="1005" w:type="dxa"/>
            <w:tcBorders>
              <w:left w:val="nil"/>
              <w:bottom w:val="single" w:sz="4" w:space="0" w:color="auto"/>
              <w:right w:val="nil"/>
            </w:tcBorders>
          </w:tcPr>
          <w:p w14:paraId="42A6F0D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left w:val="nil"/>
              <w:bottom w:val="nil"/>
              <w:right w:val="nil"/>
            </w:tcBorders>
          </w:tcPr>
          <w:p w14:paraId="19737DE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left w:val="nil"/>
              <w:bottom w:val="single" w:sz="4" w:space="0" w:color="auto"/>
              <w:right w:val="nil"/>
            </w:tcBorders>
          </w:tcPr>
          <w:p w14:paraId="7EB2713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EAE4AC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45</w:t>
            </w:r>
          </w:p>
        </w:tc>
      </w:tr>
      <w:tr w:rsidR="005704AC" w:rsidRPr="00A77844" w14:paraId="40614914"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75E5F610" w14:textId="77777777" w:rsidR="005704AC" w:rsidRPr="00A77844" w:rsidRDefault="005704AC" w:rsidP="005D4B97">
            <w:pP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Total, Humedales de la Lista</w:t>
            </w:r>
          </w:p>
        </w:tc>
        <w:tc>
          <w:tcPr>
            <w:tcW w:w="1140" w:type="dxa"/>
            <w:gridSpan w:val="2"/>
            <w:tcBorders>
              <w:top w:val="nil"/>
              <w:left w:val="nil"/>
              <w:bottom w:val="single" w:sz="12" w:space="0" w:color="auto"/>
              <w:right w:val="nil"/>
            </w:tcBorders>
            <w:shd w:val="clear" w:color="auto" w:fill="EAF1DD" w:themeFill="accent3" w:themeFillTint="33"/>
          </w:tcPr>
          <w:p w14:paraId="121DAE4A"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91</w:t>
            </w:r>
          </w:p>
        </w:tc>
        <w:tc>
          <w:tcPr>
            <w:tcW w:w="1005" w:type="dxa"/>
            <w:tcBorders>
              <w:top w:val="nil"/>
              <w:left w:val="nil"/>
              <w:bottom w:val="single" w:sz="12" w:space="0" w:color="auto"/>
              <w:right w:val="nil"/>
            </w:tcBorders>
            <w:shd w:val="clear" w:color="auto" w:fill="EAF1DD" w:themeFill="accent3" w:themeFillTint="33"/>
          </w:tcPr>
          <w:p w14:paraId="17B404B5"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w:t>
            </w:r>
          </w:p>
        </w:tc>
        <w:tc>
          <w:tcPr>
            <w:tcW w:w="1006" w:type="dxa"/>
            <w:tcBorders>
              <w:top w:val="single" w:sz="4" w:space="0" w:color="auto"/>
              <w:left w:val="nil"/>
              <w:bottom w:val="single" w:sz="12" w:space="0" w:color="auto"/>
              <w:right w:val="nil"/>
            </w:tcBorders>
            <w:shd w:val="clear" w:color="auto" w:fill="EAF1DD" w:themeFill="accent3" w:themeFillTint="33"/>
          </w:tcPr>
          <w:p w14:paraId="70255397"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(28)</w:t>
            </w:r>
          </w:p>
        </w:tc>
        <w:tc>
          <w:tcPr>
            <w:tcW w:w="1005" w:type="dxa"/>
            <w:gridSpan w:val="2"/>
            <w:tcBorders>
              <w:top w:val="single" w:sz="4" w:space="0" w:color="auto"/>
              <w:left w:val="nil"/>
              <w:bottom w:val="single" w:sz="12" w:space="0" w:color="auto"/>
              <w:right w:val="nil"/>
            </w:tcBorders>
            <w:shd w:val="clear" w:color="auto" w:fill="EAF1DD" w:themeFill="accent3" w:themeFillTint="33"/>
          </w:tcPr>
          <w:p w14:paraId="6304BEC4"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4817493B"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63</w:t>
            </w:r>
          </w:p>
        </w:tc>
      </w:tr>
      <w:tr w:rsidR="005704AC" w:rsidRPr="00A77844" w14:paraId="1F8C1C56" w14:textId="77777777" w:rsidTr="005D4B97">
        <w:tc>
          <w:tcPr>
            <w:tcW w:w="1306" w:type="dxa"/>
            <w:tcBorders>
              <w:top w:val="nil"/>
              <w:left w:val="nil"/>
              <w:bottom w:val="nil"/>
              <w:right w:val="nil"/>
            </w:tcBorders>
          </w:tcPr>
          <w:p w14:paraId="6F3D6CA3" w14:textId="77777777" w:rsidR="005704AC" w:rsidRPr="00A77844" w:rsidRDefault="005704AC" w:rsidP="005D4B97">
            <w:pPr>
              <w:rPr>
                <w:rFonts w:asciiTheme="minorHAnsi" w:eastAsiaTheme="minorHAnsi" w:hAnsiTheme="minorHAnsi" w:cstheme="minorHAnsi"/>
                <w:b/>
                <w:bCs/>
                <w:color w:val="000000"/>
                <w:sz w:val="20"/>
                <w:szCs w:val="20"/>
                <w:u w:val="single"/>
                <w:lang w:val="es-ES"/>
              </w:rPr>
            </w:pPr>
          </w:p>
          <w:p w14:paraId="227DAA65" w14:textId="77777777" w:rsidR="005704AC" w:rsidRPr="00A77844" w:rsidRDefault="005704AC" w:rsidP="005D4B97">
            <w:pPr>
              <w:rPr>
                <w:rFonts w:asciiTheme="minorHAnsi" w:eastAsiaTheme="minorHAnsi" w:hAnsiTheme="minorHAnsi" w:cstheme="minorHAnsi"/>
                <w:b/>
                <w:bCs/>
                <w:color w:val="000000"/>
                <w:sz w:val="20"/>
                <w:szCs w:val="20"/>
                <w:u w:val="single"/>
                <w:lang w:val="es-ES"/>
              </w:rPr>
            </w:pPr>
            <w:r w:rsidRPr="00A77844">
              <w:rPr>
                <w:rFonts w:asciiTheme="minorHAnsi" w:eastAsiaTheme="minorHAnsi" w:hAnsiTheme="minorHAnsi" w:cstheme="minorHAnsi"/>
                <w:b/>
                <w:bCs/>
                <w:color w:val="000000"/>
                <w:sz w:val="20"/>
                <w:szCs w:val="20"/>
                <w:u w:val="single"/>
                <w:lang w:val="es-ES"/>
              </w:rPr>
              <w:t>Otros</w:t>
            </w:r>
          </w:p>
        </w:tc>
        <w:tc>
          <w:tcPr>
            <w:tcW w:w="3084" w:type="dxa"/>
            <w:gridSpan w:val="2"/>
            <w:tcBorders>
              <w:top w:val="nil"/>
              <w:left w:val="nil"/>
              <w:bottom w:val="nil"/>
              <w:right w:val="nil"/>
            </w:tcBorders>
          </w:tcPr>
          <w:p w14:paraId="49FE9DDD" w14:textId="77777777" w:rsidR="005704AC" w:rsidRPr="00A77844" w:rsidRDefault="005704AC" w:rsidP="005D4B97">
            <w:pPr>
              <w:rPr>
                <w:rFonts w:asciiTheme="minorHAnsi" w:eastAsiaTheme="minorHAnsi" w:hAnsiTheme="minorHAnsi" w:cstheme="minorHAnsi"/>
                <w:color w:val="000000"/>
                <w:lang w:val="es-ES"/>
              </w:rPr>
            </w:pPr>
          </w:p>
        </w:tc>
        <w:tc>
          <w:tcPr>
            <w:tcW w:w="1140" w:type="dxa"/>
            <w:gridSpan w:val="2"/>
            <w:tcBorders>
              <w:top w:val="nil"/>
              <w:left w:val="nil"/>
              <w:bottom w:val="nil"/>
              <w:right w:val="nil"/>
            </w:tcBorders>
          </w:tcPr>
          <w:p w14:paraId="47FAF177"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top w:val="nil"/>
              <w:left w:val="nil"/>
              <w:bottom w:val="nil"/>
              <w:right w:val="nil"/>
            </w:tcBorders>
          </w:tcPr>
          <w:p w14:paraId="010E3555"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top w:val="nil"/>
              <w:left w:val="nil"/>
              <w:bottom w:val="nil"/>
              <w:right w:val="nil"/>
            </w:tcBorders>
          </w:tcPr>
          <w:p w14:paraId="19209BDA" w14:textId="77777777" w:rsidR="005704AC" w:rsidRPr="00A77844" w:rsidRDefault="005704AC" w:rsidP="005D4B97">
            <w:pPr>
              <w:rPr>
                <w:rFonts w:asciiTheme="minorHAnsi" w:eastAsiaTheme="minorHAnsi" w:hAnsiTheme="minorHAnsi" w:cstheme="minorHAnsi"/>
                <w:color w:val="000000"/>
                <w:lang w:val="es-ES"/>
              </w:rPr>
            </w:pPr>
          </w:p>
        </w:tc>
        <w:tc>
          <w:tcPr>
            <w:tcW w:w="1005" w:type="dxa"/>
            <w:gridSpan w:val="2"/>
            <w:tcBorders>
              <w:top w:val="nil"/>
              <w:left w:val="nil"/>
              <w:bottom w:val="nil"/>
              <w:right w:val="nil"/>
            </w:tcBorders>
          </w:tcPr>
          <w:p w14:paraId="1307C6DA"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top w:val="nil"/>
              <w:left w:val="nil"/>
              <w:bottom w:val="nil"/>
              <w:right w:val="nil"/>
            </w:tcBorders>
          </w:tcPr>
          <w:p w14:paraId="2C645135" w14:textId="77777777" w:rsidR="005704AC" w:rsidRPr="00A77844" w:rsidRDefault="005704AC" w:rsidP="005D4B97">
            <w:pPr>
              <w:rPr>
                <w:rFonts w:asciiTheme="minorHAnsi" w:eastAsiaTheme="minorHAnsi" w:hAnsiTheme="minorHAnsi" w:cstheme="minorHAnsi"/>
                <w:color w:val="000000"/>
                <w:lang w:val="es-ES"/>
              </w:rPr>
            </w:pPr>
          </w:p>
        </w:tc>
      </w:tr>
      <w:tr w:rsidR="005704AC" w:rsidRPr="00A77844" w14:paraId="5EA6D8E0" w14:textId="77777777" w:rsidTr="005D4B97">
        <w:tc>
          <w:tcPr>
            <w:tcW w:w="1306" w:type="dxa"/>
            <w:tcBorders>
              <w:top w:val="nil"/>
              <w:left w:val="nil"/>
              <w:bottom w:val="nil"/>
              <w:right w:val="nil"/>
            </w:tcBorders>
          </w:tcPr>
          <w:p w14:paraId="5D27C24E"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R100100</w:t>
            </w:r>
          </w:p>
        </w:tc>
        <w:tc>
          <w:tcPr>
            <w:tcW w:w="3084" w:type="dxa"/>
            <w:gridSpan w:val="2"/>
            <w:tcBorders>
              <w:top w:val="nil"/>
              <w:left w:val="nil"/>
              <w:bottom w:val="nil"/>
              <w:right w:val="nil"/>
            </w:tcBorders>
          </w:tcPr>
          <w:p w14:paraId="59560F3A" w14:textId="459530B8" w:rsidR="005704AC" w:rsidRPr="00A77844" w:rsidRDefault="00F5546A" w:rsidP="005D4B97">
            <w:pPr>
              <w:ind w:left="0" w:firstLine="0"/>
              <w:rPr>
                <w:rFonts w:asciiTheme="minorHAnsi" w:eastAsiaTheme="minorHAnsi" w:hAnsiTheme="minorHAnsi" w:cstheme="minorHAnsi"/>
                <w:color w:val="FF0000"/>
                <w:sz w:val="20"/>
                <w:szCs w:val="20"/>
                <w:lang w:val="es-ES"/>
              </w:rPr>
            </w:pPr>
            <w:r w:rsidRPr="00A77844">
              <w:rPr>
                <w:rFonts w:asciiTheme="minorHAnsi" w:eastAsiaTheme="minorHAnsi" w:hAnsiTheme="minorHAnsi" w:cstheme="minorHAnsi"/>
                <w:sz w:val="20"/>
                <w:szCs w:val="20"/>
                <w:lang w:val="es-ES"/>
              </w:rPr>
              <w:t>Administ</w:t>
            </w:r>
            <w:r w:rsidR="00F24250" w:rsidRPr="00A77844">
              <w:rPr>
                <w:rFonts w:asciiTheme="minorHAnsi" w:eastAsiaTheme="minorHAnsi" w:hAnsiTheme="minorHAnsi" w:cstheme="minorHAnsi"/>
                <w:sz w:val="20"/>
                <w:szCs w:val="20"/>
                <w:lang w:val="es-ES"/>
              </w:rPr>
              <w:t>r</w:t>
            </w:r>
            <w:r w:rsidRPr="00A77844">
              <w:rPr>
                <w:rFonts w:asciiTheme="minorHAnsi" w:eastAsiaTheme="minorHAnsi" w:hAnsiTheme="minorHAnsi" w:cstheme="minorHAnsi"/>
                <w:sz w:val="20"/>
                <w:szCs w:val="20"/>
                <w:lang w:val="es-ES"/>
              </w:rPr>
              <w:t xml:space="preserve">ación </w:t>
            </w:r>
          </w:p>
        </w:tc>
        <w:tc>
          <w:tcPr>
            <w:tcW w:w="1140" w:type="dxa"/>
            <w:gridSpan w:val="2"/>
            <w:tcBorders>
              <w:top w:val="nil"/>
              <w:left w:val="nil"/>
              <w:bottom w:val="nil"/>
              <w:right w:val="nil"/>
            </w:tcBorders>
          </w:tcPr>
          <w:p w14:paraId="559300F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286</w:t>
            </w:r>
          </w:p>
        </w:tc>
        <w:tc>
          <w:tcPr>
            <w:tcW w:w="1005" w:type="dxa"/>
            <w:tcBorders>
              <w:top w:val="nil"/>
              <w:left w:val="nil"/>
              <w:bottom w:val="nil"/>
              <w:right w:val="nil"/>
            </w:tcBorders>
          </w:tcPr>
          <w:p w14:paraId="0399800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8</w:t>
            </w:r>
          </w:p>
        </w:tc>
        <w:tc>
          <w:tcPr>
            <w:tcW w:w="1006" w:type="dxa"/>
            <w:tcBorders>
              <w:top w:val="nil"/>
              <w:left w:val="nil"/>
              <w:bottom w:val="nil"/>
              <w:right w:val="nil"/>
            </w:tcBorders>
          </w:tcPr>
          <w:p w14:paraId="32D0E35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(111)</w:t>
            </w:r>
          </w:p>
        </w:tc>
        <w:tc>
          <w:tcPr>
            <w:tcW w:w="1005" w:type="dxa"/>
            <w:gridSpan w:val="2"/>
            <w:tcBorders>
              <w:top w:val="nil"/>
              <w:left w:val="nil"/>
              <w:bottom w:val="nil"/>
              <w:right w:val="nil"/>
            </w:tcBorders>
          </w:tcPr>
          <w:p w14:paraId="12AE117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150</w:t>
            </w:r>
          </w:p>
        </w:tc>
        <w:tc>
          <w:tcPr>
            <w:tcW w:w="1030" w:type="dxa"/>
            <w:gridSpan w:val="2"/>
            <w:tcBorders>
              <w:top w:val="nil"/>
              <w:left w:val="nil"/>
              <w:bottom w:val="nil"/>
              <w:right w:val="nil"/>
            </w:tcBorders>
          </w:tcPr>
          <w:p w14:paraId="3AE0D70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333</w:t>
            </w:r>
          </w:p>
        </w:tc>
      </w:tr>
      <w:tr w:rsidR="005704AC" w:rsidRPr="00A77844" w14:paraId="1253F59E" w14:textId="77777777" w:rsidTr="005D4B97">
        <w:tc>
          <w:tcPr>
            <w:tcW w:w="1306" w:type="dxa"/>
            <w:tcBorders>
              <w:top w:val="nil"/>
              <w:left w:val="nil"/>
              <w:bottom w:val="nil"/>
              <w:right w:val="nil"/>
            </w:tcBorders>
          </w:tcPr>
          <w:p w14:paraId="41DAEA55"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R100102</w:t>
            </w:r>
          </w:p>
        </w:tc>
        <w:tc>
          <w:tcPr>
            <w:tcW w:w="3084" w:type="dxa"/>
            <w:gridSpan w:val="2"/>
            <w:tcBorders>
              <w:top w:val="nil"/>
              <w:left w:val="nil"/>
              <w:bottom w:val="nil"/>
              <w:right w:val="nil"/>
            </w:tcBorders>
          </w:tcPr>
          <w:p w14:paraId="065C9A5F"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Remodelación del SISR</w:t>
            </w:r>
          </w:p>
        </w:tc>
        <w:tc>
          <w:tcPr>
            <w:tcW w:w="1140" w:type="dxa"/>
            <w:gridSpan w:val="2"/>
            <w:tcBorders>
              <w:top w:val="nil"/>
              <w:left w:val="nil"/>
              <w:bottom w:val="nil"/>
              <w:right w:val="nil"/>
            </w:tcBorders>
          </w:tcPr>
          <w:p w14:paraId="299AD9A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38</w:t>
            </w:r>
          </w:p>
        </w:tc>
        <w:tc>
          <w:tcPr>
            <w:tcW w:w="1005" w:type="dxa"/>
            <w:tcBorders>
              <w:top w:val="nil"/>
              <w:left w:val="nil"/>
              <w:bottom w:val="nil"/>
              <w:right w:val="nil"/>
            </w:tcBorders>
          </w:tcPr>
          <w:p w14:paraId="349D66F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1582DBA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5831870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7F16374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38</w:t>
            </w:r>
          </w:p>
        </w:tc>
      </w:tr>
      <w:tr w:rsidR="005704AC" w:rsidRPr="00A77844" w14:paraId="6743C6E6" w14:textId="77777777" w:rsidTr="005D4B97">
        <w:tc>
          <w:tcPr>
            <w:tcW w:w="1306" w:type="dxa"/>
            <w:tcBorders>
              <w:top w:val="nil"/>
              <w:left w:val="nil"/>
              <w:bottom w:val="nil"/>
              <w:right w:val="nil"/>
            </w:tcBorders>
          </w:tcPr>
          <w:p w14:paraId="3A0258E2"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R100103</w:t>
            </w:r>
          </w:p>
        </w:tc>
        <w:tc>
          <w:tcPr>
            <w:tcW w:w="3084" w:type="dxa"/>
            <w:gridSpan w:val="2"/>
            <w:tcBorders>
              <w:top w:val="nil"/>
              <w:left w:val="nil"/>
              <w:bottom w:val="nil"/>
              <w:right w:val="nil"/>
            </w:tcBorders>
          </w:tcPr>
          <w:p w14:paraId="0718AF92"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Remodelación del sitio web</w:t>
            </w:r>
          </w:p>
        </w:tc>
        <w:tc>
          <w:tcPr>
            <w:tcW w:w="1140" w:type="dxa"/>
            <w:gridSpan w:val="2"/>
            <w:tcBorders>
              <w:top w:val="nil"/>
              <w:left w:val="nil"/>
              <w:bottom w:val="nil"/>
              <w:right w:val="nil"/>
            </w:tcBorders>
          </w:tcPr>
          <w:p w14:paraId="591422D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64</w:t>
            </w:r>
          </w:p>
        </w:tc>
        <w:tc>
          <w:tcPr>
            <w:tcW w:w="1005" w:type="dxa"/>
            <w:tcBorders>
              <w:top w:val="nil"/>
              <w:left w:val="nil"/>
              <w:bottom w:val="nil"/>
              <w:right w:val="nil"/>
            </w:tcBorders>
          </w:tcPr>
          <w:p w14:paraId="748A8CA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0242624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(43)</w:t>
            </w:r>
          </w:p>
        </w:tc>
        <w:tc>
          <w:tcPr>
            <w:tcW w:w="1005" w:type="dxa"/>
            <w:gridSpan w:val="2"/>
            <w:tcBorders>
              <w:top w:val="nil"/>
              <w:left w:val="nil"/>
              <w:bottom w:val="nil"/>
              <w:right w:val="nil"/>
            </w:tcBorders>
          </w:tcPr>
          <w:p w14:paraId="47C1B4A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6D3D647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21</w:t>
            </w:r>
          </w:p>
        </w:tc>
      </w:tr>
      <w:tr w:rsidR="005704AC" w:rsidRPr="00A77844" w14:paraId="164AD2D5" w14:textId="77777777" w:rsidTr="005D4B97">
        <w:tc>
          <w:tcPr>
            <w:tcW w:w="1306" w:type="dxa"/>
            <w:tcBorders>
              <w:top w:val="nil"/>
              <w:left w:val="nil"/>
              <w:bottom w:val="nil"/>
              <w:right w:val="nil"/>
            </w:tcBorders>
          </w:tcPr>
          <w:p w14:paraId="2E326310"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R100104</w:t>
            </w:r>
          </w:p>
        </w:tc>
        <w:tc>
          <w:tcPr>
            <w:tcW w:w="3084" w:type="dxa"/>
            <w:gridSpan w:val="2"/>
            <w:tcBorders>
              <w:top w:val="nil"/>
              <w:left w:val="nil"/>
              <w:bottom w:val="nil"/>
              <w:right w:val="nil"/>
            </w:tcBorders>
          </w:tcPr>
          <w:p w14:paraId="5E0F19CD"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Desarrollo</w:t>
            </w:r>
          </w:p>
        </w:tc>
        <w:tc>
          <w:tcPr>
            <w:tcW w:w="1140" w:type="dxa"/>
            <w:gridSpan w:val="2"/>
            <w:tcBorders>
              <w:top w:val="nil"/>
              <w:left w:val="nil"/>
              <w:bottom w:val="nil"/>
              <w:right w:val="nil"/>
            </w:tcBorders>
          </w:tcPr>
          <w:p w14:paraId="045DC82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27</w:t>
            </w:r>
          </w:p>
        </w:tc>
        <w:tc>
          <w:tcPr>
            <w:tcW w:w="1005" w:type="dxa"/>
            <w:tcBorders>
              <w:top w:val="nil"/>
              <w:left w:val="nil"/>
              <w:bottom w:val="nil"/>
              <w:right w:val="nil"/>
            </w:tcBorders>
          </w:tcPr>
          <w:p w14:paraId="1CD3811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790C26C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005" w:type="dxa"/>
            <w:gridSpan w:val="2"/>
            <w:tcBorders>
              <w:top w:val="nil"/>
              <w:left w:val="nil"/>
              <w:bottom w:val="nil"/>
              <w:right w:val="nil"/>
            </w:tcBorders>
          </w:tcPr>
          <w:p w14:paraId="623938F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484B92C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22</w:t>
            </w:r>
          </w:p>
        </w:tc>
      </w:tr>
      <w:tr w:rsidR="005704AC" w:rsidRPr="00A77844" w14:paraId="5F81CC60" w14:textId="77777777" w:rsidTr="005D4B97">
        <w:tc>
          <w:tcPr>
            <w:tcW w:w="1306" w:type="dxa"/>
            <w:tcBorders>
              <w:top w:val="nil"/>
              <w:left w:val="nil"/>
              <w:bottom w:val="nil"/>
              <w:right w:val="nil"/>
            </w:tcBorders>
          </w:tcPr>
          <w:p w14:paraId="4F86F67E"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R100105</w:t>
            </w:r>
          </w:p>
        </w:tc>
        <w:tc>
          <w:tcPr>
            <w:tcW w:w="3084" w:type="dxa"/>
            <w:gridSpan w:val="2"/>
            <w:tcBorders>
              <w:top w:val="nil"/>
              <w:left w:val="nil"/>
              <w:bottom w:val="nil"/>
              <w:right w:val="nil"/>
            </w:tcBorders>
          </w:tcPr>
          <w:p w14:paraId="07AB13B2"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Examen científico</w:t>
            </w:r>
          </w:p>
        </w:tc>
        <w:tc>
          <w:tcPr>
            <w:tcW w:w="1140" w:type="dxa"/>
            <w:gridSpan w:val="2"/>
            <w:tcBorders>
              <w:top w:val="nil"/>
              <w:left w:val="nil"/>
              <w:bottom w:val="nil"/>
              <w:right w:val="nil"/>
            </w:tcBorders>
          </w:tcPr>
          <w:p w14:paraId="491F57E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33</w:t>
            </w:r>
          </w:p>
        </w:tc>
        <w:tc>
          <w:tcPr>
            <w:tcW w:w="1005" w:type="dxa"/>
            <w:tcBorders>
              <w:top w:val="nil"/>
              <w:left w:val="nil"/>
              <w:bottom w:val="nil"/>
              <w:right w:val="nil"/>
            </w:tcBorders>
          </w:tcPr>
          <w:p w14:paraId="527CE4C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1C61A3A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68CFECB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0BB951B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33</w:t>
            </w:r>
          </w:p>
        </w:tc>
      </w:tr>
      <w:tr w:rsidR="005704AC" w:rsidRPr="00A77844" w14:paraId="53F5CEB9" w14:textId="77777777" w:rsidTr="005D4B97">
        <w:tc>
          <w:tcPr>
            <w:tcW w:w="1306" w:type="dxa"/>
            <w:tcBorders>
              <w:top w:val="nil"/>
              <w:left w:val="nil"/>
              <w:bottom w:val="nil"/>
              <w:right w:val="nil"/>
            </w:tcBorders>
          </w:tcPr>
          <w:p w14:paraId="118A5D5D"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R100106</w:t>
            </w:r>
          </w:p>
        </w:tc>
        <w:tc>
          <w:tcPr>
            <w:tcW w:w="3084" w:type="dxa"/>
            <w:gridSpan w:val="2"/>
            <w:tcBorders>
              <w:top w:val="nil"/>
              <w:left w:val="nil"/>
              <w:bottom w:val="nil"/>
              <w:right w:val="nil"/>
            </w:tcBorders>
          </w:tcPr>
          <w:p w14:paraId="042C6E23"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Plan Estratégico 2016</w:t>
            </w:r>
          </w:p>
        </w:tc>
        <w:tc>
          <w:tcPr>
            <w:tcW w:w="1140" w:type="dxa"/>
            <w:gridSpan w:val="2"/>
            <w:tcBorders>
              <w:top w:val="nil"/>
              <w:left w:val="nil"/>
              <w:bottom w:val="nil"/>
              <w:right w:val="nil"/>
            </w:tcBorders>
          </w:tcPr>
          <w:p w14:paraId="3789F4C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w:t>
            </w:r>
          </w:p>
        </w:tc>
        <w:tc>
          <w:tcPr>
            <w:tcW w:w="1005" w:type="dxa"/>
            <w:tcBorders>
              <w:top w:val="nil"/>
              <w:left w:val="nil"/>
              <w:bottom w:val="nil"/>
              <w:right w:val="nil"/>
            </w:tcBorders>
          </w:tcPr>
          <w:p w14:paraId="42805BB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514C85F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7FBCAE9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0483EBB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w:t>
            </w:r>
          </w:p>
        </w:tc>
      </w:tr>
      <w:tr w:rsidR="005704AC" w:rsidRPr="00A77844" w14:paraId="1A95EACC" w14:textId="77777777" w:rsidTr="005D4B97">
        <w:tc>
          <w:tcPr>
            <w:tcW w:w="1306" w:type="dxa"/>
            <w:tcBorders>
              <w:top w:val="nil"/>
              <w:left w:val="nil"/>
              <w:bottom w:val="nil"/>
              <w:right w:val="nil"/>
            </w:tcBorders>
          </w:tcPr>
          <w:p w14:paraId="3D029608"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R100190</w:t>
            </w:r>
          </w:p>
        </w:tc>
        <w:tc>
          <w:tcPr>
            <w:tcW w:w="3084" w:type="dxa"/>
            <w:gridSpan w:val="2"/>
            <w:tcBorders>
              <w:top w:val="nil"/>
              <w:left w:val="nil"/>
              <w:bottom w:val="nil"/>
              <w:right w:val="nil"/>
            </w:tcBorders>
          </w:tcPr>
          <w:p w14:paraId="27427E16"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Ciclo hidrológico</w:t>
            </w:r>
          </w:p>
        </w:tc>
        <w:tc>
          <w:tcPr>
            <w:tcW w:w="1140" w:type="dxa"/>
            <w:gridSpan w:val="2"/>
            <w:tcBorders>
              <w:top w:val="nil"/>
              <w:left w:val="nil"/>
              <w:bottom w:val="nil"/>
              <w:right w:val="nil"/>
            </w:tcBorders>
          </w:tcPr>
          <w:p w14:paraId="3CEBC8E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w:t>
            </w:r>
          </w:p>
        </w:tc>
        <w:tc>
          <w:tcPr>
            <w:tcW w:w="1005" w:type="dxa"/>
            <w:tcBorders>
              <w:top w:val="nil"/>
              <w:left w:val="nil"/>
              <w:bottom w:val="nil"/>
              <w:right w:val="nil"/>
            </w:tcBorders>
          </w:tcPr>
          <w:p w14:paraId="3C87985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38EB371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32AC404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52A80A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w:t>
            </w:r>
          </w:p>
        </w:tc>
      </w:tr>
      <w:tr w:rsidR="005704AC" w:rsidRPr="00A77844" w14:paraId="5126F1CB" w14:textId="77777777" w:rsidTr="005D4B97">
        <w:tc>
          <w:tcPr>
            <w:tcW w:w="1306" w:type="dxa"/>
            <w:tcBorders>
              <w:top w:val="nil"/>
              <w:left w:val="nil"/>
              <w:bottom w:val="nil"/>
              <w:right w:val="nil"/>
            </w:tcBorders>
          </w:tcPr>
          <w:p w14:paraId="045D5813"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R100311</w:t>
            </w:r>
          </w:p>
        </w:tc>
        <w:tc>
          <w:tcPr>
            <w:tcW w:w="3084" w:type="dxa"/>
            <w:gridSpan w:val="2"/>
            <w:tcBorders>
              <w:top w:val="nil"/>
              <w:left w:val="nil"/>
              <w:bottom w:val="nil"/>
              <w:right w:val="nil"/>
            </w:tcBorders>
          </w:tcPr>
          <w:p w14:paraId="0C087AB7"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themeColor="text1"/>
                <w:sz w:val="20"/>
                <w:szCs w:val="20"/>
                <w:lang w:val="es-ES"/>
              </w:rPr>
              <w:t xml:space="preserve">Río </w:t>
            </w:r>
            <w:r w:rsidRPr="00A77844">
              <w:rPr>
                <w:rFonts w:asciiTheme="minorHAnsi" w:eastAsiaTheme="minorHAnsi" w:hAnsiTheme="minorHAnsi" w:cstheme="minorHAnsi"/>
                <w:color w:val="000000"/>
                <w:sz w:val="20"/>
                <w:szCs w:val="20"/>
                <w:lang w:val="es-ES"/>
              </w:rPr>
              <w:t>Cruces</w:t>
            </w:r>
          </w:p>
        </w:tc>
        <w:tc>
          <w:tcPr>
            <w:tcW w:w="1140" w:type="dxa"/>
            <w:gridSpan w:val="2"/>
            <w:tcBorders>
              <w:top w:val="nil"/>
              <w:left w:val="nil"/>
              <w:bottom w:val="nil"/>
              <w:right w:val="nil"/>
            </w:tcBorders>
          </w:tcPr>
          <w:p w14:paraId="3C587F9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52</w:t>
            </w:r>
          </w:p>
        </w:tc>
        <w:tc>
          <w:tcPr>
            <w:tcW w:w="1005" w:type="dxa"/>
            <w:tcBorders>
              <w:top w:val="nil"/>
              <w:left w:val="nil"/>
              <w:bottom w:val="nil"/>
              <w:right w:val="nil"/>
            </w:tcBorders>
          </w:tcPr>
          <w:p w14:paraId="2A23BE2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38422F5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5E1EE24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61DC07D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52</w:t>
            </w:r>
          </w:p>
        </w:tc>
      </w:tr>
      <w:tr w:rsidR="005704AC" w:rsidRPr="00A77844" w14:paraId="7C000EF0" w14:textId="77777777" w:rsidTr="005D4B97">
        <w:tc>
          <w:tcPr>
            <w:tcW w:w="1306" w:type="dxa"/>
            <w:tcBorders>
              <w:top w:val="nil"/>
              <w:left w:val="nil"/>
              <w:bottom w:val="nil"/>
              <w:right w:val="nil"/>
            </w:tcBorders>
          </w:tcPr>
          <w:p w14:paraId="5E16D548"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R100640</w:t>
            </w:r>
          </w:p>
        </w:tc>
        <w:tc>
          <w:tcPr>
            <w:tcW w:w="3084" w:type="dxa"/>
            <w:gridSpan w:val="2"/>
            <w:tcBorders>
              <w:top w:val="nil"/>
              <w:left w:val="nil"/>
              <w:bottom w:val="nil"/>
              <w:right w:val="nil"/>
            </w:tcBorders>
          </w:tcPr>
          <w:p w14:paraId="2D011183"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COP14 - China</w:t>
            </w:r>
          </w:p>
        </w:tc>
        <w:tc>
          <w:tcPr>
            <w:tcW w:w="1140" w:type="dxa"/>
            <w:gridSpan w:val="2"/>
            <w:tcBorders>
              <w:top w:val="nil"/>
              <w:left w:val="nil"/>
              <w:bottom w:val="nil"/>
              <w:right w:val="nil"/>
            </w:tcBorders>
          </w:tcPr>
          <w:p w14:paraId="1D0986B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211</w:t>
            </w:r>
          </w:p>
        </w:tc>
        <w:tc>
          <w:tcPr>
            <w:tcW w:w="1005" w:type="dxa"/>
            <w:tcBorders>
              <w:top w:val="nil"/>
              <w:left w:val="nil"/>
              <w:bottom w:val="nil"/>
              <w:right w:val="nil"/>
            </w:tcBorders>
          </w:tcPr>
          <w:p w14:paraId="1181CFD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(211)</w:t>
            </w:r>
          </w:p>
        </w:tc>
        <w:tc>
          <w:tcPr>
            <w:tcW w:w="1006" w:type="dxa"/>
            <w:tcBorders>
              <w:top w:val="nil"/>
              <w:left w:val="nil"/>
              <w:bottom w:val="nil"/>
              <w:right w:val="nil"/>
            </w:tcBorders>
          </w:tcPr>
          <w:p w14:paraId="3C0EDE7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21787A8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26007E7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r>
      <w:tr w:rsidR="005704AC" w:rsidRPr="00A77844" w14:paraId="72D6D675" w14:textId="77777777" w:rsidTr="005D4B97">
        <w:tc>
          <w:tcPr>
            <w:tcW w:w="1306" w:type="dxa"/>
            <w:tcBorders>
              <w:top w:val="nil"/>
              <w:left w:val="nil"/>
              <w:bottom w:val="nil"/>
              <w:right w:val="nil"/>
            </w:tcBorders>
          </w:tcPr>
          <w:p w14:paraId="294A157C"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R100641</w:t>
            </w:r>
          </w:p>
        </w:tc>
        <w:tc>
          <w:tcPr>
            <w:tcW w:w="3084" w:type="dxa"/>
            <w:gridSpan w:val="2"/>
            <w:tcBorders>
              <w:top w:val="nil"/>
              <w:left w:val="nil"/>
              <w:bottom w:val="nil"/>
              <w:right w:val="nil"/>
            </w:tcBorders>
          </w:tcPr>
          <w:p w14:paraId="1A26F91C"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COP14 - delegados patrocinados</w:t>
            </w:r>
          </w:p>
        </w:tc>
        <w:tc>
          <w:tcPr>
            <w:tcW w:w="1140" w:type="dxa"/>
            <w:gridSpan w:val="2"/>
            <w:tcBorders>
              <w:top w:val="nil"/>
              <w:left w:val="nil"/>
              <w:bottom w:val="nil"/>
              <w:right w:val="nil"/>
            </w:tcBorders>
          </w:tcPr>
          <w:p w14:paraId="642F707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(182)</w:t>
            </w:r>
          </w:p>
        </w:tc>
        <w:tc>
          <w:tcPr>
            <w:tcW w:w="1005" w:type="dxa"/>
            <w:tcBorders>
              <w:top w:val="nil"/>
              <w:left w:val="nil"/>
              <w:bottom w:val="nil"/>
              <w:right w:val="nil"/>
            </w:tcBorders>
          </w:tcPr>
          <w:p w14:paraId="0AF9DE5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33</w:t>
            </w:r>
          </w:p>
        </w:tc>
        <w:tc>
          <w:tcPr>
            <w:tcW w:w="1006" w:type="dxa"/>
            <w:tcBorders>
              <w:top w:val="nil"/>
              <w:left w:val="nil"/>
              <w:bottom w:val="nil"/>
              <w:right w:val="nil"/>
            </w:tcBorders>
          </w:tcPr>
          <w:p w14:paraId="2ED3A56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10</w:t>
            </w:r>
          </w:p>
        </w:tc>
        <w:tc>
          <w:tcPr>
            <w:tcW w:w="1005" w:type="dxa"/>
            <w:gridSpan w:val="2"/>
            <w:tcBorders>
              <w:top w:val="nil"/>
              <w:left w:val="nil"/>
              <w:bottom w:val="nil"/>
              <w:right w:val="nil"/>
            </w:tcBorders>
          </w:tcPr>
          <w:p w14:paraId="087CDBD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140</w:t>
            </w:r>
          </w:p>
        </w:tc>
        <w:tc>
          <w:tcPr>
            <w:tcW w:w="1030" w:type="dxa"/>
            <w:gridSpan w:val="2"/>
            <w:tcBorders>
              <w:top w:val="nil"/>
              <w:left w:val="nil"/>
              <w:bottom w:val="nil"/>
              <w:right w:val="nil"/>
            </w:tcBorders>
          </w:tcPr>
          <w:p w14:paraId="390AEA9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r>
      <w:tr w:rsidR="005704AC" w:rsidRPr="00A77844" w14:paraId="0AC5A20B" w14:textId="77777777" w:rsidTr="005D4B97">
        <w:tc>
          <w:tcPr>
            <w:tcW w:w="1306" w:type="dxa"/>
            <w:tcBorders>
              <w:top w:val="nil"/>
              <w:left w:val="nil"/>
              <w:bottom w:val="nil"/>
              <w:right w:val="nil"/>
            </w:tcBorders>
          </w:tcPr>
          <w:p w14:paraId="36EE2F68"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R100642</w:t>
            </w:r>
          </w:p>
        </w:tc>
        <w:tc>
          <w:tcPr>
            <w:tcW w:w="3084" w:type="dxa"/>
            <w:gridSpan w:val="2"/>
            <w:tcBorders>
              <w:top w:val="nil"/>
              <w:left w:val="nil"/>
              <w:bottom w:val="nil"/>
              <w:right w:val="nil"/>
            </w:tcBorders>
          </w:tcPr>
          <w:p w14:paraId="6A9D67A5"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sz w:val="20"/>
                <w:szCs w:val="20"/>
                <w:lang w:val="es-ES"/>
              </w:rPr>
              <w:t>COP15 – Zimbabwe</w:t>
            </w:r>
          </w:p>
        </w:tc>
        <w:tc>
          <w:tcPr>
            <w:tcW w:w="1140" w:type="dxa"/>
            <w:gridSpan w:val="2"/>
            <w:tcBorders>
              <w:top w:val="nil"/>
              <w:left w:val="nil"/>
              <w:bottom w:val="nil"/>
              <w:right w:val="nil"/>
            </w:tcBorders>
          </w:tcPr>
          <w:p w14:paraId="339E0DF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tcBorders>
              <w:top w:val="nil"/>
              <w:left w:val="nil"/>
              <w:bottom w:val="nil"/>
              <w:right w:val="nil"/>
            </w:tcBorders>
          </w:tcPr>
          <w:p w14:paraId="518B961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730937B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(7)</w:t>
            </w:r>
          </w:p>
        </w:tc>
        <w:tc>
          <w:tcPr>
            <w:tcW w:w="1005" w:type="dxa"/>
            <w:gridSpan w:val="2"/>
            <w:tcBorders>
              <w:top w:val="nil"/>
              <w:left w:val="nil"/>
              <w:bottom w:val="nil"/>
              <w:right w:val="nil"/>
            </w:tcBorders>
          </w:tcPr>
          <w:p w14:paraId="43AB0EA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45E8FF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(7)</w:t>
            </w:r>
          </w:p>
        </w:tc>
      </w:tr>
      <w:tr w:rsidR="005704AC" w:rsidRPr="00A77844" w14:paraId="11F4EE91" w14:textId="77777777" w:rsidTr="005D4B97">
        <w:tc>
          <w:tcPr>
            <w:tcW w:w="1306" w:type="dxa"/>
            <w:tcBorders>
              <w:top w:val="nil"/>
              <w:left w:val="nil"/>
              <w:bottom w:val="nil"/>
              <w:right w:val="nil"/>
            </w:tcBorders>
          </w:tcPr>
          <w:p w14:paraId="516F28F0"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R100817</w:t>
            </w:r>
          </w:p>
        </w:tc>
        <w:tc>
          <w:tcPr>
            <w:tcW w:w="3084" w:type="dxa"/>
            <w:gridSpan w:val="2"/>
            <w:tcBorders>
              <w:top w:val="nil"/>
              <w:left w:val="nil"/>
              <w:bottom w:val="nil"/>
              <w:right w:val="nil"/>
            </w:tcBorders>
          </w:tcPr>
          <w:p w14:paraId="30825B47"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Danone 2022-2024</w:t>
            </w:r>
          </w:p>
        </w:tc>
        <w:tc>
          <w:tcPr>
            <w:tcW w:w="1140" w:type="dxa"/>
            <w:gridSpan w:val="2"/>
            <w:tcBorders>
              <w:top w:val="nil"/>
              <w:left w:val="nil"/>
              <w:bottom w:val="nil"/>
              <w:right w:val="nil"/>
            </w:tcBorders>
          </w:tcPr>
          <w:p w14:paraId="13F46F57" w14:textId="26A6382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35</w:t>
            </w:r>
          </w:p>
        </w:tc>
        <w:tc>
          <w:tcPr>
            <w:tcW w:w="1005" w:type="dxa"/>
            <w:tcBorders>
              <w:top w:val="nil"/>
              <w:left w:val="nil"/>
              <w:bottom w:val="nil"/>
              <w:right w:val="nil"/>
            </w:tcBorders>
          </w:tcPr>
          <w:p w14:paraId="2360071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82</w:t>
            </w:r>
          </w:p>
        </w:tc>
        <w:tc>
          <w:tcPr>
            <w:tcW w:w="1006" w:type="dxa"/>
            <w:tcBorders>
              <w:top w:val="nil"/>
              <w:left w:val="nil"/>
              <w:bottom w:val="nil"/>
              <w:right w:val="nil"/>
            </w:tcBorders>
          </w:tcPr>
          <w:p w14:paraId="35FCD6D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(47)</w:t>
            </w:r>
          </w:p>
        </w:tc>
        <w:tc>
          <w:tcPr>
            <w:tcW w:w="1005" w:type="dxa"/>
            <w:gridSpan w:val="2"/>
            <w:tcBorders>
              <w:top w:val="nil"/>
              <w:left w:val="nil"/>
              <w:bottom w:val="nil"/>
              <w:right w:val="nil"/>
            </w:tcBorders>
          </w:tcPr>
          <w:p w14:paraId="3FCA0B7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(8)</w:t>
            </w:r>
          </w:p>
        </w:tc>
        <w:tc>
          <w:tcPr>
            <w:tcW w:w="1030" w:type="dxa"/>
            <w:gridSpan w:val="2"/>
            <w:tcBorders>
              <w:top w:val="nil"/>
              <w:left w:val="nil"/>
              <w:bottom w:val="nil"/>
              <w:right w:val="nil"/>
            </w:tcBorders>
          </w:tcPr>
          <w:p w14:paraId="45275BA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63</w:t>
            </w:r>
          </w:p>
        </w:tc>
      </w:tr>
      <w:tr w:rsidR="005704AC" w:rsidRPr="00A77844" w14:paraId="36A859CA" w14:textId="77777777" w:rsidTr="005D4B97">
        <w:tc>
          <w:tcPr>
            <w:tcW w:w="1306" w:type="dxa"/>
            <w:tcBorders>
              <w:top w:val="nil"/>
              <w:left w:val="nil"/>
              <w:bottom w:val="nil"/>
              <w:right w:val="nil"/>
            </w:tcBorders>
          </w:tcPr>
          <w:p w14:paraId="7C70E7AB"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R100904</w:t>
            </w:r>
          </w:p>
        </w:tc>
        <w:tc>
          <w:tcPr>
            <w:tcW w:w="3084" w:type="dxa"/>
            <w:gridSpan w:val="2"/>
            <w:tcBorders>
              <w:top w:val="nil"/>
              <w:left w:val="nil"/>
              <w:bottom w:val="nil"/>
              <w:right w:val="nil"/>
            </w:tcBorders>
          </w:tcPr>
          <w:p w14:paraId="127497C4" w14:textId="15A0F414"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 xml:space="preserve">GECT, </w:t>
            </w:r>
            <w:r w:rsidR="002058E8" w:rsidRPr="00A77844">
              <w:rPr>
                <w:rFonts w:asciiTheme="minorHAnsi" w:eastAsiaTheme="minorHAnsi" w:hAnsiTheme="minorHAnsi" w:cstheme="minorHAnsi"/>
                <w:color w:val="000000"/>
                <w:sz w:val="20"/>
                <w:szCs w:val="20"/>
                <w:lang w:val="es-ES"/>
              </w:rPr>
              <w:t>no básico</w:t>
            </w:r>
          </w:p>
        </w:tc>
        <w:tc>
          <w:tcPr>
            <w:tcW w:w="1140" w:type="dxa"/>
            <w:gridSpan w:val="2"/>
            <w:tcBorders>
              <w:top w:val="nil"/>
              <w:left w:val="nil"/>
              <w:bottom w:val="nil"/>
              <w:right w:val="nil"/>
            </w:tcBorders>
          </w:tcPr>
          <w:p w14:paraId="1DEEEB6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145</w:t>
            </w:r>
          </w:p>
        </w:tc>
        <w:tc>
          <w:tcPr>
            <w:tcW w:w="1005" w:type="dxa"/>
            <w:tcBorders>
              <w:top w:val="nil"/>
              <w:left w:val="nil"/>
              <w:bottom w:val="nil"/>
              <w:right w:val="nil"/>
            </w:tcBorders>
          </w:tcPr>
          <w:p w14:paraId="71CAC1C3"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0A7837C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410069F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47EEFE8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145</w:t>
            </w:r>
          </w:p>
        </w:tc>
      </w:tr>
      <w:tr w:rsidR="005704AC" w:rsidRPr="00A77844" w14:paraId="0D64D340" w14:textId="77777777" w:rsidTr="005D4B97">
        <w:tc>
          <w:tcPr>
            <w:tcW w:w="1306" w:type="dxa"/>
            <w:tcBorders>
              <w:top w:val="nil"/>
              <w:left w:val="nil"/>
              <w:bottom w:val="nil"/>
              <w:right w:val="nil"/>
            </w:tcBorders>
          </w:tcPr>
          <w:p w14:paraId="738969CE"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R100915</w:t>
            </w:r>
          </w:p>
        </w:tc>
        <w:tc>
          <w:tcPr>
            <w:tcW w:w="3084" w:type="dxa"/>
            <w:gridSpan w:val="2"/>
            <w:tcBorders>
              <w:top w:val="nil"/>
              <w:left w:val="nil"/>
              <w:bottom w:val="nil"/>
              <w:right w:val="nil"/>
            </w:tcBorders>
          </w:tcPr>
          <w:p w14:paraId="79ACF25A"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Trabajo sobre género</w:t>
            </w:r>
          </w:p>
        </w:tc>
        <w:tc>
          <w:tcPr>
            <w:tcW w:w="1140" w:type="dxa"/>
            <w:gridSpan w:val="2"/>
            <w:tcBorders>
              <w:top w:val="nil"/>
              <w:left w:val="nil"/>
              <w:bottom w:val="nil"/>
              <w:right w:val="nil"/>
            </w:tcBorders>
          </w:tcPr>
          <w:p w14:paraId="7ADA63E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w:t>
            </w:r>
          </w:p>
        </w:tc>
        <w:tc>
          <w:tcPr>
            <w:tcW w:w="1005" w:type="dxa"/>
            <w:tcBorders>
              <w:top w:val="nil"/>
              <w:left w:val="nil"/>
              <w:bottom w:val="nil"/>
              <w:right w:val="nil"/>
            </w:tcBorders>
          </w:tcPr>
          <w:p w14:paraId="27375C7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11E379C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w:t>
            </w:r>
          </w:p>
        </w:tc>
        <w:tc>
          <w:tcPr>
            <w:tcW w:w="1005" w:type="dxa"/>
            <w:gridSpan w:val="2"/>
            <w:tcBorders>
              <w:top w:val="nil"/>
              <w:left w:val="nil"/>
              <w:bottom w:val="nil"/>
              <w:right w:val="nil"/>
            </w:tcBorders>
          </w:tcPr>
          <w:p w14:paraId="5EC3AFB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439EDC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w:t>
            </w:r>
          </w:p>
        </w:tc>
      </w:tr>
      <w:tr w:rsidR="005704AC" w:rsidRPr="00A77844" w14:paraId="423363AF" w14:textId="77777777" w:rsidTr="005D4B97">
        <w:tc>
          <w:tcPr>
            <w:tcW w:w="1306" w:type="dxa"/>
            <w:tcBorders>
              <w:top w:val="nil"/>
              <w:left w:val="nil"/>
              <w:bottom w:val="nil"/>
              <w:right w:val="nil"/>
            </w:tcBorders>
          </w:tcPr>
          <w:p w14:paraId="700908CD"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R100916</w:t>
            </w:r>
          </w:p>
        </w:tc>
        <w:tc>
          <w:tcPr>
            <w:tcW w:w="3084" w:type="dxa"/>
            <w:gridSpan w:val="2"/>
            <w:tcBorders>
              <w:top w:val="nil"/>
              <w:left w:val="nil"/>
              <w:bottom w:val="nil"/>
              <w:right w:val="nil"/>
            </w:tcBorders>
          </w:tcPr>
          <w:p w14:paraId="25A39669"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Creación de capacidad con cargo a fondos complementarios</w:t>
            </w:r>
          </w:p>
        </w:tc>
        <w:tc>
          <w:tcPr>
            <w:tcW w:w="1140" w:type="dxa"/>
            <w:gridSpan w:val="2"/>
            <w:tcBorders>
              <w:top w:val="nil"/>
              <w:left w:val="nil"/>
              <w:bottom w:val="nil"/>
              <w:right w:val="nil"/>
            </w:tcBorders>
          </w:tcPr>
          <w:p w14:paraId="0FCE106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37</w:t>
            </w:r>
          </w:p>
        </w:tc>
        <w:tc>
          <w:tcPr>
            <w:tcW w:w="1005" w:type="dxa"/>
            <w:tcBorders>
              <w:top w:val="nil"/>
              <w:left w:val="nil"/>
              <w:bottom w:val="nil"/>
              <w:right w:val="nil"/>
            </w:tcBorders>
          </w:tcPr>
          <w:p w14:paraId="6F57826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0B336EF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005" w:type="dxa"/>
            <w:gridSpan w:val="2"/>
            <w:tcBorders>
              <w:top w:val="nil"/>
              <w:left w:val="nil"/>
              <w:bottom w:val="nil"/>
              <w:right w:val="nil"/>
            </w:tcBorders>
          </w:tcPr>
          <w:p w14:paraId="4F3575D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50F7819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33</w:t>
            </w:r>
          </w:p>
        </w:tc>
      </w:tr>
      <w:tr w:rsidR="005704AC" w:rsidRPr="00A77844" w14:paraId="18D7751E" w14:textId="77777777" w:rsidTr="005D4B97">
        <w:tc>
          <w:tcPr>
            <w:tcW w:w="1306" w:type="dxa"/>
            <w:tcBorders>
              <w:top w:val="nil"/>
              <w:left w:val="nil"/>
              <w:bottom w:val="nil"/>
              <w:right w:val="nil"/>
            </w:tcBorders>
          </w:tcPr>
          <w:p w14:paraId="488404A5"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R100917</w:t>
            </w:r>
          </w:p>
        </w:tc>
        <w:tc>
          <w:tcPr>
            <w:tcW w:w="3084" w:type="dxa"/>
            <w:gridSpan w:val="2"/>
            <w:tcBorders>
              <w:top w:val="nil"/>
              <w:left w:val="nil"/>
              <w:bottom w:val="nil"/>
              <w:right w:val="nil"/>
            </w:tcBorders>
          </w:tcPr>
          <w:p w14:paraId="0BB30024"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Inventarios nacionales de humedales</w:t>
            </w:r>
          </w:p>
        </w:tc>
        <w:tc>
          <w:tcPr>
            <w:tcW w:w="1140" w:type="dxa"/>
            <w:gridSpan w:val="2"/>
            <w:tcBorders>
              <w:top w:val="nil"/>
              <w:left w:val="nil"/>
              <w:bottom w:val="nil"/>
              <w:right w:val="nil"/>
            </w:tcBorders>
          </w:tcPr>
          <w:p w14:paraId="6D19228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251</w:t>
            </w:r>
          </w:p>
        </w:tc>
        <w:tc>
          <w:tcPr>
            <w:tcW w:w="1005" w:type="dxa"/>
            <w:tcBorders>
              <w:top w:val="nil"/>
              <w:left w:val="nil"/>
              <w:bottom w:val="nil"/>
              <w:right w:val="nil"/>
            </w:tcBorders>
          </w:tcPr>
          <w:p w14:paraId="784E200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6830ADE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2E8C314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534BAA7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251</w:t>
            </w:r>
          </w:p>
        </w:tc>
      </w:tr>
      <w:tr w:rsidR="005704AC" w:rsidRPr="00A77844" w14:paraId="75CA89D3" w14:textId="77777777" w:rsidTr="005D4B97">
        <w:tc>
          <w:tcPr>
            <w:tcW w:w="1306" w:type="dxa"/>
            <w:tcBorders>
              <w:top w:val="nil"/>
              <w:left w:val="nil"/>
              <w:bottom w:val="nil"/>
              <w:right w:val="nil"/>
            </w:tcBorders>
          </w:tcPr>
          <w:p w14:paraId="1CB4CA3B"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R100918</w:t>
            </w:r>
          </w:p>
        </w:tc>
        <w:tc>
          <w:tcPr>
            <w:tcW w:w="3084" w:type="dxa"/>
            <w:gridSpan w:val="2"/>
            <w:tcBorders>
              <w:top w:val="nil"/>
              <w:left w:val="nil"/>
              <w:bottom w:val="nil"/>
              <w:right w:val="nil"/>
            </w:tcBorders>
          </w:tcPr>
          <w:p w14:paraId="5EBEF41A"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La juventud y los humedales</w:t>
            </w:r>
          </w:p>
        </w:tc>
        <w:tc>
          <w:tcPr>
            <w:tcW w:w="1140" w:type="dxa"/>
            <w:gridSpan w:val="2"/>
            <w:tcBorders>
              <w:top w:val="nil"/>
              <w:left w:val="nil"/>
              <w:bottom w:val="nil"/>
              <w:right w:val="nil"/>
            </w:tcBorders>
          </w:tcPr>
          <w:p w14:paraId="5EA76BE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139</w:t>
            </w:r>
          </w:p>
        </w:tc>
        <w:tc>
          <w:tcPr>
            <w:tcW w:w="1005" w:type="dxa"/>
            <w:tcBorders>
              <w:top w:val="nil"/>
              <w:left w:val="nil"/>
              <w:bottom w:val="nil"/>
              <w:right w:val="nil"/>
            </w:tcBorders>
          </w:tcPr>
          <w:p w14:paraId="57E34A51"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6</w:t>
            </w:r>
          </w:p>
        </w:tc>
        <w:tc>
          <w:tcPr>
            <w:tcW w:w="1006" w:type="dxa"/>
            <w:tcBorders>
              <w:top w:val="nil"/>
              <w:left w:val="nil"/>
              <w:bottom w:val="nil"/>
              <w:right w:val="nil"/>
            </w:tcBorders>
          </w:tcPr>
          <w:p w14:paraId="45A6F79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w:t>
            </w:r>
          </w:p>
        </w:tc>
        <w:tc>
          <w:tcPr>
            <w:tcW w:w="1005" w:type="dxa"/>
            <w:gridSpan w:val="2"/>
            <w:tcBorders>
              <w:top w:val="nil"/>
              <w:left w:val="nil"/>
              <w:bottom w:val="nil"/>
              <w:right w:val="nil"/>
            </w:tcBorders>
          </w:tcPr>
          <w:p w14:paraId="31763B5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FCF7BB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139</w:t>
            </w:r>
          </w:p>
        </w:tc>
      </w:tr>
      <w:tr w:rsidR="005704AC" w:rsidRPr="00A77844" w14:paraId="0EC743AE" w14:textId="77777777" w:rsidTr="005D4B97">
        <w:tc>
          <w:tcPr>
            <w:tcW w:w="1306" w:type="dxa"/>
            <w:tcBorders>
              <w:top w:val="nil"/>
              <w:left w:val="nil"/>
              <w:bottom w:val="nil"/>
              <w:right w:val="nil"/>
            </w:tcBorders>
          </w:tcPr>
          <w:p w14:paraId="76165C22"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R100919</w:t>
            </w:r>
          </w:p>
        </w:tc>
        <w:tc>
          <w:tcPr>
            <w:tcW w:w="3084" w:type="dxa"/>
            <w:gridSpan w:val="2"/>
            <w:tcBorders>
              <w:top w:val="nil"/>
              <w:left w:val="nil"/>
              <w:bottom w:val="nil"/>
              <w:right w:val="nil"/>
            </w:tcBorders>
          </w:tcPr>
          <w:p w14:paraId="52D9878D" w14:textId="4ACF82F5" w:rsidR="005704AC" w:rsidRPr="00A77844" w:rsidRDefault="00527047" w:rsidP="005D4B97">
            <w:pPr>
              <w:ind w:left="0" w:firstLine="0"/>
              <w:rPr>
                <w:rFonts w:asciiTheme="minorHAnsi" w:eastAsiaTheme="minorHAnsi" w:hAnsiTheme="minorHAnsi" w:cstheme="minorHAnsi"/>
                <w:sz w:val="20"/>
                <w:szCs w:val="20"/>
                <w:lang w:val="es-ES"/>
              </w:rPr>
            </w:pPr>
            <w:r w:rsidRPr="00A77844">
              <w:rPr>
                <w:rFonts w:asciiTheme="minorHAnsi" w:eastAsiaTheme="minorHAnsi" w:hAnsiTheme="minorHAnsi" w:cstheme="minorHAnsi"/>
                <w:sz w:val="20"/>
                <w:szCs w:val="20"/>
                <w:lang w:val="es-ES"/>
              </w:rPr>
              <w:t xml:space="preserve">Evaluación sobre Ucrania </w:t>
            </w:r>
          </w:p>
        </w:tc>
        <w:tc>
          <w:tcPr>
            <w:tcW w:w="1140" w:type="dxa"/>
            <w:gridSpan w:val="2"/>
            <w:tcBorders>
              <w:top w:val="nil"/>
              <w:left w:val="nil"/>
              <w:right w:val="nil"/>
            </w:tcBorders>
          </w:tcPr>
          <w:p w14:paraId="7E32082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tcBorders>
              <w:top w:val="nil"/>
              <w:left w:val="nil"/>
              <w:right w:val="nil"/>
            </w:tcBorders>
          </w:tcPr>
          <w:p w14:paraId="606FE1D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172</w:t>
            </w:r>
          </w:p>
        </w:tc>
        <w:tc>
          <w:tcPr>
            <w:tcW w:w="1006" w:type="dxa"/>
            <w:tcBorders>
              <w:top w:val="nil"/>
              <w:left w:val="nil"/>
              <w:bottom w:val="nil"/>
              <w:right w:val="nil"/>
            </w:tcBorders>
          </w:tcPr>
          <w:p w14:paraId="3F38B48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7D725F5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(12)</w:t>
            </w:r>
          </w:p>
        </w:tc>
        <w:tc>
          <w:tcPr>
            <w:tcW w:w="1030" w:type="dxa"/>
            <w:gridSpan w:val="2"/>
            <w:tcBorders>
              <w:top w:val="nil"/>
              <w:left w:val="nil"/>
              <w:bottom w:val="nil"/>
              <w:right w:val="nil"/>
            </w:tcBorders>
          </w:tcPr>
          <w:p w14:paraId="27C013E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160</w:t>
            </w:r>
          </w:p>
        </w:tc>
      </w:tr>
      <w:tr w:rsidR="005704AC" w:rsidRPr="00A77844" w14:paraId="3BBE6AF9" w14:textId="77777777" w:rsidTr="005D4B97">
        <w:tc>
          <w:tcPr>
            <w:tcW w:w="1306" w:type="dxa"/>
            <w:tcBorders>
              <w:top w:val="nil"/>
              <w:left w:val="nil"/>
              <w:bottom w:val="nil"/>
              <w:right w:val="nil"/>
            </w:tcBorders>
          </w:tcPr>
          <w:p w14:paraId="0D7C32BF"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R101006</w:t>
            </w:r>
          </w:p>
        </w:tc>
        <w:tc>
          <w:tcPr>
            <w:tcW w:w="3084" w:type="dxa"/>
            <w:gridSpan w:val="2"/>
            <w:tcBorders>
              <w:top w:val="nil"/>
              <w:left w:val="nil"/>
              <w:bottom w:val="nil"/>
              <w:right w:val="nil"/>
            </w:tcBorders>
          </w:tcPr>
          <w:p w14:paraId="70B37644" w14:textId="77777777" w:rsidR="005704AC" w:rsidRPr="00A77844" w:rsidRDefault="005704AC" w:rsidP="005D4B97">
            <w:pPr>
              <w:ind w:left="0" w:firstLine="0"/>
              <w:rPr>
                <w:rFonts w:asciiTheme="minorHAnsi" w:eastAsiaTheme="minorHAnsi" w:hAnsiTheme="minorHAnsi" w:cstheme="minorHAnsi"/>
                <w:sz w:val="20"/>
                <w:szCs w:val="20"/>
                <w:lang w:val="es-ES"/>
              </w:rPr>
            </w:pPr>
            <w:r w:rsidRPr="00A77844">
              <w:rPr>
                <w:rFonts w:asciiTheme="minorHAnsi" w:eastAsiaTheme="minorHAnsi" w:hAnsiTheme="minorHAnsi" w:cstheme="minorHAnsi"/>
                <w:sz w:val="20"/>
                <w:szCs w:val="20"/>
                <w:lang w:val="es-ES"/>
              </w:rPr>
              <w:t>Cambio climático</w:t>
            </w:r>
          </w:p>
        </w:tc>
        <w:tc>
          <w:tcPr>
            <w:tcW w:w="1140" w:type="dxa"/>
            <w:gridSpan w:val="2"/>
            <w:tcBorders>
              <w:top w:val="nil"/>
              <w:left w:val="nil"/>
              <w:right w:val="nil"/>
            </w:tcBorders>
          </w:tcPr>
          <w:p w14:paraId="2FCD075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40</w:t>
            </w:r>
          </w:p>
        </w:tc>
        <w:tc>
          <w:tcPr>
            <w:tcW w:w="1005" w:type="dxa"/>
            <w:tcBorders>
              <w:top w:val="nil"/>
              <w:left w:val="nil"/>
              <w:right w:val="nil"/>
            </w:tcBorders>
          </w:tcPr>
          <w:p w14:paraId="679F592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w:t>
            </w:r>
          </w:p>
        </w:tc>
        <w:tc>
          <w:tcPr>
            <w:tcW w:w="1006" w:type="dxa"/>
            <w:tcBorders>
              <w:top w:val="nil"/>
              <w:left w:val="nil"/>
              <w:bottom w:val="nil"/>
              <w:right w:val="nil"/>
            </w:tcBorders>
          </w:tcPr>
          <w:p w14:paraId="672C81D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317CF56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w:t>
            </w:r>
          </w:p>
        </w:tc>
        <w:tc>
          <w:tcPr>
            <w:tcW w:w="1030" w:type="dxa"/>
            <w:gridSpan w:val="2"/>
            <w:tcBorders>
              <w:top w:val="nil"/>
              <w:left w:val="nil"/>
              <w:bottom w:val="nil"/>
              <w:right w:val="nil"/>
            </w:tcBorders>
          </w:tcPr>
          <w:p w14:paraId="21E07A3E"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50</w:t>
            </w:r>
          </w:p>
        </w:tc>
      </w:tr>
      <w:tr w:rsidR="005704AC" w:rsidRPr="00A77844" w14:paraId="1B6269E5" w14:textId="77777777" w:rsidTr="002058E8">
        <w:tc>
          <w:tcPr>
            <w:tcW w:w="1306" w:type="dxa"/>
            <w:tcBorders>
              <w:top w:val="nil"/>
              <w:left w:val="nil"/>
              <w:bottom w:val="nil"/>
              <w:right w:val="nil"/>
            </w:tcBorders>
          </w:tcPr>
          <w:p w14:paraId="131AB31E"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R101007</w:t>
            </w:r>
          </w:p>
        </w:tc>
        <w:tc>
          <w:tcPr>
            <w:tcW w:w="3084" w:type="dxa"/>
            <w:gridSpan w:val="2"/>
            <w:tcBorders>
              <w:top w:val="nil"/>
              <w:left w:val="nil"/>
              <w:bottom w:val="nil"/>
              <w:right w:val="nil"/>
            </w:tcBorders>
          </w:tcPr>
          <w:p w14:paraId="02564584" w14:textId="77777777" w:rsidR="005704AC" w:rsidRPr="00A77844" w:rsidRDefault="005704AC" w:rsidP="005D4B97">
            <w:pPr>
              <w:ind w:left="0" w:firstLine="0"/>
              <w:rPr>
                <w:rFonts w:asciiTheme="minorHAnsi" w:eastAsiaTheme="minorHAnsi" w:hAnsiTheme="minorHAnsi" w:cstheme="minorHAnsi"/>
                <w:sz w:val="20"/>
                <w:szCs w:val="20"/>
                <w:lang w:val="es-ES"/>
              </w:rPr>
            </w:pPr>
            <w:r w:rsidRPr="00A77844">
              <w:rPr>
                <w:rFonts w:asciiTheme="minorHAnsi" w:eastAsiaTheme="minorHAnsi" w:hAnsiTheme="minorHAnsi" w:cstheme="minorHAnsi"/>
                <w:sz w:val="20"/>
                <w:szCs w:val="20"/>
                <w:lang w:val="es-ES"/>
              </w:rPr>
              <w:t>Turberas tropicales</w:t>
            </w:r>
          </w:p>
        </w:tc>
        <w:tc>
          <w:tcPr>
            <w:tcW w:w="1140" w:type="dxa"/>
            <w:gridSpan w:val="2"/>
            <w:tcBorders>
              <w:top w:val="nil"/>
              <w:left w:val="nil"/>
              <w:right w:val="nil"/>
            </w:tcBorders>
          </w:tcPr>
          <w:p w14:paraId="42B59499"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15</w:t>
            </w:r>
          </w:p>
        </w:tc>
        <w:tc>
          <w:tcPr>
            <w:tcW w:w="1005" w:type="dxa"/>
            <w:tcBorders>
              <w:top w:val="nil"/>
              <w:left w:val="nil"/>
              <w:right w:val="nil"/>
            </w:tcBorders>
          </w:tcPr>
          <w:p w14:paraId="4B127B8A"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6" w:type="dxa"/>
            <w:tcBorders>
              <w:top w:val="nil"/>
              <w:left w:val="nil"/>
              <w:bottom w:val="nil"/>
              <w:right w:val="nil"/>
            </w:tcBorders>
          </w:tcPr>
          <w:p w14:paraId="1F1A3254" w14:textId="51C4FE05" w:rsidR="005704AC" w:rsidRPr="00A77844" w:rsidRDefault="002058E8"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4B098826"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47B8E62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15</w:t>
            </w:r>
          </w:p>
        </w:tc>
      </w:tr>
      <w:tr w:rsidR="005704AC" w:rsidRPr="00A77844" w14:paraId="450635E8" w14:textId="77777777" w:rsidTr="005D4B97">
        <w:tc>
          <w:tcPr>
            <w:tcW w:w="1306" w:type="dxa"/>
            <w:tcBorders>
              <w:top w:val="nil"/>
              <w:left w:val="nil"/>
              <w:bottom w:val="nil"/>
              <w:right w:val="nil"/>
            </w:tcBorders>
          </w:tcPr>
          <w:p w14:paraId="2985361B"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R101008</w:t>
            </w:r>
          </w:p>
        </w:tc>
        <w:tc>
          <w:tcPr>
            <w:tcW w:w="3084" w:type="dxa"/>
            <w:gridSpan w:val="2"/>
            <w:tcBorders>
              <w:top w:val="nil"/>
              <w:left w:val="nil"/>
              <w:bottom w:val="nil"/>
              <w:right w:val="nil"/>
            </w:tcBorders>
          </w:tcPr>
          <w:p w14:paraId="76798152" w14:textId="47296698" w:rsidR="005704AC" w:rsidRPr="00A77844" w:rsidRDefault="00527047" w:rsidP="005D4B97">
            <w:pPr>
              <w:ind w:left="0" w:firstLine="0"/>
              <w:rPr>
                <w:rFonts w:asciiTheme="minorHAnsi" w:eastAsiaTheme="minorHAnsi" w:hAnsiTheme="minorHAnsi" w:cstheme="minorHAnsi"/>
                <w:sz w:val="20"/>
                <w:szCs w:val="20"/>
                <w:lang w:val="es-ES"/>
              </w:rPr>
            </w:pPr>
            <w:r w:rsidRPr="00A77844">
              <w:rPr>
                <w:rFonts w:asciiTheme="minorHAnsi" w:eastAsiaTheme="minorHAnsi" w:hAnsiTheme="minorHAnsi" w:cstheme="minorHAnsi"/>
                <w:sz w:val="20"/>
                <w:szCs w:val="20"/>
                <w:lang w:val="es-ES"/>
              </w:rPr>
              <w:t xml:space="preserve">Plan de trabajo del GECT para el trienio 2023-2025 </w:t>
            </w:r>
          </w:p>
        </w:tc>
        <w:tc>
          <w:tcPr>
            <w:tcW w:w="1140" w:type="dxa"/>
            <w:gridSpan w:val="2"/>
            <w:tcBorders>
              <w:top w:val="nil"/>
              <w:left w:val="nil"/>
              <w:bottom w:val="single" w:sz="4" w:space="0" w:color="auto"/>
              <w:right w:val="nil"/>
            </w:tcBorders>
          </w:tcPr>
          <w:p w14:paraId="2E632CFD" w14:textId="77777777" w:rsidR="005704AC" w:rsidRPr="00A77844" w:rsidDel="00EF64ED"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tcBorders>
              <w:top w:val="nil"/>
              <w:left w:val="nil"/>
              <w:bottom w:val="single" w:sz="4" w:space="0" w:color="auto"/>
              <w:right w:val="nil"/>
            </w:tcBorders>
          </w:tcPr>
          <w:p w14:paraId="2DC1A5A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27</w:t>
            </w:r>
          </w:p>
        </w:tc>
        <w:tc>
          <w:tcPr>
            <w:tcW w:w="1006" w:type="dxa"/>
            <w:tcBorders>
              <w:top w:val="nil"/>
              <w:left w:val="nil"/>
              <w:bottom w:val="nil"/>
              <w:right w:val="nil"/>
            </w:tcBorders>
          </w:tcPr>
          <w:p w14:paraId="78FDA76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nil"/>
              <w:right w:val="nil"/>
            </w:tcBorders>
          </w:tcPr>
          <w:p w14:paraId="360CE8A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2846F3D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27</w:t>
            </w:r>
          </w:p>
        </w:tc>
      </w:tr>
      <w:tr w:rsidR="005704AC" w:rsidRPr="00A77844" w14:paraId="13D89DCA" w14:textId="77777777" w:rsidTr="0055073A">
        <w:tc>
          <w:tcPr>
            <w:tcW w:w="4390" w:type="dxa"/>
            <w:gridSpan w:val="3"/>
            <w:tcBorders>
              <w:top w:val="single" w:sz="12" w:space="0" w:color="auto"/>
              <w:left w:val="nil"/>
              <w:right w:val="nil"/>
            </w:tcBorders>
            <w:shd w:val="clear" w:color="auto" w:fill="EAF1DD" w:themeFill="accent3" w:themeFillTint="33"/>
          </w:tcPr>
          <w:p w14:paraId="1A4EF035" w14:textId="77777777" w:rsidR="005704AC" w:rsidRPr="00A77844" w:rsidRDefault="005704AC" w:rsidP="005D4B97">
            <w:pP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Total, Otros</w:t>
            </w:r>
          </w:p>
        </w:tc>
        <w:tc>
          <w:tcPr>
            <w:tcW w:w="1140" w:type="dxa"/>
            <w:gridSpan w:val="2"/>
            <w:tcBorders>
              <w:top w:val="single" w:sz="4" w:space="0" w:color="auto"/>
              <w:left w:val="nil"/>
              <w:right w:val="nil"/>
            </w:tcBorders>
            <w:shd w:val="clear" w:color="auto" w:fill="EAF1DD" w:themeFill="accent3" w:themeFillTint="33"/>
          </w:tcPr>
          <w:p w14:paraId="6161DC72" w14:textId="77777777" w:rsidR="005704AC" w:rsidRPr="00A77844" w:rsidRDefault="005704AC" w:rsidP="002058E8">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1 223</w:t>
            </w:r>
          </w:p>
        </w:tc>
        <w:tc>
          <w:tcPr>
            <w:tcW w:w="1005" w:type="dxa"/>
            <w:tcBorders>
              <w:top w:val="single" w:sz="4" w:space="0" w:color="auto"/>
              <w:left w:val="nil"/>
              <w:right w:val="nil"/>
            </w:tcBorders>
            <w:shd w:val="clear" w:color="auto" w:fill="EAF1DD" w:themeFill="accent3" w:themeFillTint="33"/>
          </w:tcPr>
          <w:p w14:paraId="0252EE4A" w14:textId="77777777" w:rsidR="005704AC" w:rsidRPr="00A77844" w:rsidRDefault="005704AC" w:rsidP="002058E8">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127</w:t>
            </w:r>
          </w:p>
        </w:tc>
        <w:tc>
          <w:tcPr>
            <w:tcW w:w="1006" w:type="dxa"/>
            <w:tcBorders>
              <w:top w:val="single" w:sz="12" w:space="0" w:color="auto"/>
              <w:left w:val="nil"/>
              <w:right w:val="nil"/>
            </w:tcBorders>
            <w:shd w:val="clear" w:color="auto" w:fill="EAF1DD" w:themeFill="accent3" w:themeFillTint="33"/>
          </w:tcPr>
          <w:p w14:paraId="428C3D70" w14:textId="77777777" w:rsidR="005704AC" w:rsidRPr="00A77844" w:rsidRDefault="005704AC" w:rsidP="002058E8">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(213)</w:t>
            </w:r>
          </w:p>
        </w:tc>
        <w:tc>
          <w:tcPr>
            <w:tcW w:w="1005" w:type="dxa"/>
            <w:gridSpan w:val="2"/>
            <w:tcBorders>
              <w:top w:val="single" w:sz="12" w:space="0" w:color="auto"/>
              <w:left w:val="nil"/>
              <w:right w:val="nil"/>
            </w:tcBorders>
            <w:shd w:val="clear" w:color="auto" w:fill="EAF1DD" w:themeFill="accent3" w:themeFillTint="33"/>
          </w:tcPr>
          <w:p w14:paraId="191DC024" w14:textId="77777777" w:rsidR="005704AC" w:rsidRPr="00A77844" w:rsidRDefault="005704AC" w:rsidP="002058E8">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268</w:t>
            </w:r>
          </w:p>
        </w:tc>
        <w:tc>
          <w:tcPr>
            <w:tcW w:w="1030" w:type="dxa"/>
            <w:gridSpan w:val="2"/>
            <w:tcBorders>
              <w:top w:val="single" w:sz="12" w:space="0" w:color="auto"/>
              <w:left w:val="nil"/>
              <w:right w:val="nil"/>
            </w:tcBorders>
            <w:shd w:val="clear" w:color="auto" w:fill="EAF1DD" w:themeFill="accent3" w:themeFillTint="33"/>
          </w:tcPr>
          <w:p w14:paraId="2560F661" w14:textId="77777777" w:rsidR="005704AC" w:rsidRPr="00A77844" w:rsidRDefault="005704AC" w:rsidP="002058E8">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1 406</w:t>
            </w:r>
          </w:p>
        </w:tc>
      </w:tr>
      <w:tr w:rsidR="005704AC" w:rsidRPr="00A77844" w14:paraId="1CBBA469" w14:textId="77777777" w:rsidTr="0055073A">
        <w:tc>
          <w:tcPr>
            <w:tcW w:w="1306" w:type="dxa"/>
            <w:tcBorders>
              <w:left w:val="nil"/>
              <w:bottom w:val="nil"/>
              <w:right w:val="nil"/>
            </w:tcBorders>
          </w:tcPr>
          <w:p w14:paraId="782A0AD9" w14:textId="77777777" w:rsidR="005704AC" w:rsidRPr="00A77844" w:rsidRDefault="005704AC" w:rsidP="005D4B97">
            <w:pPr>
              <w:rPr>
                <w:rFonts w:asciiTheme="minorHAnsi" w:eastAsiaTheme="minorHAnsi" w:hAnsiTheme="minorHAnsi" w:cstheme="minorHAnsi"/>
                <w:color w:val="000000"/>
                <w:lang w:val="es-ES"/>
              </w:rPr>
            </w:pPr>
          </w:p>
        </w:tc>
        <w:tc>
          <w:tcPr>
            <w:tcW w:w="3084" w:type="dxa"/>
            <w:gridSpan w:val="2"/>
            <w:tcBorders>
              <w:left w:val="nil"/>
              <w:bottom w:val="nil"/>
              <w:right w:val="nil"/>
            </w:tcBorders>
          </w:tcPr>
          <w:p w14:paraId="7FEF1712" w14:textId="77777777" w:rsidR="005704AC" w:rsidRPr="00A77844" w:rsidRDefault="005704AC" w:rsidP="005D4B97">
            <w:pPr>
              <w:ind w:left="0" w:firstLine="0"/>
              <w:rPr>
                <w:rFonts w:asciiTheme="minorHAnsi" w:eastAsiaTheme="minorHAnsi" w:hAnsiTheme="minorHAnsi" w:cstheme="minorHAnsi"/>
                <w:color w:val="000000"/>
                <w:lang w:val="es-ES"/>
              </w:rPr>
            </w:pPr>
          </w:p>
        </w:tc>
        <w:tc>
          <w:tcPr>
            <w:tcW w:w="1140" w:type="dxa"/>
            <w:gridSpan w:val="2"/>
            <w:tcBorders>
              <w:left w:val="nil"/>
              <w:bottom w:val="nil"/>
              <w:right w:val="nil"/>
            </w:tcBorders>
          </w:tcPr>
          <w:p w14:paraId="125511A4" w14:textId="77777777" w:rsidR="005704AC" w:rsidRPr="00A77844" w:rsidRDefault="005704AC" w:rsidP="005D4B97">
            <w:pPr>
              <w:rPr>
                <w:rFonts w:asciiTheme="minorHAnsi" w:eastAsiaTheme="minorHAnsi" w:hAnsiTheme="minorHAnsi" w:cstheme="minorHAnsi"/>
                <w:color w:val="000000"/>
                <w:lang w:val="es-ES"/>
              </w:rPr>
            </w:pPr>
          </w:p>
        </w:tc>
        <w:tc>
          <w:tcPr>
            <w:tcW w:w="1005" w:type="dxa"/>
            <w:tcBorders>
              <w:left w:val="nil"/>
              <w:bottom w:val="nil"/>
              <w:right w:val="nil"/>
            </w:tcBorders>
          </w:tcPr>
          <w:p w14:paraId="64927D0B" w14:textId="77777777" w:rsidR="005704AC" w:rsidRPr="00A77844" w:rsidRDefault="005704AC" w:rsidP="005D4B97">
            <w:pPr>
              <w:rPr>
                <w:rFonts w:asciiTheme="minorHAnsi" w:eastAsiaTheme="minorHAnsi" w:hAnsiTheme="minorHAnsi" w:cstheme="minorHAnsi"/>
                <w:color w:val="000000"/>
                <w:lang w:val="es-ES"/>
              </w:rPr>
            </w:pPr>
          </w:p>
        </w:tc>
        <w:tc>
          <w:tcPr>
            <w:tcW w:w="1006" w:type="dxa"/>
            <w:tcBorders>
              <w:left w:val="nil"/>
              <w:bottom w:val="nil"/>
              <w:right w:val="nil"/>
            </w:tcBorders>
          </w:tcPr>
          <w:p w14:paraId="62D3FF3D" w14:textId="77777777" w:rsidR="005704AC" w:rsidRPr="00A77844" w:rsidRDefault="005704AC" w:rsidP="005D4B97">
            <w:pPr>
              <w:rPr>
                <w:rFonts w:asciiTheme="minorHAnsi" w:eastAsiaTheme="minorHAnsi" w:hAnsiTheme="minorHAnsi" w:cstheme="minorHAnsi"/>
                <w:color w:val="000000"/>
                <w:sz w:val="20"/>
                <w:szCs w:val="20"/>
                <w:lang w:val="es-ES"/>
              </w:rPr>
            </w:pPr>
          </w:p>
        </w:tc>
        <w:tc>
          <w:tcPr>
            <w:tcW w:w="1005" w:type="dxa"/>
            <w:gridSpan w:val="2"/>
            <w:tcBorders>
              <w:left w:val="nil"/>
              <w:bottom w:val="nil"/>
              <w:right w:val="nil"/>
            </w:tcBorders>
          </w:tcPr>
          <w:p w14:paraId="79F3A4BE" w14:textId="77777777" w:rsidR="005704AC" w:rsidRPr="00A77844" w:rsidRDefault="005704AC" w:rsidP="005D4B97">
            <w:pPr>
              <w:rPr>
                <w:rFonts w:asciiTheme="minorHAnsi" w:eastAsiaTheme="minorHAnsi" w:hAnsiTheme="minorHAnsi" w:cstheme="minorHAnsi"/>
                <w:color w:val="000000"/>
                <w:lang w:val="es-ES"/>
              </w:rPr>
            </w:pPr>
          </w:p>
        </w:tc>
        <w:tc>
          <w:tcPr>
            <w:tcW w:w="1030" w:type="dxa"/>
            <w:gridSpan w:val="2"/>
            <w:tcBorders>
              <w:left w:val="nil"/>
              <w:bottom w:val="nil"/>
              <w:right w:val="nil"/>
            </w:tcBorders>
          </w:tcPr>
          <w:p w14:paraId="13040835" w14:textId="77777777" w:rsidR="005704AC" w:rsidRPr="00A77844" w:rsidRDefault="005704AC" w:rsidP="005D4B97">
            <w:pPr>
              <w:rPr>
                <w:rFonts w:asciiTheme="minorHAnsi" w:eastAsiaTheme="minorHAnsi" w:hAnsiTheme="minorHAnsi" w:cstheme="minorHAnsi"/>
                <w:color w:val="000000"/>
                <w:sz w:val="20"/>
                <w:szCs w:val="20"/>
                <w:lang w:val="es-ES"/>
              </w:rPr>
            </w:pPr>
          </w:p>
        </w:tc>
      </w:tr>
      <w:tr w:rsidR="005704AC" w:rsidRPr="00A77844" w14:paraId="636AB624" w14:textId="77777777" w:rsidTr="005D4B97">
        <w:tc>
          <w:tcPr>
            <w:tcW w:w="2015" w:type="dxa"/>
            <w:gridSpan w:val="2"/>
            <w:tcBorders>
              <w:top w:val="nil"/>
              <w:left w:val="nil"/>
              <w:bottom w:val="nil"/>
              <w:right w:val="nil"/>
            </w:tcBorders>
          </w:tcPr>
          <w:p w14:paraId="659F0ABD" w14:textId="77777777" w:rsidR="005704AC" w:rsidRPr="00A77844" w:rsidRDefault="005704AC" w:rsidP="005D4B97">
            <w:pPr>
              <w:keepNext/>
              <w:ind w:left="0" w:firstLine="0"/>
              <w:rPr>
                <w:rFonts w:asciiTheme="minorHAnsi" w:eastAsiaTheme="minorHAnsi" w:hAnsiTheme="minorHAnsi" w:cstheme="minorHAnsi"/>
                <w:b/>
                <w:bCs/>
                <w:color w:val="000000"/>
                <w:sz w:val="20"/>
                <w:szCs w:val="20"/>
                <w:u w:val="single"/>
                <w:lang w:val="es-ES"/>
              </w:rPr>
            </w:pPr>
            <w:r w:rsidRPr="00A77844">
              <w:rPr>
                <w:rFonts w:asciiTheme="minorHAnsi" w:eastAsiaTheme="minorHAnsi" w:hAnsiTheme="minorHAnsi" w:cstheme="minorHAnsi"/>
                <w:b/>
                <w:bCs/>
                <w:color w:val="000000"/>
                <w:sz w:val="20"/>
                <w:szCs w:val="20"/>
                <w:u w:val="single"/>
                <w:lang w:val="es-ES"/>
              </w:rPr>
              <w:t>Iniciativas regionales</w:t>
            </w:r>
          </w:p>
        </w:tc>
        <w:tc>
          <w:tcPr>
            <w:tcW w:w="2375" w:type="dxa"/>
            <w:tcBorders>
              <w:top w:val="nil"/>
              <w:left w:val="nil"/>
              <w:bottom w:val="nil"/>
              <w:right w:val="nil"/>
            </w:tcBorders>
          </w:tcPr>
          <w:p w14:paraId="216BD026" w14:textId="77777777" w:rsidR="005704AC" w:rsidRPr="00A77844" w:rsidRDefault="005704AC" w:rsidP="005D4B97">
            <w:pPr>
              <w:keepNext/>
              <w:ind w:left="0" w:firstLine="0"/>
              <w:rPr>
                <w:rFonts w:asciiTheme="minorHAnsi" w:eastAsiaTheme="minorHAnsi" w:hAnsiTheme="minorHAnsi" w:cstheme="minorHAnsi"/>
                <w:b/>
                <w:bCs/>
                <w:color w:val="000000"/>
                <w:sz w:val="20"/>
                <w:szCs w:val="20"/>
                <w:u w:val="single"/>
                <w:lang w:val="es-ES"/>
              </w:rPr>
            </w:pPr>
          </w:p>
        </w:tc>
        <w:tc>
          <w:tcPr>
            <w:tcW w:w="1140" w:type="dxa"/>
            <w:gridSpan w:val="2"/>
            <w:tcBorders>
              <w:top w:val="nil"/>
              <w:left w:val="nil"/>
              <w:bottom w:val="nil"/>
              <w:right w:val="nil"/>
            </w:tcBorders>
          </w:tcPr>
          <w:p w14:paraId="401D1354" w14:textId="77777777" w:rsidR="005704AC" w:rsidRPr="00A77844" w:rsidRDefault="005704AC" w:rsidP="005D4B97">
            <w:pPr>
              <w:keepNext/>
              <w:rPr>
                <w:rFonts w:asciiTheme="minorHAnsi" w:eastAsiaTheme="minorHAnsi" w:hAnsiTheme="minorHAnsi" w:cstheme="minorHAnsi"/>
                <w:color w:val="000000"/>
                <w:lang w:val="es-ES"/>
              </w:rPr>
            </w:pPr>
          </w:p>
        </w:tc>
        <w:tc>
          <w:tcPr>
            <w:tcW w:w="1005" w:type="dxa"/>
            <w:tcBorders>
              <w:top w:val="nil"/>
              <w:left w:val="nil"/>
              <w:bottom w:val="nil"/>
              <w:right w:val="nil"/>
            </w:tcBorders>
          </w:tcPr>
          <w:p w14:paraId="367B48F8" w14:textId="77777777" w:rsidR="005704AC" w:rsidRPr="00A77844" w:rsidRDefault="005704AC" w:rsidP="005D4B97">
            <w:pPr>
              <w:keepNext/>
              <w:rPr>
                <w:rFonts w:asciiTheme="minorHAnsi" w:eastAsiaTheme="minorHAnsi" w:hAnsiTheme="minorHAnsi" w:cstheme="minorHAnsi"/>
                <w:color w:val="000000"/>
                <w:lang w:val="es-ES"/>
              </w:rPr>
            </w:pPr>
          </w:p>
        </w:tc>
        <w:tc>
          <w:tcPr>
            <w:tcW w:w="1006" w:type="dxa"/>
            <w:tcBorders>
              <w:top w:val="nil"/>
              <w:left w:val="nil"/>
              <w:bottom w:val="nil"/>
              <w:right w:val="nil"/>
            </w:tcBorders>
          </w:tcPr>
          <w:p w14:paraId="32AB2890" w14:textId="77777777" w:rsidR="005704AC" w:rsidRPr="00A77844" w:rsidRDefault="005704AC" w:rsidP="005D4B97">
            <w:pPr>
              <w:keepNext/>
              <w:rPr>
                <w:rFonts w:asciiTheme="minorHAnsi" w:eastAsiaTheme="minorHAnsi" w:hAnsiTheme="minorHAnsi" w:cstheme="minorHAnsi"/>
                <w:color w:val="000000"/>
                <w:lang w:val="es-ES"/>
              </w:rPr>
            </w:pPr>
          </w:p>
        </w:tc>
        <w:tc>
          <w:tcPr>
            <w:tcW w:w="1005" w:type="dxa"/>
            <w:gridSpan w:val="2"/>
            <w:tcBorders>
              <w:top w:val="nil"/>
              <w:left w:val="nil"/>
              <w:bottom w:val="nil"/>
              <w:right w:val="nil"/>
            </w:tcBorders>
          </w:tcPr>
          <w:p w14:paraId="6B3FE750" w14:textId="77777777" w:rsidR="005704AC" w:rsidRPr="00A77844" w:rsidRDefault="005704AC" w:rsidP="005D4B97">
            <w:pPr>
              <w:keepNext/>
              <w:rPr>
                <w:rFonts w:asciiTheme="minorHAnsi" w:eastAsiaTheme="minorHAnsi" w:hAnsiTheme="minorHAnsi" w:cstheme="minorHAnsi"/>
                <w:color w:val="000000"/>
                <w:lang w:val="es-ES"/>
              </w:rPr>
            </w:pPr>
          </w:p>
        </w:tc>
        <w:tc>
          <w:tcPr>
            <w:tcW w:w="1030" w:type="dxa"/>
            <w:gridSpan w:val="2"/>
            <w:tcBorders>
              <w:top w:val="nil"/>
              <w:left w:val="nil"/>
              <w:bottom w:val="nil"/>
              <w:right w:val="nil"/>
            </w:tcBorders>
          </w:tcPr>
          <w:p w14:paraId="0D99E173" w14:textId="77777777" w:rsidR="005704AC" w:rsidRPr="00A77844" w:rsidRDefault="005704AC" w:rsidP="005D4B97">
            <w:pPr>
              <w:keepNext/>
              <w:rPr>
                <w:rFonts w:asciiTheme="minorHAnsi" w:eastAsiaTheme="minorHAnsi" w:hAnsiTheme="minorHAnsi" w:cstheme="minorHAnsi"/>
                <w:color w:val="000000"/>
                <w:lang w:val="es-ES"/>
              </w:rPr>
            </w:pPr>
          </w:p>
        </w:tc>
      </w:tr>
      <w:tr w:rsidR="005704AC" w:rsidRPr="00A77844" w14:paraId="46F76E9E" w14:textId="77777777" w:rsidTr="005D4B97">
        <w:tc>
          <w:tcPr>
            <w:tcW w:w="1306" w:type="dxa"/>
            <w:tcBorders>
              <w:top w:val="nil"/>
              <w:left w:val="nil"/>
              <w:bottom w:val="nil"/>
              <w:right w:val="nil"/>
            </w:tcBorders>
          </w:tcPr>
          <w:p w14:paraId="0FDA7A38"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R100146</w:t>
            </w:r>
          </w:p>
        </w:tc>
        <w:tc>
          <w:tcPr>
            <w:tcW w:w="3084" w:type="dxa"/>
            <w:gridSpan w:val="2"/>
            <w:tcBorders>
              <w:top w:val="nil"/>
              <w:left w:val="nil"/>
              <w:bottom w:val="nil"/>
              <w:right w:val="nil"/>
            </w:tcBorders>
          </w:tcPr>
          <w:p w14:paraId="4B8F627A"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themeColor="text1"/>
                <w:sz w:val="20"/>
                <w:szCs w:val="20"/>
                <w:lang w:val="es-ES"/>
              </w:rPr>
              <w:t>Humedales del Caribe</w:t>
            </w:r>
          </w:p>
        </w:tc>
        <w:tc>
          <w:tcPr>
            <w:tcW w:w="1140" w:type="dxa"/>
            <w:gridSpan w:val="2"/>
            <w:tcBorders>
              <w:top w:val="nil"/>
              <w:left w:val="nil"/>
              <w:bottom w:val="nil"/>
              <w:right w:val="nil"/>
            </w:tcBorders>
          </w:tcPr>
          <w:p w14:paraId="56C1BBA2"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(118)</w:t>
            </w:r>
          </w:p>
        </w:tc>
        <w:tc>
          <w:tcPr>
            <w:tcW w:w="1005" w:type="dxa"/>
            <w:tcBorders>
              <w:top w:val="nil"/>
              <w:left w:val="nil"/>
              <w:bottom w:val="nil"/>
              <w:right w:val="nil"/>
            </w:tcBorders>
          </w:tcPr>
          <w:p w14:paraId="61482378"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974</w:t>
            </w:r>
          </w:p>
        </w:tc>
        <w:tc>
          <w:tcPr>
            <w:tcW w:w="1006" w:type="dxa"/>
            <w:tcBorders>
              <w:top w:val="nil"/>
              <w:left w:val="nil"/>
              <w:bottom w:val="nil"/>
              <w:right w:val="nil"/>
            </w:tcBorders>
          </w:tcPr>
          <w:p w14:paraId="2785A8D5"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(771)</w:t>
            </w:r>
          </w:p>
        </w:tc>
        <w:tc>
          <w:tcPr>
            <w:tcW w:w="1005" w:type="dxa"/>
            <w:gridSpan w:val="2"/>
            <w:tcBorders>
              <w:top w:val="nil"/>
              <w:left w:val="nil"/>
              <w:bottom w:val="nil"/>
              <w:right w:val="nil"/>
            </w:tcBorders>
          </w:tcPr>
          <w:p w14:paraId="4DAABEFB"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(92)</w:t>
            </w:r>
          </w:p>
        </w:tc>
        <w:tc>
          <w:tcPr>
            <w:tcW w:w="1030" w:type="dxa"/>
            <w:gridSpan w:val="2"/>
            <w:tcBorders>
              <w:top w:val="nil"/>
              <w:left w:val="nil"/>
              <w:bottom w:val="nil"/>
              <w:right w:val="nil"/>
            </w:tcBorders>
          </w:tcPr>
          <w:p w14:paraId="2A6D8797"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(7)</w:t>
            </w:r>
          </w:p>
        </w:tc>
      </w:tr>
      <w:tr w:rsidR="005704AC" w:rsidRPr="00A77844" w14:paraId="7E2E6391" w14:textId="77777777" w:rsidTr="005D4B97">
        <w:tc>
          <w:tcPr>
            <w:tcW w:w="1306" w:type="dxa"/>
            <w:tcBorders>
              <w:top w:val="nil"/>
              <w:left w:val="nil"/>
              <w:bottom w:val="nil"/>
              <w:right w:val="nil"/>
            </w:tcBorders>
          </w:tcPr>
          <w:p w14:paraId="1D5B772C" w14:textId="77777777" w:rsidR="005704AC" w:rsidRPr="00A77844" w:rsidRDefault="005704AC" w:rsidP="005D4B97">
            <w:pPr>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R100200</w:t>
            </w:r>
          </w:p>
        </w:tc>
        <w:tc>
          <w:tcPr>
            <w:tcW w:w="3084" w:type="dxa"/>
            <w:gridSpan w:val="2"/>
            <w:tcBorders>
              <w:top w:val="nil"/>
              <w:left w:val="nil"/>
              <w:bottom w:val="nil"/>
              <w:right w:val="nil"/>
            </w:tcBorders>
          </w:tcPr>
          <w:p w14:paraId="58F7894E" w14:textId="77777777" w:rsidR="005704AC" w:rsidRPr="00A77844" w:rsidRDefault="005704AC" w:rsidP="005D4B97">
            <w:pPr>
              <w:ind w:left="0" w:firstLine="0"/>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themeColor="text1"/>
                <w:sz w:val="20"/>
                <w:szCs w:val="20"/>
                <w:lang w:val="es-ES"/>
              </w:rPr>
              <w:t>Contribuciones voluntarias de países africanos, iniciativas regionales de África</w:t>
            </w:r>
          </w:p>
        </w:tc>
        <w:tc>
          <w:tcPr>
            <w:tcW w:w="1140" w:type="dxa"/>
            <w:gridSpan w:val="2"/>
            <w:tcBorders>
              <w:top w:val="nil"/>
              <w:left w:val="nil"/>
              <w:bottom w:val="single" w:sz="12" w:space="0" w:color="auto"/>
              <w:right w:val="nil"/>
            </w:tcBorders>
          </w:tcPr>
          <w:p w14:paraId="2B5B69A0"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40</w:t>
            </w:r>
          </w:p>
        </w:tc>
        <w:tc>
          <w:tcPr>
            <w:tcW w:w="1005" w:type="dxa"/>
            <w:tcBorders>
              <w:top w:val="nil"/>
              <w:left w:val="nil"/>
              <w:bottom w:val="single" w:sz="12" w:space="0" w:color="auto"/>
              <w:right w:val="nil"/>
            </w:tcBorders>
          </w:tcPr>
          <w:p w14:paraId="6CEFF55D"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2</w:t>
            </w:r>
          </w:p>
        </w:tc>
        <w:tc>
          <w:tcPr>
            <w:tcW w:w="1006" w:type="dxa"/>
            <w:tcBorders>
              <w:top w:val="nil"/>
              <w:left w:val="nil"/>
              <w:bottom w:val="single" w:sz="12" w:space="0" w:color="auto"/>
              <w:right w:val="nil"/>
            </w:tcBorders>
          </w:tcPr>
          <w:p w14:paraId="4CA4F39C"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05" w:type="dxa"/>
            <w:gridSpan w:val="2"/>
            <w:tcBorders>
              <w:top w:val="nil"/>
              <w:left w:val="nil"/>
              <w:bottom w:val="single" w:sz="12" w:space="0" w:color="auto"/>
              <w:right w:val="nil"/>
            </w:tcBorders>
          </w:tcPr>
          <w:p w14:paraId="6F228734"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w:t>
            </w:r>
          </w:p>
        </w:tc>
        <w:tc>
          <w:tcPr>
            <w:tcW w:w="1030" w:type="dxa"/>
            <w:gridSpan w:val="2"/>
            <w:tcBorders>
              <w:top w:val="nil"/>
              <w:left w:val="nil"/>
              <w:bottom w:val="nil"/>
              <w:right w:val="nil"/>
            </w:tcBorders>
          </w:tcPr>
          <w:p w14:paraId="1AA9C66F" w14:textId="77777777" w:rsidR="005704AC" w:rsidRPr="00A77844" w:rsidRDefault="005704AC" w:rsidP="005D4B97">
            <w:pPr>
              <w:jc w:val="right"/>
              <w:rPr>
                <w:rFonts w:asciiTheme="minorHAnsi" w:eastAsiaTheme="minorHAnsi" w:hAnsiTheme="minorHAnsi" w:cstheme="minorHAnsi"/>
                <w:color w:val="000000"/>
                <w:sz w:val="20"/>
                <w:szCs w:val="20"/>
                <w:lang w:val="es-ES"/>
              </w:rPr>
            </w:pPr>
            <w:r w:rsidRPr="00A77844">
              <w:rPr>
                <w:rFonts w:asciiTheme="minorHAnsi" w:eastAsiaTheme="minorHAnsi" w:hAnsiTheme="minorHAnsi" w:cstheme="minorHAnsi"/>
                <w:color w:val="000000"/>
                <w:sz w:val="20"/>
                <w:szCs w:val="20"/>
                <w:lang w:val="es-ES"/>
              </w:rPr>
              <w:t>42</w:t>
            </w:r>
          </w:p>
        </w:tc>
      </w:tr>
      <w:tr w:rsidR="005704AC" w:rsidRPr="00A77844" w14:paraId="18EAED6F" w14:textId="77777777" w:rsidTr="005D4B97">
        <w:tc>
          <w:tcPr>
            <w:tcW w:w="4390" w:type="dxa"/>
            <w:gridSpan w:val="3"/>
            <w:tcBorders>
              <w:top w:val="single" w:sz="12" w:space="0" w:color="auto"/>
              <w:left w:val="nil"/>
              <w:bottom w:val="single" w:sz="12" w:space="0" w:color="auto"/>
              <w:right w:val="nil"/>
            </w:tcBorders>
            <w:shd w:val="clear" w:color="auto" w:fill="EAF1DD" w:themeFill="accent3" w:themeFillTint="33"/>
          </w:tcPr>
          <w:p w14:paraId="54AEAA4F" w14:textId="77777777" w:rsidR="005704AC" w:rsidRPr="00A77844" w:rsidRDefault="005704AC" w:rsidP="005D4B97">
            <w:pP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Total, Iniciativas regionales</w:t>
            </w:r>
          </w:p>
        </w:tc>
        <w:tc>
          <w:tcPr>
            <w:tcW w:w="1140" w:type="dxa"/>
            <w:gridSpan w:val="2"/>
            <w:tcBorders>
              <w:top w:val="nil"/>
              <w:left w:val="nil"/>
              <w:bottom w:val="single" w:sz="12" w:space="0" w:color="auto"/>
              <w:right w:val="nil"/>
            </w:tcBorders>
            <w:shd w:val="clear" w:color="auto" w:fill="EAF1DD" w:themeFill="accent3" w:themeFillTint="33"/>
          </w:tcPr>
          <w:p w14:paraId="4BC8839F"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(77)</w:t>
            </w:r>
          </w:p>
        </w:tc>
        <w:tc>
          <w:tcPr>
            <w:tcW w:w="1005" w:type="dxa"/>
            <w:tcBorders>
              <w:top w:val="nil"/>
              <w:left w:val="nil"/>
              <w:bottom w:val="single" w:sz="12" w:space="0" w:color="auto"/>
              <w:right w:val="nil"/>
            </w:tcBorders>
            <w:shd w:val="clear" w:color="auto" w:fill="EAF1DD" w:themeFill="accent3" w:themeFillTint="33"/>
          </w:tcPr>
          <w:p w14:paraId="666E4C51"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976</w:t>
            </w:r>
          </w:p>
        </w:tc>
        <w:tc>
          <w:tcPr>
            <w:tcW w:w="1006" w:type="dxa"/>
            <w:tcBorders>
              <w:top w:val="nil"/>
              <w:left w:val="nil"/>
              <w:bottom w:val="single" w:sz="12" w:space="0" w:color="auto"/>
              <w:right w:val="nil"/>
            </w:tcBorders>
            <w:shd w:val="clear" w:color="auto" w:fill="EAF1DD" w:themeFill="accent3" w:themeFillTint="33"/>
          </w:tcPr>
          <w:p w14:paraId="3072AC4C"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(771)</w:t>
            </w:r>
          </w:p>
        </w:tc>
        <w:tc>
          <w:tcPr>
            <w:tcW w:w="1005" w:type="dxa"/>
            <w:gridSpan w:val="2"/>
            <w:tcBorders>
              <w:top w:val="nil"/>
              <w:left w:val="nil"/>
              <w:bottom w:val="single" w:sz="12" w:space="0" w:color="auto"/>
              <w:right w:val="nil"/>
            </w:tcBorders>
            <w:shd w:val="clear" w:color="auto" w:fill="EAF1DD" w:themeFill="accent3" w:themeFillTint="33"/>
          </w:tcPr>
          <w:p w14:paraId="3A48B687"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(92)</w:t>
            </w:r>
          </w:p>
        </w:tc>
        <w:tc>
          <w:tcPr>
            <w:tcW w:w="1030" w:type="dxa"/>
            <w:gridSpan w:val="2"/>
            <w:tcBorders>
              <w:top w:val="single" w:sz="12" w:space="0" w:color="auto"/>
              <w:left w:val="nil"/>
              <w:bottom w:val="single" w:sz="12" w:space="0" w:color="auto"/>
              <w:right w:val="nil"/>
            </w:tcBorders>
            <w:shd w:val="clear" w:color="auto" w:fill="EAF1DD" w:themeFill="accent3" w:themeFillTint="33"/>
          </w:tcPr>
          <w:p w14:paraId="128F277F" w14:textId="1768B3F1"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36</w:t>
            </w:r>
          </w:p>
        </w:tc>
      </w:tr>
      <w:tr w:rsidR="005704AC" w:rsidRPr="00A77844" w14:paraId="2B8D952C" w14:textId="77777777" w:rsidTr="005D4B97">
        <w:tc>
          <w:tcPr>
            <w:tcW w:w="1306" w:type="dxa"/>
            <w:tcBorders>
              <w:top w:val="nil"/>
              <w:left w:val="nil"/>
              <w:bottom w:val="nil"/>
              <w:right w:val="nil"/>
            </w:tcBorders>
          </w:tcPr>
          <w:p w14:paraId="07A37AF1" w14:textId="77777777" w:rsidR="005704AC" w:rsidRPr="00A77844" w:rsidRDefault="005704AC" w:rsidP="005D4B97">
            <w:pPr>
              <w:rPr>
                <w:rFonts w:asciiTheme="minorHAnsi" w:eastAsiaTheme="minorHAnsi" w:hAnsiTheme="minorHAnsi" w:cstheme="minorHAnsi"/>
                <w:color w:val="000000"/>
                <w:lang w:val="es-ES"/>
              </w:rPr>
            </w:pPr>
          </w:p>
        </w:tc>
        <w:tc>
          <w:tcPr>
            <w:tcW w:w="3084" w:type="dxa"/>
            <w:gridSpan w:val="2"/>
            <w:tcBorders>
              <w:top w:val="nil"/>
              <w:left w:val="nil"/>
              <w:bottom w:val="nil"/>
              <w:right w:val="nil"/>
            </w:tcBorders>
          </w:tcPr>
          <w:p w14:paraId="25B02B32" w14:textId="77777777" w:rsidR="005704AC" w:rsidRPr="00A77844" w:rsidRDefault="005704AC" w:rsidP="005D4B97">
            <w:pPr>
              <w:rPr>
                <w:rFonts w:asciiTheme="minorHAnsi" w:eastAsiaTheme="minorHAnsi" w:hAnsiTheme="minorHAnsi" w:cstheme="minorHAnsi"/>
                <w:color w:val="000000"/>
                <w:lang w:val="es-ES"/>
              </w:rPr>
            </w:pPr>
          </w:p>
        </w:tc>
        <w:tc>
          <w:tcPr>
            <w:tcW w:w="1140" w:type="dxa"/>
            <w:gridSpan w:val="2"/>
            <w:tcBorders>
              <w:top w:val="nil"/>
              <w:left w:val="nil"/>
              <w:bottom w:val="nil"/>
              <w:right w:val="nil"/>
            </w:tcBorders>
          </w:tcPr>
          <w:p w14:paraId="7275E71E" w14:textId="77777777" w:rsidR="005704AC" w:rsidRPr="00A77844" w:rsidRDefault="005704AC" w:rsidP="005D4B97">
            <w:pPr>
              <w:jc w:val="right"/>
              <w:rPr>
                <w:rFonts w:asciiTheme="minorHAnsi" w:eastAsiaTheme="minorHAnsi" w:hAnsiTheme="minorHAnsi" w:cstheme="minorHAnsi"/>
                <w:color w:val="000000"/>
                <w:lang w:val="es-ES"/>
              </w:rPr>
            </w:pPr>
          </w:p>
        </w:tc>
        <w:tc>
          <w:tcPr>
            <w:tcW w:w="1005" w:type="dxa"/>
            <w:tcBorders>
              <w:top w:val="nil"/>
              <w:left w:val="nil"/>
              <w:bottom w:val="nil"/>
              <w:right w:val="nil"/>
            </w:tcBorders>
          </w:tcPr>
          <w:p w14:paraId="30304E74" w14:textId="77777777" w:rsidR="005704AC" w:rsidRPr="00A77844" w:rsidRDefault="005704AC" w:rsidP="005D4B97">
            <w:pPr>
              <w:jc w:val="right"/>
              <w:rPr>
                <w:rFonts w:asciiTheme="minorHAnsi" w:eastAsiaTheme="minorHAnsi" w:hAnsiTheme="minorHAnsi" w:cstheme="minorHAnsi"/>
                <w:color w:val="000000"/>
                <w:lang w:val="es-ES"/>
              </w:rPr>
            </w:pPr>
          </w:p>
        </w:tc>
        <w:tc>
          <w:tcPr>
            <w:tcW w:w="1006" w:type="dxa"/>
            <w:tcBorders>
              <w:top w:val="single" w:sz="12" w:space="0" w:color="auto"/>
              <w:left w:val="nil"/>
              <w:bottom w:val="double" w:sz="6" w:space="0" w:color="auto"/>
              <w:right w:val="nil"/>
            </w:tcBorders>
          </w:tcPr>
          <w:p w14:paraId="483E88FD" w14:textId="77777777" w:rsidR="005704AC" w:rsidRPr="00A77844" w:rsidRDefault="005704AC" w:rsidP="005D4B97">
            <w:pPr>
              <w:jc w:val="right"/>
              <w:rPr>
                <w:rFonts w:asciiTheme="minorHAnsi" w:eastAsiaTheme="minorHAnsi" w:hAnsiTheme="minorHAnsi" w:cstheme="minorHAnsi"/>
                <w:color w:val="000000"/>
                <w:lang w:val="es-ES"/>
              </w:rPr>
            </w:pPr>
          </w:p>
        </w:tc>
        <w:tc>
          <w:tcPr>
            <w:tcW w:w="1005" w:type="dxa"/>
            <w:gridSpan w:val="2"/>
            <w:tcBorders>
              <w:top w:val="nil"/>
              <w:left w:val="nil"/>
              <w:bottom w:val="nil"/>
              <w:right w:val="nil"/>
            </w:tcBorders>
          </w:tcPr>
          <w:p w14:paraId="221A2B60" w14:textId="77777777" w:rsidR="005704AC" w:rsidRPr="00A77844" w:rsidRDefault="005704AC" w:rsidP="005D4B97">
            <w:pPr>
              <w:jc w:val="right"/>
              <w:rPr>
                <w:rFonts w:asciiTheme="minorHAnsi" w:eastAsiaTheme="minorHAnsi" w:hAnsiTheme="minorHAnsi" w:cstheme="minorHAnsi"/>
                <w:color w:val="000000"/>
                <w:lang w:val="es-ES"/>
              </w:rPr>
            </w:pPr>
          </w:p>
        </w:tc>
        <w:tc>
          <w:tcPr>
            <w:tcW w:w="1030" w:type="dxa"/>
            <w:gridSpan w:val="2"/>
            <w:tcBorders>
              <w:top w:val="single" w:sz="12" w:space="0" w:color="auto"/>
              <w:left w:val="nil"/>
              <w:bottom w:val="nil"/>
              <w:right w:val="nil"/>
            </w:tcBorders>
          </w:tcPr>
          <w:p w14:paraId="60FED711" w14:textId="77777777" w:rsidR="005704AC" w:rsidRPr="00A77844" w:rsidRDefault="005704AC" w:rsidP="005D4B97">
            <w:pPr>
              <w:jc w:val="right"/>
              <w:rPr>
                <w:rFonts w:asciiTheme="minorHAnsi" w:eastAsiaTheme="minorHAnsi" w:hAnsiTheme="minorHAnsi" w:cstheme="minorHAnsi"/>
                <w:color w:val="000000"/>
                <w:lang w:val="es-ES"/>
              </w:rPr>
            </w:pPr>
          </w:p>
        </w:tc>
      </w:tr>
      <w:tr w:rsidR="005704AC" w:rsidRPr="00A77844" w14:paraId="37B24572" w14:textId="77777777" w:rsidTr="005D4B97">
        <w:tc>
          <w:tcPr>
            <w:tcW w:w="1306" w:type="dxa"/>
            <w:tcBorders>
              <w:top w:val="double" w:sz="6" w:space="0" w:color="auto"/>
              <w:left w:val="nil"/>
              <w:bottom w:val="double" w:sz="6" w:space="0" w:color="auto"/>
              <w:right w:val="nil"/>
            </w:tcBorders>
            <w:shd w:val="clear" w:color="auto" w:fill="D6E3BC" w:themeFill="accent3" w:themeFillTint="66"/>
          </w:tcPr>
          <w:p w14:paraId="71A08555" w14:textId="6274B4DE" w:rsidR="005704AC" w:rsidRPr="00A77844" w:rsidRDefault="005704AC" w:rsidP="005D4B97">
            <w:pPr>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sz w:val="20"/>
                <w:szCs w:val="20"/>
                <w:lang w:val="es-ES"/>
              </w:rPr>
              <w:t xml:space="preserve">Gran </w:t>
            </w:r>
            <w:r w:rsidRPr="00A77844">
              <w:rPr>
                <w:rFonts w:asciiTheme="minorHAnsi" w:eastAsiaTheme="minorHAnsi" w:hAnsiTheme="minorHAnsi" w:cstheme="minorHAnsi"/>
                <w:b/>
                <w:bCs/>
                <w:color w:val="000000"/>
                <w:sz w:val="20"/>
                <w:szCs w:val="20"/>
                <w:lang w:val="es-ES"/>
              </w:rPr>
              <w:t>Total</w:t>
            </w:r>
          </w:p>
        </w:tc>
        <w:tc>
          <w:tcPr>
            <w:tcW w:w="3084" w:type="dxa"/>
            <w:gridSpan w:val="2"/>
            <w:tcBorders>
              <w:top w:val="double" w:sz="6" w:space="0" w:color="auto"/>
              <w:left w:val="nil"/>
              <w:bottom w:val="double" w:sz="6" w:space="0" w:color="auto"/>
              <w:right w:val="nil"/>
            </w:tcBorders>
            <w:shd w:val="clear" w:color="auto" w:fill="D6E3BC" w:themeFill="accent3" w:themeFillTint="66"/>
          </w:tcPr>
          <w:p w14:paraId="3628119B" w14:textId="77777777" w:rsidR="005704AC" w:rsidRPr="00A77844" w:rsidRDefault="005704AC" w:rsidP="005D4B97">
            <w:pPr>
              <w:rPr>
                <w:rFonts w:asciiTheme="minorHAnsi" w:eastAsiaTheme="minorHAnsi" w:hAnsiTheme="minorHAnsi" w:cstheme="minorHAnsi"/>
                <w:b/>
                <w:bCs/>
                <w:color w:val="000000"/>
                <w:sz w:val="20"/>
                <w:szCs w:val="20"/>
                <w:lang w:val="es-ES"/>
              </w:rPr>
            </w:pPr>
          </w:p>
        </w:tc>
        <w:tc>
          <w:tcPr>
            <w:tcW w:w="1140" w:type="dxa"/>
            <w:gridSpan w:val="2"/>
            <w:tcBorders>
              <w:top w:val="double" w:sz="6" w:space="0" w:color="auto"/>
              <w:left w:val="nil"/>
              <w:bottom w:val="double" w:sz="6" w:space="0" w:color="auto"/>
              <w:right w:val="nil"/>
            </w:tcBorders>
            <w:shd w:val="clear" w:color="auto" w:fill="D6E3BC" w:themeFill="accent3" w:themeFillTint="66"/>
          </w:tcPr>
          <w:p w14:paraId="3A38275F"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1 694</w:t>
            </w:r>
          </w:p>
        </w:tc>
        <w:tc>
          <w:tcPr>
            <w:tcW w:w="1005" w:type="dxa"/>
            <w:tcBorders>
              <w:top w:val="double" w:sz="6" w:space="0" w:color="auto"/>
              <w:left w:val="nil"/>
              <w:bottom w:val="double" w:sz="6" w:space="0" w:color="auto"/>
              <w:right w:val="nil"/>
            </w:tcBorders>
            <w:shd w:val="clear" w:color="auto" w:fill="D6E3BC" w:themeFill="accent3" w:themeFillTint="66"/>
          </w:tcPr>
          <w:p w14:paraId="174B4CF8"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1 468</w:t>
            </w:r>
          </w:p>
        </w:tc>
        <w:tc>
          <w:tcPr>
            <w:tcW w:w="1006" w:type="dxa"/>
            <w:tcBorders>
              <w:top w:val="double" w:sz="6" w:space="0" w:color="auto"/>
              <w:left w:val="nil"/>
              <w:bottom w:val="double" w:sz="6" w:space="0" w:color="auto"/>
              <w:right w:val="nil"/>
            </w:tcBorders>
            <w:shd w:val="clear" w:color="auto" w:fill="D6E3BC" w:themeFill="accent3" w:themeFillTint="66"/>
          </w:tcPr>
          <w:p w14:paraId="3ED47752"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(1 070)</w:t>
            </w:r>
          </w:p>
        </w:tc>
        <w:tc>
          <w:tcPr>
            <w:tcW w:w="1005" w:type="dxa"/>
            <w:gridSpan w:val="2"/>
            <w:tcBorders>
              <w:top w:val="double" w:sz="6" w:space="0" w:color="auto"/>
              <w:left w:val="nil"/>
              <w:bottom w:val="double" w:sz="6" w:space="0" w:color="auto"/>
              <w:right w:val="nil"/>
            </w:tcBorders>
            <w:shd w:val="clear" w:color="auto" w:fill="D6E3BC" w:themeFill="accent3" w:themeFillTint="66"/>
          </w:tcPr>
          <w:p w14:paraId="77F26B96"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140</w:t>
            </w:r>
          </w:p>
        </w:tc>
        <w:tc>
          <w:tcPr>
            <w:tcW w:w="1030" w:type="dxa"/>
            <w:gridSpan w:val="2"/>
            <w:tcBorders>
              <w:top w:val="double" w:sz="6" w:space="0" w:color="auto"/>
              <w:left w:val="nil"/>
              <w:bottom w:val="double" w:sz="6" w:space="0" w:color="auto"/>
              <w:right w:val="nil"/>
            </w:tcBorders>
            <w:shd w:val="clear" w:color="auto" w:fill="D6E3BC" w:themeFill="accent3" w:themeFillTint="66"/>
          </w:tcPr>
          <w:p w14:paraId="2A1661CA" w14:textId="77777777" w:rsidR="005704AC" w:rsidRPr="00A77844" w:rsidRDefault="005704AC" w:rsidP="005D4B97">
            <w:pPr>
              <w:jc w:val="right"/>
              <w:rPr>
                <w:rFonts w:asciiTheme="minorHAnsi" w:eastAsiaTheme="minorHAnsi" w:hAnsiTheme="minorHAnsi" w:cstheme="minorHAnsi"/>
                <w:b/>
                <w:bCs/>
                <w:color w:val="000000"/>
                <w:sz w:val="20"/>
                <w:szCs w:val="20"/>
                <w:lang w:val="es-ES"/>
              </w:rPr>
            </w:pPr>
            <w:r w:rsidRPr="00A77844">
              <w:rPr>
                <w:rFonts w:asciiTheme="minorHAnsi" w:eastAsiaTheme="minorHAnsi" w:hAnsiTheme="minorHAnsi" w:cstheme="minorHAnsi"/>
                <w:b/>
                <w:bCs/>
                <w:color w:val="000000"/>
                <w:sz w:val="20"/>
                <w:szCs w:val="20"/>
                <w:lang w:val="es-ES"/>
              </w:rPr>
              <w:t>2 231</w:t>
            </w:r>
          </w:p>
        </w:tc>
      </w:tr>
    </w:tbl>
    <w:p w14:paraId="4D1EEFB2" w14:textId="77777777" w:rsidR="005704AC" w:rsidRPr="00A77844" w:rsidRDefault="005704AC" w:rsidP="005704AC">
      <w:pPr>
        <w:rPr>
          <w:rFonts w:asciiTheme="minorHAnsi" w:eastAsia="Times New Roman" w:hAnsiTheme="minorHAnsi" w:cstheme="minorHAnsi"/>
          <w:bCs/>
          <w:lang w:val="es-ES" w:eastAsia="en-GB"/>
        </w:rPr>
        <w:sectPr w:rsidR="005704AC" w:rsidRPr="00A77844" w:rsidSect="009746FC">
          <w:footerReference w:type="default" r:id="rId13"/>
          <w:pgSz w:w="11906" w:h="16838" w:code="9"/>
          <w:pgMar w:top="1440" w:right="1440" w:bottom="1440" w:left="1440" w:header="709" w:footer="709" w:gutter="0"/>
          <w:cols w:space="708"/>
          <w:docGrid w:linePitch="360"/>
        </w:sectPr>
      </w:pPr>
    </w:p>
    <w:p w14:paraId="36DE4BDE" w14:textId="77777777" w:rsidR="005704AC" w:rsidRPr="00A77844" w:rsidRDefault="005704AC" w:rsidP="005704AC">
      <w:pPr>
        <w:rPr>
          <w:rFonts w:asciiTheme="minorHAnsi" w:eastAsia="Times New Roman" w:hAnsiTheme="minorHAnsi" w:cstheme="minorHAnsi"/>
          <w:b/>
          <w:bCs/>
          <w:sz w:val="24"/>
          <w:szCs w:val="24"/>
          <w:lang w:val="es-ES" w:eastAsia="en-GB"/>
        </w:rPr>
      </w:pPr>
      <w:r w:rsidRPr="00A77844">
        <w:rPr>
          <w:rFonts w:asciiTheme="minorHAnsi" w:eastAsia="Times New Roman" w:hAnsiTheme="minorHAnsi" w:cstheme="minorHAnsi"/>
          <w:b/>
          <w:bCs/>
          <w:sz w:val="24"/>
          <w:szCs w:val="24"/>
          <w:lang w:val="es-ES" w:eastAsia="en-GB"/>
        </w:rPr>
        <w:lastRenderedPageBreak/>
        <w:t>Anexo 4</w:t>
      </w:r>
    </w:p>
    <w:p w14:paraId="09115313" w14:textId="77777777" w:rsidR="005704AC" w:rsidRPr="00A77844" w:rsidRDefault="005704AC" w:rsidP="005704AC">
      <w:pPr>
        <w:ind w:left="0" w:firstLine="0"/>
        <w:rPr>
          <w:rFonts w:asciiTheme="minorHAnsi" w:eastAsia="Times New Roman" w:hAnsiTheme="minorHAnsi" w:cstheme="minorHAnsi"/>
          <w:b/>
          <w:bCs/>
          <w:sz w:val="24"/>
          <w:szCs w:val="24"/>
          <w:lang w:val="es-ES" w:eastAsia="en-GB"/>
        </w:rPr>
      </w:pPr>
      <w:r w:rsidRPr="00A77844">
        <w:rPr>
          <w:rFonts w:asciiTheme="minorHAnsi" w:hAnsiTheme="minorHAnsi" w:cstheme="minorHAnsi"/>
          <w:b/>
          <w:bCs/>
          <w:sz w:val="24"/>
          <w:szCs w:val="24"/>
          <w:lang w:val="es-ES"/>
        </w:rPr>
        <w:t xml:space="preserve">Presupuesto básico propuesto para </w:t>
      </w:r>
      <w:r w:rsidRPr="00A77844">
        <w:rPr>
          <w:rFonts w:asciiTheme="minorHAnsi" w:eastAsia="Times New Roman" w:hAnsiTheme="minorHAnsi" w:cstheme="minorHAnsi"/>
          <w:b/>
          <w:bCs/>
          <w:sz w:val="24"/>
          <w:szCs w:val="24"/>
          <w:lang w:val="es-ES" w:eastAsia="en-GB"/>
        </w:rPr>
        <w:t xml:space="preserve">2024 </w:t>
      </w:r>
    </w:p>
    <w:p w14:paraId="78ACC80E" w14:textId="77777777" w:rsidR="005704AC" w:rsidRPr="00A77844" w:rsidRDefault="005704AC" w:rsidP="005704AC">
      <w:pPr>
        <w:ind w:left="0" w:firstLine="0"/>
        <w:rPr>
          <w:rFonts w:asciiTheme="minorHAnsi" w:eastAsia="Times New Roman" w:hAnsiTheme="minorHAnsi" w:cstheme="minorHAnsi"/>
          <w:bCs/>
          <w:i/>
          <w:sz w:val="20"/>
          <w:szCs w:val="20"/>
          <w:lang w:val="es-ES"/>
        </w:rPr>
      </w:pPr>
      <w:r w:rsidRPr="00A77844">
        <w:rPr>
          <w:rFonts w:asciiTheme="minorHAnsi" w:hAnsiTheme="minorHAnsi" w:cstheme="minorHAnsi"/>
          <w:bCs/>
          <w:i/>
          <w:sz w:val="20"/>
          <w:szCs w:val="20"/>
          <w:lang w:val="es-ES"/>
        </w:rPr>
        <w:t>(en miles de francos suizos, con posibles diferencias por redondeo)</w:t>
      </w:r>
    </w:p>
    <w:tbl>
      <w:tblPr>
        <w:tblW w:w="9979" w:type="dxa"/>
        <w:tblInd w:w="-431" w:type="dxa"/>
        <w:tblLayout w:type="fixed"/>
        <w:tblLook w:val="04A0" w:firstRow="1" w:lastRow="0" w:firstColumn="1" w:lastColumn="0" w:noHBand="0" w:noVBand="1"/>
      </w:tblPr>
      <w:tblGrid>
        <w:gridCol w:w="4535"/>
        <w:gridCol w:w="1361"/>
        <w:gridCol w:w="1361"/>
        <w:gridCol w:w="1361"/>
        <w:gridCol w:w="1361"/>
      </w:tblGrid>
      <w:tr w:rsidR="005704AC" w:rsidRPr="00A77844" w14:paraId="2055505F" w14:textId="77777777" w:rsidTr="00646622">
        <w:trPr>
          <w:tblHeader/>
        </w:trPr>
        <w:tc>
          <w:tcPr>
            <w:tcW w:w="4535" w:type="dxa"/>
            <w:tcBorders>
              <w:top w:val="single" w:sz="4" w:space="0" w:color="auto"/>
              <w:left w:val="single" w:sz="4" w:space="0" w:color="auto"/>
              <w:bottom w:val="single" w:sz="4" w:space="0" w:color="auto"/>
              <w:right w:val="nil"/>
            </w:tcBorders>
            <w:shd w:val="clear" w:color="000000" w:fill="D6E3BC"/>
            <w:vAlign w:val="center"/>
            <w:hideMark/>
          </w:tcPr>
          <w:p w14:paraId="1783BE38" w14:textId="77777777"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hAnsiTheme="minorHAnsi" w:cstheme="minorHAnsi"/>
                <w:b/>
                <w:bCs/>
                <w:color w:val="000000"/>
                <w:sz w:val="20"/>
                <w:szCs w:val="20"/>
                <w:lang w:val="es-ES"/>
              </w:rPr>
              <w:t xml:space="preserve">Presupuesto de la Convención sobre los Humedales  para </w:t>
            </w:r>
            <w:r w:rsidRPr="00A77844">
              <w:rPr>
                <w:rFonts w:asciiTheme="minorHAnsi" w:eastAsia="Times New Roman" w:hAnsiTheme="minorHAnsi" w:cstheme="minorHAnsi"/>
                <w:b/>
                <w:bCs/>
                <w:sz w:val="20"/>
                <w:szCs w:val="20"/>
                <w:lang w:val="es-ES" w:eastAsia="en-GB"/>
              </w:rPr>
              <w:t>2024</w:t>
            </w:r>
            <w:r w:rsidRPr="00A77844">
              <w:rPr>
                <w:rFonts w:asciiTheme="minorHAnsi" w:eastAsia="Times New Roman" w:hAnsiTheme="minorHAnsi" w:cstheme="minorHAnsi"/>
                <w:b/>
                <w:bCs/>
                <w:sz w:val="20"/>
                <w:szCs w:val="20"/>
                <w:lang w:val="es-ES" w:eastAsia="en-GB"/>
              </w:rPr>
              <w:br/>
            </w:r>
            <w:r w:rsidRPr="00A77844">
              <w:rPr>
                <w:rFonts w:asciiTheme="minorHAnsi" w:hAnsiTheme="minorHAnsi" w:cstheme="minorHAnsi"/>
                <w:b/>
                <w:bCs/>
                <w:color w:val="000000"/>
                <w:sz w:val="20"/>
                <w:szCs w:val="20"/>
                <w:lang w:val="es-ES"/>
              </w:rPr>
              <w:t xml:space="preserve">aprobado por la </w:t>
            </w:r>
            <w:r w:rsidRPr="00A77844">
              <w:rPr>
                <w:rFonts w:asciiTheme="minorHAnsi" w:eastAsia="Times New Roman" w:hAnsiTheme="minorHAnsi" w:cstheme="minorHAnsi"/>
                <w:b/>
                <w:bCs/>
                <w:sz w:val="20"/>
                <w:szCs w:val="20"/>
                <w:lang w:val="es-ES" w:eastAsia="en-GB"/>
              </w:rPr>
              <w:t xml:space="preserve">COP14 </w:t>
            </w:r>
          </w:p>
          <w:p w14:paraId="34252B02" w14:textId="77777777" w:rsidR="005704AC" w:rsidRPr="00A77844" w:rsidRDefault="005704AC" w:rsidP="005D4B97">
            <w:pPr>
              <w:ind w:left="0" w:firstLine="0"/>
              <w:jc w:val="center"/>
              <w:rPr>
                <w:rFonts w:asciiTheme="minorHAnsi" w:eastAsia="Times New Roman" w:hAnsiTheme="minorHAnsi" w:cstheme="minorHAnsi"/>
                <w:b/>
                <w:bCs/>
                <w:color w:val="000000"/>
                <w:sz w:val="20"/>
                <w:szCs w:val="20"/>
                <w:lang w:val="es-ES" w:eastAsia="en-GB"/>
              </w:rPr>
            </w:pPr>
            <w:r w:rsidRPr="00A77844">
              <w:rPr>
                <w:rFonts w:asciiTheme="minorHAnsi" w:hAnsiTheme="minorHAnsi" w:cstheme="minorHAnsi"/>
                <w:b/>
                <w:bCs/>
                <w:color w:val="000000"/>
                <w:sz w:val="20"/>
                <w:szCs w:val="20"/>
                <w:lang w:val="es-ES"/>
              </w:rPr>
              <w:t>en miles de francos suizos</w:t>
            </w:r>
          </w:p>
          <w:p w14:paraId="10EFBC34" w14:textId="77777777" w:rsidR="005704AC" w:rsidRPr="00A77844" w:rsidRDefault="005704AC" w:rsidP="005D4B97">
            <w:pPr>
              <w:ind w:left="0" w:firstLine="0"/>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color w:val="000000"/>
                <w:sz w:val="20"/>
                <w:szCs w:val="20"/>
                <w:lang w:val="es-ES" w:eastAsia="en-GB"/>
              </w:rPr>
              <w:t> </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7EF5FFB2" w14:textId="77777777" w:rsidR="00646622" w:rsidRPr="00A77844" w:rsidRDefault="00646622" w:rsidP="005D4B97">
            <w:pPr>
              <w:ind w:left="0" w:firstLine="0"/>
              <w:jc w:val="center"/>
              <w:rPr>
                <w:rFonts w:asciiTheme="minorHAnsi" w:eastAsia="Times New Roman" w:hAnsiTheme="minorHAnsi" w:cstheme="minorHAnsi"/>
                <w:b/>
                <w:bCs/>
                <w:sz w:val="20"/>
                <w:szCs w:val="20"/>
                <w:lang w:val="es-ES" w:eastAsia="en-GB"/>
              </w:rPr>
            </w:pPr>
          </w:p>
          <w:p w14:paraId="5813CD83" w14:textId="3EE554E1"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Presupuesto (aprobado por la COP14)</w:t>
            </w:r>
          </w:p>
          <w:p w14:paraId="0AC00464" w14:textId="77777777" w:rsidR="005704AC" w:rsidRPr="00A77844" w:rsidRDefault="005704AC" w:rsidP="005D4B97">
            <w:pPr>
              <w:ind w:left="0" w:firstLine="0"/>
              <w:jc w:val="center"/>
              <w:rPr>
                <w:rFonts w:asciiTheme="minorHAnsi" w:eastAsia="Times New Roman" w:hAnsiTheme="minorHAnsi" w:cstheme="minorHAnsi"/>
                <w:b/>
                <w:bCs/>
                <w:color w:val="000000"/>
                <w:sz w:val="20"/>
                <w:szCs w:val="20"/>
                <w:lang w:val="es-ES" w:eastAsia="en-GB"/>
              </w:rPr>
            </w:pPr>
          </w:p>
          <w:p w14:paraId="600BACF0" w14:textId="77777777" w:rsidR="005704AC" w:rsidRPr="00A77844" w:rsidRDefault="005704AC" w:rsidP="005D4B97">
            <w:pPr>
              <w:ind w:left="0" w:firstLine="0"/>
              <w:jc w:val="center"/>
              <w:rPr>
                <w:rFonts w:asciiTheme="minorHAnsi" w:eastAsia="Times New Roman" w:hAnsiTheme="minorHAnsi" w:cstheme="minorHAnsi"/>
                <w:b/>
                <w:bCs/>
                <w:color w:val="000000"/>
                <w:sz w:val="20"/>
                <w:szCs w:val="20"/>
                <w:lang w:val="es-ES" w:eastAsia="en-GB"/>
              </w:rPr>
            </w:pPr>
          </w:p>
          <w:p w14:paraId="3AF65019" w14:textId="77777777"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color w:val="000000"/>
                <w:sz w:val="20"/>
                <w:szCs w:val="20"/>
                <w:lang w:val="es-ES" w:eastAsia="en-GB"/>
              </w:rPr>
              <w:t>(A)</w:t>
            </w:r>
          </w:p>
        </w:tc>
        <w:tc>
          <w:tcPr>
            <w:tcW w:w="1361" w:type="dxa"/>
            <w:tcBorders>
              <w:top w:val="single" w:sz="4" w:space="0" w:color="auto"/>
              <w:left w:val="nil"/>
              <w:bottom w:val="single" w:sz="4" w:space="0" w:color="auto"/>
              <w:right w:val="single" w:sz="4" w:space="0" w:color="auto"/>
            </w:tcBorders>
            <w:shd w:val="clear" w:color="000000" w:fill="D6E3BC"/>
            <w:vAlign w:val="center"/>
            <w:hideMark/>
          </w:tcPr>
          <w:p w14:paraId="166BB1EA" w14:textId="77777777" w:rsidR="005704AC" w:rsidRPr="00A77844" w:rsidRDefault="005704AC" w:rsidP="00646622">
            <w:pPr>
              <w:ind w:left="-46" w:right="-75" w:firstLine="0"/>
              <w:jc w:val="center"/>
              <w:rPr>
                <w:rFonts w:asciiTheme="minorHAnsi" w:eastAsia="Times New Roman" w:hAnsiTheme="minorHAnsi" w:cstheme="minorHAnsi"/>
                <w:b/>
                <w:bCs/>
                <w:sz w:val="20"/>
                <w:szCs w:val="20"/>
                <w:lang w:val="es-ES" w:eastAsia="en-GB"/>
              </w:rPr>
            </w:pPr>
            <w:r w:rsidRPr="00A77844">
              <w:rPr>
                <w:rFonts w:asciiTheme="minorHAnsi" w:hAnsiTheme="minorHAnsi" w:cstheme="minorHAnsi"/>
                <w:b/>
                <w:bCs/>
                <w:color w:val="000000"/>
                <w:sz w:val="20"/>
                <w:szCs w:val="20"/>
                <w:lang w:val="es-ES"/>
              </w:rPr>
              <w:t xml:space="preserve">Uso del excedente del presupuesto de 2021 autorizado por la </w:t>
            </w:r>
            <w:r w:rsidRPr="00A77844">
              <w:rPr>
                <w:rFonts w:asciiTheme="minorHAnsi" w:eastAsia="Times New Roman" w:hAnsiTheme="minorHAnsi" w:cstheme="minorHAnsi"/>
                <w:b/>
                <w:bCs/>
                <w:sz w:val="20"/>
                <w:szCs w:val="20"/>
                <w:lang w:val="es-ES" w:eastAsia="en-GB"/>
              </w:rPr>
              <w:t>COP14</w:t>
            </w:r>
          </w:p>
          <w:p w14:paraId="3C9527E3" w14:textId="77777777" w:rsidR="005704AC" w:rsidRPr="00A77844" w:rsidRDefault="005704AC" w:rsidP="00646622">
            <w:pPr>
              <w:ind w:left="-46" w:right="-75"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color w:val="000000"/>
                <w:sz w:val="20"/>
                <w:szCs w:val="20"/>
                <w:lang w:val="es-ES" w:eastAsia="en-GB"/>
              </w:rPr>
              <w:t>(B)</w:t>
            </w:r>
          </w:p>
        </w:tc>
        <w:tc>
          <w:tcPr>
            <w:tcW w:w="1361"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8B60C61" w14:textId="77777777" w:rsidR="0065418D" w:rsidRPr="00A77844" w:rsidRDefault="0065418D" w:rsidP="005D4B97">
            <w:pPr>
              <w:ind w:left="0" w:firstLine="0"/>
              <w:jc w:val="center"/>
              <w:rPr>
                <w:rFonts w:asciiTheme="minorHAnsi" w:eastAsia="Times New Roman" w:hAnsiTheme="minorHAnsi" w:cstheme="minorHAnsi"/>
                <w:b/>
                <w:bCs/>
                <w:spacing w:val="-4"/>
                <w:sz w:val="20"/>
                <w:szCs w:val="20"/>
                <w:lang w:val="es-ES" w:eastAsia="en-GB"/>
              </w:rPr>
            </w:pPr>
          </w:p>
          <w:p w14:paraId="22745692" w14:textId="4413DA9A" w:rsidR="00646622" w:rsidRPr="00A77844" w:rsidRDefault="0065418D" w:rsidP="005D4B97">
            <w:pPr>
              <w:ind w:left="0" w:firstLine="0"/>
              <w:jc w:val="center"/>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spacing w:val="-4"/>
                <w:sz w:val="20"/>
                <w:szCs w:val="20"/>
                <w:lang w:val="es-ES" w:eastAsia="en-GB"/>
              </w:rPr>
              <w:t xml:space="preserve">Fondos 2023 a traspasar a 2024 </w:t>
            </w:r>
          </w:p>
          <w:p w14:paraId="6F3427BC" w14:textId="0A05BCE2" w:rsidR="00646622" w:rsidRPr="00A77844" w:rsidRDefault="00646622" w:rsidP="005D4B97">
            <w:pPr>
              <w:ind w:left="0" w:firstLine="0"/>
              <w:jc w:val="center"/>
              <w:rPr>
                <w:rFonts w:asciiTheme="minorHAnsi" w:eastAsia="Times New Roman" w:hAnsiTheme="minorHAnsi" w:cstheme="minorHAnsi"/>
                <w:b/>
                <w:bCs/>
                <w:color w:val="000000"/>
                <w:sz w:val="20"/>
                <w:szCs w:val="20"/>
                <w:lang w:val="es-ES" w:eastAsia="en-GB"/>
              </w:rPr>
            </w:pPr>
          </w:p>
          <w:p w14:paraId="192BE599" w14:textId="77777777" w:rsidR="0065418D" w:rsidRPr="00A77844" w:rsidRDefault="0065418D" w:rsidP="005D4B97">
            <w:pPr>
              <w:ind w:left="0" w:firstLine="0"/>
              <w:jc w:val="center"/>
              <w:rPr>
                <w:rFonts w:asciiTheme="minorHAnsi" w:eastAsia="Times New Roman" w:hAnsiTheme="minorHAnsi" w:cstheme="minorHAnsi"/>
                <w:b/>
                <w:bCs/>
                <w:color w:val="000000"/>
                <w:sz w:val="20"/>
                <w:szCs w:val="20"/>
                <w:lang w:val="es-ES" w:eastAsia="en-GB"/>
              </w:rPr>
            </w:pPr>
          </w:p>
          <w:p w14:paraId="0E151FA7" w14:textId="77777777"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color w:val="000000"/>
                <w:sz w:val="20"/>
                <w:szCs w:val="20"/>
                <w:lang w:val="es-ES" w:eastAsia="en-GB"/>
              </w:rPr>
              <w:t>(C)</w:t>
            </w:r>
          </w:p>
        </w:tc>
        <w:tc>
          <w:tcPr>
            <w:tcW w:w="136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44B43C4D" w14:textId="77777777" w:rsidR="0065418D" w:rsidRPr="00A77844" w:rsidRDefault="0065418D" w:rsidP="005D4B97">
            <w:pPr>
              <w:ind w:left="0" w:firstLine="0"/>
              <w:jc w:val="center"/>
              <w:rPr>
                <w:rFonts w:asciiTheme="minorHAnsi" w:eastAsia="Times New Roman" w:hAnsiTheme="minorHAnsi" w:cstheme="minorHAnsi"/>
                <w:b/>
                <w:bCs/>
                <w:sz w:val="20"/>
                <w:szCs w:val="20"/>
                <w:lang w:val="es-ES" w:eastAsia="en-GB"/>
              </w:rPr>
            </w:pPr>
          </w:p>
          <w:p w14:paraId="5B6C0443" w14:textId="5306BE02"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Total, presupuesto de 2024</w:t>
            </w:r>
          </w:p>
          <w:p w14:paraId="17DED897" w14:textId="0B05B531" w:rsidR="005704AC" w:rsidRPr="00A77844" w:rsidRDefault="005704AC" w:rsidP="005D4B97">
            <w:pPr>
              <w:ind w:left="0" w:firstLine="0"/>
              <w:jc w:val="center"/>
              <w:rPr>
                <w:rFonts w:asciiTheme="minorHAnsi" w:eastAsia="Times New Roman" w:hAnsiTheme="minorHAnsi" w:cstheme="minorHAnsi"/>
                <w:b/>
                <w:bCs/>
                <w:color w:val="000000"/>
                <w:sz w:val="20"/>
                <w:szCs w:val="20"/>
                <w:lang w:val="es-ES" w:eastAsia="en-GB"/>
              </w:rPr>
            </w:pPr>
          </w:p>
          <w:p w14:paraId="5B27C8F5" w14:textId="77777777" w:rsidR="005704AC" w:rsidRPr="00A77844" w:rsidRDefault="005704AC" w:rsidP="005D4B97">
            <w:pPr>
              <w:ind w:left="0" w:firstLine="0"/>
              <w:jc w:val="center"/>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color w:val="000000"/>
                <w:sz w:val="20"/>
                <w:szCs w:val="20"/>
                <w:lang w:val="es-ES" w:eastAsia="en-GB"/>
              </w:rPr>
              <w:t>(D)=</w:t>
            </w:r>
            <w:r w:rsidRPr="00A77844">
              <w:rPr>
                <w:rFonts w:asciiTheme="minorHAnsi" w:eastAsia="Times New Roman" w:hAnsiTheme="minorHAnsi" w:cstheme="minorHAnsi"/>
                <w:b/>
                <w:bCs/>
                <w:color w:val="000000"/>
                <w:sz w:val="20"/>
                <w:szCs w:val="20"/>
                <w:lang w:val="es-ES" w:eastAsia="en-GB"/>
              </w:rPr>
              <w:br/>
              <w:t>(A)+(B)+(C)</w:t>
            </w:r>
          </w:p>
        </w:tc>
      </w:tr>
      <w:tr w:rsidR="005704AC" w:rsidRPr="00A77844" w14:paraId="3200C5D7"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A379F0B" w14:textId="77777777" w:rsidR="00F52C1A" w:rsidRPr="00A77844" w:rsidRDefault="00F52C1A" w:rsidP="005D4B97">
            <w:pPr>
              <w:ind w:left="0" w:firstLine="0"/>
              <w:rPr>
                <w:rFonts w:asciiTheme="minorHAnsi" w:eastAsia="Times New Roman" w:hAnsiTheme="minorHAnsi" w:cstheme="minorHAnsi"/>
                <w:b/>
                <w:bCs/>
                <w:color w:val="000000"/>
                <w:sz w:val="20"/>
                <w:szCs w:val="20"/>
                <w:lang w:val="es-ES" w:eastAsia="en-GB"/>
              </w:rPr>
            </w:pPr>
          </w:p>
          <w:p w14:paraId="03F91F89" w14:textId="0F819B83"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INGRESOS</w:t>
            </w:r>
          </w:p>
        </w:tc>
        <w:tc>
          <w:tcPr>
            <w:tcW w:w="1361" w:type="dxa"/>
            <w:tcBorders>
              <w:top w:val="single" w:sz="4" w:space="0" w:color="auto"/>
              <w:left w:val="nil"/>
              <w:bottom w:val="nil"/>
              <w:right w:val="nil"/>
            </w:tcBorders>
            <w:shd w:val="clear" w:color="auto" w:fill="auto"/>
            <w:noWrap/>
            <w:vAlign w:val="center"/>
            <w:hideMark/>
          </w:tcPr>
          <w:p w14:paraId="073B8824"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p>
        </w:tc>
        <w:tc>
          <w:tcPr>
            <w:tcW w:w="1361" w:type="dxa"/>
            <w:tcBorders>
              <w:top w:val="single" w:sz="4" w:space="0" w:color="auto"/>
              <w:left w:val="nil"/>
              <w:bottom w:val="nil"/>
              <w:right w:val="nil"/>
            </w:tcBorders>
            <w:shd w:val="clear" w:color="auto" w:fill="auto"/>
            <w:noWrap/>
            <w:vAlign w:val="center"/>
            <w:hideMark/>
          </w:tcPr>
          <w:p w14:paraId="11E2777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c>
          <w:tcPr>
            <w:tcW w:w="1361" w:type="dxa"/>
            <w:tcBorders>
              <w:top w:val="single" w:sz="4" w:space="0" w:color="auto"/>
              <w:left w:val="single" w:sz="4" w:space="0" w:color="auto"/>
              <w:bottom w:val="nil"/>
              <w:right w:val="nil"/>
            </w:tcBorders>
            <w:shd w:val="clear" w:color="auto" w:fill="auto"/>
            <w:noWrap/>
            <w:vAlign w:val="bottom"/>
            <w:hideMark/>
          </w:tcPr>
          <w:p w14:paraId="380EC8E8"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 </w:t>
            </w:r>
          </w:p>
        </w:tc>
        <w:tc>
          <w:tcPr>
            <w:tcW w:w="1361" w:type="dxa"/>
            <w:tcBorders>
              <w:top w:val="single" w:sz="4" w:space="0" w:color="auto"/>
              <w:left w:val="nil"/>
              <w:bottom w:val="nil"/>
              <w:right w:val="single" w:sz="4" w:space="0" w:color="auto"/>
            </w:tcBorders>
            <w:shd w:val="clear" w:color="auto" w:fill="auto"/>
            <w:noWrap/>
            <w:vAlign w:val="bottom"/>
            <w:hideMark/>
          </w:tcPr>
          <w:p w14:paraId="2A3E4599"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r>
      <w:tr w:rsidR="005704AC" w:rsidRPr="00A77844" w14:paraId="01C1C47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2B298FA"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sz w:val="20"/>
                <w:lang w:val="es-ES"/>
              </w:rPr>
              <w:t>Contribuciones de las Partes</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8A3A0C8"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3 779</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385C236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CF5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296AD032"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3 779</w:t>
            </w:r>
          </w:p>
        </w:tc>
      </w:tr>
      <w:tr w:rsidR="005704AC" w:rsidRPr="00A77844" w14:paraId="63E9A33D"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19BBD57"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sz w:val="20"/>
                <w:lang w:val="es-ES"/>
              </w:rPr>
              <w:t>Contribuciones voluntarias</w:t>
            </w:r>
          </w:p>
        </w:tc>
        <w:tc>
          <w:tcPr>
            <w:tcW w:w="1361" w:type="dxa"/>
            <w:tcBorders>
              <w:top w:val="nil"/>
              <w:left w:val="nil"/>
              <w:bottom w:val="single" w:sz="4" w:space="0" w:color="auto"/>
              <w:right w:val="single" w:sz="4" w:space="0" w:color="auto"/>
            </w:tcBorders>
            <w:shd w:val="clear" w:color="auto" w:fill="auto"/>
            <w:noWrap/>
            <w:vAlign w:val="center"/>
            <w:hideMark/>
          </w:tcPr>
          <w:p w14:paraId="4EBB627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1 065</w:t>
            </w:r>
          </w:p>
        </w:tc>
        <w:tc>
          <w:tcPr>
            <w:tcW w:w="1361" w:type="dxa"/>
            <w:tcBorders>
              <w:top w:val="nil"/>
              <w:left w:val="nil"/>
              <w:bottom w:val="single" w:sz="4" w:space="0" w:color="auto"/>
              <w:right w:val="single" w:sz="4" w:space="0" w:color="auto"/>
            </w:tcBorders>
            <w:shd w:val="clear" w:color="auto" w:fill="auto"/>
            <w:noWrap/>
            <w:vAlign w:val="center"/>
            <w:hideMark/>
          </w:tcPr>
          <w:p w14:paraId="05BE2282"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3E986F"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E6AD7E7"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1 065</w:t>
            </w:r>
          </w:p>
        </w:tc>
      </w:tr>
      <w:tr w:rsidR="005704AC" w:rsidRPr="00A77844" w14:paraId="19E56215"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52851C6"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sz w:val="20"/>
                <w:lang w:val="es-ES"/>
              </w:rPr>
              <w:t>Impuesto sobre la renta</w:t>
            </w:r>
          </w:p>
        </w:tc>
        <w:tc>
          <w:tcPr>
            <w:tcW w:w="1361" w:type="dxa"/>
            <w:tcBorders>
              <w:top w:val="nil"/>
              <w:left w:val="nil"/>
              <w:bottom w:val="single" w:sz="4" w:space="0" w:color="auto"/>
              <w:right w:val="single" w:sz="4" w:space="0" w:color="auto"/>
            </w:tcBorders>
            <w:shd w:val="clear" w:color="auto" w:fill="auto"/>
            <w:noWrap/>
            <w:vAlign w:val="center"/>
            <w:hideMark/>
          </w:tcPr>
          <w:p w14:paraId="46D5E103"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225</w:t>
            </w:r>
          </w:p>
        </w:tc>
        <w:tc>
          <w:tcPr>
            <w:tcW w:w="1361" w:type="dxa"/>
            <w:tcBorders>
              <w:top w:val="nil"/>
              <w:left w:val="nil"/>
              <w:bottom w:val="single" w:sz="4" w:space="0" w:color="auto"/>
              <w:right w:val="single" w:sz="4" w:space="0" w:color="auto"/>
            </w:tcBorders>
            <w:shd w:val="clear" w:color="auto" w:fill="auto"/>
            <w:noWrap/>
            <w:vAlign w:val="center"/>
            <w:hideMark/>
          </w:tcPr>
          <w:p w14:paraId="1625FFE4"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AD6927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4BDA16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225</w:t>
            </w:r>
          </w:p>
        </w:tc>
      </w:tr>
      <w:tr w:rsidR="005704AC" w:rsidRPr="00A77844" w14:paraId="2D43762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FF0708F"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sz w:val="20"/>
                <w:lang w:val="es-ES"/>
              </w:rPr>
              <w:t>Otros ingresos (incluyendo ingresos p</w:t>
            </w:r>
            <w:bookmarkStart w:id="1" w:name="_GoBack"/>
            <w:bookmarkEnd w:id="1"/>
            <w:r w:rsidRPr="00A77844">
              <w:rPr>
                <w:rFonts w:asciiTheme="minorHAnsi" w:hAnsiTheme="minorHAnsi" w:cstheme="minorHAnsi"/>
                <w:color w:val="000000"/>
                <w:sz w:val="20"/>
                <w:lang w:val="es-ES"/>
              </w:rPr>
              <w:t>or intereses)</w:t>
            </w:r>
          </w:p>
        </w:tc>
        <w:tc>
          <w:tcPr>
            <w:tcW w:w="1361" w:type="dxa"/>
            <w:tcBorders>
              <w:top w:val="nil"/>
              <w:left w:val="nil"/>
              <w:bottom w:val="single" w:sz="4" w:space="0" w:color="auto"/>
              <w:right w:val="single" w:sz="4" w:space="0" w:color="auto"/>
            </w:tcBorders>
            <w:shd w:val="clear" w:color="auto" w:fill="auto"/>
            <w:noWrap/>
            <w:vAlign w:val="center"/>
            <w:hideMark/>
          </w:tcPr>
          <w:p w14:paraId="161AE8E1"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hideMark/>
          </w:tcPr>
          <w:p w14:paraId="2164CBC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EAEC3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79758A31"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w:t>
            </w:r>
          </w:p>
        </w:tc>
      </w:tr>
      <w:tr w:rsidR="005704AC" w:rsidRPr="00A77844" w14:paraId="13ED7A78"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19B0A2"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TOTAL, INGRESOS</w:t>
            </w:r>
          </w:p>
        </w:tc>
        <w:tc>
          <w:tcPr>
            <w:tcW w:w="1361" w:type="dxa"/>
            <w:tcBorders>
              <w:top w:val="nil"/>
              <w:left w:val="nil"/>
              <w:bottom w:val="single" w:sz="4" w:space="0" w:color="auto"/>
              <w:right w:val="single" w:sz="4" w:space="0" w:color="auto"/>
            </w:tcBorders>
            <w:shd w:val="clear" w:color="000000" w:fill="EAF1DD"/>
            <w:noWrap/>
            <w:vAlign w:val="center"/>
            <w:hideMark/>
          </w:tcPr>
          <w:p w14:paraId="4499FC3C"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EAF1DD"/>
            <w:noWrap/>
            <w:vAlign w:val="center"/>
            <w:hideMark/>
          </w:tcPr>
          <w:p w14:paraId="626E6B47"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411668B2"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0</w:t>
            </w:r>
          </w:p>
        </w:tc>
        <w:tc>
          <w:tcPr>
            <w:tcW w:w="1361" w:type="dxa"/>
            <w:tcBorders>
              <w:top w:val="nil"/>
              <w:left w:val="nil"/>
              <w:bottom w:val="single" w:sz="4" w:space="0" w:color="auto"/>
              <w:right w:val="single" w:sz="4" w:space="0" w:color="auto"/>
            </w:tcBorders>
            <w:shd w:val="clear" w:color="000000" w:fill="EAF1DD"/>
            <w:noWrap/>
            <w:vAlign w:val="center"/>
            <w:hideMark/>
          </w:tcPr>
          <w:p w14:paraId="13BB4FB4"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5 081</w:t>
            </w:r>
          </w:p>
        </w:tc>
      </w:tr>
      <w:tr w:rsidR="005704AC" w:rsidRPr="00A77844" w14:paraId="6374B40D" w14:textId="77777777" w:rsidTr="005D4B97">
        <w:trPr>
          <w:trHeight w:val="270"/>
        </w:trPr>
        <w:tc>
          <w:tcPr>
            <w:tcW w:w="4535" w:type="dxa"/>
            <w:tcBorders>
              <w:top w:val="single" w:sz="4" w:space="0" w:color="auto"/>
              <w:left w:val="single" w:sz="4" w:space="0" w:color="auto"/>
            </w:tcBorders>
            <w:shd w:val="clear" w:color="auto" w:fill="auto"/>
            <w:noWrap/>
            <w:vAlign w:val="center"/>
            <w:hideMark/>
          </w:tcPr>
          <w:p w14:paraId="18800B6A"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 </w:t>
            </w:r>
          </w:p>
        </w:tc>
        <w:tc>
          <w:tcPr>
            <w:tcW w:w="1361" w:type="dxa"/>
            <w:tcBorders>
              <w:top w:val="nil"/>
              <w:left w:val="nil"/>
              <w:bottom w:val="nil"/>
              <w:right w:val="nil"/>
            </w:tcBorders>
            <w:shd w:val="clear" w:color="auto" w:fill="auto"/>
            <w:noWrap/>
            <w:vAlign w:val="bottom"/>
            <w:hideMark/>
          </w:tcPr>
          <w:p w14:paraId="03428F5E"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p>
        </w:tc>
        <w:tc>
          <w:tcPr>
            <w:tcW w:w="1361" w:type="dxa"/>
            <w:tcBorders>
              <w:top w:val="nil"/>
              <w:left w:val="nil"/>
              <w:right w:val="nil"/>
            </w:tcBorders>
            <w:shd w:val="clear" w:color="auto" w:fill="auto"/>
            <w:noWrap/>
            <w:vAlign w:val="bottom"/>
            <w:hideMark/>
          </w:tcPr>
          <w:p w14:paraId="2B82C2E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c>
          <w:tcPr>
            <w:tcW w:w="1361" w:type="dxa"/>
            <w:tcBorders>
              <w:top w:val="nil"/>
              <w:left w:val="nil"/>
              <w:bottom w:val="nil"/>
              <w:right w:val="nil"/>
            </w:tcBorders>
            <w:shd w:val="clear" w:color="auto" w:fill="auto"/>
            <w:noWrap/>
            <w:vAlign w:val="bottom"/>
            <w:hideMark/>
          </w:tcPr>
          <w:p w14:paraId="527C8CE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c>
          <w:tcPr>
            <w:tcW w:w="1361" w:type="dxa"/>
            <w:tcBorders>
              <w:top w:val="single" w:sz="4" w:space="0" w:color="auto"/>
              <w:left w:val="nil"/>
              <w:bottom w:val="nil"/>
              <w:right w:val="single" w:sz="4" w:space="0" w:color="auto"/>
            </w:tcBorders>
            <w:shd w:val="clear" w:color="auto" w:fill="auto"/>
            <w:noWrap/>
            <w:vAlign w:val="bottom"/>
            <w:hideMark/>
          </w:tcPr>
          <w:p w14:paraId="0F379C52"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r>
      <w:tr w:rsidR="005704AC" w:rsidRPr="00A77844" w14:paraId="07C1C601" w14:textId="77777777" w:rsidTr="005D4B97">
        <w:trPr>
          <w:trHeight w:val="270"/>
        </w:trPr>
        <w:tc>
          <w:tcPr>
            <w:tcW w:w="4535" w:type="dxa"/>
            <w:tcBorders>
              <w:left w:val="single" w:sz="4" w:space="0" w:color="auto"/>
              <w:bottom w:val="single" w:sz="4" w:space="0" w:color="auto"/>
              <w:right w:val="nil"/>
            </w:tcBorders>
            <w:shd w:val="clear" w:color="auto" w:fill="auto"/>
            <w:noWrap/>
            <w:vAlign w:val="center"/>
            <w:hideMark/>
          </w:tcPr>
          <w:p w14:paraId="0F2C54C1"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GASTOS</w:t>
            </w:r>
          </w:p>
        </w:tc>
        <w:tc>
          <w:tcPr>
            <w:tcW w:w="1361" w:type="dxa"/>
            <w:tcBorders>
              <w:top w:val="nil"/>
              <w:left w:val="nil"/>
              <w:bottom w:val="nil"/>
              <w:right w:val="nil"/>
            </w:tcBorders>
            <w:shd w:val="clear" w:color="auto" w:fill="auto"/>
            <w:noWrap/>
            <w:vAlign w:val="bottom"/>
            <w:hideMark/>
          </w:tcPr>
          <w:p w14:paraId="32BC3785"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p>
        </w:tc>
        <w:tc>
          <w:tcPr>
            <w:tcW w:w="1361" w:type="dxa"/>
            <w:tcBorders>
              <w:top w:val="nil"/>
              <w:left w:val="nil"/>
              <w:bottom w:val="nil"/>
            </w:tcBorders>
            <w:shd w:val="clear" w:color="auto" w:fill="auto"/>
            <w:noWrap/>
            <w:vAlign w:val="bottom"/>
            <w:hideMark/>
          </w:tcPr>
          <w:p w14:paraId="79AAC720"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c>
          <w:tcPr>
            <w:tcW w:w="1361" w:type="dxa"/>
            <w:tcBorders>
              <w:top w:val="nil"/>
              <w:left w:val="nil"/>
              <w:bottom w:val="nil"/>
              <w:right w:val="nil"/>
            </w:tcBorders>
            <w:shd w:val="clear" w:color="auto" w:fill="auto"/>
            <w:noWrap/>
            <w:vAlign w:val="bottom"/>
            <w:hideMark/>
          </w:tcPr>
          <w:p w14:paraId="27A6005A"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 </w:t>
            </w:r>
          </w:p>
        </w:tc>
        <w:tc>
          <w:tcPr>
            <w:tcW w:w="1361" w:type="dxa"/>
            <w:tcBorders>
              <w:top w:val="nil"/>
              <w:left w:val="nil"/>
              <w:bottom w:val="single" w:sz="4" w:space="0" w:color="auto"/>
              <w:right w:val="single" w:sz="4" w:space="0" w:color="auto"/>
            </w:tcBorders>
            <w:shd w:val="clear" w:color="auto" w:fill="auto"/>
            <w:noWrap/>
            <w:vAlign w:val="bottom"/>
            <w:hideMark/>
          </w:tcPr>
          <w:p w14:paraId="26683B90"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p>
        </w:tc>
      </w:tr>
      <w:tr w:rsidR="005704AC" w:rsidRPr="00A77844" w14:paraId="5AA86153"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2FD5BACE"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themeColor="text1"/>
                <w:sz w:val="20"/>
                <w:lang w:val="es-ES"/>
              </w:rPr>
              <w:t xml:space="preserve">A. </w:t>
            </w:r>
            <w:r w:rsidRPr="00A77844">
              <w:rPr>
                <w:rFonts w:asciiTheme="minorHAnsi" w:eastAsia="Times New Roman" w:hAnsiTheme="minorHAnsi" w:cstheme="minorHAnsi"/>
                <w:color w:val="000000" w:themeColor="text1"/>
                <w:sz w:val="20"/>
                <w:szCs w:val="20"/>
                <w:lang w:val="es-ES" w:eastAsia="en-GB"/>
              </w:rPr>
              <w:t xml:space="preserve"> Personal directivo de la Secretaría y gobernanza</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356C2B48"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1 062</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11C536B6"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w:t>
            </w:r>
          </w:p>
        </w:tc>
        <w:tc>
          <w:tcPr>
            <w:tcW w:w="136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D09784"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0</w:t>
            </w:r>
          </w:p>
        </w:tc>
        <w:tc>
          <w:tcPr>
            <w:tcW w:w="1361" w:type="dxa"/>
            <w:tcBorders>
              <w:top w:val="single" w:sz="4" w:space="0" w:color="auto"/>
              <w:left w:val="nil"/>
              <w:bottom w:val="single" w:sz="4" w:space="0" w:color="auto"/>
              <w:right w:val="single" w:sz="4" w:space="0" w:color="auto"/>
            </w:tcBorders>
            <w:shd w:val="clear" w:color="000000" w:fill="EAF1DD"/>
            <w:noWrap/>
            <w:vAlign w:val="center"/>
            <w:hideMark/>
          </w:tcPr>
          <w:p w14:paraId="3E519405"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1 067</w:t>
            </w:r>
          </w:p>
        </w:tc>
      </w:tr>
      <w:tr w:rsidR="005704AC" w:rsidRPr="00A77844" w14:paraId="699D754B"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08AAA15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4FD626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1 022</w:t>
            </w:r>
          </w:p>
        </w:tc>
        <w:tc>
          <w:tcPr>
            <w:tcW w:w="1361" w:type="dxa"/>
            <w:tcBorders>
              <w:top w:val="nil"/>
              <w:left w:val="nil"/>
              <w:bottom w:val="single" w:sz="4" w:space="0" w:color="auto"/>
              <w:right w:val="single" w:sz="4" w:space="0" w:color="auto"/>
            </w:tcBorders>
            <w:shd w:val="clear" w:color="auto" w:fill="auto"/>
            <w:noWrap/>
            <w:vAlign w:val="center"/>
            <w:hideMark/>
          </w:tcPr>
          <w:p w14:paraId="57B5A9D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F4095EF"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BC4D7F4"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1 022</w:t>
            </w:r>
          </w:p>
        </w:tc>
      </w:tr>
      <w:tr w:rsidR="005704AC" w:rsidRPr="00A77844" w14:paraId="7E38A6EE"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AD4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069D11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w:t>
            </w:r>
          </w:p>
        </w:tc>
        <w:tc>
          <w:tcPr>
            <w:tcW w:w="1361" w:type="dxa"/>
            <w:tcBorders>
              <w:top w:val="nil"/>
              <w:left w:val="nil"/>
              <w:bottom w:val="single" w:sz="4" w:space="0" w:color="auto"/>
              <w:right w:val="single" w:sz="4" w:space="0" w:color="auto"/>
            </w:tcBorders>
            <w:shd w:val="clear" w:color="auto" w:fill="auto"/>
            <w:noWrap/>
            <w:vAlign w:val="center"/>
            <w:hideMark/>
          </w:tcPr>
          <w:p w14:paraId="7686433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7CD0D6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088768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45</w:t>
            </w:r>
          </w:p>
        </w:tc>
      </w:tr>
      <w:tr w:rsidR="005704AC" w:rsidRPr="00A77844" w14:paraId="1673EAD9"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5E690300" w14:textId="77777777" w:rsidR="005704AC" w:rsidRPr="00A77844" w:rsidRDefault="005704AC" w:rsidP="005D4B97">
            <w:pPr>
              <w:ind w:left="0" w:firstLine="0"/>
              <w:rPr>
                <w:rFonts w:asciiTheme="minorHAnsi" w:eastAsia="Times New Roman" w:hAnsiTheme="minorHAnsi" w:cstheme="minorHAnsi"/>
                <w:color w:val="000000"/>
                <w:sz w:val="20"/>
                <w:szCs w:val="20"/>
                <w:lang w:val="es-ES" w:eastAsia="en-GB"/>
              </w:rPr>
            </w:pPr>
            <w:r w:rsidRPr="00A77844">
              <w:rPr>
                <w:rFonts w:asciiTheme="minorHAnsi" w:hAnsiTheme="minorHAnsi" w:cstheme="minorHAnsi"/>
                <w:color w:val="000000"/>
                <w:sz w:val="20"/>
                <w:lang w:val="es-ES"/>
              </w:rPr>
              <w:t>B.</w:t>
            </w:r>
            <w:r w:rsidRPr="00A77844">
              <w:rPr>
                <w:rFonts w:asciiTheme="minorHAnsi" w:eastAsia="Times New Roman" w:hAnsiTheme="minorHAnsi" w:cstheme="minorHAnsi"/>
                <w:color w:val="000000"/>
                <w:sz w:val="20"/>
                <w:szCs w:val="20"/>
                <w:lang w:val="es-ES" w:eastAsia="en-GB"/>
              </w:rPr>
              <w:t xml:space="preserve"> </w:t>
            </w:r>
            <w:r w:rsidRPr="00A77844">
              <w:rPr>
                <w:rFonts w:asciiTheme="minorHAnsi" w:hAnsiTheme="minorHAnsi" w:cstheme="minorHAnsi"/>
                <w:color w:val="000000"/>
                <w:sz w:val="20"/>
                <w:lang w:val="es-ES"/>
              </w:rPr>
              <w:t xml:space="preserve"> Movilización de recursos y promoción</w:t>
            </w:r>
          </w:p>
        </w:tc>
        <w:tc>
          <w:tcPr>
            <w:tcW w:w="1361" w:type="dxa"/>
            <w:tcBorders>
              <w:top w:val="nil"/>
              <w:left w:val="nil"/>
              <w:bottom w:val="single" w:sz="4" w:space="0" w:color="auto"/>
              <w:right w:val="single" w:sz="4" w:space="0" w:color="auto"/>
            </w:tcBorders>
            <w:shd w:val="clear" w:color="000000" w:fill="EAF1DD"/>
            <w:noWrap/>
            <w:vAlign w:val="center"/>
            <w:hideMark/>
          </w:tcPr>
          <w:p w14:paraId="7DA511A7"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508</w:t>
            </w:r>
          </w:p>
        </w:tc>
        <w:tc>
          <w:tcPr>
            <w:tcW w:w="1361" w:type="dxa"/>
            <w:tcBorders>
              <w:top w:val="nil"/>
              <w:left w:val="nil"/>
              <w:bottom w:val="single" w:sz="4" w:space="0" w:color="auto"/>
              <w:right w:val="single" w:sz="4" w:space="0" w:color="auto"/>
            </w:tcBorders>
            <w:shd w:val="clear" w:color="000000" w:fill="EAF1DD"/>
            <w:noWrap/>
            <w:vAlign w:val="center"/>
            <w:hideMark/>
          </w:tcPr>
          <w:p w14:paraId="40A34122"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45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52068CCB"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263</w:t>
            </w:r>
          </w:p>
        </w:tc>
        <w:tc>
          <w:tcPr>
            <w:tcW w:w="1361" w:type="dxa"/>
            <w:tcBorders>
              <w:top w:val="nil"/>
              <w:left w:val="nil"/>
              <w:bottom w:val="single" w:sz="4" w:space="0" w:color="auto"/>
              <w:right w:val="single" w:sz="4" w:space="0" w:color="auto"/>
            </w:tcBorders>
            <w:shd w:val="clear" w:color="000000" w:fill="EAF1DD"/>
            <w:noWrap/>
            <w:vAlign w:val="center"/>
            <w:hideMark/>
          </w:tcPr>
          <w:p w14:paraId="6054209C"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816</w:t>
            </w:r>
          </w:p>
        </w:tc>
      </w:tr>
      <w:tr w:rsidR="005704AC" w:rsidRPr="00A77844" w14:paraId="29FB2ACE"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78054911"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DD100E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352</w:t>
            </w:r>
          </w:p>
        </w:tc>
        <w:tc>
          <w:tcPr>
            <w:tcW w:w="1361" w:type="dxa"/>
            <w:tcBorders>
              <w:top w:val="nil"/>
              <w:left w:val="nil"/>
              <w:bottom w:val="single" w:sz="4" w:space="0" w:color="auto"/>
              <w:right w:val="single" w:sz="4" w:space="0" w:color="auto"/>
            </w:tcBorders>
            <w:shd w:val="clear" w:color="auto" w:fill="auto"/>
            <w:noWrap/>
            <w:vAlign w:val="center"/>
            <w:hideMark/>
          </w:tcPr>
          <w:p w14:paraId="561C247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0AEAF09"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w:t>
            </w:r>
          </w:p>
        </w:tc>
        <w:tc>
          <w:tcPr>
            <w:tcW w:w="1361" w:type="dxa"/>
            <w:tcBorders>
              <w:top w:val="nil"/>
              <w:left w:val="nil"/>
              <w:bottom w:val="single" w:sz="4" w:space="0" w:color="auto"/>
              <w:right w:val="single" w:sz="4" w:space="0" w:color="auto"/>
            </w:tcBorders>
            <w:shd w:val="clear" w:color="auto" w:fill="auto"/>
            <w:noWrap/>
            <w:vAlign w:val="center"/>
            <w:hideMark/>
          </w:tcPr>
          <w:p w14:paraId="187DB7A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358</w:t>
            </w:r>
          </w:p>
        </w:tc>
      </w:tr>
      <w:tr w:rsidR="005704AC" w:rsidRPr="00A77844" w14:paraId="1F92B38C" w14:textId="77777777" w:rsidTr="005D4B97">
        <w:trPr>
          <w:trHeight w:val="24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EFF6"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Programa de CECoP</w:t>
            </w:r>
          </w:p>
        </w:tc>
        <w:tc>
          <w:tcPr>
            <w:tcW w:w="1361" w:type="dxa"/>
            <w:tcBorders>
              <w:top w:val="nil"/>
              <w:left w:val="nil"/>
              <w:bottom w:val="single" w:sz="4" w:space="0" w:color="auto"/>
              <w:right w:val="single" w:sz="4" w:space="0" w:color="auto"/>
            </w:tcBorders>
            <w:shd w:val="clear" w:color="auto" w:fill="auto"/>
            <w:noWrap/>
            <w:vAlign w:val="center"/>
            <w:hideMark/>
          </w:tcPr>
          <w:p w14:paraId="2FF3830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2BF5F15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5387BF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109</w:t>
            </w:r>
          </w:p>
        </w:tc>
        <w:tc>
          <w:tcPr>
            <w:tcW w:w="1361" w:type="dxa"/>
            <w:tcBorders>
              <w:top w:val="nil"/>
              <w:left w:val="nil"/>
              <w:bottom w:val="single" w:sz="4" w:space="0" w:color="auto"/>
              <w:right w:val="single" w:sz="4" w:space="0" w:color="auto"/>
            </w:tcBorders>
            <w:shd w:val="clear" w:color="auto" w:fill="auto"/>
            <w:noWrap/>
            <w:vAlign w:val="center"/>
            <w:hideMark/>
          </w:tcPr>
          <w:p w14:paraId="32F9432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139</w:t>
            </w:r>
          </w:p>
        </w:tc>
      </w:tr>
      <w:tr w:rsidR="005704AC" w:rsidRPr="00A77844" w14:paraId="72EDE8FC" w14:textId="77777777" w:rsidTr="005D4B97">
        <w:trPr>
          <w:trHeight w:val="525"/>
        </w:trPr>
        <w:tc>
          <w:tcPr>
            <w:tcW w:w="4535" w:type="dxa"/>
            <w:tcBorders>
              <w:top w:val="nil"/>
              <w:left w:val="single" w:sz="4" w:space="0" w:color="auto"/>
              <w:bottom w:val="single" w:sz="4" w:space="0" w:color="auto"/>
              <w:right w:val="single" w:sz="4" w:space="0" w:color="auto"/>
            </w:tcBorders>
            <w:shd w:val="clear" w:color="auto" w:fill="auto"/>
            <w:vAlign w:val="center"/>
            <w:hideMark/>
          </w:tcPr>
          <w:p w14:paraId="59FEBD0D"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szCs w:val="20"/>
                <w:lang w:val="es-ES"/>
              </w:rPr>
              <w:t>Comunicaciones, traducciones, publicaciones e informes sobre la aplicación</w:t>
            </w:r>
          </w:p>
        </w:tc>
        <w:tc>
          <w:tcPr>
            <w:tcW w:w="1361" w:type="dxa"/>
            <w:tcBorders>
              <w:top w:val="nil"/>
              <w:left w:val="nil"/>
              <w:bottom w:val="single" w:sz="4" w:space="0" w:color="auto"/>
              <w:right w:val="single" w:sz="4" w:space="0" w:color="auto"/>
            </w:tcBorders>
            <w:shd w:val="clear" w:color="auto" w:fill="auto"/>
            <w:noWrap/>
            <w:vAlign w:val="center"/>
            <w:hideMark/>
          </w:tcPr>
          <w:p w14:paraId="1CA7889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6230062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7683B2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110</w:t>
            </w:r>
          </w:p>
        </w:tc>
        <w:tc>
          <w:tcPr>
            <w:tcW w:w="1361" w:type="dxa"/>
            <w:tcBorders>
              <w:top w:val="nil"/>
              <w:left w:val="nil"/>
              <w:bottom w:val="single" w:sz="4" w:space="0" w:color="auto"/>
              <w:right w:val="single" w:sz="4" w:space="0" w:color="auto"/>
            </w:tcBorders>
            <w:shd w:val="clear" w:color="auto" w:fill="auto"/>
            <w:noWrap/>
            <w:vAlign w:val="center"/>
            <w:hideMark/>
          </w:tcPr>
          <w:p w14:paraId="24B29AE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210</w:t>
            </w:r>
          </w:p>
        </w:tc>
      </w:tr>
      <w:tr w:rsidR="005704AC" w:rsidRPr="00A77844" w14:paraId="10E9563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C0FED8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Apoyo y desarrollo del sitio web/servicios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7A192A8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56</w:t>
            </w:r>
          </w:p>
        </w:tc>
        <w:tc>
          <w:tcPr>
            <w:tcW w:w="1361" w:type="dxa"/>
            <w:tcBorders>
              <w:top w:val="nil"/>
              <w:left w:val="nil"/>
              <w:bottom w:val="single" w:sz="4" w:space="0" w:color="auto"/>
              <w:right w:val="single" w:sz="4" w:space="0" w:color="auto"/>
            </w:tcBorders>
            <w:shd w:val="clear" w:color="auto" w:fill="auto"/>
            <w:noWrap/>
            <w:vAlign w:val="center"/>
            <w:hideMark/>
          </w:tcPr>
          <w:p w14:paraId="3281D4B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9C934C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38</w:t>
            </w:r>
          </w:p>
        </w:tc>
        <w:tc>
          <w:tcPr>
            <w:tcW w:w="1361" w:type="dxa"/>
            <w:tcBorders>
              <w:top w:val="nil"/>
              <w:left w:val="nil"/>
              <w:bottom w:val="single" w:sz="4" w:space="0" w:color="auto"/>
              <w:right w:val="single" w:sz="4" w:space="0" w:color="auto"/>
            </w:tcBorders>
            <w:shd w:val="clear" w:color="auto" w:fill="auto"/>
            <w:noWrap/>
            <w:vAlign w:val="center"/>
            <w:hideMark/>
          </w:tcPr>
          <w:p w14:paraId="76FADC7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94</w:t>
            </w:r>
          </w:p>
        </w:tc>
      </w:tr>
      <w:tr w:rsidR="005704AC" w:rsidRPr="00A77844" w14:paraId="39A67C98"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D35DE26"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7698520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4C8F20B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9E80958"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5BB3329"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15</w:t>
            </w:r>
          </w:p>
        </w:tc>
      </w:tr>
      <w:tr w:rsidR="005704AC" w:rsidRPr="00A77844" w14:paraId="1914188C"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43069EB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 xml:space="preserve">C. </w:t>
            </w:r>
            <w:r w:rsidRPr="00A77844">
              <w:rPr>
                <w:rFonts w:asciiTheme="minorHAnsi" w:eastAsia="Times New Roman" w:hAnsiTheme="minorHAnsi" w:cstheme="minorHAnsi"/>
                <w:color w:val="000000"/>
                <w:sz w:val="20"/>
                <w:szCs w:val="20"/>
                <w:lang w:val="es-ES" w:eastAsia="en-GB"/>
              </w:rPr>
              <w:t xml:space="preserve"> </w:t>
            </w:r>
            <w:r w:rsidRPr="00A77844">
              <w:rPr>
                <w:rFonts w:asciiTheme="minorHAnsi" w:hAnsiTheme="minorHAnsi" w:cstheme="minorHAnsi"/>
                <w:color w:val="000000"/>
                <w:sz w:val="20"/>
                <w:lang w:val="es-ES"/>
              </w:rPr>
              <w:t>Asesoramiento y apoyo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7004E2D2"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1 316</w:t>
            </w:r>
          </w:p>
        </w:tc>
        <w:tc>
          <w:tcPr>
            <w:tcW w:w="1361" w:type="dxa"/>
            <w:tcBorders>
              <w:top w:val="nil"/>
              <w:left w:val="nil"/>
              <w:bottom w:val="single" w:sz="4" w:space="0" w:color="auto"/>
              <w:right w:val="single" w:sz="4" w:space="0" w:color="auto"/>
            </w:tcBorders>
            <w:shd w:val="clear" w:color="000000" w:fill="EAF1DD"/>
            <w:noWrap/>
            <w:vAlign w:val="center"/>
            <w:hideMark/>
          </w:tcPr>
          <w:p w14:paraId="067E7F8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DEF7E51"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292</w:t>
            </w:r>
          </w:p>
        </w:tc>
        <w:tc>
          <w:tcPr>
            <w:tcW w:w="1361" w:type="dxa"/>
            <w:tcBorders>
              <w:top w:val="nil"/>
              <w:left w:val="nil"/>
              <w:bottom w:val="single" w:sz="4" w:space="0" w:color="auto"/>
              <w:right w:val="single" w:sz="4" w:space="0" w:color="auto"/>
            </w:tcBorders>
            <w:shd w:val="clear" w:color="000000" w:fill="EAF1DD"/>
            <w:noWrap/>
            <w:vAlign w:val="center"/>
            <w:hideMark/>
          </w:tcPr>
          <w:p w14:paraId="27CDB135"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1 618</w:t>
            </w:r>
          </w:p>
        </w:tc>
      </w:tr>
      <w:tr w:rsidR="005704AC" w:rsidRPr="00A77844" w14:paraId="79516383"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32FE619E"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F3AB0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1 249</w:t>
            </w:r>
          </w:p>
        </w:tc>
        <w:tc>
          <w:tcPr>
            <w:tcW w:w="1361" w:type="dxa"/>
            <w:tcBorders>
              <w:top w:val="nil"/>
              <w:left w:val="nil"/>
              <w:bottom w:val="single" w:sz="4" w:space="0" w:color="auto"/>
              <w:right w:val="single" w:sz="4" w:space="0" w:color="auto"/>
            </w:tcBorders>
            <w:shd w:val="clear" w:color="auto" w:fill="auto"/>
            <w:noWrap/>
            <w:vAlign w:val="center"/>
            <w:hideMark/>
          </w:tcPr>
          <w:p w14:paraId="15F6554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32AE82"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177</w:t>
            </w:r>
          </w:p>
        </w:tc>
        <w:tc>
          <w:tcPr>
            <w:tcW w:w="1361" w:type="dxa"/>
            <w:tcBorders>
              <w:top w:val="nil"/>
              <w:left w:val="nil"/>
              <w:bottom w:val="single" w:sz="4" w:space="0" w:color="auto"/>
              <w:right w:val="single" w:sz="4" w:space="0" w:color="auto"/>
            </w:tcBorders>
            <w:shd w:val="clear" w:color="auto" w:fill="auto"/>
            <w:noWrap/>
            <w:vAlign w:val="center"/>
            <w:hideMark/>
          </w:tcPr>
          <w:p w14:paraId="015D74A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1 426</w:t>
            </w:r>
          </w:p>
        </w:tc>
      </w:tr>
      <w:tr w:rsidR="005704AC" w:rsidRPr="00A77844" w14:paraId="6AEBE3FD"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9CE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028799D9"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67</w:t>
            </w:r>
          </w:p>
        </w:tc>
        <w:tc>
          <w:tcPr>
            <w:tcW w:w="1361" w:type="dxa"/>
            <w:tcBorders>
              <w:top w:val="nil"/>
              <w:left w:val="nil"/>
              <w:bottom w:val="single" w:sz="4" w:space="0" w:color="auto"/>
              <w:right w:val="single" w:sz="4" w:space="0" w:color="auto"/>
            </w:tcBorders>
            <w:shd w:val="clear" w:color="auto" w:fill="auto"/>
            <w:noWrap/>
            <w:vAlign w:val="center"/>
            <w:hideMark/>
          </w:tcPr>
          <w:p w14:paraId="2725CF5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08FBDE1"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19</w:t>
            </w:r>
          </w:p>
        </w:tc>
        <w:tc>
          <w:tcPr>
            <w:tcW w:w="1361" w:type="dxa"/>
            <w:tcBorders>
              <w:top w:val="nil"/>
              <w:left w:val="nil"/>
              <w:bottom w:val="single" w:sz="4" w:space="0" w:color="auto"/>
              <w:right w:val="single" w:sz="4" w:space="0" w:color="auto"/>
            </w:tcBorders>
            <w:shd w:val="clear" w:color="auto" w:fill="auto"/>
            <w:noWrap/>
            <w:vAlign w:val="center"/>
            <w:hideMark/>
          </w:tcPr>
          <w:p w14:paraId="557454F3"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96</w:t>
            </w:r>
          </w:p>
        </w:tc>
      </w:tr>
      <w:tr w:rsidR="005704AC" w:rsidRPr="00A77844" w14:paraId="68039576"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7696487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Misiones Ramsar de Asesoramiento</w:t>
            </w:r>
          </w:p>
        </w:tc>
        <w:tc>
          <w:tcPr>
            <w:tcW w:w="1361" w:type="dxa"/>
            <w:tcBorders>
              <w:top w:val="nil"/>
              <w:left w:val="nil"/>
              <w:bottom w:val="single" w:sz="4" w:space="0" w:color="auto"/>
              <w:right w:val="single" w:sz="4" w:space="0" w:color="auto"/>
            </w:tcBorders>
            <w:shd w:val="clear" w:color="auto" w:fill="auto"/>
            <w:noWrap/>
            <w:vAlign w:val="center"/>
            <w:hideMark/>
          </w:tcPr>
          <w:p w14:paraId="7E66B1E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4C3DF6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95F6A2F"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96</w:t>
            </w:r>
          </w:p>
        </w:tc>
        <w:tc>
          <w:tcPr>
            <w:tcW w:w="1361" w:type="dxa"/>
            <w:tcBorders>
              <w:top w:val="nil"/>
              <w:left w:val="nil"/>
              <w:bottom w:val="single" w:sz="4" w:space="0" w:color="auto"/>
              <w:right w:val="single" w:sz="4" w:space="0" w:color="auto"/>
            </w:tcBorders>
            <w:shd w:val="clear" w:color="auto" w:fill="auto"/>
            <w:noWrap/>
            <w:vAlign w:val="center"/>
            <w:hideMark/>
          </w:tcPr>
          <w:p w14:paraId="4C796424"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96</w:t>
            </w:r>
          </w:p>
        </w:tc>
      </w:tr>
      <w:tr w:rsidR="005704AC" w:rsidRPr="00A77844" w14:paraId="1DF6908B"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6C89CEA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D.</w:t>
            </w:r>
            <w:r w:rsidRPr="00A77844">
              <w:rPr>
                <w:rFonts w:asciiTheme="minorHAnsi" w:eastAsia="Times New Roman" w:hAnsiTheme="minorHAnsi" w:cstheme="minorHAnsi"/>
                <w:color w:val="000000"/>
                <w:sz w:val="20"/>
                <w:szCs w:val="20"/>
                <w:lang w:val="es-ES" w:eastAsia="en-GB"/>
              </w:rPr>
              <w:t xml:space="preserve"> </w:t>
            </w:r>
            <w:r w:rsidRPr="00A77844">
              <w:rPr>
                <w:rFonts w:asciiTheme="minorHAnsi" w:hAnsiTheme="minorHAnsi" w:cstheme="minorHAnsi"/>
                <w:color w:val="000000"/>
                <w:sz w:val="20"/>
                <w:lang w:val="es-ES"/>
              </w:rPr>
              <w:t xml:space="preserve"> Apoyo a las iniciativas regionales</w:t>
            </w:r>
          </w:p>
        </w:tc>
        <w:tc>
          <w:tcPr>
            <w:tcW w:w="1361" w:type="dxa"/>
            <w:tcBorders>
              <w:top w:val="nil"/>
              <w:left w:val="nil"/>
              <w:bottom w:val="single" w:sz="4" w:space="0" w:color="auto"/>
              <w:right w:val="single" w:sz="4" w:space="0" w:color="auto"/>
            </w:tcBorders>
            <w:shd w:val="clear" w:color="000000" w:fill="EAF1DD"/>
            <w:noWrap/>
            <w:vAlign w:val="center"/>
            <w:hideMark/>
          </w:tcPr>
          <w:p w14:paraId="7DC976A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100</w:t>
            </w:r>
          </w:p>
        </w:tc>
        <w:tc>
          <w:tcPr>
            <w:tcW w:w="1361" w:type="dxa"/>
            <w:tcBorders>
              <w:top w:val="nil"/>
              <w:left w:val="nil"/>
              <w:bottom w:val="single" w:sz="4" w:space="0" w:color="auto"/>
              <w:right w:val="single" w:sz="4" w:space="0" w:color="auto"/>
            </w:tcBorders>
            <w:shd w:val="clear" w:color="000000" w:fill="EAF1DD"/>
            <w:noWrap/>
            <w:vAlign w:val="center"/>
            <w:hideMark/>
          </w:tcPr>
          <w:p w14:paraId="34DA5929"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79B480C"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120</w:t>
            </w:r>
          </w:p>
        </w:tc>
        <w:tc>
          <w:tcPr>
            <w:tcW w:w="1361" w:type="dxa"/>
            <w:tcBorders>
              <w:top w:val="nil"/>
              <w:left w:val="nil"/>
              <w:bottom w:val="single" w:sz="4" w:space="0" w:color="auto"/>
              <w:right w:val="single" w:sz="4" w:space="0" w:color="auto"/>
            </w:tcBorders>
            <w:shd w:val="clear" w:color="000000" w:fill="EAF1DD"/>
            <w:noWrap/>
            <w:vAlign w:val="center"/>
            <w:hideMark/>
          </w:tcPr>
          <w:p w14:paraId="5B27B924"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220</w:t>
            </w:r>
          </w:p>
        </w:tc>
      </w:tr>
      <w:tr w:rsidR="005704AC" w:rsidRPr="00A77844" w14:paraId="59B0B8D9" w14:textId="77777777" w:rsidTr="005D4B97">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1713DEA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Redes y centros regionales                                         (</w:t>
            </w:r>
            <w:r w:rsidRPr="00A77844">
              <w:rPr>
                <w:rFonts w:asciiTheme="minorHAnsi" w:eastAsia="Times New Roman" w:hAnsiTheme="minorHAnsi" w:cstheme="minorHAnsi"/>
                <w:i/>
                <w:iCs/>
                <w:sz w:val="20"/>
                <w:szCs w:val="20"/>
                <w:lang w:val="es-ES" w:eastAsia="en-GB"/>
              </w:rPr>
              <w:t>NOTA: para su examen por la reunión SC63</w:t>
            </w:r>
            <w:r w:rsidRPr="00A77844">
              <w:rPr>
                <w:rFonts w:asciiTheme="minorHAnsi" w:eastAsia="Times New Roman" w:hAnsiTheme="minorHAnsi" w:cstheme="minorHAnsi"/>
                <w:sz w:val="20"/>
                <w:szCs w:val="20"/>
                <w:lang w:val="es-ES" w:eastAsia="en-GB"/>
              </w:rPr>
              <w:t>)</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051119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100</w:t>
            </w:r>
          </w:p>
        </w:tc>
        <w:tc>
          <w:tcPr>
            <w:tcW w:w="1361" w:type="dxa"/>
            <w:tcBorders>
              <w:top w:val="nil"/>
              <w:left w:val="nil"/>
              <w:bottom w:val="single" w:sz="4" w:space="0" w:color="auto"/>
              <w:right w:val="single" w:sz="4" w:space="0" w:color="auto"/>
            </w:tcBorders>
            <w:shd w:val="clear" w:color="auto" w:fill="auto"/>
            <w:noWrap/>
            <w:vAlign w:val="center"/>
            <w:hideMark/>
          </w:tcPr>
          <w:p w14:paraId="711DC4A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E0DDDA9"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84</w:t>
            </w:r>
          </w:p>
        </w:tc>
        <w:tc>
          <w:tcPr>
            <w:tcW w:w="1361" w:type="dxa"/>
            <w:tcBorders>
              <w:top w:val="nil"/>
              <w:left w:val="nil"/>
              <w:bottom w:val="single" w:sz="4" w:space="0" w:color="auto"/>
              <w:right w:val="single" w:sz="4" w:space="0" w:color="auto"/>
            </w:tcBorders>
            <w:shd w:val="clear" w:color="auto" w:fill="auto"/>
            <w:noWrap/>
            <w:vAlign w:val="center"/>
            <w:hideMark/>
          </w:tcPr>
          <w:p w14:paraId="14FD6FA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184</w:t>
            </w:r>
          </w:p>
        </w:tc>
      </w:tr>
      <w:tr w:rsidR="005704AC" w:rsidRPr="00A77844" w14:paraId="36D9B2D6" w14:textId="77777777" w:rsidTr="005D4B97">
        <w:trPr>
          <w:trHeight w:val="270"/>
        </w:trPr>
        <w:tc>
          <w:tcPr>
            <w:tcW w:w="4535" w:type="dxa"/>
            <w:tcBorders>
              <w:top w:val="nil"/>
              <w:left w:val="single" w:sz="4" w:space="0" w:color="auto"/>
              <w:bottom w:val="single" w:sz="4" w:space="0" w:color="auto"/>
              <w:right w:val="nil"/>
            </w:tcBorders>
            <w:shd w:val="clear" w:color="auto" w:fill="auto"/>
            <w:noWrap/>
            <w:vAlign w:val="center"/>
          </w:tcPr>
          <w:p w14:paraId="6BB0479A" w14:textId="6B1D36C7" w:rsidR="005704AC" w:rsidRPr="00A77844" w:rsidRDefault="00527047" w:rsidP="005D4B97">
            <w:pPr>
              <w:ind w:left="0" w:firstLine="0"/>
              <w:rPr>
                <w:rFonts w:asciiTheme="minorHAnsi" w:eastAsia="Times New Roman" w:hAnsiTheme="minorHAnsi" w:cstheme="minorHAnsi"/>
                <w:color w:val="FF0000"/>
                <w:sz w:val="20"/>
                <w:szCs w:val="20"/>
                <w:lang w:val="es-ES" w:eastAsia="en-GB"/>
              </w:rPr>
            </w:pPr>
            <w:r w:rsidRPr="00A77844">
              <w:rPr>
                <w:rFonts w:asciiTheme="minorHAnsi" w:eastAsia="Times New Roman" w:hAnsiTheme="minorHAnsi" w:cstheme="minorHAnsi"/>
                <w:sz w:val="20"/>
                <w:szCs w:val="20"/>
                <w:lang w:val="es-ES" w:eastAsia="en-GB"/>
              </w:rPr>
              <w:t>Traspaso de las actividades de 2023 de las IRR de África meridional</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4B7D8E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7C09F13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24777AC9" w14:textId="77777777" w:rsidR="005704AC" w:rsidRPr="00A77844" w:rsidDel="00FE788E"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w:t>
            </w:r>
          </w:p>
        </w:tc>
        <w:tc>
          <w:tcPr>
            <w:tcW w:w="1361" w:type="dxa"/>
            <w:tcBorders>
              <w:top w:val="nil"/>
              <w:left w:val="nil"/>
              <w:bottom w:val="single" w:sz="4" w:space="0" w:color="auto"/>
              <w:right w:val="single" w:sz="4" w:space="0" w:color="auto"/>
            </w:tcBorders>
            <w:shd w:val="clear" w:color="auto" w:fill="auto"/>
            <w:noWrap/>
            <w:vAlign w:val="center"/>
          </w:tcPr>
          <w:p w14:paraId="16AE46AA" w14:textId="77777777" w:rsidR="005704AC" w:rsidRPr="00A77844" w:rsidDel="00FE788E"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w:t>
            </w:r>
          </w:p>
        </w:tc>
      </w:tr>
      <w:tr w:rsidR="005704AC" w:rsidRPr="00A77844" w14:paraId="3DE861C2"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8AE95B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 xml:space="preserve">Cuenca del río Amazonas, traspaso de </w:t>
            </w:r>
            <w:r w:rsidRPr="00A77844">
              <w:rPr>
                <w:rFonts w:asciiTheme="minorHAnsi" w:eastAsia="Times New Roman" w:hAnsiTheme="minorHAnsi" w:cstheme="minorHAnsi"/>
                <w:sz w:val="20"/>
                <w:szCs w:val="20"/>
                <w:lang w:val="es-ES" w:eastAsia="en-GB"/>
              </w:rPr>
              <w:t>2023</w:t>
            </w:r>
          </w:p>
        </w:tc>
        <w:tc>
          <w:tcPr>
            <w:tcW w:w="1361" w:type="dxa"/>
            <w:tcBorders>
              <w:top w:val="nil"/>
              <w:left w:val="nil"/>
              <w:bottom w:val="single" w:sz="4" w:space="0" w:color="auto"/>
              <w:right w:val="single" w:sz="4" w:space="0" w:color="auto"/>
            </w:tcBorders>
            <w:shd w:val="clear" w:color="auto" w:fill="auto"/>
            <w:noWrap/>
            <w:vAlign w:val="center"/>
            <w:hideMark/>
          </w:tcPr>
          <w:p w14:paraId="3CB3068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B0ED3A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2DA2FE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24</w:t>
            </w:r>
          </w:p>
        </w:tc>
        <w:tc>
          <w:tcPr>
            <w:tcW w:w="1361" w:type="dxa"/>
            <w:tcBorders>
              <w:top w:val="nil"/>
              <w:left w:val="nil"/>
              <w:bottom w:val="single" w:sz="4" w:space="0" w:color="auto"/>
              <w:right w:val="single" w:sz="4" w:space="0" w:color="auto"/>
            </w:tcBorders>
            <w:shd w:val="clear" w:color="auto" w:fill="auto"/>
            <w:noWrap/>
            <w:vAlign w:val="center"/>
            <w:hideMark/>
          </w:tcPr>
          <w:p w14:paraId="476D0F1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24</w:t>
            </w:r>
          </w:p>
        </w:tc>
      </w:tr>
      <w:tr w:rsidR="005704AC" w:rsidRPr="00A77844" w14:paraId="75CC5384"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16FB341C"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E.</w:t>
            </w:r>
            <w:r w:rsidRPr="00A77844">
              <w:rPr>
                <w:rFonts w:asciiTheme="minorHAnsi" w:eastAsia="Times New Roman" w:hAnsiTheme="minorHAnsi" w:cstheme="minorHAnsi"/>
                <w:color w:val="000000"/>
                <w:sz w:val="20"/>
                <w:szCs w:val="20"/>
                <w:lang w:val="es-ES" w:eastAsia="en-GB"/>
              </w:rPr>
              <w:t xml:space="preserve"> </w:t>
            </w:r>
            <w:r w:rsidRPr="00A77844">
              <w:rPr>
                <w:rFonts w:asciiTheme="minorHAnsi" w:hAnsiTheme="minorHAnsi" w:cstheme="minorHAnsi"/>
                <w:color w:val="000000"/>
                <w:sz w:val="20"/>
                <w:lang w:val="es-ES"/>
              </w:rPr>
              <w:t xml:space="preserve"> Servicios científicos y técnicos</w:t>
            </w:r>
          </w:p>
        </w:tc>
        <w:tc>
          <w:tcPr>
            <w:tcW w:w="1361" w:type="dxa"/>
            <w:tcBorders>
              <w:top w:val="nil"/>
              <w:left w:val="nil"/>
              <w:bottom w:val="single" w:sz="4" w:space="0" w:color="auto"/>
              <w:right w:val="single" w:sz="4" w:space="0" w:color="auto"/>
            </w:tcBorders>
            <w:shd w:val="clear" w:color="000000" w:fill="EAF1DD"/>
            <w:noWrap/>
            <w:vAlign w:val="center"/>
            <w:hideMark/>
          </w:tcPr>
          <w:p w14:paraId="3E0AC77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817</w:t>
            </w:r>
          </w:p>
        </w:tc>
        <w:tc>
          <w:tcPr>
            <w:tcW w:w="1361" w:type="dxa"/>
            <w:tcBorders>
              <w:top w:val="nil"/>
              <w:left w:val="nil"/>
              <w:bottom w:val="single" w:sz="4" w:space="0" w:color="auto"/>
              <w:right w:val="single" w:sz="4" w:space="0" w:color="auto"/>
            </w:tcBorders>
            <w:shd w:val="clear" w:color="000000" w:fill="EAF1DD"/>
            <w:noWrap/>
            <w:vAlign w:val="center"/>
            <w:hideMark/>
          </w:tcPr>
          <w:p w14:paraId="3E935ABA"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60C6F62"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373</w:t>
            </w:r>
          </w:p>
        </w:tc>
        <w:tc>
          <w:tcPr>
            <w:tcW w:w="1361" w:type="dxa"/>
            <w:tcBorders>
              <w:top w:val="nil"/>
              <w:left w:val="nil"/>
              <w:bottom w:val="single" w:sz="4" w:space="0" w:color="auto"/>
              <w:right w:val="single" w:sz="4" w:space="0" w:color="auto"/>
            </w:tcBorders>
            <w:shd w:val="clear" w:color="000000" w:fill="EAF1DD"/>
            <w:noWrap/>
            <w:vAlign w:val="center"/>
            <w:hideMark/>
          </w:tcPr>
          <w:p w14:paraId="1619C5F7"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1 195</w:t>
            </w:r>
          </w:p>
        </w:tc>
      </w:tr>
      <w:tr w:rsidR="005704AC" w:rsidRPr="00A77844" w14:paraId="06D85444"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3AACF766"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89BD50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649</w:t>
            </w:r>
          </w:p>
        </w:tc>
        <w:tc>
          <w:tcPr>
            <w:tcW w:w="1361" w:type="dxa"/>
            <w:tcBorders>
              <w:top w:val="nil"/>
              <w:left w:val="nil"/>
              <w:bottom w:val="single" w:sz="4" w:space="0" w:color="auto"/>
              <w:right w:val="single" w:sz="4" w:space="0" w:color="auto"/>
            </w:tcBorders>
            <w:shd w:val="clear" w:color="auto" w:fill="auto"/>
            <w:noWrap/>
            <w:vAlign w:val="center"/>
            <w:hideMark/>
          </w:tcPr>
          <w:p w14:paraId="2D493B2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D6E0793"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37</w:t>
            </w:r>
          </w:p>
        </w:tc>
        <w:tc>
          <w:tcPr>
            <w:tcW w:w="1361" w:type="dxa"/>
            <w:tcBorders>
              <w:top w:val="nil"/>
              <w:left w:val="nil"/>
              <w:bottom w:val="single" w:sz="4" w:space="0" w:color="auto"/>
              <w:right w:val="single" w:sz="4" w:space="0" w:color="auto"/>
            </w:tcBorders>
            <w:shd w:val="clear" w:color="auto" w:fill="auto"/>
            <w:noWrap/>
            <w:vAlign w:val="center"/>
            <w:hideMark/>
          </w:tcPr>
          <w:p w14:paraId="3125812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686</w:t>
            </w:r>
          </w:p>
        </w:tc>
      </w:tr>
      <w:tr w:rsidR="005704AC" w:rsidRPr="00A77844" w14:paraId="3FA82659"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76C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1C4B052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18</w:t>
            </w:r>
          </w:p>
        </w:tc>
        <w:tc>
          <w:tcPr>
            <w:tcW w:w="1361" w:type="dxa"/>
            <w:tcBorders>
              <w:top w:val="nil"/>
              <w:left w:val="nil"/>
              <w:bottom w:val="single" w:sz="4" w:space="0" w:color="auto"/>
              <w:right w:val="single" w:sz="4" w:space="0" w:color="auto"/>
            </w:tcBorders>
            <w:shd w:val="clear" w:color="auto" w:fill="auto"/>
            <w:noWrap/>
            <w:vAlign w:val="center"/>
            <w:hideMark/>
          </w:tcPr>
          <w:p w14:paraId="0511F7A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574C0A"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21</w:t>
            </w:r>
          </w:p>
        </w:tc>
        <w:tc>
          <w:tcPr>
            <w:tcW w:w="1361" w:type="dxa"/>
            <w:tcBorders>
              <w:top w:val="nil"/>
              <w:left w:val="nil"/>
              <w:bottom w:val="single" w:sz="4" w:space="0" w:color="auto"/>
              <w:right w:val="single" w:sz="4" w:space="0" w:color="auto"/>
            </w:tcBorders>
            <w:shd w:val="clear" w:color="auto" w:fill="auto"/>
            <w:noWrap/>
            <w:vAlign w:val="center"/>
            <w:hideMark/>
          </w:tcPr>
          <w:p w14:paraId="390CEB3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39</w:t>
            </w:r>
          </w:p>
        </w:tc>
      </w:tr>
      <w:tr w:rsidR="005704AC" w:rsidRPr="00A77844" w14:paraId="79DD1CDD"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0D3F2DC"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Viajes de la Presidencia del GECT</w:t>
            </w:r>
          </w:p>
        </w:tc>
        <w:tc>
          <w:tcPr>
            <w:tcW w:w="1361" w:type="dxa"/>
            <w:tcBorders>
              <w:top w:val="nil"/>
              <w:left w:val="nil"/>
              <w:bottom w:val="single" w:sz="4" w:space="0" w:color="auto"/>
              <w:right w:val="single" w:sz="4" w:space="0" w:color="auto"/>
            </w:tcBorders>
            <w:shd w:val="clear" w:color="auto" w:fill="auto"/>
            <w:noWrap/>
            <w:vAlign w:val="center"/>
            <w:hideMark/>
          </w:tcPr>
          <w:p w14:paraId="4E18A32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23923E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52443D8"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w:t>
            </w:r>
          </w:p>
        </w:tc>
        <w:tc>
          <w:tcPr>
            <w:tcW w:w="1361" w:type="dxa"/>
            <w:tcBorders>
              <w:top w:val="nil"/>
              <w:left w:val="nil"/>
              <w:bottom w:val="single" w:sz="4" w:space="0" w:color="auto"/>
              <w:right w:val="single" w:sz="4" w:space="0" w:color="auto"/>
            </w:tcBorders>
            <w:shd w:val="clear" w:color="auto" w:fill="auto"/>
            <w:noWrap/>
            <w:vAlign w:val="center"/>
            <w:hideMark/>
          </w:tcPr>
          <w:p w14:paraId="5B4B7BE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8</w:t>
            </w:r>
          </w:p>
        </w:tc>
      </w:tr>
      <w:tr w:rsidR="005704AC" w:rsidRPr="00A77844" w14:paraId="13420B8B"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2A9433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themeColor="text1"/>
                <w:sz w:val="20"/>
                <w:lang w:val="es-ES"/>
              </w:rPr>
              <w:t xml:space="preserve">Trabajo del </w:t>
            </w:r>
            <w:r w:rsidRPr="00A77844">
              <w:rPr>
                <w:rFonts w:asciiTheme="minorHAnsi" w:hAnsiTheme="minorHAnsi" w:cstheme="minorHAnsi"/>
                <w:color w:val="000000"/>
                <w:sz w:val="20"/>
                <w:lang w:val="es-ES"/>
              </w:rPr>
              <w:t>GECT</w:t>
            </w:r>
          </w:p>
        </w:tc>
        <w:tc>
          <w:tcPr>
            <w:tcW w:w="1361" w:type="dxa"/>
            <w:tcBorders>
              <w:top w:val="nil"/>
              <w:left w:val="nil"/>
              <w:bottom w:val="single" w:sz="4" w:space="0" w:color="auto"/>
              <w:right w:val="single" w:sz="4" w:space="0" w:color="auto"/>
            </w:tcBorders>
            <w:shd w:val="clear" w:color="auto" w:fill="auto"/>
            <w:noWrap/>
            <w:vAlign w:val="center"/>
            <w:hideMark/>
          </w:tcPr>
          <w:p w14:paraId="22849BC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5458F25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356C827"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61</w:t>
            </w:r>
          </w:p>
        </w:tc>
        <w:tc>
          <w:tcPr>
            <w:tcW w:w="1361" w:type="dxa"/>
            <w:tcBorders>
              <w:top w:val="nil"/>
              <w:left w:val="nil"/>
              <w:bottom w:val="single" w:sz="4" w:space="0" w:color="auto"/>
              <w:right w:val="single" w:sz="4" w:space="0" w:color="auto"/>
            </w:tcBorders>
            <w:shd w:val="clear" w:color="auto" w:fill="auto"/>
            <w:noWrap/>
            <w:vAlign w:val="center"/>
            <w:hideMark/>
          </w:tcPr>
          <w:p w14:paraId="63496F5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101</w:t>
            </w:r>
          </w:p>
        </w:tc>
      </w:tr>
      <w:tr w:rsidR="005704AC" w:rsidRPr="00A77844" w14:paraId="052EB0C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7C1954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Reuniones del GECT</w:t>
            </w:r>
          </w:p>
        </w:tc>
        <w:tc>
          <w:tcPr>
            <w:tcW w:w="1361" w:type="dxa"/>
            <w:tcBorders>
              <w:top w:val="nil"/>
              <w:left w:val="nil"/>
              <w:bottom w:val="single" w:sz="4" w:space="0" w:color="auto"/>
              <w:right w:val="single" w:sz="4" w:space="0" w:color="auto"/>
            </w:tcBorders>
            <w:shd w:val="clear" w:color="auto" w:fill="auto"/>
            <w:noWrap/>
            <w:vAlign w:val="center"/>
            <w:hideMark/>
          </w:tcPr>
          <w:p w14:paraId="0888D76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04BD5C8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F923D30"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w:t>
            </w:r>
          </w:p>
        </w:tc>
        <w:tc>
          <w:tcPr>
            <w:tcW w:w="1361" w:type="dxa"/>
            <w:tcBorders>
              <w:top w:val="nil"/>
              <w:left w:val="nil"/>
              <w:bottom w:val="single" w:sz="4" w:space="0" w:color="auto"/>
              <w:right w:val="single" w:sz="4" w:space="0" w:color="auto"/>
            </w:tcBorders>
            <w:shd w:val="clear" w:color="auto" w:fill="auto"/>
            <w:noWrap/>
            <w:vAlign w:val="center"/>
            <w:hideMark/>
          </w:tcPr>
          <w:p w14:paraId="58425E7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56</w:t>
            </w:r>
          </w:p>
        </w:tc>
      </w:tr>
      <w:tr w:rsidR="005704AC" w:rsidRPr="00A77844" w14:paraId="14EF7C7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B41A3CD"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Quinto Plan Estratégico (2022 - 2024)</w:t>
            </w:r>
          </w:p>
        </w:tc>
        <w:tc>
          <w:tcPr>
            <w:tcW w:w="1361" w:type="dxa"/>
            <w:tcBorders>
              <w:top w:val="nil"/>
              <w:left w:val="nil"/>
              <w:bottom w:val="single" w:sz="4" w:space="0" w:color="auto"/>
              <w:right w:val="single" w:sz="4" w:space="0" w:color="auto"/>
            </w:tcBorders>
            <w:shd w:val="clear" w:color="auto" w:fill="auto"/>
            <w:noWrap/>
            <w:vAlign w:val="center"/>
            <w:hideMark/>
          </w:tcPr>
          <w:p w14:paraId="5035EEE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401BD2E3"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67631A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50</w:t>
            </w:r>
          </w:p>
        </w:tc>
        <w:tc>
          <w:tcPr>
            <w:tcW w:w="1361" w:type="dxa"/>
            <w:tcBorders>
              <w:top w:val="nil"/>
              <w:left w:val="nil"/>
              <w:bottom w:val="single" w:sz="4" w:space="0" w:color="auto"/>
              <w:right w:val="single" w:sz="4" w:space="0" w:color="auto"/>
            </w:tcBorders>
            <w:shd w:val="clear" w:color="auto" w:fill="auto"/>
            <w:noWrap/>
            <w:vAlign w:val="center"/>
            <w:hideMark/>
          </w:tcPr>
          <w:p w14:paraId="7F5C59D7"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50</w:t>
            </w:r>
          </w:p>
        </w:tc>
      </w:tr>
      <w:tr w:rsidR="005704AC" w:rsidRPr="00A77844" w14:paraId="1BA2A806"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2861E9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ODS 6.61 (Inventarios)</w:t>
            </w:r>
          </w:p>
        </w:tc>
        <w:tc>
          <w:tcPr>
            <w:tcW w:w="1361" w:type="dxa"/>
            <w:tcBorders>
              <w:top w:val="nil"/>
              <w:left w:val="nil"/>
              <w:bottom w:val="single" w:sz="4" w:space="0" w:color="auto"/>
              <w:right w:val="single" w:sz="4" w:space="0" w:color="auto"/>
            </w:tcBorders>
            <w:shd w:val="clear" w:color="auto" w:fill="auto"/>
            <w:noWrap/>
            <w:vAlign w:val="center"/>
            <w:hideMark/>
          </w:tcPr>
          <w:p w14:paraId="2E51813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7D80C4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65CCB94"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42</w:t>
            </w:r>
          </w:p>
        </w:tc>
        <w:tc>
          <w:tcPr>
            <w:tcW w:w="1361" w:type="dxa"/>
            <w:tcBorders>
              <w:top w:val="nil"/>
              <w:left w:val="nil"/>
              <w:bottom w:val="single" w:sz="4" w:space="0" w:color="auto"/>
              <w:right w:val="single" w:sz="4" w:space="0" w:color="auto"/>
            </w:tcBorders>
            <w:shd w:val="clear" w:color="auto" w:fill="auto"/>
            <w:noWrap/>
            <w:vAlign w:val="center"/>
            <w:hideMark/>
          </w:tcPr>
          <w:p w14:paraId="30FAABEE"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42</w:t>
            </w:r>
          </w:p>
        </w:tc>
      </w:tr>
      <w:tr w:rsidR="005704AC" w:rsidRPr="00A77844" w14:paraId="0085943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A14AA7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lastRenderedPageBreak/>
              <w:t>Servicio de Información sobre Sitios Ramsar (mantenimiento y desarrollo)</w:t>
            </w:r>
          </w:p>
        </w:tc>
        <w:tc>
          <w:tcPr>
            <w:tcW w:w="1361" w:type="dxa"/>
            <w:tcBorders>
              <w:top w:val="nil"/>
              <w:left w:val="nil"/>
              <w:bottom w:val="single" w:sz="4" w:space="0" w:color="auto"/>
              <w:right w:val="single" w:sz="4" w:space="0" w:color="auto"/>
            </w:tcBorders>
            <w:shd w:val="clear" w:color="auto" w:fill="auto"/>
            <w:noWrap/>
            <w:vAlign w:val="center"/>
            <w:hideMark/>
          </w:tcPr>
          <w:p w14:paraId="15DDAC7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742D50E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9849BD0"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63</w:t>
            </w:r>
          </w:p>
        </w:tc>
        <w:tc>
          <w:tcPr>
            <w:tcW w:w="1361" w:type="dxa"/>
            <w:tcBorders>
              <w:top w:val="nil"/>
              <w:left w:val="nil"/>
              <w:bottom w:val="single" w:sz="4" w:space="0" w:color="auto"/>
              <w:right w:val="single" w:sz="4" w:space="0" w:color="auto"/>
            </w:tcBorders>
            <w:shd w:val="clear" w:color="auto" w:fill="auto"/>
            <w:noWrap/>
            <w:vAlign w:val="center"/>
            <w:hideMark/>
          </w:tcPr>
          <w:p w14:paraId="3F5A268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123</w:t>
            </w:r>
          </w:p>
        </w:tc>
      </w:tr>
      <w:tr w:rsidR="005704AC" w:rsidRPr="00A77844" w14:paraId="67AC251A"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3CE7ADC6" w14:textId="77777777" w:rsidR="00527047" w:rsidRPr="00A77844" w:rsidRDefault="005704AC" w:rsidP="005D4B97">
            <w:pPr>
              <w:ind w:left="0" w:firstLine="0"/>
              <w:rPr>
                <w:rFonts w:asciiTheme="minorHAnsi" w:hAnsiTheme="minorHAnsi" w:cstheme="minorHAnsi"/>
                <w:sz w:val="20"/>
                <w:lang w:val="es-ES"/>
              </w:rPr>
            </w:pPr>
            <w:r w:rsidRPr="00A77844">
              <w:rPr>
                <w:rFonts w:asciiTheme="minorHAnsi" w:hAnsiTheme="minorHAnsi" w:cstheme="minorHAnsi"/>
                <w:sz w:val="20"/>
                <w:lang w:val="es-ES"/>
              </w:rPr>
              <w:t>Servicio de Información sobre Sitios Ramsar</w:t>
            </w:r>
          </w:p>
          <w:p w14:paraId="1F94B7A9" w14:textId="437C28B6" w:rsidR="005704AC" w:rsidRPr="00A77844" w:rsidRDefault="00527047" w:rsidP="005D4B97">
            <w:pPr>
              <w:ind w:left="0" w:firstLine="0"/>
              <w:rPr>
                <w:rFonts w:asciiTheme="minorHAnsi" w:hAnsiTheme="minorHAnsi" w:cstheme="minorHAnsi"/>
                <w:bCs/>
                <w:sz w:val="20"/>
                <w:szCs w:val="20"/>
                <w:lang w:val="es-ES"/>
              </w:rPr>
            </w:pPr>
            <w:r w:rsidRPr="00A77844">
              <w:rPr>
                <w:rFonts w:asciiTheme="minorHAnsi" w:hAnsiTheme="minorHAnsi" w:cstheme="minorHAnsi"/>
                <w:bCs/>
                <w:sz w:val="20"/>
                <w:szCs w:val="20"/>
                <w:lang w:val="es-ES"/>
              </w:rPr>
              <w:t>(apoyo técnico para el trienio 2023-2025)</w:t>
            </w:r>
          </w:p>
        </w:tc>
        <w:tc>
          <w:tcPr>
            <w:tcW w:w="1361" w:type="dxa"/>
            <w:tcBorders>
              <w:top w:val="nil"/>
              <w:left w:val="nil"/>
              <w:bottom w:val="single" w:sz="4" w:space="0" w:color="auto"/>
              <w:right w:val="single" w:sz="4" w:space="0" w:color="auto"/>
            </w:tcBorders>
            <w:shd w:val="clear" w:color="auto" w:fill="auto"/>
            <w:noWrap/>
            <w:vAlign w:val="center"/>
          </w:tcPr>
          <w:p w14:paraId="27569D86" w14:textId="77777777" w:rsidR="005704AC" w:rsidRPr="00A77844" w:rsidDel="00C45BA2"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0E5D57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4C3B05C4" w14:textId="77777777" w:rsidR="005704AC" w:rsidRPr="00A77844" w:rsidDel="00C45BA2"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90</w:t>
            </w:r>
          </w:p>
        </w:tc>
        <w:tc>
          <w:tcPr>
            <w:tcW w:w="1361" w:type="dxa"/>
            <w:tcBorders>
              <w:top w:val="nil"/>
              <w:left w:val="nil"/>
              <w:bottom w:val="single" w:sz="4" w:space="0" w:color="auto"/>
              <w:right w:val="single" w:sz="4" w:space="0" w:color="auto"/>
            </w:tcBorders>
            <w:shd w:val="clear" w:color="auto" w:fill="auto"/>
            <w:noWrap/>
            <w:vAlign w:val="center"/>
          </w:tcPr>
          <w:p w14:paraId="0F5915F6" w14:textId="77777777" w:rsidR="005704AC" w:rsidRPr="00A77844" w:rsidDel="00C45BA2"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90</w:t>
            </w:r>
          </w:p>
        </w:tc>
      </w:tr>
      <w:tr w:rsidR="005704AC" w:rsidRPr="00A77844" w14:paraId="7D93CC14"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52185320"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 xml:space="preserve">F.  </w:t>
            </w:r>
            <w:r w:rsidRPr="00A77844">
              <w:rPr>
                <w:rFonts w:asciiTheme="minorHAnsi" w:hAnsiTheme="minorHAnsi" w:cstheme="minorHAnsi"/>
                <w:sz w:val="20"/>
                <w:lang w:val="es-ES"/>
              </w:rPr>
              <w:t>Administración/sitio web</w:t>
            </w:r>
          </w:p>
        </w:tc>
        <w:tc>
          <w:tcPr>
            <w:tcW w:w="1361" w:type="dxa"/>
            <w:tcBorders>
              <w:top w:val="nil"/>
              <w:left w:val="nil"/>
              <w:bottom w:val="single" w:sz="4" w:space="0" w:color="auto"/>
              <w:right w:val="single" w:sz="4" w:space="0" w:color="auto"/>
            </w:tcBorders>
            <w:shd w:val="clear" w:color="000000" w:fill="EAF1DD"/>
            <w:noWrap/>
            <w:vAlign w:val="center"/>
            <w:hideMark/>
          </w:tcPr>
          <w:p w14:paraId="0A39D60F"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478</w:t>
            </w:r>
          </w:p>
        </w:tc>
        <w:tc>
          <w:tcPr>
            <w:tcW w:w="1361" w:type="dxa"/>
            <w:tcBorders>
              <w:top w:val="nil"/>
              <w:left w:val="nil"/>
              <w:bottom w:val="single" w:sz="4" w:space="0" w:color="auto"/>
              <w:right w:val="single" w:sz="4" w:space="0" w:color="auto"/>
            </w:tcBorders>
            <w:shd w:val="clear" w:color="000000" w:fill="EAF1DD"/>
            <w:noWrap/>
            <w:vAlign w:val="center"/>
            <w:hideMark/>
          </w:tcPr>
          <w:p w14:paraId="67D5B259"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0C27E351"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137</w:t>
            </w:r>
          </w:p>
        </w:tc>
        <w:tc>
          <w:tcPr>
            <w:tcW w:w="1361" w:type="dxa"/>
            <w:tcBorders>
              <w:top w:val="nil"/>
              <w:left w:val="nil"/>
              <w:bottom w:val="single" w:sz="4" w:space="0" w:color="auto"/>
              <w:right w:val="single" w:sz="4" w:space="0" w:color="auto"/>
            </w:tcBorders>
            <w:shd w:val="clear" w:color="000000" w:fill="EAF1DD"/>
            <w:noWrap/>
            <w:vAlign w:val="center"/>
            <w:hideMark/>
          </w:tcPr>
          <w:p w14:paraId="71484BE0"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626</w:t>
            </w:r>
          </w:p>
        </w:tc>
      </w:tr>
      <w:tr w:rsidR="005704AC" w:rsidRPr="00A77844" w14:paraId="4BC8B7B5" w14:textId="77777777" w:rsidTr="005D4B97">
        <w:trPr>
          <w:trHeight w:val="270"/>
        </w:trPr>
        <w:tc>
          <w:tcPr>
            <w:tcW w:w="4535" w:type="dxa"/>
            <w:tcBorders>
              <w:top w:val="single" w:sz="4" w:space="0" w:color="auto"/>
              <w:left w:val="single" w:sz="4" w:space="0" w:color="auto"/>
              <w:bottom w:val="single" w:sz="4" w:space="0" w:color="auto"/>
              <w:right w:val="nil"/>
            </w:tcBorders>
            <w:shd w:val="clear" w:color="auto" w:fill="auto"/>
            <w:noWrap/>
            <w:vAlign w:val="center"/>
            <w:hideMark/>
          </w:tcPr>
          <w:p w14:paraId="2A091746"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Salarios, gastos sociales y otras prestaciones laborales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9CEA39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331</w:t>
            </w:r>
          </w:p>
        </w:tc>
        <w:tc>
          <w:tcPr>
            <w:tcW w:w="1361" w:type="dxa"/>
            <w:tcBorders>
              <w:top w:val="nil"/>
              <w:left w:val="nil"/>
              <w:bottom w:val="single" w:sz="4" w:space="0" w:color="auto"/>
              <w:right w:val="single" w:sz="4" w:space="0" w:color="auto"/>
            </w:tcBorders>
            <w:shd w:val="clear" w:color="auto" w:fill="auto"/>
            <w:noWrap/>
            <w:vAlign w:val="center"/>
            <w:hideMark/>
          </w:tcPr>
          <w:p w14:paraId="47666C1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F4D637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8</w:t>
            </w:r>
          </w:p>
        </w:tc>
        <w:tc>
          <w:tcPr>
            <w:tcW w:w="1361" w:type="dxa"/>
            <w:tcBorders>
              <w:top w:val="nil"/>
              <w:left w:val="nil"/>
              <w:bottom w:val="single" w:sz="4" w:space="0" w:color="auto"/>
              <w:right w:val="single" w:sz="4" w:space="0" w:color="auto"/>
            </w:tcBorders>
            <w:shd w:val="clear" w:color="auto" w:fill="auto"/>
            <w:noWrap/>
            <w:vAlign w:val="center"/>
            <w:hideMark/>
          </w:tcPr>
          <w:p w14:paraId="16EE373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339</w:t>
            </w:r>
          </w:p>
        </w:tc>
      </w:tr>
      <w:tr w:rsidR="005704AC" w:rsidRPr="00A77844" w14:paraId="71961322" w14:textId="77777777" w:rsidTr="005D4B97">
        <w:trPr>
          <w:trHeight w:val="270"/>
        </w:trPr>
        <w:tc>
          <w:tcPr>
            <w:tcW w:w="4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713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lang w:val="es-ES"/>
              </w:rPr>
              <w:t>Costos de contratación y separación del personal</w:t>
            </w:r>
          </w:p>
        </w:tc>
        <w:tc>
          <w:tcPr>
            <w:tcW w:w="1361" w:type="dxa"/>
            <w:tcBorders>
              <w:top w:val="nil"/>
              <w:left w:val="nil"/>
              <w:bottom w:val="single" w:sz="4" w:space="0" w:color="auto"/>
              <w:right w:val="single" w:sz="4" w:space="0" w:color="auto"/>
            </w:tcBorders>
            <w:shd w:val="clear" w:color="auto" w:fill="auto"/>
            <w:noWrap/>
            <w:vAlign w:val="center"/>
            <w:hideMark/>
          </w:tcPr>
          <w:p w14:paraId="1FD062B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52</w:t>
            </w:r>
          </w:p>
        </w:tc>
        <w:tc>
          <w:tcPr>
            <w:tcW w:w="1361" w:type="dxa"/>
            <w:tcBorders>
              <w:top w:val="nil"/>
              <w:left w:val="nil"/>
              <w:bottom w:val="single" w:sz="4" w:space="0" w:color="auto"/>
              <w:right w:val="single" w:sz="4" w:space="0" w:color="auto"/>
            </w:tcBorders>
            <w:shd w:val="clear" w:color="auto" w:fill="auto"/>
            <w:noWrap/>
            <w:vAlign w:val="center"/>
            <w:hideMark/>
          </w:tcPr>
          <w:p w14:paraId="1867B33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D530950"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36</w:t>
            </w:r>
          </w:p>
        </w:tc>
        <w:tc>
          <w:tcPr>
            <w:tcW w:w="1361" w:type="dxa"/>
            <w:tcBorders>
              <w:top w:val="nil"/>
              <w:left w:val="nil"/>
              <w:bottom w:val="single" w:sz="4" w:space="0" w:color="auto"/>
              <w:right w:val="single" w:sz="4" w:space="0" w:color="auto"/>
            </w:tcBorders>
            <w:shd w:val="clear" w:color="auto" w:fill="auto"/>
            <w:noWrap/>
            <w:vAlign w:val="center"/>
            <w:hideMark/>
          </w:tcPr>
          <w:p w14:paraId="55993514"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88</w:t>
            </w:r>
          </w:p>
        </w:tc>
      </w:tr>
      <w:tr w:rsidR="005704AC" w:rsidRPr="00A77844" w14:paraId="1CCF8DE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2568FB82"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Viajes</w:t>
            </w:r>
          </w:p>
        </w:tc>
        <w:tc>
          <w:tcPr>
            <w:tcW w:w="1361" w:type="dxa"/>
            <w:tcBorders>
              <w:top w:val="nil"/>
              <w:left w:val="nil"/>
              <w:bottom w:val="single" w:sz="4" w:space="0" w:color="auto"/>
              <w:right w:val="single" w:sz="4" w:space="0" w:color="auto"/>
            </w:tcBorders>
            <w:shd w:val="clear" w:color="auto" w:fill="auto"/>
            <w:noWrap/>
            <w:vAlign w:val="center"/>
            <w:hideMark/>
          </w:tcPr>
          <w:p w14:paraId="4785835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80B932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F18A851"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0FFDF5E8"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r>
      <w:tr w:rsidR="005704AC" w:rsidRPr="00A77844" w14:paraId="5465F287"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18317AD"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lang w:val="es-ES"/>
              </w:rPr>
              <w:t>Equipo/material de oficina</w:t>
            </w:r>
          </w:p>
        </w:tc>
        <w:tc>
          <w:tcPr>
            <w:tcW w:w="1361" w:type="dxa"/>
            <w:tcBorders>
              <w:top w:val="nil"/>
              <w:left w:val="nil"/>
              <w:bottom w:val="single" w:sz="4" w:space="0" w:color="auto"/>
              <w:right w:val="single" w:sz="4" w:space="0" w:color="auto"/>
            </w:tcBorders>
            <w:shd w:val="clear" w:color="auto" w:fill="auto"/>
            <w:noWrap/>
            <w:vAlign w:val="center"/>
            <w:hideMark/>
          </w:tcPr>
          <w:p w14:paraId="7D303C5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95</w:t>
            </w:r>
          </w:p>
        </w:tc>
        <w:tc>
          <w:tcPr>
            <w:tcW w:w="1361" w:type="dxa"/>
            <w:tcBorders>
              <w:top w:val="nil"/>
              <w:left w:val="nil"/>
              <w:bottom w:val="single" w:sz="4" w:space="0" w:color="auto"/>
              <w:right w:val="single" w:sz="4" w:space="0" w:color="auto"/>
            </w:tcBorders>
            <w:shd w:val="clear" w:color="auto" w:fill="auto"/>
            <w:noWrap/>
            <w:vAlign w:val="center"/>
            <w:hideMark/>
          </w:tcPr>
          <w:p w14:paraId="3E88809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5B9314A"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28</w:t>
            </w:r>
          </w:p>
        </w:tc>
        <w:tc>
          <w:tcPr>
            <w:tcW w:w="1361" w:type="dxa"/>
            <w:tcBorders>
              <w:top w:val="nil"/>
              <w:left w:val="nil"/>
              <w:bottom w:val="single" w:sz="4" w:space="0" w:color="auto"/>
              <w:right w:val="single" w:sz="4" w:space="0" w:color="auto"/>
            </w:tcBorders>
            <w:shd w:val="clear" w:color="auto" w:fill="auto"/>
            <w:noWrap/>
            <w:vAlign w:val="center"/>
            <w:hideMark/>
          </w:tcPr>
          <w:p w14:paraId="7CA4ABF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123</w:t>
            </w:r>
          </w:p>
        </w:tc>
      </w:tr>
      <w:tr w:rsidR="005704AC" w:rsidRPr="00A77844" w14:paraId="20A96A9B"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6616101D"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lang w:val="es-ES"/>
              </w:rPr>
              <w:t>Planificación y creación de capacidad</w:t>
            </w:r>
          </w:p>
        </w:tc>
        <w:tc>
          <w:tcPr>
            <w:tcW w:w="1361" w:type="dxa"/>
            <w:tcBorders>
              <w:top w:val="nil"/>
              <w:left w:val="nil"/>
              <w:bottom w:val="single" w:sz="4" w:space="0" w:color="auto"/>
              <w:right w:val="single" w:sz="4" w:space="0" w:color="auto"/>
            </w:tcBorders>
            <w:shd w:val="clear" w:color="auto" w:fill="auto"/>
            <w:noWrap/>
            <w:vAlign w:val="center"/>
            <w:hideMark/>
          </w:tcPr>
          <w:p w14:paraId="77751807"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227A92B"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91D4B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65</w:t>
            </w:r>
          </w:p>
        </w:tc>
        <w:tc>
          <w:tcPr>
            <w:tcW w:w="1361" w:type="dxa"/>
            <w:tcBorders>
              <w:top w:val="nil"/>
              <w:left w:val="nil"/>
              <w:bottom w:val="single" w:sz="4" w:space="0" w:color="auto"/>
              <w:right w:val="single" w:sz="4" w:space="0" w:color="auto"/>
            </w:tcBorders>
            <w:shd w:val="clear" w:color="auto" w:fill="auto"/>
            <w:noWrap/>
            <w:vAlign w:val="center"/>
            <w:hideMark/>
          </w:tcPr>
          <w:p w14:paraId="439AB1F2"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76</w:t>
            </w:r>
          </w:p>
        </w:tc>
      </w:tr>
      <w:tr w:rsidR="005704AC" w:rsidRPr="00A77844" w14:paraId="4F36C4C9"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1E6B800C"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lang w:val="es-ES"/>
              </w:rPr>
              <w:t>G. Servicios para el Comité Permanente</w:t>
            </w:r>
          </w:p>
        </w:tc>
        <w:tc>
          <w:tcPr>
            <w:tcW w:w="1361" w:type="dxa"/>
            <w:tcBorders>
              <w:top w:val="nil"/>
              <w:left w:val="nil"/>
              <w:bottom w:val="single" w:sz="4" w:space="0" w:color="auto"/>
              <w:right w:val="single" w:sz="4" w:space="0" w:color="auto"/>
            </w:tcBorders>
            <w:shd w:val="clear" w:color="000000" w:fill="EAF1DD"/>
            <w:noWrap/>
            <w:vAlign w:val="center"/>
            <w:hideMark/>
          </w:tcPr>
          <w:p w14:paraId="1D1C07A1"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150</w:t>
            </w:r>
          </w:p>
        </w:tc>
        <w:tc>
          <w:tcPr>
            <w:tcW w:w="1361" w:type="dxa"/>
            <w:tcBorders>
              <w:top w:val="nil"/>
              <w:left w:val="nil"/>
              <w:bottom w:val="single" w:sz="4" w:space="0" w:color="auto"/>
              <w:right w:val="single" w:sz="4" w:space="0" w:color="auto"/>
            </w:tcBorders>
            <w:shd w:val="clear" w:color="000000" w:fill="EAF1DD"/>
            <w:noWrap/>
            <w:vAlign w:val="center"/>
            <w:hideMark/>
          </w:tcPr>
          <w:p w14:paraId="575D78F7"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37F66E87"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14</w:t>
            </w:r>
          </w:p>
        </w:tc>
        <w:tc>
          <w:tcPr>
            <w:tcW w:w="1361" w:type="dxa"/>
            <w:tcBorders>
              <w:top w:val="nil"/>
              <w:left w:val="nil"/>
              <w:bottom w:val="single" w:sz="4" w:space="0" w:color="auto"/>
              <w:right w:val="single" w:sz="4" w:space="0" w:color="auto"/>
            </w:tcBorders>
            <w:shd w:val="clear" w:color="000000" w:fill="EAF1DD"/>
            <w:noWrap/>
            <w:vAlign w:val="center"/>
            <w:hideMark/>
          </w:tcPr>
          <w:p w14:paraId="03FAFFDF"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191</w:t>
            </w:r>
          </w:p>
        </w:tc>
      </w:tr>
      <w:tr w:rsidR="005704AC" w:rsidRPr="00A77844" w14:paraId="6D5480AE"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0328246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szCs w:val="20"/>
                <w:lang w:val="es-ES"/>
              </w:rPr>
              <w:t>Apoyo a los delegados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3608F435"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45</w:t>
            </w:r>
          </w:p>
        </w:tc>
        <w:tc>
          <w:tcPr>
            <w:tcW w:w="1361" w:type="dxa"/>
            <w:tcBorders>
              <w:top w:val="nil"/>
              <w:left w:val="nil"/>
              <w:bottom w:val="single" w:sz="4" w:space="0" w:color="auto"/>
              <w:right w:val="single" w:sz="4" w:space="0" w:color="auto"/>
            </w:tcBorders>
            <w:shd w:val="clear" w:color="auto" w:fill="auto"/>
            <w:noWrap/>
            <w:vAlign w:val="center"/>
            <w:hideMark/>
          </w:tcPr>
          <w:p w14:paraId="108D73F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1DA6ABF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E20D9E9"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45</w:t>
            </w:r>
          </w:p>
        </w:tc>
      </w:tr>
      <w:tr w:rsidR="005704AC" w:rsidRPr="00A77844" w14:paraId="628FFD61"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DD98686"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szCs w:val="20"/>
                <w:lang w:val="es-ES"/>
              </w:rPr>
              <w:t>Reuniones del Comité Permanente</w:t>
            </w:r>
          </w:p>
        </w:tc>
        <w:tc>
          <w:tcPr>
            <w:tcW w:w="1361" w:type="dxa"/>
            <w:tcBorders>
              <w:top w:val="nil"/>
              <w:left w:val="nil"/>
              <w:bottom w:val="single" w:sz="4" w:space="0" w:color="auto"/>
              <w:right w:val="single" w:sz="4" w:space="0" w:color="auto"/>
            </w:tcBorders>
            <w:shd w:val="clear" w:color="auto" w:fill="auto"/>
            <w:noWrap/>
            <w:vAlign w:val="center"/>
            <w:hideMark/>
          </w:tcPr>
          <w:p w14:paraId="7D0AB17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E4847C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5F673D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AC6AAB6"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10</w:t>
            </w:r>
          </w:p>
        </w:tc>
      </w:tr>
      <w:tr w:rsidR="005704AC" w:rsidRPr="00A77844" w14:paraId="02178E81"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48F8566B"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lang w:val="es-ES"/>
              </w:rPr>
              <w:t>Traducción para el CP</w:t>
            </w:r>
          </w:p>
        </w:tc>
        <w:tc>
          <w:tcPr>
            <w:tcW w:w="1361" w:type="dxa"/>
            <w:tcBorders>
              <w:top w:val="nil"/>
              <w:left w:val="nil"/>
              <w:bottom w:val="single" w:sz="4" w:space="0" w:color="auto"/>
              <w:right w:val="single" w:sz="4" w:space="0" w:color="auto"/>
            </w:tcBorders>
            <w:shd w:val="clear" w:color="auto" w:fill="auto"/>
            <w:noWrap/>
            <w:vAlign w:val="center"/>
            <w:hideMark/>
          </w:tcPr>
          <w:p w14:paraId="7A181B1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60</w:t>
            </w:r>
          </w:p>
        </w:tc>
        <w:tc>
          <w:tcPr>
            <w:tcW w:w="1361" w:type="dxa"/>
            <w:tcBorders>
              <w:top w:val="nil"/>
              <w:left w:val="nil"/>
              <w:bottom w:val="single" w:sz="4" w:space="0" w:color="auto"/>
              <w:right w:val="single" w:sz="4" w:space="0" w:color="auto"/>
            </w:tcBorders>
            <w:shd w:val="clear" w:color="auto" w:fill="auto"/>
            <w:noWrap/>
            <w:vAlign w:val="center"/>
            <w:hideMark/>
          </w:tcPr>
          <w:p w14:paraId="09D4217E"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A15940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8DD6FD2"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60</w:t>
            </w:r>
          </w:p>
        </w:tc>
      </w:tr>
      <w:tr w:rsidR="005704AC" w:rsidRPr="00A77844" w14:paraId="6E7B7812"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CC29BB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szCs w:val="20"/>
                <w:lang w:val="es-ES"/>
              </w:rPr>
              <w:t>Interpretación simultánea en las reuniones del CP</w:t>
            </w:r>
          </w:p>
        </w:tc>
        <w:tc>
          <w:tcPr>
            <w:tcW w:w="1361" w:type="dxa"/>
            <w:tcBorders>
              <w:top w:val="nil"/>
              <w:left w:val="nil"/>
              <w:bottom w:val="single" w:sz="4" w:space="0" w:color="auto"/>
              <w:right w:val="single" w:sz="4" w:space="0" w:color="auto"/>
            </w:tcBorders>
            <w:shd w:val="clear" w:color="auto" w:fill="auto"/>
            <w:noWrap/>
            <w:vAlign w:val="center"/>
            <w:hideMark/>
          </w:tcPr>
          <w:p w14:paraId="30DCA5C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35</w:t>
            </w:r>
          </w:p>
        </w:tc>
        <w:tc>
          <w:tcPr>
            <w:tcW w:w="1361" w:type="dxa"/>
            <w:tcBorders>
              <w:top w:val="nil"/>
              <w:left w:val="nil"/>
              <w:bottom w:val="single" w:sz="4" w:space="0" w:color="auto"/>
              <w:right w:val="single" w:sz="4" w:space="0" w:color="auto"/>
            </w:tcBorders>
            <w:shd w:val="clear" w:color="auto" w:fill="auto"/>
            <w:noWrap/>
            <w:vAlign w:val="center"/>
            <w:hideMark/>
          </w:tcPr>
          <w:p w14:paraId="1BD1B70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766CC80"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1DC01F3F"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35</w:t>
            </w:r>
          </w:p>
        </w:tc>
      </w:tr>
      <w:tr w:rsidR="005704AC" w:rsidRPr="00A77844" w14:paraId="46E0EA2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1BA2F9F"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sz w:val="20"/>
                <w:szCs w:val="20"/>
                <w:lang w:val="es-ES"/>
              </w:rPr>
              <w:t>Grupo de trabajo sobre la eficacia</w:t>
            </w:r>
          </w:p>
        </w:tc>
        <w:tc>
          <w:tcPr>
            <w:tcW w:w="1361" w:type="dxa"/>
            <w:tcBorders>
              <w:top w:val="nil"/>
              <w:left w:val="nil"/>
              <w:bottom w:val="single" w:sz="4" w:space="0" w:color="auto"/>
              <w:right w:val="single" w:sz="4" w:space="0" w:color="auto"/>
            </w:tcBorders>
            <w:shd w:val="clear" w:color="auto" w:fill="auto"/>
            <w:noWrap/>
            <w:vAlign w:val="center"/>
            <w:hideMark/>
          </w:tcPr>
          <w:p w14:paraId="2EC19B9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47AA58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02C21CE"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w:t>
            </w:r>
          </w:p>
        </w:tc>
        <w:tc>
          <w:tcPr>
            <w:tcW w:w="1361" w:type="dxa"/>
            <w:tcBorders>
              <w:top w:val="nil"/>
              <w:left w:val="nil"/>
              <w:bottom w:val="single" w:sz="4" w:space="0" w:color="auto"/>
              <w:right w:val="single" w:sz="4" w:space="0" w:color="auto"/>
            </w:tcBorders>
            <w:shd w:val="clear" w:color="auto" w:fill="auto"/>
            <w:noWrap/>
            <w:vAlign w:val="center"/>
            <w:hideMark/>
          </w:tcPr>
          <w:p w14:paraId="38198A71"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4</w:t>
            </w:r>
          </w:p>
        </w:tc>
      </w:tr>
      <w:tr w:rsidR="005704AC" w:rsidRPr="00A77844" w14:paraId="6986B8C8"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3D834E2E" w14:textId="682BC630" w:rsidR="005704AC" w:rsidRPr="00A77844" w:rsidRDefault="00527047" w:rsidP="005D4B97">
            <w:pPr>
              <w:ind w:left="0" w:firstLine="0"/>
              <w:rPr>
                <w:rFonts w:asciiTheme="minorHAnsi" w:hAnsiTheme="minorHAnsi" w:cstheme="minorHAnsi"/>
                <w:sz w:val="20"/>
                <w:szCs w:val="20"/>
                <w:highlight w:val="yellow"/>
                <w:lang w:val="es-ES"/>
              </w:rPr>
            </w:pPr>
            <w:r w:rsidRPr="00A77844">
              <w:rPr>
                <w:rFonts w:asciiTheme="minorHAnsi" w:hAnsiTheme="minorHAnsi" w:cstheme="minorHAnsi"/>
                <w:bCs/>
                <w:sz w:val="20"/>
                <w:szCs w:val="20"/>
                <w:lang w:val="es-ES"/>
              </w:rPr>
              <w:t>Mejora de la eficacia y colaboración</w:t>
            </w:r>
            <w:r w:rsidR="005704AC" w:rsidRPr="00A77844">
              <w:rPr>
                <w:rFonts w:asciiTheme="minorHAnsi" w:hAnsiTheme="minorHAnsi" w:cstheme="minorHAnsi"/>
                <w:sz w:val="20"/>
                <w:szCs w:val="20"/>
                <w:lang w:val="es-ES"/>
              </w:rPr>
              <w:t xml:space="preserve"> (Res. XIV.3)</w:t>
            </w:r>
          </w:p>
        </w:tc>
        <w:tc>
          <w:tcPr>
            <w:tcW w:w="1361" w:type="dxa"/>
            <w:tcBorders>
              <w:top w:val="nil"/>
              <w:left w:val="nil"/>
              <w:bottom w:val="single" w:sz="4" w:space="0" w:color="auto"/>
              <w:right w:val="single" w:sz="4" w:space="0" w:color="auto"/>
            </w:tcBorders>
            <w:shd w:val="clear" w:color="auto" w:fill="auto"/>
            <w:noWrap/>
            <w:vAlign w:val="center"/>
          </w:tcPr>
          <w:p w14:paraId="715B122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DD43B0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61E98C3A" w14:textId="77777777" w:rsidR="005704AC" w:rsidRPr="00A77844" w:rsidDel="00C45BA2"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7</w:t>
            </w:r>
          </w:p>
        </w:tc>
        <w:tc>
          <w:tcPr>
            <w:tcW w:w="1361" w:type="dxa"/>
            <w:tcBorders>
              <w:top w:val="nil"/>
              <w:left w:val="nil"/>
              <w:bottom w:val="single" w:sz="4" w:space="0" w:color="auto"/>
              <w:right w:val="single" w:sz="4" w:space="0" w:color="auto"/>
            </w:tcBorders>
            <w:shd w:val="clear" w:color="auto" w:fill="auto"/>
            <w:noWrap/>
            <w:vAlign w:val="center"/>
          </w:tcPr>
          <w:p w14:paraId="57B5839B" w14:textId="77777777" w:rsidR="005704AC" w:rsidRPr="00A77844" w:rsidDel="00C45BA2"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7</w:t>
            </w:r>
          </w:p>
        </w:tc>
      </w:tr>
      <w:tr w:rsidR="005704AC" w:rsidRPr="00A77844" w14:paraId="0A19F52A"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tcPr>
          <w:p w14:paraId="706BCAF0" w14:textId="77777777" w:rsidR="005704AC" w:rsidRPr="00A77844" w:rsidRDefault="005704AC" w:rsidP="005D4B97">
            <w:pPr>
              <w:ind w:left="0" w:firstLine="0"/>
              <w:rPr>
                <w:rFonts w:asciiTheme="minorHAnsi" w:hAnsiTheme="minorHAnsi" w:cstheme="minorHAnsi"/>
                <w:color w:val="000000"/>
                <w:sz w:val="20"/>
                <w:szCs w:val="20"/>
                <w:lang w:val="es-ES"/>
              </w:rPr>
            </w:pPr>
            <w:r w:rsidRPr="00A77844">
              <w:rPr>
                <w:rFonts w:asciiTheme="minorHAnsi" w:hAnsiTheme="minorHAnsi" w:cstheme="minorHAnsi"/>
                <w:bCs/>
                <w:sz w:val="20"/>
                <w:szCs w:val="20"/>
                <w:lang w:val="es-ES"/>
              </w:rPr>
              <w:t>Examen de las resoluciones (Res. XIII.4)</w:t>
            </w:r>
          </w:p>
        </w:tc>
        <w:tc>
          <w:tcPr>
            <w:tcW w:w="1361" w:type="dxa"/>
            <w:tcBorders>
              <w:top w:val="nil"/>
              <w:left w:val="nil"/>
              <w:bottom w:val="single" w:sz="4" w:space="0" w:color="auto"/>
              <w:right w:val="single" w:sz="4" w:space="0" w:color="auto"/>
            </w:tcBorders>
            <w:shd w:val="clear" w:color="auto" w:fill="auto"/>
            <w:noWrap/>
            <w:vAlign w:val="center"/>
          </w:tcPr>
          <w:p w14:paraId="725543CF"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tcPr>
          <w:p w14:paraId="4C174852"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tcPr>
          <w:p w14:paraId="343E4FD3"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tcPr>
          <w:p w14:paraId="558929E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30</w:t>
            </w:r>
          </w:p>
        </w:tc>
      </w:tr>
      <w:tr w:rsidR="005704AC" w:rsidRPr="00A77844" w14:paraId="7753715B" w14:textId="77777777" w:rsidTr="005D4B97">
        <w:trPr>
          <w:trHeight w:val="255"/>
        </w:trPr>
        <w:tc>
          <w:tcPr>
            <w:tcW w:w="4535" w:type="dxa"/>
            <w:tcBorders>
              <w:top w:val="nil"/>
              <w:left w:val="single" w:sz="4" w:space="0" w:color="auto"/>
              <w:bottom w:val="single" w:sz="4" w:space="0" w:color="auto"/>
              <w:right w:val="single" w:sz="4" w:space="0" w:color="auto"/>
            </w:tcBorders>
            <w:shd w:val="clear" w:color="000000" w:fill="EAF1DD"/>
            <w:vAlign w:val="center"/>
            <w:hideMark/>
          </w:tcPr>
          <w:p w14:paraId="20DF091A"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 xml:space="preserve">H.  </w:t>
            </w:r>
            <w:r w:rsidRPr="00A77844">
              <w:rPr>
                <w:rFonts w:asciiTheme="minorHAnsi" w:hAnsiTheme="minorHAnsi" w:cstheme="minorHAnsi"/>
                <w:color w:val="000000"/>
                <w:sz w:val="20"/>
                <w:szCs w:val="20"/>
                <w:lang w:val="es-ES"/>
              </w:rPr>
              <w:t>Gastos por servicios administrativos de la UICN (máximo)</w:t>
            </w:r>
          </w:p>
        </w:tc>
        <w:tc>
          <w:tcPr>
            <w:tcW w:w="1361" w:type="dxa"/>
            <w:tcBorders>
              <w:top w:val="nil"/>
              <w:left w:val="nil"/>
              <w:bottom w:val="single" w:sz="4" w:space="0" w:color="auto"/>
              <w:right w:val="single" w:sz="4" w:space="0" w:color="auto"/>
            </w:tcBorders>
            <w:shd w:val="clear" w:color="000000" w:fill="EAF1DD"/>
            <w:noWrap/>
            <w:vAlign w:val="center"/>
            <w:hideMark/>
          </w:tcPr>
          <w:p w14:paraId="276CF0CE"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541</w:t>
            </w:r>
          </w:p>
        </w:tc>
        <w:tc>
          <w:tcPr>
            <w:tcW w:w="1361" w:type="dxa"/>
            <w:tcBorders>
              <w:top w:val="nil"/>
              <w:left w:val="nil"/>
              <w:bottom w:val="single" w:sz="4" w:space="0" w:color="auto"/>
              <w:right w:val="single" w:sz="4" w:space="0" w:color="auto"/>
            </w:tcBorders>
            <w:shd w:val="clear" w:color="000000" w:fill="EAF1DD"/>
            <w:noWrap/>
            <w:vAlign w:val="center"/>
            <w:hideMark/>
          </w:tcPr>
          <w:p w14:paraId="195ED7D2"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68A439E"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w:t>
            </w:r>
          </w:p>
        </w:tc>
        <w:tc>
          <w:tcPr>
            <w:tcW w:w="1361" w:type="dxa"/>
            <w:tcBorders>
              <w:top w:val="nil"/>
              <w:left w:val="nil"/>
              <w:bottom w:val="single" w:sz="4" w:space="0" w:color="auto"/>
              <w:right w:val="single" w:sz="4" w:space="0" w:color="auto"/>
            </w:tcBorders>
            <w:shd w:val="clear" w:color="000000" w:fill="EAF1DD"/>
            <w:noWrap/>
            <w:vAlign w:val="center"/>
            <w:hideMark/>
          </w:tcPr>
          <w:p w14:paraId="6150E44E"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542</w:t>
            </w:r>
          </w:p>
        </w:tc>
      </w:tr>
      <w:tr w:rsidR="005704AC" w:rsidRPr="00A77844" w14:paraId="576B74B3"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573094E9"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szCs w:val="20"/>
                <w:lang w:val="es-ES"/>
              </w:rPr>
              <w:t>Administración, RR.HH., finanzas y servicios informáticos</w:t>
            </w:r>
          </w:p>
        </w:tc>
        <w:tc>
          <w:tcPr>
            <w:tcW w:w="1361" w:type="dxa"/>
            <w:tcBorders>
              <w:top w:val="nil"/>
              <w:left w:val="nil"/>
              <w:bottom w:val="single" w:sz="4" w:space="0" w:color="auto"/>
              <w:right w:val="single" w:sz="4" w:space="0" w:color="auto"/>
            </w:tcBorders>
            <w:shd w:val="clear" w:color="auto" w:fill="auto"/>
            <w:noWrap/>
            <w:vAlign w:val="center"/>
            <w:hideMark/>
          </w:tcPr>
          <w:p w14:paraId="7DCD9B5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541</w:t>
            </w:r>
          </w:p>
        </w:tc>
        <w:tc>
          <w:tcPr>
            <w:tcW w:w="1361" w:type="dxa"/>
            <w:tcBorders>
              <w:top w:val="nil"/>
              <w:left w:val="nil"/>
              <w:bottom w:val="single" w:sz="4" w:space="0" w:color="auto"/>
              <w:right w:val="single" w:sz="4" w:space="0" w:color="auto"/>
            </w:tcBorders>
            <w:shd w:val="clear" w:color="auto" w:fill="auto"/>
            <w:noWrap/>
            <w:vAlign w:val="center"/>
            <w:hideMark/>
          </w:tcPr>
          <w:p w14:paraId="53CE2E21"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7CC7ED5"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w:t>
            </w:r>
          </w:p>
        </w:tc>
        <w:tc>
          <w:tcPr>
            <w:tcW w:w="1361" w:type="dxa"/>
            <w:tcBorders>
              <w:top w:val="nil"/>
              <w:left w:val="nil"/>
              <w:bottom w:val="single" w:sz="4" w:space="0" w:color="auto"/>
              <w:right w:val="single" w:sz="4" w:space="0" w:color="auto"/>
            </w:tcBorders>
            <w:shd w:val="clear" w:color="auto" w:fill="auto"/>
            <w:noWrap/>
            <w:vAlign w:val="center"/>
            <w:hideMark/>
          </w:tcPr>
          <w:p w14:paraId="6B2A78DC"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542</w:t>
            </w:r>
          </w:p>
        </w:tc>
      </w:tr>
      <w:tr w:rsidR="005704AC" w:rsidRPr="00A77844" w14:paraId="4BC9A5BF" w14:textId="77777777" w:rsidTr="005D4B97">
        <w:trPr>
          <w:trHeight w:val="270"/>
        </w:trPr>
        <w:tc>
          <w:tcPr>
            <w:tcW w:w="4535" w:type="dxa"/>
            <w:tcBorders>
              <w:top w:val="nil"/>
              <w:left w:val="single" w:sz="4" w:space="0" w:color="auto"/>
              <w:bottom w:val="single" w:sz="4" w:space="0" w:color="auto"/>
              <w:right w:val="single" w:sz="4" w:space="0" w:color="auto"/>
            </w:tcBorders>
            <w:shd w:val="clear" w:color="000000" w:fill="EAF1DD"/>
            <w:noWrap/>
            <w:vAlign w:val="center"/>
            <w:hideMark/>
          </w:tcPr>
          <w:p w14:paraId="5068DCB4"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I.  Varios – Fondo de reserva</w:t>
            </w:r>
          </w:p>
        </w:tc>
        <w:tc>
          <w:tcPr>
            <w:tcW w:w="1361" w:type="dxa"/>
            <w:tcBorders>
              <w:top w:val="nil"/>
              <w:left w:val="nil"/>
              <w:bottom w:val="single" w:sz="4" w:space="0" w:color="auto"/>
              <w:right w:val="single" w:sz="4" w:space="0" w:color="auto"/>
            </w:tcBorders>
            <w:shd w:val="clear" w:color="000000" w:fill="EAF1DD"/>
            <w:noWrap/>
            <w:vAlign w:val="center"/>
            <w:hideMark/>
          </w:tcPr>
          <w:p w14:paraId="61E7D1E3"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109</w:t>
            </w:r>
          </w:p>
        </w:tc>
        <w:tc>
          <w:tcPr>
            <w:tcW w:w="1361" w:type="dxa"/>
            <w:tcBorders>
              <w:top w:val="nil"/>
              <w:left w:val="nil"/>
              <w:bottom w:val="single" w:sz="4" w:space="0" w:color="auto"/>
              <w:right w:val="single" w:sz="4" w:space="0" w:color="auto"/>
            </w:tcBorders>
            <w:shd w:val="clear" w:color="000000" w:fill="EAF1DD"/>
            <w:noWrap/>
            <w:vAlign w:val="center"/>
            <w:hideMark/>
          </w:tcPr>
          <w:p w14:paraId="156BCBE8" w14:textId="77777777" w:rsidR="005704AC" w:rsidRPr="00A77844" w:rsidRDefault="005704AC" w:rsidP="005D4B97">
            <w:pPr>
              <w:ind w:left="0" w:firstLine="0"/>
              <w:jc w:val="right"/>
              <w:rPr>
                <w:rFonts w:asciiTheme="minorHAnsi" w:eastAsia="Times New Roman" w:hAnsiTheme="minorHAnsi" w:cstheme="minorHAnsi"/>
                <w:b/>
                <w:bCs/>
                <w:sz w:val="20"/>
                <w:szCs w:val="20"/>
                <w:lang w:val="es-ES" w:eastAsia="en-GB"/>
              </w:rPr>
            </w:pPr>
            <w:r w:rsidRPr="00A77844">
              <w:rPr>
                <w:rFonts w:asciiTheme="minorHAnsi" w:eastAsia="Times New Roman" w:hAnsiTheme="minorHAnsi" w:cstheme="minorHAnsi"/>
                <w:b/>
                <w:bCs/>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000000" w:fill="EAF1DD"/>
            <w:noWrap/>
            <w:vAlign w:val="center"/>
            <w:hideMark/>
          </w:tcPr>
          <w:p w14:paraId="637A3FF9"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w:t>
            </w:r>
          </w:p>
        </w:tc>
        <w:tc>
          <w:tcPr>
            <w:tcW w:w="1361" w:type="dxa"/>
            <w:tcBorders>
              <w:top w:val="nil"/>
              <w:left w:val="nil"/>
              <w:bottom w:val="single" w:sz="4" w:space="0" w:color="auto"/>
              <w:right w:val="single" w:sz="4" w:space="0" w:color="auto"/>
            </w:tcBorders>
            <w:shd w:val="clear" w:color="000000" w:fill="EAF1DD"/>
            <w:noWrap/>
            <w:vAlign w:val="center"/>
            <w:hideMark/>
          </w:tcPr>
          <w:p w14:paraId="63F5123D"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234</w:t>
            </w:r>
          </w:p>
        </w:tc>
      </w:tr>
      <w:tr w:rsidR="005704AC" w:rsidRPr="00A77844" w14:paraId="582F4D90"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1E86655"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Provisiones correspondientes al personal</w:t>
            </w:r>
          </w:p>
        </w:tc>
        <w:tc>
          <w:tcPr>
            <w:tcW w:w="1361" w:type="dxa"/>
            <w:tcBorders>
              <w:top w:val="nil"/>
              <w:left w:val="nil"/>
              <w:bottom w:val="single" w:sz="4" w:space="0" w:color="auto"/>
              <w:right w:val="single" w:sz="4" w:space="0" w:color="auto"/>
            </w:tcBorders>
            <w:shd w:val="clear" w:color="auto" w:fill="auto"/>
            <w:noWrap/>
            <w:vAlign w:val="center"/>
            <w:hideMark/>
          </w:tcPr>
          <w:p w14:paraId="1BAA8B7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78B54418"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D025430"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3D649ED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20</w:t>
            </w:r>
          </w:p>
        </w:tc>
      </w:tr>
      <w:tr w:rsidR="005704AC" w:rsidRPr="00A77844" w14:paraId="6AA3573C" w14:textId="77777777" w:rsidTr="005D4B97">
        <w:trPr>
          <w:trHeight w:val="270"/>
        </w:trPr>
        <w:tc>
          <w:tcPr>
            <w:tcW w:w="4535" w:type="dxa"/>
            <w:tcBorders>
              <w:top w:val="nil"/>
              <w:left w:val="single" w:sz="4" w:space="0" w:color="auto"/>
              <w:bottom w:val="single" w:sz="4" w:space="0" w:color="auto"/>
              <w:right w:val="nil"/>
            </w:tcBorders>
            <w:shd w:val="clear" w:color="auto" w:fill="auto"/>
            <w:noWrap/>
            <w:vAlign w:val="center"/>
            <w:hideMark/>
          </w:tcPr>
          <w:p w14:paraId="29BF7FE1"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color w:val="000000"/>
                <w:sz w:val="20"/>
                <w:szCs w:val="20"/>
                <w:lang w:val="es-ES" w:eastAsia="en-GB"/>
              </w:rPr>
              <w:t>Provisiones correspondientes a las contribuciones pendientes</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299AA2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30</w:t>
            </w:r>
          </w:p>
        </w:tc>
        <w:tc>
          <w:tcPr>
            <w:tcW w:w="1361" w:type="dxa"/>
            <w:tcBorders>
              <w:top w:val="nil"/>
              <w:left w:val="nil"/>
              <w:bottom w:val="single" w:sz="4" w:space="0" w:color="auto"/>
              <w:right w:val="single" w:sz="4" w:space="0" w:color="auto"/>
            </w:tcBorders>
            <w:shd w:val="clear" w:color="auto" w:fill="auto"/>
            <w:noWrap/>
            <w:vAlign w:val="center"/>
            <w:hideMark/>
          </w:tcPr>
          <w:p w14:paraId="4C21D56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120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9051A46"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63CDD64E"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150</w:t>
            </w:r>
          </w:p>
        </w:tc>
      </w:tr>
      <w:tr w:rsidR="005704AC" w:rsidRPr="00A77844" w14:paraId="2D5BED94"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17567E07"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szCs w:val="20"/>
                <w:lang w:val="es-ES"/>
              </w:rPr>
              <w:t>Ganancias/pérdidas por fluctuaciones del tipo de cambio</w:t>
            </w:r>
          </w:p>
        </w:tc>
        <w:tc>
          <w:tcPr>
            <w:tcW w:w="1361" w:type="dxa"/>
            <w:tcBorders>
              <w:top w:val="nil"/>
              <w:left w:val="nil"/>
              <w:bottom w:val="single" w:sz="4" w:space="0" w:color="auto"/>
              <w:right w:val="single" w:sz="4" w:space="0" w:color="auto"/>
            </w:tcBorders>
            <w:shd w:val="clear" w:color="auto" w:fill="auto"/>
            <w:noWrap/>
            <w:vAlign w:val="center"/>
            <w:hideMark/>
          </w:tcPr>
          <w:p w14:paraId="6C2D953A"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BC2C53D"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A156FA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c>
          <w:tcPr>
            <w:tcW w:w="1361" w:type="dxa"/>
            <w:tcBorders>
              <w:top w:val="nil"/>
              <w:left w:val="nil"/>
              <w:bottom w:val="single" w:sz="4" w:space="0" w:color="auto"/>
              <w:right w:val="single" w:sz="4" w:space="0" w:color="auto"/>
            </w:tcBorders>
            <w:shd w:val="clear" w:color="auto" w:fill="auto"/>
            <w:noWrap/>
            <w:vAlign w:val="center"/>
            <w:hideMark/>
          </w:tcPr>
          <w:p w14:paraId="536A3ABB"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0</w:t>
            </w:r>
          </w:p>
        </w:tc>
      </w:tr>
      <w:tr w:rsidR="005704AC" w:rsidRPr="00A77844" w14:paraId="45927BEF" w14:textId="77777777" w:rsidTr="005D4B97">
        <w:trPr>
          <w:trHeight w:val="270"/>
        </w:trPr>
        <w:tc>
          <w:tcPr>
            <w:tcW w:w="4535" w:type="dxa"/>
            <w:tcBorders>
              <w:top w:val="nil"/>
              <w:left w:val="single" w:sz="4" w:space="0" w:color="auto"/>
              <w:bottom w:val="single" w:sz="4" w:space="0" w:color="auto"/>
              <w:right w:val="single" w:sz="4" w:space="0" w:color="auto"/>
            </w:tcBorders>
            <w:shd w:val="clear" w:color="auto" w:fill="auto"/>
            <w:noWrap/>
            <w:vAlign w:val="center"/>
            <w:hideMark/>
          </w:tcPr>
          <w:p w14:paraId="3AB611D8" w14:textId="77777777" w:rsidR="005704AC" w:rsidRPr="00A77844" w:rsidRDefault="005704AC" w:rsidP="005D4B97">
            <w:pPr>
              <w:ind w:left="0" w:firstLine="0"/>
              <w:rPr>
                <w:rFonts w:asciiTheme="minorHAnsi" w:eastAsia="Times New Roman" w:hAnsiTheme="minorHAnsi" w:cstheme="minorHAnsi"/>
                <w:sz w:val="20"/>
                <w:szCs w:val="20"/>
                <w:lang w:val="es-ES" w:eastAsia="en-GB"/>
              </w:rPr>
            </w:pPr>
            <w:r w:rsidRPr="00A77844">
              <w:rPr>
                <w:rFonts w:asciiTheme="minorHAnsi" w:hAnsiTheme="minorHAnsi" w:cstheme="minorHAnsi"/>
                <w:color w:val="000000"/>
                <w:sz w:val="20"/>
                <w:lang w:val="es-ES"/>
              </w:rPr>
              <w:t>Servicios jurídicos</w:t>
            </w:r>
          </w:p>
        </w:tc>
        <w:tc>
          <w:tcPr>
            <w:tcW w:w="1361" w:type="dxa"/>
            <w:tcBorders>
              <w:top w:val="nil"/>
              <w:left w:val="nil"/>
              <w:bottom w:val="single" w:sz="4" w:space="0" w:color="auto"/>
              <w:right w:val="single" w:sz="4" w:space="0" w:color="auto"/>
            </w:tcBorders>
            <w:shd w:val="clear" w:color="auto" w:fill="auto"/>
            <w:noWrap/>
            <w:vAlign w:val="center"/>
            <w:hideMark/>
          </w:tcPr>
          <w:p w14:paraId="75D76574"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59</w:t>
            </w:r>
          </w:p>
        </w:tc>
        <w:tc>
          <w:tcPr>
            <w:tcW w:w="1361" w:type="dxa"/>
            <w:tcBorders>
              <w:top w:val="nil"/>
              <w:left w:val="nil"/>
              <w:bottom w:val="single" w:sz="4" w:space="0" w:color="auto"/>
              <w:right w:val="single" w:sz="4" w:space="0" w:color="auto"/>
            </w:tcBorders>
            <w:shd w:val="clear" w:color="auto" w:fill="auto"/>
            <w:noWrap/>
            <w:vAlign w:val="center"/>
            <w:hideMark/>
          </w:tcPr>
          <w:p w14:paraId="635C191C" w14:textId="77777777" w:rsidR="005704AC" w:rsidRPr="00A77844" w:rsidRDefault="005704AC" w:rsidP="005D4B97">
            <w:pPr>
              <w:ind w:left="0" w:firstLine="0"/>
              <w:jc w:val="right"/>
              <w:rPr>
                <w:rFonts w:asciiTheme="minorHAnsi" w:eastAsia="Times New Roman" w:hAnsiTheme="minorHAnsi" w:cstheme="minorHAnsi"/>
                <w:sz w:val="20"/>
                <w:szCs w:val="20"/>
                <w:lang w:val="es-ES" w:eastAsia="en-GB"/>
              </w:rPr>
            </w:pPr>
            <w:r w:rsidRPr="00A77844">
              <w:rPr>
                <w:rFonts w:asciiTheme="minorHAnsi" w:eastAsia="Times New Roman" w:hAnsiTheme="minorHAnsi" w:cstheme="minorHAnsi"/>
                <w:sz w:val="20"/>
                <w:szCs w:val="20"/>
                <w:lang w:val="es-ES" w:eastAsia="en-GB"/>
              </w:rPr>
              <w:t>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5F3C3EAE"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5</w:t>
            </w:r>
          </w:p>
        </w:tc>
        <w:tc>
          <w:tcPr>
            <w:tcW w:w="1361" w:type="dxa"/>
            <w:tcBorders>
              <w:top w:val="nil"/>
              <w:left w:val="nil"/>
              <w:bottom w:val="single" w:sz="4" w:space="0" w:color="auto"/>
              <w:right w:val="single" w:sz="4" w:space="0" w:color="auto"/>
            </w:tcBorders>
            <w:shd w:val="clear" w:color="auto" w:fill="auto"/>
            <w:noWrap/>
            <w:vAlign w:val="center"/>
            <w:hideMark/>
          </w:tcPr>
          <w:p w14:paraId="253D8E8D" w14:textId="77777777" w:rsidR="005704AC" w:rsidRPr="00A77844" w:rsidRDefault="005704AC" w:rsidP="005D4B97">
            <w:pPr>
              <w:ind w:left="0" w:firstLine="0"/>
              <w:jc w:val="right"/>
              <w:rPr>
                <w:rFonts w:asciiTheme="minorHAnsi" w:eastAsia="Times New Roman" w:hAnsiTheme="minorHAnsi" w:cstheme="minorHAnsi"/>
                <w:color w:val="000000"/>
                <w:sz w:val="20"/>
                <w:szCs w:val="20"/>
                <w:lang w:val="es-ES" w:eastAsia="en-GB"/>
              </w:rPr>
            </w:pPr>
            <w:r w:rsidRPr="00A77844">
              <w:rPr>
                <w:rFonts w:asciiTheme="minorHAnsi" w:eastAsia="Times New Roman" w:hAnsiTheme="minorHAnsi" w:cstheme="minorHAnsi"/>
                <w:color w:val="000000"/>
                <w:sz w:val="20"/>
                <w:szCs w:val="20"/>
                <w:lang w:val="es-ES" w:eastAsia="en-GB"/>
              </w:rPr>
              <w:t>64</w:t>
            </w:r>
          </w:p>
        </w:tc>
      </w:tr>
      <w:tr w:rsidR="005704AC" w:rsidRPr="00A77844" w14:paraId="15748741" w14:textId="77777777" w:rsidTr="005D4B97">
        <w:trPr>
          <w:trHeight w:val="300"/>
        </w:trPr>
        <w:tc>
          <w:tcPr>
            <w:tcW w:w="4535" w:type="dxa"/>
            <w:tcBorders>
              <w:top w:val="nil"/>
              <w:left w:val="single" w:sz="4" w:space="0" w:color="auto"/>
              <w:bottom w:val="single" w:sz="4" w:space="0" w:color="auto"/>
              <w:right w:val="single" w:sz="4" w:space="0" w:color="auto"/>
            </w:tcBorders>
            <w:shd w:val="clear" w:color="000000" w:fill="D6E3BC"/>
            <w:noWrap/>
            <w:vAlign w:val="center"/>
            <w:hideMark/>
          </w:tcPr>
          <w:p w14:paraId="1FA948F5" w14:textId="77777777" w:rsidR="005704AC" w:rsidRPr="00A77844" w:rsidRDefault="005704AC" w:rsidP="005D4B97">
            <w:pPr>
              <w:ind w:left="0" w:firstLine="0"/>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TOTAL, GASTOS</w:t>
            </w:r>
          </w:p>
        </w:tc>
        <w:tc>
          <w:tcPr>
            <w:tcW w:w="1361" w:type="dxa"/>
            <w:tcBorders>
              <w:top w:val="nil"/>
              <w:left w:val="nil"/>
              <w:bottom w:val="single" w:sz="4" w:space="0" w:color="auto"/>
              <w:right w:val="single" w:sz="4" w:space="0" w:color="auto"/>
            </w:tcBorders>
            <w:shd w:val="clear" w:color="000000" w:fill="D6E3BC"/>
            <w:noWrap/>
            <w:vAlign w:val="center"/>
            <w:hideMark/>
          </w:tcPr>
          <w:p w14:paraId="3C609D45"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5 081</w:t>
            </w:r>
          </w:p>
        </w:tc>
        <w:tc>
          <w:tcPr>
            <w:tcW w:w="1361" w:type="dxa"/>
            <w:tcBorders>
              <w:top w:val="nil"/>
              <w:left w:val="nil"/>
              <w:bottom w:val="single" w:sz="4" w:space="0" w:color="auto"/>
              <w:right w:val="single" w:sz="4" w:space="0" w:color="auto"/>
            </w:tcBorders>
            <w:shd w:val="clear" w:color="000000" w:fill="D6E3BC"/>
            <w:noWrap/>
            <w:vAlign w:val="center"/>
            <w:hideMark/>
          </w:tcPr>
          <w:p w14:paraId="617E37BB"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196</w:t>
            </w:r>
          </w:p>
        </w:tc>
        <w:tc>
          <w:tcPr>
            <w:tcW w:w="1361" w:type="dxa"/>
            <w:tcBorders>
              <w:top w:val="nil"/>
              <w:left w:val="single" w:sz="4" w:space="0" w:color="auto"/>
              <w:bottom w:val="single" w:sz="4" w:space="0" w:color="auto"/>
              <w:right w:val="single" w:sz="4" w:space="0" w:color="auto"/>
            </w:tcBorders>
            <w:shd w:val="clear" w:color="000000" w:fill="D6E3BC"/>
            <w:noWrap/>
            <w:vAlign w:val="center"/>
            <w:hideMark/>
          </w:tcPr>
          <w:p w14:paraId="422CEEB4"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1 232</w:t>
            </w:r>
          </w:p>
        </w:tc>
        <w:tc>
          <w:tcPr>
            <w:tcW w:w="1361" w:type="dxa"/>
            <w:tcBorders>
              <w:top w:val="nil"/>
              <w:left w:val="nil"/>
              <w:bottom w:val="single" w:sz="4" w:space="0" w:color="auto"/>
              <w:right w:val="single" w:sz="4" w:space="0" w:color="auto"/>
            </w:tcBorders>
            <w:shd w:val="clear" w:color="000000" w:fill="D6E3BC"/>
            <w:noWrap/>
            <w:vAlign w:val="center"/>
            <w:hideMark/>
          </w:tcPr>
          <w:p w14:paraId="50CE4D33" w14:textId="77777777" w:rsidR="005704AC" w:rsidRPr="00A77844" w:rsidRDefault="005704AC" w:rsidP="005D4B97">
            <w:pPr>
              <w:ind w:left="0" w:firstLine="0"/>
              <w:jc w:val="right"/>
              <w:rPr>
                <w:rFonts w:asciiTheme="minorHAnsi" w:eastAsia="Times New Roman" w:hAnsiTheme="minorHAnsi" w:cstheme="minorHAnsi"/>
                <w:b/>
                <w:bCs/>
                <w:color w:val="000000"/>
                <w:sz w:val="20"/>
                <w:szCs w:val="20"/>
                <w:lang w:val="es-ES" w:eastAsia="en-GB"/>
              </w:rPr>
            </w:pPr>
            <w:r w:rsidRPr="00A77844">
              <w:rPr>
                <w:rFonts w:asciiTheme="minorHAnsi" w:eastAsia="Times New Roman" w:hAnsiTheme="minorHAnsi" w:cstheme="minorHAnsi"/>
                <w:b/>
                <w:bCs/>
                <w:color w:val="000000"/>
                <w:sz w:val="20"/>
                <w:szCs w:val="20"/>
                <w:lang w:val="es-ES" w:eastAsia="en-GB"/>
              </w:rPr>
              <w:t>6 509</w:t>
            </w:r>
          </w:p>
        </w:tc>
      </w:tr>
    </w:tbl>
    <w:p w14:paraId="32758768" w14:textId="77777777" w:rsidR="005704AC" w:rsidRPr="00A77844" w:rsidRDefault="005704AC" w:rsidP="005704AC">
      <w:pPr>
        <w:ind w:left="0" w:firstLine="0"/>
        <w:rPr>
          <w:rFonts w:asciiTheme="minorHAnsi" w:hAnsiTheme="minorHAnsi" w:cstheme="minorHAnsi"/>
          <w:sz w:val="20"/>
          <w:szCs w:val="20"/>
          <w:lang w:val="es-ES"/>
        </w:rPr>
      </w:pPr>
    </w:p>
    <w:p w14:paraId="048226EE" w14:textId="77777777" w:rsidR="005704AC" w:rsidRPr="00A77844" w:rsidRDefault="005704AC" w:rsidP="00064CF6">
      <w:pPr>
        <w:rPr>
          <w:rFonts w:asciiTheme="minorHAnsi" w:hAnsiTheme="minorHAnsi" w:cstheme="minorHAnsi"/>
          <w:lang w:val="es-ES"/>
        </w:rPr>
      </w:pPr>
    </w:p>
    <w:sectPr w:rsidR="005704AC" w:rsidRPr="00A77844" w:rsidSect="009746FC">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F6D02" w14:textId="77777777" w:rsidR="00522338" w:rsidRDefault="00522338" w:rsidP="00DF2386">
      <w:r>
        <w:separator/>
      </w:r>
    </w:p>
  </w:endnote>
  <w:endnote w:type="continuationSeparator" w:id="0">
    <w:p w14:paraId="78C2FE7E" w14:textId="77777777" w:rsidR="00522338" w:rsidRDefault="00522338"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EF17" w14:textId="5F9E8B3F" w:rsidR="00522338" w:rsidRDefault="00522338" w:rsidP="002137E0">
    <w:pPr>
      <w:pStyle w:val="Header"/>
      <w:rPr>
        <w:noProof/>
      </w:rPr>
    </w:pPr>
    <w:r>
      <w:rPr>
        <w:sz w:val="20"/>
        <w:szCs w:val="20"/>
      </w:rPr>
      <w:t>SC6</w:t>
    </w:r>
    <w:r w:rsidR="00314B4E">
      <w:rPr>
        <w:sz w:val="20"/>
        <w:szCs w:val="20"/>
      </w:rPr>
      <w:t>3</w:t>
    </w:r>
    <w:r>
      <w:rPr>
        <w:sz w:val="20"/>
        <w:szCs w:val="20"/>
      </w:rPr>
      <w:t xml:space="preserve"> Doc.</w:t>
    </w:r>
    <w:r w:rsidR="00314B4E">
      <w:rPr>
        <w:sz w:val="20"/>
        <w:szCs w:val="20"/>
      </w:rPr>
      <w:t>9</w:t>
    </w:r>
    <w:r>
      <w:rPr>
        <w:sz w:val="20"/>
        <w:szCs w:val="20"/>
      </w:rPr>
      <w:t>.1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10</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0F28" w14:textId="2D45ED02" w:rsidR="00522338" w:rsidRDefault="00314B4E" w:rsidP="00C26079">
    <w:pPr>
      <w:pStyle w:val="Header"/>
      <w:tabs>
        <w:tab w:val="clear" w:pos="9026"/>
        <w:tab w:val="right" w:pos="13892"/>
      </w:tabs>
      <w:rPr>
        <w:noProof/>
      </w:rPr>
    </w:pPr>
    <w:r>
      <w:rPr>
        <w:sz w:val="20"/>
        <w:szCs w:val="20"/>
      </w:rPr>
      <w:t>SC63 Doc.9.1</w:t>
    </w:r>
    <w:r w:rsidR="00522338">
      <w:tab/>
    </w:r>
    <w:r w:rsidR="00522338">
      <w:tab/>
    </w:r>
    <w:sdt>
      <w:sdtPr>
        <w:id w:val="1347904159"/>
        <w:docPartObj>
          <w:docPartGallery w:val="Page Numbers (Top of Page)"/>
          <w:docPartUnique/>
        </w:docPartObj>
      </w:sdtPr>
      <w:sdtEndPr>
        <w:rPr>
          <w:noProof/>
        </w:rPr>
      </w:sdtEndPr>
      <w:sdtContent>
        <w:r w:rsidR="00522338" w:rsidRPr="00F344DE">
          <w:rPr>
            <w:sz w:val="20"/>
            <w:szCs w:val="20"/>
          </w:rPr>
          <w:fldChar w:fldCharType="begin"/>
        </w:r>
        <w:r w:rsidR="00522338" w:rsidRPr="00F344DE">
          <w:rPr>
            <w:sz w:val="20"/>
            <w:szCs w:val="20"/>
          </w:rPr>
          <w:instrText xml:space="preserve"> PAGE   \* MERGEFORMAT </w:instrText>
        </w:r>
        <w:r w:rsidR="00522338" w:rsidRPr="00F344DE">
          <w:rPr>
            <w:sz w:val="20"/>
            <w:szCs w:val="20"/>
          </w:rPr>
          <w:fldChar w:fldCharType="separate"/>
        </w:r>
        <w:r w:rsidR="00522338">
          <w:rPr>
            <w:noProof/>
            <w:sz w:val="20"/>
            <w:szCs w:val="20"/>
          </w:rPr>
          <w:t>16</w:t>
        </w:r>
        <w:r w:rsidR="00522338"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4B53" w14:textId="5F6526C1" w:rsidR="00522338" w:rsidRDefault="00314B4E" w:rsidP="002137E0">
    <w:pPr>
      <w:pStyle w:val="Header"/>
      <w:rPr>
        <w:noProof/>
      </w:rPr>
    </w:pPr>
    <w:r>
      <w:rPr>
        <w:sz w:val="20"/>
        <w:szCs w:val="20"/>
      </w:rPr>
      <w:t>SC63 Doc.9.1</w:t>
    </w:r>
    <w:r w:rsidR="00522338">
      <w:tab/>
    </w:r>
    <w:r w:rsidR="00522338">
      <w:tab/>
    </w:r>
    <w:sdt>
      <w:sdtPr>
        <w:id w:val="-1878082740"/>
        <w:docPartObj>
          <w:docPartGallery w:val="Page Numbers (Top of Page)"/>
          <w:docPartUnique/>
        </w:docPartObj>
      </w:sdtPr>
      <w:sdtEndPr>
        <w:rPr>
          <w:noProof/>
        </w:rPr>
      </w:sdtEndPr>
      <w:sdtContent>
        <w:r w:rsidR="00522338" w:rsidRPr="00F344DE">
          <w:rPr>
            <w:sz w:val="20"/>
            <w:szCs w:val="20"/>
          </w:rPr>
          <w:fldChar w:fldCharType="begin"/>
        </w:r>
        <w:r w:rsidR="00522338" w:rsidRPr="00F344DE">
          <w:rPr>
            <w:sz w:val="20"/>
            <w:szCs w:val="20"/>
          </w:rPr>
          <w:instrText xml:space="preserve"> PAGE   \* MERGEFORMAT </w:instrText>
        </w:r>
        <w:r w:rsidR="00522338" w:rsidRPr="00F344DE">
          <w:rPr>
            <w:sz w:val="20"/>
            <w:szCs w:val="20"/>
          </w:rPr>
          <w:fldChar w:fldCharType="separate"/>
        </w:r>
        <w:r w:rsidR="00522338">
          <w:rPr>
            <w:noProof/>
            <w:sz w:val="20"/>
            <w:szCs w:val="20"/>
          </w:rPr>
          <w:t>18</w:t>
        </w:r>
        <w:r w:rsidR="00522338"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31F7" w14:textId="20EFD383" w:rsidR="00522338" w:rsidRDefault="00522338" w:rsidP="00834FE6">
    <w:pPr>
      <w:pStyle w:val="Header"/>
      <w:tabs>
        <w:tab w:val="clear" w:pos="9026"/>
        <w:tab w:val="right" w:pos="13892"/>
      </w:tabs>
      <w:rPr>
        <w:noProof/>
      </w:rPr>
    </w:pPr>
    <w:r>
      <w:rPr>
        <w:sz w:val="20"/>
        <w:szCs w:val="20"/>
      </w:rPr>
      <w:t>SC63 Doc.9.1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20</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EA211" w14:textId="77777777" w:rsidR="00522338" w:rsidRDefault="00522338" w:rsidP="00DF2386">
      <w:r>
        <w:separator/>
      </w:r>
    </w:p>
  </w:footnote>
  <w:footnote w:type="continuationSeparator" w:id="0">
    <w:p w14:paraId="1A5386C0" w14:textId="77777777" w:rsidR="00522338" w:rsidRDefault="00522338" w:rsidP="00DF2386">
      <w:r>
        <w:continuationSeparator/>
      </w:r>
    </w:p>
  </w:footnote>
  <w:footnote w:id="1">
    <w:p w14:paraId="3E726EE3" w14:textId="02447D51" w:rsidR="00522338" w:rsidRPr="00235568" w:rsidRDefault="00522338" w:rsidP="00D00330">
      <w:pPr>
        <w:pStyle w:val="FootnoteText"/>
        <w:spacing w:line="240" w:lineRule="atLeast"/>
        <w:ind w:left="0" w:firstLine="0"/>
        <w:rPr>
          <w:rFonts w:asciiTheme="minorHAnsi" w:hAnsiTheme="minorHAnsi" w:cstheme="minorHAnsi"/>
          <w:noProof/>
          <w:lang w:val="fr-FR"/>
        </w:rPr>
      </w:pPr>
      <w:r>
        <w:rPr>
          <w:rStyle w:val="FootnoteReference"/>
        </w:rPr>
        <w:footnoteRef/>
      </w:r>
      <w:r w:rsidRPr="00DD35AB">
        <w:rPr>
          <w:lang w:val="fr-FR"/>
        </w:rPr>
        <w:t xml:space="preserve"> </w:t>
      </w:r>
      <w:r w:rsidRPr="00235568">
        <w:rPr>
          <w:rFonts w:asciiTheme="minorHAnsi" w:hAnsiTheme="minorHAnsi" w:cstheme="minorHAnsi"/>
          <w:noProof/>
          <w:lang w:val="fr-FR"/>
        </w:rPr>
        <w:t>Véase:</w:t>
      </w:r>
      <w:r w:rsidRPr="0033631B">
        <w:rPr>
          <w:lang w:val="fr-FR"/>
        </w:rPr>
        <w:t xml:space="preserve"> </w:t>
      </w:r>
      <w:hyperlink r:id="rId1" w:history="1">
        <w:r w:rsidRPr="0033631B">
          <w:rPr>
            <w:rStyle w:val="Hyperlink"/>
            <w:lang w:val="fr-FR"/>
          </w:rPr>
          <w:t>https://www.ramsar.org/document/financial-statements-year-ended-31-december-2023-report-independent-auditor</w:t>
        </w:r>
      </w:hyperlink>
      <w:r w:rsidRPr="0033631B">
        <w:rPr>
          <w:lang w:val="fr-FR"/>
        </w:rPr>
        <w:t>.</w:t>
      </w:r>
    </w:p>
  </w:footnote>
  <w:footnote w:id="2">
    <w:p w14:paraId="3BB91AEE" w14:textId="2AC34E8C" w:rsidR="00522338" w:rsidRPr="00B83796" w:rsidRDefault="00522338" w:rsidP="009151BF">
      <w:pPr>
        <w:pStyle w:val="FootnoteText"/>
        <w:ind w:left="0" w:firstLine="0"/>
        <w:rPr>
          <w:lang w:val="es-ES"/>
        </w:rPr>
      </w:pPr>
      <w:r>
        <w:rPr>
          <w:rStyle w:val="FootnoteReference"/>
        </w:rPr>
        <w:footnoteRef/>
      </w:r>
      <w:r w:rsidRPr="00235568">
        <w:rPr>
          <w:lang w:val="es-CO"/>
        </w:rPr>
        <w:t xml:space="preserve"> </w:t>
      </w:r>
      <w:r>
        <w:rPr>
          <w:lang w:val="es-ES"/>
        </w:rPr>
        <w:t xml:space="preserve">Véase: párrafo 15, Resolución XIII.2 sobre </w:t>
      </w:r>
      <w:r>
        <w:rPr>
          <w:i/>
          <w:iCs/>
          <w:lang w:val="es-ES"/>
        </w:rPr>
        <w:t xml:space="preserve">Cuestiones financieras y presupuestarias </w:t>
      </w:r>
      <w:r w:rsidRPr="001F090F">
        <w:rPr>
          <w:i/>
          <w:iCs/>
          <w:lang w:val="es-ES"/>
        </w:rPr>
        <w:t>para el trienio 2019-2021</w:t>
      </w:r>
      <w:r>
        <w:rPr>
          <w:lang w:val="es-ES"/>
        </w:rPr>
        <w:t xml:space="preserve"> </w:t>
      </w:r>
      <w:hyperlink r:id="rId2" w:history="1">
        <w:r w:rsidRPr="00235568">
          <w:rPr>
            <w:rStyle w:val="Hyperlink"/>
            <w:lang w:val="es-CO"/>
          </w:rPr>
          <w:t>https://www.ramsar.org/es/documento/resolucion-xiii2-cuestiones-financieras-y-presupuestarias</w:t>
        </w:r>
      </w:hyperlink>
      <w:r w:rsidRPr="00235568">
        <w:rPr>
          <w:lang w:val="es-CO"/>
        </w:rPr>
        <w:t xml:space="preserve">. </w:t>
      </w:r>
      <w:r>
        <w:rPr>
          <w:lang w:val="es-ES"/>
        </w:rPr>
        <w:t xml:space="preserve"> </w:t>
      </w:r>
    </w:p>
  </w:footnote>
  <w:footnote w:id="3">
    <w:p w14:paraId="7598C69D" w14:textId="668BE950" w:rsidR="00522338" w:rsidRPr="00D22FEC" w:rsidRDefault="00522338" w:rsidP="00237F04">
      <w:pPr>
        <w:pStyle w:val="FootnoteText"/>
        <w:ind w:left="0" w:firstLine="0"/>
        <w:rPr>
          <w:noProof/>
          <w:lang w:val="es-ES"/>
        </w:rPr>
      </w:pPr>
      <w:r w:rsidRPr="00D22FEC">
        <w:rPr>
          <w:rStyle w:val="FootnoteReference"/>
          <w:noProof/>
          <w:lang w:val="es-ES"/>
        </w:rPr>
        <w:footnoteRef/>
      </w:r>
      <w:r w:rsidRPr="00D22FEC">
        <w:rPr>
          <w:noProof/>
          <w:lang w:val="es-ES"/>
        </w:rPr>
        <w:t xml:space="preserve"> Véase el párrafo 23 de la Resolución X.2 sobre </w:t>
      </w:r>
      <w:r w:rsidRPr="00D22FEC">
        <w:rPr>
          <w:i/>
          <w:iCs/>
          <w:noProof/>
          <w:lang w:val="es-ES"/>
        </w:rPr>
        <w:t>Asuntos financieros y presupuestarios</w:t>
      </w:r>
      <w:r w:rsidRPr="00D22FEC">
        <w:rPr>
          <w:noProof/>
          <w:lang w:val="es-ES"/>
        </w:rPr>
        <w:t xml:space="preserve">, </w:t>
      </w:r>
      <w:hyperlink r:id="rId3" w:history="1">
        <w:r w:rsidRPr="00D22FEC">
          <w:rPr>
            <w:rStyle w:val="Hyperlink"/>
            <w:noProof/>
            <w:lang w:val="es-ES"/>
          </w:rPr>
          <w:t>https://www.ramsar.org/es/documento/resolucion-x2-asuntos-financieros-y-presupuestarios</w:t>
        </w:r>
      </w:hyperlink>
      <w:r w:rsidRPr="00D22FEC">
        <w:rPr>
          <w:noProof/>
          <w:lang w:val="es-ES"/>
        </w:rPr>
        <w:t>.</w:t>
      </w:r>
    </w:p>
  </w:footnote>
  <w:footnote w:id="4">
    <w:p w14:paraId="3F0F0F90" w14:textId="77777777" w:rsidR="00522338" w:rsidRPr="00D22FEC" w:rsidRDefault="00522338" w:rsidP="005704AC">
      <w:pPr>
        <w:pStyle w:val="FootnoteText"/>
        <w:ind w:left="0" w:firstLine="0"/>
        <w:rPr>
          <w:noProof/>
          <w:lang w:val="es-ES"/>
        </w:rPr>
      </w:pPr>
      <w:r w:rsidRPr="00D22FEC">
        <w:rPr>
          <w:rStyle w:val="FootnoteReference"/>
          <w:noProof/>
          <w:lang w:val="es-ES"/>
        </w:rPr>
        <w:footnoteRef/>
      </w:r>
      <w:r w:rsidRPr="00D22FEC">
        <w:rPr>
          <w:noProof/>
          <w:lang w:val="es-ES"/>
        </w:rPr>
        <w:t xml:space="preserve"> </w:t>
      </w:r>
      <w:r>
        <w:rPr>
          <w:noProof/>
          <w:lang w:val="es-ES"/>
        </w:rPr>
        <w:t xml:space="preserve">Véase las notas a los estados financieros auditados en: </w:t>
      </w:r>
      <w:hyperlink r:id="rId4" w:history="1">
        <w:r w:rsidRPr="00B04CF6">
          <w:rPr>
            <w:rStyle w:val="Hyperlink"/>
            <w:noProof/>
            <w:lang w:val="es-ES"/>
          </w:rPr>
          <w:t>https://www.ramsar.org/sites/default/files/documents/library/report_auditor_ramsar_2021_e.pdf</w:t>
        </w:r>
      </w:hyperlink>
      <w:r>
        <w:rPr>
          <w:noProof/>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4BC"/>
    <w:multiLevelType w:val="hybridMultilevel"/>
    <w:tmpl w:val="85DA9F66"/>
    <w:lvl w:ilvl="0" w:tplc="CC5EB11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D1E19"/>
    <w:multiLevelType w:val="hybridMultilevel"/>
    <w:tmpl w:val="9E1C0432"/>
    <w:lvl w:ilvl="0" w:tplc="250EEC7A">
      <w:start w:val="1"/>
      <w:numFmt w:val="lowerLetter"/>
      <w:lvlText w:val="%1."/>
      <w:lvlJc w:val="left"/>
      <w:pPr>
        <w:ind w:left="865" w:hanging="44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3"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AA50AA"/>
    <w:multiLevelType w:val="hybridMultilevel"/>
    <w:tmpl w:val="3E2EBBA2"/>
    <w:lvl w:ilvl="0" w:tplc="7DD8521A">
      <w:start w:val="1"/>
      <w:numFmt w:val="lowerLetter"/>
      <w:lvlText w:val="%1."/>
      <w:lvlJc w:val="left"/>
      <w:pPr>
        <w:ind w:left="846" w:hanging="42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2"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E2E81"/>
    <w:multiLevelType w:val="hybridMultilevel"/>
    <w:tmpl w:val="85D0E034"/>
    <w:lvl w:ilvl="0" w:tplc="50F8BF40">
      <w:start w:val="18"/>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C8F23D4"/>
    <w:multiLevelType w:val="hybridMultilevel"/>
    <w:tmpl w:val="481CAB88"/>
    <w:lvl w:ilvl="0" w:tplc="6694B6B8">
      <w:start w:val="1"/>
      <w:numFmt w:val="decimal"/>
      <w:lvlText w:val="%1."/>
      <w:lvlJc w:val="left"/>
      <w:pPr>
        <w:ind w:left="562"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76122"/>
    <w:multiLevelType w:val="hybridMultilevel"/>
    <w:tmpl w:val="B5E6BA36"/>
    <w:lvl w:ilvl="0" w:tplc="BAE8F9B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17"/>
  </w:num>
  <w:num w:numId="6">
    <w:abstractNumId w:val="5"/>
  </w:num>
  <w:num w:numId="7">
    <w:abstractNumId w:val="4"/>
  </w:num>
  <w:num w:numId="8">
    <w:abstractNumId w:val="10"/>
  </w:num>
  <w:num w:numId="9">
    <w:abstractNumId w:val="9"/>
  </w:num>
  <w:num w:numId="10">
    <w:abstractNumId w:val="20"/>
  </w:num>
  <w:num w:numId="11">
    <w:abstractNumId w:val="13"/>
  </w:num>
  <w:num w:numId="12">
    <w:abstractNumId w:val="7"/>
  </w:num>
  <w:num w:numId="13">
    <w:abstractNumId w:val="16"/>
  </w:num>
  <w:num w:numId="14">
    <w:abstractNumId w:val="3"/>
  </w:num>
  <w:num w:numId="15">
    <w:abstractNumId w:val="14"/>
  </w:num>
  <w:num w:numId="16">
    <w:abstractNumId w:val="22"/>
  </w:num>
  <w:num w:numId="17">
    <w:abstractNumId w:val="8"/>
  </w:num>
  <w:num w:numId="18">
    <w:abstractNumId w:val="18"/>
  </w:num>
  <w:num w:numId="19">
    <w:abstractNumId w:val="21"/>
  </w:num>
  <w:num w:numId="20">
    <w:abstractNumId w:val="0"/>
  </w:num>
  <w:num w:numId="21">
    <w:abstractNumId w:val="15"/>
  </w:num>
  <w:num w:numId="22">
    <w:abstractNumId w:val="11"/>
  </w:num>
  <w:num w:numId="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12BB"/>
    <w:rsid w:val="000016C0"/>
    <w:rsid w:val="0000371F"/>
    <w:rsid w:val="00003FF3"/>
    <w:rsid w:val="00004171"/>
    <w:rsid w:val="00005D80"/>
    <w:rsid w:val="00005E5F"/>
    <w:rsid w:val="00006A52"/>
    <w:rsid w:val="00006CF6"/>
    <w:rsid w:val="00007309"/>
    <w:rsid w:val="00007908"/>
    <w:rsid w:val="00012428"/>
    <w:rsid w:val="0001295D"/>
    <w:rsid w:val="00013B5D"/>
    <w:rsid w:val="00014168"/>
    <w:rsid w:val="00014DD6"/>
    <w:rsid w:val="00016CD1"/>
    <w:rsid w:val="00017583"/>
    <w:rsid w:val="00017A16"/>
    <w:rsid w:val="00020298"/>
    <w:rsid w:val="00020C2D"/>
    <w:rsid w:val="00020C56"/>
    <w:rsid w:val="00021F0E"/>
    <w:rsid w:val="00021F71"/>
    <w:rsid w:val="00022EDD"/>
    <w:rsid w:val="00024104"/>
    <w:rsid w:val="0002452B"/>
    <w:rsid w:val="00024537"/>
    <w:rsid w:val="00024832"/>
    <w:rsid w:val="00024E01"/>
    <w:rsid w:val="00025210"/>
    <w:rsid w:val="00025536"/>
    <w:rsid w:val="00026E09"/>
    <w:rsid w:val="0002761D"/>
    <w:rsid w:val="00027678"/>
    <w:rsid w:val="00027805"/>
    <w:rsid w:val="000279C5"/>
    <w:rsid w:val="00027FCD"/>
    <w:rsid w:val="000308AC"/>
    <w:rsid w:val="000308D5"/>
    <w:rsid w:val="00030DC9"/>
    <w:rsid w:val="00031058"/>
    <w:rsid w:val="00031851"/>
    <w:rsid w:val="00031C72"/>
    <w:rsid w:val="0003253E"/>
    <w:rsid w:val="0003296A"/>
    <w:rsid w:val="00032E44"/>
    <w:rsid w:val="00034C8A"/>
    <w:rsid w:val="00037CE0"/>
    <w:rsid w:val="00041151"/>
    <w:rsid w:val="00041947"/>
    <w:rsid w:val="0004214F"/>
    <w:rsid w:val="00043287"/>
    <w:rsid w:val="00044E14"/>
    <w:rsid w:val="00044E37"/>
    <w:rsid w:val="0004646E"/>
    <w:rsid w:val="00047393"/>
    <w:rsid w:val="000476C5"/>
    <w:rsid w:val="000506B6"/>
    <w:rsid w:val="000518FC"/>
    <w:rsid w:val="00051ADC"/>
    <w:rsid w:val="00053929"/>
    <w:rsid w:val="0005488B"/>
    <w:rsid w:val="00056AA6"/>
    <w:rsid w:val="000575AD"/>
    <w:rsid w:val="00057851"/>
    <w:rsid w:val="000603B8"/>
    <w:rsid w:val="0006178A"/>
    <w:rsid w:val="00061799"/>
    <w:rsid w:val="00061CBA"/>
    <w:rsid w:val="00062093"/>
    <w:rsid w:val="0006294A"/>
    <w:rsid w:val="00062A46"/>
    <w:rsid w:val="00062E4A"/>
    <w:rsid w:val="0006326D"/>
    <w:rsid w:val="00063F47"/>
    <w:rsid w:val="00064323"/>
    <w:rsid w:val="00064CF6"/>
    <w:rsid w:val="00064E24"/>
    <w:rsid w:val="00064EA7"/>
    <w:rsid w:val="00064EDC"/>
    <w:rsid w:val="00065B4A"/>
    <w:rsid w:val="00065E42"/>
    <w:rsid w:val="00066E98"/>
    <w:rsid w:val="000678A6"/>
    <w:rsid w:val="00067EDC"/>
    <w:rsid w:val="00070655"/>
    <w:rsid w:val="00070FD2"/>
    <w:rsid w:val="00071D98"/>
    <w:rsid w:val="00072AE1"/>
    <w:rsid w:val="000732F2"/>
    <w:rsid w:val="00073E51"/>
    <w:rsid w:val="000743C9"/>
    <w:rsid w:val="00074DE8"/>
    <w:rsid w:val="000751CA"/>
    <w:rsid w:val="00075D8D"/>
    <w:rsid w:val="000776EE"/>
    <w:rsid w:val="0008181C"/>
    <w:rsid w:val="00081DCF"/>
    <w:rsid w:val="00082297"/>
    <w:rsid w:val="0008231A"/>
    <w:rsid w:val="0008295B"/>
    <w:rsid w:val="00082D5E"/>
    <w:rsid w:val="0008366D"/>
    <w:rsid w:val="000844F9"/>
    <w:rsid w:val="00084E5D"/>
    <w:rsid w:val="00086833"/>
    <w:rsid w:val="0008758E"/>
    <w:rsid w:val="000875B8"/>
    <w:rsid w:val="00087A0F"/>
    <w:rsid w:val="000901C1"/>
    <w:rsid w:val="000931DF"/>
    <w:rsid w:val="00093776"/>
    <w:rsid w:val="00093F6E"/>
    <w:rsid w:val="000948B8"/>
    <w:rsid w:val="00095913"/>
    <w:rsid w:val="00096FAE"/>
    <w:rsid w:val="00097273"/>
    <w:rsid w:val="000974AE"/>
    <w:rsid w:val="00097AE2"/>
    <w:rsid w:val="00097AE5"/>
    <w:rsid w:val="00097C4A"/>
    <w:rsid w:val="000A0568"/>
    <w:rsid w:val="000A156E"/>
    <w:rsid w:val="000A212C"/>
    <w:rsid w:val="000A3E3E"/>
    <w:rsid w:val="000A5DEE"/>
    <w:rsid w:val="000B0EA8"/>
    <w:rsid w:val="000B13F3"/>
    <w:rsid w:val="000B16B8"/>
    <w:rsid w:val="000B1951"/>
    <w:rsid w:val="000B2366"/>
    <w:rsid w:val="000B2759"/>
    <w:rsid w:val="000B2A00"/>
    <w:rsid w:val="000B2D8F"/>
    <w:rsid w:val="000B380C"/>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57BA"/>
    <w:rsid w:val="000C5FFB"/>
    <w:rsid w:val="000C6755"/>
    <w:rsid w:val="000C7083"/>
    <w:rsid w:val="000C786F"/>
    <w:rsid w:val="000C79DC"/>
    <w:rsid w:val="000D1BFA"/>
    <w:rsid w:val="000D350F"/>
    <w:rsid w:val="000D3FBF"/>
    <w:rsid w:val="000D46E7"/>
    <w:rsid w:val="000D5C76"/>
    <w:rsid w:val="000D6AC7"/>
    <w:rsid w:val="000E1138"/>
    <w:rsid w:val="000E18F4"/>
    <w:rsid w:val="000E211D"/>
    <w:rsid w:val="000E2FA0"/>
    <w:rsid w:val="000E34D0"/>
    <w:rsid w:val="000E3567"/>
    <w:rsid w:val="000E47E9"/>
    <w:rsid w:val="000E6DC0"/>
    <w:rsid w:val="000E7F8A"/>
    <w:rsid w:val="000E7FB6"/>
    <w:rsid w:val="000F001B"/>
    <w:rsid w:val="000F051B"/>
    <w:rsid w:val="000F05DB"/>
    <w:rsid w:val="000F0730"/>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1150"/>
    <w:rsid w:val="0010177A"/>
    <w:rsid w:val="00103196"/>
    <w:rsid w:val="001032EA"/>
    <w:rsid w:val="00103B40"/>
    <w:rsid w:val="00105960"/>
    <w:rsid w:val="00105D6D"/>
    <w:rsid w:val="001068D9"/>
    <w:rsid w:val="00106AEC"/>
    <w:rsid w:val="00106C18"/>
    <w:rsid w:val="001070F7"/>
    <w:rsid w:val="00107704"/>
    <w:rsid w:val="00107F64"/>
    <w:rsid w:val="00107FE6"/>
    <w:rsid w:val="0011042A"/>
    <w:rsid w:val="00110B4F"/>
    <w:rsid w:val="00110C51"/>
    <w:rsid w:val="00112016"/>
    <w:rsid w:val="0011271D"/>
    <w:rsid w:val="00112F62"/>
    <w:rsid w:val="001130DC"/>
    <w:rsid w:val="001141B8"/>
    <w:rsid w:val="00114BA0"/>
    <w:rsid w:val="00114DCB"/>
    <w:rsid w:val="00115F0E"/>
    <w:rsid w:val="00116212"/>
    <w:rsid w:val="00116AD7"/>
    <w:rsid w:val="001177FF"/>
    <w:rsid w:val="0012096C"/>
    <w:rsid w:val="00122175"/>
    <w:rsid w:val="0012223B"/>
    <w:rsid w:val="00122481"/>
    <w:rsid w:val="0012252E"/>
    <w:rsid w:val="0012277D"/>
    <w:rsid w:val="00123C65"/>
    <w:rsid w:val="00123E7D"/>
    <w:rsid w:val="00124A43"/>
    <w:rsid w:val="0012507E"/>
    <w:rsid w:val="00126808"/>
    <w:rsid w:val="0012707B"/>
    <w:rsid w:val="0012722A"/>
    <w:rsid w:val="00127828"/>
    <w:rsid w:val="00127B41"/>
    <w:rsid w:val="001319B8"/>
    <w:rsid w:val="0013219D"/>
    <w:rsid w:val="001326E7"/>
    <w:rsid w:val="0013340F"/>
    <w:rsid w:val="00133C51"/>
    <w:rsid w:val="0013410C"/>
    <w:rsid w:val="00134BDB"/>
    <w:rsid w:val="0013536D"/>
    <w:rsid w:val="001358A3"/>
    <w:rsid w:val="00136E0D"/>
    <w:rsid w:val="00137880"/>
    <w:rsid w:val="001404C4"/>
    <w:rsid w:val="0014052F"/>
    <w:rsid w:val="00140EA0"/>
    <w:rsid w:val="001419BE"/>
    <w:rsid w:val="001438BD"/>
    <w:rsid w:val="00143C80"/>
    <w:rsid w:val="00143F85"/>
    <w:rsid w:val="001441B9"/>
    <w:rsid w:val="00144820"/>
    <w:rsid w:val="0014538A"/>
    <w:rsid w:val="00145434"/>
    <w:rsid w:val="001458BE"/>
    <w:rsid w:val="0014598B"/>
    <w:rsid w:val="00146777"/>
    <w:rsid w:val="00146B5F"/>
    <w:rsid w:val="00147DAD"/>
    <w:rsid w:val="00150420"/>
    <w:rsid w:val="001504A4"/>
    <w:rsid w:val="00150C96"/>
    <w:rsid w:val="00150E18"/>
    <w:rsid w:val="00150F4B"/>
    <w:rsid w:val="00151B98"/>
    <w:rsid w:val="00152AA1"/>
    <w:rsid w:val="0015502B"/>
    <w:rsid w:val="00155171"/>
    <w:rsid w:val="00155710"/>
    <w:rsid w:val="001559C7"/>
    <w:rsid w:val="00155BC3"/>
    <w:rsid w:val="00155F5F"/>
    <w:rsid w:val="00156347"/>
    <w:rsid w:val="00157003"/>
    <w:rsid w:val="001571E1"/>
    <w:rsid w:val="001614FA"/>
    <w:rsid w:val="00161871"/>
    <w:rsid w:val="00161BDA"/>
    <w:rsid w:val="00162710"/>
    <w:rsid w:val="00162EE8"/>
    <w:rsid w:val="00163294"/>
    <w:rsid w:val="00163DEC"/>
    <w:rsid w:val="00163F72"/>
    <w:rsid w:val="00164326"/>
    <w:rsid w:val="001644A8"/>
    <w:rsid w:val="001649E7"/>
    <w:rsid w:val="001653A7"/>
    <w:rsid w:val="00165768"/>
    <w:rsid w:val="00165F44"/>
    <w:rsid w:val="001670DE"/>
    <w:rsid w:val="00167681"/>
    <w:rsid w:val="00167735"/>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76D4A"/>
    <w:rsid w:val="0018037B"/>
    <w:rsid w:val="001808B3"/>
    <w:rsid w:val="00181928"/>
    <w:rsid w:val="001819B1"/>
    <w:rsid w:val="00181A6C"/>
    <w:rsid w:val="00182B75"/>
    <w:rsid w:val="00183EDE"/>
    <w:rsid w:val="0018460B"/>
    <w:rsid w:val="00184E6B"/>
    <w:rsid w:val="0018553C"/>
    <w:rsid w:val="001855E9"/>
    <w:rsid w:val="00186339"/>
    <w:rsid w:val="0018640D"/>
    <w:rsid w:val="00186F3E"/>
    <w:rsid w:val="00187421"/>
    <w:rsid w:val="001918B8"/>
    <w:rsid w:val="001921CD"/>
    <w:rsid w:val="001922F3"/>
    <w:rsid w:val="001938E4"/>
    <w:rsid w:val="00194AEB"/>
    <w:rsid w:val="00195107"/>
    <w:rsid w:val="0019536E"/>
    <w:rsid w:val="0019556E"/>
    <w:rsid w:val="00195A41"/>
    <w:rsid w:val="001968D7"/>
    <w:rsid w:val="00196992"/>
    <w:rsid w:val="001A104F"/>
    <w:rsid w:val="001A1EBA"/>
    <w:rsid w:val="001A253F"/>
    <w:rsid w:val="001A29A6"/>
    <w:rsid w:val="001A2D10"/>
    <w:rsid w:val="001A3867"/>
    <w:rsid w:val="001A3EA4"/>
    <w:rsid w:val="001A4DA4"/>
    <w:rsid w:val="001A6D3A"/>
    <w:rsid w:val="001A7172"/>
    <w:rsid w:val="001A77CC"/>
    <w:rsid w:val="001B002E"/>
    <w:rsid w:val="001B08FE"/>
    <w:rsid w:val="001B13E6"/>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C0243"/>
    <w:rsid w:val="001C0990"/>
    <w:rsid w:val="001C11BE"/>
    <w:rsid w:val="001C1DE1"/>
    <w:rsid w:val="001C3229"/>
    <w:rsid w:val="001C48CC"/>
    <w:rsid w:val="001C5386"/>
    <w:rsid w:val="001C59FA"/>
    <w:rsid w:val="001C5E41"/>
    <w:rsid w:val="001C6C00"/>
    <w:rsid w:val="001C6CB7"/>
    <w:rsid w:val="001C77BC"/>
    <w:rsid w:val="001D04C7"/>
    <w:rsid w:val="001D0741"/>
    <w:rsid w:val="001D0B77"/>
    <w:rsid w:val="001D1404"/>
    <w:rsid w:val="001D1E46"/>
    <w:rsid w:val="001D2107"/>
    <w:rsid w:val="001D3678"/>
    <w:rsid w:val="001D398E"/>
    <w:rsid w:val="001D3FD1"/>
    <w:rsid w:val="001D48BB"/>
    <w:rsid w:val="001D4DD2"/>
    <w:rsid w:val="001D58A8"/>
    <w:rsid w:val="001D5B80"/>
    <w:rsid w:val="001D697C"/>
    <w:rsid w:val="001D71EF"/>
    <w:rsid w:val="001D72F3"/>
    <w:rsid w:val="001E00E3"/>
    <w:rsid w:val="001E0171"/>
    <w:rsid w:val="001E0361"/>
    <w:rsid w:val="001E1397"/>
    <w:rsid w:val="001E1873"/>
    <w:rsid w:val="001E1A30"/>
    <w:rsid w:val="001E2987"/>
    <w:rsid w:val="001E336E"/>
    <w:rsid w:val="001E359B"/>
    <w:rsid w:val="001E444D"/>
    <w:rsid w:val="001E45FF"/>
    <w:rsid w:val="001E4A43"/>
    <w:rsid w:val="001E67EE"/>
    <w:rsid w:val="001E6D3B"/>
    <w:rsid w:val="001E7677"/>
    <w:rsid w:val="001E7894"/>
    <w:rsid w:val="001E7ADD"/>
    <w:rsid w:val="001E7B2D"/>
    <w:rsid w:val="001E7E9C"/>
    <w:rsid w:val="001E7FA6"/>
    <w:rsid w:val="001F0844"/>
    <w:rsid w:val="001F090F"/>
    <w:rsid w:val="001F1A2B"/>
    <w:rsid w:val="001F1F7D"/>
    <w:rsid w:val="001F2349"/>
    <w:rsid w:val="001F34DB"/>
    <w:rsid w:val="001F38EA"/>
    <w:rsid w:val="001F3DC3"/>
    <w:rsid w:val="001F4117"/>
    <w:rsid w:val="001F4428"/>
    <w:rsid w:val="001F4497"/>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58A3"/>
    <w:rsid w:val="002058E8"/>
    <w:rsid w:val="00206111"/>
    <w:rsid w:val="002064A3"/>
    <w:rsid w:val="00206AF7"/>
    <w:rsid w:val="00207EE0"/>
    <w:rsid w:val="0021024C"/>
    <w:rsid w:val="00210A8F"/>
    <w:rsid w:val="00211407"/>
    <w:rsid w:val="00211A70"/>
    <w:rsid w:val="00211D26"/>
    <w:rsid w:val="00211E61"/>
    <w:rsid w:val="00212942"/>
    <w:rsid w:val="002135D9"/>
    <w:rsid w:val="002137E0"/>
    <w:rsid w:val="00213C8C"/>
    <w:rsid w:val="00215D0B"/>
    <w:rsid w:val="00216155"/>
    <w:rsid w:val="00216504"/>
    <w:rsid w:val="002173C8"/>
    <w:rsid w:val="002174A1"/>
    <w:rsid w:val="00217B35"/>
    <w:rsid w:val="00220A4E"/>
    <w:rsid w:val="00220E81"/>
    <w:rsid w:val="002214D7"/>
    <w:rsid w:val="0022294E"/>
    <w:rsid w:val="00222BB0"/>
    <w:rsid w:val="002234CE"/>
    <w:rsid w:val="002238A2"/>
    <w:rsid w:val="00223E58"/>
    <w:rsid w:val="002249B1"/>
    <w:rsid w:val="002253A7"/>
    <w:rsid w:val="00225A7C"/>
    <w:rsid w:val="002262E5"/>
    <w:rsid w:val="002262FE"/>
    <w:rsid w:val="00227FF2"/>
    <w:rsid w:val="0023074E"/>
    <w:rsid w:val="0023128B"/>
    <w:rsid w:val="002314B9"/>
    <w:rsid w:val="00231F97"/>
    <w:rsid w:val="002324F0"/>
    <w:rsid w:val="00233BB2"/>
    <w:rsid w:val="00234208"/>
    <w:rsid w:val="00235568"/>
    <w:rsid w:val="00235DE4"/>
    <w:rsid w:val="00235E12"/>
    <w:rsid w:val="0023624E"/>
    <w:rsid w:val="0023713D"/>
    <w:rsid w:val="002371CB"/>
    <w:rsid w:val="00237F04"/>
    <w:rsid w:val="002414B3"/>
    <w:rsid w:val="00241AFC"/>
    <w:rsid w:val="00241BD9"/>
    <w:rsid w:val="00242921"/>
    <w:rsid w:val="00242C38"/>
    <w:rsid w:val="00243C9A"/>
    <w:rsid w:val="00243F73"/>
    <w:rsid w:val="00245529"/>
    <w:rsid w:val="002468FA"/>
    <w:rsid w:val="002473AC"/>
    <w:rsid w:val="0024781C"/>
    <w:rsid w:val="0025180E"/>
    <w:rsid w:val="002538A3"/>
    <w:rsid w:val="00254016"/>
    <w:rsid w:val="00254205"/>
    <w:rsid w:val="00255D02"/>
    <w:rsid w:val="00255EF0"/>
    <w:rsid w:val="00255FFD"/>
    <w:rsid w:val="0025690B"/>
    <w:rsid w:val="002569BC"/>
    <w:rsid w:val="0025754C"/>
    <w:rsid w:val="00257D2F"/>
    <w:rsid w:val="00257DB6"/>
    <w:rsid w:val="00257FCB"/>
    <w:rsid w:val="00264303"/>
    <w:rsid w:val="002647D4"/>
    <w:rsid w:val="00264C9F"/>
    <w:rsid w:val="00264D73"/>
    <w:rsid w:val="002657EF"/>
    <w:rsid w:val="00266BFB"/>
    <w:rsid w:val="002702BA"/>
    <w:rsid w:val="00270A1B"/>
    <w:rsid w:val="00270C34"/>
    <w:rsid w:val="00271D3D"/>
    <w:rsid w:val="00272226"/>
    <w:rsid w:val="00272CC8"/>
    <w:rsid w:val="00273027"/>
    <w:rsid w:val="0027356A"/>
    <w:rsid w:val="00273609"/>
    <w:rsid w:val="00273B0B"/>
    <w:rsid w:val="00273EDF"/>
    <w:rsid w:val="00273F79"/>
    <w:rsid w:val="002741AC"/>
    <w:rsid w:val="00274D17"/>
    <w:rsid w:val="00275388"/>
    <w:rsid w:val="00275C3F"/>
    <w:rsid w:val="00275C41"/>
    <w:rsid w:val="00275D94"/>
    <w:rsid w:val="00275F09"/>
    <w:rsid w:val="00275F13"/>
    <w:rsid w:val="002768C9"/>
    <w:rsid w:val="0027691D"/>
    <w:rsid w:val="00276BC4"/>
    <w:rsid w:val="00280847"/>
    <w:rsid w:val="00280B31"/>
    <w:rsid w:val="002819C0"/>
    <w:rsid w:val="00283F18"/>
    <w:rsid w:val="00284478"/>
    <w:rsid w:val="00284E2E"/>
    <w:rsid w:val="00285887"/>
    <w:rsid w:val="00285981"/>
    <w:rsid w:val="00285F05"/>
    <w:rsid w:val="00286D37"/>
    <w:rsid w:val="00290674"/>
    <w:rsid w:val="0029192A"/>
    <w:rsid w:val="00291E74"/>
    <w:rsid w:val="00292979"/>
    <w:rsid w:val="0029351E"/>
    <w:rsid w:val="00295556"/>
    <w:rsid w:val="00295BB5"/>
    <w:rsid w:val="00295BEE"/>
    <w:rsid w:val="002A0FB3"/>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7BF"/>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4DE"/>
    <w:rsid w:val="002C4A0E"/>
    <w:rsid w:val="002C4FFE"/>
    <w:rsid w:val="002C5FB7"/>
    <w:rsid w:val="002C6BA6"/>
    <w:rsid w:val="002C6D4E"/>
    <w:rsid w:val="002C7596"/>
    <w:rsid w:val="002C7B1B"/>
    <w:rsid w:val="002C7B60"/>
    <w:rsid w:val="002D04F2"/>
    <w:rsid w:val="002D1995"/>
    <w:rsid w:val="002D31A7"/>
    <w:rsid w:val="002D3CC9"/>
    <w:rsid w:val="002D3E93"/>
    <w:rsid w:val="002D4145"/>
    <w:rsid w:val="002D4D68"/>
    <w:rsid w:val="002D5184"/>
    <w:rsid w:val="002D5A4D"/>
    <w:rsid w:val="002D6B55"/>
    <w:rsid w:val="002D6DD5"/>
    <w:rsid w:val="002D76F8"/>
    <w:rsid w:val="002E09F2"/>
    <w:rsid w:val="002E0DFE"/>
    <w:rsid w:val="002E1255"/>
    <w:rsid w:val="002E186A"/>
    <w:rsid w:val="002E1C52"/>
    <w:rsid w:val="002E2167"/>
    <w:rsid w:val="002E22AF"/>
    <w:rsid w:val="002E2EC4"/>
    <w:rsid w:val="002E3398"/>
    <w:rsid w:val="002E33EB"/>
    <w:rsid w:val="002E3C7E"/>
    <w:rsid w:val="002E4147"/>
    <w:rsid w:val="002E5B1D"/>
    <w:rsid w:val="002E5F9E"/>
    <w:rsid w:val="002E6166"/>
    <w:rsid w:val="002E7D4F"/>
    <w:rsid w:val="002F0826"/>
    <w:rsid w:val="002F1BD8"/>
    <w:rsid w:val="002F2543"/>
    <w:rsid w:val="002F261D"/>
    <w:rsid w:val="002F2BB4"/>
    <w:rsid w:val="002F2D08"/>
    <w:rsid w:val="002F312A"/>
    <w:rsid w:val="002F4CFC"/>
    <w:rsid w:val="002F5B7C"/>
    <w:rsid w:val="002F6793"/>
    <w:rsid w:val="002F6A98"/>
    <w:rsid w:val="002F74F9"/>
    <w:rsid w:val="002F777D"/>
    <w:rsid w:val="00300644"/>
    <w:rsid w:val="00301BD4"/>
    <w:rsid w:val="00301DF1"/>
    <w:rsid w:val="00302FEE"/>
    <w:rsid w:val="00302FF3"/>
    <w:rsid w:val="0030357A"/>
    <w:rsid w:val="00304ECC"/>
    <w:rsid w:val="00304F7C"/>
    <w:rsid w:val="003059C4"/>
    <w:rsid w:val="00305D7A"/>
    <w:rsid w:val="00305FC7"/>
    <w:rsid w:val="003060F6"/>
    <w:rsid w:val="00306F34"/>
    <w:rsid w:val="0031018C"/>
    <w:rsid w:val="00310E68"/>
    <w:rsid w:val="003110A9"/>
    <w:rsid w:val="00311940"/>
    <w:rsid w:val="00311C79"/>
    <w:rsid w:val="00311E13"/>
    <w:rsid w:val="00313E2B"/>
    <w:rsid w:val="00314B4E"/>
    <w:rsid w:val="00314D14"/>
    <w:rsid w:val="00314F63"/>
    <w:rsid w:val="00315503"/>
    <w:rsid w:val="00315F0F"/>
    <w:rsid w:val="003165A3"/>
    <w:rsid w:val="0031679A"/>
    <w:rsid w:val="00317471"/>
    <w:rsid w:val="003204BB"/>
    <w:rsid w:val="00320D9B"/>
    <w:rsid w:val="003218F4"/>
    <w:rsid w:val="00321AAD"/>
    <w:rsid w:val="00321C39"/>
    <w:rsid w:val="00321D0D"/>
    <w:rsid w:val="00321E25"/>
    <w:rsid w:val="00323684"/>
    <w:rsid w:val="003236D1"/>
    <w:rsid w:val="00323FF1"/>
    <w:rsid w:val="00324204"/>
    <w:rsid w:val="00324398"/>
    <w:rsid w:val="003243FB"/>
    <w:rsid w:val="00324E91"/>
    <w:rsid w:val="003254DB"/>
    <w:rsid w:val="00326625"/>
    <w:rsid w:val="00327DAF"/>
    <w:rsid w:val="00327F63"/>
    <w:rsid w:val="00330040"/>
    <w:rsid w:val="00330F27"/>
    <w:rsid w:val="003320A4"/>
    <w:rsid w:val="003323B0"/>
    <w:rsid w:val="00332FCB"/>
    <w:rsid w:val="00333BAF"/>
    <w:rsid w:val="00335206"/>
    <w:rsid w:val="00335504"/>
    <w:rsid w:val="00335675"/>
    <w:rsid w:val="003360DC"/>
    <w:rsid w:val="0033631B"/>
    <w:rsid w:val="003367D4"/>
    <w:rsid w:val="00336A77"/>
    <w:rsid w:val="00336ABE"/>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0F6"/>
    <w:rsid w:val="003523B0"/>
    <w:rsid w:val="003531DE"/>
    <w:rsid w:val="00353759"/>
    <w:rsid w:val="00354A66"/>
    <w:rsid w:val="00354F4E"/>
    <w:rsid w:val="00355FC7"/>
    <w:rsid w:val="003562A0"/>
    <w:rsid w:val="00357790"/>
    <w:rsid w:val="003602C1"/>
    <w:rsid w:val="0036085B"/>
    <w:rsid w:val="00363545"/>
    <w:rsid w:val="00364316"/>
    <w:rsid w:val="003644C5"/>
    <w:rsid w:val="00364A91"/>
    <w:rsid w:val="00364E8B"/>
    <w:rsid w:val="00365F8A"/>
    <w:rsid w:val="003667FF"/>
    <w:rsid w:val="00366F42"/>
    <w:rsid w:val="003672B9"/>
    <w:rsid w:val="0036778B"/>
    <w:rsid w:val="003705B7"/>
    <w:rsid w:val="00370A11"/>
    <w:rsid w:val="0037103C"/>
    <w:rsid w:val="0037110C"/>
    <w:rsid w:val="00372303"/>
    <w:rsid w:val="00372580"/>
    <w:rsid w:val="003736CC"/>
    <w:rsid w:val="00373FD6"/>
    <w:rsid w:val="00374172"/>
    <w:rsid w:val="00376478"/>
    <w:rsid w:val="003766DA"/>
    <w:rsid w:val="00377657"/>
    <w:rsid w:val="00377C90"/>
    <w:rsid w:val="00377D33"/>
    <w:rsid w:val="00377F5E"/>
    <w:rsid w:val="00380059"/>
    <w:rsid w:val="003802F2"/>
    <w:rsid w:val="0038144E"/>
    <w:rsid w:val="003814AD"/>
    <w:rsid w:val="0038188C"/>
    <w:rsid w:val="0038225D"/>
    <w:rsid w:val="0038245C"/>
    <w:rsid w:val="00383EED"/>
    <w:rsid w:val="00383F07"/>
    <w:rsid w:val="00384FC3"/>
    <w:rsid w:val="00385FC5"/>
    <w:rsid w:val="003906A4"/>
    <w:rsid w:val="00390ED1"/>
    <w:rsid w:val="0039179A"/>
    <w:rsid w:val="0039249B"/>
    <w:rsid w:val="003956B3"/>
    <w:rsid w:val="00396734"/>
    <w:rsid w:val="00396ABD"/>
    <w:rsid w:val="00396D87"/>
    <w:rsid w:val="00397459"/>
    <w:rsid w:val="003A0924"/>
    <w:rsid w:val="003A0DBF"/>
    <w:rsid w:val="003A1334"/>
    <w:rsid w:val="003A168F"/>
    <w:rsid w:val="003A3804"/>
    <w:rsid w:val="003A3AE1"/>
    <w:rsid w:val="003A415A"/>
    <w:rsid w:val="003A52BE"/>
    <w:rsid w:val="003A5866"/>
    <w:rsid w:val="003A6989"/>
    <w:rsid w:val="003A6DE6"/>
    <w:rsid w:val="003A6E9F"/>
    <w:rsid w:val="003A790E"/>
    <w:rsid w:val="003B0AD8"/>
    <w:rsid w:val="003B0BC9"/>
    <w:rsid w:val="003B2F42"/>
    <w:rsid w:val="003B392E"/>
    <w:rsid w:val="003B4658"/>
    <w:rsid w:val="003B471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B78"/>
    <w:rsid w:val="003C5CE3"/>
    <w:rsid w:val="003C5F11"/>
    <w:rsid w:val="003C67B0"/>
    <w:rsid w:val="003C693A"/>
    <w:rsid w:val="003D02F4"/>
    <w:rsid w:val="003D0862"/>
    <w:rsid w:val="003D1A17"/>
    <w:rsid w:val="003D1E05"/>
    <w:rsid w:val="003D2112"/>
    <w:rsid w:val="003D4304"/>
    <w:rsid w:val="003D4B82"/>
    <w:rsid w:val="003D4CD6"/>
    <w:rsid w:val="003D5354"/>
    <w:rsid w:val="003D548E"/>
    <w:rsid w:val="003D6105"/>
    <w:rsid w:val="003D733E"/>
    <w:rsid w:val="003E0522"/>
    <w:rsid w:val="003E07A7"/>
    <w:rsid w:val="003E0E6D"/>
    <w:rsid w:val="003E2167"/>
    <w:rsid w:val="003E3555"/>
    <w:rsid w:val="003E3939"/>
    <w:rsid w:val="003E3E20"/>
    <w:rsid w:val="003E44D9"/>
    <w:rsid w:val="003E4F49"/>
    <w:rsid w:val="003E63A7"/>
    <w:rsid w:val="003E7324"/>
    <w:rsid w:val="003E762E"/>
    <w:rsid w:val="003F0CB8"/>
    <w:rsid w:val="003F12DB"/>
    <w:rsid w:val="003F135F"/>
    <w:rsid w:val="003F276E"/>
    <w:rsid w:val="003F2A55"/>
    <w:rsid w:val="003F3307"/>
    <w:rsid w:val="003F3DE5"/>
    <w:rsid w:val="003F4B6D"/>
    <w:rsid w:val="003F55A0"/>
    <w:rsid w:val="003F621E"/>
    <w:rsid w:val="003F65E9"/>
    <w:rsid w:val="003F7DF4"/>
    <w:rsid w:val="00400F6E"/>
    <w:rsid w:val="00401624"/>
    <w:rsid w:val="00401DA8"/>
    <w:rsid w:val="0040226B"/>
    <w:rsid w:val="00402328"/>
    <w:rsid w:val="0040314A"/>
    <w:rsid w:val="0040340A"/>
    <w:rsid w:val="00404EAB"/>
    <w:rsid w:val="0040500A"/>
    <w:rsid w:val="00405D78"/>
    <w:rsid w:val="00405D9B"/>
    <w:rsid w:val="0041005A"/>
    <w:rsid w:val="00411932"/>
    <w:rsid w:val="00413AEE"/>
    <w:rsid w:val="00413EC4"/>
    <w:rsid w:val="004142A8"/>
    <w:rsid w:val="004144E2"/>
    <w:rsid w:val="00414B55"/>
    <w:rsid w:val="00414EAE"/>
    <w:rsid w:val="0041534E"/>
    <w:rsid w:val="0042091F"/>
    <w:rsid w:val="00421152"/>
    <w:rsid w:val="004228C7"/>
    <w:rsid w:val="00424AF8"/>
    <w:rsid w:val="00425178"/>
    <w:rsid w:val="0042566B"/>
    <w:rsid w:val="0042598C"/>
    <w:rsid w:val="0042798B"/>
    <w:rsid w:val="004301E0"/>
    <w:rsid w:val="0043030E"/>
    <w:rsid w:val="00430A7A"/>
    <w:rsid w:val="00431F20"/>
    <w:rsid w:val="00432A60"/>
    <w:rsid w:val="00432AFB"/>
    <w:rsid w:val="0043385E"/>
    <w:rsid w:val="00434024"/>
    <w:rsid w:val="00434428"/>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52C4"/>
    <w:rsid w:val="00445C65"/>
    <w:rsid w:val="00445E61"/>
    <w:rsid w:val="00447472"/>
    <w:rsid w:val="004474F8"/>
    <w:rsid w:val="0044790D"/>
    <w:rsid w:val="004479ED"/>
    <w:rsid w:val="00447BC3"/>
    <w:rsid w:val="00450A97"/>
    <w:rsid w:val="004511CF"/>
    <w:rsid w:val="00451361"/>
    <w:rsid w:val="004515DF"/>
    <w:rsid w:val="0045200F"/>
    <w:rsid w:val="00452086"/>
    <w:rsid w:val="00453196"/>
    <w:rsid w:val="004538C0"/>
    <w:rsid w:val="00453B4C"/>
    <w:rsid w:val="00453C82"/>
    <w:rsid w:val="00453CBF"/>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67FB7"/>
    <w:rsid w:val="0047092F"/>
    <w:rsid w:val="0047303C"/>
    <w:rsid w:val="00473A2B"/>
    <w:rsid w:val="00473B7E"/>
    <w:rsid w:val="0047485C"/>
    <w:rsid w:val="004749C1"/>
    <w:rsid w:val="00474E0B"/>
    <w:rsid w:val="004753C0"/>
    <w:rsid w:val="0047725A"/>
    <w:rsid w:val="00477550"/>
    <w:rsid w:val="004776AD"/>
    <w:rsid w:val="00483069"/>
    <w:rsid w:val="00483CE3"/>
    <w:rsid w:val="004844A8"/>
    <w:rsid w:val="00484987"/>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9"/>
    <w:rsid w:val="0049782E"/>
    <w:rsid w:val="004A1C0C"/>
    <w:rsid w:val="004A20AD"/>
    <w:rsid w:val="004A20F8"/>
    <w:rsid w:val="004A2ABC"/>
    <w:rsid w:val="004A2F10"/>
    <w:rsid w:val="004A3FFD"/>
    <w:rsid w:val="004A48FE"/>
    <w:rsid w:val="004A4983"/>
    <w:rsid w:val="004A50E5"/>
    <w:rsid w:val="004A54EE"/>
    <w:rsid w:val="004A565C"/>
    <w:rsid w:val="004A61B3"/>
    <w:rsid w:val="004A630D"/>
    <w:rsid w:val="004A688C"/>
    <w:rsid w:val="004A6D77"/>
    <w:rsid w:val="004A763B"/>
    <w:rsid w:val="004B0FAF"/>
    <w:rsid w:val="004B185D"/>
    <w:rsid w:val="004B21BA"/>
    <w:rsid w:val="004B21F7"/>
    <w:rsid w:val="004B3048"/>
    <w:rsid w:val="004B476E"/>
    <w:rsid w:val="004B4805"/>
    <w:rsid w:val="004B64A4"/>
    <w:rsid w:val="004B6688"/>
    <w:rsid w:val="004B6B6E"/>
    <w:rsid w:val="004B6DE6"/>
    <w:rsid w:val="004B7261"/>
    <w:rsid w:val="004B7D93"/>
    <w:rsid w:val="004C00DF"/>
    <w:rsid w:val="004C03D9"/>
    <w:rsid w:val="004C0B65"/>
    <w:rsid w:val="004C325C"/>
    <w:rsid w:val="004C386C"/>
    <w:rsid w:val="004C3CBA"/>
    <w:rsid w:val="004C504A"/>
    <w:rsid w:val="004C5084"/>
    <w:rsid w:val="004C5BC9"/>
    <w:rsid w:val="004C6737"/>
    <w:rsid w:val="004C6D8E"/>
    <w:rsid w:val="004C7297"/>
    <w:rsid w:val="004C7511"/>
    <w:rsid w:val="004C798D"/>
    <w:rsid w:val="004D0395"/>
    <w:rsid w:val="004D04A2"/>
    <w:rsid w:val="004D0989"/>
    <w:rsid w:val="004D0F14"/>
    <w:rsid w:val="004D0F32"/>
    <w:rsid w:val="004D203A"/>
    <w:rsid w:val="004D20BE"/>
    <w:rsid w:val="004D23F7"/>
    <w:rsid w:val="004D25A8"/>
    <w:rsid w:val="004D2FBF"/>
    <w:rsid w:val="004D30AB"/>
    <w:rsid w:val="004D3823"/>
    <w:rsid w:val="004D419B"/>
    <w:rsid w:val="004D43A2"/>
    <w:rsid w:val="004D4506"/>
    <w:rsid w:val="004D47EA"/>
    <w:rsid w:val="004D49BF"/>
    <w:rsid w:val="004D7734"/>
    <w:rsid w:val="004D7E5C"/>
    <w:rsid w:val="004E01FE"/>
    <w:rsid w:val="004E06D3"/>
    <w:rsid w:val="004E09E9"/>
    <w:rsid w:val="004E1047"/>
    <w:rsid w:val="004E1C7E"/>
    <w:rsid w:val="004E1F30"/>
    <w:rsid w:val="004E1F42"/>
    <w:rsid w:val="004E30C5"/>
    <w:rsid w:val="004E36F5"/>
    <w:rsid w:val="004E391E"/>
    <w:rsid w:val="004E3A8B"/>
    <w:rsid w:val="004E59AF"/>
    <w:rsid w:val="004E68DE"/>
    <w:rsid w:val="004E6A21"/>
    <w:rsid w:val="004E7A42"/>
    <w:rsid w:val="004E7F8B"/>
    <w:rsid w:val="004F058A"/>
    <w:rsid w:val="004F24E7"/>
    <w:rsid w:val="004F250A"/>
    <w:rsid w:val="004F2C25"/>
    <w:rsid w:val="004F31FF"/>
    <w:rsid w:val="004F40E8"/>
    <w:rsid w:val="004F4ED1"/>
    <w:rsid w:val="004F5397"/>
    <w:rsid w:val="004F5AD0"/>
    <w:rsid w:val="004F69F8"/>
    <w:rsid w:val="004F6BEB"/>
    <w:rsid w:val="004F7181"/>
    <w:rsid w:val="004F72DA"/>
    <w:rsid w:val="00500CA7"/>
    <w:rsid w:val="00500D91"/>
    <w:rsid w:val="00501606"/>
    <w:rsid w:val="00501D4A"/>
    <w:rsid w:val="00502524"/>
    <w:rsid w:val="00502C54"/>
    <w:rsid w:val="00504813"/>
    <w:rsid w:val="00504DE2"/>
    <w:rsid w:val="00505FF9"/>
    <w:rsid w:val="00507CA3"/>
    <w:rsid w:val="00510980"/>
    <w:rsid w:val="00510BD7"/>
    <w:rsid w:val="005110EF"/>
    <w:rsid w:val="005113AA"/>
    <w:rsid w:val="00511834"/>
    <w:rsid w:val="005127EC"/>
    <w:rsid w:val="0051361A"/>
    <w:rsid w:val="00513689"/>
    <w:rsid w:val="00513871"/>
    <w:rsid w:val="005139ED"/>
    <w:rsid w:val="005151D3"/>
    <w:rsid w:val="00515275"/>
    <w:rsid w:val="0051619C"/>
    <w:rsid w:val="00516ECE"/>
    <w:rsid w:val="00517760"/>
    <w:rsid w:val="005202CD"/>
    <w:rsid w:val="00520563"/>
    <w:rsid w:val="00520788"/>
    <w:rsid w:val="00520A09"/>
    <w:rsid w:val="005210D8"/>
    <w:rsid w:val="005213B0"/>
    <w:rsid w:val="005215EB"/>
    <w:rsid w:val="005219C3"/>
    <w:rsid w:val="005219C4"/>
    <w:rsid w:val="00522338"/>
    <w:rsid w:val="00522453"/>
    <w:rsid w:val="0052275F"/>
    <w:rsid w:val="0052399E"/>
    <w:rsid w:val="00523B6B"/>
    <w:rsid w:val="005244A4"/>
    <w:rsid w:val="005247E1"/>
    <w:rsid w:val="0052491D"/>
    <w:rsid w:val="005255B8"/>
    <w:rsid w:val="00526B39"/>
    <w:rsid w:val="0052703D"/>
    <w:rsid w:val="00527047"/>
    <w:rsid w:val="005271A6"/>
    <w:rsid w:val="0052720A"/>
    <w:rsid w:val="005273D4"/>
    <w:rsid w:val="005276E3"/>
    <w:rsid w:val="00527783"/>
    <w:rsid w:val="005277E7"/>
    <w:rsid w:val="00527FC1"/>
    <w:rsid w:val="0053102E"/>
    <w:rsid w:val="005315C8"/>
    <w:rsid w:val="00532D8A"/>
    <w:rsid w:val="0053569F"/>
    <w:rsid w:val="005360D1"/>
    <w:rsid w:val="00537355"/>
    <w:rsid w:val="00540CB6"/>
    <w:rsid w:val="00540FEB"/>
    <w:rsid w:val="00541B20"/>
    <w:rsid w:val="00541F61"/>
    <w:rsid w:val="005423C8"/>
    <w:rsid w:val="00542521"/>
    <w:rsid w:val="00542C01"/>
    <w:rsid w:val="00542F90"/>
    <w:rsid w:val="00543775"/>
    <w:rsid w:val="00543927"/>
    <w:rsid w:val="00544CFD"/>
    <w:rsid w:val="00544E1D"/>
    <w:rsid w:val="00545119"/>
    <w:rsid w:val="00545537"/>
    <w:rsid w:val="00545582"/>
    <w:rsid w:val="00545B60"/>
    <w:rsid w:val="005470C7"/>
    <w:rsid w:val="00547A2E"/>
    <w:rsid w:val="0055073A"/>
    <w:rsid w:val="00551574"/>
    <w:rsid w:val="0055175A"/>
    <w:rsid w:val="00552061"/>
    <w:rsid w:val="005538B2"/>
    <w:rsid w:val="00553973"/>
    <w:rsid w:val="00555956"/>
    <w:rsid w:val="00555CC4"/>
    <w:rsid w:val="00555D44"/>
    <w:rsid w:val="00557C2F"/>
    <w:rsid w:val="0056228F"/>
    <w:rsid w:val="00562F9E"/>
    <w:rsid w:val="005647B6"/>
    <w:rsid w:val="005650EC"/>
    <w:rsid w:val="0056596F"/>
    <w:rsid w:val="005679B4"/>
    <w:rsid w:val="00567A71"/>
    <w:rsid w:val="005704AC"/>
    <w:rsid w:val="00570D82"/>
    <w:rsid w:val="00571C21"/>
    <w:rsid w:val="005732E0"/>
    <w:rsid w:val="00573E80"/>
    <w:rsid w:val="00573F8B"/>
    <w:rsid w:val="00574D5F"/>
    <w:rsid w:val="005759B7"/>
    <w:rsid w:val="00577361"/>
    <w:rsid w:val="005774B9"/>
    <w:rsid w:val="00580141"/>
    <w:rsid w:val="00580695"/>
    <w:rsid w:val="00580871"/>
    <w:rsid w:val="005814B5"/>
    <w:rsid w:val="00581829"/>
    <w:rsid w:val="00582723"/>
    <w:rsid w:val="0058392B"/>
    <w:rsid w:val="0058398D"/>
    <w:rsid w:val="00583E4B"/>
    <w:rsid w:val="0058659D"/>
    <w:rsid w:val="00586667"/>
    <w:rsid w:val="00586A7E"/>
    <w:rsid w:val="00586C35"/>
    <w:rsid w:val="0059019B"/>
    <w:rsid w:val="005908B2"/>
    <w:rsid w:val="005909BB"/>
    <w:rsid w:val="00591270"/>
    <w:rsid w:val="00591B93"/>
    <w:rsid w:val="00591F68"/>
    <w:rsid w:val="00592B40"/>
    <w:rsid w:val="00593010"/>
    <w:rsid w:val="005946B6"/>
    <w:rsid w:val="005951D6"/>
    <w:rsid w:val="00595318"/>
    <w:rsid w:val="005953C4"/>
    <w:rsid w:val="00596669"/>
    <w:rsid w:val="005975E2"/>
    <w:rsid w:val="005A02E1"/>
    <w:rsid w:val="005A1624"/>
    <w:rsid w:val="005A313D"/>
    <w:rsid w:val="005A324D"/>
    <w:rsid w:val="005A32DA"/>
    <w:rsid w:val="005A3656"/>
    <w:rsid w:val="005A3804"/>
    <w:rsid w:val="005A41C9"/>
    <w:rsid w:val="005A4408"/>
    <w:rsid w:val="005A4621"/>
    <w:rsid w:val="005A4A88"/>
    <w:rsid w:val="005A4CF1"/>
    <w:rsid w:val="005A5AD3"/>
    <w:rsid w:val="005A75B7"/>
    <w:rsid w:val="005A78CA"/>
    <w:rsid w:val="005A7A18"/>
    <w:rsid w:val="005B54A2"/>
    <w:rsid w:val="005B5EB9"/>
    <w:rsid w:val="005B657F"/>
    <w:rsid w:val="005B69BD"/>
    <w:rsid w:val="005B6CE5"/>
    <w:rsid w:val="005B76B0"/>
    <w:rsid w:val="005C102F"/>
    <w:rsid w:val="005C136E"/>
    <w:rsid w:val="005C2A5A"/>
    <w:rsid w:val="005C2CFD"/>
    <w:rsid w:val="005C353C"/>
    <w:rsid w:val="005C4B91"/>
    <w:rsid w:val="005C509C"/>
    <w:rsid w:val="005C53F3"/>
    <w:rsid w:val="005C60E4"/>
    <w:rsid w:val="005C665A"/>
    <w:rsid w:val="005D00D4"/>
    <w:rsid w:val="005D0B42"/>
    <w:rsid w:val="005D0F51"/>
    <w:rsid w:val="005D12B9"/>
    <w:rsid w:val="005D1D69"/>
    <w:rsid w:val="005D3576"/>
    <w:rsid w:val="005D3AFC"/>
    <w:rsid w:val="005D3E9D"/>
    <w:rsid w:val="005D43A8"/>
    <w:rsid w:val="005D4B97"/>
    <w:rsid w:val="005D4EFF"/>
    <w:rsid w:val="005D5242"/>
    <w:rsid w:val="005D5CE7"/>
    <w:rsid w:val="005D63B7"/>
    <w:rsid w:val="005D70F2"/>
    <w:rsid w:val="005D7E5B"/>
    <w:rsid w:val="005E160C"/>
    <w:rsid w:val="005E2844"/>
    <w:rsid w:val="005E297F"/>
    <w:rsid w:val="005E2F27"/>
    <w:rsid w:val="005E321B"/>
    <w:rsid w:val="005E4B12"/>
    <w:rsid w:val="005E525C"/>
    <w:rsid w:val="005E64D3"/>
    <w:rsid w:val="005E6BD8"/>
    <w:rsid w:val="005E6E2E"/>
    <w:rsid w:val="005E761F"/>
    <w:rsid w:val="005F093A"/>
    <w:rsid w:val="005F0DF6"/>
    <w:rsid w:val="005F18AD"/>
    <w:rsid w:val="005F24BB"/>
    <w:rsid w:val="005F28AE"/>
    <w:rsid w:val="005F3A8D"/>
    <w:rsid w:val="005F538E"/>
    <w:rsid w:val="005F6D4D"/>
    <w:rsid w:val="006006A4"/>
    <w:rsid w:val="00600BDE"/>
    <w:rsid w:val="00600E5B"/>
    <w:rsid w:val="00601130"/>
    <w:rsid w:val="00601404"/>
    <w:rsid w:val="006021D1"/>
    <w:rsid w:val="006032A6"/>
    <w:rsid w:val="00603C7B"/>
    <w:rsid w:val="006040D8"/>
    <w:rsid w:val="006041A2"/>
    <w:rsid w:val="00605E92"/>
    <w:rsid w:val="006078C7"/>
    <w:rsid w:val="006105C8"/>
    <w:rsid w:val="0061144E"/>
    <w:rsid w:val="006114F4"/>
    <w:rsid w:val="006137D4"/>
    <w:rsid w:val="00613D8C"/>
    <w:rsid w:val="00613E01"/>
    <w:rsid w:val="006146CF"/>
    <w:rsid w:val="00615A5C"/>
    <w:rsid w:val="00616014"/>
    <w:rsid w:val="0061653C"/>
    <w:rsid w:val="00617575"/>
    <w:rsid w:val="00617E8B"/>
    <w:rsid w:val="00620208"/>
    <w:rsid w:val="00620DE3"/>
    <w:rsid w:val="0062158F"/>
    <w:rsid w:val="00622FB9"/>
    <w:rsid w:val="0062467F"/>
    <w:rsid w:val="00624B6F"/>
    <w:rsid w:val="00624F62"/>
    <w:rsid w:val="006256D3"/>
    <w:rsid w:val="0062580B"/>
    <w:rsid w:val="00625846"/>
    <w:rsid w:val="00625ACD"/>
    <w:rsid w:val="00625BC9"/>
    <w:rsid w:val="00626AAF"/>
    <w:rsid w:val="00626ACC"/>
    <w:rsid w:val="006270A9"/>
    <w:rsid w:val="00627BB7"/>
    <w:rsid w:val="00627E65"/>
    <w:rsid w:val="00630583"/>
    <w:rsid w:val="006307E0"/>
    <w:rsid w:val="006308CF"/>
    <w:rsid w:val="00633B97"/>
    <w:rsid w:val="00633CFE"/>
    <w:rsid w:val="00633DD5"/>
    <w:rsid w:val="00634C3E"/>
    <w:rsid w:val="00634F24"/>
    <w:rsid w:val="00635ED0"/>
    <w:rsid w:val="006369FD"/>
    <w:rsid w:val="00636B62"/>
    <w:rsid w:val="0064183C"/>
    <w:rsid w:val="00641AD5"/>
    <w:rsid w:val="006432D0"/>
    <w:rsid w:val="00643592"/>
    <w:rsid w:val="00644238"/>
    <w:rsid w:val="006443D2"/>
    <w:rsid w:val="00644A13"/>
    <w:rsid w:val="00645C8C"/>
    <w:rsid w:val="0064639B"/>
    <w:rsid w:val="006464E3"/>
    <w:rsid w:val="00646622"/>
    <w:rsid w:val="00646FF5"/>
    <w:rsid w:val="006478B4"/>
    <w:rsid w:val="00647B1E"/>
    <w:rsid w:val="0065127D"/>
    <w:rsid w:val="0065136E"/>
    <w:rsid w:val="0065418D"/>
    <w:rsid w:val="006559BB"/>
    <w:rsid w:val="006567F6"/>
    <w:rsid w:val="00656BBF"/>
    <w:rsid w:val="0065726C"/>
    <w:rsid w:val="006573AD"/>
    <w:rsid w:val="006574AD"/>
    <w:rsid w:val="0066024B"/>
    <w:rsid w:val="00660691"/>
    <w:rsid w:val="006612A0"/>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77973"/>
    <w:rsid w:val="006802FB"/>
    <w:rsid w:val="006805DC"/>
    <w:rsid w:val="00680FBF"/>
    <w:rsid w:val="0068105F"/>
    <w:rsid w:val="006817ED"/>
    <w:rsid w:val="006819FA"/>
    <w:rsid w:val="006821F4"/>
    <w:rsid w:val="006823FE"/>
    <w:rsid w:val="0068385F"/>
    <w:rsid w:val="00686F0D"/>
    <w:rsid w:val="006874C9"/>
    <w:rsid w:val="006923A9"/>
    <w:rsid w:val="006924D5"/>
    <w:rsid w:val="006925E6"/>
    <w:rsid w:val="00692FBD"/>
    <w:rsid w:val="006941B2"/>
    <w:rsid w:val="006954F7"/>
    <w:rsid w:val="00695735"/>
    <w:rsid w:val="00696CD3"/>
    <w:rsid w:val="00697002"/>
    <w:rsid w:val="006A0B54"/>
    <w:rsid w:val="006A102F"/>
    <w:rsid w:val="006A24F1"/>
    <w:rsid w:val="006A2C5A"/>
    <w:rsid w:val="006A2C8D"/>
    <w:rsid w:val="006A4032"/>
    <w:rsid w:val="006A4C5B"/>
    <w:rsid w:val="006A5240"/>
    <w:rsid w:val="006A663F"/>
    <w:rsid w:val="006A77DD"/>
    <w:rsid w:val="006A7C3C"/>
    <w:rsid w:val="006A7C47"/>
    <w:rsid w:val="006A7D7C"/>
    <w:rsid w:val="006A7F7E"/>
    <w:rsid w:val="006B0BAB"/>
    <w:rsid w:val="006B1364"/>
    <w:rsid w:val="006B2AFB"/>
    <w:rsid w:val="006B42D7"/>
    <w:rsid w:val="006B595B"/>
    <w:rsid w:val="006B6981"/>
    <w:rsid w:val="006B6F03"/>
    <w:rsid w:val="006B74A1"/>
    <w:rsid w:val="006B7585"/>
    <w:rsid w:val="006C0D7B"/>
    <w:rsid w:val="006C120C"/>
    <w:rsid w:val="006C15C3"/>
    <w:rsid w:val="006C1657"/>
    <w:rsid w:val="006C2281"/>
    <w:rsid w:val="006C3F1C"/>
    <w:rsid w:val="006C4234"/>
    <w:rsid w:val="006C4E73"/>
    <w:rsid w:val="006C6047"/>
    <w:rsid w:val="006C6093"/>
    <w:rsid w:val="006C63FB"/>
    <w:rsid w:val="006C72B2"/>
    <w:rsid w:val="006C79A5"/>
    <w:rsid w:val="006C7F1C"/>
    <w:rsid w:val="006D0B3D"/>
    <w:rsid w:val="006D1624"/>
    <w:rsid w:val="006D2AA2"/>
    <w:rsid w:val="006D32FC"/>
    <w:rsid w:val="006D3531"/>
    <w:rsid w:val="006D37D1"/>
    <w:rsid w:val="006D4B43"/>
    <w:rsid w:val="006D4FE3"/>
    <w:rsid w:val="006D57CA"/>
    <w:rsid w:val="006D5829"/>
    <w:rsid w:val="006D598A"/>
    <w:rsid w:val="006D6A50"/>
    <w:rsid w:val="006D777A"/>
    <w:rsid w:val="006D7EBC"/>
    <w:rsid w:val="006E10B2"/>
    <w:rsid w:val="006E1DF2"/>
    <w:rsid w:val="006E2CAB"/>
    <w:rsid w:val="006E2F73"/>
    <w:rsid w:val="006E322F"/>
    <w:rsid w:val="006E3E7E"/>
    <w:rsid w:val="006E414B"/>
    <w:rsid w:val="006E53B3"/>
    <w:rsid w:val="006E63B6"/>
    <w:rsid w:val="006E6E3E"/>
    <w:rsid w:val="006E71C7"/>
    <w:rsid w:val="006E735B"/>
    <w:rsid w:val="006E73DA"/>
    <w:rsid w:val="006E7DCE"/>
    <w:rsid w:val="006F17E1"/>
    <w:rsid w:val="006F21D2"/>
    <w:rsid w:val="006F4CE4"/>
    <w:rsid w:val="006F4FD1"/>
    <w:rsid w:val="006F558D"/>
    <w:rsid w:val="006F5710"/>
    <w:rsid w:val="006F57A0"/>
    <w:rsid w:val="006F5D9A"/>
    <w:rsid w:val="006F72F5"/>
    <w:rsid w:val="00700D66"/>
    <w:rsid w:val="00701409"/>
    <w:rsid w:val="00701FF8"/>
    <w:rsid w:val="0070238D"/>
    <w:rsid w:val="00702CD4"/>
    <w:rsid w:val="00703094"/>
    <w:rsid w:val="00703560"/>
    <w:rsid w:val="00704976"/>
    <w:rsid w:val="007050FF"/>
    <w:rsid w:val="00706EAB"/>
    <w:rsid w:val="00710352"/>
    <w:rsid w:val="007107C4"/>
    <w:rsid w:val="00710D2E"/>
    <w:rsid w:val="00710D52"/>
    <w:rsid w:val="00710E87"/>
    <w:rsid w:val="007114B2"/>
    <w:rsid w:val="00711BC0"/>
    <w:rsid w:val="00713E0D"/>
    <w:rsid w:val="007141A1"/>
    <w:rsid w:val="0071431A"/>
    <w:rsid w:val="00714E11"/>
    <w:rsid w:val="0071593B"/>
    <w:rsid w:val="00715CB9"/>
    <w:rsid w:val="00716705"/>
    <w:rsid w:val="00716815"/>
    <w:rsid w:val="00717CA8"/>
    <w:rsid w:val="00720451"/>
    <w:rsid w:val="00720947"/>
    <w:rsid w:val="00720F75"/>
    <w:rsid w:val="007221A9"/>
    <w:rsid w:val="0072227C"/>
    <w:rsid w:val="0072232A"/>
    <w:rsid w:val="00722C56"/>
    <w:rsid w:val="00722C82"/>
    <w:rsid w:val="007231DF"/>
    <w:rsid w:val="00723444"/>
    <w:rsid w:val="00723515"/>
    <w:rsid w:val="007239DA"/>
    <w:rsid w:val="007245C5"/>
    <w:rsid w:val="00724AF7"/>
    <w:rsid w:val="00725111"/>
    <w:rsid w:val="00725C22"/>
    <w:rsid w:val="0072606C"/>
    <w:rsid w:val="007314CE"/>
    <w:rsid w:val="007319AB"/>
    <w:rsid w:val="007319CE"/>
    <w:rsid w:val="00732405"/>
    <w:rsid w:val="00732B82"/>
    <w:rsid w:val="007333FE"/>
    <w:rsid w:val="00733561"/>
    <w:rsid w:val="00735327"/>
    <w:rsid w:val="00735343"/>
    <w:rsid w:val="00736511"/>
    <w:rsid w:val="00736E0B"/>
    <w:rsid w:val="0073706F"/>
    <w:rsid w:val="007400DD"/>
    <w:rsid w:val="00740446"/>
    <w:rsid w:val="00740865"/>
    <w:rsid w:val="00744554"/>
    <w:rsid w:val="0074567B"/>
    <w:rsid w:val="00745A41"/>
    <w:rsid w:val="00747102"/>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B26"/>
    <w:rsid w:val="00757D03"/>
    <w:rsid w:val="007610F9"/>
    <w:rsid w:val="00761FB6"/>
    <w:rsid w:val="007632DC"/>
    <w:rsid w:val="007644D6"/>
    <w:rsid w:val="007646FE"/>
    <w:rsid w:val="007650B5"/>
    <w:rsid w:val="00765AD3"/>
    <w:rsid w:val="00766186"/>
    <w:rsid w:val="00766962"/>
    <w:rsid w:val="007672B7"/>
    <w:rsid w:val="0076745F"/>
    <w:rsid w:val="00767524"/>
    <w:rsid w:val="0077148E"/>
    <w:rsid w:val="00771645"/>
    <w:rsid w:val="0077177B"/>
    <w:rsid w:val="00772106"/>
    <w:rsid w:val="00772619"/>
    <w:rsid w:val="0077267E"/>
    <w:rsid w:val="00772F09"/>
    <w:rsid w:val="00773E4B"/>
    <w:rsid w:val="00774079"/>
    <w:rsid w:val="007740B7"/>
    <w:rsid w:val="007743CD"/>
    <w:rsid w:val="00775287"/>
    <w:rsid w:val="00775CD8"/>
    <w:rsid w:val="00775F35"/>
    <w:rsid w:val="0077681D"/>
    <w:rsid w:val="007768A1"/>
    <w:rsid w:val="00776C90"/>
    <w:rsid w:val="00776FB3"/>
    <w:rsid w:val="00777D2F"/>
    <w:rsid w:val="0078135F"/>
    <w:rsid w:val="00782369"/>
    <w:rsid w:val="00782645"/>
    <w:rsid w:val="00782D04"/>
    <w:rsid w:val="007831D2"/>
    <w:rsid w:val="00784983"/>
    <w:rsid w:val="00784C15"/>
    <w:rsid w:val="007855E1"/>
    <w:rsid w:val="00785623"/>
    <w:rsid w:val="0078678C"/>
    <w:rsid w:val="007867BB"/>
    <w:rsid w:val="00787271"/>
    <w:rsid w:val="007877ED"/>
    <w:rsid w:val="00787E33"/>
    <w:rsid w:val="00790432"/>
    <w:rsid w:val="0079083B"/>
    <w:rsid w:val="00790C01"/>
    <w:rsid w:val="00792EB2"/>
    <w:rsid w:val="007933C8"/>
    <w:rsid w:val="0079366D"/>
    <w:rsid w:val="00793F47"/>
    <w:rsid w:val="00793F5F"/>
    <w:rsid w:val="00795936"/>
    <w:rsid w:val="007959E4"/>
    <w:rsid w:val="00796924"/>
    <w:rsid w:val="00796E77"/>
    <w:rsid w:val="00797432"/>
    <w:rsid w:val="00797BC5"/>
    <w:rsid w:val="007A0716"/>
    <w:rsid w:val="007A1335"/>
    <w:rsid w:val="007A243E"/>
    <w:rsid w:val="007A27BC"/>
    <w:rsid w:val="007A2A6E"/>
    <w:rsid w:val="007A2D1C"/>
    <w:rsid w:val="007A3CB6"/>
    <w:rsid w:val="007A46B4"/>
    <w:rsid w:val="007A4875"/>
    <w:rsid w:val="007A492D"/>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C01AC"/>
    <w:rsid w:val="007C108F"/>
    <w:rsid w:val="007C13FC"/>
    <w:rsid w:val="007C1B02"/>
    <w:rsid w:val="007C3013"/>
    <w:rsid w:val="007C37F9"/>
    <w:rsid w:val="007C47AE"/>
    <w:rsid w:val="007C5105"/>
    <w:rsid w:val="007C638F"/>
    <w:rsid w:val="007C6B16"/>
    <w:rsid w:val="007C6E09"/>
    <w:rsid w:val="007C7095"/>
    <w:rsid w:val="007D02A0"/>
    <w:rsid w:val="007D0AE2"/>
    <w:rsid w:val="007D1330"/>
    <w:rsid w:val="007D1724"/>
    <w:rsid w:val="007D188B"/>
    <w:rsid w:val="007D33F4"/>
    <w:rsid w:val="007D3C31"/>
    <w:rsid w:val="007D3C57"/>
    <w:rsid w:val="007D5070"/>
    <w:rsid w:val="007D5456"/>
    <w:rsid w:val="007D6DA7"/>
    <w:rsid w:val="007D6EB5"/>
    <w:rsid w:val="007D744B"/>
    <w:rsid w:val="007E0A1A"/>
    <w:rsid w:val="007E0EA4"/>
    <w:rsid w:val="007E2564"/>
    <w:rsid w:val="007E27A5"/>
    <w:rsid w:val="007E2D4B"/>
    <w:rsid w:val="007E33F7"/>
    <w:rsid w:val="007E3865"/>
    <w:rsid w:val="007E3BFD"/>
    <w:rsid w:val="007E43AE"/>
    <w:rsid w:val="007E45A0"/>
    <w:rsid w:val="007E471B"/>
    <w:rsid w:val="007E5768"/>
    <w:rsid w:val="007E67D9"/>
    <w:rsid w:val="007F0728"/>
    <w:rsid w:val="007F0A14"/>
    <w:rsid w:val="007F0D77"/>
    <w:rsid w:val="007F1FA4"/>
    <w:rsid w:val="007F2AF9"/>
    <w:rsid w:val="007F3094"/>
    <w:rsid w:val="007F3ABE"/>
    <w:rsid w:val="007F3E4C"/>
    <w:rsid w:val="007F501B"/>
    <w:rsid w:val="007F5D74"/>
    <w:rsid w:val="007F6533"/>
    <w:rsid w:val="007F69F6"/>
    <w:rsid w:val="00800F14"/>
    <w:rsid w:val="00801256"/>
    <w:rsid w:val="00801FCF"/>
    <w:rsid w:val="00802289"/>
    <w:rsid w:val="00802652"/>
    <w:rsid w:val="00802C57"/>
    <w:rsid w:val="00805B32"/>
    <w:rsid w:val="0080772E"/>
    <w:rsid w:val="00807A78"/>
    <w:rsid w:val="00810FA5"/>
    <w:rsid w:val="00811FC9"/>
    <w:rsid w:val="0081351B"/>
    <w:rsid w:val="00814C9F"/>
    <w:rsid w:val="0081667C"/>
    <w:rsid w:val="00816808"/>
    <w:rsid w:val="008173F3"/>
    <w:rsid w:val="0081781D"/>
    <w:rsid w:val="00820F4D"/>
    <w:rsid w:val="008224F2"/>
    <w:rsid w:val="00822751"/>
    <w:rsid w:val="00822754"/>
    <w:rsid w:val="00823903"/>
    <w:rsid w:val="00823FF6"/>
    <w:rsid w:val="00824E43"/>
    <w:rsid w:val="00824F48"/>
    <w:rsid w:val="00825424"/>
    <w:rsid w:val="00825A5B"/>
    <w:rsid w:val="00825F74"/>
    <w:rsid w:val="00826709"/>
    <w:rsid w:val="008267C6"/>
    <w:rsid w:val="00826FC6"/>
    <w:rsid w:val="008276E8"/>
    <w:rsid w:val="00827D03"/>
    <w:rsid w:val="00830610"/>
    <w:rsid w:val="00830E41"/>
    <w:rsid w:val="00832838"/>
    <w:rsid w:val="008328E9"/>
    <w:rsid w:val="00833347"/>
    <w:rsid w:val="00834967"/>
    <w:rsid w:val="00834C83"/>
    <w:rsid w:val="00834FE6"/>
    <w:rsid w:val="00835082"/>
    <w:rsid w:val="0083589B"/>
    <w:rsid w:val="00835BCB"/>
    <w:rsid w:val="00835CDC"/>
    <w:rsid w:val="00840536"/>
    <w:rsid w:val="008424C6"/>
    <w:rsid w:val="00842E75"/>
    <w:rsid w:val="00844E61"/>
    <w:rsid w:val="00845248"/>
    <w:rsid w:val="0084654B"/>
    <w:rsid w:val="00847570"/>
    <w:rsid w:val="00847625"/>
    <w:rsid w:val="008508CC"/>
    <w:rsid w:val="00850B09"/>
    <w:rsid w:val="008510C3"/>
    <w:rsid w:val="0085126E"/>
    <w:rsid w:val="00851E50"/>
    <w:rsid w:val="00852199"/>
    <w:rsid w:val="00852801"/>
    <w:rsid w:val="00852A48"/>
    <w:rsid w:val="00853C6D"/>
    <w:rsid w:val="0085489C"/>
    <w:rsid w:val="00855C1C"/>
    <w:rsid w:val="00855EBF"/>
    <w:rsid w:val="00856977"/>
    <w:rsid w:val="0085742B"/>
    <w:rsid w:val="0086106F"/>
    <w:rsid w:val="0086116F"/>
    <w:rsid w:val="0086165A"/>
    <w:rsid w:val="00862E41"/>
    <w:rsid w:val="00862FC2"/>
    <w:rsid w:val="0086305C"/>
    <w:rsid w:val="00863425"/>
    <w:rsid w:val="00863B9D"/>
    <w:rsid w:val="00863BE6"/>
    <w:rsid w:val="0086541E"/>
    <w:rsid w:val="008662B7"/>
    <w:rsid w:val="00866F17"/>
    <w:rsid w:val="00870CB6"/>
    <w:rsid w:val="00872444"/>
    <w:rsid w:val="0087246A"/>
    <w:rsid w:val="00872B40"/>
    <w:rsid w:val="008737DE"/>
    <w:rsid w:val="00877012"/>
    <w:rsid w:val="008775BC"/>
    <w:rsid w:val="00877FE8"/>
    <w:rsid w:val="008803E6"/>
    <w:rsid w:val="00880FB8"/>
    <w:rsid w:val="00881800"/>
    <w:rsid w:val="008824F8"/>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0809"/>
    <w:rsid w:val="00891CBE"/>
    <w:rsid w:val="0089261A"/>
    <w:rsid w:val="00892CE9"/>
    <w:rsid w:val="00893636"/>
    <w:rsid w:val="008940A6"/>
    <w:rsid w:val="00894C5C"/>
    <w:rsid w:val="00894CE5"/>
    <w:rsid w:val="00894D48"/>
    <w:rsid w:val="0089506B"/>
    <w:rsid w:val="00895280"/>
    <w:rsid w:val="00895362"/>
    <w:rsid w:val="00896643"/>
    <w:rsid w:val="00896D37"/>
    <w:rsid w:val="008A1922"/>
    <w:rsid w:val="008A1F61"/>
    <w:rsid w:val="008A236E"/>
    <w:rsid w:val="008A23C2"/>
    <w:rsid w:val="008A347C"/>
    <w:rsid w:val="008A35E8"/>
    <w:rsid w:val="008A3B21"/>
    <w:rsid w:val="008A4B2A"/>
    <w:rsid w:val="008A636A"/>
    <w:rsid w:val="008A63B8"/>
    <w:rsid w:val="008A66A3"/>
    <w:rsid w:val="008A70CE"/>
    <w:rsid w:val="008A73A2"/>
    <w:rsid w:val="008A73C8"/>
    <w:rsid w:val="008A7E5E"/>
    <w:rsid w:val="008B1247"/>
    <w:rsid w:val="008B157F"/>
    <w:rsid w:val="008B2ABF"/>
    <w:rsid w:val="008B2B9E"/>
    <w:rsid w:val="008B645E"/>
    <w:rsid w:val="008B654C"/>
    <w:rsid w:val="008B65DD"/>
    <w:rsid w:val="008C0483"/>
    <w:rsid w:val="008C0AA6"/>
    <w:rsid w:val="008C1572"/>
    <w:rsid w:val="008C18DC"/>
    <w:rsid w:val="008C22B4"/>
    <w:rsid w:val="008C25E4"/>
    <w:rsid w:val="008C2DAE"/>
    <w:rsid w:val="008C33A8"/>
    <w:rsid w:val="008C35B8"/>
    <w:rsid w:val="008C3A00"/>
    <w:rsid w:val="008C4848"/>
    <w:rsid w:val="008C6372"/>
    <w:rsid w:val="008C703C"/>
    <w:rsid w:val="008C7774"/>
    <w:rsid w:val="008D03AE"/>
    <w:rsid w:val="008D106E"/>
    <w:rsid w:val="008D13C8"/>
    <w:rsid w:val="008D17FC"/>
    <w:rsid w:val="008D2D48"/>
    <w:rsid w:val="008D35AB"/>
    <w:rsid w:val="008D5860"/>
    <w:rsid w:val="008D5BB1"/>
    <w:rsid w:val="008D6157"/>
    <w:rsid w:val="008D76BB"/>
    <w:rsid w:val="008E00BF"/>
    <w:rsid w:val="008E3029"/>
    <w:rsid w:val="008E36DB"/>
    <w:rsid w:val="008E4885"/>
    <w:rsid w:val="008E48BA"/>
    <w:rsid w:val="008E55BA"/>
    <w:rsid w:val="008E5EE1"/>
    <w:rsid w:val="008E66EE"/>
    <w:rsid w:val="008E683D"/>
    <w:rsid w:val="008E6995"/>
    <w:rsid w:val="008F1C5D"/>
    <w:rsid w:val="008F4B8B"/>
    <w:rsid w:val="008F4DA8"/>
    <w:rsid w:val="008F5C19"/>
    <w:rsid w:val="008F5CCF"/>
    <w:rsid w:val="008F5E92"/>
    <w:rsid w:val="008F5F4B"/>
    <w:rsid w:val="008F7A15"/>
    <w:rsid w:val="008F7FC4"/>
    <w:rsid w:val="00900074"/>
    <w:rsid w:val="00900459"/>
    <w:rsid w:val="00900A1A"/>
    <w:rsid w:val="00900C65"/>
    <w:rsid w:val="0090109C"/>
    <w:rsid w:val="0090114F"/>
    <w:rsid w:val="00902261"/>
    <w:rsid w:val="00903E7A"/>
    <w:rsid w:val="00904A56"/>
    <w:rsid w:val="00904C0A"/>
    <w:rsid w:val="009059A9"/>
    <w:rsid w:val="009063E7"/>
    <w:rsid w:val="0090753F"/>
    <w:rsid w:val="00910060"/>
    <w:rsid w:val="009108C7"/>
    <w:rsid w:val="00910C00"/>
    <w:rsid w:val="00911363"/>
    <w:rsid w:val="00911D78"/>
    <w:rsid w:val="009151BF"/>
    <w:rsid w:val="009151C4"/>
    <w:rsid w:val="009153D4"/>
    <w:rsid w:val="00916078"/>
    <w:rsid w:val="00916DE8"/>
    <w:rsid w:val="00917B9D"/>
    <w:rsid w:val="00917DF5"/>
    <w:rsid w:val="00920FA8"/>
    <w:rsid w:val="009223BB"/>
    <w:rsid w:val="00922AC8"/>
    <w:rsid w:val="009232F2"/>
    <w:rsid w:val="00923342"/>
    <w:rsid w:val="009238C5"/>
    <w:rsid w:val="00923B9F"/>
    <w:rsid w:val="00923F44"/>
    <w:rsid w:val="009244AD"/>
    <w:rsid w:val="0092515E"/>
    <w:rsid w:val="00925E74"/>
    <w:rsid w:val="00926A1B"/>
    <w:rsid w:val="009278C5"/>
    <w:rsid w:val="00927A2B"/>
    <w:rsid w:val="00930BA2"/>
    <w:rsid w:val="00931DCD"/>
    <w:rsid w:val="009330D6"/>
    <w:rsid w:val="0093328F"/>
    <w:rsid w:val="0093362F"/>
    <w:rsid w:val="00934BF9"/>
    <w:rsid w:val="00934D5D"/>
    <w:rsid w:val="00936293"/>
    <w:rsid w:val="009364F7"/>
    <w:rsid w:val="009377D4"/>
    <w:rsid w:val="0093795D"/>
    <w:rsid w:val="009379C8"/>
    <w:rsid w:val="009401C8"/>
    <w:rsid w:val="00940C29"/>
    <w:rsid w:val="0094138F"/>
    <w:rsid w:val="00941557"/>
    <w:rsid w:val="009417F0"/>
    <w:rsid w:val="00941945"/>
    <w:rsid w:val="00941AF3"/>
    <w:rsid w:val="00941E7E"/>
    <w:rsid w:val="00941F90"/>
    <w:rsid w:val="00942026"/>
    <w:rsid w:val="00942840"/>
    <w:rsid w:val="00942B3F"/>
    <w:rsid w:val="00942FBD"/>
    <w:rsid w:val="00943250"/>
    <w:rsid w:val="009433D2"/>
    <w:rsid w:val="00946B96"/>
    <w:rsid w:val="00946EF3"/>
    <w:rsid w:val="0094770B"/>
    <w:rsid w:val="00947DA1"/>
    <w:rsid w:val="009508B3"/>
    <w:rsid w:val="0095098C"/>
    <w:rsid w:val="00952D57"/>
    <w:rsid w:val="0095341E"/>
    <w:rsid w:val="00954B84"/>
    <w:rsid w:val="0095500A"/>
    <w:rsid w:val="0095593F"/>
    <w:rsid w:val="00955C94"/>
    <w:rsid w:val="0095723A"/>
    <w:rsid w:val="009574E5"/>
    <w:rsid w:val="00957F77"/>
    <w:rsid w:val="00960BF3"/>
    <w:rsid w:val="009616D3"/>
    <w:rsid w:val="00961C92"/>
    <w:rsid w:val="00962383"/>
    <w:rsid w:val="009645BE"/>
    <w:rsid w:val="009647EC"/>
    <w:rsid w:val="00965839"/>
    <w:rsid w:val="00965B6F"/>
    <w:rsid w:val="0096640E"/>
    <w:rsid w:val="00966BF5"/>
    <w:rsid w:val="00966C0B"/>
    <w:rsid w:val="00967281"/>
    <w:rsid w:val="00967BB4"/>
    <w:rsid w:val="009705DA"/>
    <w:rsid w:val="00970747"/>
    <w:rsid w:val="009715DE"/>
    <w:rsid w:val="00972473"/>
    <w:rsid w:val="009725FD"/>
    <w:rsid w:val="00972916"/>
    <w:rsid w:val="00973A19"/>
    <w:rsid w:val="009746FC"/>
    <w:rsid w:val="00974BBB"/>
    <w:rsid w:val="00974E61"/>
    <w:rsid w:val="0097613E"/>
    <w:rsid w:val="00976533"/>
    <w:rsid w:val="009765A5"/>
    <w:rsid w:val="00976D55"/>
    <w:rsid w:val="00976E36"/>
    <w:rsid w:val="009803E8"/>
    <w:rsid w:val="00981C74"/>
    <w:rsid w:val="0098230A"/>
    <w:rsid w:val="00983E8B"/>
    <w:rsid w:val="00984926"/>
    <w:rsid w:val="0098711C"/>
    <w:rsid w:val="00987AA8"/>
    <w:rsid w:val="00990677"/>
    <w:rsid w:val="009911F5"/>
    <w:rsid w:val="0099128D"/>
    <w:rsid w:val="009916F4"/>
    <w:rsid w:val="0099187E"/>
    <w:rsid w:val="00991A7D"/>
    <w:rsid w:val="009924BD"/>
    <w:rsid w:val="00993751"/>
    <w:rsid w:val="00993B5C"/>
    <w:rsid w:val="00993E40"/>
    <w:rsid w:val="00995C3B"/>
    <w:rsid w:val="0099769F"/>
    <w:rsid w:val="00997B4C"/>
    <w:rsid w:val="00997B52"/>
    <w:rsid w:val="00997D8E"/>
    <w:rsid w:val="009A14E0"/>
    <w:rsid w:val="009A176F"/>
    <w:rsid w:val="009A25E0"/>
    <w:rsid w:val="009A29FB"/>
    <w:rsid w:val="009A2FB6"/>
    <w:rsid w:val="009A36BC"/>
    <w:rsid w:val="009A3BED"/>
    <w:rsid w:val="009A3C86"/>
    <w:rsid w:val="009A3EEF"/>
    <w:rsid w:val="009A4759"/>
    <w:rsid w:val="009A4FF6"/>
    <w:rsid w:val="009A51C2"/>
    <w:rsid w:val="009A5805"/>
    <w:rsid w:val="009A5A69"/>
    <w:rsid w:val="009A65E1"/>
    <w:rsid w:val="009A6C55"/>
    <w:rsid w:val="009A7727"/>
    <w:rsid w:val="009B0982"/>
    <w:rsid w:val="009B0B07"/>
    <w:rsid w:val="009B11E9"/>
    <w:rsid w:val="009B2267"/>
    <w:rsid w:val="009B2EB0"/>
    <w:rsid w:val="009B3163"/>
    <w:rsid w:val="009B3310"/>
    <w:rsid w:val="009B44BD"/>
    <w:rsid w:val="009B4FB3"/>
    <w:rsid w:val="009B5C76"/>
    <w:rsid w:val="009B6273"/>
    <w:rsid w:val="009B70F9"/>
    <w:rsid w:val="009B7477"/>
    <w:rsid w:val="009B75F1"/>
    <w:rsid w:val="009C12F7"/>
    <w:rsid w:val="009C13B9"/>
    <w:rsid w:val="009C1677"/>
    <w:rsid w:val="009C47C7"/>
    <w:rsid w:val="009C4D29"/>
    <w:rsid w:val="009C4E55"/>
    <w:rsid w:val="009C5380"/>
    <w:rsid w:val="009C55B1"/>
    <w:rsid w:val="009C5CE3"/>
    <w:rsid w:val="009C67A2"/>
    <w:rsid w:val="009D009D"/>
    <w:rsid w:val="009D09AD"/>
    <w:rsid w:val="009D0B87"/>
    <w:rsid w:val="009D13E0"/>
    <w:rsid w:val="009D161E"/>
    <w:rsid w:val="009D1EC5"/>
    <w:rsid w:val="009D203A"/>
    <w:rsid w:val="009D2783"/>
    <w:rsid w:val="009D2CC9"/>
    <w:rsid w:val="009D3819"/>
    <w:rsid w:val="009D425A"/>
    <w:rsid w:val="009D4761"/>
    <w:rsid w:val="009D5002"/>
    <w:rsid w:val="009D65B8"/>
    <w:rsid w:val="009D7BD2"/>
    <w:rsid w:val="009D7CF3"/>
    <w:rsid w:val="009E0AE8"/>
    <w:rsid w:val="009E0E95"/>
    <w:rsid w:val="009E3645"/>
    <w:rsid w:val="009E409F"/>
    <w:rsid w:val="009E49FA"/>
    <w:rsid w:val="009E4AA0"/>
    <w:rsid w:val="009E4DC7"/>
    <w:rsid w:val="009E5117"/>
    <w:rsid w:val="009E5374"/>
    <w:rsid w:val="009E5BDE"/>
    <w:rsid w:val="009E699F"/>
    <w:rsid w:val="009E7D0C"/>
    <w:rsid w:val="009F0B00"/>
    <w:rsid w:val="009F2A50"/>
    <w:rsid w:val="009F345D"/>
    <w:rsid w:val="009F372A"/>
    <w:rsid w:val="009F406C"/>
    <w:rsid w:val="009F5180"/>
    <w:rsid w:val="009F5383"/>
    <w:rsid w:val="009F57D2"/>
    <w:rsid w:val="009F5E65"/>
    <w:rsid w:val="009F6586"/>
    <w:rsid w:val="009F6F1D"/>
    <w:rsid w:val="009F6FB9"/>
    <w:rsid w:val="009F7208"/>
    <w:rsid w:val="00A0143B"/>
    <w:rsid w:val="00A03E09"/>
    <w:rsid w:val="00A03E56"/>
    <w:rsid w:val="00A0434C"/>
    <w:rsid w:val="00A04BB1"/>
    <w:rsid w:val="00A04F22"/>
    <w:rsid w:val="00A050C4"/>
    <w:rsid w:val="00A105B6"/>
    <w:rsid w:val="00A10F42"/>
    <w:rsid w:val="00A12A1C"/>
    <w:rsid w:val="00A1302C"/>
    <w:rsid w:val="00A13218"/>
    <w:rsid w:val="00A134D2"/>
    <w:rsid w:val="00A1363E"/>
    <w:rsid w:val="00A136F7"/>
    <w:rsid w:val="00A146A7"/>
    <w:rsid w:val="00A14AD4"/>
    <w:rsid w:val="00A14DDB"/>
    <w:rsid w:val="00A1501B"/>
    <w:rsid w:val="00A154A5"/>
    <w:rsid w:val="00A167E4"/>
    <w:rsid w:val="00A171FC"/>
    <w:rsid w:val="00A17890"/>
    <w:rsid w:val="00A17CF2"/>
    <w:rsid w:val="00A20021"/>
    <w:rsid w:val="00A205DC"/>
    <w:rsid w:val="00A22579"/>
    <w:rsid w:val="00A227A3"/>
    <w:rsid w:val="00A22823"/>
    <w:rsid w:val="00A234FD"/>
    <w:rsid w:val="00A245AB"/>
    <w:rsid w:val="00A24A70"/>
    <w:rsid w:val="00A250D6"/>
    <w:rsid w:val="00A25693"/>
    <w:rsid w:val="00A25F96"/>
    <w:rsid w:val="00A260F0"/>
    <w:rsid w:val="00A279A7"/>
    <w:rsid w:val="00A27E73"/>
    <w:rsid w:val="00A30780"/>
    <w:rsid w:val="00A31010"/>
    <w:rsid w:val="00A3128F"/>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2E5E"/>
    <w:rsid w:val="00A4305D"/>
    <w:rsid w:val="00A430ED"/>
    <w:rsid w:val="00A431A2"/>
    <w:rsid w:val="00A446A5"/>
    <w:rsid w:val="00A44D0A"/>
    <w:rsid w:val="00A47386"/>
    <w:rsid w:val="00A47A59"/>
    <w:rsid w:val="00A47D17"/>
    <w:rsid w:val="00A47F7E"/>
    <w:rsid w:val="00A51FC7"/>
    <w:rsid w:val="00A5236A"/>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2C7"/>
    <w:rsid w:val="00A64F9C"/>
    <w:rsid w:val="00A653DC"/>
    <w:rsid w:val="00A67D44"/>
    <w:rsid w:val="00A67F12"/>
    <w:rsid w:val="00A70BAE"/>
    <w:rsid w:val="00A717B3"/>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844"/>
    <w:rsid w:val="00A779A7"/>
    <w:rsid w:val="00A80080"/>
    <w:rsid w:val="00A80585"/>
    <w:rsid w:val="00A81018"/>
    <w:rsid w:val="00A82238"/>
    <w:rsid w:val="00A83F80"/>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97080"/>
    <w:rsid w:val="00AA024A"/>
    <w:rsid w:val="00AA0C67"/>
    <w:rsid w:val="00AA14FC"/>
    <w:rsid w:val="00AA1B8D"/>
    <w:rsid w:val="00AA1F55"/>
    <w:rsid w:val="00AA3DF1"/>
    <w:rsid w:val="00AA5751"/>
    <w:rsid w:val="00AA5AB6"/>
    <w:rsid w:val="00AA5DF5"/>
    <w:rsid w:val="00AA69CE"/>
    <w:rsid w:val="00AA7AFA"/>
    <w:rsid w:val="00AB0CA9"/>
    <w:rsid w:val="00AB232A"/>
    <w:rsid w:val="00AB4541"/>
    <w:rsid w:val="00AB4951"/>
    <w:rsid w:val="00AB4965"/>
    <w:rsid w:val="00AB49AB"/>
    <w:rsid w:val="00AB5653"/>
    <w:rsid w:val="00AB61F8"/>
    <w:rsid w:val="00AB73FC"/>
    <w:rsid w:val="00AC07E6"/>
    <w:rsid w:val="00AC07F1"/>
    <w:rsid w:val="00AC1C79"/>
    <w:rsid w:val="00AC2BA5"/>
    <w:rsid w:val="00AC3603"/>
    <w:rsid w:val="00AC5BA6"/>
    <w:rsid w:val="00AC6729"/>
    <w:rsid w:val="00AC6B8A"/>
    <w:rsid w:val="00AC7E21"/>
    <w:rsid w:val="00AD0595"/>
    <w:rsid w:val="00AD0650"/>
    <w:rsid w:val="00AD0AE9"/>
    <w:rsid w:val="00AD0EFD"/>
    <w:rsid w:val="00AD0F59"/>
    <w:rsid w:val="00AD1FB4"/>
    <w:rsid w:val="00AD2D43"/>
    <w:rsid w:val="00AD3CE9"/>
    <w:rsid w:val="00AD3EB7"/>
    <w:rsid w:val="00AD49CD"/>
    <w:rsid w:val="00AD6525"/>
    <w:rsid w:val="00AD6EB6"/>
    <w:rsid w:val="00AD751E"/>
    <w:rsid w:val="00AE109C"/>
    <w:rsid w:val="00AE14CA"/>
    <w:rsid w:val="00AE201B"/>
    <w:rsid w:val="00AE2219"/>
    <w:rsid w:val="00AE2808"/>
    <w:rsid w:val="00AE2A59"/>
    <w:rsid w:val="00AE2D1A"/>
    <w:rsid w:val="00AE2EA2"/>
    <w:rsid w:val="00AE3C1B"/>
    <w:rsid w:val="00AE402D"/>
    <w:rsid w:val="00AE43C7"/>
    <w:rsid w:val="00AE5291"/>
    <w:rsid w:val="00AE6660"/>
    <w:rsid w:val="00AE672A"/>
    <w:rsid w:val="00AF0D9D"/>
    <w:rsid w:val="00AF27AC"/>
    <w:rsid w:val="00AF37BE"/>
    <w:rsid w:val="00AF3C32"/>
    <w:rsid w:val="00AF4483"/>
    <w:rsid w:val="00AF4D09"/>
    <w:rsid w:val="00AF539B"/>
    <w:rsid w:val="00AF5422"/>
    <w:rsid w:val="00AF597F"/>
    <w:rsid w:val="00AF5B5A"/>
    <w:rsid w:val="00AF5CB3"/>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07108"/>
    <w:rsid w:val="00B101C9"/>
    <w:rsid w:val="00B108EC"/>
    <w:rsid w:val="00B10EA9"/>
    <w:rsid w:val="00B119AF"/>
    <w:rsid w:val="00B1295D"/>
    <w:rsid w:val="00B13A85"/>
    <w:rsid w:val="00B14F8E"/>
    <w:rsid w:val="00B153DB"/>
    <w:rsid w:val="00B15945"/>
    <w:rsid w:val="00B17032"/>
    <w:rsid w:val="00B205B9"/>
    <w:rsid w:val="00B2068E"/>
    <w:rsid w:val="00B20B9E"/>
    <w:rsid w:val="00B21D97"/>
    <w:rsid w:val="00B22316"/>
    <w:rsid w:val="00B226DE"/>
    <w:rsid w:val="00B23624"/>
    <w:rsid w:val="00B23A72"/>
    <w:rsid w:val="00B24335"/>
    <w:rsid w:val="00B24EE0"/>
    <w:rsid w:val="00B25892"/>
    <w:rsid w:val="00B25F54"/>
    <w:rsid w:val="00B2601D"/>
    <w:rsid w:val="00B26242"/>
    <w:rsid w:val="00B27AB1"/>
    <w:rsid w:val="00B27B64"/>
    <w:rsid w:val="00B3105C"/>
    <w:rsid w:val="00B31256"/>
    <w:rsid w:val="00B315A0"/>
    <w:rsid w:val="00B32336"/>
    <w:rsid w:val="00B33709"/>
    <w:rsid w:val="00B33898"/>
    <w:rsid w:val="00B34756"/>
    <w:rsid w:val="00B34A18"/>
    <w:rsid w:val="00B35466"/>
    <w:rsid w:val="00B35FF3"/>
    <w:rsid w:val="00B362A8"/>
    <w:rsid w:val="00B3694E"/>
    <w:rsid w:val="00B37061"/>
    <w:rsid w:val="00B37D83"/>
    <w:rsid w:val="00B37DA4"/>
    <w:rsid w:val="00B408E7"/>
    <w:rsid w:val="00B45795"/>
    <w:rsid w:val="00B460F5"/>
    <w:rsid w:val="00B468CE"/>
    <w:rsid w:val="00B47662"/>
    <w:rsid w:val="00B47A0A"/>
    <w:rsid w:val="00B47A2B"/>
    <w:rsid w:val="00B47E10"/>
    <w:rsid w:val="00B5135E"/>
    <w:rsid w:val="00B5204A"/>
    <w:rsid w:val="00B52876"/>
    <w:rsid w:val="00B5292F"/>
    <w:rsid w:val="00B529D7"/>
    <w:rsid w:val="00B5318A"/>
    <w:rsid w:val="00B5364F"/>
    <w:rsid w:val="00B54FC0"/>
    <w:rsid w:val="00B55BCE"/>
    <w:rsid w:val="00B56679"/>
    <w:rsid w:val="00B579CB"/>
    <w:rsid w:val="00B60458"/>
    <w:rsid w:val="00B60835"/>
    <w:rsid w:val="00B60B96"/>
    <w:rsid w:val="00B61B3F"/>
    <w:rsid w:val="00B6236E"/>
    <w:rsid w:val="00B62468"/>
    <w:rsid w:val="00B626CD"/>
    <w:rsid w:val="00B6428C"/>
    <w:rsid w:val="00B66AC6"/>
    <w:rsid w:val="00B677D9"/>
    <w:rsid w:val="00B67EE6"/>
    <w:rsid w:val="00B70083"/>
    <w:rsid w:val="00B7171B"/>
    <w:rsid w:val="00B71B58"/>
    <w:rsid w:val="00B71CAF"/>
    <w:rsid w:val="00B73177"/>
    <w:rsid w:val="00B7366D"/>
    <w:rsid w:val="00B74DBC"/>
    <w:rsid w:val="00B75CAF"/>
    <w:rsid w:val="00B77030"/>
    <w:rsid w:val="00B77650"/>
    <w:rsid w:val="00B77808"/>
    <w:rsid w:val="00B8005A"/>
    <w:rsid w:val="00B821BB"/>
    <w:rsid w:val="00B82EC1"/>
    <w:rsid w:val="00B83775"/>
    <w:rsid w:val="00B83796"/>
    <w:rsid w:val="00B837A3"/>
    <w:rsid w:val="00B83AD6"/>
    <w:rsid w:val="00B8400C"/>
    <w:rsid w:val="00B84445"/>
    <w:rsid w:val="00B865CF"/>
    <w:rsid w:val="00B8707C"/>
    <w:rsid w:val="00B87B18"/>
    <w:rsid w:val="00B90827"/>
    <w:rsid w:val="00B91929"/>
    <w:rsid w:val="00B92F58"/>
    <w:rsid w:val="00B94C5D"/>
    <w:rsid w:val="00B9530B"/>
    <w:rsid w:val="00B9653E"/>
    <w:rsid w:val="00B9685D"/>
    <w:rsid w:val="00B97377"/>
    <w:rsid w:val="00BA0CB9"/>
    <w:rsid w:val="00BA0F3C"/>
    <w:rsid w:val="00BA1A86"/>
    <w:rsid w:val="00BA2789"/>
    <w:rsid w:val="00BA2947"/>
    <w:rsid w:val="00BA2DE3"/>
    <w:rsid w:val="00BA3BBF"/>
    <w:rsid w:val="00BA403E"/>
    <w:rsid w:val="00BA49B0"/>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2E2"/>
    <w:rsid w:val="00BD5715"/>
    <w:rsid w:val="00BD5CBA"/>
    <w:rsid w:val="00BD60E7"/>
    <w:rsid w:val="00BD6DB2"/>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2714"/>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FC6"/>
    <w:rsid w:val="00C0407F"/>
    <w:rsid w:val="00C04BC6"/>
    <w:rsid w:val="00C0555B"/>
    <w:rsid w:val="00C06E57"/>
    <w:rsid w:val="00C06F03"/>
    <w:rsid w:val="00C07033"/>
    <w:rsid w:val="00C07DBD"/>
    <w:rsid w:val="00C10283"/>
    <w:rsid w:val="00C1039F"/>
    <w:rsid w:val="00C10514"/>
    <w:rsid w:val="00C118DC"/>
    <w:rsid w:val="00C13145"/>
    <w:rsid w:val="00C13B23"/>
    <w:rsid w:val="00C13F4F"/>
    <w:rsid w:val="00C14316"/>
    <w:rsid w:val="00C14B83"/>
    <w:rsid w:val="00C14D49"/>
    <w:rsid w:val="00C16883"/>
    <w:rsid w:val="00C17496"/>
    <w:rsid w:val="00C2010A"/>
    <w:rsid w:val="00C215DD"/>
    <w:rsid w:val="00C21A80"/>
    <w:rsid w:val="00C22215"/>
    <w:rsid w:val="00C22635"/>
    <w:rsid w:val="00C2327D"/>
    <w:rsid w:val="00C23752"/>
    <w:rsid w:val="00C2406E"/>
    <w:rsid w:val="00C24075"/>
    <w:rsid w:val="00C2427E"/>
    <w:rsid w:val="00C248D6"/>
    <w:rsid w:val="00C26062"/>
    <w:rsid w:val="00C26079"/>
    <w:rsid w:val="00C263E4"/>
    <w:rsid w:val="00C303C3"/>
    <w:rsid w:val="00C303FC"/>
    <w:rsid w:val="00C3045E"/>
    <w:rsid w:val="00C309E0"/>
    <w:rsid w:val="00C31458"/>
    <w:rsid w:val="00C31C53"/>
    <w:rsid w:val="00C32BBC"/>
    <w:rsid w:val="00C33E5A"/>
    <w:rsid w:val="00C342C9"/>
    <w:rsid w:val="00C34538"/>
    <w:rsid w:val="00C34747"/>
    <w:rsid w:val="00C35A35"/>
    <w:rsid w:val="00C35EBF"/>
    <w:rsid w:val="00C36222"/>
    <w:rsid w:val="00C36318"/>
    <w:rsid w:val="00C363F1"/>
    <w:rsid w:val="00C36C76"/>
    <w:rsid w:val="00C378FE"/>
    <w:rsid w:val="00C37A25"/>
    <w:rsid w:val="00C407C2"/>
    <w:rsid w:val="00C41113"/>
    <w:rsid w:val="00C42674"/>
    <w:rsid w:val="00C42F6F"/>
    <w:rsid w:val="00C43428"/>
    <w:rsid w:val="00C43683"/>
    <w:rsid w:val="00C45173"/>
    <w:rsid w:val="00C4545A"/>
    <w:rsid w:val="00C45606"/>
    <w:rsid w:val="00C467C8"/>
    <w:rsid w:val="00C46DA4"/>
    <w:rsid w:val="00C46F9E"/>
    <w:rsid w:val="00C473F6"/>
    <w:rsid w:val="00C501D4"/>
    <w:rsid w:val="00C50540"/>
    <w:rsid w:val="00C50729"/>
    <w:rsid w:val="00C507DE"/>
    <w:rsid w:val="00C50D5E"/>
    <w:rsid w:val="00C518C9"/>
    <w:rsid w:val="00C52BA8"/>
    <w:rsid w:val="00C53E34"/>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39B6"/>
    <w:rsid w:val="00C74413"/>
    <w:rsid w:val="00C7449E"/>
    <w:rsid w:val="00C74DB0"/>
    <w:rsid w:val="00C75087"/>
    <w:rsid w:val="00C7659C"/>
    <w:rsid w:val="00C80619"/>
    <w:rsid w:val="00C80A3E"/>
    <w:rsid w:val="00C81415"/>
    <w:rsid w:val="00C81805"/>
    <w:rsid w:val="00C819DA"/>
    <w:rsid w:val="00C820C3"/>
    <w:rsid w:val="00C8303A"/>
    <w:rsid w:val="00C83F9B"/>
    <w:rsid w:val="00C8597B"/>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A35"/>
    <w:rsid w:val="00C94D44"/>
    <w:rsid w:val="00C954AB"/>
    <w:rsid w:val="00C96461"/>
    <w:rsid w:val="00C9664D"/>
    <w:rsid w:val="00C96788"/>
    <w:rsid w:val="00C9757F"/>
    <w:rsid w:val="00C976D0"/>
    <w:rsid w:val="00CA08CF"/>
    <w:rsid w:val="00CA0E3E"/>
    <w:rsid w:val="00CA1CC4"/>
    <w:rsid w:val="00CA1EF7"/>
    <w:rsid w:val="00CA3881"/>
    <w:rsid w:val="00CA47B8"/>
    <w:rsid w:val="00CA4BD3"/>
    <w:rsid w:val="00CA522F"/>
    <w:rsid w:val="00CA5EC9"/>
    <w:rsid w:val="00CA6702"/>
    <w:rsid w:val="00CA6C66"/>
    <w:rsid w:val="00CB0294"/>
    <w:rsid w:val="00CB1C4F"/>
    <w:rsid w:val="00CB2726"/>
    <w:rsid w:val="00CB3186"/>
    <w:rsid w:val="00CB5566"/>
    <w:rsid w:val="00CB5586"/>
    <w:rsid w:val="00CB5635"/>
    <w:rsid w:val="00CB5AD3"/>
    <w:rsid w:val="00CB6134"/>
    <w:rsid w:val="00CB627D"/>
    <w:rsid w:val="00CB6FE0"/>
    <w:rsid w:val="00CB7768"/>
    <w:rsid w:val="00CC000A"/>
    <w:rsid w:val="00CC01F6"/>
    <w:rsid w:val="00CC0661"/>
    <w:rsid w:val="00CC217C"/>
    <w:rsid w:val="00CC24F5"/>
    <w:rsid w:val="00CC3282"/>
    <w:rsid w:val="00CC3682"/>
    <w:rsid w:val="00CC3A48"/>
    <w:rsid w:val="00CC555A"/>
    <w:rsid w:val="00CC5EFF"/>
    <w:rsid w:val="00CC6F63"/>
    <w:rsid w:val="00CD0E5D"/>
    <w:rsid w:val="00CD188E"/>
    <w:rsid w:val="00CD1D81"/>
    <w:rsid w:val="00CD27F9"/>
    <w:rsid w:val="00CD3D1A"/>
    <w:rsid w:val="00CD426B"/>
    <w:rsid w:val="00CD689A"/>
    <w:rsid w:val="00CD769A"/>
    <w:rsid w:val="00CE0D89"/>
    <w:rsid w:val="00CE1195"/>
    <w:rsid w:val="00CE1519"/>
    <w:rsid w:val="00CE1715"/>
    <w:rsid w:val="00CE1D0B"/>
    <w:rsid w:val="00CE2725"/>
    <w:rsid w:val="00CE2C6E"/>
    <w:rsid w:val="00CE4825"/>
    <w:rsid w:val="00CE49D4"/>
    <w:rsid w:val="00CE5656"/>
    <w:rsid w:val="00CE5886"/>
    <w:rsid w:val="00CE5889"/>
    <w:rsid w:val="00CE73B9"/>
    <w:rsid w:val="00CE750F"/>
    <w:rsid w:val="00CF0FD2"/>
    <w:rsid w:val="00CF1355"/>
    <w:rsid w:val="00CF138C"/>
    <w:rsid w:val="00CF23FB"/>
    <w:rsid w:val="00CF2A10"/>
    <w:rsid w:val="00CF2C2B"/>
    <w:rsid w:val="00CF2C6E"/>
    <w:rsid w:val="00CF3397"/>
    <w:rsid w:val="00CF43B6"/>
    <w:rsid w:val="00CF5814"/>
    <w:rsid w:val="00CF5D9F"/>
    <w:rsid w:val="00CF61FB"/>
    <w:rsid w:val="00CF62A2"/>
    <w:rsid w:val="00CF67EB"/>
    <w:rsid w:val="00CF745D"/>
    <w:rsid w:val="00CF7979"/>
    <w:rsid w:val="00D00038"/>
    <w:rsid w:val="00D00330"/>
    <w:rsid w:val="00D026B6"/>
    <w:rsid w:val="00D02F95"/>
    <w:rsid w:val="00D04D66"/>
    <w:rsid w:val="00D0731E"/>
    <w:rsid w:val="00D07444"/>
    <w:rsid w:val="00D103B6"/>
    <w:rsid w:val="00D10CBB"/>
    <w:rsid w:val="00D1107C"/>
    <w:rsid w:val="00D135FB"/>
    <w:rsid w:val="00D13B2B"/>
    <w:rsid w:val="00D15AEB"/>
    <w:rsid w:val="00D160CB"/>
    <w:rsid w:val="00D16259"/>
    <w:rsid w:val="00D16F43"/>
    <w:rsid w:val="00D17B8F"/>
    <w:rsid w:val="00D17BBD"/>
    <w:rsid w:val="00D201A6"/>
    <w:rsid w:val="00D2050B"/>
    <w:rsid w:val="00D206C3"/>
    <w:rsid w:val="00D22DA6"/>
    <w:rsid w:val="00D22FEC"/>
    <w:rsid w:val="00D23E63"/>
    <w:rsid w:val="00D245A1"/>
    <w:rsid w:val="00D24D73"/>
    <w:rsid w:val="00D24E55"/>
    <w:rsid w:val="00D25CC8"/>
    <w:rsid w:val="00D268F3"/>
    <w:rsid w:val="00D302CE"/>
    <w:rsid w:val="00D31278"/>
    <w:rsid w:val="00D31409"/>
    <w:rsid w:val="00D31C30"/>
    <w:rsid w:val="00D31E73"/>
    <w:rsid w:val="00D32A47"/>
    <w:rsid w:val="00D33FC4"/>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4D4D"/>
    <w:rsid w:val="00D4539F"/>
    <w:rsid w:val="00D4727D"/>
    <w:rsid w:val="00D475F4"/>
    <w:rsid w:val="00D500B9"/>
    <w:rsid w:val="00D50BB9"/>
    <w:rsid w:val="00D5160C"/>
    <w:rsid w:val="00D51685"/>
    <w:rsid w:val="00D52AA9"/>
    <w:rsid w:val="00D534C9"/>
    <w:rsid w:val="00D535A9"/>
    <w:rsid w:val="00D53944"/>
    <w:rsid w:val="00D54A47"/>
    <w:rsid w:val="00D57862"/>
    <w:rsid w:val="00D57AB8"/>
    <w:rsid w:val="00D61C61"/>
    <w:rsid w:val="00D629B8"/>
    <w:rsid w:val="00D63371"/>
    <w:rsid w:val="00D633E7"/>
    <w:rsid w:val="00D647C3"/>
    <w:rsid w:val="00D67522"/>
    <w:rsid w:val="00D677A7"/>
    <w:rsid w:val="00D72430"/>
    <w:rsid w:val="00D72597"/>
    <w:rsid w:val="00D72DC8"/>
    <w:rsid w:val="00D72DDC"/>
    <w:rsid w:val="00D73142"/>
    <w:rsid w:val="00D73DDA"/>
    <w:rsid w:val="00D7462E"/>
    <w:rsid w:val="00D751EA"/>
    <w:rsid w:val="00D755B7"/>
    <w:rsid w:val="00D75AFF"/>
    <w:rsid w:val="00D75D67"/>
    <w:rsid w:val="00D76E4A"/>
    <w:rsid w:val="00D7776A"/>
    <w:rsid w:val="00D803EF"/>
    <w:rsid w:val="00D812B8"/>
    <w:rsid w:val="00D8194D"/>
    <w:rsid w:val="00D819CF"/>
    <w:rsid w:val="00D81FD6"/>
    <w:rsid w:val="00D82516"/>
    <w:rsid w:val="00D82766"/>
    <w:rsid w:val="00D84D91"/>
    <w:rsid w:val="00D852AF"/>
    <w:rsid w:val="00D85F2C"/>
    <w:rsid w:val="00D87A0A"/>
    <w:rsid w:val="00D90262"/>
    <w:rsid w:val="00D90922"/>
    <w:rsid w:val="00D91AD3"/>
    <w:rsid w:val="00D91E69"/>
    <w:rsid w:val="00D926E8"/>
    <w:rsid w:val="00D92ADD"/>
    <w:rsid w:val="00D92B35"/>
    <w:rsid w:val="00D938AB"/>
    <w:rsid w:val="00D940D7"/>
    <w:rsid w:val="00D95CBC"/>
    <w:rsid w:val="00D960A0"/>
    <w:rsid w:val="00D9633A"/>
    <w:rsid w:val="00D965ED"/>
    <w:rsid w:val="00D9670C"/>
    <w:rsid w:val="00D96755"/>
    <w:rsid w:val="00D96DE7"/>
    <w:rsid w:val="00D9712F"/>
    <w:rsid w:val="00D97360"/>
    <w:rsid w:val="00D97394"/>
    <w:rsid w:val="00D97CAE"/>
    <w:rsid w:val="00DA12D0"/>
    <w:rsid w:val="00DA2706"/>
    <w:rsid w:val="00DA294E"/>
    <w:rsid w:val="00DA2B5B"/>
    <w:rsid w:val="00DA2E72"/>
    <w:rsid w:val="00DA321A"/>
    <w:rsid w:val="00DA46C2"/>
    <w:rsid w:val="00DA48F0"/>
    <w:rsid w:val="00DA578B"/>
    <w:rsid w:val="00DA5D46"/>
    <w:rsid w:val="00DA6127"/>
    <w:rsid w:val="00DA6334"/>
    <w:rsid w:val="00DA6FAA"/>
    <w:rsid w:val="00DA7175"/>
    <w:rsid w:val="00DA7BE0"/>
    <w:rsid w:val="00DA7C0C"/>
    <w:rsid w:val="00DB10A8"/>
    <w:rsid w:val="00DB19FD"/>
    <w:rsid w:val="00DB442F"/>
    <w:rsid w:val="00DB458E"/>
    <w:rsid w:val="00DB52BE"/>
    <w:rsid w:val="00DB623C"/>
    <w:rsid w:val="00DB7060"/>
    <w:rsid w:val="00DB787B"/>
    <w:rsid w:val="00DC0921"/>
    <w:rsid w:val="00DC0D32"/>
    <w:rsid w:val="00DC10B9"/>
    <w:rsid w:val="00DC1D97"/>
    <w:rsid w:val="00DC20DD"/>
    <w:rsid w:val="00DC2BDC"/>
    <w:rsid w:val="00DC30C3"/>
    <w:rsid w:val="00DC34DB"/>
    <w:rsid w:val="00DC40CE"/>
    <w:rsid w:val="00DC41BA"/>
    <w:rsid w:val="00DC49DD"/>
    <w:rsid w:val="00DC5A01"/>
    <w:rsid w:val="00DC5FC9"/>
    <w:rsid w:val="00DC61D4"/>
    <w:rsid w:val="00DC6804"/>
    <w:rsid w:val="00DC6EAD"/>
    <w:rsid w:val="00DC7020"/>
    <w:rsid w:val="00DC7204"/>
    <w:rsid w:val="00DC7854"/>
    <w:rsid w:val="00DD0118"/>
    <w:rsid w:val="00DD02FD"/>
    <w:rsid w:val="00DD06AD"/>
    <w:rsid w:val="00DD0F90"/>
    <w:rsid w:val="00DD11D8"/>
    <w:rsid w:val="00DD24F7"/>
    <w:rsid w:val="00DD35AB"/>
    <w:rsid w:val="00DD51C7"/>
    <w:rsid w:val="00DD6086"/>
    <w:rsid w:val="00DD65A4"/>
    <w:rsid w:val="00DD6B53"/>
    <w:rsid w:val="00DD71E2"/>
    <w:rsid w:val="00DE0698"/>
    <w:rsid w:val="00DE0F22"/>
    <w:rsid w:val="00DE1179"/>
    <w:rsid w:val="00DE11B1"/>
    <w:rsid w:val="00DE37B5"/>
    <w:rsid w:val="00DE43CA"/>
    <w:rsid w:val="00DE542C"/>
    <w:rsid w:val="00DE5D75"/>
    <w:rsid w:val="00DE6208"/>
    <w:rsid w:val="00DE6299"/>
    <w:rsid w:val="00DE63F0"/>
    <w:rsid w:val="00DE66EA"/>
    <w:rsid w:val="00DE67E9"/>
    <w:rsid w:val="00DF0404"/>
    <w:rsid w:val="00DF1D6D"/>
    <w:rsid w:val="00DF2386"/>
    <w:rsid w:val="00DF47CD"/>
    <w:rsid w:val="00DF64E5"/>
    <w:rsid w:val="00DF7909"/>
    <w:rsid w:val="00DF7BE2"/>
    <w:rsid w:val="00DF7FE7"/>
    <w:rsid w:val="00E00083"/>
    <w:rsid w:val="00E012F0"/>
    <w:rsid w:val="00E01342"/>
    <w:rsid w:val="00E02B6E"/>
    <w:rsid w:val="00E02E40"/>
    <w:rsid w:val="00E03835"/>
    <w:rsid w:val="00E03A76"/>
    <w:rsid w:val="00E03EC9"/>
    <w:rsid w:val="00E04803"/>
    <w:rsid w:val="00E0494D"/>
    <w:rsid w:val="00E0497A"/>
    <w:rsid w:val="00E06DA9"/>
    <w:rsid w:val="00E10665"/>
    <w:rsid w:val="00E10D99"/>
    <w:rsid w:val="00E12F8F"/>
    <w:rsid w:val="00E14B58"/>
    <w:rsid w:val="00E14EFF"/>
    <w:rsid w:val="00E1551C"/>
    <w:rsid w:val="00E15F60"/>
    <w:rsid w:val="00E16A60"/>
    <w:rsid w:val="00E16CC2"/>
    <w:rsid w:val="00E17DC1"/>
    <w:rsid w:val="00E21282"/>
    <w:rsid w:val="00E215B3"/>
    <w:rsid w:val="00E2276E"/>
    <w:rsid w:val="00E227DA"/>
    <w:rsid w:val="00E2282D"/>
    <w:rsid w:val="00E22AFE"/>
    <w:rsid w:val="00E2327D"/>
    <w:rsid w:val="00E246D8"/>
    <w:rsid w:val="00E253A0"/>
    <w:rsid w:val="00E25888"/>
    <w:rsid w:val="00E275A6"/>
    <w:rsid w:val="00E27915"/>
    <w:rsid w:val="00E27D44"/>
    <w:rsid w:val="00E27EBA"/>
    <w:rsid w:val="00E3014F"/>
    <w:rsid w:val="00E308E6"/>
    <w:rsid w:val="00E31C01"/>
    <w:rsid w:val="00E32068"/>
    <w:rsid w:val="00E32440"/>
    <w:rsid w:val="00E337BF"/>
    <w:rsid w:val="00E33B83"/>
    <w:rsid w:val="00E343E6"/>
    <w:rsid w:val="00E35DD4"/>
    <w:rsid w:val="00E3621C"/>
    <w:rsid w:val="00E36F84"/>
    <w:rsid w:val="00E37BA7"/>
    <w:rsid w:val="00E37FD9"/>
    <w:rsid w:val="00E40A72"/>
    <w:rsid w:val="00E41079"/>
    <w:rsid w:val="00E414A4"/>
    <w:rsid w:val="00E42115"/>
    <w:rsid w:val="00E42818"/>
    <w:rsid w:val="00E42F5B"/>
    <w:rsid w:val="00E43BBF"/>
    <w:rsid w:val="00E43E6D"/>
    <w:rsid w:val="00E43F8B"/>
    <w:rsid w:val="00E4405A"/>
    <w:rsid w:val="00E46367"/>
    <w:rsid w:val="00E472B8"/>
    <w:rsid w:val="00E47483"/>
    <w:rsid w:val="00E474AC"/>
    <w:rsid w:val="00E509AF"/>
    <w:rsid w:val="00E523FF"/>
    <w:rsid w:val="00E526F8"/>
    <w:rsid w:val="00E53B79"/>
    <w:rsid w:val="00E53CE6"/>
    <w:rsid w:val="00E57181"/>
    <w:rsid w:val="00E57506"/>
    <w:rsid w:val="00E5766A"/>
    <w:rsid w:val="00E611F2"/>
    <w:rsid w:val="00E6198A"/>
    <w:rsid w:val="00E61CC2"/>
    <w:rsid w:val="00E625A0"/>
    <w:rsid w:val="00E62FBE"/>
    <w:rsid w:val="00E63735"/>
    <w:rsid w:val="00E63F0B"/>
    <w:rsid w:val="00E64581"/>
    <w:rsid w:val="00E64BA3"/>
    <w:rsid w:val="00E64C99"/>
    <w:rsid w:val="00E651BE"/>
    <w:rsid w:val="00E658F0"/>
    <w:rsid w:val="00E6689D"/>
    <w:rsid w:val="00E675AE"/>
    <w:rsid w:val="00E67F10"/>
    <w:rsid w:val="00E7033E"/>
    <w:rsid w:val="00E70772"/>
    <w:rsid w:val="00E71602"/>
    <w:rsid w:val="00E71668"/>
    <w:rsid w:val="00E723E1"/>
    <w:rsid w:val="00E72C60"/>
    <w:rsid w:val="00E736EE"/>
    <w:rsid w:val="00E74CDB"/>
    <w:rsid w:val="00E74FC5"/>
    <w:rsid w:val="00E755EA"/>
    <w:rsid w:val="00E75E9F"/>
    <w:rsid w:val="00E76DF1"/>
    <w:rsid w:val="00E7726B"/>
    <w:rsid w:val="00E772E5"/>
    <w:rsid w:val="00E8159A"/>
    <w:rsid w:val="00E820ED"/>
    <w:rsid w:val="00E822A0"/>
    <w:rsid w:val="00E822EB"/>
    <w:rsid w:val="00E8249B"/>
    <w:rsid w:val="00E83424"/>
    <w:rsid w:val="00E8377D"/>
    <w:rsid w:val="00E84205"/>
    <w:rsid w:val="00E8596C"/>
    <w:rsid w:val="00E86826"/>
    <w:rsid w:val="00E86878"/>
    <w:rsid w:val="00E869E4"/>
    <w:rsid w:val="00E911FD"/>
    <w:rsid w:val="00E9130A"/>
    <w:rsid w:val="00E91F83"/>
    <w:rsid w:val="00E921A2"/>
    <w:rsid w:val="00E92342"/>
    <w:rsid w:val="00E92730"/>
    <w:rsid w:val="00E92DCD"/>
    <w:rsid w:val="00E93B56"/>
    <w:rsid w:val="00E93BB6"/>
    <w:rsid w:val="00E94759"/>
    <w:rsid w:val="00E950BB"/>
    <w:rsid w:val="00E952DC"/>
    <w:rsid w:val="00E95665"/>
    <w:rsid w:val="00E95D43"/>
    <w:rsid w:val="00E95F52"/>
    <w:rsid w:val="00E97CCB"/>
    <w:rsid w:val="00EA012D"/>
    <w:rsid w:val="00EA0263"/>
    <w:rsid w:val="00EA0987"/>
    <w:rsid w:val="00EA1333"/>
    <w:rsid w:val="00EA13DA"/>
    <w:rsid w:val="00EA1FF6"/>
    <w:rsid w:val="00EA2765"/>
    <w:rsid w:val="00EA33CB"/>
    <w:rsid w:val="00EA3486"/>
    <w:rsid w:val="00EA3A7F"/>
    <w:rsid w:val="00EA3FC2"/>
    <w:rsid w:val="00EA444A"/>
    <w:rsid w:val="00EA44B5"/>
    <w:rsid w:val="00EA4DD8"/>
    <w:rsid w:val="00EA683B"/>
    <w:rsid w:val="00EA782A"/>
    <w:rsid w:val="00EB1034"/>
    <w:rsid w:val="00EB151B"/>
    <w:rsid w:val="00EB1A19"/>
    <w:rsid w:val="00EB2FE6"/>
    <w:rsid w:val="00EB389C"/>
    <w:rsid w:val="00EB48B9"/>
    <w:rsid w:val="00EB4CBD"/>
    <w:rsid w:val="00EB642F"/>
    <w:rsid w:val="00EB6F37"/>
    <w:rsid w:val="00EB7DA6"/>
    <w:rsid w:val="00EC04F0"/>
    <w:rsid w:val="00EC0504"/>
    <w:rsid w:val="00EC0525"/>
    <w:rsid w:val="00EC1205"/>
    <w:rsid w:val="00EC13B3"/>
    <w:rsid w:val="00EC1696"/>
    <w:rsid w:val="00EC1AA4"/>
    <w:rsid w:val="00EC2664"/>
    <w:rsid w:val="00EC32C4"/>
    <w:rsid w:val="00EC3671"/>
    <w:rsid w:val="00EC4FE8"/>
    <w:rsid w:val="00EC61E0"/>
    <w:rsid w:val="00EC6CBC"/>
    <w:rsid w:val="00EC72B0"/>
    <w:rsid w:val="00EC7D69"/>
    <w:rsid w:val="00ED018D"/>
    <w:rsid w:val="00ED1169"/>
    <w:rsid w:val="00ED13F4"/>
    <w:rsid w:val="00ED1AE5"/>
    <w:rsid w:val="00ED1F5E"/>
    <w:rsid w:val="00ED36F8"/>
    <w:rsid w:val="00ED39D8"/>
    <w:rsid w:val="00ED4690"/>
    <w:rsid w:val="00ED49D6"/>
    <w:rsid w:val="00ED555B"/>
    <w:rsid w:val="00ED6057"/>
    <w:rsid w:val="00ED620B"/>
    <w:rsid w:val="00ED64A9"/>
    <w:rsid w:val="00ED64C2"/>
    <w:rsid w:val="00ED72A8"/>
    <w:rsid w:val="00ED7836"/>
    <w:rsid w:val="00ED7BB2"/>
    <w:rsid w:val="00EE0EB6"/>
    <w:rsid w:val="00EE1ED6"/>
    <w:rsid w:val="00EE309D"/>
    <w:rsid w:val="00EE31AB"/>
    <w:rsid w:val="00EE458C"/>
    <w:rsid w:val="00EE484E"/>
    <w:rsid w:val="00EE4EE3"/>
    <w:rsid w:val="00EE63B0"/>
    <w:rsid w:val="00EE7199"/>
    <w:rsid w:val="00EF05A9"/>
    <w:rsid w:val="00EF08F0"/>
    <w:rsid w:val="00EF0991"/>
    <w:rsid w:val="00EF0AB8"/>
    <w:rsid w:val="00EF17AC"/>
    <w:rsid w:val="00EF29EA"/>
    <w:rsid w:val="00EF4435"/>
    <w:rsid w:val="00EF4B11"/>
    <w:rsid w:val="00EF56B7"/>
    <w:rsid w:val="00EF5C41"/>
    <w:rsid w:val="00EF5C9D"/>
    <w:rsid w:val="00EF5E91"/>
    <w:rsid w:val="00EF666E"/>
    <w:rsid w:val="00EF7872"/>
    <w:rsid w:val="00F02473"/>
    <w:rsid w:val="00F02552"/>
    <w:rsid w:val="00F02661"/>
    <w:rsid w:val="00F02CE6"/>
    <w:rsid w:val="00F03C83"/>
    <w:rsid w:val="00F04266"/>
    <w:rsid w:val="00F05760"/>
    <w:rsid w:val="00F05E48"/>
    <w:rsid w:val="00F05E6F"/>
    <w:rsid w:val="00F06AC5"/>
    <w:rsid w:val="00F078F1"/>
    <w:rsid w:val="00F1054B"/>
    <w:rsid w:val="00F117D1"/>
    <w:rsid w:val="00F1291E"/>
    <w:rsid w:val="00F12D14"/>
    <w:rsid w:val="00F12DEB"/>
    <w:rsid w:val="00F1556C"/>
    <w:rsid w:val="00F15D4B"/>
    <w:rsid w:val="00F165FF"/>
    <w:rsid w:val="00F17207"/>
    <w:rsid w:val="00F174F3"/>
    <w:rsid w:val="00F175F5"/>
    <w:rsid w:val="00F17DB8"/>
    <w:rsid w:val="00F17E89"/>
    <w:rsid w:val="00F204C2"/>
    <w:rsid w:val="00F212AF"/>
    <w:rsid w:val="00F21C3F"/>
    <w:rsid w:val="00F228A7"/>
    <w:rsid w:val="00F23CF3"/>
    <w:rsid w:val="00F24250"/>
    <w:rsid w:val="00F244A3"/>
    <w:rsid w:val="00F253B4"/>
    <w:rsid w:val="00F26404"/>
    <w:rsid w:val="00F270A8"/>
    <w:rsid w:val="00F27F55"/>
    <w:rsid w:val="00F30BFA"/>
    <w:rsid w:val="00F32065"/>
    <w:rsid w:val="00F32A17"/>
    <w:rsid w:val="00F32D03"/>
    <w:rsid w:val="00F32D5B"/>
    <w:rsid w:val="00F335A2"/>
    <w:rsid w:val="00F34139"/>
    <w:rsid w:val="00F3443C"/>
    <w:rsid w:val="00F344DE"/>
    <w:rsid w:val="00F34A20"/>
    <w:rsid w:val="00F34BC2"/>
    <w:rsid w:val="00F36780"/>
    <w:rsid w:val="00F36F5F"/>
    <w:rsid w:val="00F36FA4"/>
    <w:rsid w:val="00F376CC"/>
    <w:rsid w:val="00F4390C"/>
    <w:rsid w:val="00F43CEA"/>
    <w:rsid w:val="00F440F9"/>
    <w:rsid w:val="00F442BD"/>
    <w:rsid w:val="00F44D2C"/>
    <w:rsid w:val="00F45CC2"/>
    <w:rsid w:val="00F4778D"/>
    <w:rsid w:val="00F500A8"/>
    <w:rsid w:val="00F51E7B"/>
    <w:rsid w:val="00F52C1A"/>
    <w:rsid w:val="00F534C1"/>
    <w:rsid w:val="00F5393C"/>
    <w:rsid w:val="00F53F39"/>
    <w:rsid w:val="00F53F92"/>
    <w:rsid w:val="00F547A8"/>
    <w:rsid w:val="00F54855"/>
    <w:rsid w:val="00F55052"/>
    <w:rsid w:val="00F551D6"/>
    <w:rsid w:val="00F55389"/>
    <w:rsid w:val="00F553CC"/>
    <w:rsid w:val="00F5542F"/>
    <w:rsid w:val="00F5546A"/>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0C7"/>
    <w:rsid w:val="00F76A53"/>
    <w:rsid w:val="00F81721"/>
    <w:rsid w:val="00F8252A"/>
    <w:rsid w:val="00F8294E"/>
    <w:rsid w:val="00F82F05"/>
    <w:rsid w:val="00F83985"/>
    <w:rsid w:val="00F83C91"/>
    <w:rsid w:val="00F83EC8"/>
    <w:rsid w:val="00F845D3"/>
    <w:rsid w:val="00F84BD4"/>
    <w:rsid w:val="00F852B9"/>
    <w:rsid w:val="00F861A9"/>
    <w:rsid w:val="00F86933"/>
    <w:rsid w:val="00F8799E"/>
    <w:rsid w:val="00F90439"/>
    <w:rsid w:val="00F9197D"/>
    <w:rsid w:val="00F91BD4"/>
    <w:rsid w:val="00F9345B"/>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2D07"/>
    <w:rsid w:val="00FA374C"/>
    <w:rsid w:val="00FA42D8"/>
    <w:rsid w:val="00FA553B"/>
    <w:rsid w:val="00FA7271"/>
    <w:rsid w:val="00FA7A26"/>
    <w:rsid w:val="00FB03BD"/>
    <w:rsid w:val="00FB0D9D"/>
    <w:rsid w:val="00FB187B"/>
    <w:rsid w:val="00FB19B9"/>
    <w:rsid w:val="00FB1F2D"/>
    <w:rsid w:val="00FB2057"/>
    <w:rsid w:val="00FB2D0B"/>
    <w:rsid w:val="00FB36FE"/>
    <w:rsid w:val="00FB41AD"/>
    <w:rsid w:val="00FB5403"/>
    <w:rsid w:val="00FB5632"/>
    <w:rsid w:val="00FB584E"/>
    <w:rsid w:val="00FB5B4B"/>
    <w:rsid w:val="00FB620F"/>
    <w:rsid w:val="00FB66C4"/>
    <w:rsid w:val="00FB6AC8"/>
    <w:rsid w:val="00FB7688"/>
    <w:rsid w:val="00FB7B82"/>
    <w:rsid w:val="00FB7D22"/>
    <w:rsid w:val="00FB7DCB"/>
    <w:rsid w:val="00FC0BF5"/>
    <w:rsid w:val="00FC192D"/>
    <w:rsid w:val="00FC40CB"/>
    <w:rsid w:val="00FC462B"/>
    <w:rsid w:val="00FC51FB"/>
    <w:rsid w:val="00FC5AAA"/>
    <w:rsid w:val="00FC6B31"/>
    <w:rsid w:val="00FD2082"/>
    <w:rsid w:val="00FD2E2F"/>
    <w:rsid w:val="00FD30C7"/>
    <w:rsid w:val="00FD3719"/>
    <w:rsid w:val="00FD47F3"/>
    <w:rsid w:val="00FD4F37"/>
    <w:rsid w:val="00FD5106"/>
    <w:rsid w:val="00FD58C6"/>
    <w:rsid w:val="00FD5E8C"/>
    <w:rsid w:val="00FD67D3"/>
    <w:rsid w:val="00FD7E3B"/>
    <w:rsid w:val="00FE0815"/>
    <w:rsid w:val="00FE0913"/>
    <w:rsid w:val="00FE1016"/>
    <w:rsid w:val="00FE2266"/>
    <w:rsid w:val="00FE3C89"/>
    <w:rsid w:val="00FE4857"/>
    <w:rsid w:val="00FE61B0"/>
    <w:rsid w:val="00FE657F"/>
    <w:rsid w:val="00FE7466"/>
    <w:rsid w:val="00FE77DF"/>
    <w:rsid w:val="00FF0082"/>
    <w:rsid w:val="00FF0BF2"/>
    <w:rsid w:val="00FF1234"/>
    <w:rsid w:val="00FF2210"/>
    <w:rsid w:val="00FF2DC2"/>
    <w:rsid w:val="00FF35B1"/>
    <w:rsid w:val="00FF38AE"/>
    <w:rsid w:val="00FF4EEC"/>
    <w:rsid w:val="00FF51BB"/>
    <w:rsid w:val="00FF6ED7"/>
    <w:rsid w:val="00FF7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D83BC"/>
  <w15:docId w15:val="{C828B960-F5B1-45B9-83F6-5D7B338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encinsinresolver1">
    <w:name w:val="Mención sin resolver1"/>
    <w:basedOn w:val="DefaultParagraphFont"/>
    <w:uiPriority w:val="99"/>
    <w:semiHidden/>
    <w:unhideWhenUsed/>
    <w:rsid w:val="007F1FA4"/>
    <w:rPr>
      <w:color w:val="605E5C"/>
      <w:shd w:val="clear" w:color="auto" w:fill="E1DFDD"/>
    </w:rPr>
  </w:style>
  <w:style w:type="character" w:customStyle="1" w:styleId="UnresolvedMention1">
    <w:name w:val="Unresolved Mention1"/>
    <w:basedOn w:val="DefaultParagraphFont"/>
    <w:uiPriority w:val="99"/>
    <w:semiHidden/>
    <w:unhideWhenUsed/>
    <w:rsid w:val="00B8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o/resolucion-x2-asuntos-financieros-y-presupuestarios" TargetMode="External"/><Relationship Id="rId2" Type="http://schemas.openxmlformats.org/officeDocument/2006/relationships/hyperlink" Target="https://www.ramsar.org/es/documento/resolucion-xiii2-cuestiones-financieras-y-presupuestarias" TargetMode="External"/><Relationship Id="rId1" Type="http://schemas.openxmlformats.org/officeDocument/2006/relationships/hyperlink" Target="https://www.ramsar.org/document/financial-statements-year-ended-31-december-2023-report-independent-auditor" TargetMode="External"/><Relationship Id="rId4" Type="http://schemas.openxmlformats.org/officeDocument/2006/relationships/hyperlink" Target="https://www.ramsar.org/sites/default/files/documents/library/report_auditor_ramsar_20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AFEA1E76-278B-452B-874A-3F1920C05DE7}">
  <ds:schemaRefs>
    <ds:schemaRef ds:uri="8c0b6b05-eb82-4bda-97e8-cd82d0d6b453"/>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46AFC-23AA-4CCC-B02E-CAC97217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4850</Words>
  <Characters>27645</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IUCN</Company>
  <LinksUpToDate>false</LinksUpToDate>
  <CharactersWithSpaces>32431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7</cp:revision>
  <cp:lastPrinted>2024-04-04T07:47:00Z</cp:lastPrinted>
  <dcterms:created xsi:type="dcterms:W3CDTF">2024-04-03T17:02:00Z</dcterms:created>
  <dcterms:modified xsi:type="dcterms:W3CDTF">2024-04-04T07:47:00Z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