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0A7F4" w14:textId="77777777" w:rsidR="00275F13" w:rsidRPr="00861214" w:rsidRDefault="00C93379" w:rsidP="00077BC3">
      <w:pPr>
        <w:pBdr>
          <w:top w:val="single" w:sz="12" w:space="0" w:color="auto" w:shadow="1"/>
          <w:left w:val="single" w:sz="12" w:space="4" w:color="auto" w:shadow="1"/>
          <w:bottom w:val="single" w:sz="12" w:space="1" w:color="auto" w:shadow="1"/>
          <w:right w:val="single" w:sz="4" w:space="1" w:color="auto"/>
        </w:pBdr>
        <w:ind w:right="4490"/>
        <w:rPr>
          <w:bCs/>
        </w:rPr>
      </w:pPr>
      <w:r>
        <w:t>CONVENTION SUR LES ZONES HUMIDES</w:t>
      </w:r>
    </w:p>
    <w:p w14:paraId="4937EEE4" w14:textId="2200930C" w:rsidR="00DF2386" w:rsidRPr="00861214" w:rsidRDefault="000A5FB4" w:rsidP="00077BC3">
      <w:pPr>
        <w:pBdr>
          <w:top w:val="single" w:sz="12" w:space="0" w:color="auto" w:shadow="1"/>
          <w:left w:val="single" w:sz="12" w:space="4" w:color="auto" w:shadow="1"/>
          <w:bottom w:val="single" w:sz="12" w:space="1" w:color="auto" w:shadow="1"/>
          <w:right w:val="single" w:sz="4" w:space="1" w:color="auto"/>
        </w:pBdr>
        <w:ind w:right="4490"/>
        <w:rPr>
          <w:bCs/>
        </w:rPr>
      </w:pPr>
      <w:r>
        <w:t>63</w:t>
      </w:r>
      <w:r>
        <w:rPr>
          <w:vertAlign w:val="superscript"/>
        </w:rPr>
        <w:t>e</w:t>
      </w:r>
      <w:r>
        <w:t> réunion du Comité permanent</w:t>
      </w:r>
    </w:p>
    <w:p w14:paraId="50D733C1" w14:textId="21557DAC" w:rsidR="00DF2386" w:rsidRPr="00861214" w:rsidRDefault="00DF2386" w:rsidP="00077BC3">
      <w:pPr>
        <w:pBdr>
          <w:top w:val="single" w:sz="12" w:space="0" w:color="auto" w:shadow="1"/>
          <w:left w:val="single" w:sz="12" w:space="4" w:color="auto" w:shadow="1"/>
          <w:bottom w:val="single" w:sz="12" w:space="1" w:color="auto" w:shadow="1"/>
          <w:right w:val="single" w:sz="4" w:space="1" w:color="auto"/>
        </w:pBdr>
        <w:ind w:right="4490"/>
        <w:rPr>
          <w:bCs/>
        </w:rPr>
      </w:pPr>
      <w:r>
        <w:t>Gland, Suisse, 3 au 7 juin 2024</w:t>
      </w:r>
    </w:p>
    <w:p w14:paraId="6AE96694" w14:textId="77777777" w:rsidR="00DF2386" w:rsidRPr="00861214" w:rsidRDefault="00DF2386" w:rsidP="00633DD5">
      <w:pPr>
        <w:outlineLvl w:val="0"/>
        <w:rPr>
          <w:b/>
          <w:lang w:val="de-CH"/>
        </w:rPr>
      </w:pPr>
    </w:p>
    <w:p w14:paraId="17112917" w14:textId="7174D4D1" w:rsidR="00DF2386" w:rsidRPr="00861214" w:rsidRDefault="000A5FB4" w:rsidP="00633DD5">
      <w:pPr>
        <w:jc w:val="right"/>
        <w:rPr>
          <w:rFonts w:cs="Arial"/>
          <w:sz w:val="28"/>
          <w:szCs w:val="28"/>
        </w:rPr>
      </w:pPr>
      <w:r>
        <w:rPr>
          <w:b/>
          <w:sz w:val="28"/>
        </w:rPr>
        <w:t>SC63 Doc.9.1</w:t>
      </w:r>
    </w:p>
    <w:p w14:paraId="08620B6F" w14:textId="77777777" w:rsidR="00DF2386" w:rsidRPr="00861214" w:rsidRDefault="00DF2386" w:rsidP="00633DD5">
      <w:pPr>
        <w:rPr>
          <w:rFonts w:cs="Arial"/>
          <w:b/>
          <w:sz w:val="28"/>
          <w:szCs w:val="28"/>
          <w:lang w:val="de-CH"/>
        </w:rPr>
      </w:pPr>
    </w:p>
    <w:p w14:paraId="1860DFFD" w14:textId="77777777" w:rsidR="00112BAC" w:rsidRPr="002B74BA" w:rsidRDefault="00112BAC" w:rsidP="00112BAC">
      <w:pPr>
        <w:ind w:left="0" w:firstLine="0"/>
        <w:jc w:val="center"/>
        <w:rPr>
          <w:rFonts w:cs="Arial"/>
          <w:b/>
          <w:sz w:val="28"/>
          <w:szCs w:val="28"/>
        </w:rPr>
      </w:pPr>
      <w:r>
        <w:rPr>
          <w:b/>
          <w:sz w:val="28"/>
        </w:rPr>
        <w:t>Questions financières et budgétaires :</w:t>
      </w:r>
    </w:p>
    <w:p w14:paraId="345D5E04" w14:textId="59FC7025" w:rsidR="00DF2386" w:rsidRPr="00861214" w:rsidRDefault="00A31490" w:rsidP="00633DD5">
      <w:pPr>
        <w:ind w:left="0" w:firstLine="0"/>
        <w:jc w:val="center"/>
        <w:rPr>
          <w:rFonts w:cs="Arial"/>
          <w:b/>
          <w:sz w:val="28"/>
          <w:szCs w:val="28"/>
        </w:rPr>
      </w:pPr>
      <w:r>
        <w:rPr>
          <w:b/>
          <w:sz w:val="28"/>
        </w:rPr>
        <w:t>Rapport sur les questions financières pour 2023 et 2024</w:t>
      </w:r>
    </w:p>
    <w:p w14:paraId="7CEC9E3C" w14:textId="0A458346" w:rsidR="00DF2386" w:rsidRPr="00861214" w:rsidRDefault="00DF2386" w:rsidP="00633DD5">
      <w:pPr>
        <w:rPr>
          <w:rFonts w:ascii="Garamond" w:hAnsi="Garamond" w:cs="Arial"/>
          <w:sz w:val="28"/>
          <w:szCs w:val="28"/>
        </w:rPr>
      </w:pPr>
    </w:p>
    <w:p w14:paraId="1C7F5B63" w14:textId="77777777" w:rsidR="000C2489" w:rsidRPr="00861214" w:rsidRDefault="000C2489" w:rsidP="00633DD5">
      <w:pPr>
        <w:autoSpaceDE w:val="0"/>
        <w:autoSpaceDN w:val="0"/>
        <w:adjustRightInd w:val="0"/>
        <w:rPr>
          <w:rFonts w:asciiTheme="minorHAnsi" w:eastAsiaTheme="minorHAnsi" w:hAnsiTheme="minorHAnsi" w:cs="Calibri-Bold"/>
          <w:b/>
          <w:bCs/>
        </w:rPr>
      </w:pPr>
      <w:r>
        <w:rPr>
          <w:noProof/>
        </w:rPr>
        <mc:AlternateContent>
          <mc:Choice Requires="wps">
            <w:drawing>
              <wp:inline distT="0" distB="0" distL="0" distR="0" wp14:anchorId="0D883522" wp14:editId="76DFB2DF">
                <wp:extent cx="5895975" cy="3733800"/>
                <wp:effectExtent l="0" t="0" r="28575"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733800"/>
                        </a:xfrm>
                        <a:prstGeom prst="rect">
                          <a:avLst/>
                        </a:prstGeom>
                        <a:solidFill>
                          <a:srgbClr val="FFFFFF"/>
                        </a:solidFill>
                        <a:ln w="9525">
                          <a:solidFill>
                            <a:srgbClr val="000000"/>
                          </a:solidFill>
                          <a:miter lim="800000"/>
                          <a:headEnd/>
                          <a:tailEnd/>
                        </a:ln>
                      </wps:spPr>
                      <wps:txbx>
                        <w:txbxContent>
                          <w:p w14:paraId="216514D2" w14:textId="77777777" w:rsidR="005767BF" w:rsidRPr="00340E62" w:rsidRDefault="005767BF" w:rsidP="000C2489">
                            <w:pPr>
                              <w:rPr>
                                <w:b/>
                                <w:bCs/>
                              </w:rPr>
                            </w:pPr>
                            <w:r>
                              <w:rPr>
                                <w:b/>
                              </w:rPr>
                              <w:t xml:space="preserve">Mesures requises : </w:t>
                            </w:r>
                          </w:p>
                          <w:p w14:paraId="3DDC8891" w14:textId="77777777" w:rsidR="005767BF" w:rsidRPr="00340E62" w:rsidRDefault="005767BF" w:rsidP="000C2489">
                            <w:pPr>
                              <w:pStyle w:val="ColorfulList-Accent11"/>
                              <w:ind w:left="0"/>
                            </w:pPr>
                          </w:p>
                          <w:p w14:paraId="506FF911" w14:textId="77777777" w:rsidR="005767BF" w:rsidRPr="00340E62" w:rsidRDefault="005767BF" w:rsidP="00275F13">
                            <w:pPr>
                              <w:pStyle w:val="ColorfulList-Accent11"/>
                              <w:ind w:left="0" w:firstLine="0"/>
                              <w:rPr>
                                <w:rFonts w:cs="Calibri"/>
                              </w:rPr>
                            </w:pPr>
                            <w:r>
                              <w:t>Le Comité permanent est invité à :</w:t>
                            </w:r>
                          </w:p>
                          <w:p w14:paraId="72B2EB92" w14:textId="77777777" w:rsidR="005767BF" w:rsidRPr="00340E62" w:rsidRDefault="005767BF" w:rsidP="000C2489">
                            <w:pPr>
                              <w:pStyle w:val="ColorfulList-Accent11"/>
                              <w:ind w:left="0"/>
                              <w:rPr>
                                <w:rFonts w:cs="Calibri"/>
                              </w:rPr>
                            </w:pPr>
                          </w:p>
                          <w:p w14:paraId="55043D8B" w14:textId="0983E077" w:rsidR="005767BF" w:rsidRPr="00340E62" w:rsidRDefault="005767BF" w:rsidP="00C14322">
                            <w:pPr>
                              <w:pStyle w:val="ColorfulList-Accent11"/>
                              <w:ind w:left="426"/>
                              <w:rPr>
                                <w:rFonts w:cs="Calibri"/>
                              </w:rPr>
                            </w:pPr>
                            <w:r>
                              <w:t>i.</w:t>
                            </w:r>
                            <w:r>
                              <w:tab/>
                              <w:t>examiner et accepter les états financiers vérifiés pour 2023, au 31 décembre 2023 ;</w:t>
                            </w:r>
                          </w:p>
                          <w:p w14:paraId="1EB9E0EE" w14:textId="77777777" w:rsidR="005767BF" w:rsidRPr="00340E62" w:rsidRDefault="005767BF" w:rsidP="00C14322">
                            <w:pPr>
                              <w:pStyle w:val="ColorfulList-Accent11"/>
                              <w:ind w:left="426"/>
                              <w:rPr>
                                <w:rFonts w:cs="Calibri"/>
                              </w:rPr>
                            </w:pPr>
                          </w:p>
                          <w:p w14:paraId="5BF6BF5C" w14:textId="747F40B9" w:rsidR="005767BF" w:rsidRPr="00340E62" w:rsidRDefault="005767BF" w:rsidP="00C14322">
                            <w:pPr>
                              <w:pStyle w:val="ColorfulList-Accent11"/>
                              <w:ind w:left="426"/>
                              <w:rPr>
                                <w:rFonts w:cs="Calibri"/>
                              </w:rPr>
                            </w:pPr>
                            <w:r>
                              <w:t>ii.</w:t>
                            </w:r>
                            <w:r>
                              <w:tab/>
                              <w:t>prendre note des résultats du budget administratif pour 2023 ;</w:t>
                            </w:r>
                          </w:p>
                          <w:p w14:paraId="24180F67" w14:textId="77777777" w:rsidR="005767BF" w:rsidRPr="00340E62" w:rsidRDefault="005767BF" w:rsidP="00C14322">
                            <w:pPr>
                              <w:pStyle w:val="ColorfulList-Accent11"/>
                              <w:ind w:left="426"/>
                              <w:rPr>
                                <w:rFonts w:cs="Calibri"/>
                              </w:rPr>
                            </w:pPr>
                          </w:p>
                          <w:p w14:paraId="32B53CF9" w14:textId="2B7C05DE" w:rsidR="005767BF" w:rsidRPr="00340E62" w:rsidRDefault="005767BF" w:rsidP="00C14322">
                            <w:pPr>
                              <w:pStyle w:val="ColorfulList-Accent11"/>
                              <w:ind w:left="426"/>
                              <w:rPr>
                                <w:rFonts w:cs="Calibri"/>
                              </w:rPr>
                            </w:pPr>
                            <w:r>
                              <w:t>iii.</w:t>
                            </w:r>
                            <w:r>
                              <w:tab/>
                              <w:t xml:space="preserve">prendre note de l’état du financement non administratif et des contributions volontaires pour 2023 ; </w:t>
                            </w:r>
                          </w:p>
                          <w:p w14:paraId="056423B2" w14:textId="27D6F2C5" w:rsidR="005767BF" w:rsidRPr="00340E62" w:rsidRDefault="005767BF" w:rsidP="00C14322">
                            <w:pPr>
                              <w:pStyle w:val="ColorfulList-Accent11"/>
                              <w:ind w:left="426"/>
                              <w:rPr>
                                <w:rFonts w:cs="Calibri"/>
                              </w:rPr>
                            </w:pPr>
                            <w:r>
                              <w:tab/>
                            </w:r>
                          </w:p>
                          <w:p w14:paraId="3133D397" w14:textId="5700C2A9" w:rsidR="005767BF" w:rsidRDefault="005767BF" w:rsidP="00C14322">
                            <w:pPr>
                              <w:pStyle w:val="ColorfulList-Accent11"/>
                              <w:ind w:left="426"/>
                              <w:rPr>
                                <w:rFonts w:cs="Calibri"/>
                              </w:rPr>
                            </w:pPr>
                            <w:r>
                              <w:t>iv.</w:t>
                            </w:r>
                            <w:r>
                              <w:tab/>
                              <w:t>approuver le report des fonds de 2023 à 2024, ainsi qu’il est indiqué au paragraphe 9 et présenté dans la colonne C du tableau de l’annexe 4 ;</w:t>
                            </w:r>
                          </w:p>
                          <w:p w14:paraId="2CD1AE67" w14:textId="031C7957" w:rsidR="005767BF" w:rsidRDefault="005767BF" w:rsidP="00C14322">
                            <w:pPr>
                              <w:pStyle w:val="ColorfulList-Accent11"/>
                              <w:ind w:left="426"/>
                              <w:rPr>
                                <w:rFonts w:cs="Calibri"/>
                              </w:rPr>
                            </w:pPr>
                          </w:p>
                          <w:p w14:paraId="46325A64" w14:textId="405A701F" w:rsidR="005767BF" w:rsidRPr="00D70A42" w:rsidRDefault="005767BF" w:rsidP="00C14322">
                            <w:pPr>
                              <w:pStyle w:val="ColorfulList-Accent11"/>
                              <w:ind w:left="426"/>
                              <w:rPr>
                                <w:rFonts w:cs="Calibri"/>
                              </w:rPr>
                            </w:pPr>
                            <w:r>
                              <w:t>v.</w:t>
                            </w:r>
                            <w:r>
                              <w:tab/>
                              <w:t xml:space="preserve">approuver l’allocation prévue à la ligne D du budget administratif « Soutien aux Initiatives régionales Ramsar » aux IRR éligibles, comme indiqué au paragraphe 23 ; </w:t>
                            </w:r>
                          </w:p>
                          <w:p w14:paraId="083D7947" w14:textId="77777777" w:rsidR="005767BF" w:rsidRPr="00D70A42" w:rsidRDefault="005767BF" w:rsidP="00C14322">
                            <w:pPr>
                              <w:pStyle w:val="ColorfulList-Accent11"/>
                              <w:ind w:left="426"/>
                              <w:rPr>
                                <w:rFonts w:cs="Calibri"/>
                              </w:rPr>
                            </w:pPr>
                          </w:p>
                          <w:p w14:paraId="597D1AD6" w14:textId="673C6FFE" w:rsidR="005767BF" w:rsidRDefault="005767BF" w:rsidP="00C14322">
                            <w:pPr>
                              <w:pStyle w:val="ColorfulList-Accent11"/>
                              <w:ind w:left="426"/>
                              <w:rPr>
                                <w:rFonts w:cs="Calibri"/>
                              </w:rPr>
                            </w:pPr>
                            <w:r>
                              <w:t>vi.</w:t>
                            </w:r>
                            <w:r>
                              <w:tab/>
                              <w:t>prendre note des excédents décrits au paragraphe 14 ; et</w:t>
                            </w:r>
                          </w:p>
                          <w:p w14:paraId="1889CEF3" w14:textId="77777777" w:rsidR="005767BF" w:rsidRPr="00103D37" w:rsidRDefault="005767BF" w:rsidP="00C14322">
                            <w:pPr>
                              <w:pStyle w:val="ColorfulList-Accent11"/>
                              <w:ind w:left="426"/>
                              <w:rPr>
                                <w:rFonts w:cs="Calibri"/>
                              </w:rPr>
                            </w:pPr>
                          </w:p>
                          <w:p w14:paraId="41D5E2B9" w14:textId="5817732D" w:rsidR="005767BF" w:rsidRDefault="005767BF" w:rsidP="00C14322">
                            <w:pPr>
                              <w:pStyle w:val="ColorfulList-Accent11"/>
                              <w:ind w:left="426"/>
                              <w:rPr>
                                <w:rFonts w:cs="Calibri"/>
                              </w:rPr>
                            </w:pPr>
                            <w:r>
                              <w:t>vii.</w:t>
                            </w:r>
                            <w:r>
                              <w:tab/>
                              <w:t>prendre note des informations relatives aux rapports financiers pour 2024 et 2025 au paragraphe 26, et de celles relatives aux factures pour 2025 au paragraphe 27.</w:t>
                            </w:r>
                          </w:p>
                        </w:txbxContent>
                      </wps:txbx>
                      <wps:bodyPr rot="0" vert="horz" wrap="square" lIns="91440" tIns="45720" rIns="91440" bIns="45720" anchor="t" anchorCtr="0" upright="1">
                        <a:noAutofit/>
                      </wps:bodyPr>
                    </wps:wsp>
                  </a:graphicData>
                </a:graphic>
              </wp:inline>
            </w:drawing>
          </mc:Choice>
          <mc:Fallback>
            <w:pict>
              <v:shapetype w14:anchorId="0D883522" id="_x0000_t202" coordsize="21600,21600" o:spt="202" path="m,l,21600r21600,l21600,xe">
                <v:stroke joinstyle="miter"/>
                <v:path gradientshapeok="t" o:connecttype="rect"/>
              </v:shapetype>
              <v:shape id="Text Box 1" o:spid="_x0000_s1026" type="#_x0000_t202" style="width:464.2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">
                <v:textbox>
                  <w:txbxContent>
                    <w:p w14:paraId="216514D2" w14:textId="77777777" w:rsidR="005767BF" w:rsidRPr="00340E62" w:rsidRDefault="005767BF" w:rsidP="000C2489">
                      <w:pPr>
                        <w:rPr>
                          <w:b/>
                          <w:bCs/>
                        </w:rPr>
                      </w:pPr>
                      <w:r>
                        <w:rPr>
                          <w:b/>
                        </w:rPr>
                        <w:t xml:space="preserve">Mesures requises : </w:t>
                      </w:r>
                    </w:p>
                    <w:p w14:paraId="3DDC8891" w14:textId="77777777" w:rsidR="005767BF" w:rsidRPr="00340E62" w:rsidRDefault="005767BF" w:rsidP="000C2489">
                      <w:pPr>
                        <w:pStyle w:val="ColorfulList-Accent11"/>
                        <w:ind w:left="0"/>
                      </w:pPr>
                    </w:p>
                    <w:p w14:paraId="506FF911" w14:textId="77777777" w:rsidR="005767BF" w:rsidRPr="00340E62" w:rsidRDefault="005767BF" w:rsidP="00275F13">
                      <w:pPr>
                        <w:pStyle w:val="ColorfulList-Accent11"/>
                        <w:ind w:left="0" w:firstLine="0"/>
                        <w:rPr>
                          <w:rFonts w:cs="Calibri"/>
                        </w:rPr>
                      </w:pPr>
                      <w:r>
                        <w:t>Le Comité permanent est invité à :</w:t>
                      </w:r>
                    </w:p>
                    <w:p w14:paraId="72B2EB92" w14:textId="77777777" w:rsidR="005767BF" w:rsidRPr="00340E62" w:rsidRDefault="005767BF" w:rsidP="000C2489">
                      <w:pPr>
                        <w:pStyle w:val="ColorfulList-Accent11"/>
                        <w:ind w:left="0"/>
                        <w:rPr>
                          <w:rFonts w:cs="Calibri"/>
                        </w:rPr>
                      </w:pPr>
                    </w:p>
                    <w:p w14:paraId="55043D8B" w14:textId="0983E077" w:rsidR="005767BF" w:rsidRPr="00340E62" w:rsidRDefault="005767BF" w:rsidP="00C14322">
                      <w:pPr>
                        <w:pStyle w:val="ColorfulList-Accent11"/>
                        <w:ind w:left="426"/>
                        <w:rPr>
                          <w:rFonts w:cs="Calibri"/>
                        </w:rPr>
                      </w:pPr>
                      <w:r>
                        <w:t>i.</w:t>
                      </w:r>
                      <w:r>
                        <w:tab/>
                        <w:t>examiner et accepter les états financiers vérifiés pour 2023, au 31 décembre 2023 ;</w:t>
                      </w:r>
                    </w:p>
                    <w:p w14:paraId="1EB9E0EE" w14:textId="77777777" w:rsidR="005767BF" w:rsidRPr="00340E62" w:rsidRDefault="005767BF" w:rsidP="00C14322">
                      <w:pPr>
                        <w:pStyle w:val="ColorfulList-Accent11"/>
                        <w:ind w:left="426"/>
                        <w:rPr>
                          <w:rFonts w:cs="Calibri"/>
                        </w:rPr>
                      </w:pPr>
                    </w:p>
                    <w:p w14:paraId="5BF6BF5C" w14:textId="747F40B9" w:rsidR="005767BF" w:rsidRPr="00340E62" w:rsidRDefault="005767BF" w:rsidP="00C14322">
                      <w:pPr>
                        <w:pStyle w:val="ColorfulList-Accent11"/>
                        <w:ind w:left="426"/>
                        <w:rPr>
                          <w:rFonts w:cs="Calibri"/>
                        </w:rPr>
                      </w:pPr>
                      <w:r>
                        <w:t>ii.</w:t>
                      </w:r>
                      <w:r>
                        <w:tab/>
                        <w:t>prendre note des résultats du budget administratif pour 2023 ;</w:t>
                      </w:r>
                    </w:p>
                    <w:p w14:paraId="24180F67" w14:textId="77777777" w:rsidR="005767BF" w:rsidRPr="00340E62" w:rsidRDefault="005767BF" w:rsidP="00C14322">
                      <w:pPr>
                        <w:pStyle w:val="ColorfulList-Accent11"/>
                        <w:ind w:left="426"/>
                        <w:rPr>
                          <w:rFonts w:cs="Calibri"/>
                        </w:rPr>
                      </w:pPr>
                    </w:p>
                    <w:p w14:paraId="32B53CF9" w14:textId="2B7C05DE" w:rsidR="005767BF" w:rsidRPr="00340E62" w:rsidRDefault="005767BF" w:rsidP="00C14322">
                      <w:pPr>
                        <w:pStyle w:val="ColorfulList-Accent11"/>
                        <w:ind w:left="426"/>
                        <w:rPr>
                          <w:rFonts w:cs="Calibri"/>
                        </w:rPr>
                      </w:pPr>
                      <w:r>
                        <w:t>iii.</w:t>
                      </w:r>
                      <w:r>
                        <w:tab/>
                        <w:t xml:space="preserve">prendre note de l’état du financement non administratif et des contributions volontaires pour 2023 ; </w:t>
                      </w:r>
                    </w:p>
                    <w:p w14:paraId="056423B2" w14:textId="27D6F2C5" w:rsidR="005767BF" w:rsidRPr="00340E62" w:rsidRDefault="005767BF" w:rsidP="00C14322">
                      <w:pPr>
                        <w:pStyle w:val="ColorfulList-Accent11"/>
                        <w:ind w:left="426"/>
                        <w:rPr>
                          <w:rFonts w:cs="Calibri"/>
                        </w:rPr>
                      </w:pPr>
                      <w:r>
                        <w:tab/>
                      </w:r>
                    </w:p>
                    <w:p w14:paraId="3133D397" w14:textId="5700C2A9" w:rsidR="005767BF" w:rsidRDefault="005767BF" w:rsidP="00C14322">
                      <w:pPr>
                        <w:pStyle w:val="ColorfulList-Accent11"/>
                        <w:ind w:left="426"/>
                        <w:rPr>
                          <w:rFonts w:cs="Calibri"/>
                        </w:rPr>
                      </w:pPr>
                      <w:r>
                        <w:t>iv.</w:t>
                      </w:r>
                      <w:r>
                        <w:tab/>
                        <w:t>approuver le report des fonds de 2023 à 2024, ainsi qu’il est indiqué au paragraphe 9 et présenté dans la colonne C du tableau de l’annexe 4 ;</w:t>
                      </w:r>
                    </w:p>
                    <w:p w14:paraId="2CD1AE67" w14:textId="031C7957" w:rsidR="005767BF" w:rsidRDefault="005767BF" w:rsidP="00C14322">
                      <w:pPr>
                        <w:pStyle w:val="ColorfulList-Accent11"/>
                        <w:ind w:left="426"/>
                        <w:rPr>
                          <w:rFonts w:cs="Calibri"/>
                        </w:rPr>
                      </w:pPr>
                    </w:p>
                    <w:p w14:paraId="46325A64" w14:textId="405A701F" w:rsidR="005767BF" w:rsidRPr="00D70A42" w:rsidRDefault="005767BF" w:rsidP="00C14322">
                      <w:pPr>
                        <w:pStyle w:val="ColorfulList-Accent11"/>
                        <w:ind w:left="426"/>
                        <w:rPr>
                          <w:rFonts w:cs="Calibri"/>
                        </w:rPr>
                      </w:pPr>
                      <w:r>
                        <w:t>v.</w:t>
                      </w:r>
                      <w:r>
                        <w:tab/>
                        <w:t xml:space="preserve">approuver l’allocation prévue à la ligne D du budget administratif « Soutien aux Initiatives régionales Ramsar » aux IRR éligibles, comme indiqué au paragraphe 23 ; </w:t>
                      </w:r>
                    </w:p>
                    <w:p w14:paraId="083D7947" w14:textId="77777777" w:rsidR="005767BF" w:rsidRPr="00D70A42" w:rsidRDefault="005767BF" w:rsidP="00C14322">
                      <w:pPr>
                        <w:pStyle w:val="ColorfulList-Accent11"/>
                        <w:ind w:left="426"/>
                        <w:rPr>
                          <w:rFonts w:cs="Calibri"/>
                        </w:rPr>
                      </w:pPr>
                    </w:p>
                    <w:p w14:paraId="597D1AD6" w14:textId="673C6FFE" w:rsidR="005767BF" w:rsidRDefault="005767BF" w:rsidP="00C14322">
                      <w:pPr>
                        <w:pStyle w:val="ColorfulList-Accent11"/>
                        <w:ind w:left="426"/>
                        <w:rPr>
                          <w:rFonts w:cs="Calibri"/>
                        </w:rPr>
                      </w:pPr>
                      <w:r>
                        <w:t>vi.</w:t>
                      </w:r>
                      <w:r>
                        <w:tab/>
                        <w:t>prendre note des excédents décrits au paragraphe 14 ; et</w:t>
                      </w:r>
                    </w:p>
                    <w:p w14:paraId="1889CEF3" w14:textId="77777777" w:rsidR="005767BF" w:rsidRPr="00103D37" w:rsidRDefault="005767BF" w:rsidP="00C14322">
                      <w:pPr>
                        <w:pStyle w:val="ColorfulList-Accent11"/>
                        <w:ind w:left="426"/>
                        <w:rPr>
                          <w:rFonts w:cs="Calibri"/>
                        </w:rPr>
                      </w:pPr>
                    </w:p>
                    <w:p w14:paraId="41D5E2B9" w14:textId="5817732D" w:rsidR="005767BF" w:rsidRDefault="005767BF" w:rsidP="00C14322">
                      <w:pPr>
                        <w:pStyle w:val="ColorfulList-Accent11"/>
                        <w:ind w:left="426"/>
                        <w:rPr>
                          <w:rFonts w:cs="Calibri"/>
                        </w:rPr>
                      </w:pPr>
                      <w:r>
                        <w:t>vii.</w:t>
                      </w:r>
                      <w:r>
                        <w:tab/>
                        <w:t>prendre note des informations relatives aux rapports financiers pour 2024 et 2025 au paragraphe 26, et de celles relatives aux factures pour 2025 au paragraphe 27.</w:t>
                      </w:r>
                    </w:p>
                  </w:txbxContent>
                </v:textbox>
                <w10:anchorlock/>
              </v:shape>
            </w:pict>
          </mc:Fallback>
        </mc:AlternateContent>
      </w:r>
    </w:p>
    <w:p w14:paraId="5CE1948B" w14:textId="77777777" w:rsidR="001B7279" w:rsidRPr="00861214" w:rsidRDefault="001B7279" w:rsidP="00162710">
      <w:pPr>
        <w:rPr>
          <w:rFonts w:cs="Arial"/>
          <w:b/>
        </w:rPr>
      </w:pPr>
    </w:p>
    <w:p w14:paraId="550C7F72" w14:textId="77777777" w:rsidR="00E10D99" w:rsidRPr="00861214" w:rsidRDefault="00E10D99" w:rsidP="00162710">
      <w:pPr>
        <w:rPr>
          <w:rFonts w:cs="Arial"/>
          <w:b/>
        </w:rPr>
      </w:pPr>
    </w:p>
    <w:p w14:paraId="5B822848" w14:textId="77777777" w:rsidR="00EE484E" w:rsidRPr="00861214" w:rsidRDefault="00EE484E" w:rsidP="009A08C3">
      <w:pPr>
        <w:ind w:left="426"/>
        <w:rPr>
          <w:rFonts w:cs="Arial"/>
          <w:b/>
        </w:rPr>
      </w:pPr>
      <w:r>
        <w:rPr>
          <w:b/>
        </w:rPr>
        <w:t>Contexte</w:t>
      </w:r>
    </w:p>
    <w:p w14:paraId="2B503344" w14:textId="77777777" w:rsidR="00A31490" w:rsidRPr="00861214" w:rsidRDefault="00A31490" w:rsidP="009A08C3">
      <w:pPr>
        <w:ind w:left="426"/>
        <w:rPr>
          <w:rFonts w:cs="Arial"/>
        </w:rPr>
      </w:pPr>
    </w:p>
    <w:p w14:paraId="3ECB7AC4" w14:textId="322756A7" w:rsidR="00B60B96" w:rsidRPr="00861214" w:rsidRDefault="00112F62" w:rsidP="009A08C3">
      <w:pPr>
        <w:ind w:left="426"/>
        <w:rPr>
          <w:rFonts w:cs="Arial"/>
        </w:rPr>
      </w:pPr>
      <w:r>
        <w:t>1.</w:t>
      </w:r>
      <w:r>
        <w:tab/>
        <w:t xml:space="preserve">Le présent rapport porte sur les questions financières relatives aux résultats du budget administratif et du budget non administratif de la Convention sur les zones humides pour 2023, et sur le budget pour 2024. </w:t>
      </w:r>
    </w:p>
    <w:p w14:paraId="1F317A7C" w14:textId="77777777" w:rsidR="00A31490" w:rsidRPr="00861214" w:rsidRDefault="00A31490" w:rsidP="009A08C3">
      <w:pPr>
        <w:ind w:left="426"/>
        <w:rPr>
          <w:rFonts w:cs="Arial"/>
        </w:rPr>
      </w:pPr>
    </w:p>
    <w:p w14:paraId="4834B340" w14:textId="5C40421D" w:rsidR="001730E3" w:rsidRPr="00861214" w:rsidRDefault="00112F62" w:rsidP="009A08C3">
      <w:pPr>
        <w:ind w:left="426"/>
        <w:rPr>
          <w:rFonts w:cs="Arial"/>
        </w:rPr>
      </w:pPr>
      <w:r>
        <w:t>2.</w:t>
      </w:r>
      <w:r>
        <w:tab/>
        <w:t xml:space="preserve">La bonne gestion financière des fonds administratifs et non administratifs du Secrétariat a été validée par l’auditeur externe. Les responsabilités internes et la répartition des contrôles entre l’Union internationale pour la conservation de la nature (UICN) et le Secrétariat ont été documentées, afin de s’assurer que les processus de gestion financière du Secrétariat sont conformes aux politiques et procédures de l’UICN, le cas échéant. </w:t>
      </w:r>
    </w:p>
    <w:p w14:paraId="6BF54E00" w14:textId="7E9FEA67" w:rsidR="005538B2" w:rsidRPr="00861214" w:rsidRDefault="005538B2" w:rsidP="009A08C3">
      <w:pPr>
        <w:keepNext/>
        <w:ind w:left="426" w:firstLine="0"/>
        <w:rPr>
          <w:rFonts w:cs="Arial"/>
        </w:rPr>
      </w:pPr>
    </w:p>
    <w:p w14:paraId="6C880003" w14:textId="252C1FED" w:rsidR="006656E1" w:rsidRPr="00861214" w:rsidRDefault="000A5FB4" w:rsidP="009A08C3">
      <w:pPr>
        <w:keepNext/>
        <w:ind w:left="426"/>
        <w:rPr>
          <w:rFonts w:cs="Arial"/>
          <w:b/>
        </w:rPr>
      </w:pPr>
      <w:r>
        <w:rPr>
          <w:b/>
        </w:rPr>
        <w:t>Résultats pour 2023 : budget administratif</w:t>
      </w:r>
    </w:p>
    <w:p w14:paraId="387569ED" w14:textId="77777777" w:rsidR="002F2543" w:rsidRPr="00861214" w:rsidRDefault="002F2543" w:rsidP="009A08C3">
      <w:pPr>
        <w:pStyle w:val="NoSpacing"/>
        <w:keepNext/>
        <w:ind w:left="426"/>
        <w:rPr>
          <w:b/>
        </w:rPr>
      </w:pPr>
    </w:p>
    <w:p w14:paraId="0B6D863D" w14:textId="21578302" w:rsidR="00672A78" w:rsidRPr="00861214" w:rsidRDefault="001A3E1A" w:rsidP="009A08C3">
      <w:pPr>
        <w:ind w:left="426"/>
      </w:pPr>
      <w:r>
        <w:t>3</w:t>
      </w:r>
      <w:r w:rsidR="008F7FC4">
        <w:t>.</w:t>
      </w:r>
      <w:r w:rsidR="008F7FC4">
        <w:tab/>
        <w:t xml:space="preserve">Les états financiers 2023 vérifiés sont présentés à l’annexe 1 du présent document. </w:t>
      </w:r>
    </w:p>
    <w:p w14:paraId="03C37D2C" w14:textId="77777777" w:rsidR="00672A78" w:rsidRPr="00861214" w:rsidRDefault="00672A78" w:rsidP="009A08C3">
      <w:pPr>
        <w:ind w:left="426"/>
      </w:pPr>
    </w:p>
    <w:p w14:paraId="7DA5BE7F" w14:textId="65961C67" w:rsidR="00EC32C4" w:rsidRPr="00861214" w:rsidRDefault="001A3E1A" w:rsidP="009A08C3">
      <w:pPr>
        <w:ind w:left="426"/>
      </w:pPr>
      <w:r>
        <w:lastRenderedPageBreak/>
        <w:t>4</w:t>
      </w:r>
      <w:r w:rsidR="008F7FC4">
        <w:t>.</w:t>
      </w:r>
      <w:r w:rsidR="008F7FC4">
        <w:tab/>
        <w:t xml:space="preserve">Une synthèse des résultats du budget administratif 2023 est jointe à l’annexe 2. Elle présente, dans la colonne A, le budget 2023 d’un montant de 5 081 000 CHF, approuvé lors de la COP14 dans la Résolution XIV.1, </w:t>
      </w:r>
      <w:r w:rsidR="008F7FC4">
        <w:rPr>
          <w:i/>
          <w:iCs/>
        </w:rPr>
        <w:t>Questions financières et budgétaires</w:t>
      </w:r>
      <w:r w:rsidR="008F7FC4">
        <w:t>. La colonne B du même tableau présente l’allocation de 196 000 CHF de l’excédent de 2021, approuvée dans la même Résolution. La colonne C présente l’allocation des soldes engagés de 2022, pour un total de 701 000 CHF, tandis que la colonne D présente l’utilisation autorisée des fonds excédentaires de 2022, d’un total de 130 000 CHF, deux allocations autorisées par le Comité permanent. Enfin, la colonne G présente les ajustements proposés par le Secrétariat aux soldes de 2023 entre les lignes budgétaires approuvées (le budget administratif global approuvé pour 2023 restant inchangé).</w:t>
      </w:r>
    </w:p>
    <w:p w14:paraId="5A8A1335" w14:textId="77777777" w:rsidR="002B4F3C" w:rsidRPr="00861214" w:rsidRDefault="002B4F3C" w:rsidP="009A08C3">
      <w:pPr>
        <w:ind w:left="426"/>
      </w:pPr>
    </w:p>
    <w:p w14:paraId="2658F040" w14:textId="23339A33" w:rsidR="009B7477" w:rsidRPr="00861214" w:rsidRDefault="001A3E1A" w:rsidP="009A08C3">
      <w:pPr>
        <w:ind w:left="426"/>
      </w:pPr>
      <w:r>
        <w:t>5</w:t>
      </w:r>
      <w:r w:rsidR="008F7FC4">
        <w:t>.</w:t>
      </w:r>
      <w:r w:rsidR="008F7FC4">
        <w:tab/>
        <w:t>Le budget total disponible pour 2023 était donc de 6 108 000 CHF. L’annexe 2 présente également les recettes et dépenses pour 2023 (confirmées par les états financiers, en annexe 1) et le solde au 31 décembre 2023 pour chacune des lignes et catégories budgétaires.</w:t>
      </w:r>
    </w:p>
    <w:p w14:paraId="49B0B4C4" w14:textId="77777777" w:rsidR="00323684" w:rsidRPr="00861214" w:rsidRDefault="00323684" w:rsidP="009A08C3">
      <w:pPr>
        <w:ind w:left="426" w:firstLine="0"/>
      </w:pPr>
    </w:p>
    <w:p w14:paraId="1B139C25" w14:textId="6F7E7A85" w:rsidR="00C0407F" w:rsidRPr="00861214" w:rsidRDefault="001A3E1A" w:rsidP="009A08C3">
      <w:pPr>
        <w:ind w:left="426"/>
      </w:pPr>
      <w:r>
        <w:t>6</w:t>
      </w:r>
      <w:r w:rsidR="00EC4FE8">
        <w:t>.</w:t>
      </w:r>
      <w:r w:rsidR="00EC4FE8">
        <w:tab/>
        <w:t>Le Comité permanent est invité à examiner et accepter les états financiers vérifiés pour 2023 qui figurent en annexe 1. Les états financiers complets vérifiés pour 2023, y compris les notes et l’avis de l’auditeur, ont également été publiés sur le site Web de la Convention</w:t>
      </w:r>
      <w:r w:rsidR="00CB6134" w:rsidRPr="00861214">
        <w:rPr>
          <w:rStyle w:val="FootnoteReference"/>
        </w:rPr>
        <w:footnoteReference w:id="2"/>
      </w:r>
      <w:r w:rsidR="00EC4FE8">
        <w:t>.</w:t>
      </w:r>
    </w:p>
    <w:p w14:paraId="5A5A0238" w14:textId="77777777" w:rsidR="004C6D8E" w:rsidRPr="00861214" w:rsidRDefault="004C6D8E" w:rsidP="009A08C3">
      <w:pPr>
        <w:ind w:left="426"/>
      </w:pPr>
    </w:p>
    <w:p w14:paraId="1C5C2D13" w14:textId="495DC4FA" w:rsidR="00F64D2D" w:rsidRDefault="001A3E1A" w:rsidP="004F3C40">
      <w:pPr>
        <w:ind w:left="426" w:hanging="426"/>
      </w:pPr>
      <w:r>
        <w:t>7</w:t>
      </w:r>
      <w:r w:rsidR="00EC4FE8">
        <w:t>.</w:t>
      </w:r>
      <w:r w:rsidR="00EC4FE8">
        <w:tab/>
        <w:t xml:space="preserve">À la fin de l’année 2023, le solde du budget administratif s’élevait à 1 232 000 CHF. Ce montant comprenait 920 000 CHF de fonds préengagés/planifiés en 2023, à dépenser en 2024, et 312 000 CHF d’économies. Le tableau 1 ci-dessous présente une synthèse de ces sous-totaux.  </w:t>
      </w:r>
    </w:p>
    <w:p w14:paraId="01D76AEC" w14:textId="402D904A" w:rsidR="004F3C40" w:rsidRDefault="004F3C40" w:rsidP="00D70A42">
      <w:pPr>
        <w:ind w:left="0" w:firstLine="0"/>
        <w:rPr>
          <w:i/>
        </w:rPr>
      </w:pPr>
    </w:p>
    <w:p w14:paraId="75DBF589" w14:textId="0612E863" w:rsidR="004F3C40" w:rsidRPr="00861214" w:rsidRDefault="001A3E1A" w:rsidP="004F3C40">
      <w:pPr>
        <w:keepNext/>
      </w:pPr>
      <w:r>
        <w:t>8</w:t>
      </w:r>
      <w:r w:rsidR="004F3C40">
        <w:t>.</w:t>
      </w:r>
      <w:r w:rsidR="004F3C40">
        <w:tab/>
        <w:t>Les points suivants sont soulignés pour examen par le Comité permanent :</w:t>
      </w:r>
    </w:p>
    <w:p w14:paraId="12678C0C" w14:textId="77777777" w:rsidR="004F3C40" w:rsidRPr="00861214" w:rsidRDefault="004F3C40" w:rsidP="004F3C40">
      <w:pPr>
        <w:pStyle w:val="NoSpacing"/>
        <w:keepNext/>
        <w:ind w:left="850"/>
      </w:pPr>
    </w:p>
    <w:p w14:paraId="297464D4" w14:textId="77777777" w:rsidR="004F3C40" w:rsidRPr="00861214" w:rsidRDefault="004F3C40" w:rsidP="004F3C40">
      <w:pPr>
        <w:pStyle w:val="NoSpacing"/>
        <w:ind w:left="850"/>
      </w:pPr>
      <w:r>
        <w:t>a.</w:t>
      </w:r>
      <w:r>
        <w:tab/>
        <w:t>Les prévisions de recettes ont généralement été conformes au budget, à l’exception de l’impôt sur le revenu qui a été inférieur de 36 000 CHF au budget en raison de vacances de postes, tandis que le revenu des intérêts a été supérieur de 7 000 CHF au budget.</w:t>
      </w:r>
    </w:p>
    <w:p w14:paraId="714CE2E4" w14:textId="77777777" w:rsidR="004F3C40" w:rsidRPr="00861214" w:rsidRDefault="004F3C40" w:rsidP="004F3C40">
      <w:pPr>
        <w:pStyle w:val="NoSpacing"/>
        <w:ind w:left="850"/>
      </w:pPr>
    </w:p>
    <w:p w14:paraId="2DA948C7" w14:textId="77777777" w:rsidR="004F3C40" w:rsidRPr="00861214" w:rsidRDefault="004F3C40" w:rsidP="004F3C40">
      <w:pPr>
        <w:pStyle w:val="NoSpacing"/>
        <w:ind w:left="850"/>
      </w:pPr>
      <w:r>
        <w:t>b.</w:t>
      </w:r>
      <w:r>
        <w:tab/>
        <w:t>Les coûts salariaux globaux de 3 360 000 CHF correspondent à un taux d’exécution du budget de 94 %, ceux-ci représentant 66 % du montant total des dépenses.</w:t>
      </w:r>
    </w:p>
    <w:p w14:paraId="5259CF30" w14:textId="77777777" w:rsidR="004F3C40" w:rsidRPr="00861214" w:rsidRDefault="004F3C40" w:rsidP="004F3C40">
      <w:pPr>
        <w:pStyle w:val="NoSpacing"/>
        <w:ind w:left="0" w:firstLine="425"/>
      </w:pPr>
    </w:p>
    <w:p w14:paraId="5A6E368F" w14:textId="77777777" w:rsidR="004F3C40" w:rsidRPr="00861214" w:rsidRDefault="004F3C40" w:rsidP="004F3C40">
      <w:pPr>
        <w:pStyle w:val="NoSpacing"/>
        <w:ind w:left="851"/>
      </w:pPr>
      <w:r>
        <w:t>c.</w:t>
      </w:r>
      <w:r>
        <w:tab/>
        <w:t xml:space="preserve">Les provisions budgétisées pour le personnel ont augmenté de 46 000 CHF, conséquence d’une augmentation de 16 000 CHF de la provision pour licenciement du personnel, d’une augmentation de 33 000 CHF de la provision pour rapatriement du personnel et d’une diminution de 3 000 CHF de la provision pour congés du personnel. </w:t>
      </w:r>
    </w:p>
    <w:p w14:paraId="512FE8C9" w14:textId="77777777" w:rsidR="004F3C40" w:rsidRPr="00861214" w:rsidRDefault="004F3C40" w:rsidP="004F3C40">
      <w:pPr>
        <w:pStyle w:val="NoSpacing"/>
        <w:ind w:left="851"/>
      </w:pPr>
    </w:p>
    <w:p w14:paraId="360242E2" w14:textId="07EF78F0" w:rsidR="004F3C40" w:rsidRPr="00861214" w:rsidRDefault="004F3C40" w:rsidP="004F3C40">
      <w:pPr>
        <w:pStyle w:val="NoSpacing"/>
        <w:ind w:left="851"/>
      </w:pPr>
      <w:r>
        <w:t>d.</w:t>
      </w:r>
      <w:r>
        <w:tab/>
        <w:t xml:space="preserve">En 2023, les provisions pour contributions impayées s’élevaient à 211 000 CHF, c’est-à-dire 61 000 CHF de plus que le budget approuvé. D’autres détails </w:t>
      </w:r>
      <w:r w:rsidR="00AB11F1">
        <w:t>figurent</w:t>
      </w:r>
      <w:r>
        <w:t xml:space="preserve"> dans le document SC63 Doc.9.2, </w:t>
      </w:r>
      <w:r>
        <w:rPr>
          <w:i/>
          <w:iCs/>
        </w:rPr>
        <w:t>État des contributions annuelles</w:t>
      </w:r>
      <w:r>
        <w:t xml:space="preserve">. </w:t>
      </w:r>
    </w:p>
    <w:p w14:paraId="0FCCA61B" w14:textId="77777777" w:rsidR="004F3C40" w:rsidRDefault="004F3C40" w:rsidP="004F3C40">
      <w:pPr>
        <w:pStyle w:val="NoSpacing"/>
        <w:ind w:left="850"/>
      </w:pPr>
    </w:p>
    <w:p w14:paraId="390D10A8" w14:textId="77777777" w:rsidR="004F3C40" w:rsidRDefault="004F3C40" w:rsidP="004F3C40">
      <w:pPr>
        <w:pStyle w:val="NoSpacing"/>
        <w:ind w:left="850"/>
      </w:pPr>
      <w:r>
        <w:t>e.</w:t>
      </w:r>
      <w:r>
        <w:tab/>
        <w:t>En 2023, conformément à la décision SC62-45 du Comité permanent, des fonds excédentaires de 2022 d’un montant de 140 000 CHF ont été alloués pour compléter le financement volontaire des frais de déplacement des délégués parrainés pour la COP14. Ceci est présenté dans l’État des recettes et des dépenses pour 2023, dans les états financiers vérifiés (voir annexe 1, tableau II).</w:t>
      </w:r>
    </w:p>
    <w:p w14:paraId="4544D55F" w14:textId="77777777" w:rsidR="004F3C40" w:rsidRPr="00861214" w:rsidRDefault="004F3C40" w:rsidP="004F3C40">
      <w:pPr>
        <w:pStyle w:val="NoSpacing"/>
        <w:ind w:left="850"/>
      </w:pPr>
    </w:p>
    <w:p w14:paraId="7CBA7D44" w14:textId="5D55450E" w:rsidR="004F3C40" w:rsidRDefault="001A3E1A" w:rsidP="004F3C40">
      <w:pPr>
        <w:pStyle w:val="NoSpacing"/>
      </w:pPr>
      <w:r>
        <w:t>9</w:t>
      </w:r>
      <w:r w:rsidR="004F3C40">
        <w:t>.</w:t>
      </w:r>
      <w:r w:rsidR="004F3C40">
        <w:tab/>
        <w:t>Le Secrétariat propose de reporter</w:t>
      </w:r>
      <w:r w:rsidR="00AB11F1" w:rsidRPr="00AB11F1">
        <w:t xml:space="preserve"> </w:t>
      </w:r>
      <w:r w:rsidR="00AB11F1">
        <w:t>à 2024</w:t>
      </w:r>
      <w:r w:rsidR="004F3C40">
        <w:t xml:space="preserve"> le montant des fonds préengagés et des fonds non engagés/non dépensés, soit 1 232 000 CHF, comme noté dans la troisième colonne du </w:t>
      </w:r>
      <w:r w:rsidR="004F3C40">
        <w:lastRenderedPageBreak/>
        <w:t xml:space="preserve">tableau 1, « Report en 2024 ». Ceci est conforme à la décision SC57-50 dans laquelle le Comité permanent a décidé que les soldes non engagés/non dépensés des lignes budgétaires peuvent être reportés à l’année suivante pendant la période triennale et présentés à la réunion suivante du Sous-groupe sur les finances. </w:t>
      </w:r>
    </w:p>
    <w:p w14:paraId="2F053556" w14:textId="77777777" w:rsidR="004F3C40" w:rsidRPr="00D70A42" w:rsidRDefault="004F3C40" w:rsidP="00D70A42">
      <w:pPr>
        <w:ind w:left="0" w:firstLine="0"/>
        <w:rPr>
          <w:i/>
        </w:rPr>
      </w:pPr>
    </w:p>
    <w:p w14:paraId="1739ED9F" w14:textId="0EE15393" w:rsidR="00163F72" w:rsidRDefault="006712F6" w:rsidP="00EC4FE8">
      <w:pPr>
        <w:keepNext/>
        <w:ind w:left="0" w:firstLine="0"/>
        <w:rPr>
          <w:i/>
        </w:rPr>
      </w:pPr>
      <w:r>
        <w:rPr>
          <w:i/>
        </w:rPr>
        <w:t>Tableau 1. Résumé des fonds préengagés/planifiés et des fonds non engagés/non dépensés du budget administratif 2023 qui sont reportés à l’année suivante (en milliers de CHF, incluant d’éventuels écarts d’arrondis)</w:t>
      </w:r>
    </w:p>
    <w:tbl>
      <w:tblPr>
        <w:tblW w:w="0" w:type="auto"/>
        <w:tblLayout w:type="fixed"/>
        <w:tblCellMar>
          <w:top w:w="57" w:type="dxa"/>
          <w:left w:w="85" w:type="dxa"/>
          <w:bottom w:w="57" w:type="dxa"/>
          <w:right w:w="85" w:type="dxa"/>
        </w:tblCellMar>
        <w:tblLook w:val="04A0" w:firstRow="1" w:lastRow="0" w:firstColumn="1" w:lastColumn="0" w:noHBand="0" w:noVBand="1"/>
      </w:tblPr>
      <w:tblGrid>
        <w:gridCol w:w="1838"/>
        <w:gridCol w:w="1323"/>
        <w:gridCol w:w="1323"/>
        <w:gridCol w:w="1323"/>
        <w:gridCol w:w="3827"/>
      </w:tblGrid>
      <w:tr w:rsidR="00A71418" w:rsidRPr="0099588A" w14:paraId="031BB845" w14:textId="77777777" w:rsidTr="004F3C40">
        <w:trPr>
          <w:cantSplit/>
          <w:tblHeader/>
        </w:trPr>
        <w:tc>
          <w:tcPr>
            <w:tcW w:w="1838"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5F750ADE" w14:textId="77777777" w:rsidR="001D04CA" w:rsidRPr="0099588A" w:rsidRDefault="001D04CA" w:rsidP="005E22DC">
            <w:pPr>
              <w:ind w:left="0" w:firstLine="0"/>
              <w:jc w:val="center"/>
              <w:rPr>
                <w:rFonts w:asciiTheme="minorHAnsi" w:eastAsia="Times New Roman" w:hAnsiTheme="minorHAnsi" w:cstheme="minorHAnsi"/>
                <w:b/>
                <w:bCs/>
                <w:color w:val="000000"/>
                <w:spacing w:val="-4"/>
                <w:sz w:val="20"/>
                <w:szCs w:val="20"/>
              </w:rPr>
            </w:pPr>
            <w:bookmarkStart w:id="0" w:name="_Hlk162547375"/>
            <w:r>
              <w:rPr>
                <w:rFonts w:asciiTheme="minorHAnsi" w:hAnsiTheme="minorHAnsi"/>
                <w:b/>
                <w:color w:val="000000"/>
                <w:sz w:val="20"/>
              </w:rPr>
              <w:t>Catégorie / Département</w:t>
            </w:r>
          </w:p>
        </w:tc>
        <w:tc>
          <w:tcPr>
            <w:tcW w:w="1323" w:type="dxa"/>
            <w:tcBorders>
              <w:top w:val="single" w:sz="4" w:space="0" w:color="auto"/>
              <w:left w:val="nil"/>
              <w:bottom w:val="single" w:sz="4" w:space="0" w:color="auto"/>
              <w:right w:val="single" w:sz="4" w:space="0" w:color="auto"/>
            </w:tcBorders>
            <w:shd w:val="clear" w:color="000000" w:fill="DBE5F1"/>
            <w:vAlign w:val="center"/>
            <w:hideMark/>
          </w:tcPr>
          <w:p w14:paraId="282ECCC7" w14:textId="44F4BD88" w:rsidR="001D04CA" w:rsidRPr="0099588A" w:rsidRDefault="001D04CA" w:rsidP="005E22DC">
            <w:pPr>
              <w:ind w:left="0" w:firstLine="0"/>
              <w:jc w:val="center"/>
              <w:rPr>
                <w:rFonts w:asciiTheme="minorHAnsi" w:eastAsia="Times New Roman" w:hAnsiTheme="minorHAnsi" w:cstheme="minorHAnsi"/>
                <w:b/>
                <w:bCs/>
                <w:spacing w:val="-4"/>
                <w:sz w:val="20"/>
                <w:szCs w:val="20"/>
              </w:rPr>
            </w:pPr>
            <w:r>
              <w:rPr>
                <w:rFonts w:asciiTheme="minorHAnsi" w:hAnsiTheme="minorHAnsi"/>
                <w:b/>
                <w:sz w:val="20"/>
              </w:rPr>
              <w:t>Fonds préengagés/</w:t>
            </w:r>
            <w:r w:rsidR="00AB11F1">
              <w:rPr>
                <w:rFonts w:asciiTheme="minorHAnsi" w:hAnsiTheme="minorHAnsi"/>
                <w:b/>
                <w:sz w:val="20"/>
              </w:rPr>
              <w:t xml:space="preserve"> </w:t>
            </w:r>
            <w:r>
              <w:rPr>
                <w:rFonts w:asciiTheme="minorHAnsi" w:hAnsiTheme="minorHAnsi"/>
                <w:b/>
                <w:sz w:val="20"/>
              </w:rPr>
              <w:t>planifiés en 2023</w:t>
            </w:r>
            <w:r w:rsidR="00AB11F1">
              <w:rPr>
                <w:rFonts w:asciiTheme="minorHAnsi" w:hAnsiTheme="minorHAnsi"/>
                <w:b/>
                <w:sz w:val="20"/>
              </w:rPr>
              <w:t>,</w:t>
            </w:r>
            <w:r>
              <w:rPr>
                <w:rFonts w:asciiTheme="minorHAnsi" w:hAnsiTheme="minorHAnsi"/>
                <w:b/>
                <w:sz w:val="20"/>
              </w:rPr>
              <w:t xml:space="preserve"> à dépenser en 2024 (A)</w:t>
            </w:r>
          </w:p>
        </w:tc>
        <w:tc>
          <w:tcPr>
            <w:tcW w:w="1323" w:type="dxa"/>
            <w:tcBorders>
              <w:top w:val="single" w:sz="4" w:space="0" w:color="auto"/>
              <w:left w:val="nil"/>
              <w:bottom w:val="single" w:sz="4" w:space="0" w:color="auto"/>
              <w:right w:val="single" w:sz="4" w:space="0" w:color="auto"/>
            </w:tcBorders>
            <w:shd w:val="clear" w:color="000000" w:fill="DBE5F1"/>
            <w:vAlign w:val="center"/>
            <w:hideMark/>
          </w:tcPr>
          <w:p w14:paraId="2672B7E0" w14:textId="7C17E13F" w:rsidR="001D04CA" w:rsidRPr="0099588A" w:rsidRDefault="001D04CA" w:rsidP="005E22DC">
            <w:pPr>
              <w:ind w:left="0" w:firstLine="0"/>
              <w:jc w:val="center"/>
              <w:rPr>
                <w:rFonts w:asciiTheme="minorHAnsi" w:eastAsia="Times New Roman" w:hAnsiTheme="minorHAnsi" w:cstheme="minorHAnsi"/>
                <w:b/>
                <w:bCs/>
                <w:spacing w:val="-4"/>
                <w:sz w:val="20"/>
                <w:szCs w:val="20"/>
              </w:rPr>
            </w:pPr>
            <w:r>
              <w:rPr>
                <w:rFonts w:asciiTheme="minorHAnsi" w:hAnsiTheme="minorHAnsi"/>
                <w:b/>
                <w:sz w:val="20"/>
              </w:rPr>
              <w:t>Fonds non engagés/non dépensés</w:t>
            </w:r>
            <w:r w:rsidR="00AB11F1">
              <w:rPr>
                <w:rFonts w:asciiTheme="minorHAnsi" w:hAnsiTheme="minorHAnsi"/>
                <w:b/>
                <w:sz w:val="20"/>
              </w:rPr>
              <w:t>,</w:t>
            </w:r>
            <w:r>
              <w:rPr>
                <w:rFonts w:asciiTheme="minorHAnsi" w:hAnsiTheme="minorHAnsi"/>
                <w:b/>
                <w:sz w:val="20"/>
              </w:rPr>
              <w:t xml:space="preserve"> à reporter en 2024 (B)</w:t>
            </w:r>
          </w:p>
        </w:tc>
        <w:tc>
          <w:tcPr>
            <w:tcW w:w="1323" w:type="dxa"/>
            <w:tcBorders>
              <w:top w:val="single" w:sz="4" w:space="0" w:color="auto"/>
              <w:left w:val="nil"/>
              <w:bottom w:val="single" w:sz="4" w:space="0" w:color="auto"/>
              <w:right w:val="single" w:sz="4" w:space="0" w:color="auto"/>
            </w:tcBorders>
            <w:shd w:val="clear" w:color="000000" w:fill="DBE5F1"/>
            <w:vAlign w:val="center"/>
            <w:hideMark/>
          </w:tcPr>
          <w:p w14:paraId="1A04CE17" w14:textId="6E1FF6E4" w:rsidR="001D04CA" w:rsidRPr="0099588A" w:rsidRDefault="001D04CA" w:rsidP="005E22DC">
            <w:pPr>
              <w:ind w:left="0" w:firstLine="0"/>
              <w:jc w:val="center"/>
              <w:rPr>
                <w:rFonts w:asciiTheme="minorHAnsi" w:eastAsia="Times New Roman" w:hAnsiTheme="minorHAnsi" w:cstheme="minorHAnsi"/>
                <w:b/>
                <w:bCs/>
                <w:spacing w:val="-4"/>
                <w:sz w:val="20"/>
                <w:szCs w:val="20"/>
              </w:rPr>
            </w:pPr>
            <w:r>
              <w:rPr>
                <w:rFonts w:asciiTheme="minorHAnsi" w:hAnsiTheme="minorHAnsi"/>
                <w:b/>
                <w:sz w:val="20"/>
              </w:rPr>
              <w:t>Report en 2024</w:t>
            </w:r>
            <w:r>
              <w:rPr>
                <w:rFonts w:asciiTheme="minorHAnsi" w:hAnsiTheme="minorHAnsi"/>
                <w:b/>
                <w:sz w:val="20"/>
              </w:rPr>
              <w:br/>
              <w:t>(C=A+B)</w:t>
            </w:r>
          </w:p>
        </w:tc>
        <w:tc>
          <w:tcPr>
            <w:tcW w:w="3827" w:type="dxa"/>
            <w:tcBorders>
              <w:top w:val="single" w:sz="4" w:space="0" w:color="auto"/>
              <w:left w:val="nil"/>
              <w:bottom w:val="single" w:sz="4" w:space="0" w:color="auto"/>
              <w:right w:val="single" w:sz="4" w:space="0" w:color="auto"/>
            </w:tcBorders>
            <w:shd w:val="clear" w:color="000000" w:fill="DBE5F1"/>
            <w:noWrap/>
            <w:vAlign w:val="center"/>
            <w:hideMark/>
          </w:tcPr>
          <w:p w14:paraId="4563074C" w14:textId="77777777" w:rsidR="001D04CA" w:rsidRPr="0099588A" w:rsidRDefault="001D04CA" w:rsidP="005E22DC">
            <w:pPr>
              <w:ind w:left="0" w:firstLine="0"/>
              <w:jc w:val="center"/>
              <w:rPr>
                <w:rFonts w:asciiTheme="minorHAnsi" w:eastAsia="Times New Roman" w:hAnsiTheme="minorHAnsi" w:cstheme="minorHAnsi"/>
                <w:b/>
                <w:bCs/>
                <w:spacing w:val="-4"/>
                <w:sz w:val="20"/>
                <w:szCs w:val="20"/>
              </w:rPr>
            </w:pPr>
            <w:r>
              <w:rPr>
                <w:rFonts w:asciiTheme="minorHAnsi" w:hAnsiTheme="minorHAnsi"/>
                <w:b/>
                <w:sz w:val="20"/>
              </w:rPr>
              <w:t>Commentaires sur le report en 2024</w:t>
            </w:r>
          </w:p>
        </w:tc>
      </w:tr>
      <w:tr w:rsidR="00A71418" w:rsidRPr="005E22DC" w14:paraId="6F2DD81A" w14:textId="77777777" w:rsidTr="004F3C40">
        <w:trPr>
          <w:cantSplit/>
        </w:trPr>
        <w:tc>
          <w:tcPr>
            <w:tcW w:w="1838" w:type="dxa"/>
            <w:tcBorders>
              <w:top w:val="nil"/>
              <w:left w:val="single" w:sz="4" w:space="0" w:color="auto"/>
              <w:bottom w:val="single" w:sz="4" w:space="0" w:color="auto"/>
              <w:right w:val="single" w:sz="4" w:space="0" w:color="auto"/>
            </w:tcBorders>
            <w:shd w:val="clear" w:color="auto" w:fill="auto"/>
            <w:noWrap/>
            <w:hideMark/>
          </w:tcPr>
          <w:p w14:paraId="5978D162" w14:textId="77777777" w:rsidR="001D04CA" w:rsidRPr="005E22DC" w:rsidRDefault="001D04CA" w:rsidP="005E22DC">
            <w:pPr>
              <w:ind w:left="0" w:firstLine="0"/>
              <w:rPr>
                <w:rFonts w:asciiTheme="minorHAnsi" w:eastAsia="Times New Roman" w:hAnsiTheme="minorHAnsi" w:cstheme="minorHAnsi"/>
                <w:color w:val="000000"/>
                <w:sz w:val="20"/>
                <w:szCs w:val="20"/>
              </w:rPr>
            </w:pPr>
            <w:r>
              <w:rPr>
                <w:rFonts w:asciiTheme="minorHAnsi" w:hAnsiTheme="minorHAnsi"/>
                <w:color w:val="000000"/>
                <w:sz w:val="20"/>
              </w:rPr>
              <w:t>Mobilisation des ressources et sensibilisation</w:t>
            </w:r>
          </w:p>
        </w:tc>
        <w:tc>
          <w:tcPr>
            <w:tcW w:w="1323" w:type="dxa"/>
            <w:tcBorders>
              <w:top w:val="nil"/>
              <w:left w:val="nil"/>
              <w:bottom w:val="single" w:sz="4" w:space="0" w:color="auto"/>
              <w:right w:val="single" w:sz="4" w:space="0" w:color="auto"/>
            </w:tcBorders>
            <w:shd w:val="clear" w:color="auto" w:fill="auto"/>
            <w:noWrap/>
            <w:hideMark/>
          </w:tcPr>
          <w:p w14:paraId="0B057DCA" w14:textId="77777777" w:rsidR="001D04CA" w:rsidRPr="005E22DC" w:rsidRDefault="001D04CA" w:rsidP="005E22DC">
            <w:pPr>
              <w:ind w:left="0" w:firstLine="0"/>
              <w:jc w:val="right"/>
              <w:rPr>
                <w:rFonts w:asciiTheme="minorHAnsi" w:eastAsia="Times New Roman" w:hAnsiTheme="minorHAnsi" w:cstheme="minorHAnsi"/>
                <w:sz w:val="20"/>
                <w:szCs w:val="20"/>
              </w:rPr>
            </w:pPr>
            <w:r>
              <w:rPr>
                <w:rFonts w:asciiTheme="minorHAnsi" w:hAnsiTheme="minorHAnsi"/>
                <w:sz w:val="20"/>
              </w:rPr>
              <w:t>257</w:t>
            </w:r>
          </w:p>
        </w:tc>
        <w:tc>
          <w:tcPr>
            <w:tcW w:w="1323" w:type="dxa"/>
            <w:tcBorders>
              <w:top w:val="nil"/>
              <w:left w:val="nil"/>
              <w:bottom w:val="single" w:sz="4" w:space="0" w:color="auto"/>
              <w:right w:val="single" w:sz="4" w:space="0" w:color="auto"/>
            </w:tcBorders>
            <w:shd w:val="clear" w:color="auto" w:fill="auto"/>
            <w:noWrap/>
            <w:hideMark/>
          </w:tcPr>
          <w:p w14:paraId="6CB7690D" w14:textId="77777777" w:rsidR="001D04CA" w:rsidRPr="005E22DC" w:rsidRDefault="001D04CA" w:rsidP="005E22DC">
            <w:pPr>
              <w:ind w:left="0" w:firstLine="0"/>
              <w:jc w:val="right"/>
              <w:rPr>
                <w:rFonts w:asciiTheme="minorHAnsi" w:eastAsia="Times New Roman" w:hAnsiTheme="minorHAnsi" w:cstheme="minorHAnsi"/>
                <w:sz w:val="20"/>
                <w:szCs w:val="20"/>
              </w:rPr>
            </w:pPr>
            <w:r>
              <w:rPr>
                <w:rFonts w:asciiTheme="minorHAnsi" w:hAnsiTheme="minorHAnsi"/>
                <w:sz w:val="20"/>
              </w:rPr>
              <w:t>6</w:t>
            </w:r>
          </w:p>
        </w:tc>
        <w:tc>
          <w:tcPr>
            <w:tcW w:w="1323" w:type="dxa"/>
            <w:tcBorders>
              <w:top w:val="nil"/>
              <w:left w:val="nil"/>
              <w:bottom w:val="single" w:sz="4" w:space="0" w:color="auto"/>
              <w:right w:val="single" w:sz="4" w:space="0" w:color="auto"/>
            </w:tcBorders>
            <w:shd w:val="clear" w:color="auto" w:fill="auto"/>
            <w:noWrap/>
            <w:hideMark/>
          </w:tcPr>
          <w:p w14:paraId="5345FA2D" w14:textId="77777777" w:rsidR="001D04CA" w:rsidRPr="005E22DC" w:rsidRDefault="001D04CA" w:rsidP="005E22DC">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263</w:t>
            </w:r>
          </w:p>
        </w:tc>
        <w:tc>
          <w:tcPr>
            <w:tcW w:w="3827" w:type="dxa"/>
            <w:tcBorders>
              <w:top w:val="nil"/>
              <w:left w:val="nil"/>
              <w:bottom w:val="single" w:sz="4" w:space="0" w:color="auto"/>
              <w:right w:val="single" w:sz="4" w:space="0" w:color="auto"/>
            </w:tcBorders>
            <w:shd w:val="clear" w:color="auto" w:fill="auto"/>
            <w:hideMark/>
          </w:tcPr>
          <w:p w14:paraId="3E9B8443" w14:textId="4302767B" w:rsidR="001D04CA" w:rsidRPr="005E22DC" w:rsidRDefault="001D04CA" w:rsidP="005E22DC">
            <w:pPr>
              <w:ind w:left="0" w:firstLine="0"/>
              <w:rPr>
                <w:rFonts w:asciiTheme="minorHAnsi" w:eastAsia="Times New Roman" w:hAnsiTheme="minorHAnsi" w:cstheme="minorHAnsi"/>
                <w:color w:val="000000"/>
                <w:sz w:val="20"/>
                <w:szCs w:val="20"/>
              </w:rPr>
            </w:pPr>
            <w:r>
              <w:rPr>
                <w:rFonts w:asciiTheme="minorHAnsi" w:hAnsiTheme="minorHAnsi"/>
                <w:b/>
                <w:color w:val="000000"/>
                <w:sz w:val="20"/>
              </w:rPr>
              <w:t>Préengagés/planifiés :</w:t>
            </w:r>
            <w:r>
              <w:rPr>
                <w:rFonts w:asciiTheme="minorHAnsi" w:hAnsiTheme="minorHAnsi"/>
                <w:color w:val="000000"/>
                <w:sz w:val="20"/>
              </w:rPr>
              <w:t xml:space="preserve"> (i) 109 000 programme de CESP ; (ii) 110 000 communication, traductions, publications et établissement de rapports ; et (iii) 38 000 assistance Web/ informatique.</w:t>
            </w:r>
            <w:r>
              <w:rPr>
                <w:rFonts w:asciiTheme="minorHAnsi" w:hAnsiTheme="minorHAnsi"/>
                <w:color w:val="000000"/>
                <w:sz w:val="20"/>
              </w:rPr>
              <w:br/>
            </w:r>
            <w:r>
              <w:rPr>
                <w:rFonts w:asciiTheme="minorHAnsi" w:hAnsiTheme="minorHAnsi"/>
                <w:b/>
                <w:color w:val="000000"/>
                <w:sz w:val="20"/>
              </w:rPr>
              <w:t xml:space="preserve">Non engagés/non dépensés : </w:t>
            </w:r>
            <w:r>
              <w:rPr>
                <w:rFonts w:asciiTheme="minorHAnsi" w:hAnsiTheme="minorHAnsi"/>
                <w:color w:val="000000"/>
                <w:sz w:val="20"/>
              </w:rPr>
              <w:t>6 000 vacances de postes et avantages sociaux.</w:t>
            </w:r>
          </w:p>
        </w:tc>
      </w:tr>
      <w:tr w:rsidR="00A71418" w:rsidRPr="005E22DC" w14:paraId="4A649BF4" w14:textId="77777777" w:rsidTr="004F3C40">
        <w:trPr>
          <w:cantSplit/>
        </w:trPr>
        <w:tc>
          <w:tcPr>
            <w:tcW w:w="1838" w:type="dxa"/>
            <w:tcBorders>
              <w:top w:val="nil"/>
              <w:left w:val="single" w:sz="4" w:space="0" w:color="auto"/>
              <w:bottom w:val="single" w:sz="4" w:space="0" w:color="auto"/>
              <w:right w:val="single" w:sz="4" w:space="0" w:color="auto"/>
            </w:tcBorders>
            <w:shd w:val="clear" w:color="auto" w:fill="auto"/>
            <w:noWrap/>
            <w:hideMark/>
          </w:tcPr>
          <w:p w14:paraId="4CC84E83" w14:textId="77777777" w:rsidR="001D04CA" w:rsidRPr="005E22DC" w:rsidRDefault="001D04CA" w:rsidP="005E22DC">
            <w:pPr>
              <w:ind w:left="0" w:firstLine="0"/>
              <w:rPr>
                <w:rFonts w:asciiTheme="minorHAnsi" w:eastAsia="Times New Roman" w:hAnsiTheme="minorHAnsi" w:cstheme="minorHAnsi"/>
                <w:color w:val="000000"/>
                <w:sz w:val="20"/>
                <w:szCs w:val="20"/>
              </w:rPr>
            </w:pPr>
            <w:r>
              <w:rPr>
                <w:rFonts w:asciiTheme="minorHAnsi" w:hAnsiTheme="minorHAnsi"/>
                <w:color w:val="000000"/>
                <w:sz w:val="20"/>
              </w:rPr>
              <w:t>Appui et conseils aux régions</w:t>
            </w:r>
          </w:p>
        </w:tc>
        <w:tc>
          <w:tcPr>
            <w:tcW w:w="1323" w:type="dxa"/>
            <w:tcBorders>
              <w:top w:val="nil"/>
              <w:left w:val="nil"/>
              <w:bottom w:val="single" w:sz="4" w:space="0" w:color="auto"/>
              <w:right w:val="single" w:sz="4" w:space="0" w:color="auto"/>
            </w:tcBorders>
            <w:shd w:val="clear" w:color="auto" w:fill="auto"/>
            <w:noWrap/>
            <w:hideMark/>
          </w:tcPr>
          <w:p w14:paraId="3B78D52D" w14:textId="77777777" w:rsidR="001D04CA" w:rsidRPr="005E22DC" w:rsidRDefault="001D04CA" w:rsidP="005E22DC">
            <w:pPr>
              <w:ind w:left="0" w:firstLine="0"/>
              <w:jc w:val="right"/>
              <w:rPr>
                <w:rFonts w:asciiTheme="minorHAnsi" w:eastAsia="Times New Roman" w:hAnsiTheme="minorHAnsi" w:cstheme="minorHAnsi"/>
                <w:sz w:val="20"/>
                <w:szCs w:val="20"/>
              </w:rPr>
            </w:pPr>
            <w:r>
              <w:rPr>
                <w:rFonts w:asciiTheme="minorHAnsi" w:hAnsiTheme="minorHAnsi"/>
                <w:sz w:val="20"/>
              </w:rPr>
              <w:t>115</w:t>
            </w:r>
          </w:p>
        </w:tc>
        <w:tc>
          <w:tcPr>
            <w:tcW w:w="1323" w:type="dxa"/>
            <w:tcBorders>
              <w:top w:val="nil"/>
              <w:left w:val="nil"/>
              <w:bottom w:val="single" w:sz="4" w:space="0" w:color="auto"/>
              <w:right w:val="single" w:sz="4" w:space="0" w:color="auto"/>
            </w:tcBorders>
            <w:shd w:val="clear" w:color="auto" w:fill="auto"/>
            <w:noWrap/>
            <w:hideMark/>
          </w:tcPr>
          <w:p w14:paraId="2596F42B" w14:textId="77777777" w:rsidR="001D04CA" w:rsidRPr="005E22DC" w:rsidRDefault="001D04CA" w:rsidP="005E22DC">
            <w:pPr>
              <w:ind w:left="0" w:firstLine="0"/>
              <w:jc w:val="right"/>
              <w:rPr>
                <w:rFonts w:asciiTheme="minorHAnsi" w:eastAsia="Times New Roman" w:hAnsiTheme="minorHAnsi" w:cstheme="minorHAnsi"/>
                <w:sz w:val="20"/>
                <w:szCs w:val="20"/>
              </w:rPr>
            </w:pPr>
            <w:r>
              <w:rPr>
                <w:rFonts w:asciiTheme="minorHAnsi" w:hAnsiTheme="minorHAnsi"/>
                <w:sz w:val="20"/>
              </w:rPr>
              <w:t>177</w:t>
            </w:r>
          </w:p>
        </w:tc>
        <w:tc>
          <w:tcPr>
            <w:tcW w:w="1323" w:type="dxa"/>
            <w:tcBorders>
              <w:top w:val="nil"/>
              <w:left w:val="nil"/>
              <w:bottom w:val="single" w:sz="4" w:space="0" w:color="auto"/>
              <w:right w:val="single" w:sz="4" w:space="0" w:color="auto"/>
            </w:tcBorders>
            <w:shd w:val="clear" w:color="auto" w:fill="auto"/>
            <w:noWrap/>
            <w:hideMark/>
          </w:tcPr>
          <w:p w14:paraId="2B21E0C7" w14:textId="77777777" w:rsidR="001D04CA" w:rsidRPr="005E22DC" w:rsidRDefault="001D04CA" w:rsidP="005E22DC">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292</w:t>
            </w:r>
          </w:p>
        </w:tc>
        <w:tc>
          <w:tcPr>
            <w:tcW w:w="3827" w:type="dxa"/>
            <w:tcBorders>
              <w:top w:val="nil"/>
              <w:left w:val="nil"/>
              <w:bottom w:val="single" w:sz="4" w:space="0" w:color="auto"/>
              <w:right w:val="single" w:sz="4" w:space="0" w:color="auto"/>
            </w:tcBorders>
            <w:shd w:val="clear" w:color="auto" w:fill="auto"/>
            <w:hideMark/>
          </w:tcPr>
          <w:p w14:paraId="4DB8ECE3" w14:textId="6F762C26" w:rsidR="001D04CA" w:rsidRPr="005E22DC" w:rsidRDefault="001D04CA" w:rsidP="005E22DC">
            <w:pPr>
              <w:ind w:left="0" w:firstLine="0"/>
              <w:rPr>
                <w:rFonts w:asciiTheme="minorHAnsi" w:eastAsia="Times New Roman" w:hAnsiTheme="minorHAnsi" w:cstheme="minorHAnsi"/>
                <w:sz w:val="20"/>
                <w:szCs w:val="20"/>
              </w:rPr>
            </w:pPr>
            <w:r>
              <w:rPr>
                <w:rFonts w:asciiTheme="minorHAnsi" w:hAnsiTheme="minorHAnsi"/>
                <w:b/>
                <w:sz w:val="20"/>
              </w:rPr>
              <w:t>Préengagés/planifiés :</w:t>
            </w:r>
            <w:r>
              <w:rPr>
                <w:rFonts w:asciiTheme="minorHAnsi" w:hAnsiTheme="minorHAnsi"/>
                <w:sz w:val="20"/>
              </w:rPr>
              <w:t xml:space="preserve"> (i) 96 000 mise en œuvre des Missions consultatives Ramsar reportées à 2024, et (ii) 19 000</w:t>
            </w:r>
            <w:r w:rsidR="00AB11F1">
              <w:rPr>
                <w:rFonts w:asciiTheme="minorHAnsi" w:hAnsiTheme="minorHAnsi"/>
                <w:sz w:val="20"/>
              </w:rPr>
              <w:t xml:space="preserve"> </w:t>
            </w:r>
            <w:r>
              <w:rPr>
                <w:rFonts w:asciiTheme="minorHAnsi" w:hAnsiTheme="minorHAnsi"/>
                <w:sz w:val="20"/>
              </w:rPr>
              <w:t>déplacements.</w:t>
            </w:r>
            <w:r>
              <w:rPr>
                <w:rFonts w:asciiTheme="minorHAnsi" w:hAnsiTheme="minorHAnsi"/>
                <w:sz w:val="20"/>
              </w:rPr>
              <w:br/>
            </w:r>
            <w:r>
              <w:rPr>
                <w:rFonts w:asciiTheme="minorHAnsi" w:hAnsiTheme="minorHAnsi"/>
                <w:b/>
                <w:sz w:val="20"/>
              </w:rPr>
              <w:t xml:space="preserve">Non engagés/non dépensés : </w:t>
            </w:r>
            <w:r>
              <w:rPr>
                <w:rFonts w:asciiTheme="minorHAnsi" w:hAnsiTheme="minorHAnsi"/>
                <w:sz w:val="20"/>
              </w:rPr>
              <w:t>177 000 vacances de postes et avantages sociaux.</w:t>
            </w:r>
          </w:p>
        </w:tc>
      </w:tr>
      <w:tr w:rsidR="00A71418" w:rsidRPr="005E22DC" w14:paraId="2D9E14D5" w14:textId="77777777" w:rsidTr="004F3C40">
        <w:trPr>
          <w:cantSplit/>
        </w:trPr>
        <w:tc>
          <w:tcPr>
            <w:tcW w:w="1838" w:type="dxa"/>
            <w:tcBorders>
              <w:top w:val="nil"/>
              <w:left w:val="single" w:sz="4" w:space="0" w:color="auto"/>
              <w:bottom w:val="single" w:sz="4" w:space="0" w:color="auto"/>
              <w:right w:val="single" w:sz="4" w:space="0" w:color="auto"/>
            </w:tcBorders>
            <w:shd w:val="clear" w:color="auto" w:fill="auto"/>
            <w:noWrap/>
            <w:hideMark/>
          </w:tcPr>
          <w:p w14:paraId="10BFB12A" w14:textId="77777777" w:rsidR="001D04CA" w:rsidRPr="005E22DC" w:rsidRDefault="001D04CA" w:rsidP="005E22DC">
            <w:pPr>
              <w:ind w:left="0" w:firstLine="0"/>
              <w:rPr>
                <w:rFonts w:asciiTheme="minorHAnsi" w:eastAsia="Times New Roman" w:hAnsiTheme="minorHAnsi" w:cstheme="minorHAnsi"/>
                <w:color w:val="000000"/>
                <w:sz w:val="20"/>
                <w:szCs w:val="20"/>
              </w:rPr>
            </w:pPr>
            <w:r>
              <w:rPr>
                <w:rFonts w:asciiTheme="minorHAnsi" w:hAnsiTheme="minorHAnsi"/>
                <w:color w:val="000000"/>
                <w:sz w:val="20"/>
              </w:rPr>
              <w:t>Appui aux Initiatives régionales Ramsar</w:t>
            </w:r>
          </w:p>
        </w:tc>
        <w:tc>
          <w:tcPr>
            <w:tcW w:w="1323" w:type="dxa"/>
            <w:tcBorders>
              <w:top w:val="nil"/>
              <w:left w:val="nil"/>
              <w:bottom w:val="single" w:sz="4" w:space="0" w:color="auto"/>
              <w:right w:val="single" w:sz="4" w:space="0" w:color="auto"/>
            </w:tcBorders>
            <w:shd w:val="clear" w:color="auto" w:fill="auto"/>
            <w:hideMark/>
          </w:tcPr>
          <w:p w14:paraId="24FC63B6" w14:textId="77777777" w:rsidR="001D04CA" w:rsidRPr="005E22DC" w:rsidRDefault="001D04CA" w:rsidP="005E22DC">
            <w:pPr>
              <w:ind w:left="0" w:firstLine="0"/>
              <w:jc w:val="right"/>
              <w:rPr>
                <w:rFonts w:asciiTheme="minorHAnsi" w:eastAsia="Times New Roman" w:hAnsiTheme="minorHAnsi" w:cstheme="minorHAnsi"/>
                <w:sz w:val="20"/>
                <w:szCs w:val="20"/>
              </w:rPr>
            </w:pPr>
            <w:r>
              <w:rPr>
                <w:rFonts w:asciiTheme="minorHAnsi" w:hAnsiTheme="minorHAnsi"/>
                <w:sz w:val="20"/>
              </w:rPr>
              <w:t>36</w:t>
            </w:r>
          </w:p>
        </w:tc>
        <w:tc>
          <w:tcPr>
            <w:tcW w:w="1323" w:type="dxa"/>
            <w:tcBorders>
              <w:top w:val="nil"/>
              <w:left w:val="nil"/>
              <w:bottom w:val="single" w:sz="4" w:space="0" w:color="auto"/>
              <w:right w:val="single" w:sz="4" w:space="0" w:color="auto"/>
            </w:tcBorders>
            <w:shd w:val="clear" w:color="auto" w:fill="auto"/>
            <w:hideMark/>
          </w:tcPr>
          <w:p w14:paraId="018A1397" w14:textId="77777777" w:rsidR="001D04CA" w:rsidRPr="005E22DC" w:rsidRDefault="001D04CA" w:rsidP="005E22DC">
            <w:pPr>
              <w:ind w:left="0" w:firstLine="0"/>
              <w:jc w:val="right"/>
              <w:rPr>
                <w:rFonts w:asciiTheme="minorHAnsi" w:eastAsia="Times New Roman" w:hAnsiTheme="minorHAnsi" w:cstheme="minorHAnsi"/>
                <w:sz w:val="20"/>
                <w:szCs w:val="20"/>
              </w:rPr>
            </w:pPr>
            <w:r>
              <w:rPr>
                <w:rFonts w:asciiTheme="minorHAnsi" w:hAnsiTheme="minorHAnsi"/>
                <w:sz w:val="20"/>
              </w:rPr>
              <w:t>84</w:t>
            </w:r>
          </w:p>
        </w:tc>
        <w:tc>
          <w:tcPr>
            <w:tcW w:w="1323" w:type="dxa"/>
            <w:tcBorders>
              <w:top w:val="nil"/>
              <w:left w:val="nil"/>
              <w:bottom w:val="single" w:sz="4" w:space="0" w:color="auto"/>
              <w:right w:val="single" w:sz="4" w:space="0" w:color="auto"/>
            </w:tcBorders>
            <w:shd w:val="clear" w:color="auto" w:fill="auto"/>
            <w:noWrap/>
            <w:hideMark/>
          </w:tcPr>
          <w:p w14:paraId="291E2C7F" w14:textId="77777777" w:rsidR="001D04CA" w:rsidRPr="005E22DC" w:rsidRDefault="001D04CA" w:rsidP="005E22DC">
            <w:pPr>
              <w:ind w:left="0" w:firstLine="0"/>
              <w:jc w:val="right"/>
              <w:rPr>
                <w:rFonts w:asciiTheme="minorHAnsi" w:eastAsia="Times New Roman" w:hAnsiTheme="minorHAnsi" w:cstheme="minorHAnsi"/>
                <w:sz w:val="20"/>
                <w:szCs w:val="20"/>
              </w:rPr>
            </w:pPr>
            <w:r>
              <w:rPr>
                <w:rFonts w:asciiTheme="minorHAnsi" w:hAnsiTheme="minorHAnsi"/>
                <w:sz w:val="20"/>
              </w:rPr>
              <w:t>120</w:t>
            </w:r>
          </w:p>
        </w:tc>
        <w:tc>
          <w:tcPr>
            <w:tcW w:w="3827" w:type="dxa"/>
            <w:tcBorders>
              <w:top w:val="nil"/>
              <w:left w:val="nil"/>
              <w:bottom w:val="single" w:sz="4" w:space="0" w:color="auto"/>
              <w:right w:val="single" w:sz="4" w:space="0" w:color="auto"/>
            </w:tcBorders>
            <w:shd w:val="clear" w:color="auto" w:fill="auto"/>
            <w:hideMark/>
          </w:tcPr>
          <w:p w14:paraId="059DD72A" w14:textId="5E3AB34D" w:rsidR="001D04CA" w:rsidRPr="005E22DC" w:rsidRDefault="001D04CA" w:rsidP="005E22DC">
            <w:pPr>
              <w:ind w:left="0" w:firstLine="0"/>
              <w:rPr>
                <w:rFonts w:asciiTheme="minorHAnsi" w:eastAsia="Times New Roman" w:hAnsiTheme="minorHAnsi" w:cstheme="minorHAnsi"/>
                <w:sz w:val="20"/>
                <w:szCs w:val="20"/>
              </w:rPr>
            </w:pPr>
            <w:r>
              <w:rPr>
                <w:rFonts w:asciiTheme="minorHAnsi" w:hAnsiTheme="minorHAnsi"/>
                <w:b/>
                <w:bCs/>
                <w:sz w:val="20"/>
              </w:rPr>
              <w:t>Préengagés/planifiés :</w:t>
            </w:r>
            <w:r>
              <w:rPr>
                <w:rFonts w:asciiTheme="minorHAnsi" w:hAnsiTheme="minorHAnsi"/>
                <w:sz w:val="20"/>
              </w:rPr>
              <w:t xml:space="preserve"> poursuite de la mise en œuvre en 2024 de (i) l’IRR pour l’Afrique australe (12 000) et de (ii) l’IRR du bassin de l’Amazone (24 000).</w:t>
            </w:r>
            <w:r>
              <w:rPr>
                <w:rFonts w:asciiTheme="minorHAnsi" w:hAnsiTheme="minorHAnsi"/>
                <w:sz w:val="20"/>
              </w:rPr>
              <w:br/>
            </w:r>
            <w:r>
              <w:rPr>
                <w:rFonts w:asciiTheme="minorHAnsi" w:hAnsiTheme="minorHAnsi"/>
                <w:b/>
                <w:sz w:val="20"/>
              </w:rPr>
              <w:t>Non engagés/non dépensés :</w:t>
            </w:r>
            <w:r>
              <w:rPr>
                <w:rFonts w:asciiTheme="minorHAnsi" w:hAnsiTheme="minorHAnsi"/>
                <w:sz w:val="20"/>
              </w:rPr>
              <w:t xml:space="preserve"> (i) 70 000 non alloués du budget IRR 2023 et (ii) 14 000 de solde </w:t>
            </w:r>
            <w:r w:rsidR="00AB11F1">
              <w:rPr>
                <w:rFonts w:asciiTheme="minorHAnsi" w:hAnsiTheme="minorHAnsi"/>
                <w:sz w:val="20"/>
              </w:rPr>
              <w:t xml:space="preserve">non </w:t>
            </w:r>
            <w:r>
              <w:rPr>
                <w:rFonts w:asciiTheme="minorHAnsi" w:hAnsiTheme="minorHAnsi"/>
                <w:sz w:val="20"/>
              </w:rPr>
              <w:t>utilisé de la période triennale précédente.</w:t>
            </w:r>
          </w:p>
        </w:tc>
      </w:tr>
      <w:tr w:rsidR="00A71418" w:rsidRPr="005E22DC" w14:paraId="15E4EA00" w14:textId="77777777" w:rsidTr="004F3C40">
        <w:trPr>
          <w:cantSplit/>
        </w:trPr>
        <w:tc>
          <w:tcPr>
            <w:tcW w:w="1838" w:type="dxa"/>
            <w:tcBorders>
              <w:top w:val="nil"/>
              <w:left w:val="single" w:sz="4" w:space="0" w:color="auto"/>
              <w:bottom w:val="single" w:sz="4" w:space="0" w:color="auto"/>
              <w:right w:val="single" w:sz="4" w:space="0" w:color="auto"/>
            </w:tcBorders>
            <w:shd w:val="clear" w:color="auto" w:fill="auto"/>
            <w:noWrap/>
            <w:hideMark/>
          </w:tcPr>
          <w:p w14:paraId="19E10044" w14:textId="77777777" w:rsidR="001D04CA" w:rsidRPr="005E22DC" w:rsidRDefault="001D04CA" w:rsidP="005E22DC">
            <w:pPr>
              <w:ind w:left="0" w:firstLine="0"/>
              <w:rPr>
                <w:rFonts w:asciiTheme="minorHAnsi" w:eastAsia="Times New Roman" w:hAnsiTheme="minorHAnsi" w:cstheme="minorHAnsi"/>
                <w:color w:val="000000"/>
                <w:sz w:val="20"/>
                <w:szCs w:val="20"/>
              </w:rPr>
            </w:pPr>
            <w:r>
              <w:rPr>
                <w:rFonts w:asciiTheme="minorHAnsi" w:hAnsiTheme="minorHAnsi"/>
                <w:color w:val="000000"/>
                <w:sz w:val="20"/>
              </w:rPr>
              <w:t>Services scientifiques et techniques</w:t>
            </w:r>
          </w:p>
        </w:tc>
        <w:tc>
          <w:tcPr>
            <w:tcW w:w="1323" w:type="dxa"/>
            <w:tcBorders>
              <w:top w:val="nil"/>
              <w:left w:val="nil"/>
              <w:bottom w:val="single" w:sz="4" w:space="0" w:color="auto"/>
              <w:right w:val="single" w:sz="4" w:space="0" w:color="auto"/>
            </w:tcBorders>
            <w:shd w:val="clear" w:color="auto" w:fill="auto"/>
            <w:hideMark/>
          </w:tcPr>
          <w:p w14:paraId="67D3DD3F" w14:textId="77777777" w:rsidR="001D04CA" w:rsidRPr="005E22DC" w:rsidRDefault="001D04CA" w:rsidP="005E22DC">
            <w:pPr>
              <w:ind w:left="0" w:firstLine="0"/>
              <w:jc w:val="right"/>
              <w:rPr>
                <w:rFonts w:asciiTheme="minorHAnsi" w:eastAsia="Times New Roman" w:hAnsiTheme="minorHAnsi" w:cstheme="minorHAnsi"/>
                <w:sz w:val="20"/>
                <w:szCs w:val="20"/>
              </w:rPr>
            </w:pPr>
            <w:r>
              <w:rPr>
                <w:rFonts w:asciiTheme="minorHAnsi" w:hAnsiTheme="minorHAnsi"/>
                <w:sz w:val="20"/>
              </w:rPr>
              <w:t>337</w:t>
            </w:r>
          </w:p>
        </w:tc>
        <w:tc>
          <w:tcPr>
            <w:tcW w:w="1323" w:type="dxa"/>
            <w:tcBorders>
              <w:top w:val="nil"/>
              <w:left w:val="nil"/>
              <w:bottom w:val="single" w:sz="4" w:space="0" w:color="auto"/>
              <w:right w:val="single" w:sz="4" w:space="0" w:color="auto"/>
            </w:tcBorders>
            <w:shd w:val="clear" w:color="auto" w:fill="auto"/>
            <w:hideMark/>
          </w:tcPr>
          <w:p w14:paraId="45DBA658" w14:textId="77777777" w:rsidR="001D04CA" w:rsidRPr="005E22DC" w:rsidRDefault="001D04CA" w:rsidP="005E22DC">
            <w:pPr>
              <w:ind w:left="0" w:firstLine="0"/>
              <w:jc w:val="right"/>
              <w:rPr>
                <w:rFonts w:asciiTheme="minorHAnsi" w:eastAsia="Times New Roman" w:hAnsiTheme="minorHAnsi" w:cstheme="minorHAnsi"/>
                <w:sz w:val="20"/>
                <w:szCs w:val="20"/>
              </w:rPr>
            </w:pPr>
            <w:r>
              <w:rPr>
                <w:rFonts w:asciiTheme="minorHAnsi" w:hAnsiTheme="minorHAnsi"/>
                <w:sz w:val="20"/>
              </w:rPr>
              <w:t>37</w:t>
            </w:r>
          </w:p>
        </w:tc>
        <w:tc>
          <w:tcPr>
            <w:tcW w:w="1323" w:type="dxa"/>
            <w:tcBorders>
              <w:top w:val="nil"/>
              <w:left w:val="nil"/>
              <w:bottom w:val="single" w:sz="4" w:space="0" w:color="auto"/>
              <w:right w:val="single" w:sz="4" w:space="0" w:color="auto"/>
            </w:tcBorders>
            <w:shd w:val="clear" w:color="auto" w:fill="auto"/>
            <w:noWrap/>
            <w:hideMark/>
          </w:tcPr>
          <w:p w14:paraId="16896812" w14:textId="77777777" w:rsidR="001D04CA" w:rsidRPr="005E22DC" w:rsidRDefault="001D04CA" w:rsidP="005E22DC">
            <w:pPr>
              <w:ind w:left="0" w:firstLine="0"/>
              <w:jc w:val="right"/>
              <w:rPr>
                <w:rFonts w:asciiTheme="minorHAnsi" w:eastAsia="Times New Roman" w:hAnsiTheme="minorHAnsi" w:cstheme="minorHAnsi"/>
                <w:sz w:val="20"/>
                <w:szCs w:val="20"/>
              </w:rPr>
            </w:pPr>
            <w:r>
              <w:rPr>
                <w:rFonts w:asciiTheme="minorHAnsi" w:hAnsiTheme="minorHAnsi"/>
                <w:sz w:val="20"/>
              </w:rPr>
              <w:t>373</w:t>
            </w:r>
          </w:p>
        </w:tc>
        <w:tc>
          <w:tcPr>
            <w:tcW w:w="3827" w:type="dxa"/>
            <w:tcBorders>
              <w:top w:val="nil"/>
              <w:left w:val="nil"/>
              <w:bottom w:val="single" w:sz="4" w:space="0" w:color="auto"/>
              <w:right w:val="single" w:sz="4" w:space="0" w:color="auto"/>
            </w:tcBorders>
            <w:shd w:val="clear" w:color="auto" w:fill="auto"/>
            <w:hideMark/>
          </w:tcPr>
          <w:p w14:paraId="306A35CF" w14:textId="15F4CCE9" w:rsidR="001D04CA" w:rsidRPr="005E22DC" w:rsidRDefault="001D04CA" w:rsidP="005E22DC">
            <w:pPr>
              <w:ind w:left="0" w:firstLine="0"/>
              <w:rPr>
                <w:rFonts w:asciiTheme="minorHAnsi" w:eastAsia="Times New Roman" w:hAnsiTheme="minorHAnsi" w:cstheme="minorHAnsi"/>
                <w:sz w:val="20"/>
                <w:szCs w:val="20"/>
              </w:rPr>
            </w:pPr>
            <w:r>
              <w:rPr>
                <w:rFonts w:asciiTheme="minorHAnsi" w:hAnsiTheme="minorHAnsi"/>
                <w:b/>
                <w:sz w:val="20"/>
              </w:rPr>
              <w:t>Préengagés/planifiés :</w:t>
            </w:r>
            <w:r>
              <w:rPr>
                <w:rFonts w:asciiTheme="minorHAnsi" w:hAnsiTheme="minorHAnsi"/>
                <w:sz w:val="20"/>
              </w:rPr>
              <w:t xml:space="preserve"> (i) 21 000 déplacements, (ii) 3 000 déplacements du Président du GEST, (iii) 61 000 mise en œuvre du GEST, (iv) 6 000 réunions du GEST, (v) 50 000 cinquième Plan stratégique, (vi) 42 000 poursuite de la mise en œuvre des inventaires en 2024, (vii) 63 000</w:t>
            </w:r>
            <w:r w:rsidR="00AB11F1">
              <w:rPr>
                <w:rFonts w:asciiTheme="minorHAnsi" w:hAnsiTheme="minorHAnsi"/>
                <w:sz w:val="20"/>
              </w:rPr>
              <w:t xml:space="preserve"> </w:t>
            </w:r>
            <w:r>
              <w:rPr>
                <w:rFonts w:asciiTheme="minorHAnsi" w:hAnsiTheme="minorHAnsi"/>
                <w:sz w:val="20"/>
              </w:rPr>
              <w:t>maintenance et développement du Service d’information sur les Sites Ramsar (RSIS)</w:t>
            </w:r>
            <w:r w:rsidR="00AB11F1">
              <w:rPr>
                <w:rFonts w:asciiTheme="minorHAnsi" w:hAnsiTheme="minorHAnsi"/>
                <w:sz w:val="20"/>
              </w:rPr>
              <w:t>,</w:t>
            </w:r>
            <w:r>
              <w:rPr>
                <w:rFonts w:asciiTheme="minorHAnsi" w:hAnsiTheme="minorHAnsi"/>
                <w:sz w:val="20"/>
              </w:rPr>
              <w:t xml:space="preserve"> et (viii) 90 000 appui technique au RSIS pour la période triennale.</w:t>
            </w:r>
            <w:r>
              <w:rPr>
                <w:rFonts w:asciiTheme="minorHAnsi" w:hAnsiTheme="minorHAnsi"/>
                <w:sz w:val="20"/>
              </w:rPr>
              <w:br/>
            </w:r>
            <w:r>
              <w:rPr>
                <w:rFonts w:asciiTheme="minorHAnsi" w:hAnsiTheme="minorHAnsi"/>
                <w:b/>
                <w:sz w:val="20"/>
              </w:rPr>
              <w:t>Non engagés/non dépensés :</w:t>
            </w:r>
            <w:r>
              <w:rPr>
                <w:rFonts w:asciiTheme="minorHAnsi" w:hAnsiTheme="minorHAnsi"/>
                <w:sz w:val="20"/>
              </w:rPr>
              <w:t xml:space="preserve"> 37 000 avantages sociaux du personnel.</w:t>
            </w:r>
          </w:p>
        </w:tc>
      </w:tr>
      <w:tr w:rsidR="00A71418" w:rsidRPr="005E22DC" w14:paraId="4524974F" w14:textId="77777777" w:rsidTr="004F3C40">
        <w:trPr>
          <w:cantSplit/>
        </w:trPr>
        <w:tc>
          <w:tcPr>
            <w:tcW w:w="1838" w:type="dxa"/>
            <w:tcBorders>
              <w:top w:val="nil"/>
              <w:left w:val="single" w:sz="4" w:space="0" w:color="auto"/>
              <w:bottom w:val="single" w:sz="4" w:space="0" w:color="auto"/>
              <w:right w:val="single" w:sz="4" w:space="0" w:color="auto"/>
            </w:tcBorders>
            <w:shd w:val="clear" w:color="auto" w:fill="auto"/>
            <w:noWrap/>
            <w:hideMark/>
          </w:tcPr>
          <w:p w14:paraId="72C2A6A4" w14:textId="6649B8FA" w:rsidR="001D04CA" w:rsidRPr="005E22DC" w:rsidRDefault="001D04CA" w:rsidP="005E22DC">
            <w:pPr>
              <w:ind w:left="0" w:firstLine="0"/>
              <w:rPr>
                <w:rFonts w:asciiTheme="minorHAnsi" w:eastAsia="Times New Roman" w:hAnsiTheme="minorHAnsi" w:cstheme="minorHAnsi"/>
                <w:color w:val="000000"/>
                <w:sz w:val="20"/>
                <w:szCs w:val="20"/>
              </w:rPr>
            </w:pPr>
            <w:r>
              <w:rPr>
                <w:rFonts w:asciiTheme="minorHAnsi" w:hAnsiTheme="minorHAnsi"/>
                <w:color w:val="000000"/>
                <w:sz w:val="20"/>
              </w:rPr>
              <w:lastRenderedPageBreak/>
              <w:t>Administration/</w:t>
            </w:r>
            <w:r>
              <w:rPr>
                <w:rFonts w:asciiTheme="minorHAnsi" w:hAnsiTheme="minorHAnsi"/>
                <w:color w:val="000000"/>
                <w:sz w:val="20"/>
              </w:rPr>
              <w:br/>
              <w:t>Web</w:t>
            </w:r>
          </w:p>
        </w:tc>
        <w:tc>
          <w:tcPr>
            <w:tcW w:w="1323" w:type="dxa"/>
            <w:tcBorders>
              <w:top w:val="nil"/>
              <w:left w:val="nil"/>
              <w:bottom w:val="single" w:sz="4" w:space="0" w:color="auto"/>
              <w:right w:val="single" w:sz="4" w:space="0" w:color="auto"/>
            </w:tcBorders>
            <w:shd w:val="clear" w:color="auto" w:fill="auto"/>
            <w:noWrap/>
            <w:hideMark/>
          </w:tcPr>
          <w:p w14:paraId="307FD6D8" w14:textId="77777777" w:rsidR="001D04CA" w:rsidRPr="005E22DC" w:rsidRDefault="001D04CA" w:rsidP="005E22DC">
            <w:pPr>
              <w:ind w:left="0" w:firstLine="0"/>
              <w:jc w:val="right"/>
              <w:rPr>
                <w:rFonts w:asciiTheme="minorHAnsi" w:eastAsia="Times New Roman" w:hAnsiTheme="minorHAnsi" w:cstheme="minorHAnsi"/>
                <w:sz w:val="20"/>
                <w:szCs w:val="20"/>
              </w:rPr>
            </w:pPr>
            <w:r>
              <w:rPr>
                <w:rFonts w:asciiTheme="minorHAnsi" w:hAnsiTheme="minorHAnsi"/>
                <w:sz w:val="20"/>
              </w:rPr>
              <w:t>130</w:t>
            </w:r>
          </w:p>
        </w:tc>
        <w:tc>
          <w:tcPr>
            <w:tcW w:w="1323" w:type="dxa"/>
            <w:tcBorders>
              <w:top w:val="nil"/>
              <w:left w:val="nil"/>
              <w:bottom w:val="single" w:sz="4" w:space="0" w:color="auto"/>
              <w:right w:val="single" w:sz="4" w:space="0" w:color="auto"/>
            </w:tcBorders>
            <w:shd w:val="clear" w:color="auto" w:fill="auto"/>
            <w:noWrap/>
            <w:hideMark/>
          </w:tcPr>
          <w:p w14:paraId="3361DA49" w14:textId="77777777" w:rsidR="001D04CA" w:rsidRPr="005E22DC" w:rsidRDefault="001D04CA" w:rsidP="005E22DC">
            <w:pPr>
              <w:ind w:left="0" w:firstLine="0"/>
              <w:jc w:val="right"/>
              <w:rPr>
                <w:rFonts w:asciiTheme="minorHAnsi" w:eastAsia="Times New Roman" w:hAnsiTheme="minorHAnsi" w:cstheme="minorHAnsi"/>
                <w:sz w:val="20"/>
                <w:szCs w:val="20"/>
              </w:rPr>
            </w:pPr>
            <w:r>
              <w:rPr>
                <w:rFonts w:asciiTheme="minorHAnsi" w:hAnsiTheme="minorHAnsi"/>
                <w:sz w:val="20"/>
              </w:rPr>
              <w:t>8</w:t>
            </w:r>
          </w:p>
        </w:tc>
        <w:tc>
          <w:tcPr>
            <w:tcW w:w="1323" w:type="dxa"/>
            <w:tcBorders>
              <w:top w:val="nil"/>
              <w:left w:val="nil"/>
              <w:bottom w:val="single" w:sz="4" w:space="0" w:color="auto"/>
              <w:right w:val="single" w:sz="4" w:space="0" w:color="auto"/>
            </w:tcBorders>
            <w:shd w:val="clear" w:color="auto" w:fill="auto"/>
            <w:noWrap/>
            <w:hideMark/>
          </w:tcPr>
          <w:p w14:paraId="4BFFF6BD" w14:textId="77777777" w:rsidR="001D04CA" w:rsidRPr="005E22DC" w:rsidRDefault="001D04CA" w:rsidP="005E22DC">
            <w:pPr>
              <w:ind w:left="0" w:firstLine="0"/>
              <w:jc w:val="right"/>
              <w:rPr>
                <w:rFonts w:asciiTheme="minorHAnsi" w:eastAsia="Times New Roman" w:hAnsiTheme="minorHAnsi" w:cstheme="minorHAnsi"/>
                <w:sz w:val="20"/>
                <w:szCs w:val="20"/>
              </w:rPr>
            </w:pPr>
            <w:r>
              <w:rPr>
                <w:rFonts w:asciiTheme="minorHAnsi" w:hAnsiTheme="minorHAnsi"/>
                <w:sz w:val="20"/>
              </w:rPr>
              <w:t>137</w:t>
            </w:r>
          </w:p>
        </w:tc>
        <w:tc>
          <w:tcPr>
            <w:tcW w:w="3827" w:type="dxa"/>
            <w:tcBorders>
              <w:top w:val="nil"/>
              <w:left w:val="nil"/>
              <w:bottom w:val="single" w:sz="4" w:space="0" w:color="auto"/>
              <w:right w:val="single" w:sz="4" w:space="0" w:color="auto"/>
            </w:tcBorders>
            <w:shd w:val="clear" w:color="auto" w:fill="auto"/>
            <w:hideMark/>
          </w:tcPr>
          <w:p w14:paraId="35A990CB" w14:textId="5197C544" w:rsidR="001D04CA" w:rsidRPr="005E22DC" w:rsidRDefault="001D04CA" w:rsidP="005E22DC">
            <w:pPr>
              <w:ind w:left="0" w:firstLine="0"/>
              <w:rPr>
                <w:rFonts w:asciiTheme="minorHAnsi" w:eastAsia="Times New Roman" w:hAnsiTheme="minorHAnsi" w:cstheme="minorHAnsi"/>
                <w:sz w:val="20"/>
                <w:szCs w:val="20"/>
              </w:rPr>
            </w:pPr>
            <w:r>
              <w:rPr>
                <w:rFonts w:asciiTheme="minorHAnsi" w:hAnsiTheme="minorHAnsi"/>
                <w:b/>
                <w:sz w:val="20"/>
              </w:rPr>
              <w:t>Préengagés/planifiés :</w:t>
            </w:r>
            <w:r>
              <w:rPr>
                <w:rFonts w:asciiTheme="minorHAnsi" w:hAnsiTheme="minorHAnsi"/>
                <w:sz w:val="20"/>
              </w:rPr>
              <w:t xml:space="preserve"> (i) 36 000 frais de recrutement et indemnités de départ, (ii) 28 000 fournitures et équipements de bureau, et (iii) 65 000 poursuite de la mise en œuvre du plan de renforcement des capacités.</w:t>
            </w:r>
            <w:r>
              <w:rPr>
                <w:rFonts w:asciiTheme="minorHAnsi" w:hAnsiTheme="minorHAnsi"/>
                <w:sz w:val="20"/>
              </w:rPr>
              <w:br/>
            </w:r>
            <w:r>
              <w:rPr>
                <w:rFonts w:asciiTheme="minorHAnsi" w:hAnsiTheme="minorHAnsi"/>
                <w:b/>
                <w:sz w:val="20"/>
              </w:rPr>
              <w:t>Non engagés/non dépensés :</w:t>
            </w:r>
            <w:r>
              <w:rPr>
                <w:rFonts w:asciiTheme="minorHAnsi" w:hAnsiTheme="minorHAnsi"/>
                <w:sz w:val="20"/>
              </w:rPr>
              <w:t xml:space="preserve"> 8 000 avantages sociaux du personnel.</w:t>
            </w:r>
          </w:p>
        </w:tc>
      </w:tr>
      <w:tr w:rsidR="00A71418" w:rsidRPr="005E22DC" w14:paraId="1A691B79" w14:textId="77777777" w:rsidTr="004F3C40">
        <w:trPr>
          <w:cantSplit/>
        </w:trPr>
        <w:tc>
          <w:tcPr>
            <w:tcW w:w="1838" w:type="dxa"/>
            <w:tcBorders>
              <w:top w:val="nil"/>
              <w:left w:val="single" w:sz="4" w:space="0" w:color="auto"/>
              <w:bottom w:val="single" w:sz="4" w:space="0" w:color="auto"/>
              <w:right w:val="single" w:sz="4" w:space="0" w:color="auto"/>
            </w:tcBorders>
            <w:shd w:val="clear" w:color="auto" w:fill="auto"/>
            <w:noWrap/>
            <w:hideMark/>
          </w:tcPr>
          <w:p w14:paraId="27CD8A31" w14:textId="77777777" w:rsidR="001D04CA" w:rsidRPr="005E22DC" w:rsidRDefault="001D04CA" w:rsidP="005E22DC">
            <w:pPr>
              <w:ind w:left="0" w:firstLine="0"/>
              <w:rPr>
                <w:rFonts w:asciiTheme="minorHAnsi" w:eastAsia="Times New Roman" w:hAnsiTheme="minorHAnsi" w:cstheme="minorHAnsi"/>
                <w:color w:val="000000"/>
                <w:sz w:val="20"/>
                <w:szCs w:val="20"/>
              </w:rPr>
            </w:pPr>
            <w:r>
              <w:rPr>
                <w:rFonts w:asciiTheme="minorHAnsi" w:hAnsiTheme="minorHAnsi"/>
                <w:color w:val="000000"/>
                <w:sz w:val="20"/>
              </w:rPr>
              <w:t>Services au Comité permanent</w:t>
            </w:r>
          </w:p>
        </w:tc>
        <w:tc>
          <w:tcPr>
            <w:tcW w:w="1323" w:type="dxa"/>
            <w:tcBorders>
              <w:top w:val="nil"/>
              <w:left w:val="nil"/>
              <w:bottom w:val="single" w:sz="4" w:space="0" w:color="auto"/>
              <w:right w:val="single" w:sz="4" w:space="0" w:color="auto"/>
            </w:tcBorders>
            <w:shd w:val="clear" w:color="auto" w:fill="auto"/>
            <w:hideMark/>
          </w:tcPr>
          <w:p w14:paraId="133B4123" w14:textId="77777777" w:rsidR="001D04CA" w:rsidRPr="005E22DC" w:rsidRDefault="001D04CA" w:rsidP="005E22DC">
            <w:pPr>
              <w:ind w:left="0" w:firstLine="0"/>
              <w:jc w:val="right"/>
              <w:rPr>
                <w:rFonts w:asciiTheme="minorHAnsi" w:eastAsia="Times New Roman" w:hAnsiTheme="minorHAnsi" w:cstheme="minorHAnsi"/>
                <w:sz w:val="20"/>
                <w:szCs w:val="20"/>
              </w:rPr>
            </w:pPr>
            <w:r>
              <w:rPr>
                <w:rFonts w:asciiTheme="minorHAnsi" w:hAnsiTheme="minorHAnsi"/>
                <w:sz w:val="20"/>
              </w:rPr>
              <w:t>41</w:t>
            </w:r>
          </w:p>
        </w:tc>
        <w:tc>
          <w:tcPr>
            <w:tcW w:w="1323" w:type="dxa"/>
            <w:tcBorders>
              <w:top w:val="nil"/>
              <w:left w:val="nil"/>
              <w:bottom w:val="single" w:sz="4" w:space="0" w:color="auto"/>
              <w:right w:val="single" w:sz="4" w:space="0" w:color="auto"/>
            </w:tcBorders>
            <w:shd w:val="clear" w:color="auto" w:fill="auto"/>
            <w:hideMark/>
          </w:tcPr>
          <w:p w14:paraId="633E8C31" w14:textId="77777777" w:rsidR="001D04CA" w:rsidRPr="005E22DC" w:rsidRDefault="001D04CA" w:rsidP="005E22DC">
            <w:pPr>
              <w:ind w:left="0" w:firstLine="0"/>
              <w:jc w:val="right"/>
              <w:rPr>
                <w:rFonts w:asciiTheme="minorHAnsi" w:eastAsia="Times New Roman" w:hAnsiTheme="minorHAnsi" w:cstheme="minorHAnsi"/>
                <w:sz w:val="20"/>
                <w:szCs w:val="20"/>
              </w:rPr>
            </w:pPr>
            <w:r>
              <w:rPr>
                <w:rFonts w:asciiTheme="minorHAnsi" w:hAnsiTheme="minorHAnsi"/>
                <w:sz w:val="20"/>
              </w:rPr>
              <w:t>0</w:t>
            </w:r>
          </w:p>
        </w:tc>
        <w:tc>
          <w:tcPr>
            <w:tcW w:w="1323" w:type="dxa"/>
            <w:tcBorders>
              <w:top w:val="nil"/>
              <w:left w:val="nil"/>
              <w:bottom w:val="single" w:sz="4" w:space="0" w:color="auto"/>
              <w:right w:val="single" w:sz="4" w:space="0" w:color="auto"/>
            </w:tcBorders>
            <w:shd w:val="clear" w:color="auto" w:fill="auto"/>
            <w:noWrap/>
            <w:hideMark/>
          </w:tcPr>
          <w:p w14:paraId="719521A5" w14:textId="77777777" w:rsidR="001D04CA" w:rsidRPr="005E22DC" w:rsidRDefault="001D04CA" w:rsidP="005E22DC">
            <w:pPr>
              <w:ind w:left="0" w:firstLine="0"/>
              <w:jc w:val="right"/>
              <w:rPr>
                <w:rFonts w:asciiTheme="minorHAnsi" w:eastAsia="Times New Roman" w:hAnsiTheme="minorHAnsi" w:cstheme="minorHAnsi"/>
                <w:sz w:val="20"/>
                <w:szCs w:val="20"/>
              </w:rPr>
            </w:pPr>
            <w:r>
              <w:rPr>
                <w:rFonts w:asciiTheme="minorHAnsi" w:hAnsiTheme="minorHAnsi"/>
                <w:sz w:val="20"/>
              </w:rPr>
              <w:t>41</w:t>
            </w:r>
          </w:p>
        </w:tc>
        <w:tc>
          <w:tcPr>
            <w:tcW w:w="3827" w:type="dxa"/>
            <w:tcBorders>
              <w:top w:val="nil"/>
              <w:left w:val="nil"/>
              <w:bottom w:val="single" w:sz="4" w:space="0" w:color="auto"/>
              <w:right w:val="single" w:sz="4" w:space="0" w:color="auto"/>
            </w:tcBorders>
            <w:shd w:val="clear" w:color="auto" w:fill="auto"/>
            <w:hideMark/>
          </w:tcPr>
          <w:p w14:paraId="01389BB9" w14:textId="156B481B" w:rsidR="001D04CA" w:rsidRPr="005E22DC" w:rsidRDefault="001D04CA" w:rsidP="005E22DC">
            <w:pPr>
              <w:ind w:left="0" w:firstLine="0"/>
              <w:rPr>
                <w:rFonts w:asciiTheme="minorHAnsi" w:eastAsia="Times New Roman" w:hAnsiTheme="minorHAnsi" w:cstheme="minorHAnsi"/>
                <w:sz w:val="20"/>
                <w:szCs w:val="20"/>
              </w:rPr>
            </w:pPr>
            <w:r>
              <w:rPr>
                <w:rFonts w:asciiTheme="minorHAnsi" w:hAnsiTheme="minorHAnsi"/>
                <w:b/>
                <w:sz w:val="20"/>
              </w:rPr>
              <w:t>Préengagés/planifiés :</w:t>
            </w:r>
            <w:r>
              <w:rPr>
                <w:rFonts w:asciiTheme="minorHAnsi" w:hAnsiTheme="minorHAnsi"/>
                <w:sz w:val="20"/>
              </w:rPr>
              <w:t xml:space="preserve"> (i) 4 000 Groupe de travail sur l’efficacité, poursuite de la mise en œuvre pour (ii) l’amélioration de l’efficacité et de la collaboration (7 000) et (iii) l’examen des résolutions (30 000).</w:t>
            </w:r>
          </w:p>
        </w:tc>
      </w:tr>
      <w:tr w:rsidR="00A71418" w:rsidRPr="005E22DC" w14:paraId="35A95687" w14:textId="77777777" w:rsidTr="004F3C40">
        <w:trPr>
          <w:cantSplit/>
        </w:trPr>
        <w:tc>
          <w:tcPr>
            <w:tcW w:w="1838" w:type="dxa"/>
            <w:tcBorders>
              <w:top w:val="single" w:sz="4" w:space="0" w:color="auto"/>
              <w:left w:val="single" w:sz="4" w:space="0" w:color="auto"/>
              <w:bottom w:val="single" w:sz="4" w:space="0" w:color="auto"/>
              <w:right w:val="single" w:sz="4" w:space="0" w:color="auto"/>
            </w:tcBorders>
            <w:shd w:val="clear" w:color="auto" w:fill="auto"/>
            <w:noWrap/>
            <w:hideMark/>
          </w:tcPr>
          <w:p w14:paraId="5F8525D0" w14:textId="77777777" w:rsidR="001D04CA" w:rsidRPr="005E22DC" w:rsidRDefault="001D04CA" w:rsidP="005E22DC">
            <w:pPr>
              <w:ind w:left="0" w:firstLine="0"/>
              <w:rPr>
                <w:rFonts w:asciiTheme="minorHAnsi" w:eastAsia="Times New Roman" w:hAnsiTheme="minorHAnsi" w:cstheme="minorHAnsi"/>
                <w:color w:val="000000"/>
                <w:sz w:val="20"/>
                <w:szCs w:val="20"/>
              </w:rPr>
            </w:pPr>
            <w:r>
              <w:rPr>
                <w:rFonts w:asciiTheme="minorHAnsi" w:hAnsiTheme="minorHAnsi"/>
                <w:color w:val="000000"/>
                <w:sz w:val="20"/>
              </w:rPr>
              <w:t>Coût des services administratifs de l’UICN</w:t>
            </w:r>
          </w:p>
        </w:tc>
        <w:tc>
          <w:tcPr>
            <w:tcW w:w="1323" w:type="dxa"/>
            <w:tcBorders>
              <w:top w:val="single" w:sz="4" w:space="0" w:color="auto"/>
              <w:left w:val="nil"/>
              <w:bottom w:val="single" w:sz="4" w:space="0" w:color="auto"/>
              <w:right w:val="single" w:sz="4" w:space="0" w:color="auto"/>
            </w:tcBorders>
            <w:shd w:val="clear" w:color="auto" w:fill="auto"/>
            <w:hideMark/>
          </w:tcPr>
          <w:p w14:paraId="1208828B" w14:textId="77777777" w:rsidR="001D04CA" w:rsidRPr="005E22DC" w:rsidRDefault="001D04CA" w:rsidP="005E22DC">
            <w:pPr>
              <w:ind w:left="0" w:firstLine="0"/>
              <w:jc w:val="right"/>
              <w:rPr>
                <w:rFonts w:asciiTheme="minorHAnsi" w:eastAsia="Times New Roman" w:hAnsiTheme="minorHAnsi" w:cstheme="minorHAnsi"/>
                <w:sz w:val="20"/>
                <w:szCs w:val="20"/>
              </w:rPr>
            </w:pPr>
            <w:r>
              <w:rPr>
                <w:rFonts w:asciiTheme="minorHAnsi" w:hAnsiTheme="minorHAnsi"/>
                <w:sz w:val="20"/>
              </w:rPr>
              <w:t>0</w:t>
            </w:r>
          </w:p>
        </w:tc>
        <w:tc>
          <w:tcPr>
            <w:tcW w:w="1323" w:type="dxa"/>
            <w:tcBorders>
              <w:top w:val="single" w:sz="4" w:space="0" w:color="auto"/>
              <w:left w:val="nil"/>
              <w:bottom w:val="single" w:sz="4" w:space="0" w:color="auto"/>
              <w:right w:val="single" w:sz="4" w:space="0" w:color="auto"/>
            </w:tcBorders>
            <w:shd w:val="clear" w:color="auto" w:fill="auto"/>
            <w:hideMark/>
          </w:tcPr>
          <w:p w14:paraId="6B84CA23" w14:textId="77777777" w:rsidR="001D04CA" w:rsidRPr="005E22DC" w:rsidRDefault="001D04CA" w:rsidP="005E22DC">
            <w:pPr>
              <w:ind w:left="0" w:firstLine="0"/>
              <w:jc w:val="right"/>
              <w:rPr>
                <w:rFonts w:asciiTheme="minorHAnsi" w:eastAsia="Times New Roman" w:hAnsiTheme="minorHAnsi" w:cstheme="minorHAnsi"/>
                <w:sz w:val="20"/>
                <w:szCs w:val="20"/>
              </w:rPr>
            </w:pPr>
            <w:r>
              <w:rPr>
                <w:rFonts w:asciiTheme="minorHAnsi" w:hAnsiTheme="minorHAnsi"/>
                <w:sz w:val="20"/>
              </w:rPr>
              <w:t>1</w:t>
            </w:r>
          </w:p>
        </w:tc>
        <w:tc>
          <w:tcPr>
            <w:tcW w:w="1323" w:type="dxa"/>
            <w:tcBorders>
              <w:top w:val="single" w:sz="4" w:space="0" w:color="auto"/>
              <w:left w:val="nil"/>
              <w:bottom w:val="single" w:sz="4" w:space="0" w:color="auto"/>
              <w:right w:val="single" w:sz="4" w:space="0" w:color="auto"/>
            </w:tcBorders>
            <w:shd w:val="clear" w:color="auto" w:fill="auto"/>
            <w:noWrap/>
            <w:hideMark/>
          </w:tcPr>
          <w:p w14:paraId="604B9108" w14:textId="77777777" w:rsidR="001D04CA" w:rsidRPr="005E22DC" w:rsidRDefault="001D04CA" w:rsidP="005E22DC">
            <w:pPr>
              <w:ind w:left="0" w:firstLine="0"/>
              <w:jc w:val="right"/>
              <w:rPr>
                <w:rFonts w:asciiTheme="minorHAnsi" w:eastAsia="Times New Roman" w:hAnsiTheme="minorHAnsi" w:cstheme="minorHAnsi"/>
                <w:sz w:val="20"/>
                <w:szCs w:val="20"/>
              </w:rPr>
            </w:pPr>
            <w:r>
              <w:rPr>
                <w:rFonts w:asciiTheme="minorHAnsi" w:hAnsiTheme="minorHAnsi"/>
                <w:sz w:val="20"/>
              </w:rPr>
              <w:t>1</w:t>
            </w:r>
          </w:p>
        </w:tc>
        <w:tc>
          <w:tcPr>
            <w:tcW w:w="3827" w:type="dxa"/>
            <w:tcBorders>
              <w:top w:val="single" w:sz="4" w:space="0" w:color="auto"/>
              <w:left w:val="nil"/>
              <w:bottom w:val="single" w:sz="4" w:space="0" w:color="auto"/>
              <w:right w:val="single" w:sz="4" w:space="0" w:color="auto"/>
            </w:tcBorders>
            <w:shd w:val="clear" w:color="auto" w:fill="auto"/>
            <w:hideMark/>
          </w:tcPr>
          <w:p w14:paraId="4E07C489" w14:textId="4FB9E2B7" w:rsidR="001D04CA" w:rsidRPr="005E22DC" w:rsidRDefault="001D04CA" w:rsidP="005E22DC">
            <w:pPr>
              <w:ind w:left="0" w:firstLine="0"/>
              <w:rPr>
                <w:rFonts w:asciiTheme="minorHAnsi" w:eastAsia="Times New Roman" w:hAnsiTheme="minorHAnsi" w:cstheme="minorHAnsi"/>
                <w:sz w:val="20"/>
                <w:szCs w:val="20"/>
              </w:rPr>
            </w:pPr>
            <w:r>
              <w:rPr>
                <w:rFonts w:asciiTheme="minorHAnsi" w:hAnsiTheme="minorHAnsi"/>
                <w:b/>
                <w:sz w:val="20"/>
              </w:rPr>
              <w:t>Non engagés/non dépensés :</w:t>
            </w:r>
            <w:r>
              <w:rPr>
                <w:rFonts w:asciiTheme="minorHAnsi" w:hAnsiTheme="minorHAnsi"/>
                <w:sz w:val="20"/>
              </w:rPr>
              <w:t xml:space="preserve"> Coût des services administratifs de l’UICN.</w:t>
            </w:r>
          </w:p>
        </w:tc>
      </w:tr>
      <w:tr w:rsidR="00A71418" w:rsidRPr="005E22DC" w14:paraId="7A90AE28" w14:textId="77777777" w:rsidTr="004F3C40">
        <w:trPr>
          <w:cantSplit/>
        </w:trPr>
        <w:tc>
          <w:tcPr>
            <w:tcW w:w="1838" w:type="dxa"/>
            <w:tcBorders>
              <w:top w:val="nil"/>
              <w:left w:val="single" w:sz="4" w:space="0" w:color="auto"/>
              <w:bottom w:val="single" w:sz="4" w:space="0" w:color="auto"/>
              <w:right w:val="single" w:sz="4" w:space="0" w:color="auto"/>
            </w:tcBorders>
            <w:shd w:val="clear" w:color="auto" w:fill="auto"/>
            <w:hideMark/>
          </w:tcPr>
          <w:p w14:paraId="2623F719" w14:textId="293B5515" w:rsidR="001D04CA" w:rsidRPr="005E22DC" w:rsidRDefault="001D04CA" w:rsidP="005E22DC">
            <w:pPr>
              <w:ind w:left="0" w:firstLine="0"/>
              <w:rPr>
                <w:rFonts w:asciiTheme="minorHAnsi" w:eastAsia="Times New Roman" w:hAnsiTheme="minorHAnsi" w:cstheme="minorHAnsi"/>
                <w:color w:val="000000"/>
                <w:sz w:val="20"/>
                <w:szCs w:val="20"/>
              </w:rPr>
            </w:pPr>
            <w:r>
              <w:rPr>
                <w:rFonts w:asciiTheme="minorHAnsi" w:hAnsiTheme="minorHAnsi"/>
                <w:color w:val="000000"/>
                <w:sz w:val="20"/>
              </w:rPr>
              <w:t>Services juridiques</w:t>
            </w:r>
          </w:p>
        </w:tc>
        <w:tc>
          <w:tcPr>
            <w:tcW w:w="1323" w:type="dxa"/>
            <w:tcBorders>
              <w:top w:val="nil"/>
              <w:left w:val="nil"/>
              <w:bottom w:val="single" w:sz="4" w:space="0" w:color="auto"/>
              <w:right w:val="single" w:sz="4" w:space="0" w:color="auto"/>
            </w:tcBorders>
            <w:shd w:val="clear" w:color="auto" w:fill="auto"/>
            <w:hideMark/>
          </w:tcPr>
          <w:p w14:paraId="4CCB3187" w14:textId="77777777" w:rsidR="001D04CA" w:rsidRPr="005E22DC" w:rsidRDefault="001D04CA" w:rsidP="005E22DC">
            <w:pPr>
              <w:ind w:left="0" w:firstLine="0"/>
              <w:jc w:val="right"/>
              <w:rPr>
                <w:rFonts w:asciiTheme="minorHAnsi" w:eastAsia="Times New Roman" w:hAnsiTheme="minorHAnsi" w:cstheme="minorHAnsi"/>
                <w:sz w:val="20"/>
                <w:szCs w:val="20"/>
              </w:rPr>
            </w:pPr>
            <w:r>
              <w:rPr>
                <w:rFonts w:asciiTheme="minorHAnsi" w:hAnsiTheme="minorHAnsi"/>
                <w:sz w:val="20"/>
              </w:rPr>
              <w:t>5</w:t>
            </w:r>
          </w:p>
        </w:tc>
        <w:tc>
          <w:tcPr>
            <w:tcW w:w="1323" w:type="dxa"/>
            <w:tcBorders>
              <w:top w:val="nil"/>
              <w:left w:val="nil"/>
              <w:bottom w:val="single" w:sz="4" w:space="0" w:color="auto"/>
              <w:right w:val="single" w:sz="4" w:space="0" w:color="auto"/>
            </w:tcBorders>
            <w:shd w:val="clear" w:color="auto" w:fill="auto"/>
            <w:hideMark/>
          </w:tcPr>
          <w:p w14:paraId="2A37F1C5" w14:textId="77777777" w:rsidR="001D04CA" w:rsidRPr="005E22DC" w:rsidRDefault="001D04CA" w:rsidP="005E22DC">
            <w:pPr>
              <w:ind w:left="0" w:firstLine="0"/>
              <w:jc w:val="right"/>
              <w:rPr>
                <w:rFonts w:asciiTheme="minorHAnsi" w:eastAsia="Times New Roman" w:hAnsiTheme="minorHAnsi" w:cstheme="minorHAnsi"/>
                <w:sz w:val="20"/>
                <w:szCs w:val="20"/>
              </w:rPr>
            </w:pPr>
            <w:r>
              <w:rPr>
                <w:rFonts w:asciiTheme="minorHAnsi" w:hAnsiTheme="minorHAnsi"/>
                <w:sz w:val="20"/>
              </w:rPr>
              <w:t>0</w:t>
            </w:r>
          </w:p>
        </w:tc>
        <w:tc>
          <w:tcPr>
            <w:tcW w:w="1323" w:type="dxa"/>
            <w:tcBorders>
              <w:top w:val="nil"/>
              <w:left w:val="nil"/>
              <w:bottom w:val="single" w:sz="4" w:space="0" w:color="auto"/>
              <w:right w:val="single" w:sz="4" w:space="0" w:color="auto"/>
            </w:tcBorders>
            <w:shd w:val="clear" w:color="auto" w:fill="auto"/>
            <w:noWrap/>
            <w:hideMark/>
          </w:tcPr>
          <w:p w14:paraId="3F42D15B" w14:textId="77777777" w:rsidR="001D04CA" w:rsidRPr="005E22DC" w:rsidRDefault="001D04CA" w:rsidP="005E22DC">
            <w:pPr>
              <w:ind w:left="0" w:firstLine="0"/>
              <w:jc w:val="right"/>
              <w:rPr>
                <w:rFonts w:asciiTheme="minorHAnsi" w:eastAsia="Times New Roman" w:hAnsiTheme="minorHAnsi" w:cstheme="minorHAnsi"/>
                <w:sz w:val="20"/>
                <w:szCs w:val="20"/>
              </w:rPr>
            </w:pPr>
            <w:r>
              <w:rPr>
                <w:rFonts w:asciiTheme="minorHAnsi" w:hAnsiTheme="minorHAnsi"/>
                <w:sz w:val="20"/>
              </w:rPr>
              <w:t>5</w:t>
            </w:r>
          </w:p>
        </w:tc>
        <w:tc>
          <w:tcPr>
            <w:tcW w:w="3827" w:type="dxa"/>
            <w:tcBorders>
              <w:top w:val="nil"/>
              <w:left w:val="nil"/>
              <w:bottom w:val="single" w:sz="4" w:space="0" w:color="auto"/>
              <w:right w:val="single" w:sz="4" w:space="0" w:color="auto"/>
            </w:tcBorders>
            <w:shd w:val="clear" w:color="auto" w:fill="auto"/>
            <w:hideMark/>
          </w:tcPr>
          <w:p w14:paraId="01667225" w14:textId="2912417A" w:rsidR="001D04CA" w:rsidRPr="005E22DC" w:rsidRDefault="001D04CA" w:rsidP="005E22DC">
            <w:pPr>
              <w:ind w:left="0" w:firstLine="0"/>
              <w:rPr>
                <w:rFonts w:asciiTheme="minorHAnsi" w:eastAsia="Times New Roman" w:hAnsiTheme="minorHAnsi" w:cstheme="minorHAnsi"/>
                <w:sz w:val="20"/>
                <w:szCs w:val="20"/>
              </w:rPr>
            </w:pPr>
            <w:r>
              <w:rPr>
                <w:rFonts w:asciiTheme="minorHAnsi" w:hAnsiTheme="minorHAnsi"/>
                <w:b/>
                <w:sz w:val="20"/>
              </w:rPr>
              <w:t xml:space="preserve">Préengagés/planifiés : </w:t>
            </w:r>
            <w:r>
              <w:rPr>
                <w:rFonts w:asciiTheme="minorHAnsi" w:hAnsiTheme="minorHAnsi"/>
                <w:sz w:val="20"/>
              </w:rPr>
              <w:t>5 000 frais de justice.</w:t>
            </w:r>
          </w:p>
        </w:tc>
      </w:tr>
      <w:tr w:rsidR="00A71418" w:rsidRPr="005E22DC" w14:paraId="152E2C7A" w14:textId="77777777" w:rsidTr="004F3C40">
        <w:trPr>
          <w:cantSplit/>
        </w:trPr>
        <w:tc>
          <w:tcPr>
            <w:tcW w:w="1838" w:type="dxa"/>
            <w:tcBorders>
              <w:top w:val="nil"/>
              <w:left w:val="single" w:sz="4" w:space="0" w:color="auto"/>
              <w:bottom w:val="single" w:sz="4" w:space="0" w:color="auto"/>
              <w:right w:val="single" w:sz="4" w:space="0" w:color="auto"/>
            </w:tcBorders>
            <w:shd w:val="clear" w:color="000000" w:fill="DBE5F1"/>
            <w:noWrap/>
            <w:hideMark/>
          </w:tcPr>
          <w:p w14:paraId="6E48006E" w14:textId="77777777" w:rsidR="001D04CA" w:rsidRPr="005E22DC" w:rsidRDefault="001D04CA" w:rsidP="005E22DC">
            <w:pPr>
              <w:ind w:left="0" w:firstLine="0"/>
              <w:rPr>
                <w:rFonts w:asciiTheme="minorHAnsi" w:eastAsia="Times New Roman" w:hAnsiTheme="minorHAnsi" w:cstheme="minorHAnsi"/>
                <w:b/>
                <w:bCs/>
                <w:color w:val="000000"/>
                <w:sz w:val="20"/>
                <w:szCs w:val="20"/>
              </w:rPr>
            </w:pPr>
            <w:r>
              <w:rPr>
                <w:rFonts w:asciiTheme="minorHAnsi" w:hAnsiTheme="minorHAnsi"/>
                <w:b/>
                <w:color w:val="000000"/>
                <w:sz w:val="20"/>
              </w:rPr>
              <w:t>Sous-total</w:t>
            </w:r>
          </w:p>
        </w:tc>
        <w:tc>
          <w:tcPr>
            <w:tcW w:w="1323" w:type="dxa"/>
            <w:tcBorders>
              <w:top w:val="nil"/>
              <w:left w:val="nil"/>
              <w:bottom w:val="single" w:sz="4" w:space="0" w:color="auto"/>
              <w:right w:val="single" w:sz="4" w:space="0" w:color="auto"/>
            </w:tcBorders>
            <w:shd w:val="clear" w:color="000000" w:fill="DBE5F1"/>
            <w:noWrap/>
            <w:hideMark/>
          </w:tcPr>
          <w:p w14:paraId="5B457EDC" w14:textId="77777777" w:rsidR="001D04CA" w:rsidRPr="005E22DC" w:rsidRDefault="001D04CA" w:rsidP="005E22DC">
            <w:pPr>
              <w:ind w:left="0" w:firstLine="0"/>
              <w:jc w:val="right"/>
              <w:rPr>
                <w:rFonts w:asciiTheme="minorHAnsi" w:eastAsia="Times New Roman" w:hAnsiTheme="minorHAnsi" w:cstheme="minorHAnsi"/>
                <w:b/>
                <w:bCs/>
                <w:sz w:val="20"/>
                <w:szCs w:val="20"/>
              </w:rPr>
            </w:pPr>
            <w:r>
              <w:rPr>
                <w:rFonts w:asciiTheme="minorHAnsi" w:hAnsiTheme="minorHAnsi"/>
                <w:b/>
                <w:sz w:val="20"/>
              </w:rPr>
              <w:t>920</w:t>
            </w:r>
          </w:p>
        </w:tc>
        <w:tc>
          <w:tcPr>
            <w:tcW w:w="1323" w:type="dxa"/>
            <w:tcBorders>
              <w:top w:val="nil"/>
              <w:left w:val="nil"/>
              <w:bottom w:val="single" w:sz="4" w:space="0" w:color="auto"/>
              <w:right w:val="single" w:sz="4" w:space="0" w:color="auto"/>
            </w:tcBorders>
            <w:shd w:val="clear" w:color="000000" w:fill="DBE5F1"/>
            <w:noWrap/>
            <w:hideMark/>
          </w:tcPr>
          <w:p w14:paraId="1420A45A" w14:textId="77777777" w:rsidR="001D04CA" w:rsidRPr="005E22DC" w:rsidRDefault="001D04CA" w:rsidP="005E22DC">
            <w:pPr>
              <w:ind w:left="0" w:firstLine="0"/>
              <w:jc w:val="right"/>
              <w:rPr>
                <w:rFonts w:asciiTheme="minorHAnsi" w:eastAsia="Times New Roman" w:hAnsiTheme="minorHAnsi" w:cstheme="minorHAnsi"/>
                <w:b/>
                <w:bCs/>
                <w:sz w:val="20"/>
                <w:szCs w:val="20"/>
              </w:rPr>
            </w:pPr>
            <w:r>
              <w:rPr>
                <w:rFonts w:asciiTheme="minorHAnsi" w:hAnsiTheme="minorHAnsi"/>
                <w:b/>
                <w:sz w:val="20"/>
              </w:rPr>
              <w:t>312</w:t>
            </w:r>
          </w:p>
        </w:tc>
        <w:tc>
          <w:tcPr>
            <w:tcW w:w="1323" w:type="dxa"/>
            <w:tcBorders>
              <w:top w:val="nil"/>
              <w:left w:val="nil"/>
              <w:bottom w:val="single" w:sz="4" w:space="0" w:color="auto"/>
              <w:right w:val="single" w:sz="4" w:space="0" w:color="auto"/>
            </w:tcBorders>
            <w:shd w:val="clear" w:color="000000" w:fill="DBE5F1"/>
            <w:noWrap/>
            <w:hideMark/>
          </w:tcPr>
          <w:p w14:paraId="434DCFC9" w14:textId="77777777" w:rsidR="001D04CA" w:rsidRPr="005E22DC" w:rsidRDefault="001D04CA" w:rsidP="005E22DC">
            <w:pPr>
              <w:ind w:left="0" w:firstLine="0"/>
              <w:jc w:val="right"/>
              <w:rPr>
                <w:rFonts w:asciiTheme="minorHAnsi" w:eastAsia="Times New Roman" w:hAnsiTheme="minorHAnsi" w:cstheme="minorHAnsi"/>
                <w:b/>
                <w:bCs/>
                <w:sz w:val="20"/>
                <w:szCs w:val="20"/>
              </w:rPr>
            </w:pPr>
            <w:r>
              <w:rPr>
                <w:rFonts w:asciiTheme="minorHAnsi" w:hAnsiTheme="minorHAnsi"/>
                <w:b/>
                <w:sz w:val="20"/>
              </w:rPr>
              <w:t>1 233</w:t>
            </w:r>
          </w:p>
        </w:tc>
        <w:tc>
          <w:tcPr>
            <w:tcW w:w="3827" w:type="dxa"/>
            <w:tcBorders>
              <w:top w:val="nil"/>
              <w:left w:val="nil"/>
              <w:bottom w:val="single" w:sz="4" w:space="0" w:color="auto"/>
              <w:right w:val="single" w:sz="4" w:space="0" w:color="auto"/>
            </w:tcBorders>
            <w:shd w:val="clear" w:color="000000" w:fill="DBE5F1"/>
            <w:noWrap/>
            <w:hideMark/>
          </w:tcPr>
          <w:p w14:paraId="1B29299D" w14:textId="77777777" w:rsidR="001D04CA" w:rsidRPr="005E22DC" w:rsidRDefault="001D04CA" w:rsidP="005E22DC">
            <w:pPr>
              <w:ind w:left="0" w:firstLine="0"/>
              <w:rPr>
                <w:rFonts w:asciiTheme="minorHAnsi" w:eastAsia="Times New Roman" w:hAnsiTheme="minorHAnsi" w:cstheme="minorHAnsi"/>
                <w:sz w:val="20"/>
                <w:szCs w:val="20"/>
              </w:rPr>
            </w:pPr>
            <w:r>
              <w:rPr>
                <w:rFonts w:asciiTheme="minorHAnsi" w:hAnsiTheme="minorHAnsi"/>
                <w:sz w:val="20"/>
              </w:rPr>
              <w:t> </w:t>
            </w:r>
          </w:p>
        </w:tc>
      </w:tr>
      <w:tr w:rsidR="00A71418" w:rsidRPr="005E22DC" w14:paraId="270366D6" w14:textId="77777777" w:rsidTr="004F3C40">
        <w:trPr>
          <w:cantSplit/>
        </w:trPr>
        <w:tc>
          <w:tcPr>
            <w:tcW w:w="1838" w:type="dxa"/>
            <w:tcBorders>
              <w:top w:val="nil"/>
              <w:left w:val="single" w:sz="4" w:space="0" w:color="auto"/>
              <w:bottom w:val="single" w:sz="4" w:space="0" w:color="auto"/>
              <w:right w:val="single" w:sz="4" w:space="0" w:color="auto"/>
            </w:tcBorders>
            <w:shd w:val="clear" w:color="auto" w:fill="auto"/>
            <w:noWrap/>
            <w:hideMark/>
          </w:tcPr>
          <w:p w14:paraId="276CFFE4" w14:textId="77777777" w:rsidR="001D04CA" w:rsidRPr="005E22DC" w:rsidRDefault="001D04CA" w:rsidP="005E22DC">
            <w:pPr>
              <w:ind w:left="0" w:firstLine="0"/>
              <w:rPr>
                <w:rFonts w:asciiTheme="minorHAnsi" w:eastAsia="Times New Roman" w:hAnsiTheme="minorHAnsi" w:cstheme="minorHAnsi"/>
                <w:color w:val="000000"/>
                <w:sz w:val="20"/>
                <w:szCs w:val="20"/>
              </w:rPr>
            </w:pPr>
            <w:r>
              <w:rPr>
                <w:rFonts w:asciiTheme="minorHAnsi" w:hAnsiTheme="minorHAnsi"/>
                <w:color w:val="000000"/>
                <w:sz w:val="20"/>
              </w:rPr>
              <w:t>Arrondi</w:t>
            </w:r>
          </w:p>
        </w:tc>
        <w:tc>
          <w:tcPr>
            <w:tcW w:w="1323" w:type="dxa"/>
            <w:tcBorders>
              <w:top w:val="nil"/>
              <w:left w:val="nil"/>
              <w:bottom w:val="nil"/>
              <w:right w:val="nil"/>
            </w:tcBorders>
            <w:shd w:val="clear" w:color="auto" w:fill="auto"/>
            <w:noWrap/>
            <w:hideMark/>
          </w:tcPr>
          <w:p w14:paraId="1BA190D1" w14:textId="77777777" w:rsidR="001D04CA" w:rsidRPr="005E22DC" w:rsidRDefault="001D04CA" w:rsidP="005E22DC">
            <w:pPr>
              <w:ind w:left="0" w:firstLine="0"/>
              <w:jc w:val="right"/>
              <w:rPr>
                <w:rFonts w:asciiTheme="minorHAnsi" w:eastAsia="Times New Roman" w:hAnsiTheme="minorHAnsi" w:cstheme="minorHAnsi"/>
                <w:color w:val="000000"/>
                <w:sz w:val="20"/>
                <w:szCs w:val="20"/>
                <w:lang w:eastAsia="en-GB"/>
              </w:rPr>
            </w:pPr>
          </w:p>
        </w:tc>
        <w:tc>
          <w:tcPr>
            <w:tcW w:w="1323" w:type="dxa"/>
            <w:tcBorders>
              <w:top w:val="nil"/>
              <w:left w:val="single" w:sz="4" w:space="0" w:color="auto"/>
              <w:bottom w:val="single" w:sz="4" w:space="0" w:color="auto"/>
              <w:right w:val="single" w:sz="4" w:space="0" w:color="auto"/>
            </w:tcBorders>
            <w:shd w:val="clear" w:color="auto" w:fill="auto"/>
            <w:hideMark/>
          </w:tcPr>
          <w:p w14:paraId="203D643D" w14:textId="77777777" w:rsidR="001D04CA" w:rsidRPr="005E22DC" w:rsidRDefault="001D04CA" w:rsidP="005E22DC">
            <w:pPr>
              <w:ind w:left="0" w:firstLine="0"/>
              <w:jc w:val="right"/>
              <w:rPr>
                <w:rFonts w:asciiTheme="minorHAnsi" w:eastAsia="Times New Roman" w:hAnsiTheme="minorHAnsi" w:cstheme="minorHAnsi"/>
                <w:color w:val="000000"/>
                <w:sz w:val="20"/>
                <w:szCs w:val="20"/>
              </w:rPr>
            </w:pPr>
            <w:r>
              <w:rPr>
                <w:rFonts w:asciiTheme="minorHAnsi" w:hAnsiTheme="minorHAnsi"/>
                <w:color w:val="000000"/>
                <w:sz w:val="20"/>
              </w:rPr>
              <w:t> </w:t>
            </w:r>
          </w:p>
        </w:tc>
        <w:tc>
          <w:tcPr>
            <w:tcW w:w="1323" w:type="dxa"/>
            <w:tcBorders>
              <w:top w:val="nil"/>
              <w:left w:val="nil"/>
              <w:bottom w:val="single" w:sz="4" w:space="0" w:color="auto"/>
              <w:right w:val="single" w:sz="4" w:space="0" w:color="auto"/>
            </w:tcBorders>
            <w:shd w:val="clear" w:color="auto" w:fill="auto"/>
            <w:noWrap/>
            <w:hideMark/>
          </w:tcPr>
          <w:p w14:paraId="6E3B487B" w14:textId="77777777" w:rsidR="001D04CA" w:rsidRPr="005E22DC" w:rsidRDefault="001D04CA" w:rsidP="005E22DC">
            <w:pPr>
              <w:ind w:left="0" w:firstLine="0"/>
              <w:jc w:val="right"/>
              <w:rPr>
                <w:rFonts w:asciiTheme="minorHAnsi" w:eastAsia="Times New Roman" w:hAnsiTheme="minorHAnsi" w:cstheme="minorHAnsi"/>
                <w:sz w:val="20"/>
                <w:szCs w:val="20"/>
              </w:rPr>
            </w:pPr>
            <w:r>
              <w:rPr>
                <w:rFonts w:asciiTheme="minorHAnsi" w:hAnsiTheme="minorHAnsi"/>
                <w:sz w:val="20"/>
              </w:rPr>
              <w:t>-1</w:t>
            </w:r>
          </w:p>
        </w:tc>
        <w:tc>
          <w:tcPr>
            <w:tcW w:w="3827" w:type="dxa"/>
            <w:tcBorders>
              <w:top w:val="nil"/>
              <w:left w:val="nil"/>
              <w:bottom w:val="single" w:sz="4" w:space="0" w:color="auto"/>
              <w:right w:val="single" w:sz="4" w:space="0" w:color="auto"/>
            </w:tcBorders>
            <w:shd w:val="clear" w:color="auto" w:fill="auto"/>
            <w:noWrap/>
            <w:hideMark/>
          </w:tcPr>
          <w:p w14:paraId="73588C18" w14:textId="77777777" w:rsidR="001D04CA" w:rsidRPr="005E22DC" w:rsidRDefault="001D04CA" w:rsidP="005E22DC">
            <w:pPr>
              <w:ind w:left="0" w:firstLine="0"/>
              <w:rPr>
                <w:rFonts w:asciiTheme="minorHAnsi" w:eastAsia="Times New Roman" w:hAnsiTheme="minorHAnsi" w:cstheme="minorHAnsi"/>
                <w:color w:val="000000"/>
                <w:sz w:val="20"/>
                <w:szCs w:val="20"/>
              </w:rPr>
            </w:pPr>
            <w:r>
              <w:rPr>
                <w:rFonts w:asciiTheme="minorHAnsi" w:hAnsiTheme="minorHAnsi"/>
                <w:color w:val="000000"/>
                <w:sz w:val="20"/>
              </w:rPr>
              <w:t> </w:t>
            </w:r>
          </w:p>
        </w:tc>
      </w:tr>
      <w:tr w:rsidR="00A71418" w:rsidRPr="005E22DC" w14:paraId="7DEE5928" w14:textId="77777777" w:rsidTr="004F3C40">
        <w:trPr>
          <w:cantSplit/>
        </w:trPr>
        <w:tc>
          <w:tcPr>
            <w:tcW w:w="1838" w:type="dxa"/>
            <w:tcBorders>
              <w:top w:val="nil"/>
              <w:left w:val="single" w:sz="4" w:space="0" w:color="auto"/>
              <w:bottom w:val="single" w:sz="4" w:space="0" w:color="auto"/>
              <w:right w:val="single" w:sz="4" w:space="0" w:color="auto"/>
            </w:tcBorders>
            <w:shd w:val="clear" w:color="000000" w:fill="DBE5F1"/>
            <w:noWrap/>
            <w:hideMark/>
          </w:tcPr>
          <w:p w14:paraId="488CEBCB" w14:textId="77777777" w:rsidR="001D04CA" w:rsidRPr="005E22DC" w:rsidRDefault="001D04CA" w:rsidP="005E22DC">
            <w:pPr>
              <w:ind w:left="0" w:firstLine="0"/>
              <w:rPr>
                <w:rFonts w:asciiTheme="minorHAnsi" w:eastAsia="Times New Roman" w:hAnsiTheme="minorHAnsi" w:cstheme="minorHAnsi"/>
                <w:b/>
                <w:bCs/>
                <w:color w:val="000000"/>
                <w:sz w:val="20"/>
                <w:szCs w:val="20"/>
              </w:rPr>
            </w:pPr>
            <w:r>
              <w:rPr>
                <w:rFonts w:asciiTheme="minorHAnsi" w:hAnsiTheme="minorHAnsi"/>
                <w:b/>
                <w:color w:val="000000"/>
                <w:sz w:val="20"/>
              </w:rPr>
              <w:t>Report total 2024 des fonds administratifs</w:t>
            </w:r>
          </w:p>
        </w:tc>
        <w:tc>
          <w:tcPr>
            <w:tcW w:w="1323" w:type="dxa"/>
            <w:tcBorders>
              <w:top w:val="single" w:sz="4" w:space="0" w:color="auto"/>
              <w:left w:val="nil"/>
              <w:bottom w:val="single" w:sz="4" w:space="0" w:color="auto"/>
              <w:right w:val="single" w:sz="4" w:space="0" w:color="auto"/>
            </w:tcBorders>
            <w:shd w:val="clear" w:color="000000" w:fill="DBE5F1"/>
            <w:noWrap/>
            <w:hideMark/>
          </w:tcPr>
          <w:p w14:paraId="613EB298" w14:textId="77777777" w:rsidR="001D04CA" w:rsidRPr="005E22DC" w:rsidRDefault="001D04CA" w:rsidP="005E22DC">
            <w:pPr>
              <w:ind w:left="0" w:firstLine="0"/>
              <w:jc w:val="right"/>
              <w:rPr>
                <w:rFonts w:asciiTheme="minorHAnsi" w:eastAsia="Times New Roman" w:hAnsiTheme="minorHAnsi" w:cstheme="minorHAnsi"/>
                <w:b/>
                <w:bCs/>
                <w:sz w:val="20"/>
                <w:szCs w:val="20"/>
              </w:rPr>
            </w:pPr>
            <w:r>
              <w:rPr>
                <w:rFonts w:asciiTheme="minorHAnsi" w:hAnsiTheme="minorHAnsi"/>
                <w:b/>
                <w:sz w:val="20"/>
              </w:rPr>
              <w:t>920</w:t>
            </w:r>
          </w:p>
        </w:tc>
        <w:tc>
          <w:tcPr>
            <w:tcW w:w="1323" w:type="dxa"/>
            <w:tcBorders>
              <w:top w:val="nil"/>
              <w:left w:val="nil"/>
              <w:bottom w:val="single" w:sz="4" w:space="0" w:color="auto"/>
              <w:right w:val="single" w:sz="4" w:space="0" w:color="auto"/>
            </w:tcBorders>
            <w:shd w:val="clear" w:color="000000" w:fill="DBE5F1"/>
            <w:noWrap/>
            <w:hideMark/>
          </w:tcPr>
          <w:p w14:paraId="3D5667FB" w14:textId="77777777" w:rsidR="001D04CA" w:rsidRPr="005E22DC" w:rsidRDefault="001D04CA" w:rsidP="005E22DC">
            <w:pPr>
              <w:ind w:left="0" w:firstLine="0"/>
              <w:jc w:val="right"/>
              <w:rPr>
                <w:rFonts w:asciiTheme="minorHAnsi" w:eastAsia="Times New Roman" w:hAnsiTheme="minorHAnsi" w:cstheme="minorHAnsi"/>
                <w:b/>
                <w:bCs/>
                <w:sz w:val="20"/>
                <w:szCs w:val="20"/>
              </w:rPr>
            </w:pPr>
            <w:r>
              <w:rPr>
                <w:rFonts w:asciiTheme="minorHAnsi" w:hAnsiTheme="minorHAnsi"/>
                <w:b/>
                <w:sz w:val="20"/>
              </w:rPr>
              <w:t>312</w:t>
            </w:r>
          </w:p>
        </w:tc>
        <w:tc>
          <w:tcPr>
            <w:tcW w:w="1323" w:type="dxa"/>
            <w:tcBorders>
              <w:top w:val="nil"/>
              <w:left w:val="nil"/>
              <w:bottom w:val="single" w:sz="4" w:space="0" w:color="auto"/>
              <w:right w:val="single" w:sz="4" w:space="0" w:color="auto"/>
            </w:tcBorders>
            <w:shd w:val="clear" w:color="000000" w:fill="DBE5F1"/>
            <w:noWrap/>
            <w:hideMark/>
          </w:tcPr>
          <w:p w14:paraId="36DFDE34" w14:textId="77777777" w:rsidR="001D04CA" w:rsidRPr="005E22DC" w:rsidRDefault="001D04CA" w:rsidP="005E22DC">
            <w:pPr>
              <w:ind w:left="0" w:firstLine="0"/>
              <w:jc w:val="right"/>
              <w:rPr>
                <w:rFonts w:asciiTheme="minorHAnsi" w:eastAsia="Times New Roman" w:hAnsiTheme="minorHAnsi" w:cstheme="minorHAnsi"/>
                <w:b/>
                <w:bCs/>
                <w:sz w:val="20"/>
                <w:szCs w:val="20"/>
              </w:rPr>
            </w:pPr>
            <w:r>
              <w:rPr>
                <w:rFonts w:asciiTheme="minorHAnsi" w:hAnsiTheme="minorHAnsi"/>
                <w:b/>
                <w:sz w:val="20"/>
              </w:rPr>
              <w:t>1 232</w:t>
            </w:r>
          </w:p>
        </w:tc>
        <w:tc>
          <w:tcPr>
            <w:tcW w:w="3827" w:type="dxa"/>
            <w:tcBorders>
              <w:top w:val="nil"/>
              <w:left w:val="nil"/>
              <w:bottom w:val="single" w:sz="4" w:space="0" w:color="auto"/>
              <w:right w:val="single" w:sz="4" w:space="0" w:color="auto"/>
            </w:tcBorders>
            <w:shd w:val="clear" w:color="000000" w:fill="DBE5F1"/>
            <w:noWrap/>
            <w:hideMark/>
          </w:tcPr>
          <w:p w14:paraId="455C3872" w14:textId="77777777" w:rsidR="001D04CA" w:rsidRPr="005E22DC" w:rsidRDefault="001D04CA" w:rsidP="005E22DC">
            <w:pPr>
              <w:ind w:left="0" w:firstLine="0"/>
              <w:rPr>
                <w:rFonts w:asciiTheme="minorHAnsi" w:eastAsia="Times New Roman" w:hAnsiTheme="minorHAnsi" w:cstheme="minorHAnsi"/>
                <w:color w:val="000000"/>
                <w:sz w:val="20"/>
                <w:szCs w:val="20"/>
              </w:rPr>
            </w:pPr>
            <w:r>
              <w:rPr>
                <w:rFonts w:asciiTheme="minorHAnsi" w:hAnsiTheme="minorHAnsi"/>
                <w:color w:val="000000"/>
                <w:sz w:val="20"/>
              </w:rPr>
              <w:t> </w:t>
            </w:r>
          </w:p>
        </w:tc>
      </w:tr>
      <w:bookmarkEnd w:id="0"/>
    </w:tbl>
    <w:p w14:paraId="526B8C68" w14:textId="77777777" w:rsidR="00974B22" w:rsidRDefault="00974B22" w:rsidP="001E2109">
      <w:pPr>
        <w:pStyle w:val="NoSpacing"/>
        <w:keepNext/>
        <w:rPr>
          <w:b/>
        </w:rPr>
      </w:pPr>
    </w:p>
    <w:p w14:paraId="39B3595A" w14:textId="77777777" w:rsidR="001A3E1A" w:rsidRDefault="001A3E1A" w:rsidP="001E2109">
      <w:pPr>
        <w:pStyle w:val="NoSpacing"/>
        <w:keepNext/>
        <w:rPr>
          <w:b/>
        </w:rPr>
      </w:pPr>
    </w:p>
    <w:p w14:paraId="36A202B6" w14:textId="42B520AD" w:rsidR="00E32440" w:rsidRPr="00861214" w:rsidRDefault="0052079B" w:rsidP="001E2109">
      <w:pPr>
        <w:pStyle w:val="NoSpacing"/>
        <w:keepNext/>
        <w:rPr>
          <w:b/>
        </w:rPr>
      </w:pPr>
      <w:r>
        <w:rPr>
          <w:b/>
        </w:rPr>
        <w:t>Réserve et excédent 2023</w:t>
      </w:r>
    </w:p>
    <w:p w14:paraId="004ED71D" w14:textId="77777777" w:rsidR="008F4DA8" w:rsidRPr="00861214" w:rsidRDefault="008F4DA8" w:rsidP="001E2109">
      <w:pPr>
        <w:keepNext/>
      </w:pPr>
    </w:p>
    <w:p w14:paraId="6B9F2296" w14:textId="62FA9864" w:rsidR="008F4DA8" w:rsidRPr="00861214" w:rsidRDefault="00766BD2" w:rsidP="00162710">
      <w:r>
        <w:t>1</w:t>
      </w:r>
      <w:r w:rsidR="001A3E1A">
        <w:t>0</w:t>
      </w:r>
      <w:r>
        <w:t>.</w:t>
      </w:r>
      <w:r>
        <w:tab/>
        <w:t>L’état des recettes et des dépenses pour 2023 figurant dans les états financiers vérifiés (voir annexe 1, tableau II) indique que le solde des fonds administratifs était de 3 783 000 CHF à la fin de l’année. Ce montant comprend le solde des fonds administratifs 2023 (au début de 2023)</w:t>
      </w:r>
      <w:r w:rsidR="00DA700C">
        <w:t>,</w:t>
      </w:r>
      <w:r>
        <w:t xml:space="preserve"> d’un montant de 3 930 000 CHF</w:t>
      </w:r>
      <w:r w:rsidR="00DA700C">
        <w:t>,</w:t>
      </w:r>
      <w:r>
        <w:t xml:space="preserve"> et le solde net des recettes sur les dépenses pour 2023</w:t>
      </w:r>
      <w:r w:rsidR="00DA700C">
        <w:t>,</w:t>
      </w:r>
      <w:r>
        <w:t xml:space="preserve"> d’un montant de 147 000 CHF</w:t>
      </w:r>
      <w:r w:rsidR="00DA700C">
        <w:t>,</w:t>
      </w:r>
      <w:r>
        <w:t xml:space="preserve"> selon les états financiers vérifiés et les résultats du budget administratif 2023 pour la période du 1</w:t>
      </w:r>
      <w:r>
        <w:rPr>
          <w:vertAlign w:val="superscript"/>
        </w:rPr>
        <w:t>er</w:t>
      </w:r>
      <w:r>
        <w:t> janvier au 31 décembre 2023 (annexe 2).</w:t>
      </w:r>
    </w:p>
    <w:p w14:paraId="52FED764" w14:textId="77777777" w:rsidR="00AE5291" w:rsidRPr="00861214" w:rsidRDefault="00AE5291" w:rsidP="00162710"/>
    <w:p w14:paraId="159A0C25" w14:textId="76DA7C85" w:rsidR="00155710" w:rsidRPr="00861214" w:rsidRDefault="00766BD2" w:rsidP="00162710">
      <w:r>
        <w:t>1</w:t>
      </w:r>
      <w:r w:rsidR="001A3E1A">
        <w:t>1</w:t>
      </w:r>
      <w:r>
        <w:t>.</w:t>
      </w:r>
      <w:r>
        <w:tab/>
        <w:t xml:space="preserve">Le solde du budget administratif 2023 ci-dessus comprend le fonds de réserve de 762 000 CHF. Cela correspond à 15 % du budget administratif annuel, soit le niveau maximum approuvé par les Parties contractantes à la COP14 au paragraphe 32 de la Résolution XIV.1, </w:t>
      </w:r>
      <w:r>
        <w:rPr>
          <w:i/>
          <w:iCs/>
        </w:rPr>
        <w:t>Questions financières et budgétaires</w:t>
      </w:r>
      <w:r>
        <w:t xml:space="preserve">. </w:t>
      </w:r>
    </w:p>
    <w:p w14:paraId="51D0A1BC" w14:textId="77777777" w:rsidR="00155710" w:rsidRPr="00861214" w:rsidRDefault="00155710" w:rsidP="00162710"/>
    <w:p w14:paraId="4BD98F46" w14:textId="7C4634DA" w:rsidR="00D427FC" w:rsidRPr="00861214" w:rsidRDefault="00766BD2" w:rsidP="00B33A3A">
      <w:r>
        <w:t>1</w:t>
      </w:r>
      <w:r w:rsidR="001A3E1A">
        <w:t>2</w:t>
      </w:r>
      <w:r>
        <w:t>.</w:t>
      </w:r>
      <w:r>
        <w:tab/>
        <w:t xml:space="preserve">Le solde des fonds administratifs comprend également le montant total de 392 000 CHF approuvé par la COP14 sur l’excédent du budget administratif 2019-2021 (Résolution XIV.1, paragraphes 15 et 16), qui peut être utilisé en 2024 et 2025. Ce montant comprend </w:t>
      </w:r>
      <w:r>
        <w:lastRenderedPageBreak/>
        <w:t>152 000 CHF pour couvrir le déficit créé dans le budget administratif</w:t>
      </w:r>
      <w:r w:rsidR="00847BAE">
        <w:rPr>
          <w:rStyle w:val="FootnoteReference"/>
        </w:rPr>
        <w:footnoteReference w:id="3"/>
      </w:r>
      <w:r>
        <w:t xml:space="preserve"> et 240 000 CHF pour augmenter la provision pour contributions impayées en 2024 et 2025. </w:t>
      </w:r>
    </w:p>
    <w:p w14:paraId="745A526F" w14:textId="77777777" w:rsidR="008E00BF" w:rsidRPr="00861214" w:rsidRDefault="008E00BF" w:rsidP="00162710"/>
    <w:p w14:paraId="48195CA4" w14:textId="735647DE" w:rsidR="00772619" w:rsidRPr="00861214" w:rsidRDefault="00766BD2" w:rsidP="00463CEC">
      <w:r>
        <w:t>1</w:t>
      </w:r>
      <w:r w:rsidR="001A3E1A">
        <w:t>3</w:t>
      </w:r>
      <w:r>
        <w:t>.</w:t>
      </w:r>
      <w:r>
        <w:tab/>
        <w:t xml:space="preserve">Ce solde comprend également les soldes reportés de 1 232 000 CHF, ainsi qu’il est précisé dans le tableau 1 ci-dessus, qui seront dépensés en 2024 et </w:t>
      </w:r>
      <w:r w:rsidR="004D0102">
        <w:t xml:space="preserve">qui </w:t>
      </w:r>
      <w:r>
        <w:t>ont donc été inclus dans le budget 2024 (voir annexe 4).</w:t>
      </w:r>
    </w:p>
    <w:p w14:paraId="1003E436" w14:textId="63E76A1A" w:rsidR="00AC5BA6" w:rsidRPr="00861214" w:rsidRDefault="00AC5BA6" w:rsidP="00162710">
      <w:pPr>
        <w:ind w:firstLine="0"/>
      </w:pPr>
    </w:p>
    <w:p w14:paraId="1DDCAA4A" w14:textId="12E993C5" w:rsidR="006F72F5" w:rsidRPr="00861214" w:rsidRDefault="00766BD2" w:rsidP="00A260F0">
      <w:r>
        <w:t>1</w:t>
      </w:r>
      <w:r w:rsidR="001A3E1A">
        <w:t>4</w:t>
      </w:r>
      <w:r>
        <w:t>.</w:t>
      </w:r>
      <w:r>
        <w:tab/>
        <w:t xml:space="preserve">L’excédent du budget administratif 2023 disponible, à la discrétion du Comité permanent, est donc de 1 397 000 CHF. Le tableau 2 ci-dessous en présente les détails. Le Comité permanent est invité à décider de l’emploi de cet excédent. </w:t>
      </w:r>
    </w:p>
    <w:p w14:paraId="2C0AAAFB" w14:textId="304E1C10" w:rsidR="003A790E" w:rsidRPr="00861214" w:rsidRDefault="003A790E" w:rsidP="00DA6FAA"/>
    <w:p w14:paraId="3DB4F436" w14:textId="2F4FA0F6" w:rsidR="003A790E" w:rsidRPr="00861214" w:rsidRDefault="003A790E" w:rsidP="00DA6FAA">
      <w:pPr>
        <w:rPr>
          <w:i/>
        </w:rPr>
      </w:pPr>
      <w:r>
        <w:rPr>
          <w:i/>
        </w:rPr>
        <w:t>Tableau 2. Excédent du budget administratif 2023 à affecter (en milliers de CHF)</w:t>
      </w:r>
    </w:p>
    <w:tbl>
      <w:tblPr>
        <w:tblW w:w="8926" w:type="dxa"/>
        <w:tblCellMar>
          <w:top w:w="57" w:type="dxa"/>
          <w:bottom w:w="57" w:type="dxa"/>
        </w:tblCellMar>
        <w:tblLook w:val="04A0" w:firstRow="1" w:lastRow="0" w:firstColumn="1" w:lastColumn="0" w:noHBand="0" w:noVBand="1"/>
      </w:tblPr>
      <w:tblGrid>
        <w:gridCol w:w="7366"/>
        <w:gridCol w:w="1560"/>
      </w:tblGrid>
      <w:tr w:rsidR="003A790E" w:rsidRPr="00861214" w14:paraId="0DFC92D2" w14:textId="77777777" w:rsidTr="00E02662">
        <w:tc>
          <w:tcPr>
            <w:tcW w:w="7366" w:type="dxa"/>
            <w:tcBorders>
              <w:top w:val="single" w:sz="4" w:space="0" w:color="auto"/>
              <w:left w:val="single" w:sz="4" w:space="0" w:color="auto"/>
              <w:bottom w:val="single" w:sz="4" w:space="0" w:color="auto"/>
              <w:right w:val="single" w:sz="4" w:space="0" w:color="auto"/>
            </w:tcBorders>
            <w:shd w:val="clear" w:color="000000" w:fill="DBE5F1"/>
            <w:hideMark/>
          </w:tcPr>
          <w:p w14:paraId="6209959B" w14:textId="29378F3C" w:rsidR="003A790E" w:rsidRPr="00861214" w:rsidRDefault="003A790E" w:rsidP="00E02662">
            <w:pPr>
              <w:ind w:left="0" w:firstLine="0"/>
              <w:rPr>
                <w:rFonts w:eastAsia="Times New Roman" w:cs="Calibri"/>
                <w:b/>
                <w:bCs/>
                <w:color w:val="000000"/>
              </w:rPr>
            </w:pPr>
            <w:r>
              <w:rPr>
                <w:b/>
                <w:color w:val="000000"/>
              </w:rPr>
              <w:t>(I) Solde du fonds au 31 décembre 2023 selon les états vérifiés</w:t>
            </w:r>
          </w:p>
        </w:tc>
        <w:tc>
          <w:tcPr>
            <w:tcW w:w="1560" w:type="dxa"/>
            <w:tcBorders>
              <w:top w:val="single" w:sz="4" w:space="0" w:color="auto"/>
              <w:left w:val="nil"/>
              <w:bottom w:val="single" w:sz="4" w:space="0" w:color="auto"/>
              <w:right w:val="single" w:sz="4" w:space="0" w:color="auto"/>
            </w:tcBorders>
            <w:shd w:val="clear" w:color="000000" w:fill="DBE5F1"/>
            <w:noWrap/>
            <w:hideMark/>
          </w:tcPr>
          <w:p w14:paraId="24BD51EC" w14:textId="537EC76A" w:rsidR="003A790E" w:rsidRPr="00861214" w:rsidRDefault="003A790E" w:rsidP="00E02662">
            <w:pPr>
              <w:ind w:left="0" w:firstLine="0"/>
              <w:jc w:val="right"/>
              <w:rPr>
                <w:rFonts w:eastAsia="Times New Roman" w:cs="Calibri"/>
                <w:b/>
                <w:bCs/>
                <w:color w:val="000000"/>
              </w:rPr>
            </w:pPr>
            <w:r>
              <w:rPr>
                <w:b/>
                <w:color w:val="000000"/>
              </w:rPr>
              <w:t>3 783</w:t>
            </w:r>
          </w:p>
        </w:tc>
      </w:tr>
      <w:tr w:rsidR="003A790E" w:rsidRPr="00861214" w14:paraId="78320A6A" w14:textId="77777777" w:rsidTr="00E02662">
        <w:tc>
          <w:tcPr>
            <w:tcW w:w="7366" w:type="dxa"/>
            <w:tcBorders>
              <w:top w:val="nil"/>
              <w:left w:val="single" w:sz="4" w:space="0" w:color="auto"/>
              <w:bottom w:val="single" w:sz="4" w:space="0" w:color="auto"/>
              <w:right w:val="single" w:sz="4" w:space="0" w:color="auto"/>
            </w:tcBorders>
            <w:shd w:val="clear" w:color="auto" w:fill="auto"/>
            <w:hideMark/>
          </w:tcPr>
          <w:p w14:paraId="2D992BBA" w14:textId="4CD6EA64" w:rsidR="003A790E" w:rsidRPr="00861214" w:rsidRDefault="003A790E" w:rsidP="00E02662">
            <w:pPr>
              <w:ind w:left="0" w:firstLine="0"/>
              <w:rPr>
                <w:rFonts w:eastAsia="Times New Roman" w:cs="Calibri"/>
                <w:b/>
                <w:bCs/>
                <w:color w:val="000000"/>
              </w:rPr>
            </w:pPr>
            <w:r>
              <w:rPr>
                <w:b/>
                <w:color w:val="000000"/>
              </w:rPr>
              <w:t>Réserve, approuvée et préengagée :</w:t>
            </w:r>
          </w:p>
        </w:tc>
        <w:tc>
          <w:tcPr>
            <w:tcW w:w="1560" w:type="dxa"/>
            <w:tcBorders>
              <w:top w:val="nil"/>
              <w:left w:val="nil"/>
              <w:bottom w:val="single" w:sz="4" w:space="0" w:color="auto"/>
              <w:right w:val="single" w:sz="4" w:space="0" w:color="auto"/>
            </w:tcBorders>
            <w:shd w:val="clear" w:color="auto" w:fill="auto"/>
            <w:noWrap/>
            <w:hideMark/>
          </w:tcPr>
          <w:p w14:paraId="682F4334" w14:textId="77777777" w:rsidR="003A790E" w:rsidRPr="00861214" w:rsidRDefault="003A790E" w:rsidP="00E02662">
            <w:pPr>
              <w:ind w:left="0" w:firstLine="0"/>
              <w:jc w:val="right"/>
              <w:rPr>
                <w:rFonts w:eastAsia="Times New Roman" w:cs="Calibri"/>
                <w:color w:val="000000"/>
              </w:rPr>
            </w:pPr>
            <w:r>
              <w:rPr>
                <w:color w:val="000000"/>
              </w:rPr>
              <w:t> </w:t>
            </w:r>
          </w:p>
        </w:tc>
      </w:tr>
      <w:tr w:rsidR="003A790E" w:rsidRPr="00861214" w14:paraId="016565BD" w14:textId="77777777" w:rsidTr="00E02662">
        <w:tc>
          <w:tcPr>
            <w:tcW w:w="7366" w:type="dxa"/>
            <w:tcBorders>
              <w:top w:val="nil"/>
              <w:left w:val="single" w:sz="4" w:space="0" w:color="auto"/>
              <w:bottom w:val="single" w:sz="4" w:space="0" w:color="auto"/>
              <w:right w:val="single" w:sz="4" w:space="0" w:color="auto"/>
            </w:tcBorders>
            <w:shd w:val="clear" w:color="auto" w:fill="auto"/>
            <w:hideMark/>
          </w:tcPr>
          <w:p w14:paraId="32C66D42" w14:textId="77777777" w:rsidR="003A790E" w:rsidRPr="00861214" w:rsidRDefault="003A790E" w:rsidP="00E02662">
            <w:pPr>
              <w:ind w:left="0" w:firstLine="0"/>
              <w:rPr>
                <w:rFonts w:eastAsia="Times New Roman" w:cs="Calibri"/>
                <w:color w:val="000000"/>
              </w:rPr>
            </w:pPr>
            <w:r>
              <w:rPr>
                <w:color w:val="000000"/>
              </w:rPr>
              <w:t>Fonds de réserve, 15 % (Résolution XIII.2, paragraphe 33)</w:t>
            </w:r>
          </w:p>
        </w:tc>
        <w:tc>
          <w:tcPr>
            <w:tcW w:w="1560" w:type="dxa"/>
            <w:tcBorders>
              <w:top w:val="nil"/>
              <w:left w:val="nil"/>
              <w:bottom w:val="single" w:sz="4" w:space="0" w:color="auto"/>
              <w:right w:val="single" w:sz="4" w:space="0" w:color="auto"/>
            </w:tcBorders>
            <w:shd w:val="clear" w:color="auto" w:fill="auto"/>
            <w:noWrap/>
            <w:hideMark/>
          </w:tcPr>
          <w:p w14:paraId="015A546C" w14:textId="77777777" w:rsidR="003A790E" w:rsidRPr="00861214" w:rsidRDefault="003A790E" w:rsidP="00E02662">
            <w:pPr>
              <w:ind w:left="0" w:firstLine="0"/>
              <w:jc w:val="right"/>
              <w:rPr>
                <w:rFonts w:eastAsia="Times New Roman" w:cs="Calibri"/>
                <w:color w:val="000000"/>
              </w:rPr>
            </w:pPr>
            <w:r>
              <w:rPr>
                <w:color w:val="000000"/>
              </w:rPr>
              <w:t>762</w:t>
            </w:r>
          </w:p>
        </w:tc>
      </w:tr>
      <w:tr w:rsidR="003A790E" w:rsidRPr="00861214" w14:paraId="1C417FAB" w14:textId="77777777" w:rsidTr="00E02662">
        <w:tc>
          <w:tcPr>
            <w:tcW w:w="7366" w:type="dxa"/>
            <w:tcBorders>
              <w:top w:val="nil"/>
              <w:left w:val="single" w:sz="4" w:space="0" w:color="auto"/>
              <w:bottom w:val="single" w:sz="4" w:space="0" w:color="auto"/>
              <w:right w:val="single" w:sz="4" w:space="0" w:color="auto"/>
            </w:tcBorders>
            <w:shd w:val="clear" w:color="auto" w:fill="auto"/>
            <w:hideMark/>
          </w:tcPr>
          <w:p w14:paraId="29FCC779" w14:textId="42A13966" w:rsidR="003A790E" w:rsidRPr="00861214" w:rsidRDefault="00C000E9" w:rsidP="00E02662">
            <w:pPr>
              <w:ind w:left="0" w:firstLine="0"/>
              <w:rPr>
                <w:rFonts w:eastAsia="Times New Roman" w:cs="Calibri"/>
              </w:rPr>
            </w:pPr>
            <w:r>
              <w:t>Utilisation des économies pour 2024-2025, approuvée par la COP14 (Résolution</w:t>
            </w:r>
            <w:r w:rsidR="004D0102">
              <w:t> </w:t>
            </w:r>
            <w:r>
              <w:t>XIV.1, paragraphe 15)</w:t>
            </w:r>
          </w:p>
        </w:tc>
        <w:tc>
          <w:tcPr>
            <w:tcW w:w="1560" w:type="dxa"/>
            <w:tcBorders>
              <w:top w:val="nil"/>
              <w:left w:val="nil"/>
              <w:bottom w:val="single" w:sz="4" w:space="0" w:color="auto"/>
              <w:right w:val="single" w:sz="4" w:space="0" w:color="auto"/>
            </w:tcBorders>
            <w:shd w:val="clear" w:color="auto" w:fill="auto"/>
            <w:noWrap/>
            <w:hideMark/>
          </w:tcPr>
          <w:p w14:paraId="617D3AB1" w14:textId="58C5348E" w:rsidR="003A790E" w:rsidRPr="00861214" w:rsidRDefault="00E354E6" w:rsidP="00E02662">
            <w:pPr>
              <w:ind w:left="0" w:firstLine="0"/>
              <w:jc w:val="right"/>
              <w:rPr>
                <w:rFonts w:eastAsia="Times New Roman" w:cs="Calibri"/>
                <w:color w:val="000000"/>
              </w:rPr>
            </w:pPr>
            <w:r>
              <w:rPr>
                <w:color w:val="000000"/>
              </w:rPr>
              <w:t>152</w:t>
            </w:r>
          </w:p>
        </w:tc>
      </w:tr>
      <w:tr w:rsidR="00F512A1" w:rsidRPr="00861214" w14:paraId="60EC095C" w14:textId="77777777" w:rsidTr="00E02662">
        <w:tc>
          <w:tcPr>
            <w:tcW w:w="7366" w:type="dxa"/>
            <w:tcBorders>
              <w:top w:val="nil"/>
              <w:left w:val="single" w:sz="4" w:space="0" w:color="auto"/>
              <w:bottom w:val="single" w:sz="4" w:space="0" w:color="auto"/>
              <w:right w:val="single" w:sz="4" w:space="0" w:color="auto"/>
            </w:tcBorders>
            <w:shd w:val="clear" w:color="auto" w:fill="auto"/>
          </w:tcPr>
          <w:p w14:paraId="348F1315" w14:textId="7FF5FFAC" w:rsidR="00F512A1" w:rsidRPr="00861214" w:rsidRDefault="00C000E9" w:rsidP="00E02662">
            <w:pPr>
              <w:ind w:left="0" w:firstLine="0"/>
              <w:rPr>
                <w:rFonts w:eastAsia="Times New Roman" w:cs="Calibri"/>
              </w:rPr>
            </w:pPr>
            <w:r>
              <w:t>Utilisation des économies pour 2024-2025, approuvée par la COP14 (Résolution</w:t>
            </w:r>
            <w:r w:rsidR="004D0102">
              <w:t> </w:t>
            </w:r>
            <w:r>
              <w:t>XIV.1, paragraphe 16)</w:t>
            </w:r>
          </w:p>
        </w:tc>
        <w:tc>
          <w:tcPr>
            <w:tcW w:w="1560" w:type="dxa"/>
            <w:tcBorders>
              <w:top w:val="nil"/>
              <w:left w:val="nil"/>
              <w:bottom w:val="single" w:sz="4" w:space="0" w:color="auto"/>
              <w:right w:val="single" w:sz="4" w:space="0" w:color="auto"/>
            </w:tcBorders>
            <w:shd w:val="clear" w:color="auto" w:fill="auto"/>
            <w:noWrap/>
          </w:tcPr>
          <w:p w14:paraId="6FDBDE4C" w14:textId="1F3B25E8" w:rsidR="00F512A1" w:rsidRPr="00861214" w:rsidRDefault="00E354E6" w:rsidP="00E02662">
            <w:pPr>
              <w:ind w:left="0" w:firstLine="0"/>
              <w:jc w:val="right"/>
              <w:rPr>
                <w:rFonts w:eastAsia="Times New Roman" w:cs="Calibri"/>
                <w:color w:val="000000"/>
              </w:rPr>
            </w:pPr>
            <w:r>
              <w:rPr>
                <w:color w:val="000000"/>
              </w:rPr>
              <w:t>240</w:t>
            </w:r>
          </w:p>
        </w:tc>
      </w:tr>
      <w:tr w:rsidR="003A790E" w:rsidRPr="00861214" w14:paraId="2477EDF6" w14:textId="77777777" w:rsidTr="00E02662">
        <w:tc>
          <w:tcPr>
            <w:tcW w:w="7366" w:type="dxa"/>
            <w:tcBorders>
              <w:top w:val="nil"/>
              <w:left w:val="single" w:sz="4" w:space="0" w:color="auto"/>
              <w:bottom w:val="single" w:sz="4" w:space="0" w:color="auto"/>
              <w:right w:val="single" w:sz="4" w:space="0" w:color="auto"/>
            </w:tcBorders>
            <w:shd w:val="clear" w:color="auto" w:fill="auto"/>
            <w:hideMark/>
          </w:tcPr>
          <w:p w14:paraId="17CB795F" w14:textId="6938F324" w:rsidR="003A790E" w:rsidRPr="00861214" w:rsidRDefault="00C000E9" w:rsidP="00E02662">
            <w:pPr>
              <w:ind w:left="0" w:firstLine="0"/>
              <w:rPr>
                <w:rFonts w:eastAsia="Times New Roman" w:cs="Calibri"/>
                <w:color w:val="000000"/>
              </w:rPr>
            </w:pPr>
            <w:r>
              <w:rPr>
                <w:color w:val="000000"/>
              </w:rPr>
              <w:t>Soldes reportés (tableau 1)</w:t>
            </w:r>
          </w:p>
        </w:tc>
        <w:tc>
          <w:tcPr>
            <w:tcW w:w="1560" w:type="dxa"/>
            <w:tcBorders>
              <w:top w:val="nil"/>
              <w:left w:val="nil"/>
              <w:bottom w:val="single" w:sz="4" w:space="0" w:color="auto"/>
              <w:right w:val="single" w:sz="4" w:space="0" w:color="auto"/>
            </w:tcBorders>
            <w:shd w:val="clear" w:color="auto" w:fill="auto"/>
            <w:noWrap/>
            <w:hideMark/>
          </w:tcPr>
          <w:p w14:paraId="73FBF877" w14:textId="48D48971" w:rsidR="003A790E" w:rsidRPr="00861214" w:rsidRDefault="00E354E6" w:rsidP="00E02662">
            <w:pPr>
              <w:ind w:left="0" w:firstLine="0"/>
              <w:jc w:val="right"/>
              <w:rPr>
                <w:rFonts w:eastAsia="Times New Roman" w:cs="Calibri"/>
                <w:color w:val="000000"/>
              </w:rPr>
            </w:pPr>
            <w:r>
              <w:rPr>
                <w:color w:val="000000"/>
              </w:rPr>
              <w:t xml:space="preserve">1 232 </w:t>
            </w:r>
          </w:p>
        </w:tc>
      </w:tr>
      <w:tr w:rsidR="003A790E" w:rsidRPr="00861214" w14:paraId="697C2EFA" w14:textId="77777777" w:rsidTr="00991931">
        <w:tc>
          <w:tcPr>
            <w:tcW w:w="7366" w:type="dxa"/>
            <w:tcBorders>
              <w:top w:val="nil"/>
              <w:left w:val="single" w:sz="4" w:space="0" w:color="auto"/>
              <w:bottom w:val="single" w:sz="4" w:space="0" w:color="auto"/>
              <w:right w:val="single" w:sz="4" w:space="0" w:color="auto"/>
            </w:tcBorders>
            <w:shd w:val="clear" w:color="auto" w:fill="DBE5F1" w:themeFill="accent1" w:themeFillTint="33"/>
            <w:hideMark/>
          </w:tcPr>
          <w:p w14:paraId="2923534F" w14:textId="1460D3E2" w:rsidR="003A790E" w:rsidRPr="00861214" w:rsidRDefault="003A790E" w:rsidP="00E02662">
            <w:pPr>
              <w:ind w:left="0" w:firstLine="0"/>
              <w:rPr>
                <w:rFonts w:eastAsia="Times New Roman" w:cs="Calibri"/>
                <w:b/>
                <w:bCs/>
                <w:color w:val="000000"/>
              </w:rPr>
            </w:pPr>
            <w:r>
              <w:rPr>
                <w:b/>
                <w:color w:val="000000"/>
              </w:rPr>
              <w:t>(II) Total de la réserve approuvée et préengagée</w:t>
            </w:r>
          </w:p>
        </w:tc>
        <w:tc>
          <w:tcPr>
            <w:tcW w:w="1560" w:type="dxa"/>
            <w:tcBorders>
              <w:top w:val="nil"/>
              <w:left w:val="nil"/>
              <w:bottom w:val="single" w:sz="4" w:space="0" w:color="auto"/>
              <w:right w:val="single" w:sz="4" w:space="0" w:color="auto"/>
            </w:tcBorders>
            <w:shd w:val="clear" w:color="auto" w:fill="DBE5F1" w:themeFill="accent1" w:themeFillTint="33"/>
            <w:noWrap/>
            <w:hideMark/>
          </w:tcPr>
          <w:p w14:paraId="4B3FCBD9" w14:textId="31AD5A6B" w:rsidR="003A790E" w:rsidRPr="00861214" w:rsidRDefault="003A790E" w:rsidP="00E02662">
            <w:pPr>
              <w:ind w:left="0" w:firstLine="0"/>
              <w:jc w:val="right"/>
              <w:rPr>
                <w:rFonts w:eastAsia="Times New Roman" w:cs="Calibri"/>
                <w:b/>
                <w:bCs/>
                <w:color w:val="000000"/>
              </w:rPr>
            </w:pPr>
            <w:r>
              <w:rPr>
                <w:b/>
                <w:color w:val="000000"/>
              </w:rPr>
              <w:t>2 386</w:t>
            </w:r>
          </w:p>
        </w:tc>
      </w:tr>
      <w:tr w:rsidR="003A790E" w:rsidRPr="00861214" w14:paraId="5B688ECC" w14:textId="77777777" w:rsidTr="00991931">
        <w:tc>
          <w:tcPr>
            <w:tcW w:w="7366" w:type="dxa"/>
            <w:tcBorders>
              <w:top w:val="nil"/>
              <w:left w:val="single" w:sz="4" w:space="0" w:color="auto"/>
              <w:bottom w:val="single" w:sz="4" w:space="0" w:color="auto"/>
              <w:right w:val="single" w:sz="4" w:space="0" w:color="auto"/>
            </w:tcBorders>
            <w:shd w:val="clear" w:color="auto" w:fill="B8CCE4" w:themeFill="accent1" w:themeFillTint="66"/>
            <w:hideMark/>
          </w:tcPr>
          <w:p w14:paraId="5C232348" w14:textId="62FE1641" w:rsidR="003A790E" w:rsidRPr="00861214" w:rsidRDefault="003A790E" w:rsidP="00E02662">
            <w:pPr>
              <w:ind w:left="0" w:firstLine="0"/>
              <w:rPr>
                <w:rFonts w:eastAsia="Times New Roman" w:cs="Calibri"/>
                <w:b/>
                <w:bCs/>
                <w:color w:val="000000"/>
              </w:rPr>
            </w:pPr>
            <w:r>
              <w:rPr>
                <w:b/>
                <w:color w:val="000000"/>
              </w:rPr>
              <w:t xml:space="preserve">(III=I-II) Excédent administratif 2023 moins réserve approuvée et préengagée – à affecter </w:t>
            </w:r>
          </w:p>
        </w:tc>
        <w:tc>
          <w:tcPr>
            <w:tcW w:w="1560" w:type="dxa"/>
            <w:tcBorders>
              <w:top w:val="nil"/>
              <w:left w:val="nil"/>
              <w:bottom w:val="single" w:sz="4" w:space="0" w:color="auto"/>
              <w:right w:val="single" w:sz="4" w:space="0" w:color="auto"/>
            </w:tcBorders>
            <w:shd w:val="clear" w:color="auto" w:fill="B8CCE4" w:themeFill="accent1" w:themeFillTint="66"/>
            <w:noWrap/>
            <w:hideMark/>
          </w:tcPr>
          <w:p w14:paraId="4B0D61AA" w14:textId="12952CB0" w:rsidR="003A790E" w:rsidRPr="00861214" w:rsidRDefault="003A790E" w:rsidP="00E02662">
            <w:pPr>
              <w:ind w:left="0" w:firstLine="0"/>
              <w:jc w:val="right"/>
              <w:rPr>
                <w:rFonts w:eastAsia="Times New Roman" w:cs="Calibri"/>
                <w:b/>
                <w:bCs/>
                <w:color w:val="000000"/>
              </w:rPr>
            </w:pPr>
            <w:r>
              <w:rPr>
                <w:b/>
                <w:color w:val="000000"/>
              </w:rPr>
              <w:t xml:space="preserve">1 397 </w:t>
            </w:r>
          </w:p>
        </w:tc>
      </w:tr>
    </w:tbl>
    <w:p w14:paraId="295B3E84" w14:textId="12723062" w:rsidR="000731E7" w:rsidRDefault="000731E7" w:rsidP="00DA6FAA"/>
    <w:p w14:paraId="41B6D447" w14:textId="77777777" w:rsidR="001A3E1A" w:rsidRDefault="001A3E1A" w:rsidP="00DA6FAA"/>
    <w:p w14:paraId="3A3A2FE4" w14:textId="387598C3" w:rsidR="0049688C" w:rsidRPr="00861214" w:rsidRDefault="00766BD2" w:rsidP="00DA6FAA">
      <w:r>
        <w:t>1</w:t>
      </w:r>
      <w:r w:rsidR="001A3E1A">
        <w:t>5</w:t>
      </w:r>
      <w:r>
        <w:t>.</w:t>
      </w:r>
      <w:r>
        <w:tab/>
        <w:t xml:space="preserve">Le Secrétariat peut suggérer au Sous-groupe sur les finances plusieurs utilisations possibles </w:t>
      </w:r>
      <w:r w:rsidR="004D0102">
        <w:t>pour c</w:t>
      </w:r>
      <w:r>
        <w:t>es économies, pour recommandation par le Sous-groupe sur les finances au Comité permanent</w:t>
      </w:r>
      <w:r w:rsidR="004D0102">
        <w:t>,</w:t>
      </w:r>
      <w:r>
        <w:t xml:space="preserve"> pour approbation lors de sa 63</w:t>
      </w:r>
      <w:r>
        <w:rPr>
          <w:vertAlign w:val="superscript"/>
        </w:rPr>
        <w:t>e</w:t>
      </w:r>
      <w:r>
        <w:t> réunion.</w:t>
      </w:r>
    </w:p>
    <w:p w14:paraId="6A9C0471" w14:textId="77777777" w:rsidR="00E354E6" w:rsidRDefault="00E354E6" w:rsidP="00162710">
      <w:pPr>
        <w:pStyle w:val="NoSpacing"/>
        <w:keepNext/>
        <w:rPr>
          <w:b/>
        </w:rPr>
      </w:pPr>
    </w:p>
    <w:p w14:paraId="31FDA2D0" w14:textId="04F46FAF" w:rsidR="00FF0082" w:rsidRPr="00861214" w:rsidRDefault="00E354E6" w:rsidP="00162710">
      <w:pPr>
        <w:pStyle w:val="NoSpacing"/>
        <w:keepNext/>
        <w:rPr>
          <w:b/>
        </w:rPr>
      </w:pPr>
      <w:r>
        <w:rPr>
          <w:b/>
        </w:rPr>
        <w:t xml:space="preserve">Résultats pour 2023 : état du financement non administratif et contributions volontaires </w:t>
      </w:r>
    </w:p>
    <w:p w14:paraId="6A5BD270" w14:textId="77777777" w:rsidR="00C73471" w:rsidRPr="00861214" w:rsidRDefault="00C73471" w:rsidP="00162710">
      <w:pPr>
        <w:pStyle w:val="NoSpacing"/>
        <w:keepNext/>
        <w:rPr>
          <w:b/>
        </w:rPr>
      </w:pPr>
    </w:p>
    <w:p w14:paraId="5FA4FA76" w14:textId="2C88A9D4" w:rsidR="002A1D70" w:rsidRPr="00861214" w:rsidRDefault="00766BD2" w:rsidP="00464D2B">
      <w:r>
        <w:t>1</w:t>
      </w:r>
      <w:r w:rsidR="001A3E1A">
        <w:t>6</w:t>
      </w:r>
      <w:r>
        <w:t>.</w:t>
      </w:r>
      <w:r>
        <w:tab/>
        <w:t xml:space="preserve">Ainsi qu’il est indiqué à l’annexe 1, section II, </w:t>
      </w:r>
      <w:r>
        <w:rPr>
          <w:i/>
        </w:rPr>
        <w:t>État des recettes et des dépenses pour l’exercice clos au 31 décembre 2023</w:t>
      </w:r>
      <w:r>
        <w:t>, des recettes de projets d’un montant de 1 672 000 CHF et des contributions volontaires de la Région Afrique</w:t>
      </w:r>
      <w:r w:rsidR="00301DF1" w:rsidRPr="00861214">
        <w:rPr>
          <w:rStyle w:val="FootnoteReference"/>
        </w:rPr>
        <w:footnoteReference w:id="4"/>
      </w:r>
      <w:r>
        <w:t xml:space="preserve"> d’un montant de 2 000 CHF ont été versées en 2023</w:t>
      </w:r>
      <w:r>
        <w:rPr>
          <w:rStyle w:val="CommentReference"/>
        </w:rPr>
        <w:t>,</w:t>
      </w:r>
      <w:r>
        <w:t xml:space="preserve"> pour un total de recettes provenant de contributions volontaires non administratives de 1 674 000 CHF. Le détail des fonds non administratifs au 31 décembre 2023 figure à l’annexe 3.</w:t>
      </w:r>
    </w:p>
    <w:p w14:paraId="572970A9" w14:textId="77777777" w:rsidR="00112F62" w:rsidRPr="00861214" w:rsidRDefault="00112F62" w:rsidP="00162710"/>
    <w:p w14:paraId="6BD3DD88" w14:textId="0C1123EF" w:rsidR="00066E98" w:rsidRPr="00861214" w:rsidRDefault="00766BD2" w:rsidP="003B5828">
      <w:r>
        <w:t>1</w:t>
      </w:r>
      <w:r w:rsidR="001A3E1A">
        <w:t>7</w:t>
      </w:r>
      <w:r>
        <w:t>.</w:t>
      </w:r>
      <w:r>
        <w:tab/>
        <w:t xml:space="preserve">Les contributions volontaires reçues en 2023 figurent dans le tableau 3 ci-dessous. Suivant les instructions du Comité permanent précisées dans sa Décision SC53-32, le tableau résume les contributions reçues et leur utilisation prévue. </w:t>
      </w:r>
    </w:p>
    <w:p w14:paraId="39E697F4" w14:textId="77777777" w:rsidR="00DE67E9" w:rsidRPr="00861214" w:rsidRDefault="00DE67E9" w:rsidP="009D2CC9">
      <w:pPr>
        <w:pStyle w:val="NoSpacing"/>
        <w:keepNext/>
        <w:ind w:left="0" w:firstLine="0"/>
        <w:rPr>
          <w:rFonts w:eastAsia="Times New Roman" w:cs="Calibri"/>
          <w:i/>
          <w:iCs/>
          <w:lang w:eastAsia="en-GB"/>
        </w:rPr>
      </w:pPr>
    </w:p>
    <w:p w14:paraId="5E6034B2" w14:textId="072A9BCD" w:rsidR="00DA6FAA" w:rsidRDefault="00DA6FAA" w:rsidP="009D2CC9">
      <w:pPr>
        <w:pStyle w:val="NoSpacing"/>
        <w:keepNext/>
        <w:ind w:left="0" w:firstLine="0"/>
        <w:rPr>
          <w:rFonts w:eastAsia="Times New Roman" w:cs="Calibri"/>
          <w:i/>
          <w:iCs/>
        </w:rPr>
      </w:pPr>
      <w:r>
        <w:rPr>
          <w:i/>
        </w:rPr>
        <w:t>Tableau 3. Recettes des projets provenant de contributions volontaires non administratives reçues en 2023</w:t>
      </w:r>
      <w:r w:rsidR="004D0102">
        <w:rPr>
          <w:i/>
        </w:rPr>
        <w:t xml:space="preserve"> </w:t>
      </w:r>
      <w:r>
        <w:rPr>
          <w:i/>
        </w:rPr>
        <w:t>(en milliers de CHF, incluant d’éventuels écarts d’arrondis)</w:t>
      </w:r>
      <w:bookmarkStart w:id="1" w:name="_Hlk103076865"/>
    </w:p>
    <w:tbl>
      <w:tblPr>
        <w:tblW w:w="9062" w:type="dxa"/>
        <w:tblCellMar>
          <w:top w:w="57" w:type="dxa"/>
          <w:left w:w="57" w:type="dxa"/>
          <w:bottom w:w="57" w:type="dxa"/>
          <w:right w:w="57" w:type="dxa"/>
        </w:tblCellMar>
        <w:tblLook w:val="04A0" w:firstRow="1" w:lastRow="0" w:firstColumn="1" w:lastColumn="0" w:noHBand="0" w:noVBand="1"/>
      </w:tblPr>
      <w:tblGrid>
        <w:gridCol w:w="3392"/>
        <w:gridCol w:w="1843"/>
        <w:gridCol w:w="3827"/>
      </w:tblGrid>
      <w:tr w:rsidR="00463365" w:rsidRPr="00420223" w14:paraId="445E6504" w14:textId="77777777" w:rsidTr="00CA2D72">
        <w:trPr>
          <w:cantSplit/>
          <w:trHeight w:val="269"/>
          <w:tblHeader/>
        </w:trPr>
        <w:tc>
          <w:tcPr>
            <w:tcW w:w="3392" w:type="dxa"/>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tcPr>
          <w:p w14:paraId="0F9E29ED" w14:textId="7484C99D" w:rsidR="00463365" w:rsidRPr="00420223" w:rsidRDefault="00463365" w:rsidP="00463365">
            <w:pPr>
              <w:ind w:left="0" w:firstLine="0"/>
              <w:jc w:val="center"/>
              <w:rPr>
                <w:rFonts w:eastAsia="Times New Roman" w:cs="Calibri"/>
                <w:b/>
                <w:bCs/>
                <w:color w:val="000000"/>
              </w:rPr>
            </w:pPr>
            <w:r>
              <w:rPr>
                <w:b/>
                <w:color w:val="000000"/>
              </w:rPr>
              <w:t>Donateur</w:t>
            </w:r>
          </w:p>
        </w:tc>
        <w:tc>
          <w:tcPr>
            <w:tcW w:w="1843" w:type="dxa"/>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tcPr>
          <w:p w14:paraId="41BB239E" w14:textId="25378E0A" w:rsidR="00463365" w:rsidRPr="00420223" w:rsidRDefault="00463365" w:rsidP="00463365">
            <w:pPr>
              <w:ind w:left="0" w:right="89" w:firstLine="0"/>
              <w:jc w:val="center"/>
              <w:rPr>
                <w:rFonts w:eastAsia="Times New Roman" w:cs="Calibri"/>
                <w:b/>
                <w:bCs/>
                <w:color w:val="000000"/>
              </w:rPr>
            </w:pPr>
            <w:r>
              <w:rPr>
                <w:b/>
                <w:color w:val="000000"/>
              </w:rPr>
              <w:t>Montant des recettes</w:t>
            </w:r>
          </w:p>
        </w:tc>
        <w:tc>
          <w:tcPr>
            <w:tcW w:w="3827" w:type="dxa"/>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tcPr>
          <w:p w14:paraId="435238EB" w14:textId="5F50CECD" w:rsidR="00463365" w:rsidRPr="00420223" w:rsidRDefault="00463365" w:rsidP="00463365">
            <w:pPr>
              <w:ind w:left="0" w:firstLine="0"/>
              <w:jc w:val="center"/>
              <w:rPr>
                <w:rFonts w:eastAsia="Times New Roman" w:cs="Calibri"/>
                <w:b/>
                <w:bCs/>
                <w:color w:val="000000"/>
              </w:rPr>
            </w:pPr>
            <w:r>
              <w:rPr>
                <w:b/>
                <w:color w:val="000000"/>
              </w:rPr>
              <w:t>Description</w:t>
            </w:r>
          </w:p>
        </w:tc>
      </w:tr>
      <w:tr w:rsidR="00BF1C57" w:rsidRPr="00420223" w14:paraId="64F9CAEC" w14:textId="77777777" w:rsidTr="000845F9">
        <w:tc>
          <w:tcPr>
            <w:tcW w:w="3392" w:type="dxa"/>
            <w:tcBorders>
              <w:top w:val="nil"/>
              <w:left w:val="single" w:sz="8" w:space="0" w:color="auto"/>
              <w:bottom w:val="single" w:sz="8" w:space="0" w:color="auto"/>
              <w:right w:val="single" w:sz="8" w:space="0" w:color="auto"/>
            </w:tcBorders>
            <w:shd w:val="clear" w:color="auto" w:fill="auto"/>
            <w:vAlign w:val="center"/>
            <w:hideMark/>
          </w:tcPr>
          <w:p w14:paraId="3C0DC2D0" w14:textId="3B40CD70" w:rsidR="00BF1C57" w:rsidRPr="00420223" w:rsidRDefault="00DD5BFC" w:rsidP="00BF1C57">
            <w:pPr>
              <w:ind w:left="0" w:firstLine="0"/>
              <w:rPr>
                <w:rFonts w:eastAsia="Times New Roman" w:cs="Calibri"/>
                <w:color w:val="000000"/>
              </w:rPr>
            </w:pPr>
            <w:r>
              <w:rPr>
                <w:color w:val="000000"/>
              </w:rPr>
              <w:t>Canada</w:t>
            </w:r>
          </w:p>
        </w:tc>
        <w:tc>
          <w:tcPr>
            <w:tcW w:w="1843" w:type="dxa"/>
            <w:tcBorders>
              <w:top w:val="nil"/>
              <w:left w:val="nil"/>
              <w:bottom w:val="single" w:sz="8" w:space="0" w:color="auto"/>
              <w:right w:val="single" w:sz="8" w:space="0" w:color="auto"/>
            </w:tcBorders>
            <w:shd w:val="clear" w:color="auto" w:fill="auto"/>
            <w:vAlign w:val="center"/>
            <w:hideMark/>
          </w:tcPr>
          <w:p w14:paraId="76F770F0" w14:textId="40161AA1" w:rsidR="00BF1C57" w:rsidRPr="00420223" w:rsidRDefault="00DD5BFC" w:rsidP="00463365">
            <w:pPr>
              <w:ind w:left="0" w:right="89" w:firstLine="0"/>
              <w:jc w:val="right"/>
              <w:rPr>
                <w:rFonts w:eastAsia="Times New Roman" w:cs="Calibri"/>
                <w:color w:val="000000"/>
              </w:rPr>
            </w:pPr>
            <w:r>
              <w:rPr>
                <w:color w:val="000000"/>
              </w:rPr>
              <w:t>33</w:t>
            </w:r>
          </w:p>
        </w:tc>
        <w:tc>
          <w:tcPr>
            <w:tcW w:w="3827" w:type="dxa"/>
            <w:tcBorders>
              <w:top w:val="nil"/>
              <w:left w:val="nil"/>
              <w:bottom w:val="single" w:sz="8" w:space="0" w:color="auto"/>
              <w:right w:val="single" w:sz="8" w:space="0" w:color="auto"/>
            </w:tcBorders>
            <w:shd w:val="clear" w:color="auto" w:fill="auto"/>
            <w:vAlign w:val="center"/>
            <w:hideMark/>
          </w:tcPr>
          <w:p w14:paraId="0DB49D0E" w14:textId="0601721D" w:rsidR="00BF1C57" w:rsidRPr="00420223" w:rsidRDefault="00BF1C57" w:rsidP="00C44C9E">
            <w:pPr>
              <w:ind w:left="0" w:firstLine="0"/>
              <w:rPr>
                <w:rFonts w:eastAsia="Times New Roman" w:cs="Calibri"/>
                <w:color w:val="000000"/>
              </w:rPr>
            </w:pPr>
            <w:r>
              <w:rPr>
                <w:color w:val="000000"/>
              </w:rPr>
              <w:t>Appui aux délégués parrainés à l’occasion de la COP14</w:t>
            </w:r>
          </w:p>
        </w:tc>
      </w:tr>
      <w:tr w:rsidR="00BF1C57" w:rsidRPr="00420223" w14:paraId="620122DC" w14:textId="77777777" w:rsidTr="000845F9">
        <w:tc>
          <w:tcPr>
            <w:tcW w:w="3392" w:type="dxa"/>
            <w:tcBorders>
              <w:top w:val="nil"/>
              <w:left w:val="single" w:sz="8" w:space="0" w:color="auto"/>
              <w:bottom w:val="single" w:sz="8" w:space="0" w:color="auto"/>
              <w:right w:val="single" w:sz="8" w:space="0" w:color="auto"/>
            </w:tcBorders>
            <w:shd w:val="clear" w:color="auto" w:fill="auto"/>
            <w:vAlign w:val="center"/>
            <w:hideMark/>
          </w:tcPr>
          <w:p w14:paraId="5DEA9959" w14:textId="00836694" w:rsidR="00BF1C57" w:rsidRPr="00420223" w:rsidRDefault="00DD5BFC" w:rsidP="00BF1C57">
            <w:pPr>
              <w:ind w:left="0" w:firstLine="0"/>
              <w:rPr>
                <w:rFonts w:eastAsia="Times New Roman" w:cs="Calibri"/>
                <w:color w:val="000000"/>
              </w:rPr>
            </w:pPr>
            <w:r>
              <w:rPr>
                <w:color w:val="000000"/>
              </w:rPr>
              <w:t>Canada</w:t>
            </w:r>
          </w:p>
        </w:tc>
        <w:tc>
          <w:tcPr>
            <w:tcW w:w="1843" w:type="dxa"/>
            <w:tcBorders>
              <w:top w:val="nil"/>
              <w:left w:val="nil"/>
              <w:bottom w:val="single" w:sz="8" w:space="0" w:color="auto"/>
              <w:right w:val="single" w:sz="8" w:space="0" w:color="auto"/>
            </w:tcBorders>
            <w:shd w:val="clear" w:color="auto" w:fill="auto"/>
            <w:vAlign w:val="center"/>
            <w:hideMark/>
          </w:tcPr>
          <w:p w14:paraId="0C09CE77" w14:textId="4C02FD67" w:rsidR="00BF1C57" w:rsidRPr="00420223" w:rsidRDefault="00DD5BFC" w:rsidP="00463365">
            <w:pPr>
              <w:ind w:left="0" w:right="89" w:firstLine="0"/>
              <w:jc w:val="right"/>
              <w:rPr>
                <w:rFonts w:eastAsia="Times New Roman" w:cs="Calibri"/>
                <w:color w:val="000000"/>
              </w:rPr>
            </w:pPr>
            <w:r>
              <w:rPr>
                <w:color w:val="000000"/>
              </w:rPr>
              <w:t>6</w:t>
            </w:r>
          </w:p>
        </w:tc>
        <w:tc>
          <w:tcPr>
            <w:tcW w:w="3827" w:type="dxa"/>
            <w:tcBorders>
              <w:top w:val="nil"/>
              <w:left w:val="nil"/>
              <w:bottom w:val="single" w:sz="8" w:space="0" w:color="auto"/>
              <w:right w:val="single" w:sz="8" w:space="0" w:color="auto"/>
            </w:tcBorders>
            <w:shd w:val="clear" w:color="auto" w:fill="auto"/>
            <w:vAlign w:val="center"/>
            <w:hideMark/>
          </w:tcPr>
          <w:p w14:paraId="6F426A9E" w14:textId="29C036C1" w:rsidR="00BF1C57" w:rsidRPr="00420223" w:rsidRDefault="00DD5BFC" w:rsidP="00C44C9E">
            <w:pPr>
              <w:ind w:left="0" w:firstLine="0"/>
              <w:rPr>
                <w:rFonts w:eastAsia="Times New Roman" w:cs="Calibri"/>
                <w:color w:val="000000"/>
              </w:rPr>
            </w:pPr>
            <w:r>
              <w:rPr>
                <w:color w:val="000000"/>
              </w:rPr>
              <w:t>Les jeunes et les zones humides</w:t>
            </w:r>
          </w:p>
        </w:tc>
      </w:tr>
      <w:tr w:rsidR="00BF1C57" w:rsidRPr="00420223" w14:paraId="6A306CF8" w14:textId="77777777" w:rsidTr="000845F9">
        <w:tc>
          <w:tcPr>
            <w:tcW w:w="3392" w:type="dxa"/>
            <w:tcBorders>
              <w:top w:val="nil"/>
              <w:left w:val="single" w:sz="8" w:space="0" w:color="auto"/>
              <w:bottom w:val="single" w:sz="8" w:space="0" w:color="auto"/>
              <w:right w:val="single" w:sz="8" w:space="0" w:color="auto"/>
            </w:tcBorders>
            <w:shd w:val="clear" w:color="auto" w:fill="auto"/>
            <w:vAlign w:val="center"/>
            <w:hideMark/>
          </w:tcPr>
          <w:p w14:paraId="60A34EAD" w14:textId="4E01635A" w:rsidR="00BF1C57" w:rsidRPr="00420223" w:rsidRDefault="00DD5BFC" w:rsidP="00BF1C57">
            <w:pPr>
              <w:ind w:left="0" w:firstLine="0"/>
              <w:rPr>
                <w:rFonts w:eastAsia="Times New Roman" w:cs="Calibri"/>
                <w:color w:val="000000"/>
              </w:rPr>
            </w:pPr>
            <w:r>
              <w:rPr>
                <w:color w:val="000000"/>
              </w:rPr>
              <w:t>Danone</w:t>
            </w:r>
          </w:p>
        </w:tc>
        <w:tc>
          <w:tcPr>
            <w:tcW w:w="1843" w:type="dxa"/>
            <w:tcBorders>
              <w:top w:val="nil"/>
              <w:left w:val="nil"/>
              <w:bottom w:val="single" w:sz="8" w:space="0" w:color="auto"/>
              <w:right w:val="single" w:sz="8" w:space="0" w:color="auto"/>
            </w:tcBorders>
            <w:shd w:val="clear" w:color="auto" w:fill="auto"/>
            <w:vAlign w:val="center"/>
            <w:hideMark/>
          </w:tcPr>
          <w:p w14:paraId="740E2D3E" w14:textId="264D5A59" w:rsidR="00BF1C57" w:rsidRPr="00420223" w:rsidRDefault="00DD5BFC" w:rsidP="00463365">
            <w:pPr>
              <w:ind w:left="0" w:right="89" w:firstLine="0"/>
              <w:jc w:val="right"/>
              <w:rPr>
                <w:rFonts w:eastAsia="Times New Roman" w:cs="Calibri"/>
                <w:color w:val="000000"/>
              </w:rPr>
            </w:pPr>
            <w:r>
              <w:rPr>
                <w:color w:val="000000"/>
              </w:rPr>
              <w:t>82</w:t>
            </w:r>
          </w:p>
        </w:tc>
        <w:tc>
          <w:tcPr>
            <w:tcW w:w="3827" w:type="dxa"/>
            <w:tcBorders>
              <w:top w:val="nil"/>
              <w:left w:val="nil"/>
              <w:bottom w:val="single" w:sz="8" w:space="0" w:color="auto"/>
              <w:right w:val="single" w:sz="8" w:space="0" w:color="auto"/>
            </w:tcBorders>
            <w:shd w:val="clear" w:color="auto" w:fill="auto"/>
            <w:vAlign w:val="center"/>
            <w:hideMark/>
          </w:tcPr>
          <w:p w14:paraId="5EEAA107" w14:textId="022759F4" w:rsidR="00BF1C57" w:rsidRPr="00420223" w:rsidRDefault="00DD5BFC" w:rsidP="00C44C9E">
            <w:pPr>
              <w:ind w:left="0" w:firstLine="0"/>
              <w:rPr>
                <w:rFonts w:eastAsia="Times New Roman" w:cs="Calibri"/>
                <w:color w:val="000000"/>
              </w:rPr>
            </w:pPr>
            <w:r>
              <w:rPr>
                <w:color w:val="000000"/>
              </w:rPr>
              <w:t>Activités du projet Danone</w:t>
            </w:r>
          </w:p>
        </w:tc>
      </w:tr>
      <w:tr w:rsidR="00BF1C57" w:rsidRPr="00420223" w14:paraId="677D8EEF" w14:textId="77777777" w:rsidTr="000845F9">
        <w:tc>
          <w:tcPr>
            <w:tcW w:w="3392" w:type="dxa"/>
            <w:tcBorders>
              <w:top w:val="nil"/>
              <w:left w:val="single" w:sz="8" w:space="0" w:color="auto"/>
              <w:bottom w:val="single" w:sz="8" w:space="0" w:color="auto"/>
              <w:right w:val="single" w:sz="8" w:space="0" w:color="auto"/>
            </w:tcBorders>
            <w:shd w:val="clear" w:color="auto" w:fill="auto"/>
            <w:vAlign w:val="center"/>
            <w:hideMark/>
          </w:tcPr>
          <w:p w14:paraId="5ED167B8" w14:textId="3AB2A225" w:rsidR="00BF1C57" w:rsidRPr="00420223" w:rsidRDefault="00DD5BFC" w:rsidP="00BF1C57">
            <w:pPr>
              <w:ind w:left="0" w:firstLine="0"/>
              <w:rPr>
                <w:rFonts w:eastAsia="Times New Roman" w:cs="Calibri"/>
                <w:color w:val="000000"/>
              </w:rPr>
            </w:pPr>
            <w:r>
              <w:rPr>
                <w:color w:val="000000"/>
              </w:rPr>
              <w:t>Finlande</w:t>
            </w:r>
          </w:p>
        </w:tc>
        <w:tc>
          <w:tcPr>
            <w:tcW w:w="1843" w:type="dxa"/>
            <w:tcBorders>
              <w:top w:val="nil"/>
              <w:left w:val="nil"/>
              <w:bottom w:val="single" w:sz="8" w:space="0" w:color="auto"/>
              <w:right w:val="single" w:sz="8" w:space="0" w:color="auto"/>
            </w:tcBorders>
            <w:shd w:val="clear" w:color="auto" w:fill="auto"/>
            <w:vAlign w:val="center"/>
            <w:hideMark/>
          </w:tcPr>
          <w:p w14:paraId="2284E0D3" w14:textId="720345FC" w:rsidR="00BF1C57" w:rsidRPr="00420223" w:rsidRDefault="00DD5BFC" w:rsidP="00463365">
            <w:pPr>
              <w:ind w:left="0" w:right="89" w:firstLine="0"/>
              <w:jc w:val="right"/>
              <w:rPr>
                <w:rFonts w:eastAsia="Times New Roman" w:cs="Calibri"/>
                <w:color w:val="000000"/>
              </w:rPr>
            </w:pPr>
            <w:r>
              <w:rPr>
                <w:color w:val="000000"/>
              </w:rPr>
              <w:t>5</w:t>
            </w:r>
          </w:p>
        </w:tc>
        <w:tc>
          <w:tcPr>
            <w:tcW w:w="3827" w:type="dxa"/>
            <w:tcBorders>
              <w:top w:val="nil"/>
              <w:left w:val="nil"/>
              <w:bottom w:val="single" w:sz="8" w:space="0" w:color="auto"/>
              <w:right w:val="single" w:sz="8" w:space="0" w:color="auto"/>
            </w:tcBorders>
            <w:shd w:val="clear" w:color="auto" w:fill="auto"/>
            <w:vAlign w:val="center"/>
            <w:hideMark/>
          </w:tcPr>
          <w:p w14:paraId="5EB1D677" w14:textId="02A0DA39" w:rsidR="00BF1C57" w:rsidRPr="00420223" w:rsidRDefault="00DD5BFC" w:rsidP="00BF1C57">
            <w:pPr>
              <w:ind w:left="0" w:firstLine="0"/>
              <w:rPr>
                <w:rFonts w:eastAsia="Times New Roman" w:cs="Calibri"/>
                <w:color w:val="000000"/>
              </w:rPr>
            </w:pPr>
            <w:r>
              <w:rPr>
                <w:color w:val="000000"/>
              </w:rPr>
              <w:t>Plan de travail 2023-2025 du GEST</w:t>
            </w:r>
          </w:p>
        </w:tc>
      </w:tr>
      <w:tr w:rsidR="00BF1C57" w:rsidRPr="00420223" w14:paraId="23D8DB2E" w14:textId="77777777" w:rsidTr="000845F9">
        <w:tc>
          <w:tcPr>
            <w:tcW w:w="3392" w:type="dxa"/>
            <w:tcBorders>
              <w:top w:val="nil"/>
              <w:left w:val="single" w:sz="8" w:space="0" w:color="auto"/>
              <w:bottom w:val="single" w:sz="8" w:space="0" w:color="auto"/>
              <w:right w:val="single" w:sz="8" w:space="0" w:color="auto"/>
            </w:tcBorders>
            <w:shd w:val="clear" w:color="auto" w:fill="auto"/>
            <w:vAlign w:val="center"/>
            <w:hideMark/>
          </w:tcPr>
          <w:p w14:paraId="56E162C1" w14:textId="6FE071FA" w:rsidR="00BF1C57" w:rsidRPr="00420223" w:rsidRDefault="00DD5BFC" w:rsidP="00BF1C57">
            <w:pPr>
              <w:ind w:left="0" w:firstLine="0"/>
              <w:rPr>
                <w:rFonts w:eastAsia="Times New Roman" w:cs="Calibri"/>
                <w:color w:val="000000"/>
              </w:rPr>
            </w:pPr>
            <w:r>
              <w:rPr>
                <w:color w:val="000000"/>
              </w:rPr>
              <w:t>Allemagne</w:t>
            </w:r>
          </w:p>
        </w:tc>
        <w:tc>
          <w:tcPr>
            <w:tcW w:w="1843" w:type="dxa"/>
            <w:tcBorders>
              <w:top w:val="nil"/>
              <w:left w:val="nil"/>
              <w:bottom w:val="single" w:sz="8" w:space="0" w:color="auto"/>
              <w:right w:val="single" w:sz="8" w:space="0" w:color="auto"/>
            </w:tcBorders>
            <w:shd w:val="clear" w:color="auto" w:fill="auto"/>
            <w:vAlign w:val="center"/>
            <w:hideMark/>
          </w:tcPr>
          <w:p w14:paraId="1F967097" w14:textId="108189A6" w:rsidR="00BF1C57" w:rsidRPr="00420223" w:rsidRDefault="00DD5BFC" w:rsidP="00463365">
            <w:pPr>
              <w:ind w:left="0" w:right="89" w:firstLine="0"/>
              <w:jc w:val="right"/>
              <w:rPr>
                <w:rFonts w:eastAsia="Times New Roman" w:cs="Calibri"/>
                <w:color w:val="000000"/>
              </w:rPr>
            </w:pPr>
            <w:r>
              <w:rPr>
                <w:color w:val="000000"/>
              </w:rPr>
              <w:t>969</w:t>
            </w:r>
          </w:p>
        </w:tc>
        <w:tc>
          <w:tcPr>
            <w:tcW w:w="3827" w:type="dxa"/>
            <w:tcBorders>
              <w:top w:val="nil"/>
              <w:left w:val="nil"/>
              <w:bottom w:val="single" w:sz="8" w:space="0" w:color="auto"/>
              <w:right w:val="single" w:sz="8" w:space="0" w:color="auto"/>
            </w:tcBorders>
            <w:shd w:val="clear" w:color="auto" w:fill="auto"/>
            <w:vAlign w:val="center"/>
            <w:hideMark/>
          </w:tcPr>
          <w:p w14:paraId="696A089A" w14:textId="548A593B" w:rsidR="00BF1C57" w:rsidRPr="00420223" w:rsidRDefault="00DD5BFC" w:rsidP="00BF1C57">
            <w:pPr>
              <w:ind w:left="0" w:firstLine="0"/>
              <w:rPr>
                <w:rFonts w:eastAsia="Times New Roman" w:cs="Calibri"/>
                <w:color w:val="000000"/>
              </w:rPr>
            </w:pPr>
            <w:r>
              <w:rPr>
                <w:color w:val="000000"/>
              </w:rPr>
              <w:t>Utilisation rationnelle des zones humides des Caraïbes</w:t>
            </w:r>
          </w:p>
        </w:tc>
      </w:tr>
      <w:tr w:rsidR="00BF1C57" w:rsidRPr="00420223" w14:paraId="753B495D" w14:textId="77777777" w:rsidTr="00DD5BFC">
        <w:tc>
          <w:tcPr>
            <w:tcW w:w="3392" w:type="dxa"/>
            <w:tcBorders>
              <w:top w:val="nil"/>
              <w:left w:val="single" w:sz="8" w:space="0" w:color="auto"/>
              <w:bottom w:val="single" w:sz="8" w:space="0" w:color="auto"/>
              <w:right w:val="single" w:sz="8" w:space="0" w:color="auto"/>
            </w:tcBorders>
            <w:shd w:val="clear" w:color="auto" w:fill="auto"/>
            <w:vAlign w:val="center"/>
            <w:hideMark/>
          </w:tcPr>
          <w:p w14:paraId="515D4861" w14:textId="5A8E018D" w:rsidR="00BF1C57" w:rsidRPr="00420223" w:rsidRDefault="00DD5BFC" w:rsidP="00BF1C57">
            <w:pPr>
              <w:ind w:left="0" w:firstLine="0"/>
              <w:rPr>
                <w:rFonts w:eastAsia="Times New Roman" w:cs="Calibri"/>
                <w:color w:val="000000"/>
              </w:rPr>
            </w:pPr>
            <w:r>
              <w:rPr>
                <w:color w:val="000000"/>
              </w:rPr>
              <w:t>Japon</w:t>
            </w:r>
          </w:p>
        </w:tc>
        <w:tc>
          <w:tcPr>
            <w:tcW w:w="1843" w:type="dxa"/>
            <w:tcBorders>
              <w:top w:val="nil"/>
              <w:left w:val="nil"/>
              <w:bottom w:val="single" w:sz="8" w:space="0" w:color="auto"/>
              <w:right w:val="single" w:sz="8" w:space="0" w:color="auto"/>
            </w:tcBorders>
            <w:shd w:val="clear" w:color="auto" w:fill="auto"/>
            <w:vAlign w:val="center"/>
            <w:hideMark/>
          </w:tcPr>
          <w:p w14:paraId="02AE94D2" w14:textId="14DE6541" w:rsidR="00BF1C57" w:rsidRPr="00420223" w:rsidRDefault="00DD5BFC" w:rsidP="00463365">
            <w:pPr>
              <w:ind w:left="0" w:right="89" w:firstLine="0"/>
              <w:jc w:val="right"/>
              <w:rPr>
                <w:rFonts w:eastAsia="Times New Roman" w:cs="Calibri"/>
                <w:color w:val="000000"/>
              </w:rPr>
            </w:pPr>
            <w:r>
              <w:rPr>
                <w:color w:val="000000"/>
              </w:rPr>
              <w:t>61</w:t>
            </w:r>
          </w:p>
        </w:tc>
        <w:tc>
          <w:tcPr>
            <w:tcW w:w="3827" w:type="dxa"/>
            <w:tcBorders>
              <w:top w:val="nil"/>
              <w:left w:val="nil"/>
              <w:bottom w:val="single" w:sz="8" w:space="0" w:color="auto"/>
              <w:right w:val="single" w:sz="8" w:space="0" w:color="auto"/>
            </w:tcBorders>
            <w:shd w:val="clear" w:color="auto" w:fill="auto"/>
            <w:vAlign w:val="center"/>
          </w:tcPr>
          <w:p w14:paraId="7E8FFF1F" w14:textId="32DF18B9" w:rsidR="00BF1C57" w:rsidRPr="00420223" w:rsidRDefault="00DD5BFC" w:rsidP="00C44C9E">
            <w:pPr>
              <w:ind w:left="0" w:firstLine="0"/>
              <w:rPr>
                <w:rFonts w:eastAsia="Times New Roman" w:cs="Calibri"/>
                <w:color w:val="000000"/>
              </w:rPr>
            </w:pPr>
            <w:r>
              <w:rPr>
                <w:color w:val="000000"/>
              </w:rPr>
              <w:t>Fonds pour les zones humides de Nagao</w:t>
            </w:r>
          </w:p>
        </w:tc>
      </w:tr>
      <w:tr w:rsidR="00BF1C57" w:rsidRPr="00420223" w14:paraId="5499E94A" w14:textId="77777777" w:rsidTr="00DD5BFC">
        <w:tc>
          <w:tcPr>
            <w:tcW w:w="3392" w:type="dxa"/>
            <w:tcBorders>
              <w:top w:val="nil"/>
              <w:left w:val="single" w:sz="8" w:space="0" w:color="auto"/>
              <w:bottom w:val="single" w:sz="8" w:space="0" w:color="auto"/>
              <w:right w:val="single" w:sz="8" w:space="0" w:color="auto"/>
            </w:tcBorders>
            <w:shd w:val="clear" w:color="auto" w:fill="auto"/>
            <w:vAlign w:val="center"/>
            <w:hideMark/>
          </w:tcPr>
          <w:p w14:paraId="7E7A645A" w14:textId="33C44E32" w:rsidR="00BF1C57" w:rsidRPr="00420223" w:rsidRDefault="00DD5BFC" w:rsidP="00BF1C57">
            <w:pPr>
              <w:ind w:left="0" w:firstLine="0"/>
              <w:rPr>
                <w:rFonts w:eastAsia="Times New Roman" w:cs="Calibri"/>
                <w:color w:val="000000"/>
              </w:rPr>
            </w:pPr>
            <w:r>
              <w:rPr>
                <w:color w:val="000000"/>
              </w:rPr>
              <w:t>République de Corée</w:t>
            </w:r>
          </w:p>
        </w:tc>
        <w:tc>
          <w:tcPr>
            <w:tcW w:w="1843" w:type="dxa"/>
            <w:tcBorders>
              <w:top w:val="nil"/>
              <w:left w:val="nil"/>
              <w:bottom w:val="single" w:sz="8" w:space="0" w:color="auto"/>
              <w:right w:val="single" w:sz="8" w:space="0" w:color="auto"/>
            </w:tcBorders>
            <w:shd w:val="clear" w:color="auto" w:fill="auto"/>
            <w:vAlign w:val="center"/>
            <w:hideMark/>
          </w:tcPr>
          <w:p w14:paraId="3868BC5E" w14:textId="0CF8979A" w:rsidR="00BF1C57" w:rsidRPr="00420223" w:rsidRDefault="00DD5BFC" w:rsidP="00463365">
            <w:pPr>
              <w:ind w:left="0" w:right="89" w:firstLine="0"/>
              <w:jc w:val="right"/>
              <w:rPr>
                <w:rFonts w:eastAsia="Times New Roman" w:cs="Calibri"/>
                <w:color w:val="000000"/>
              </w:rPr>
            </w:pPr>
            <w:r>
              <w:rPr>
                <w:color w:val="000000"/>
              </w:rPr>
              <w:t>203</w:t>
            </w:r>
          </w:p>
        </w:tc>
        <w:tc>
          <w:tcPr>
            <w:tcW w:w="3827" w:type="dxa"/>
            <w:tcBorders>
              <w:top w:val="nil"/>
              <w:left w:val="nil"/>
              <w:bottom w:val="single" w:sz="8" w:space="0" w:color="auto"/>
              <w:right w:val="single" w:sz="8" w:space="0" w:color="auto"/>
            </w:tcBorders>
            <w:shd w:val="clear" w:color="auto" w:fill="auto"/>
            <w:vAlign w:val="center"/>
          </w:tcPr>
          <w:p w14:paraId="250F3CBD" w14:textId="37DCB4B4" w:rsidR="00BF1C57" w:rsidRPr="00420223" w:rsidRDefault="00DD5BFC" w:rsidP="00C44C9E">
            <w:pPr>
              <w:ind w:left="0" w:firstLine="0"/>
              <w:rPr>
                <w:rFonts w:eastAsia="Times New Roman" w:cs="Calibri"/>
                <w:color w:val="000000"/>
              </w:rPr>
            </w:pPr>
            <w:r>
              <w:rPr>
                <w:color w:val="000000"/>
              </w:rPr>
              <w:t>Renforcer l’application de la Convention</w:t>
            </w:r>
          </w:p>
        </w:tc>
      </w:tr>
      <w:tr w:rsidR="00DD5BFC" w:rsidRPr="00420223" w14:paraId="59E1BBA9" w14:textId="77777777" w:rsidTr="000845F9">
        <w:tc>
          <w:tcPr>
            <w:tcW w:w="3392" w:type="dxa"/>
            <w:tcBorders>
              <w:top w:val="nil"/>
              <w:left w:val="single" w:sz="8" w:space="0" w:color="auto"/>
              <w:bottom w:val="single" w:sz="8" w:space="0" w:color="auto"/>
              <w:right w:val="single" w:sz="8" w:space="0" w:color="auto"/>
            </w:tcBorders>
            <w:shd w:val="clear" w:color="auto" w:fill="auto"/>
            <w:vAlign w:val="center"/>
          </w:tcPr>
          <w:p w14:paraId="3BE039EF" w14:textId="56980E7B" w:rsidR="00DD5BFC" w:rsidRPr="00420223" w:rsidRDefault="00DD5BFC" w:rsidP="00BF1C57">
            <w:pPr>
              <w:ind w:left="0" w:firstLine="0"/>
              <w:rPr>
                <w:rFonts w:eastAsia="Times New Roman" w:cs="Calibri"/>
                <w:color w:val="000000"/>
              </w:rPr>
            </w:pPr>
            <w:r>
              <w:rPr>
                <w:color w:val="000000"/>
              </w:rPr>
              <w:t>Suisse</w:t>
            </w:r>
          </w:p>
        </w:tc>
        <w:tc>
          <w:tcPr>
            <w:tcW w:w="1843" w:type="dxa"/>
            <w:tcBorders>
              <w:top w:val="nil"/>
              <w:left w:val="nil"/>
              <w:bottom w:val="single" w:sz="8" w:space="0" w:color="auto"/>
              <w:right w:val="single" w:sz="8" w:space="0" w:color="auto"/>
            </w:tcBorders>
            <w:shd w:val="clear" w:color="auto" w:fill="auto"/>
            <w:vAlign w:val="center"/>
          </w:tcPr>
          <w:p w14:paraId="241B59F9" w14:textId="14A477ED" w:rsidR="00DD5BFC" w:rsidRPr="00420223" w:rsidRDefault="00DD5BFC" w:rsidP="00463365">
            <w:pPr>
              <w:ind w:left="0" w:right="89" w:firstLine="0"/>
              <w:jc w:val="right"/>
              <w:rPr>
                <w:rFonts w:eastAsia="Times New Roman" w:cs="Calibri"/>
                <w:color w:val="000000"/>
              </w:rPr>
            </w:pPr>
            <w:r>
              <w:rPr>
                <w:color w:val="000000"/>
              </w:rPr>
              <w:t>100</w:t>
            </w:r>
          </w:p>
        </w:tc>
        <w:tc>
          <w:tcPr>
            <w:tcW w:w="3827" w:type="dxa"/>
            <w:tcBorders>
              <w:top w:val="nil"/>
              <w:left w:val="nil"/>
              <w:bottom w:val="single" w:sz="8" w:space="0" w:color="auto"/>
              <w:right w:val="single" w:sz="8" w:space="0" w:color="auto"/>
            </w:tcBorders>
            <w:shd w:val="clear" w:color="auto" w:fill="auto"/>
            <w:vAlign w:val="center"/>
          </w:tcPr>
          <w:p w14:paraId="48575842" w14:textId="46E892DB" w:rsidR="00DD5BFC" w:rsidRPr="00420223" w:rsidRDefault="00DD5BFC" w:rsidP="00C44C9E">
            <w:pPr>
              <w:ind w:left="0" w:firstLine="0"/>
              <w:rPr>
                <w:rFonts w:eastAsia="Times New Roman" w:cs="Calibri"/>
                <w:color w:val="000000"/>
              </w:rPr>
            </w:pPr>
            <w:r>
              <w:rPr>
                <w:color w:val="000000"/>
              </w:rPr>
              <w:t>Service d’information sur les Sites Ramsar</w:t>
            </w:r>
          </w:p>
        </w:tc>
      </w:tr>
      <w:tr w:rsidR="00BF1C57" w:rsidRPr="00420223" w14:paraId="3378E74B" w14:textId="77777777" w:rsidTr="00DD5BFC">
        <w:tc>
          <w:tcPr>
            <w:tcW w:w="3392" w:type="dxa"/>
            <w:tcBorders>
              <w:top w:val="nil"/>
              <w:left w:val="single" w:sz="8" w:space="0" w:color="auto"/>
              <w:bottom w:val="single" w:sz="8" w:space="0" w:color="auto"/>
              <w:right w:val="single" w:sz="8" w:space="0" w:color="auto"/>
            </w:tcBorders>
            <w:shd w:val="clear" w:color="auto" w:fill="auto"/>
            <w:vAlign w:val="center"/>
            <w:hideMark/>
          </w:tcPr>
          <w:p w14:paraId="2F97926D" w14:textId="290D3B5A" w:rsidR="00BF1C57" w:rsidRPr="00420223" w:rsidRDefault="00DD5BFC" w:rsidP="00BF1C57">
            <w:pPr>
              <w:ind w:left="0" w:firstLine="0"/>
              <w:rPr>
                <w:rFonts w:eastAsia="Times New Roman" w:cs="Calibri"/>
                <w:color w:val="000000"/>
              </w:rPr>
            </w:pPr>
            <w:r>
              <w:rPr>
                <w:color w:val="000000"/>
              </w:rPr>
              <w:t>Royaume-Uni</w:t>
            </w:r>
          </w:p>
        </w:tc>
        <w:tc>
          <w:tcPr>
            <w:tcW w:w="1843" w:type="dxa"/>
            <w:tcBorders>
              <w:top w:val="nil"/>
              <w:left w:val="nil"/>
              <w:bottom w:val="single" w:sz="8" w:space="0" w:color="auto"/>
              <w:right w:val="single" w:sz="8" w:space="0" w:color="auto"/>
            </w:tcBorders>
            <w:shd w:val="clear" w:color="auto" w:fill="auto"/>
            <w:vAlign w:val="center"/>
            <w:hideMark/>
          </w:tcPr>
          <w:p w14:paraId="64D93191" w14:textId="7BAABCFD" w:rsidR="00BF1C57" w:rsidRPr="00103D37" w:rsidRDefault="00DD5BFC" w:rsidP="00463365">
            <w:pPr>
              <w:ind w:left="0" w:right="89" w:firstLine="0"/>
              <w:jc w:val="right"/>
              <w:rPr>
                <w:rFonts w:eastAsia="Times New Roman" w:cs="Calibri"/>
                <w:color w:val="000000"/>
              </w:rPr>
            </w:pPr>
            <w:r>
              <w:rPr>
                <w:color w:val="000000"/>
              </w:rPr>
              <w:t>36</w:t>
            </w:r>
          </w:p>
        </w:tc>
        <w:tc>
          <w:tcPr>
            <w:tcW w:w="3827" w:type="dxa"/>
            <w:tcBorders>
              <w:top w:val="nil"/>
              <w:left w:val="nil"/>
              <w:bottom w:val="single" w:sz="8" w:space="0" w:color="auto"/>
              <w:right w:val="single" w:sz="8" w:space="0" w:color="auto"/>
            </w:tcBorders>
            <w:shd w:val="clear" w:color="auto" w:fill="auto"/>
            <w:vAlign w:val="center"/>
          </w:tcPr>
          <w:p w14:paraId="7B4F7CEF" w14:textId="6021392F" w:rsidR="00BF1C57" w:rsidRPr="00103D37" w:rsidRDefault="00110613" w:rsidP="00C44C9E">
            <w:pPr>
              <w:ind w:left="0" w:firstLine="0"/>
              <w:rPr>
                <w:rFonts w:eastAsia="Times New Roman" w:cs="Calibri"/>
                <w:color w:val="000000"/>
              </w:rPr>
            </w:pPr>
            <w:r>
              <w:rPr>
                <w:color w:val="000000"/>
              </w:rPr>
              <w:t xml:space="preserve"> Plan de travail 2023-2025 du GEST</w:t>
            </w:r>
          </w:p>
        </w:tc>
      </w:tr>
      <w:tr w:rsidR="00110613" w:rsidRPr="00420223" w14:paraId="73B17F5F" w14:textId="77777777" w:rsidTr="00DD5BFC">
        <w:tc>
          <w:tcPr>
            <w:tcW w:w="3392" w:type="dxa"/>
            <w:tcBorders>
              <w:top w:val="nil"/>
              <w:left w:val="single" w:sz="8" w:space="0" w:color="auto"/>
              <w:bottom w:val="single" w:sz="8" w:space="0" w:color="auto"/>
              <w:right w:val="single" w:sz="8" w:space="0" w:color="auto"/>
            </w:tcBorders>
            <w:shd w:val="clear" w:color="auto" w:fill="auto"/>
            <w:vAlign w:val="center"/>
          </w:tcPr>
          <w:p w14:paraId="5D926547" w14:textId="2A850644" w:rsidR="00110613" w:rsidRPr="00420223" w:rsidDel="00DD5BFC" w:rsidRDefault="00ED45F1" w:rsidP="00BF1C57">
            <w:pPr>
              <w:ind w:left="0" w:firstLine="0"/>
              <w:rPr>
                <w:rFonts w:eastAsia="Times New Roman" w:cs="Calibri"/>
                <w:color w:val="000000"/>
              </w:rPr>
            </w:pPr>
            <w:r>
              <w:rPr>
                <w:color w:val="000000"/>
              </w:rPr>
              <w:t>Royaume-Uni</w:t>
            </w:r>
          </w:p>
        </w:tc>
        <w:tc>
          <w:tcPr>
            <w:tcW w:w="1843" w:type="dxa"/>
            <w:tcBorders>
              <w:top w:val="nil"/>
              <w:left w:val="nil"/>
              <w:bottom w:val="single" w:sz="8" w:space="0" w:color="auto"/>
              <w:right w:val="single" w:sz="8" w:space="0" w:color="auto"/>
            </w:tcBorders>
            <w:shd w:val="clear" w:color="auto" w:fill="auto"/>
            <w:vAlign w:val="center"/>
          </w:tcPr>
          <w:p w14:paraId="54443B72" w14:textId="1690E792" w:rsidR="00110613" w:rsidRPr="00103D37" w:rsidDel="00DD5BFC" w:rsidRDefault="00ED45F1" w:rsidP="00463365">
            <w:pPr>
              <w:ind w:left="0" w:right="89" w:firstLine="0"/>
              <w:jc w:val="right"/>
              <w:rPr>
                <w:rFonts w:eastAsia="Times New Roman" w:cs="Calibri"/>
                <w:color w:val="000000"/>
              </w:rPr>
            </w:pPr>
            <w:r>
              <w:rPr>
                <w:color w:val="000000"/>
              </w:rPr>
              <w:t>55</w:t>
            </w:r>
          </w:p>
        </w:tc>
        <w:tc>
          <w:tcPr>
            <w:tcW w:w="3827" w:type="dxa"/>
            <w:tcBorders>
              <w:top w:val="nil"/>
              <w:left w:val="nil"/>
              <w:bottom w:val="single" w:sz="8" w:space="0" w:color="auto"/>
              <w:right w:val="single" w:sz="8" w:space="0" w:color="auto"/>
            </w:tcBorders>
            <w:shd w:val="clear" w:color="auto" w:fill="auto"/>
            <w:vAlign w:val="center"/>
          </w:tcPr>
          <w:p w14:paraId="58A95868" w14:textId="77F123AE" w:rsidR="00110613" w:rsidRPr="00103D37" w:rsidRDefault="00ED45F1" w:rsidP="00C44C9E">
            <w:pPr>
              <w:ind w:left="0" w:firstLine="0"/>
              <w:rPr>
                <w:rFonts w:eastAsia="Times New Roman" w:cs="Calibri"/>
                <w:color w:val="000000"/>
              </w:rPr>
            </w:pPr>
            <w:r>
              <w:rPr>
                <w:color w:val="000000"/>
              </w:rPr>
              <w:t>Évaluation des sites Ramsar</w:t>
            </w:r>
          </w:p>
        </w:tc>
      </w:tr>
      <w:tr w:rsidR="00BF1C57" w:rsidRPr="00420223" w14:paraId="1F61D3F8" w14:textId="77777777" w:rsidTr="00DD5BFC">
        <w:tc>
          <w:tcPr>
            <w:tcW w:w="3392" w:type="dxa"/>
            <w:tcBorders>
              <w:top w:val="nil"/>
              <w:left w:val="single" w:sz="8" w:space="0" w:color="auto"/>
              <w:bottom w:val="single" w:sz="8" w:space="0" w:color="auto"/>
              <w:right w:val="single" w:sz="8" w:space="0" w:color="auto"/>
            </w:tcBorders>
            <w:shd w:val="clear" w:color="auto" w:fill="auto"/>
            <w:vAlign w:val="center"/>
            <w:hideMark/>
          </w:tcPr>
          <w:p w14:paraId="404DF57F" w14:textId="759BA2E7" w:rsidR="00BF1C57" w:rsidRPr="00420223" w:rsidRDefault="00DD5BFC" w:rsidP="00BF1C57">
            <w:pPr>
              <w:ind w:left="0" w:firstLine="0"/>
              <w:rPr>
                <w:rFonts w:eastAsia="Times New Roman" w:cs="Calibri"/>
                <w:color w:val="000000"/>
              </w:rPr>
            </w:pPr>
            <w:r>
              <w:rPr>
                <w:color w:val="000000"/>
              </w:rPr>
              <w:t>États-Unis</w:t>
            </w:r>
          </w:p>
        </w:tc>
        <w:tc>
          <w:tcPr>
            <w:tcW w:w="1843" w:type="dxa"/>
            <w:tcBorders>
              <w:top w:val="nil"/>
              <w:left w:val="nil"/>
              <w:bottom w:val="single" w:sz="8" w:space="0" w:color="auto"/>
              <w:right w:val="single" w:sz="8" w:space="0" w:color="auto"/>
            </w:tcBorders>
            <w:shd w:val="clear" w:color="auto" w:fill="auto"/>
            <w:vAlign w:val="center"/>
            <w:hideMark/>
          </w:tcPr>
          <w:p w14:paraId="09CFED65" w14:textId="6EC56828" w:rsidR="00BF1C57" w:rsidRPr="00420223" w:rsidRDefault="00DD5BFC" w:rsidP="00463365">
            <w:pPr>
              <w:ind w:left="0" w:right="89" w:firstLine="0"/>
              <w:jc w:val="right"/>
              <w:rPr>
                <w:rFonts w:eastAsia="Times New Roman" w:cs="Calibri"/>
                <w:color w:val="000000"/>
              </w:rPr>
            </w:pPr>
            <w:r>
              <w:rPr>
                <w:color w:val="000000"/>
              </w:rPr>
              <w:t>122</w:t>
            </w:r>
          </w:p>
        </w:tc>
        <w:tc>
          <w:tcPr>
            <w:tcW w:w="3827" w:type="dxa"/>
            <w:tcBorders>
              <w:top w:val="nil"/>
              <w:left w:val="nil"/>
              <w:bottom w:val="single" w:sz="8" w:space="0" w:color="auto"/>
              <w:right w:val="single" w:sz="8" w:space="0" w:color="auto"/>
            </w:tcBorders>
            <w:shd w:val="clear" w:color="auto" w:fill="auto"/>
            <w:vAlign w:val="center"/>
          </w:tcPr>
          <w:p w14:paraId="08D2F085" w14:textId="2639CAA2" w:rsidR="00BF1C57" w:rsidRPr="00420223" w:rsidRDefault="00DD5BFC" w:rsidP="00C44C9E">
            <w:pPr>
              <w:ind w:left="0" w:firstLine="0"/>
              <w:rPr>
                <w:rFonts w:eastAsia="Times New Roman" w:cs="Calibri"/>
                <w:color w:val="000000"/>
              </w:rPr>
            </w:pPr>
            <w:r>
              <w:rPr>
                <w:color w:val="000000"/>
              </w:rPr>
              <w:t>Évaluation des sites Ramsar</w:t>
            </w:r>
          </w:p>
        </w:tc>
      </w:tr>
      <w:tr w:rsidR="00BF1C57" w:rsidRPr="00420223" w14:paraId="01B1A822" w14:textId="77777777" w:rsidTr="000845F9">
        <w:tc>
          <w:tcPr>
            <w:tcW w:w="3392"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14:paraId="070D86AC" w14:textId="121F6552" w:rsidR="00BF1C57" w:rsidRPr="00420223" w:rsidRDefault="00BF1C57" w:rsidP="00BF1C57">
            <w:pPr>
              <w:ind w:left="0" w:firstLine="0"/>
              <w:rPr>
                <w:rFonts w:eastAsia="Times New Roman" w:cs="Calibri"/>
                <w:b/>
                <w:bCs/>
              </w:rPr>
            </w:pPr>
            <w:r>
              <w:rPr>
                <w:b/>
              </w:rPr>
              <w:t>Total des contributions volontaires non administratives 2023</w:t>
            </w:r>
          </w:p>
        </w:tc>
        <w:tc>
          <w:tcPr>
            <w:tcW w:w="1843" w:type="dxa"/>
            <w:tcBorders>
              <w:top w:val="nil"/>
              <w:left w:val="nil"/>
              <w:bottom w:val="single" w:sz="8" w:space="0" w:color="auto"/>
              <w:right w:val="single" w:sz="8" w:space="0" w:color="auto"/>
            </w:tcBorders>
            <w:shd w:val="clear" w:color="auto" w:fill="DBE5F1" w:themeFill="accent1" w:themeFillTint="33"/>
            <w:vAlign w:val="center"/>
            <w:hideMark/>
          </w:tcPr>
          <w:p w14:paraId="2CF42317" w14:textId="597EC4AB" w:rsidR="00BF1C57" w:rsidRPr="00420223" w:rsidRDefault="00BF1C57" w:rsidP="00463365">
            <w:pPr>
              <w:ind w:left="0" w:right="89" w:firstLine="0"/>
              <w:jc w:val="right"/>
              <w:rPr>
                <w:rFonts w:eastAsia="Times New Roman" w:cs="Calibri"/>
                <w:b/>
                <w:bCs/>
                <w:color w:val="000000"/>
              </w:rPr>
            </w:pPr>
            <w:r>
              <w:rPr>
                <w:b/>
                <w:color w:val="000000"/>
              </w:rPr>
              <w:t>1 672</w:t>
            </w:r>
          </w:p>
        </w:tc>
        <w:tc>
          <w:tcPr>
            <w:tcW w:w="3827" w:type="dxa"/>
            <w:tcBorders>
              <w:top w:val="nil"/>
              <w:left w:val="nil"/>
              <w:bottom w:val="single" w:sz="8" w:space="0" w:color="auto"/>
              <w:right w:val="single" w:sz="8" w:space="0" w:color="auto"/>
            </w:tcBorders>
            <w:shd w:val="clear" w:color="auto" w:fill="DBE5F1" w:themeFill="accent1" w:themeFillTint="33"/>
            <w:vAlign w:val="center"/>
            <w:hideMark/>
          </w:tcPr>
          <w:p w14:paraId="2CF30272" w14:textId="77777777" w:rsidR="00BF1C57" w:rsidRPr="00420223" w:rsidRDefault="00BF1C57" w:rsidP="00BF1C57">
            <w:pPr>
              <w:ind w:left="0" w:firstLine="0"/>
              <w:rPr>
                <w:rFonts w:eastAsia="Times New Roman" w:cs="Calibri"/>
                <w:color w:val="000000"/>
              </w:rPr>
            </w:pPr>
            <w:r>
              <w:rPr>
                <w:color w:val="000000"/>
              </w:rPr>
              <w:t> </w:t>
            </w:r>
          </w:p>
        </w:tc>
      </w:tr>
      <w:bookmarkEnd w:id="1"/>
    </w:tbl>
    <w:p w14:paraId="0A3A1262" w14:textId="32F3B3F7" w:rsidR="009A08C3" w:rsidRDefault="009A08C3" w:rsidP="009A08C3">
      <w:pPr>
        <w:ind w:left="0" w:firstLine="0"/>
      </w:pPr>
    </w:p>
    <w:p w14:paraId="4A4BD85B" w14:textId="77777777" w:rsidR="00CA43EE" w:rsidRDefault="00CA43EE" w:rsidP="009A08C3">
      <w:pPr>
        <w:ind w:left="0" w:firstLine="0"/>
      </w:pPr>
    </w:p>
    <w:p w14:paraId="1B2D098B" w14:textId="6CDDE7AB" w:rsidR="00E362F2" w:rsidRDefault="00766BD2" w:rsidP="006E2F73">
      <w:r>
        <w:t>1</w:t>
      </w:r>
      <w:r w:rsidR="001A3E1A">
        <w:t>8</w:t>
      </w:r>
      <w:r>
        <w:t>.</w:t>
      </w:r>
      <w:r>
        <w:tab/>
        <w:t>Les Parties contractantes et d’autres donateurs potentiels ont été sollicités en 2023 au sujet du financement des autres postes budgétaires non administratifs prioritaires identifiés à l’annexe 4 de la Résolution XIV.1.</w:t>
      </w:r>
    </w:p>
    <w:p w14:paraId="2E3C3054" w14:textId="77777777" w:rsidR="004F3C40" w:rsidRDefault="004F3C40" w:rsidP="00162710"/>
    <w:p w14:paraId="108BA2BC" w14:textId="64500D0C" w:rsidR="007768A1" w:rsidRPr="00861214" w:rsidRDefault="001A3E1A" w:rsidP="00162710">
      <w:r>
        <w:t>19</w:t>
      </w:r>
      <w:r w:rsidR="00766BD2">
        <w:t>.</w:t>
      </w:r>
      <w:r w:rsidR="00766BD2">
        <w:tab/>
        <w:t>Le Secrétariat souhaite exprimer sa sincère reconnaissance aux Parties contractantes et aux donateurs pour leurs contributions volontaires aux activités non administratives de la Convention.</w:t>
      </w:r>
    </w:p>
    <w:p w14:paraId="57EED139" w14:textId="77777777" w:rsidR="007768A1" w:rsidRPr="00861214" w:rsidRDefault="007768A1" w:rsidP="00464D2B">
      <w:pPr>
        <w:pStyle w:val="NoSpacing"/>
        <w:rPr>
          <w:b/>
        </w:rPr>
      </w:pPr>
    </w:p>
    <w:p w14:paraId="7FDD6A1E" w14:textId="77777777" w:rsidR="0075376A" w:rsidRPr="00861214" w:rsidRDefault="0075376A" w:rsidP="00043287">
      <w:pPr>
        <w:pStyle w:val="NoSpacing"/>
        <w:keepNext/>
        <w:rPr>
          <w:i/>
        </w:rPr>
      </w:pPr>
      <w:r>
        <w:rPr>
          <w:i/>
        </w:rPr>
        <w:t>Contributions volontaires de la Région Afrique</w:t>
      </w:r>
    </w:p>
    <w:p w14:paraId="6C3D0F1C" w14:textId="77777777" w:rsidR="00A42238" w:rsidRPr="00861214" w:rsidRDefault="00A42238" w:rsidP="00043287">
      <w:pPr>
        <w:pStyle w:val="NoSpacing"/>
        <w:keepNext/>
        <w:rPr>
          <w:b/>
        </w:rPr>
      </w:pPr>
    </w:p>
    <w:p w14:paraId="7D799C14" w14:textId="2D21A652" w:rsidR="00D87A0A" w:rsidRPr="00861214" w:rsidRDefault="00766BD2" w:rsidP="00162710">
      <w:r>
        <w:t>2</w:t>
      </w:r>
      <w:r w:rsidR="001A3E1A">
        <w:t>0</w:t>
      </w:r>
      <w:r>
        <w:t>.</w:t>
      </w:r>
      <w:r>
        <w:tab/>
        <w:t xml:space="preserve">En 2023, la contribution volontaire nette reçue des Parties contractantes de la Région Afrique s’est élevée à 2 000 CHF. </w:t>
      </w:r>
    </w:p>
    <w:p w14:paraId="3D65B5A9" w14:textId="77777777" w:rsidR="00D87A0A" w:rsidRPr="00861214" w:rsidRDefault="00D87A0A" w:rsidP="00162710"/>
    <w:p w14:paraId="625EAE0A" w14:textId="4B72AD33" w:rsidR="00E8249B" w:rsidRPr="00861214" w:rsidRDefault="000C7450" w:rsidP="002F74F9">
      <w:r>
        <w:t>2</w:t>
      </w:r>
      <w:r w:rsidR="001A3E1A">
        <w:t>1</w:t>
      </w:r>
      <w:r>
        <w:t>.</w:t>
      </w:r>
      <w:r>
        <w:tab/>
        <w:t xml:space="preserve">Les fonds reçus pour une affectation future s’élèvent à 30 000 CHF, ainsi qu’il est indiqué dans le document SC63 Doc.9.2, </w:t>
      </w:r>
      <w:r>
        <w:rPr>
          <w:i/>
          <w:iCs/>
        </w:rPr>
        <w:t>État des contributions annuelles</w:t>
      </w:r>
      <w:r>
        <w:t>, paragraphe 22.</w:t>
      </w:r>
    </w:p>
    <w:p w14:paraId="65479B4F" w14:textId="77777777" w:rsidR="00ED64C2" w:rsidRPr="00861214" w:rsidRDefault="00ED64C2" w:rsidP="00162710">
      <w:pPr>
        <w:ind w:left="0" w:firstLine="0"/>
      </w:pPr>
    </w:p>
    <w:p w14:paraId="071E1233" w14:textId="0FFCD249" w:rsidR="00B6236E" w:rsidRPr="00861214" w:rsidRDefault="00B6236E" w:rsidP="001E2109">
      <w:pPr>
        <w:pStyle w:val="NoSpacing"/>
        <w:keepNext/>
      </w:pPr>
      <w:r>
        <w:rPr>
          <w:b/>
        </w:rPr>
        <w:t>Budget administratif 2024</w:t>
      </w:r>
    </w:p>
    <w:p w14:paraId="27ACE29B" w14:textId="77777777" w:rsidR="00B6236E" w:rsidRPr="00861214" w:rsidRDefault="00B6236E" w:rsidP="001E2109">
      <w:pPr>
        <w:pStyle w:val="NoSpacing"/>
        <w:keepNext/>
      </w:pPr>
    </w:p>
    <w:p w14:paraId="022EF19C" w14:textId="775C734C" w:rsidR="007D1724" w:rsidRPr="00861214" w:rsidRDefault="000C7450" w:rsidP="007D1724">
      <w:r>
        <w:t>2</w:t>
      </w:r>
      <w:r w:rsidR="001A3E1A">
        <w:t>2</w:t>
      </w:r>
      <w:r>
        <w:t>.</w:t>
      </w:r>
      <w:r>
        <w:tab/>
        <w:t xml:space="preserve">Une synthèse du budget proposé pour 2024 figure à l’annexe 4. Elle comprend le budget approuvé par la COP14, d’un montant de 5 081 000 CHF ; l’utilisation autorisée des économies réalisées sur le budget 2023, d’un montant de 196 000 CHF ; </w:t>
      </w:r>
      <w:r w:rsidR="00756169">
        <w:t>ainsi que</w:t>
      </w:r>
      <w:r>
        <w:t xml:space="preserve"> les fonds préengagés du budget 2023 à dépenser en 2024, d’un montant de 1 232 000 CHF. Le montant total du budget administratif proposé pour 2024 s’élève donc à 6 509 000 CHF. </w:t>
      </w:r>
    </w:p>
    <w:p w14:paraId="1A53EF3F" w14:textId="77777777" w:rsidR="009B0B07" w:rsidRPr="00861214" w:rsidRDefault="009B0B07" w:rsidP="007D1724"/>
    <w:p w14:paraId="5E48982A" w14:textId="57C6F8D8" w:rsidR="00C907FE" w:rsidRPr="00394A74" w:rsidRDefault="000C7450" w:rsidP="00C05976">
      <w:r>
        <w:t>2</w:t>
      </w:r>
      <w:r w:rsidR="001A3E1A">
        <w:t>3</w:t>
      </w:r>
      <w:r>
        <w:t>.</w:t>
      </w:r>
      <w:r>
        <w:tab/>
        <w:t xml:space="preserve">Comme indiqué dans le document SC63 Doc.25, </w:t>
      </w:r>
      <w:r>
        <w:rPr>
          <w:i/>
        </w:rPr>
        <w:t>Rapport du Secrétariat sur les initiatives régionales Ramsar</w:t>
      </w:r>
      <w:r>
        <w:t>, le Secrétariat invite le Comité permanent à examiner et à approuver, lors de sa 63</w:t>
      </w:r>
      <w:r>
        <w:rPr>
          <w:vertAlign w:val="superscript"/>
        </w:rPr>
        <w:t>e</w:t>
      </w:r>
      <w:r>
        <w:t xml:space="preserve"> réunion, l’allocation de fonds aux IRR proposée dans le budget administratif 2024. Le Secrétariat attire l’attention sur l’allocation de 29 000 CHF demandée par l’Initiative régionale Ramsar Danube WILDisland pour ses activités 2024, comme indiqué au paragraphe 20 du document mentionné ci-dessus. </w:t>
      </w:r>
    </w:p>
    <w:p w14:paraId="2C27D57E" w14:textId="77777777" w:rsidR="00624032" w:rsidRPr="008F65E7" w:rsidRDefault="00624032" w:rsidP="008F65E7"/>
    <w:p w14:paraId="4296C1F8" w14:textId="25864C3F" w:rsidR="00264303" w:rsidRPr="008E50F4" w:rsidRDefault="009A5805" w:rsidP="008F65E7">
      <w:pPr>
        <w:rPr>
          <w:i/>
        </w:rPr>
      </w:pPr>
      <w:r>
        <w:rPr>
          <w:i/>
        </w:rPr>
        <w:t xml:space="preserve">Autres informations </w:t>
      </w:r>
    </w:p>
    <w:p w14:paraId="779F4010" w14:textId="0098E1A6" w:rsidR="00264303" w:rsidRPr="008F65E7" w:rsidRDefault="00264303" w:rsidP="008F65E7"/>
    <w:p w14:paraId="7896C7D0" w14:textId="07FEA5B2" w:rsidR="00264303" w:rsidRPr="00861214" w:rsidRDefault="000C7450" w:rsidP="008F65E7">
      <w:r>
        <w:t>2</w:t>
      </w:r>
      <w:r w:rsidR="001A3E1A">
        <w:t>4</w:t>
      </w:r>
      <w:r>
        <w:t>.</w:t>
      </w:r>
      <w:r>
        <w:tab/>
        <w:t xml:space="preserve">Le Secrétariat s’est efforcé d’appliquer les Décisions SC57-44 et SC57-45 visant à encourager le versement des contributions annuelles en temps opportun. En 2023, des rappels ont été envoyés tous les trois mois, par courrier électronique, aux Parties contractantes dont le solde des contributions annuelles restait impayé. Pour plus de détails, veuillez consulter le document SC63 Doc.9.2, </w:t>
      </w:r>
      <w:r>
        <w:rPr>
          <w:i/>
        </w:rPr>
        <w:t>État des contributions annuelles</w:t>
      </w:r>
      <w:r>
        <w:t>, paragraphes 15-19.</w:t>
      </w:r>
    </w:p>
    <w:p w14:paraId="4B7C70FF" w14:textId="77777777" w:rsidR="00264303" w:rsidRPr="00861214" w:rsidRDefault="00264303" w:rsidP="00162710">
      <w:pPr>
        <w:ind w:left="0" w:firstLine="0"/>
        <w:rPr>
          <w:rFonts w:asciiTheme="minorHAnsi" w:hAnsiTheme="minorHAnsi" w:cs="Arial"/>
          <w:i/>
        </w:rPr>
      </w:pPr>
    </w:p>
    <w:p w14:paraId="0007B8FD" w14:textId="32AE4042" w:rsidR="00A6267E" w:rsidRDefault="000C7450" w:rsidP="003C3C53">
      <w:r>
        <w:t>2</w:t>
      </w:r>
      <w:r w:rsidR="001A3E1A">
        <w:t>5</w:t>
      </w:r>
      <w:r>
        <w:t>.</w:t>
      </w:r>
      <w:r>
        <w:tab/>
        <w:t xml:space="preserve">Conformément aux dispositions de la Décision SC58-18, le Comité permanent prend acte de l’état des contributions annuelles pendant la période intersessions, dans le cadre d’une approche de groupe afin de confirmer les soldes impayés à recouvrer au cours de la période suivant la clôture des comptes et avant la signature des états financiers par l’auditeur externe. En conséquence, le 23 janvier 2024, le Secrétariat a adressé une demande au Comité permanent, priant celui-ci de prendre acte de l’état des contributions mises en recouvrement au 31 décembre 2023. Aucune observation n’ayant été reçue dans le délai imparti, les contributions impayées au 31 décembre 2023 sont considérées comme reconnues, comme indiqué dans le document SC63 Doc 9.2, </w:t>
      </w:r>
      <w:r>
        <w:rPr>
          <w:i/>
        </w:rPr>
        <w:t>État des contributions annuelles</w:t>
      </w:r>
      <w:r>
        <w:t>, paragraphes 12 et 13.</w:t>
      </w:r>
    </w:p>
    <w:p w14:paraId="5EED6B17" w14:textId="55324CD6" w:rsidR="002273E8" w:rsidRDefault="002273E8" w:rsidP="003C3C53"/>
    <w:p w14:paraId="6CF5CE9E" w14:textId="030E66C8" w:rsidR="002273E8" w:rsidRPr="00103D37" w:rsidRDefault="000C7450" w:rsidP="00797DFA">
      <w:r>
        <w:t>2</w:t>
      </w:r>
      <w:r w:rsidR="001A3E1A">
        <w:t>6</w:t>
      </w:r>
      <w:r>
        <w:t>.</w:t>
      </w:r>
      <w:r>
        <w:tab/>
        <w:t>La 64</w:t>
      </w:r>
      <w:r>
        <w:rPr>
          <w:vertAlign w:val="superscript"/>
        </w:rPr>
        <w:t>e</w:t>
      </w:r>
      <w:r>
        <w:t> réunion du Comité permanent est prévue pour le premier trimestre 2025. Les états financiers vérifiés de fin d’année 2024 ne seront pas disponibles à cette période. Le Secrétariat suggère que les rapports financiers 2024 et 2025, ainsi que le rapport sur les contributions annuelles, soient préparés pour le 30 septembre 2024, pour examen par le Comité permanent lors de sa 64</w:t>
      </w:r>
      <w:r>
        <w:rPr>
          <w:vertAlign w:val="superscript"/>
        </w:rPr>
        <w:t>e</w:t>
      </w:r>
      <w:r>
        <w:t> réunion. Le Secrétariat prévoit que les états financiers vérifiés pour 2024 seront finalisés et publiés sur le site Web en avril/mai 2025. Par conséquent, les documents financiers actualisés et définitifs sur les questions financières et les contributions annuelles au 31 décembre 2024 seront soumis à la 65</w:t>
      </w:r>
      <w:r>
        <w:rPr>
          <w:vertAlign w:val="superscript"/>
        </w:rPr>
        <w:t>e</w:t>
      </w:r>
      <w:r>
        <w:t> réunion du Comité permanent, lors de la COP15 en juillet 2025.</w:t>
      </w:r>
    </w:p>
    <w:p w14:paraId="6444E548" w14:textId="421CF451" w:rsidR="00797DFA" w:rsidRPr="00103D37" w:rsidRDefault="00797DFA" w:rsidP="00797DFA"/>
    <w:p w14:paraId="3467B278" w14:textId="47CB5AE7" w:rsidR="002273E8" w:rsidRDefault="000C7450" w:rsidP="007F12A0">
      <w:r>
        <w:t>2</w:t>
      </w:r>
      <w:r w:rsidR="001A3E1A">
        <w:t>7</w:t>
      </w:r>
      <w:r>
        <w:t>.</w:t>
      </w:r>
      <w:r>
        <w:tab/>
        <w:t xml:space="preserve">Les contributions annuelles au budget administratif de la Convention sont évaluées et facturées chaque année sur la base du barème des contributions des États Membres des Nations Unies. Le nouveau barème 2025-2027 sera publié début 2025. Par conséquent, le Secrétariat s’efforcera d’émettre et d’envoyer les factures 2025 rapidement après publication du nouveau barème des contributions.  </w:t>
      </w:r>
    </w:p>
    <w:p w14:paraId="5F6B3213" w14:textId="2E6CDACB" w:rsidR="00166A46" w:rsidRDefault="00166A46">
      <w:r>
        <w:br w:type="page"/>
      </w:r>
    </w:p>
    <w:p w14:paraId="4D9BD60A" w14:textId="77777777" w:rsidR="00166A46" w:rsidRPr="00941FA7" w:rsidRDefault="00166A46" w:rsidP="00166A46">
      <w:pPr>
        <w:pStyle w:val="NoSpacing"/>
        <w:ind w:left="0" w:firstLine="0"/>
        <w:rPr>
          <w:b/>
          <w:sz w:val="24"/>
          <w:szCs w:val="24"/>
        </w:rPr>
      </w:pPr>
      <w:r w:rsidRPr="00941FA7">
        <w:rPr>
          <w:b/>
          <w:sz w:val="24"/>
          <w:szCs w:val="24"/>
        </w:rPr>
        <w:lastRenderedPageBreak/>
        <w:t>Annexe 1</w:t>
      </w:r>
    </w:p>
    <w:p w14:paraId="6E6F1838" w14:textId="77777777" w:rsidR="00166A46" w:rsidRPr="00941FA7" w:rsidRDefault="00166A46" w:rsidP="00166A46">
      <w:pPr>
        <w:pStyle w:val="NoSpacing"/>
        <w:ind w:left="0" w:firstLine="0"/>
        <w:rPr>
          <w:b/>
          <w:sz w:val="24"/>
          <w:szCs w:val="24"/>
        </w:rPr>
      </w:pPr>
      <w:r w:rsidRPr="00941FA7">
        <w:rPr>
          <w:b/>
          <w:sz w:val="24"/>
          <w:szCs w:val="24"/>
        </w:rPr>
        <w:t>État financier vérifié au 31 décembre</w:t>
      </w:r>
      <w:r>
        <w:rPr>
          <w:b/>
          <w:sz w:val="24"/>
          <w:szCs w:val="24"/>
        </w:rPr>
        <w:t xml:space="preserve"> </w:t>
      </w:r>
      <w:r w:rsidRPr="00941FA7">
        <w:rPr>
          <w:b/>
          <w:sz w:val="24"/>
          <w:szCs w:val="24"/>
        </w:rPr>
        <w:t>202</w:t>
      </w:r>
      <w:r>
        <w:rPr>
          <w:b/>
          <w:sz w:val="24"/>
          <w:szCs w:val="24"/>
        </w:rPr>
        <w:t>3</w:t>
      </w:r>
      <w:r w:rsidRPr="00941FA7">
        <w:rPr>
          <w:b/>
          <w:sz w:val="24"/>
          <w:szCs w:val="24"/>
        </w:rPr>
        <w:t xml:space="preserve"> (modèle de rapport suisse)</w:t>
      </w:r>
    </w:p>
    <w:p w14:paraId="37010D56" w14:textId="77777777" w:rsidR="00166A46" w:rsidRPr="00941FA7" w:rsidRDefault="00166A46" w:rsidP="00166A46">
      <w:pPr>
        <w:pStyle w:val="NoSpacing"/>
        <w:ind w:left="0" w:firstLine="0"/>
        <w:rPr>
          <w:b/>
          <w:sz w:val="24"/>
          <w:szCs w:val="24"/>
        </w:rPr>
      </w:pPr>
    </w:p>
    <w:p w14:paraId="3E6972C9" w14:textId="77777777" w:rsidR="00166A46" w:rsidRPr="00941FA7" w:rsidRDefault="00166A46" w:rsidP="00166A46">
      <w:pPr>
        <w:pStyle w:val="NoSpacing"/>
        <w:rPr>
          <w:b/>
        </w:rPr>
      </w:pPr>
    </w:p>
    <w:p w14:paraId="6E655AFD" w14:textId="77777777" w:rsidR="00166A46" w:rsidRPr="00941FA7" w:rsidRDefault="00166A46" w:rsidP="00166A46">
      <w:pPr>
        <w:pStyle w:val="NoSpacing"/>
        <w:rPr>
          <w:b/>
        </w:rPr>
      </w:pPr>
      <w:r w:rsidRPr="00941FA7">
        <w:rPr>
          <w:b/>
        </w:rPr>
        <w:t>I.</w:t>
      </w:r>
      <w:r w:rsidRPr="00941FA7">
        <w:rPr>
          <w:b/>
        </w:rPr>
        <w:tab/>
        <w:t>Bilan au 31 décembre</w:t>
      </w:r>
      <w:r w:rsidRPr="00941FA7">
        <w:rPr>
          <w:rStyle w:val="CommentReference"/>
        </w:rPr>
        <w:t xml:space="preserve"> </w:t>
      </w:r>
      <w:r w:rsidRPr="00941FA7">
        <w:rPr>
          <w:rStyle w:val="FootnoteReference"/>
        </w:rPr>
        <w:footnoteReference w:id="5"/>
      </w:r>
    </w:p>
    <w:p w14:paraId="4160912C" w14:textId="77777777" w:rsidR="00166A46" w:rsidRPr="00941FA7" w:rsidRDefault="00166A46" w:rsidP="00166A46">
      <w:pPr>
        <w:pStyle w:val="NoSpacing"/>
        <w:rPr>
          <w:b/>
        </w:rPr>
      </w:pPr>
    </w:p>
    <w:tbl>
      <w:tblPr>
        <w:tblW w:w="8297" w:type="dxa"/>
        <w:tblLayout w:type="fixed"/>
        <w:tblCellMar>
          <w:top w:w="28" w:type="dxa"/>
          <w:bottom w:w="28" w:type="dxa"/>
        </w:tblCellMar>
        <w:tblLook w:val="0000" w:firstRow="0" w:lastRow="0" w:firstColumn="0" w:lastColumn="0" w:noHBand="0" w:noVBand="0"/>
      </w:tblPr>
      <w:tblGrid>
        <w:gridCol w:w="3969"/>
        <w:gridCol w:w="846"/>
        <w:gridCol w:w="1620"/>
        <w:gridCol w:w="283"/>
        <w:gridCol w:w="1579"/>
      </w:tblGrid>
      <w:tr w:rsidR="00166A46" w:rsidRPr="00941FA7" w14:paraId="5ABB836F" w14:textId="77777777" w:rsidTr="00166A46">
        <w:trPr>
          <w:trHeight w:val="426"/>
        </w:trPr>
        <w:tc>
          <w:tcPr>
            <w:tcW w:w="3969" w:type="dxa"/>
            <w:tcBorders>
              <w:top w:val="nil"/>
              <w:left w:val="nil"/>
              <w:bottom w:val="single" w:sz="12" w:space="0" w:color="auto"/>
              <w:right w:val="nil"/>
            </w:tcBorders>
            <w:shd w:val="solid" w:color="FFFFFF" w:fill="auto"/>
            <w:vAlign w:val="center"/>
          </w:tcPr>
          <w:p w14:paraId="30AE292A" w14:textId="77777777" w:rsidR="00166A46" w:rsidRPr="00941FA7" w:rsidRDefault="00166A46" w:rsidP="00AA0591">
            <w:pPr>
              <w:autoSpaceDE w:val="0"/>
              <w:autoSpaceDN w:val="0"/>
              <w:adjustRightInd w:val="0"/>
              <w:ind w:left="0" w:firstLine="0"/>
              <w:rPr>
                <w:rFonts w:asciiTheme="minorHAnsi" w:eastAsiaTheme="minorHAnsi" w:hAnsiTheme="minorHAnsi" w:cstheme="minorHAnsi"/>
                <w:i/>
                <w:iCs/>
                <w:color w:val="000000"/>
                <w:sz w:val="20"/>
                <w:szCs w:val="20"/>
              </w:rPr>
            </w:pPr>
            <w:r w:rsidRPr="00941FA7">
              <w:rPr>
                <w:rFonts w:asciiTheme="minorHAnsi" w:eastAsiaTheme="minorHAnsi" w:hAnsiTheme="minorHAnsi" w:cstheme="minorHAnsi"/>
                <w:i/>
                <w:iCs/>
                <w:color w:val="000000"/>
                <w:sz w:val="20"/>
                <w:szCs w:val="20"/>
              </w:rPr>
              <w:t>en milliers de francs suisses (CHF)</w:t>
            </w:r>
          </w:p>
        </w:tc>
        <w:tc>
          <w:tcPr>
            <w:tcW w:w="846" w:type="dxa"/>
            <w:tcBorders>
              <w:top w:val="nil"/>
              <w:left w:val="nil"/>
              <w:bottom w:val="single" w:sz="12" w:space="0" w:color="auto"/>
              <w:right w:val="nil"/>
            </w:tcBorders>
            <w:shd w:val="solid" w:color="FFFFFF" w:fill="auto"/>
            <w:vAlign w:val="center"/>
          </w:tcPr>
          <w:p w14:paraId="246E047B" w14:textId="77777777" w:rsidR="00166A46" w:rsidRPr="00941FA7" w:rsidRDefault="00166A46" w:rsidP="00AA0591">
            <w:pPr>
              <w:autoSpaceDE w:val="0"/>
              <w:autoSpaceDN w:val="0"/>
              <w:adjustRightInd w:val="0"/>
              <w:ind w:left="0" w:firstLine="0"/>
              <w:jc w:val="center"/>
              <w:rPr>
                <w:rFonts w:asciiTheme="minorHAnsi" w:eastAsiaTheme="minorHAnsi" w:hAnsiTheme="minorHAnsi" w:cstheme="minorHAnsi"/>
                <w:b/>
                <w:bCs/>
                <w:color w:val="000000"/>
                <w:sz w:val="20"/>
                <w:szCs w:val="20"/>
              </w:rPr>
            </w:pPr>
            <w:r w:rsidRPr="00941FA7">
              <w:rPr>
                <w:rFonts w:asciiTheme="minorHAnsi" w:eastAsiaTheme="minorHAnsi" w:hAnsiTheme="minorHAnsi" w:cstheme="minorHAnsi"/>
                <w:b/>
                <w:bCs/>
                <w:color w:val="000000"/>
                <w:sz w:val="20"/>
                <w:szCs w:val="20"/>
              </w:rPr>
              <w:t>Notes</w:t>
            </w:r>
          </w:p>
        </w:tc>
        <w:tc>
          <w:tcPr>
            <w:tcW w:w="1620" w:type="dxa"/>
            <w:tcBorders>
              <w:top w:val="nil"/>
              <w:left w:val="nil"/>
              <w:bottom w:val="single" w:sz="12" w:space="0" w:color="auto"/>
              <w:right w:val="nil"/>
            </w:tcBorders>
            <w:shd w:val="clear" w:color="auto" w:fill="B8CCE4" w:themeFill="accent1" w:themeFillTint="66"/>
            <w:vAlign w:val="center"/>
          </w:tcPr>
          <w:p w14:paraId="2BAE9C74" w14:textId="77777777" w:rsidR="00166A46" w:rsidRPr="00941FA7" w:rsidRDefault="00166A46" w:rsidP="00AA0591">
            <w:pPr>
              <w:autoSpaceDE w:val="0"/>
              <w:autoSpaceDN w:val="0"/>
              <w:adjustRightInd w:val="0"/>
              <w:ind w:left="0" w:firstLine="0"/>
              <w:jc w:val="center"/>
              <w:rPr>
                <w:rFonts w:asciiTheme="minorHAnsi" w:eastAsiaTheme="minorHAnsi" w:hAnsiTheme="minorHAnsi" w:cstheme="minorHAnsi"/>
                <w:b/>
                <w:bCs/>
                <w:color w:val="000000"/>
                <w:sz w:val="20"/>
                <w:szCs w:val="20"/>
              </w:rPr>
            </w:pPr>
            <w:r w:rsidRPr="00941FA7">
              <w:rPr>
                <w:rFonts w:asciiTheme="minorHAnsi" w:eastAsiaTheme="minorHAnsi" w:hAnsiTheme="minorHAnsi" w:cstheme="minorHAnsi"/>
                <w:b/>
                <w:bCs/>
                <w:color w:val="000000"/>
                <w:sz w:val="20"/>
                <w:szCs w:val="20"/>
              </w:rPr>
              <w:t>202</w:t>
            </w:r>
            <w:r>
              <w:rPr>
                <w:rFonts w:asciiTheme="minorHAnsi" w:eastAsiaTheme="minorHAnsi" w:hAnsiTheme="minorHAnsi" w:cstheme="minorHAnsi"/>
                <w:b/>
                <w:bCs/>
                <w:color w:val="000000"/>
                <w:sz w:val="20"/>
                <w:szCs w:val="20"/>
              </w:rPr>
              <w:t>3</w:t>
            </w:r>
          </w:p>
        </w:tc>
        <w:tc>
          <w:tcPr>
            <w:tcW w:w="283" w:type="dxa"/>
            <w:tcBorders>
              <w:top w:val="nil"/>
              <w:left w:val="nil"/>
              <w:bottom w:val="single" w:sz="12" w:space="0" w:color="auto"/>
              <w:right w:val="nil"/>
            </w:tcBorders>
            <w:shd w:val="clear" w:color="auto" w:fill="F2F2F2" w:themeFill="background1" w:themeFillShade="F2"/>
            <w:vAlign w:val="center"/>
          </w:tcPr>
          <w:p w14:paraId="64B4E9B3" w14:textId="77777777" w:rsidR="00166A46" w:rsidRPr="00941FA7" w:rsidRDefault="00166A46" w:rsidP="00AA0591">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579" w:type="dxa"/>
            <w:tcBorders>
              <w:top w:val="nil"/>
              <w:left w:val="nil"/>
              <w:bottom w:val="single" w:sz="12" w:space="0" w:color="auto"/>
              <w:right w:val="nil"/>
            </w:tcBorders>
            <w:shd w:val="clear" w:color="auto" w:fill="D6E3BC" w:themeFill="accent3" w:themeFillTint="66"/>
            <w:vAlign w:val="center"/>
          </w:tcPr>
          <w:p w14:paraId="0B7676E2" w14:textId="77777777" w:rsidR="00166A46" w:rsidRPr="00941FA7" w:rsidRDefault="00166A46" w:rsidP="00AA0591">
            <w:pPr>
              <w:autoSpaceDE w:val="0"/>
              <w:autoSpaceDN w:val="0"/>
              <w:adjustRightInd w:val="0"/>
              <w:ind w:left="0" w:firstLine="0"/>
              <w:jc w:val="center"/>
              <w:rPr>
                <w:rFonts w:asciiTheme="minorHAnsi" w:eastAsiaTheme="minorHAnsi" w:hAnsiTheme="minorHAnsi" w:cstheme="minorHAnsi"/>
                <w:b/>
                <w:bCs/>
                <w:color w:val="000000"/>
                <w:sz w:val="20"/>
                <w:szCs w:val="20"/>
              </w:rPr>
            </w:pPr>
            <w:r w:rsidRPr="00941FA7">
              <w:rPr>
                <w:rFonts w:asciiTheme="minorHAnsi" w:eastAsiaTheme="minorHAnsi" w:hAnsiTheme="minorHAnsi" w:cstheme="minorHAnsi"/>
                <w:b/>
                <w:bCs/>
                <w:color w:val="000000"/>
                <w:sz w:val="20"/>
                <w:szCs w:val="20"/>
              </w:rPr>
              <w:t>202</w:t>
            </w:r>
            <w:r>
              <w:rPr>
                <w:rFonts w:asciiTheme="minorHAnsi" w:eastAsiaTheme="minorHAnsi" w:hAnsiTheme="minorHAnsi" w:cstheme="minorHAnsi"/>
                <w:b/>
                <w:bCs/>
                <w:color w:val="000000"/>
                <w:sz w:val="20"/>
                <w:szCs w:val="20"/>
              </w:rPr>
              <w:t>2</w:t>
            </w:r>
          </w:p>
        </w:tc>
      </w:tr>
      <w:tr w:rsidR="00166A46" w:rsidRPr="00941FA7" w14:paraId="53F9012B" w14:textId="77777777" w:rsidTr="00166A46">
        <w:tc>
          <w:tcPr>
            <w:tcW w:w="3969" w:type="dxa"/>
            <w:tcBorders>
              <w:top w:val="nil"/>
              <w:left w:val="nil"/>
              <w:bottom w:val="nil"/>
              <w:right w:val="nil"/>
            </w:tcBorders>
            <w:shd w:val="solid" w:color="FFFFFF" w:fill="auto"/>
          </w:tcPr>
          <w:p w14:paraId="66AE102A" w14:textId="77777777" w:rsidR="00166A46" w:rsidRPr="008939B8" w:rsidRDefault="00166A46" w:rsidP="00AA0591">
            <w:pPr>
              <w:autoSpaceDE w:val="0"/>
              <w:autoSpaceDN w:val="0"/>
              <w:adjustRightInd w:val="0"/>
              <w:ind w:left="0" w:firstLine="0"/>
              <w:rPr>
                <w:rFonts w:asciiTheme="minorHAnsi" w:eastAsiaTheme="minorHAnsi" w:hAnsiTheme="minorHAnsi" w:cstheme="minorHAnsi"/>
                <w:b/>
                <w:bCs/>
                <w:color w:val="000000"/>
                <w:sz w:val="20"/>
                <w:szCs w:val="20"/>
              </w:rPr>
            </w:pPr>
          </w:p>
          <w:p w14:paraId="3EAF091A" w14:textId="77777777" w:rsidR="00166A46" w:rsidRPr="008939B8" w:rsidRDefault="00166A46" w:rsidP="00AA0591">
            <w:pPr>
              <w:autoSpaceDE w:val="0"/>
              <w:autoSpaceDN w:val="0"/>
              <w:adjustRightInd w:val="0"/>
              <w:ind w:left="0" w:firstLine="0"/>
              <w:rPr>
                <w:rFonts w:asciiTheme="minorHAnsi" w:eastAsiaTheme="minorHAnsi" w:hAnsiTheme="minorHAnsi" w:cstheme="minorHAnsi"/>
                <w:b/>
                <w:bCs/>
                <w:color w:val="000000"/>
                <w:sz w:val="20"/>
                <w:szCs w:val="20"/>
              </w:rPr>
            </w:pPr>
            <w:r w:rsidRPr="008939B8">
              <w:rPr>
                <w:rFonts w:asciiTheme="minorHAnsi" w:eastAsiaTheme="minorHAnsi" w:hAnsiTheme="minorHAnsi" w:cstheme="minorHAnsi"/>
                <w:b/>
                <w:bCs/>
                <w:color w:val="000000"/>
                <w:sz w:val="20"/>
                <w:szCs w:val="20"/>
              </w:rPr>
              <w:t>ACTIFS</w:t>
            </w:r>
          </w:p>
        </w:tc>
        <w:tc>
          <w:tcPr>
            <w:tcW w:w="846" w:type="dxa"/>
            <w:tcBorders>
              <w:top w:val="nil"/>
              <w:left w:val="nil"/>
              <w:bottom w:val="nil"/>
              <w:right w:val="nil"/>
            </w:tcBorders>
            <w:shd w:val="solid" w:color="FFFFFF" w:fill="auto"/>
          </w:tcPr>
          <w:p w14:paraId="5BFD0F39" w14:textId="77777777" w:rsidR="00166A46" w:rsidRPr="008939B8" w:rsidRDefault="00166A46" w:rsidP="00AA0591">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163DE350"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tcPr>
          <w:p w14:paraId="5F46333A"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232816A2"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166A46" w:rsidRPr="00941FA7" w14:paraId="581C1AAC" w14:textId="77777777" w:rsidTr="00166A46">
        <w:tc>
          <w:tcPr>
            <w:tcW w:w="3969" w:type="dxa"/>
            <w:tcBorders>
              <w:top w:val="nil"/>
              <w:left w:val="nil"/>
              <w:bottom w:val="nil"/>
              <w:right w:val="nil"/>
            </w:tcBorders>
            <w:shd w:val="solid" w:color="FFFFFF" w:fill="auto"/>
          </w:tcPr>
          <w:p w14:paraId="12AEB0EE" w14:textId="77777777" w:rsidR="00166A46" w:rsidRPr="008939B8" w:rsidRDefault="00166A46" w:rsidP="00AA0591">
            <w:pPr>
              <w:autoSpaceDE w:val="0"/>
              <w:autoSpaceDN w:val="0"/>
              <w:adjustRightInd w:val="0"/>
              <w:ind w:left="0" w:firstLine="0"/>
              <w:rPr>
                <w:rFonts w:asciiTheme="minorHAnsi" w:eastAsiaTheme="minorHAnsi" w:hAnsiTheme="minorHAnsi" w:cstheme="minorHAnsi"/>
                <w:b/>
                <w:bCs/>
                <w:color w:val="000000"/>
                <w:sz w:val="20"/>
                <w:szCs w:val="20"/>
              </w:rPr>
            </w:pPr>
            <w:r w:rsidRPr="008939B8">
              <w:rPr>
                <w:rFonts w:asciiTheme="minorHAnsi" w:eastAsiaTheme="minorHAnsi" w:hAnsiTheme="minorHAnsi" w:cstheme="minorHAnsi"/>
                <w:b/>
                <w:bCs/>
                <w:color w:val="000000"/>
                <w:sz w:val="20"/>
                <w:szCs w:val="20"/>
              </w:rPr>
              <w:t>Actifs courants</w:t>
            </w:r>
          </w:p>
        </w:tc>
        <w:tc>
          <w:tcPr>
            <w:tcW w:w="846" w:type="dxa"/>
            <w:tcBorders>
              <w:top w:val="nil"/>
              <w:left w:val="nil"/>
              <w:bottom w:val="nil"/>
              <w:right w:val="nil"/>
            </w:tcBorders>
            <w:shd w:val="solid" w:color="FFFFFF" w:fill="auto"/>
          </w:tcPr>
          <w:p w14:paraId="52C659ED" w14:textId="77777777" w:rsidR="00166A46" w:rsidRPr="008939B8" w:rsidRDefault="00166A46" w:rsidP="00AA0591">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1E74AD2B"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tcPr>
          <w:p w14:paraId="7D241CD0"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6D7261BA"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166A46" w:rsidRPr="00941FA7" w14:paraId="2AF1F62A" w14:textId="77777777" w:rsidTr="00166A46">
        <w:tc>
          <w:tcPr>
            <w:tcW w:w="3969" w:type="dxa"/>
            <w:tcBorders>
              <w:top w:val="nil"/>
              <w:left w:val="nil"/>
              <w:bottom w:val="nil"/>
              <w:right w:val="nil"/>
            </w:tcBorders>
            <w:shd w:val="solid" w:color="FFFFFF" w:fill="auto"/>
          </w:tcPr>
          <w:p w14:paraId="49382D4C" w14:textId="77777777" w:rsidR="00166A46" w:rsidRPr="008939B8" w:rsidRDefault="00166A46" w:rsidP="00AA0591">
            <w:pPr>
              <w:autoSpaceDE w:val="0"/>
              <w:autoSpaceDN w:val="0"/>
              <w:adjustRightInd w:val="0"/>
              <w:ind w:left="0" w:firstLine="0"/>
              <w:rPr>
                <w:rFonts w:asciiTheme="minorHAnsi" w:eastAsiaTheme="minorHAnsi" w:hAnsiTheme="minorHAnsi" w:cstheme="minorHAnsi"/>
                <w:color w:val="000000"/>
                <w:sz w:val="20"/>
                <w:szCs w:val="20"/>
              </w:rPr>
            </w:pPr>
            <w:r w:rsidRPr="008939B8">
              <w:rPr>
                <w:rFonts w:asciiTheme="minorHAnsi" w:hAnsiTheme="minorHAnsi" w:cstheme="minorHAnsi"/>
                <w:sz w:val="20"/>
                <w:szCs w:val="20"/>
              </w:rPr>
              <w:t>Liquidités et dépôts bancaires à court terme</w:t>
            </w:r>
          </w:p>
        </w:tc>
        <w:tc>
          <w:tcPr>
            <w:tcW w:w="846" w:type="dxa"/>
            <w:tcBorders>
              <w:top w:val="nil"/>
              <w:left w:val="nil"/>
              <w:bottom w:val="nil"/>
              <w:right w:val="nil"/>
            </w:tcBorders>
            <w:shd w:val="solid" w:color="FFFFFF" w:fill="auto"/>
          </w:tcPr>
          <w:p w14:paraId="0B2E9D45" w14:textId="77777777" w:rsidR="00166A46" w:rsidRPr="008939B8" w:rsidRDefault="00166A46" w:rsidP="00AA0591">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16541FAF"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r>
              <w:rPr>
                <w:rFonts w:asciiTheme="minorHAnsi" w:hAnsiTheme="minorHAnsi" w:cstheme="minorHAnsi"/>
                <w:sz w:val="20"/>
                <w:szCs w:val="20"/>
              </w:rPr>
              <w:t>7 176</w:t>
            </w:r>
          </w:p>
        </w:tc>
        <w:tc>
          <w:tcPr>
            <w:tcW w:w="283" w:type="dxa"/>
            <w:tcBorders>
              <w:top w:val="nil"/>
              <w:left w:val="nil"/>
              <w:bottom w:val="nil"/>
              <w:right w:val="nil"/>
            </w:tcBorders>
            <w:shd w:val="clear" w:color="auto" w:fill="F2F2F2" w:themeFill="background1" w:themeFillShade="F2"/>
            <w:vAlign w:val="center"/>
          </w:tcPr>
          <w:p w14:paraId="34503838"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0489864D"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r>
              <w:rPr>
                <w:rFonts w:asciiTheme="minorHAnsi" w:hAnsiTheme="minorHAnsi" w:cstheme="minorHAnsi"/>
                <w:sz w:val="20"/>
                <w:szCs w:val="20"/>
              </w:rPr>
              <w:t>6 377</w:t>
            </w:r>
          </w:p>
        </w:tc>
      </w:tr>
      <w:tr w:rsidR="00166A46" w:rsidRPr="00941FA7" w14:paraId="241C8C4F" w14:textId="77777777" w:rsidTr="00166A46">
        <w:tc>
          <w:tcPr>
            <w:tcW w:w="3969" w:type="dxa"/>
            <w:tcBorders>
              <w:top w:val="nil"/>
              <w:left w:val="nil"/>
              <w:bottom w:val="nil"/>
              <w:right w:val="nil"/>
            </w:tcBorders>
            <w:shd w:val="solid" w:color="FFFFFF" w:fill="auto"/>
          </w:tcPr>
          <w:p w14:paraId="1F7D79F5" w14:textId="77777777" w:rsidR="00166A46" w:rsidRPr="008939B8" w:rsidRDefault="00166A46" w:rsidP="00AA0591">
            <w:pPr>
              <w:autoSpaceDE w:val="0"/>
              <w:autoSpaceDN w:val="0"/>
              <w:adjustRightInd w:val="0"/>
              <w:ind w:left="0" w:firstLine="0"/>
              <w:rPr>
                <w:rFonts w:asciiTheme="minorHAnsi" w:eastAsiaTheme="minorHAnsi" w:hAnsiTheme="minorHAnsi" w:cstheme="minorHAnsi"/>
                <w:color w:val="000000"/>
                <w:sz w:val="20"/>
                <w:szCs w:val="20"/>
              </w:rPr>
            </w:pPr>
            <w:r w:rsidRPr="008939B8">
              <w:rPr>
                <w:rFonts w:asciiTheme="minorHAnsi" w:hAnsiTheme="minorHAnsi" w:cstheme="minorHAnsi"/>
                <w:sz w:val="20"/>
                <w:szCs w:val="20"/>
              </w:rPr>
              <w:t>Comptes à recevoir de Parties contractantes (net)</w:t>
            </w:r>
          </w:p>
        </w:tc>
        <w:tc>
          <w:tcPr>
            <w:tcW w:w="846" w:type="dxa"/>
            <w:tcBorders>
              <w:top w:val="nil"/>
              <w:left w:val="nil"/>
              <w:bottom w:val="nil"/>
              <w:right w:val="nil"/>
            </w:tcBorders>
            <w:shd w:val="solid" w:color="FFFFFF" w:fill="auto"/>
          </w:tcPr>
          <w:p w14:paraId="2BBC7788" w14:textId="77777777" w:rsidR="00166A46" w:rsidRPr="008939B8" w:rsidRDefault="00166A46" w:rsidP="00AA0591">
            <w:pPr>
              <w:autoSpaceDE w:val="0"/>
              <w:autoSpaceDN w:val="0"/>
              <w:adjustRightInd w:val="0"/>
              <w:ind w:left="0" w:firstLine="0"/>
              <w:jc w:val="center"/>
              <w:rPr>
                <w:rFonts w:asciiTheme="minorHAnsi" w:eastAsiaTheme="minorHAnsi" w:hAnsiTheme="minorHAnsi" w:cstheme="minorHAnsi"/>
                <w:color w:val="000000"/>
                <w:sz w:val="20"/>
                <w:szCs w:val="20"/>
              </w:rPr>
            </w:pPr>
            <w:r w:rsidRPr="008939B8">
              <w:rPr>
                <w:rFonts w:asciiTheme="minorHAnsi" w:eastAsiaTheme="minorHAnsi" w:hAnsiTheme="minorHAnsi" w:cstheme="minorHAnsi"/>
                <w:color w:val="000000"/>
                <w:sz w:val="20"/>
                <w:szCs w:val="20"/>
              </w:rPr>
              <w:t>6</w:t>
            </w:r>
          </w:p>
        </w:tc>
        <w:tc>
          <w:tcPr>
            <w:tcW w:w="1620" w:type="dxa"/>
            <w:tcBorders>
              <w:top w:val="nil"/>
              <w:left w:val="nil"/>
              <w:bottom w:val="nil"/>
              <w:right w:val="nil"/>
            </w:tcBorders>
            <w:shd w:val="solid" w:color="FFFFFF" w:fill="auto"/>
          </w:tcPr>
          <w:p w14:paraId="784279D7"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r>
              <w:rPr>
                <w:rFonts w:asciiTheme="minorHAnsi" w:hAnsiTheme="minorHAnsi" w:cstheme="minorHAnsi"/>
                <w:sz w:val="20"/>
                <w:szCs w:val="20"/>
              </w:rPr>
              <w:t>221</w:t>
            </w:r>
          </w:p>
        </w:tc>
        <w:tc>
          <w:tcPr>
            <w:tcW w:w="283" w:type="dxa"/>
            <w:tcBorders>
              <w:top w:val="nil"/>
              <w:left w:val="nil"/>
              <w:bottom w:val="nil"/>
              <w:right w:val="nil"/>
            </w:tcBorders>
            <w:shd w:val="clear" w:color="auto" w:fill="F2F2F2" w:themeFill="background1" w:themeFillShade="F2"/>
            <w:vAlign w:val="center"/>
          </w:tcPr>
          <w:p w14:paraId="29491A5A"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7484C23D"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r>
              <w:rPr>
                <w:rFonts w:asciiTheme="minorHAnsi" w:hAnsiTheme="minorHAnsi" w:cstheme="minorHAnsi"/>
                <w:sz w:val="20"/>
                <w:szCs w:val="20"/>
              </w:rPr>
              <w:t>390</w:t>
            </w:r>
          </w:p>
        </w:tc>
      </w:tr>
      <w:tr w:rsidR="00166A46" w:rsidRPr="00941FA7" w14:paraId="4A7F6E74" w14:textId="77777777" w:rsidTr="00166A46">
        <w:tc>
          <w:tcPr>
            <w:tcW w:w="3969" w:type="dxa"/>
            <w:tcBorders>
              <w:top w:val="nil"/>
              <w:left w:val="nil"/>
              <w:bottom w:val="nil"/>
              <w:right w:val="nil"/>
            </w:tcBorders>
            <w:shd w:val="solid" w:color="FFFFFF" w:fill="auto"/>
          </w:tcPr>
          <w:p w14:paraId="763F66C5" w14:textId="77777777" w:rsidR="00166A46" w:rsidRDefault="00166A46" w:rsidP="00AA0591">
            <w:pPr>
              <w:autoSpaceDE w:val="0"/>
              <w:autoSpaceDN w:val="0"/>
              <w:adjustRightInd w:val="0"/>
              <w:ind w:left="0" w:firstLine="0"/>
              <w:rPr>
                <w:rFonts w:asciiTheme="minorHAnsi" w:hAnsiTheme="minorHAnsi" w:cstheme="minorHAnsi"/>
                <w:sz w:val="20"/>
                <w:szCs w:val="20"/>
              </w:rPr>
            </w:pPr>
            <w:r>
              <w:rPr>
                <w:rFonts w:asciiTheme="minorHAnsi" w:hAnsiTheme="minorHAnsi" w:cstheme="minorHAnsi"/>
                <w:sz w:val="20"/>
                <w:szCs w:val="20"/>
              </w:rPr>
              <w:t>Montant à recevoir de l’UICN</w:t>
            </w:r>
          </w:p>
          <w:p w14:paraId="79569CFB" w14:textId="77777777" w:rsidR="00166A46" w:rsidRPr="008939B8" w:rsidRDefault="00166A46" w:rsidP="00AA0591">
            <w:pPr>
              <w:autoSpaceDE w:val="0"/>
              <w:autoSpaceDN w:val="0"/>
              <w:adjustRightInd w:val="0"/>
              <w:ind w:left="0" w:firstLine="0"/>
              <w:rPr>
                <w:rFonts w:asciiTheme="minorHAnsi" w:eastAsiaTheme="minorHAnsi" w:hAnsiTheme="minorHAnsi" w:cstheme="minorHAnsi"/>
                <w:color w:val="000000"/>
                <w:sz w:val="20"/>
                <w:szCs w:val="20"/>
              </w:rPr>
            </w:pPr>
            <w:r w:rsidRPr="008939B8">
              <w:rPr>
                <w:rFonts w:asciiTheme="minorHAnsi" w:hAnsiTheme="minorHAnsi" w:cstheme="minorHAnsi"/>
                <w:sz w:val="20"/>
                <w:szCs w:val="20"/>
              </w:rPr>
              <w:t>Autres comptes à recevoir</w:t>
            </w:r>
          </w:p>
        </w:tc>
        <w:tc>
          <w:tcPr>
            <w:tcW w:w="846" w:type="dxa"/>
            <w:tcBorders>
              <w:top w:val="nil"/>
              <w:left w:val="nil"/>
              <w:bottom w:val="nil"/>
              <w:right w:val="nil"/>
            </w:tcBorders>
            <w:shd w:val="solid" w:color="FFFFFF" w:fill="auto"/>
          </w:tcPr>
          <w:p w14:paraId="0AD14E7C" w14:textId="77777777" w:rsidR="00166A46" w:rsidRDefault="00166A46" w:rsidP="00AA0591">
            <w:pPr>
              <w:autoSpaceDE w:val="0"/>
              <w:autoSpaceDN w:val="0"/>
              <w:adjustRightInd w:val="0"/>
              <w:ind w:left="0" w:firstLine="0"/>
              <w:jc w:val="center"/>
              <w:rPr>
                <w:rFonts w:asciiTheme="minorHAnsi" w:eastAsiaTheme="minorHAnsi" w:hAnsiTheme="minorHAnsi" w:cstheme="minorHAnsi"/>
                <w:color w:val="000000"/>
                <w:sz w:val="20"/>
                <w:szCs w:val="20"/>
              </w:rPr>
            </w:pPr>
          </w:p>
          <w:p w14:paraId="1ABCA3EC" w14:textId="77777777" w:rsidR="00166A46" w:rsidRPr="008939B8" w:rsidRDefault="00166A46" w:rsidP="00AA0591">
            <w:pPr>
              <w:autoSpaceDE w:val="0"/>
              <w:autoSpaceDN w:val="0"/>
              <w:adjustRightInd w:val="0"/>
              <w:ind w:left="0" w:firstLine="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7</w:t>
            </w:r>
          </w:p>
        </w:tc>
        <w:tc>
          <w:tcPr>
            <w:tcW w:w="1620" w:type="dxa"/>
            <w:tcBorders>
              <w:top w:val="nil"/>
              <w:left w:val="nil"/>
              <w:bottom w:val="single" w:sz="6" w:space="0" w:color="auto"/>
              <w:right w:val="nil"/>
            </w:tcBorders>
            <w:shd w:val="solid" w:color="FFFFFF" w:fill="auto"/>
          </w:tcPr>
          <w:p w14:paraId="51E9430A" w14:textId="77777777" w:rsidR="00166A46" w:rsidRDefault="00166A46" w:rsidP="00AA0591">
            <w:pPr>
              <w:autoSpaceDE w:val="0"/>
              <w:autoSpaceDN w:val="0"/>
              <w:adjustRightInd w:val="0"/>
              <w:ind w:left="0" w:firstLine="0"/>
              <w:jc w:val="right"/>
              <w:rPr>
                <w:rFonts w:asciiTheme="minorHAnsi" w:hAnsiTheme="minorHAnsi" w:cstheme="minorHAnsi"/>
                <w:sz w:val="20"/>
                <w:szCs w:val="20"/>
              </w:rPr>
            </w:pPr>
            <w:r>
              <w:rPr>
                <w:rFonts w:asciiTheme="minorHAnsi" w:hAnsiTheme="minorHAnsi" w:cstheme="minorHAnsi"/>
                <w:sz w:val="20"/>
                <w:szCs w:val="20"/>
              </w:rPr>
              <w:t>0</w:t>
            </w:r>
          </w:p>
          <w:p w14:paraId="7CBDBA36"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r>
              <w:rPr>
                <w:rFonts w:asciiTheme="minorHAnsi" w:hAnsiTheme="minorHAnsi" w:cstheme="minorHAnsi"/>
                <w:sz w:val="20"/>
                <w:szCs w:val="20"/>
              </w:rPr>
              <w:t>45</w:t>
            </w:r>
          </w:p>
        </w:tc>
        <w:tc>
          <w:tcPr>
            <w:tcW w:w="283" w:type="dxa"/>
            <w:tcBorders>
              <w:top w:val="nil"/>
              <w:left w:val="nil"/>
              <w:bottom w:val="single" w:sz="6" w:space="0" w:color="auto"/>
              <w:right w:val="nil"/>
            </w:tcBorders>
            <w:shd w:val="clear" w:color="auto" w:fill="F2F2F2" w:themeFill="background1" w:themeFillShade="F2"/>
            <w:vAlign w:val="center"/>
          </w:tcPr>
          <w:p w14:paraId="159D92D2"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single" w:sz="6" w:space="0" w:color="auto"/>
              <w:right w:val="nil"/>
            </w:tcBorders>
            <w:shd w:val="solid" w:color="FFFFFF" w:fill="auto"/>
          </w:tcPr>
          <w:p w14:paraId="591636AA" w14:textId="77777777" w:rsidR="00166A46" w:rsidRDefault="00166A46" w:rsidP="00AA0591">
            <w:pPr>
              <w:autoSpaceDE w:val="0"/>
              <w:autoSpaceDN w:val="0"/>
              <w:adjustRightInd w:val="0"/>
              <w:ind w:left="0" w:firstLine="0"/>
              <w:jc w:val="right"/>
              <w:rPr>
                <w:rFonts w:asciiTheme="minorHAnsi" w:hAnsiTheme="minorHAnsi" w:cstheme="minorHAnsi"/>
                <w:sz w:val="20"/>
                <w:szCs w:val="20"/>
              </w:rPr>
            </w:pPr>
            <w:r>
              <w:rPr>
                <w:rFonts w:asciiTheme="minorHAnsi" w:hAnsiTheme="minorHAnsi" w:cstheme="minorHAnsi"/>
                <w:sz w:val="20"/>
                <w:szCs w:val="20"/>
              </w:rPr>
              <w:t>105</w:t>
            </w:r>
          </w:p>
          <w:p w14:paraId="443BF053"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r>
              <w:rPr>
                <w:rFonts w:asciiTheme="minorHAnsi" w:hAnsiTheme="minorHAnsi" w:cstheme="minorHAnsi"/>
                <w:sz w:val="20"/>
                <w:szCs w:val="20"/>
              </w:rPr>
              <w:t>34</w:t>
            </w:r>
          </w:p>
        </w:tc>
      </w:tr>
      <w:tr w:rsidR="00166A46" w:rsidRPr="00941FA7" w14:paraId="43DEBA44" w14:textId="77777777" w:rsidTr="00166A46">
        <w:tc>
          <w:tcPr>
            <w:tcW w:w="3969" w:type="dxa"/>
            <w:tcBorders>
              <w:top w:val="nil"/>
              <w:left w:val="nil"/>
              <w:bottom w:val="nil"/>
              <w:right w:val="nil"/>
            </w:tcBorders>
            <w:shd w:val="solid" w:color="FFFFFF" w:fill="auto"/>
          </w:tcPr>
          <w:p w14:paraId="15BD2ADD" w14:textId="77777777" w:rsidR="00166A46" w:rsidRPr="008939B8" w:rsidRDefault="00166A46" w:rsidP="00AA0591">
            <w:pPr>
              <w:autoSpaceDE w:val="0"/>
              <w:autoSpaceDN w:val="0"/>
              <w:adjustRightInd w:val="0"/>
              <w:ind w:left="0" w:firstLine="0"/>
              <w:rPr>
                <w:rFonts w:asciiTheme="minorHAnsi" w:eastAsiaTheme="minorHAnsi" w:hAnsiTheme="minorHAnsi" w:cstheme="minorHAnsi"/>
                <w:b/>
                <w:bCs/>
                <w:color w:val="000000"/>
                <w:sz w:val="20"/>
                <w:szCs w:val="20"/>
              </w:rPr>
            </w:pPr>
            <w:r w:rsidRPr="008939B8">
              <w:rPr>
                <w:rFonts w:asciiTheme="minorHAnsi" w:hAnsiTheme="minorHAnsi" w:cstheme="minorHAnsi"/>
                <w:b/>
                <w:sz w:val="20"/>
                <w:szCs w:val="20"/>
              </w:rPr>
              <w:t>Total actifs courants</w:t>
            </w:r>
          </w:p>
        </w:tc>
        <w:tc>
          <w:tcPr>
            <w:tcW w:w="846" w:type="dxa"/>
            <w:tcBorders>
              <w:top w:val="nil"/>
              <w:left w:val="nil"/>
              <w:bottom w:val="nil"/>
              <w:right w:val="nil"/>
            </w:tcBorders>
            <w:shd w:val="solid" w:color="FFFFFF" w:fill="auto"/>
          </w:tcPr>
          <w:p w14:paraId="15222825" w14:textId="77777777" w:rsidR="00166A46" w:rsidRPr="008939B8" w:rsidRDefault="00166A46" w:rsidP="00AA0591">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5A6ACE55"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bCs/>
                <w:color w:val="000000"/>
                <w:sz w:val="20"/>
                <w:szCs w:val="20"/>
              </w:rPr>
            </w:pPr>
            <w:r>
              <w:rPr>
                <w:rFonts w:asciiTheme="minorHAnsi" w:hAnsiTheme="minorHAnsi" w:cstheme="minorHAnsi"/>
                <w:sz w:val="20"/>
                <w:szCs w:val="20"/>
              </w:rPr>
              <w:t>7 442</w:t>
            </w:r>
          </w:p>
        </w:tc>
        <w:tc>
          <w:tcPr>
            <w:tcW w:w="283" w:type="dxa"/>
            <w:tcBorders>
              <w:top w:val="nil"/>
              <w:left w:val="nil"/>
              <w:bottom w:val="nil"/>
              <w:right w:val="nil"/>
            </w:tcBorders>
            <w:shd w:val="clear" w:color="auto" w:fill="F2F2F2" w:themeFill="background1" w:themeFillShade="F2"/>
            <w:vAlign w:val="center"/>
          </w:tcPr>
          <w:p w14:paraId="4E7A8A3D"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nil"/>
              <w:left w:val="nil"/>
              <w:bottom w:val="nil"/>
              <w:right w:val="nil"/>
            </w:tcBorders>
            <w:shd w:val="solid" w:color="FFFFFF" w:fill="auto"/>
          </w:tcPr>
          <w:p w14:paraId="4E162D90"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bCs/>
                <w:color w:val="000000"/>
                <w:sz w:val="20"/>
                <w:szCs w:val="20"/>
              </w:rPr>
            </w:pPr>
            <w:r>
              <w:rPr>
                <w:rFonts w:asciiTheme="minorHAnsi" w:hAnsiTheme="minorHAnsi" w:cstheme="minorHAnsi"/>
                <w:sz w:val="20"/>
                <w:szCs w:val="20"/>
              </w:rPr>
              <w:t>6 906</w:t>
            </w:r>
          </w:p>
        </w:tc>
      </w:tr>
      <w:tr w:rsidR="00166A46" w:rsidRPr="00941FA7" w14:paraId="27B8F05C" w14:textId="77777777" w:rsidTr="00166A46">
        <w:tc>
          <w:tcPr>
            <w:tcW w:w="3969" w:type="dxa"/>
            <w:tcBorders>
              <w:top w:val="nil"/>
              <w:left w:val="nil"/>
              <w:bottom w:val="nil"/>
              <w:right w:val="nil"/>
            </w:tcBorders>
            <w:shd w:val="solid" w:color="FFFFFF" w:fill="auto"/>
          </w:tcPr>
          <w:p w14:paraId="529C8B15" w14:textId="77777777" w:rsidR="00166A46" w:rsidRPr="008939B8" w:rsidRDefault="00166A46" w:rsidP="00AA0591">
            <w:pPr>
              <w:autoSpaceDE w:val="0"/>
              <w:autoSpaceDN w:val="0"/>
              <w:adjustRightInd w:val="0"/>
              <w:ind w:left="0" w:firstLine="0"/>
              <w:rPr>
                <w:rFonts w:asciiTheme="minorHAnsi" w:eastAsiaTheme="minorHAnsi" w:hAnsiTheme="minorHAnsi" w:cstheme="minorHAnsi"/>
                <w:b/>
                <w:bCs/>
                <w:color w:val="000000"/>
                <w:sz w:val="20"/>
                <w:szCs w:val="20"/>
              </w:rPr>
            </w:pPr>
          </w:p>
        </w:tc>
        <w:tc>
          <w:tcPr>
            <w:tcW w:w="846" w:type="dxa"/>
            <w:tcBorders>
              <w:top w:val="nil"/>
              <w:left w:val="nil"/>
              <w:bottom w:val="nil"/>
              <w:right w:val="nil"/>
            </w:tcBorders>
            <w:shd w:val="solid" w:color="FFFFFF" w:fill="auto"/>
          </w:tcPr>
          <w:p w14:paraId="5A90904D" w14:textId="77777777" w:rsidR="00166A46" w:rsidRPr="008939B8" w:rsidRDefault="00166A46" w:rsidP="00AA0591">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76FCB47C"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57A4E312"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6BA80446"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166A46" w:rsidRPr="00941FA7" w14:paraId="5D6A6466" w14:textId="77777777" w:rsidTr="00166A46">
        <w:tc>
          <w:tcPr>
            <w:tcW w:w="3969" w:type="dxa"/>
            <w:tcBorders>
              <w:top w:val="nil"/>
              <w:left w:val="nil"/>
              <w:bottom w:val="nil"/>
              <w:right w:val="nil"/>
            </w:tcBorders>
            <w:shd w:val="solid" w:color="FFFFFF" w:fill="auto"/>
          </w:tcPr>
          <w:p w14:paraId="7CE9C7DE" w14:textId="77777777" w:rsidR="00166A46" w:rsidRPr="008939B8" w:rsidRDefault="00166A46" w:rsidP="00AA0591">
            <w:pPr>
              <w:autoSpaceDE w:val="0"/>
              <w:autoSpaceDN w:val="0"/>
              <w:adjustRightInd w:val="0"/>
              <w:ind w:left="0" w:firstLine="0"/>
              <w:rPr>
                <w:rFonts w:asciiTheme="minorHAnsi" w:eastAsiaTheme="minorHAnsi" w:hAnsiTheme="minorHAnsi" w:cstheme="minorHAnsi"/>
                <w:b/>
                <w:bCs/>
                <w:color w:val="000000"/>
                <w:sz w:val="20"/>
                <w:szCs w:val="20"/>
              </w:rPr>
            </w:pPr>
            <w:r w:rsidRPr="008939B8">
              <w:rPr>
                <w:rFonts w:asciiTheme="minorHAnsi" w:hAnsiTheme="minorHAnsi" w:cstheme="minorHAnsi"/>
                <w:b/>
                <w:bCs/>
                <w:sz w:val="20"/>
                <w:szCs w:val="20"/>
              </w:rPr>
              <w:t>Immobilisations (nettes)</w:t>
            </w:r>
          </w:p>
        </w:tc>
        <w:tc>
          <w:tcPr>
            <w:tcW w:w="846" w:type="dxa"/>
            <w:tcBorders>
              <w:top w:val="nil"/>
              <w:left w:val="nil"/>
              <w:bottom w:val="nil"/>
              <w:right w:val="nil"/>
            </w:tcBorders>
            <w:shd w:val="solid" w:color="FFFFFF" w:fill="auto"/>
          </w:tcPr>
          <w:p w14:paraId="2FA596AC" w14:textId="77777777" w:rsidR="00166A46" w:rsidRPr="008939B8" w:rsidRDefault="00166A46" w:rsidP="00AA0591">
            <w:pPr>
              <w:autoSpaceDE w:val="0"/>
              <w:autoSpaceDN w:val="0"/>
              <w:adjustRightInd w:val="0"/>
              <w:ind w:left="0" w:firstLine="0"/>
              <w:jc w:val="center"/>
              <w:rPr>
                <w:rFonts w:asciiTheme="minorHAnsi" w:eastAsiaTheme="minorHAnsi" w:hAnsiTheme="minorHAnsi" w:cstheme="minorHAnsi"/>
                <w:color w:val="000000"/>
                <w:sz w:val="20"/>
                <w:szCs w:val="20"/>
              </w:rPr>
            </w:pPr>
            <w:r w:rsidRPr="008939B8">
              <w:rPr>
                <w:rFonts w:asciiTheme="minorHAnsi" w:eastAsiaTheme="minorHAnsi" w:hAnsiTheme="minorHAnsi" w:cstheme="minorHAnsi"/>
                <w:color w:val="000000"/>
                <w:sz w:val="20"/>
                <w:szCs w:val="20"/>
              </w:rPr>
              <w:t>9</w:t>
            </w:r>
          </w:p>
        </w:tc>
        <w:tc>
          <w:tcPr>
            <w:tcW w:w="1620" w:type="dxa"/>
            <w:tcBorders>
              <w:top w:val="nil"/>
              <w:left w:val="nil"/>
              <w:bottom w:val="nil"/>
              <w:right w:val="nil"/>
            </w:tcBorders>
            <w:shd w:val="solid" w:color="FFFFFF" w:fill="auto"/>
          </w:tcPr>
          <w:p w14:paraId="7E92043F"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r>
              <w:rPr>
                <w:rFonts w:asciiTheme="minorHAnsi" w:hAnsiTheme="minorHAnsi" w:cstheme="minorHAnsi"/>
                <w:sz w:val="20"/>
                <w:szCs w:val="20"/>
              </w:rPr>
              <w:t>22</w:t>
            </w:r>
          </w:p>
        </w:tc>
        <w:tc>
          <w:tcPr>
            <w:tcW w:w="283" w:type="dxa"/>
            <w:tcBorders>
              <w:top w:val="nil"/>
              <w:left w:val="nil"/>
              <w:bottom w:val="nil"/>
              <w:right w:val="nil"/>
            </w:tcBorders>
            <w:shd w:val="clear" w:color="auto" w:fill="F2F2F2" w:themeFill="background1" w:themeFillShade="F2"/>
            <w:vAlign w:val="center"/>
          </w:tcPr>
          <w:p w14:paraId="42B9D4D4"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6E26B13D"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r>
              <w:rPr>
                <w:rFonts w:asciiTheme="minorHAnsi" w:hAnsiTheme="minorHAnsi" w:cstheme="minorHAnsi"/>
                <w:sz w:val="20"/>
                <w:szCs w:val="20"/>
              </w:rPr>
              <w:t>27</w:t>
            </w:r>
          </w:p>
        </w:tc>
      </w:tr>
      <w:tr w:rsidR="00166A46" w:rsidRPr="00941FA7" w14:paraId="2C6B556C" w14:textId="77777777" w:rsidTr="00166A46">
        <w:tc>
          <w:tcPr>
            <w:tcW w:w="3969" w:type="dxa"/>
            <w:tcBorders>
              <w:top w:val="nil"/>
              <w:left w:val="nil"/>
              <w:bottom w:val="nil"/>
              <w:right w:val="nil"/>
            </w:tcBorders>
            <w:shd w:val="solid" w:color="FFFFFF" w:fill="auto"/>
          </w:tcPr>
          <w:p w14:paraId="559A84FB" w14:textId="77777777" w:rsidR="00166A46" w:rsidRPr="008939B8" w:rsidRDefault="00166A46" w:rsidP="00AA0591">
            <w:pPr>
              <w:autoSpaceDE w:val="0"/>
              <w:autoSpaceDN w:val="0"/>
              <w:adjustRightInd w:val="0"/>
              <w:ind w:left="0" w:firstLine="0"/>
              <w:rPr>
                <w:rFonts w:asciiTheme="minorHAnsi" w:eastAsiaTheme="minorHAnsi" w:hAnsiTheme="minorHAnsi" w:cstheme="minorHAnsi"/>
                <w:b/>
                <w:bCs/>
                <w:color w:val="000000"/>
                <w:sz w:val="20"/>
                <w:szCs w:val="20"/>
              </w:rPr>
            </w:pPr>
            <w:r w:rsidRPr="008939B8">
              <w:rPr>
                <w:rFonts w:asciiTheme="minorHAnsi" w:hAnsiTheme="minorHAnsi" w:cstheme="minorHAnsi"/>
                <w:b/>
                <w:bCs/>
                <w:sz w:val="20"/>
                <w:szCs w:val="20"/>
              </w:rPr>
              <w:t>Total actifs non courants</w:t>
            </w:r>
          </w:p>
        </w:tc>
        <w:tc>
          <w:tcPr>
            <w:tcW w:w="846" w:type="dxa"/>
            <w:tcBorders>
              <w:top w:val="nil"/>
              <w:left w:val="nil"/>
              <w:bottom w:val="nil"/>
              <w:right w:val="nil"/>
            </w:tcBorders>
            <w:shd w:val="solid" w:color="FFFFFF" w:fill="auto"/>
          </w:tcPr>
          <w:p w14:paraId="23EC688D" w14:textId="77777777" w:rsidR="00166A46" w:rsidRPr="008939B8" w:rsidRDefault="00166A46" w:rsidP="00AA0591">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single" w:sz="6" w:space="0" w:color="auto"/>
              <w:left w:val="nil"/>
              <w:bottom w:val="nil"/>
              <w:right w:val="nil"/>
            </w:tcBorders>
            <w:shd w:val="solid" w:color="FFFFFF" w:fill="auto"/>
          </w:tcPr>
          <w:p w14:paraId="3F73BB1F"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bCs/>
                <w:color w:val="000000"/>
                <w:sz w:val="20"/>
                <w:szCs w:val="20"/>
              </w:rPr>
            </w:pPr>
            <w:r>
              <w:rPr>
                <w:rFonts w:asciiTheme="minorHAnsi" w:hAnsiTheme="minorHAnsi" w:cstheme="minorHAnsi"/>
                <w:sz w:val="20"/>
                <w:szCs w:val="20"/>
              </w:rPr>
              <w:t>22</w:t>
            </w:r>
          </w:p>
        </w:tc>
        <w:tc>
          <w:tcPr>
            <w:tcW w:w="283" w:type="dxa"/>
            <w:tcBorders>
              <w:top w:val="single" w:sz="6" w:space="0" w:color="auto"/>
              <w:left w:val="nil"/>
              <w:bottom w:val="nil"/>
              <w:right w:val="nil"/>
            </w:tcBorders>
            <w:shd w:val="clear" w:color="auto" w:fill="F2F2F2" w:themeFill="background1" w:themeFillShade="F2"/>
            <w:vAlign w:val="center"/>
          </w:tcPr>
          <w:p w14:paraId="55DE5C31"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single" w:sz="6" w:space="0" w:color="auto"/>
              <w:left w:val="nil"/>
              <w:bottom w:val="nil"/>
              <w:right w:val="nil"/>
            </w:tcBorders>
            <w:shd w:val="solid" w:color="FFFFFF" w:fill="auto"/>
          </w:tcPr>
          <w:p w14:paraId="4E83AC07"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bCs/>
                <w:color w:val="000000"/>
                <w:sz w:val="20"/>
                <w:szCs w:val="20"/>
              </w:rPr>
            </w:pPr>
            <w:r>
              <w:rPr>
                <w:rFonts w:asciiTheme="minorHAnsi" w:hAnsiTheme="minorHAnsi" w:cstheme="minorHAnsi"/>
                <w:sz w:val="20"/>
                <w:szCs w:val="20"/>
              </w:rPr>
              <w:t>27</w:t>
            </w:r>
          </w:p>
        </w:tc>
      </w:tr>
      <w:tr w:rsidR="00166A46" w:rsidRPr="00941FA7" w14:paraId="4A236918" w14:textId="77777777" w:rsidTr="00166A46">
        <w:tc>
          <w:tcPr>
            <w:tcW w:w="3969" w:type="dxa"/>
            <w:tcBorders>
              <w:top w:val="nil"/>
              <w:left w:val="nil"/>
              <w:bottom w:val="nil"/>
              <w:right w:val="nil"/>
            </w:tcBorders>
            <w:shd w:val="solid" w:color="FFFFFF" w:fill="auto"/>
          </w:tcPr>
          <w:p w14:paraId="2CB8D1A6" w14:textId="77777777" w:rsidR="00166A46" w:rsidRPr="008939B8" w:rsidRDefault="00166A46" w:rsidP="00AA0591">
            <w:pPr>
              <w:autoSpaceDE w:val="0"/>
              <w:autoSpaceDN w:val="0"/>
              <w:adjustRightInd w:val="0"/>
              <w:ind w:left="0" w:firstLine="0"/>
              <w:rPr>
                <w:rFonts w:asciiTheme="minorHAnsi" w:eastAsiaTheme="minorHAnsi" w:hAnsiTheme="minorHAnsi" w:cstheme="minorHAnsi"/>
                <w:color w:val="000000"/>
                <w:sz w:val="20"/>
                <w:szCs w:val="20"/>
              </w:rPr>
            </w:pPr>
          </w:p>
        </w:tc>
        <w:tc>
          <w:tcPr>
            <w:tcW w:w="846" w:type="dxa"/>
            <w:tcBorders>
              <w:top w:val="nil"/>
              <w:left w:val="nil"/>
              <w:bottom w:val="nil"/>
              <w:right w:val="nil"/>
            </w:tcBorders>
            <w:shd w:val="solid" w:color="FFFFFF" w:fill="auto"/>
          </w:tcPr>
          <w:p w14:paraId="494F96BC" w14:textId="77777777" w:rsidR="00166A46" w:rsidRPr="008939B8" w:rsidRDefault="00166A46" w:rsidP="00AA0591">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tcPr>
          <w:p w14:paraId="0D568470"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4B2383DE"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2C86CAEB"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166A46" w:rsidRPr="00F017EF" w14:paraId="3201D3BE" w14:textId="77777777" w:rsidTr="00166A46">
        <w:tc>
          <w:tcPr>
            <w:tcW w:w="3969" w:type="dxa"/>
            <w:tcBorders>
              <w:top w:val="nil"/>
              <w:left w:val="nil"/>
              <w:bottom w:val="nil"/>
              <w:right w:val="nil"/>
            </w:tcBorders>
            <w:shd w:val="solid" w:color="FFFFFF" w:fill="auto"/>
          </w:tcPr>
          <w:p w14:paraId="4B83A1BF" w14:textId="77777777" w:rsidR="00166A46" w:rsidRPr="00F017EF" w:rsidRDefault="00166A46" w:rsidP="00AA0591">
            <w:pPr>
              <w:autoSpaceDE w:val="0"/>
              <w:autoSpaceDN w:val="0"/>
              <w:adjustRightInd w:val="0"/>
              <w:ind w:left="0" w:firstLine="0"/>
              <w:rPr>
                <w:rFonts w:asciiTheme="minorHAnsi" w:eastAsiaTheme="minorHAnsi" w:hAnsiTheme="minorHAnsi" w:cstheme="minorHAnsi"/>
                <w:b/>
                <w:bCs/>
                <w:color w:val="000000"/>
                <w:sz w:val="20"/>
                <w:szCs w:val="20"/>
              </w:rPr>
            </w:pPr>
            <w:r w:rsidRPr="00F017EF">
              <w:rPr>
                <w:rFonts w:asciiTheme="minorHAnsi" w:eastAsiaTheme="minorHAnsi" w:hAnsiTheme="minorHAnsi" w:cstheme="minorHAnsi"/>
                <w:b/>
                <w:bCs/>
                <w:color w:val="000000"/>
                <w:sz w:val="20"/>
                <w:szCs w:val="20"/>
              </w:rPr>
              <w:t>TOTAL ACTIFS</w:t>
            </w:r>
          </w:p>
        </w:tc>
        <w:tc>
          <w:tcPr>
            <w:tcW w:w="846" w:type="dxa"/>
            <w:tcBorders>
              <w:top w:val="nil"/>
              <w:left w:val="nil"/>
              <w:bottom w:val="nil"/>
              <w:right w:val="nil"/>
            </w:tcBorders>
            <w:shd w:val="solid" w:color="FFFFFF" w:fill="auto"/>
          </w:tcPr>
          <w:p w14:paraId="13E10909" w14:textId="77777777" w:rsidR="00166A46" w:rsidRPr="00F017EF" w:rsidRDefault="00166A46" w:rsidP="00AA0591">
            <w:pPr>
              <w:autoSpaceDE w:val="0"/>
              <w:autoSpaceDN w:val="0"/>
              <w:adjustRightInd w:val="0"/>
              <w:ind w:left="0" w:firstLine="0"/>
              <w:jc w:val="center"/>
              <w:rPr>
                <w:rFonts w:asciiTheme="minorHAnsi" w:eastAsiaTheme="minorHAnsi" w:hAnsiTheme="minorHAnsi" w:cstheme="minorHAnsi"/>
                <w:b/>
                <w:color w:val="000000"/>
                <w:sz w:val="20"/>
                <w:szCs w:val="20"/>
              </w:rPr>
            </w:pPr>
          </w:p>
        </w:tc>
        <w:tc>
          <w:tcPr>
            <w:tcW w:w="1620" w:type="dxa"/>
            <w:tcBorders>
              <w:top w:val="single" w:sz="6" w:space="0" w:color="auto"/>
              <w:left w:val="nil"/>
              <w:bottom w:val="single" w:sz="6" w:space="0" w:color="auto"/>
              <w:right w:val="nil"/>
            </w:tcBorders>
            <w:shd w:val="solid" w:color="FFFFFF" w:fill="auto"/>
          </w:tcPr>
          <w:p w14:paraId="3B246048" w14:textId="77777777" w:rsidR="00166A46" w:rsidRPr="00F017EF" w:rsidRDefault="00166A46" w:rsidP="00AA0591">
            <w:pPr>
              <w:autoSpaceDE w:val="0"/>
              <w:autoSpaceDN w:val="0"/>
              <w:adjustRightInd w:val="0"/>
              <w:ind w:left="0" w:firstLine="0"/>
              <w:jc w:val="right"/>
              <w:rPr>
                <w:rFonts w:asciiTheme="minorHAnsi" w:eastAsiaTheme="minorHAnsi" w:hAnsiTheme="minorHAnsi" w:cstheme="minorHAnsi"/>
                <w:b/>
                <w:bCs/>
                <w:color w:val="000000"/>
                <w:sz w:val="20"/>
                <w:szCs w:val="20"/>
              </w:rPr>
            </w:pPr>
            <w:r>
              <w:rPr>
                <w:rFonts w:asciiTheme="minorHAnsi" w:hAnsiTheme="minorHAnsi" w:cstheme="minorHAnsi"/>
                <w:b/>
                <w:sz w:val="20"/>
                <w:szCs w:val="20"/>
              </w:rPr>
              <w:t>7 464</w:t>
            </w:r>
          </w:p>
        </w:tc>
        <w:tc>
          <w:tcPr>
            <w:tcW w:w="283" w:type="dxa"/>
            <w:tcBorders>
              <w:top w:val="single" w:sz="6" w:space="0" w:color="auto"/>
              <w:left w:val="nil"/>
              <w:bottom w:val="single" w:sz="6" w:space="0" w:color="auto"/>
              <w:right w:val="nil"/>
            </w:tcBorders>
            <w:shd w:val="clear" w:color="auto" w:fill="F2F2F2" w:themeFill="background1" w:themeFillShade="F2"/>
            <w:vAlign w:val="center"/>
          </w:tcPr>
          <w:p w14:paraId="7D8E84F7" w14:textId="77777777" w:rsidR="00166A46" w:rsidRPr="00F017EF" w:rsidRDefault="00166A46" w:rsidP="00AA0591">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single" w:sz="6" w:space="0" w:color="auto"/>
              <w:left w:val="nil"/>
              <w:bottom w:val="single" w:sz="6" w:space="0" w:color="auto"/>
              <w:right w:val="nil"/>
            </w:tcBorders>
            <w:shd w:val="solid" w:color="FFFFFF" w:fill="auto"/>
          </w:tcPr>
          <w:p w14:paraId="5F8FFDA0" w14:textId="77777777" w:rsidR="00166A46" w:rsidRPr="00F017EF" w:rsidRDefault="00166A46" w:rsidP="00AA0591">
            <w:pPr>
              <w:autoSpaceDE w:val="0"/>
              <w:autoSpaceDN w:val="0"/>
              <w:adjustRightInd w:val="0"/>
              <w:ind w:left="0" w:firstLine="0"/>
              <w:jc w:val="right"/>
              <w:rPr>
                <w:rFonts w:asciiTheme="minorHAnsi" w:eastAsiaTheme="minorHAnsi" w:hAnsiTheme="minorHAnsi" w:cstheme="minorHAnsi"/>
                <w:b/>
                <w:bCs/>
                <w:color w:val="000000"/>
                <w:sz w:val="20"/>
                <w:szCs w:val="20"/>
              </w:rPr>
            </w:pPr>
            <w:r>
              <w:rPr>
                <w:rFonts w:asciiTheme="minorHAnsi" w:hAnsiTheme="minorHAnsi" w:cstheme="minorHAnsi"/>
                <w:b/>
                <w:sz w:val="20"/>
                <w:szCs w:val="20"/>
              </w:rPr>
              <w:t>6 933</w:t>
            </w:r>
          </w:p>
        </w:tc>
      </w:tr>
      <w:tr w:rsidR="00166A46" w:rsidRPr="00941FA7" w14:paraId="207E5B53" w14:textId="77777777" w:rsidTr="00166A46">
        <w:tc>
          <w:tcPr>
            <w:tcW w:w="3969" w:type="dxa"/>
            <w:tcBorders>
              <w:top w:val="nil"/>
              <w:left w:val="nil"/>
              <w:bottom w:val="nil"/>
              <w:right w:val="nil"/>
            </w:tcBorders>
            <w:shd w:val="solid" w:color="FFFFFF" w:fill="auto"/>
          </w:tcPr>
          <w:p w14:paraId="0B24FA17" w14:textId="77777777" w:rsidR="00166A46" w:rsidRPr="008939B8" w:rsidRDefault="00166A46" w:rsidP="00AA0591">
            <w:pPr>
              <w:autoSpaceDE w:val="0"/>
              <w:autoSpaceDN w:val="0"/>
              <w:adjustRightInd w:val="0"/>
              <w:ind w:left="0" w:firstLine="0"/>
              <w:rPr>
                <w:rFonts w:asciiTheme="minorHAnsi" w:eastAsiaTheme="minorHAnsi" w:hAnsiTheme="minorHAnsi" w:cstheme="minorHAnsi"/>
                <w:color w:val="000000"/>
                <w:sz w:val="20"/>
                <w:szCs w:val="20"/>
              </w:rPr>
            </w:pPr>
          </w:p>
        </w:tc>
        <w:tc>
          <w:tcPr>
            <w:tcW w:w="846" w:type="dxa"/>
            <w:tcBorders>
              <w:top w:val="nil"/>
              <w:left w:val="nil"/>
              <w:bottom w:val="nil"/>
              <w:right w:val="nil"/>
            </w:tcBorders>
            <w:shd w:val="solid" w:color="FFFFFF" w:fill="auto"/>
          </w:tcPr>
          <w:p w14:paraId="249B0492" w14:textId="77777777" w:rsidR="00166A46" w:rsidRPr="008939B8" w:rsidRDefault="00166A46" w:rsidP="00AA0591">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6A0B2210"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4826B586"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100EBD3C"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166A46" w:rsidRPr="00C2266A" w14:paraId="6B033B3E" w14:textId="77777777" w:rsidTr="00166A46">
        <w:tc>
          <w:tcPr>
            <w:tcW w:w="3969" w:type="dxa"/>
            <w:tcBorders>
              <w:top w:val="nil"/>
              <w:left w:val="nil"/>
              <w:bottom w:val="nil"/>
              <w:right w:val="nil"/>
            </w:tcBorders>
            <w:shd w:val="solid" w:color="FFFFFF" w:fill="auto"/>
          </w:tcPr>
          <w:p w14:paraId="2A823F4B" w14:textId="77777777" w:rsidR="00166A46" w:rsidRPr="008939B8" w:rsidRDefault="00166A46" w:rsidP="00AA0591">
            <w:pPr>
              <w:autoSpaceDE w:val="0"/>
              <w:autoSpaceDN w:val="0"/>
              <w:adjustRightInd w:val="0"/>
              <w:ind w:left="0" w:firstLine="0"/>
              <w:rPr>
                <w:rFonts w:asciiTheme="minorHAnsi" w:eastAsiaTheme="minorHAnsi" w:hAnsiTheme="minorHAnsi" w:cstheme="minorHAnsi"/>
                <w:b/>
                <w:bCs/>
                <w:color w:val="000000"/>
                <w:sz w:val="20"/>
                <w:szCs w:val="20"/>
              </w:rPr>
            </w:pPr>
            <w:r w:rsidRPr="008939B8">
              <w:rPr>
                <w:rFonts w:asciiTheme="minorHAnsi" w:hAnsiTheme="minorHAnsi" w:cstheme="minorHAnsi"/>
                <w:b/>
                <w:bCs/>
                <w:sz w:val="20"/>
                <w:szCs w:val="20"/>
              </w:rPr>
              <w:t>PASSIF ET SOLDE DES FONDS</w:t>
            </w:r>
          </w:p>
        </w:tc>
        <w:tc>
          <w:tcPr>
            <w:tcW w:w="846" w:type="dxa"/>
            <w:tcBorders>
              <w:top w:val="nil"/>
              <w:left w:val="nil"/>
              <w:bottom w:val="nil"/>
              <w:right w:val="nil"/>
            </w:tcBorders>
            <w:shd w:val="solid" w:color="FFFFFF" w:fill="auto"/>
          </w:tcPr>
          <w:p w14:paraId="61C2E64D" w14:textId="77777777" w:rsidR="00166A46" w:rsidRPr="008939B8" w:rsidRDefault="00166A46" w:rsidP="00AA0591">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0D0A11CF"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5659F303"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53CC9880"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166A46" w:rsidRPr="00941FA7" w14:paraId="63A8F52D" w14:textId="77777777" w:rsidTr="00166A46">
        <w:tc>
          <w:tcPr>
            <w:tcW w:w="3969" w:type="dxa"/>
            <w:tcBorders>
              <w:top w:val="nil"/>
              <w:left w:val="nil"/>
              <w:bottom w:val="nil"/>
              <w:right w:val="nil"/>
            </w:tcBorders>
            <w:shd w:val="solid" w:color="FFFFFF" w:fill="auto"/>
          </w:tcPr>
          <w:p w14:paraId="7604A412" w14:textId="77777777" w:rsidR="00166A46" w:rsidRPr="008939B8" w:rsidRDefault="00166A46" w:rsidP="00AA0591">
            <w:pPr>
              <w:autoSpaceDE w:val="0"/>
              <w:autoSpaceDN w:val="0"/>
              <w:adjustRightInd w:val="0"/>
              <w:ind w:left="0" w:firstLine="0"/>
              <w:rPr>
                <w:rFonts w:asciiTheme="minorHAnsi" w:eastAsiaTheme="minorHAnsi" w:hAnsiTheme="minorHAnsi" w:cstheme="minorHAnsi"/>
                <w:b/>
                <w:bCs/>
                <w:color w:val="000000"/>
                <w:sz w:val="20"/>
                <w:szCs w:val="20"/>
              </w:rPr>
            </w:pPr>
            <w:r w:rsidRPr="008939B8">
              <w:rPr>
                <w:rFonts w:asciiTheme="minorHAnsi" w:hAnsiTheme="minorHAnsi" w:cstheme="minorHAnsi"/>
                <w:b/>
                <w:bCs/>
                <w:sz w:val="20"/>
                <w:szCs w:val="20"/>
              </w:rPr>
              <w:t>Passifs courants</w:t>
            </w:r>
          </w:p>
        </w:tc>
        <w:tc>
          <w:tcPr>
            <w:tcW w:w="846" w:type="dxa"/>
            <w:tcBorders>
              <w:top w:val="nil"/>
              <w:left w:val="nil"/>
              <w:bottom w:val="nil"/>
              <w:right w:val="nil"/>
            </w:tcBorders>
            <w:shd w:val="solid" w:color="FFFFFF" w:fill="auto"/>
          </w:tcPr>
          <w:p w14:paraId="2B172BC5" w14:textId="77777777" w:rsidR="00166A46" w:rsidRPr="008939B8" w:rsidRDefault="00166A46" w:rsidP="00AA0591">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32F6E754"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45155549"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5E75AE34"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166A46" w:rsidRPr="00941FA7" w14:paraId="77CC4B07" w14:textId="77777777" w:rsidTr="00166A46">
        <w:tc>
          <w:tcPr>
            <w:tcW w:w="3969" w:type="dxa"/>
            <w:tcBorders>
              <w:top w:val="nil"/>
              <w:left w:val="nil"/>
              <w:bottom w:val="nil"/>
              <w:right w:val="nil"/>
            </w:tcBorders>
            <w:shd w:val="solid" w:color="FFFFFF" w:fill="auto"/>
          </w:tcPr>
          <w:p w14:paraId="63D2BBF4" w14:textId="77777777" w:rsidR="00166A46" w:rsidRPr="008939B8" w:rsidRDefault="00166A46" w:rsidP="00AA0591">
            <w:pPr>
              <w:autoSpaceDE w:val="0"/>
              <w:autoSpaceDN w:val="0"/>
              <w:adjustRightInd w:val="0"/>
              <w:ind w:left="0" w:firstLine="0"/>
              <w:rPr>
                <w:rFonts w:asciiTheme="minorHAnsi" w:eastAsiaTheme="minorHAnsi" w:hAnsiTheme="minorHAnsi" w:cstheme="minorHAnsi"/>
                <w:color w:val="000000"/>
                <w:sz w:val="20"/>
                <w:szCs w:val="20"/>
              </w:rPr>
            </w:pPr>
            <w:r w:rsidRPr="008939B8">
              <w:rPr>
                <w:rFonts w:asciiTheme="minorHAnsi" w:hAnsiTheme="minorHAnsi" w:cstheme="minorHAnsi"/>
                <w:sz w:val="20"/>
                <w:szCs w:val="20"/>
              </w:rPr>
              <w:t>Sommes dues à l’UICN</w:t>
            </w:r>
          </w:p>
        </w:tc>
        <w:tc>
          <w:tcPr>
            <w:tcW w:w="846" w:type="dxa"/>
            <w:tcBorders>
              <w:top w:val="nil"/>
              <w:left w:val="nil"/>
              <w:bottom w:val="nil"/>
              <w:right w:val="nil"/>
            </w:tcBorders>
            <w:shd w:val="solid" w:color="FFFFFF" w:fill="auto"/>
          </w:tcPr>
          <w:p w14:paraId="26815C1B" w14:textId="77777777" w:rsidR="00166A46" w:rsidRPr="008939B8" w:rsidRDefault="00166A46" w:rsidP="00AA0591">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4BB730D4"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r>
              <w:rPr>
                <w:rFonts w:asciiTheme="minorHAnsi" w:hAnsiTheme="minorHAnsi" w:cstheme="minorHAnsi"/>
                <w:sz w:val="20"/>
                <w:szCs w:val="20"/>
              </w:rPr>
              <w:t>230</w:t>
            </w:r>
          </w:p>
        </w:tc>
        <w:tc>
          <w:tcPr>
            <w:tcW w:w="283" w:type="dxa"/>
            <w:tcBorders>
              <w:top w:val="nil"/>
              <w:left w:val="nil"/>
              <w:bottom w:val="nil"/>
              <w:right w:val="nil"/>
            </w:tcBorders>
            <w:shd w:val="clear" w:color="auto" w:fill="F2F2F2" w:themeFill="background1" w:themeFillShade="F2"/>
            <w:vAlign w:val="center"/>
          </w:tcPr>
          <w:p w14:paraId="4DD9179F"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1C6C0A1A"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r>
              <w:rPr>
                <w:rFonts w:asciiTheme="minorHAnsi" w:hAnsiTheme="minorHAnsi" w:cstheme="minorHAnsi"/>
                <w:sz w:val="20"/>
                <w:szCs w:val="20"/>
              </w:rPr>
              <w:t>0</w:t>
            </w:r>
          </w:p>
        </w:tc>
      </w:tr>
      <w:tr w:rsidR="00166A46" w:rsidRPr="00941FA7" w14:paraId="639B1212" w14:textId="77777777" w:rsidTr="00166A46">
        <w:tc>
          <w:tcPr>
            <w:tcW w:w="3969" w:type="dxa"/>
            <w:tcBorders>
              <w:top w:val="nil"/>
              <w:left w:val="nil"/>
              <w:bottom w:val="nil"/>
              <w:right w:val="nil"/>
            </w:tcBorders>
            <w:shd w:val="solid" w:color="FFFFFF" w:fill="auto"/>
          </w:tcPr>
          <w:p w14:paraId="73674599" w14:textId="77777777" w:rsidR="00166A46" w:rsidRPr="008939B8" w:rsidRDefault="00166A46" w:rsidP="00AA0591">
            <w:pPr>
              <w:autoSpaceDE w:val="0"/>
              <w:autoSpaceDN w:val="0"/>
              <w:adjustRightInd w:val="0"/>
              <w:ind w:left="0" w:firstLine="0"/>
              <w:rPr>
                <w:rFonts w:asciiTheme="minorHAnsi" w:eastAsiaTheme="minorHAnsi" w:hAnsiTheme="minorHAnsi" w:cstheme="minorHAnsi"/>
                <w:color w:val="000000"/>
                <w:sz w:val="20"/>
                <w:szCs w:val="20"/>
              </w:rPr>
            </w:pPr>
            <w:r w:rsidRPr="008939B8">
              <w:rPr>
                <w:rFonts w:asciiTheme="minorHAnsi" w:hAnsiTheme="minorHAnsi" w:cstheme="minorHAnsi"/>
                <w:sz w:val="20"/>
                <w:szCs w:val="20"/>
              </w:rPr>
              <w:t>Autres comptes à payer</w:t>
            </w:r>
          </w:p>
        </w:tc>
        <w:tc>
          <w:tcPr>
            <w:tcW w:w="846" w:type="dxa"/>
            <w:tcBorders>
              <w:top w:val="nil"/>
              <w:left w:val="nil"/>
              <w:bottom w:val="nil"/>
              <w:right w:val="nil"/>
            </w:tcBorders>
            <w:shd w:val="solid" w:color="FFFFFF" w:fill="auto"/>
          </w:tcPr>
          <w:p w14:paraId="5BE5FABD" w14:textId="77777777" w:rsidR="00166A46" w:rsidRPr="008939B8" w:rsidRDefault="00166A46" w:rsidP="00AA0591">
            <w:pPr>
              <w:autoSpaceDE w:val="0"/>
              <w:autoSpaceDN w:val="0"/>
              <w:adjustRightInd w:val="0"/>
              <w:ind w:left="0" w:firstLine="0"/>
              <w:jc w:val="center"/>
              <w:rPr>
                <w:rFonts w:asciiTheme="minorHAnsi" w:eastAsiaTheme="minorHAnsi" w:hAnsiTheme="minorHAnsi" w:cstheme="minorHAnsi"/>
                <w:color w:val="000000"/>
                <w:sz w:val="20"/>
                <w:szCs w:val="20"/>
              </w:rPr>
            </w:pPr>
            <w:r w:rsidRPr="008939B8">
              <w:rPr>
                <w:rFonts w:asciiTheme="minorHAnsi" w:eastAsiaTheme="minorHAnsi" w:hAnsiTheme="minorHAnsi" w:cstheme="minorHAnsi"/>
                <w:color w:val="000000"/>
                <w:sz w:val="20"/>
                <w:szCs w:val="20"/>
              </w:rPr>
              <w:t>8</w:t>
            </w:r>
          </w:p>
        </w:tc>
        <w:tc>
          <w:tcPr>
            <w:tcW w:w="1620" w:type="dxa"/>
            <w:tcBorders>
              <w:top w:val="nil"/>
              <w:left w:val="nil"/>
              <w:bottom w:val="nil"/>
              <w:right w:val="nil"/>
            </w:tcBorders>
            <w:shd w:val="solid" w:color="FFFFFF" w:fill="auto"/>
          </w:tcPr>
          <w:p w14:paraId="20D0FDC1"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r>
              <w:rPr>
                <w:rFonts w:asciiTheme="minorHAnsi" w:hAnsiTheme="minorHAnsi" w:cstheme="minorHAnsi"/>
                <w:sz w:val="20"/>
                <w:szCs w:val="20"/>
              </w:rPr>
              <w:t>609</w:t>
            </w:r>
          </w:p>
        </w:tc>
        <w:tc>
          <w:tcPr>
            <w:tcW w:w="283" w:type="dxa"/>
            <w:tcBorders>
              <w:top w:val="nil"/>
              <w:left w:val="nil"/>
              <w:bottom w:val="nil"/>
              <w:right w:val="nil"/>
            </w:tcBorders>
            <w:shd w:val="clear" w:color="auto" w:fill="F2F2F2" w:themeFill="background1" w:themeFillShade="F2"/>
            <w:vAlign w:val="center"/>
          </w:tcPr>
          <w:p w14:paraId="0CA38778"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7890BC77"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r>
              <w:rPr>
                <w:rFonts w:asciiTheme="minorHAnsi" w:hAnsiTheme="minorHAnsi" w:cstheme="minorHAnsi"/>
                <w:sz w:val="20"/>
                <w:szCs w:val="20"/>
              </w:rPr>
              <w:t>757</w:t>
            </w:r>
          </w:p>
        </w:tc>
      </w:tr>
      <w:tr w:rsidR="00166A46" w:rsidRPr="00941FA7" w14:paraId="44FD223C" w14:textId="77777777" w:rsidTr="00166A46">
        <w:tc>
          <w:tcPr>
            <w:tcW w:w="3969" w:type="dxa"/>
            <w:tcBorders>
              <w:top w:val="nil"/>
              <w:left w:val="nil"/>
              <w:bottom w:val="nil"/>
              <w:right w:val="nil"/>
            </w:tcBorders>
            <w:shd w:val="solid" w:color="FFFFFF" w:fill="auto"/>
          </w:tcPr>
          <w:p w14:paraId="4F112BA8" w14:textId="77777777" w:rsidR="00166A46" w:rsidRPr="008939B8" w:rsidRDefault="00166A46" w:rsidP="00AA0591">
            <w:pPr>
              <w:autoSpaceDE w:val="0"/>
              <w:autoSpaceDN w:val="0"/>
              <w:adjustRightInd w:val="0"/>
              <w:ind w:left="0" w:firstLine="0"/>
              <w:rPr>
                <w:rFonts w:asciiTheme="minorHAnsi" w:eastAsiaTheme="minorHAnsi" w:hAnsiTheme="minorHAnsi" w:cstheme="minorHAnsi"/>
                <w:color w:val="000000"/>
                <w:sz w:val="20"/>
                <w:szCs w:val="20"/>
              </w:rPr>
            </w:pPr>
            <w:r w:rsidRPr="008939B8">
              <w:rPr>
                <w:rFonts w:asciiTheme="minorHAnsi" w:hAnsiTheme="minorHAnsi" w:cstheme="minorHAnsi"/>
                <w:sz w:val="20"/>
                <w:szCs w:val="20"/>
              </w:rPr>
              <w:t>Charges à payer</w:t>
            </w:r>
          </w:p>
        </w:tc>
        <w:tc>
          <w:tcPr>
            <w:tcW w:w="846" w:type="dxa"/>
            <w:tcBorders>
              <w:top w:val="nil"/>
              <w:left w:val="nil"/>
              <w:bottom w:val="nil"/>
              <w:right w:val="nil"/>
            </w:tcBorders>
            <w:shd w:val="solid" w:color="FFFFFF" w:fill="auto"/>
          </w:tcPr>
          <w:p w14:paraId="60C4B42E" w14:textId="77777777" w:rsidR="00166A46" w:rsidRPr="008939B8" w:rsidRDefault="00166A46" w:rsidP="00AA0591">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single" w:sz="6" w:space="0" w:color="auto"/>
              <w:right w:val="nil"/>
            </w:tcBorders>
            <w:shd w:val="solid" w:color="FFFFFF" w:fill="auto"/>
          </w:tcPr>
          <w:p w14:paraId="754134FB"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r>
              <w:rPr>
                <w:rFonts w:asciiTheme="minorHAnsi" w:hAnsiTheme="minorHAnsi" w:cstheme="minorHAnsi"/>
                <w:sz w:val="20"/>
                <w:szCs w:val="20"/>
              </w:rPr>
              <w:t>88</w:t>
            </w:r>
          </w:p>
        </w:tc>
        <w:tc>
          <w:tcPr>
            <w:tcW w:w="283" w:type="dxa"/>
            <w:tcBorders>
              <w:top w:val="nil"/>
              <w:left w:val="nil"/>
              <w:bottom w:val="single" w:sz="6" w:space="0" w:color="auto"/>
              <w:right w:val="nil"/>
            </w:tcBorders>
            <w:shd w:val="clear" w:color="auto" w:fill="F2F2F2" w:themeFill="background1" w:themeFillShade="F2"/>
            <w:vAlign w:val="center"/>
          </w:tcPr>
          <w:p w14:paraId="619A6D14"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single" w:sz="6" w:space="0" w:color="auto"/>
              <w:right w:val="nil"/>
            </w:tcBorders>
            <w:shd w:val="solid" w:color="FFFFFF" w:fill="auto"/>
          </w:tcPr>
          <w:p w14:paraId="7C5787AE"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r>
              <w:rPr>
                <w:rFonts w:asciiTheme="minorHAnsi" w:hAnsiTheme="minorHAnsi" w:cstheme="minorHAnsi"/>
                <w:sz w:val="20"/>
                <w:szCs w:val="20"/>
              </w:rPr>
              <w:t>76</w:t>
            </w:r>
          </w:p>
        </w:tc>
      </w:tr>
      <w:tr w:rsidR="00166A46" w:rsidRPr="00941FA7" w14:paraId="6C41EE49" w14:textId="77777777" w:rsidTr="00166A46">
        <w:tc>
          <w:tcPr>
            <w:tcW w:w="3969" w:type="dxa"/>
            <w:tcBorders>
              <w:top w:val="nil"/>
              <w:left w:val="nil"/>
              <w:bottom w:val="nil"/>
              <w:right w:val="nil"/>
            </w:tcBorders>
            <w:shd w:val="solid" w:color="FFFFFF" w:fill="auto"/>
          </w:tcPr>
          <w:p w14:paraId="3E1733BC" w14:textId="77777777" w:rsidR="00166A46" w:rsidRPr="008939B8" w:rsidRDefault="00166A46" w:rsidP="00AA0591">
            <w:pPr>
              <w:autoSpaceDE w:val="0"/>
              <w:autoSpaceDN w:val="0"/>
              <w:adjustRightInd w:val="0"/>
              <w:ind w:left="0" w:firstLine="0"/>
              <w:rPr>
                <w:rFonts w:asciiTheme="minorHAnsi" w:eastAsiaTheme="minorHAnsi" w:hAnsiTheme="minorHAnsi" w:cstheme="minorHAnsi"/>
                <w:b/>
                <w:bCs/>
                <w:color w:val="000000"/>
                <w:sz w:val="20"/>
                <w:szCs w:val="20"/>
              </w:rPr>
            </w:pPr>
            <w:r w:rsidRPr="008939B8">
              <w:rPr>
                <w:rFonts w:asciiTheme="minorHAnsi" w:hAnsiTheme="minorHAnsi" w:cstheme="minorHAnsi"/>
                <w:b/>
                <w:bCs/>
                <w:sz w:val="20"/>
                <w:szCs w:val="20"/>
              </w:rPr>
              <w:t>Total passifs courants</w:t>
            </w:r>
          </w:p>
        </w:tc>
        <w:tc>
          <w:tcPr>
            <w:tcW w:w="846" w:type="dxa"/>
            <w:tcBorders>
              <w:top w:val="nil"/>
              <w:left w:val="nil"/>
              <w:bottom w:val="nil"/>
              <w:right w:val="nil"/>
            </w:tcBorders>
            <w:shd w:val="solid" w:color="FFFFFF" w:fill="auto"/>
          </w:tcPr>
          <w:p w14:paraId="1B288845" w14:textId="77777777" w:rsidR="00166A46" w:rsidRPr="008939B8" w:rsidRDefault="00166A46" w:rsidP="00AA0591">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7D0071CA"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bCs/>
                <w:color w:val="000000"/>
                <w:sz w:val="20"/>
                <w:szCs w:val="20"/>
              </w:rPr>
            </w:pPr>
            <w:r>
              <w:rPr>
                <w:rFonts w:asciiTheme="minorHAnsi" w:hAnsiTheme="minorHAnsi" w:cstheme="minorHAnsi"/>
                <w:sz w:val="20"/>
                <w:szCs w:val="20"/>
              </w:rPr>
              <w:t>927</w:t>
            </w:r>
          </w:p>
        </w:tc>
        <w:tc>
          <w:tcPr>
            <w:tcW w:w="283" w:type="dxa"/>
            <w:tcBorders>
              <w:top w:val="nil"/>
              <w:left w:val="nil"/>
              <w:bottom w:val="nil"/>
              <w:right w:val="nil"/>
            </w:tcBorders>
            <w:shd w:val="clear" w:color="auto" w:fill="F2F2F2" w:themeFill="background1" w:themeFillShade="F2"/>
            <w:vAlign w:val="center"/>
          </w:tcPr>
          <w:p w14:paraId="151A5177"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nil"/>
              <w:left w:val="nil"/>
              <w:bottom w:val="nil"/>
              <w:right w:val="nil"/>
            </w:tcBorders>
            <w:shd w:val="solid" w:color="FFFFFF" w:fill="auto"/>
          </w:tcPr>
          <w:p w14:paraId="2DB3F81B"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bCs/>
                <w:color w:val="000000"/>
                <w:sz w:val="20"/>
                <w:szCs w:val="20"/>
              </w:rPr>
            </w:pPr>
            <w:r>
              <w:rPr>
                <w:rFonts w:asciiTheme="minorHAnsi" w:hAnsiTheme="minorHAnsi" w:cstheme="minorHAnsi"/>
                <w:sz w:val="20"/>
                <w:szCs w:val="20"/>
              </w:rPr>
              <w:t>833</w:t>
            </w:r>
          </w:p>
        </w:tc>
      </w:tr>
      <w:tr w:rsidR="00166A46" w:rsidRPr="00941FA7" w14:paraId="629CA529" w14:textId="77777777" w:rsidTr="00166A46">
        <w:tc>
          <w:tcPr>
            <w:tcW w:w="3969" w:type="dxa"/>
            <w:tcBorders>
              <w:top w:val="nil"/>
              <w:left w:val="nil"/>
              <w:bottom w:val="nil"/>
              <w:right w:val="nil"/>
            </w:tcBorders>
            <w:shd w:val="solid" w:color="FFFFFF" w:fill="auto"/>
          </w:tcPr>
          <w:p w14:paraId="385F557D" w14:textId="77777777" w:rsidR="00166A46" w:rsidRPr="008939B8" w:rsidRDefault="00166A46" w:rsidP="00AA0591">
            <w:pPr>
              <w:autoSpaceDE w:val="0"/>
              <w:autoSpaceDN w:val="0"/>
              <w:adjustRightInd w:val="0"/>
              <w:ind w:left="0" w:firstLine="0"/>
              <w:rPr>
                <w:rFonts w:asciiTheme="minorHAnsi" w:eastAsiaTheme="minorHAnsi" w:hAnsiTheme="minorHAnsi" w:cstheme="minorHAnsi"/>
                <w:b/>
                <w:bCs/>
                <w:color w:val="000000"/>
                <w:sz w:val="20"/>
                <w:szCs w:val="20"/>
              </w:rPr>
            </w:pPr>
          </w:p>
        </w:tc>
        <w:tc>
          <w:tcPr>
            <w:tcW w:w="846" w:type="dxa"/>
            <w:tcBorders>
              <w:top w:val="nil"/>
              <w:left w:val="nil"/>
              <w:bottom w:val="nil"/>
              <w:right w:val="nil"/>
            </w:tcBorders>
            <w:shd w:val="solid" w:color="FFFFFF" w:fill="auto"/>
          </w:tcPr>
          <w:p w14:paraId="3C5F76B3" w14:textId="77777777" w:rsidR="00166A46" w:rsidRPr="008939B8" w:rsidRDefault="00166A46" w:rsidP="00AA0591">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35598626"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467C2078"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22F66C12"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166A46" w:rsidRPr="00941FA7" w14:paraId="7ACA74E7" w14:textId="77777777" w:rsidTr="00166A46">
        <w:tc>
          <w:tcPr>
            <w:tcW w:w="3969" w:type="dxa"/>
            <w:tcBorders>
              <w:top w:val="nil"/>
              <w:left w:val="nil"/>
              <w:bottom w:val="nil"/>
              <w:right w:val="nil"/>
            </w:tcBorders>
            <w:shd w:val="solid" w:color="FFFFFF" w:fill="auto"/>
          </w:tcPr>
          <w:p w14:paraId="2E78FFB2" w14:textId="77777777" w:rsidR="00166A46" w:rsidRPr="008939B8" w:rsidRDefault="00166A46" w:rsidP="00AA0591">
            <w:pPr>
              <w:autoSpaceDE w:val="0"/>
              <w:autoSpaceDN w:val="0"/>
              <w:adjustRightInd w:val="0"/>
              <w:ind w:left="0" w:firstLine="0"/>
              <w:rPr>
                <w:rFonts w:asciiTheme="minorHAnsi" w:eastAsiaTheme="minorHAnsi" w:hAnsiTheme="minorHAnsi" w:cstheme="minorHAnsi"/>
                <w:b/>
                <w:bCs/>
                <w:color w:val="000000"/>
                <w:sz w:val="20"/>
                <w:szCs w:val="20"/>
              </w:rPr>
            </w:pPr>
            <w:r w:rsidRPr="008939B8">
              <w:rPr>
                <w:rFonts w:asciiTheme="minorHAnsi" w:eastAsiaTheme="minorHAnsi" w:hAnsiTheme="minorHAnsi" w:cstheme="minorHAnsi"/>
                <w:b/>
                <w:bCs/>
                <w:color w:val="000000"/>
                <w:sz w:val="20"/>
                <w:szCs w:val="20"/>
              </w:rPr>
              <w:t>Provisions</w:t>
            </w:r>
          </w:p>
        </w:tc>
        <w:tc>
          <w:tcPr>
            <w:tcW w:w="846" w:type="dxa"/>
            <w:tcBorders>
              <w:top w:val="nil"/>
              <w:left w:val="nil"/>
              <w:bottom w:val="nil"/>
              <w:right w:val="nil"/>
            </w:tcBorders>
            <w:shd w:val="solid" w:color="FFFFFF" w:fill="auto"/>
          </w:tcPr>
          <w:p w14:paraId="72F6156B" w14:textId="77777777" w:rsidR="00166A46" w:rsidRPr="008939B8" w:rsidRDefault="00166A46" w:rsidP="00AA0591">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65A0AE31"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6047859C"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32DD9C85"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166A46" w:rsidRPr="00941FA7" w14:paraId="0C1D35A2" w14:textId="77777777" w:rsidTr="00166A46">
        <w:tc>
          <w:tcPr>
            <w:tcW w:w="3969" w:type="dxa"/>
            <w:tcBorders>
              <w:top w:val="nil"/>
              <w:left w:val="nil"/>
              <w:bottom w:val="nil"/>
              <w:right w:val="nil"/>
            </w:tcBorders>
            <w:shd w:val="solid" w:color="FFFFFF" w:fill="auto"/>
            <w:vAlign w:val="bottom"/>
          </w:tcPr>
          <w:p w14:paraId="43F3B2E9" w14:textId="77777777" w:rsidR="00166A46" w:rsidRPr="008939B8" w:rsidRDefault="00166A46" w:rsidP="00AA0591">
            <w:pPr>
              <w:autoSpaceDE w:val="0"/>
              <w:autoSpaceDN w:val="0"/>
              <w:adjustRightInd w:val="0"/>
              <w:ind w:left="0" w:firstLine="0"/>
              <w:rPr>
                <w:rFonts w:asciiTheme="minorHAnsi" w:eastAsiaTheme="minorHAnsi" w:hAnsiTheme="minorHAnsi" w:cstheme="minorHAnsi"/>
                <w:color w:val="000000"/>
                <w:sz w:val="20"/>
                <w:szCs w:val="20"/>
              </w:rPr>
            </w:pPr>
            <w:r w:rsidRPr="008939B8">
              <w:rPr>
                <w:rFonts w:asciiTheme="minorHAnsi" w:hAnsiTheme="minorHAnsi" w:cstheme="minorHAnsi"/>
                <w:sz w:val="20"/>
                <w:szCs w:val="20"/>
                <w:lang w:eastAsia="en-GB"/>
              </w:rPr>
              <w:t>Rapatriement de personnel</w:t>
            </w:r>
          </w:p>
        </w:tc>
        <w:tc>
          <w:tcPr>
            <w:tcW w:w="846" w:type="dxa"/>
            <w:tcBorders>
              <w:top w:val="nil"/>
              <w:left w:val="nil"/>
              <w:bottom w:val="nil"/>
              <w:right w:val="nil"/>
            </w:tcBorders>
            <w:shd w:val="solid" w:color="FFFFFF" w:fill="auto"/>
          </w:tcPr>
          <w:p w14:paraId="77236B2F" w14:textId="77777777" w:rsidR="00166A46" w:rsidRPr="008939B8" w:rsidRDefault="00166A46" w:rsidP="00AA0591">
            <w:pPr>
              <w:autoSpaceDE w:val="0"/>
              <w:autoSpaceDN w:val="0"/>
              <w:adjustRightInd w:val="0"/>
              <w:ind w:left="0" w:firstLine="0"/>
              <w:jc w:val="center"/>
              <w:rPr>
                <w:rFonts w:asciiTheme="minorHAnsi" w:eastAsiaTheme="minorHAnsi" w:hAnsiTheme="minorHAnsi" w:cstheme="minorHAnsi"/>
                <w:color w:val="000000"/>
                <w:sz w:val="20"/>
                <w:szCs w:val="20"/>
              </w:rPr>
            </w:pPr>
            <w:r w:rsidRPr="008939B8">
              <w:rPr>
                <w:rFonts w:asciiTheme="minorHAnsi" w:eastAsiaTheme="minorHAnsi" w:hAnsiTheme="minorHAnsi" w:cstheme="minorHAnsi"/>
                <w:color w:val="000000"/>
                <w:sz w:val="20"/>
                <w:szCs w:val="20"/>
              </w:rPr>
              <w:t>5</w:t>
            </w:r>
          </w:p>
        </w:tc>
        <w:tc>
          <w:tcPr>
            <w:tcW w:w="1620" w:type="dxa"/>
            <w:tcBorders>
              <w:top w:val="nil"/>
              <w:left w:val="nil"/>
              <w:bottom w:val="nil"/>
              <w:right w:val="nil"/>
            </w:tcBorders>
            <w:shd w:val="solid" w:color="FFFFFF" w:fill="auto"/>
          </w:tcPr>
          <w:p w14:paraId="24D3E269"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r>
              <w:rPr>
                <w:rFonts w:asciiTheme="minorHAnsi" w:hAnsiTheme="minorHAnsi" w:cstheme="minorHAnsi"/>
                <w:sz w:val="20"/>
                <w:szCs w:val="20"/>
              </w:rPr>
              <w:t>183</w:t>
            </w:r>
          </w:p>
        </w:tc>
        <w:tc>
          <w:tcPr>
            <w:tcW w:w="283" w:type="dxa"/>
            <w:tcBorders>
              <w:top w:val="nil"/>
              <w:left w:val="nil"/>
              <w:bottom w:val="nil"/>
              <w:right w:val="nil"/>
            </w:tcBorders>
            <w:shd w:val="clear" w:color="auto" w:fill="F2F2F2" w:themeFill="background1" w:themeFillShade="F2"/>
            <w:vAlign w:val="center"/>
          </w:tcPr>
          <w:p w14:paraId="6FA1A531"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274B3AD8"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r>
              <w:rPr>
                <w:rFonts w:asciiTheme="minorHAnsi" w:hAnsiTheme="minorHAnsi" w:cstheme="minorHAnsi"/>
                <w:sz w:val="20"/>
                <w:szCs w:val="20"/>
              </w:rPr>
              <w:t>150</w:t>
            </w:r>
          </w:p>
        </w:tc>
      </w:tr>
      <w:tr w:rsidR="00166A46" w:rsidRPr="00941FA7" w14:paraId="03BB4F56" w14:textId="77777777" w:rsidTr="00166A46">
        <w:tc>
          <w:tcPr>
            <w:tcW w:w="3969" w:type="dxa"/>
            <w:tcBorders>
              <w:top w:val="nil"/>
              <w:left w:val="nil"/>
              <w:bottom w:val="nil"/>
              <w:right w:val="nil"/>
            </w:tcBorders>
            <w:shd w:val="solid" w:color="FFFFFF" w:fill="auto"/>
          </w:tcPr>
          <w:p w14:paraId="579F2E10" w14:textId="77777777" w:rsidR="00166A46" w:rsidRPr="008939B8" w:rsidRDefault="00166A46" w:rsidP="00AA0591">
            <w:pPr>
              <w:autoSpaceDE w:val="0"/>
              <w:autoSpaceDN w:val="0"/>
              <w:adjustRightInd w:val="0"/>
              <w:ind w:left="0" w:firstLine="0"/>
              <w:rPr>
                <w:rFonts w:asciiTheme="minorHAnsi" w:eastAsiaTheme="minorHAnsi" w:hAnsiTheme="minorHAnsi" w:cstheme="minorHAnsi"/>
                <w:color w:val="000000"/>
                <w:sz w:val="20"/>
                <w:szCs w:val="20"/>
              </w:rPr>
            </w:pPr>
            <w:r w:rsidRPr="008939B8">
              <w:rPr>
                <w:rFonts w:asciiTheme="minorHAnsi" w:eastAsiaTheme="minorHAnsi" w:hAnsiTheme="minorHAnsi" w:cstheme="minorHAnsi"/>
                <w:color w:val="000000"/>
                <w:sz w:val="20"/>
                <w:szCs w:val="20"/>
              </w:rPr>
              <w:t xml:space="preserve">Congés </w:t>
            </w:r>
          </w:p>
        </w:tc>
        <w:tc>
          <w:tcPr>
            <w:tcW w:w="846" w:type="dxa"/>
            <w:tcBorders>
              <w:top w:val="nil"/>
              <w:left w:val="nil"/>
              <w:bottom w:val="nil"/>
              <w:right w:val="nil"/>
            </w:tcBorders>
            <w:shd w:val="solid" w:color="FFFFFF" w:fill="auto"/>
          </w:tcPr>
          <w:p w14:paraId="10B70E15" w14:textId="77777777" w:rsidR="00166A46" w:rsidRPr="008939B8" w:rsidRDefault="00166A46" w:rsidP="00AA0591">
            <w:pPr>
              <w:autoSpaceDE w:val="0"/>
              <w:autoSpaceDN w:val="0"/>
              <w:adjustRightInd w:val="0"/>
              <w:ind w:left="0" w:firstLine="0"/>
              <w:jc w:val="center"/>
              <w:rPr>
                <w:rFonts w:asciiTheme="minorHAnsi" w:eastAsiaTheme="minorHAnsi" w:hAnsiTheme="minorHAnsi" w:cstheme="minorHAnsi"/>
                <w:color w:val="000000"/>
                <w:sz w:val="20"/>
                <w:szCs w:val="20"/>
              </w:rPr>
            </w:pPr>
            <w:r w:rsidRPr="008939B8">
              <w:rPr>
                <w:rFonts w:asciiTheme="minorHAnsi" w:eastAsiaTheme="minorHAnsi" w:hAnsiTheme="minorHAnsi" w:cstheme="minorHAnsi"/>
                <w:color w:val="000000"/>
                <w:sz w:val="20"/>
                <w:szCs w:val="20"/>
              </w:rPr>
              <w:t>5</w:t>
            </w:r>
          </w:p>
        </w:tc>
        <w:tc>
          <w:tcPr>
            <w:tcW w:w="1620" w:type="dxa"/>
            <w:tcBorders>
              <w:top w:val="nil"/>
              <w:left w:val="nil"/>
              <w:bottom w:val="nil"/>
              <w:right w:val="nil"/>
            </w:tcBorders>
            <w:shd w:val="solid" w:color="FFFFFF" w:fill="auto"/>
          </w:tcPr>
          <w:p w14:paraId="59A3EF2E"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r>
              <w:rPr>
                <w:rFonts w:asciiTheme="minorHAnsi" w:hAnsiTheme="minorHAnsi" w:cstheme="minorHAnsi"/>
                <w:sz w:val="20"/>
                <w:szCs w:val="20"/>
              </w:rPr>
              <w:t>139</w:t>
            </w:r>
          </w:p>
        </w:tc>
        <w:tc>
          <w:tcPr>
            <w:tcW w:w="283" w:type="dxa"/>
            <w:tcBorders>
              <w:top w:val="nil"/>
              <w:left w:val="nil"/>
              <w:bottom w:val="nil"/>
              <w:right w:val="nil"/>
            </w:tcBorders>
            <w:shd w:val="clear" w:color="auto" w:fill="F2F2F2" w:themeFill="background1" w:themeFillShade="F2"/>
            <w:vAlign w:val="center"/>
          </w:tcPr>
          <w:p w14:paraId="011B905B"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197DA1F7"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r w:rsidRPr="008939B8">
              <w:rPr>
                <w:rFonts w:asciiTheme="minorHAnsi" w:hAnsiTheme="minorHAnsi" w:cstheme="minorHAnsi"/>
                <w:sz w:val="20"/>
                <w:szCs w:val="20"/>
              </w:rPr>
              <w:t>1</w:t>
            </w:r>
            <w:r>
              <w:rPr>
                <w:rFonts w:asciiTheme="minorHAnsi" w:hAnsiTheme="minorHAnsi" w:cstheme="minorHAnsi"/>
                <w:sz w:val="20"/>
                <w:szCs w:val="20"/>
              </w:rPr>
              <w:t>41</w:t>
            </w:r>
          </w:p>
        </w:tc>
      </w:tr>
      <w:tr w:rsidR="00166A46" w:rsidRPr="00941FA7" w14:paraId="35610F72" w14:textId="77777777" w:rsidTr="00166A46">
        <w:tc>
          <w:tcPr>
            <w:tcW w:w="3969" w:type="dxa"/>
            <w:tcBorders>
              <w:top w:val="nil"/>
              <w:left w:val="nil"/>
              <w:bottom w:val="nil"/>
              <w:right w:val="nil"/>
            </w:tcBorders>
            <w:shd w:val="solid" w:color="FFFFFF" w:fill="auto"/>
          </w:tcPr>
          <w:p w14:paraId="43DF439D" w14:textId="77777777" w:rsidR="00166A46" w:rsidRPr="008939B8" w:rsidRDefault="00166A46" w:rsidP="00AA0591">
            <w:pPr>
              <w:autoSpaceDE w:val="0"/>
              <w:autoSpaceDN w:val="0"/>
              <w:adjustRightInd w:val="0"/>
              <w:ind w:left="0" w:firstLine="0"/>
              <w:rPr>
                <w:rFonts w:asciiTheme="minorHAnsi" w:eastAsiaTheme="minorHAnsi" w:hAnsiTheme="minorHAnsi" w:cstheme="minorHAnsi"/>
                <w:color w:val="000000"/>
                <w:sz w:val="20"/>
                <w:szCs w:val="20"/>
              </w:rPr>
            </w:pPr>
            <w:r w:rsidRPr="008939B8">
              <w:rPr>
                <w:rFonts w:asciiTheme="minorHAnsi" w:hAnsiTheme="minorHAnsi" w:cstheme="minorHAnsi"/>
                <w:sz w:val="20"/>
                <w:szCs w:val="20"/>
                <w:lang w:eastAsia="en-GB"/>
              </w:rPr>
              <w:t>Résiliation de contrats</w:t>
            </w:r>
          </w:p>
        </w:tc>
        <w:tc>
          <w:tcPr>
            <w:tcW w:w="846" w:type="dxa"/>
            <w:tcBorders>
              <w:top w:val="nil"/>
              <w:left w:val="nil"/>
              <w:bottom w:val="nil"/>
              <w:right w:val="nil"/>
            </w:tcBorders>
            <w:shd w:val="solid" w:color="FFFFFF" w:fill="auto"/>
          </w:tcPr>
          <w:p w14:paraId="6731A40E" w14:textId="77777777" w:rsidR="00166A46" w:rsidRPr="008939B8" w:rsidRDefault="00166A46" w:rsidP="00AA0591">
            <w:pPr>
              <w:autoSpaceDE w:val="0"/>
              <w:autoSpaceDN w:val="0"/>
              <w:adjustRightInd w:val="0"/>
              <w:ind w:left="0" w:firstLine="0"/>
              <w:jc w:val="center"/>
              <w:rPr>
                <w:rFonts w:asciiTheme="minorHAnsi" w:eastAsiaTheme="minorHAnsi" w:hAnsiTheme="minorHAnsi" w:cstheme="minorHAnsi"/>
                <w:color w:val="000000"/>
                <w:sz w:val="20"/>
                <w:szCs w:val="20"/>
              </w:rPr>
            </w:pPr>
            <w:r w:rsidRPr="008939B8">
              <w:rPr>
                <w:rFonts w:asciiTheme="minorHAnsi" w:eastAsiaTheme="minorHAnsi" w:hAnsiTheme="minorHAnsi" w:cstheme="minorHAnsi"/>
                <w:color w:val="000000"/>
                <w:sz w:val="20"/>
                <w:szCs w:val="20"/>
              </w:rPr>
              <w:t>5</w:t>
            </w:r>
          </w:p>
        </w:tc>
        <w:tc>
          <w:tcPr>
            <w:tcW w:w="1620" w:type="dxa"/>
            <w:tcBorders>
              <w:top w:val="nil"/>
              <w:left w:val="nil"/>
              <w:bottom w:val="single" w:sz="6" w:space="0" w:color="auto"/>
              <w:right w:val="nil"/>
            </w:tcBorders>
            <w:shd w:val="solid" w:color="FFFFFF" w:fill="auto"/>
          </w:tcPr>
          <w:p w14:paraId="766F904A"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r>
              <w:rPr>
                <w:rFonts w:asciiTheme="minorHAnsi" w:hAnsiTheme="minorHAnsi" w:cstheme="minorHAnsi"/>
                <w:sz w:val="20"/>
                <w:szCs w:val="20"/>
              </w:rPr>
              <w:t>201</w:t>
            </w:r>
          </w:p>
        </w:tc>
        <w:tc>
          <w:tcPr>
            <w:tcW w:w="283" w:type="dxa"/>
            <w:tcBorders>
              <w:top w:val="nil"/>
              <w:left w:val="nil"/>
              <w:bottom w:val="single" w:sz="6" w:space="0" w:color="auto"/>
              <w:right w:val="nil"/>
            </w:tcBorders>
            <w:shd w:val="clear" w:color="auto" w:fill="F2F2F2" w:themeFill="background1" w:themeFillShade="F2"/>
            <w:vAlign w:val="center"/>
          </w:tcPr>
          <w:p w14:paraId="30FF539B"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single" w:sz="6" w:space="0" w:color="auto"/>
              <w:right w:val="nil"/>
            </w:tcBorders>
            <w:shd w:val="solid" w:color="FFFFFF" w:fill="auto"/>
          </w:tcPr>
          <w:p w14:paraId="4E372A5D"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r>
              <w:rPr>
                <w:rFonts w:asciiTheme="minorHAnsi" w:hAnsiTheme="minorHAnsi" w:cstheme="minorHAnsi"/>
                <w:sz w:val="20"/>
                <w:szCs w:val="20"/>
              </w:rPr>
              <w:t>184</w:t>
            </w:r>
          </w:p>
        </w:tc>
      </w:tr>
      <w:tr w:rsidR="00166A46" w:rsidRPr="00941FA7" w14:paraId="4B07327D" w14:textId="77777777" w:rsidTr="00166A46">
        <w:tc>
          <w:tcPr>
            <w:tcW w:w="3969" w:type="dxa"/>
            <w:tcBorders>
              <w:top w:val="nil"/>
              <w:left w:val="nil"/>
              <w:bottom w:val="nil"/>
              <w:right w:val="nil"/>
            </w:tcBorders>
            <w:shd w:val="solid" w:color="FFFFFF" w:fill="auto"/>
          </w:tcPr>
          <w:p w14:paraId="679A6433" w14:textId="77777777" w:rsidR="00166A46" w:rsidRPr="008939B8" w:rsidRDefault="00166A46" w:rsidP="00AA0591">
            <w:pPr>
              <w:autoSpaceDE w:val="0"/>
              <w:autoSpaceDN w:val="0"/>
              <w:adjustRightInd w:val="0"/>
              <w:ind w:left="0" w:firstLine="0"/>
              <w:rPr>
                <w:rFonts w:asciiTheme="minorHAnsi" w:eastAsiaTheme="minorHAnsi" w:hAnsiTheme="minorHAnsi" w:cstheme="minorHAnsi"/>
                <w:b/>
                <w:bCs/>
                <w:color w:val="000000"/>
                <w:sz w:val="20"/>
                <w:szCs w:val="20"/>
              </w:rPr>
            </w:pPr>
            <w:r w:rsidRPr="008939B8">
              <w:rPr>
                <w:rFonts w:asciiTheme="minorHAnsi" w:eastAsiaTheme="minorHAnsi" w:hAnsiTheme="minorHAnsi" w:cstheme="minorHAnsi"/>
                <w:b/>
                <w:bCs/>
                <w:color w:val="000000"/>
                <w:sz w:val="20"/>
                <w:szCs w:val="20"/>
              </w:rPr>
              <w:t>Total provisions</w:t>
            </w:r>
          </w:p>
        </w:tc>
        <w:tc>
          <w:tcPr>
            <w:tcW w:w="846" w:type="dxa"/>
            <w:tcBorders>
              <w:top w:val="nil"/>
              <w:left w:val="nil"/>
              <w:bottom w:val="nil"/>
              <w:right w:val="nil"/>
            </w:tcBorders>
            <w:shd w:val="solid" w:color="FFFFFF" w:fill="auto"/>
          </w:tcPr>
          <w:p w14:paraId="2902E5ED" w14:textId="77777777" w:rsidR="00166A46" w:rsidRPr="008939B8" w:rsidRDefault="00166A46" w:rsidP="00AA0591">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6F3B7010"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bCs/>
                <w:color w:val="000000"/>
                <w:sz w:val="20"/>
                <w:szCs w:val="20"/>
              </w:rPr>
            </w:pPr>
            <w:r>
              <w:rPr>
                <w:rFonts w:asciiTheme="minorHAnsi" w:hAnsiTheme="minorHAnsi" w:cstheme="minorHAnsi"/>
                <w:sz w:val="20"/>
                <w:szCs w:val="20"/>
              </w:rPr>
              <w:t>522</w:t>
            </w:r>
          </w:p>
        </w:tc>
        <w:tc>
          <w:tcPr>
            <w:tcW w:w="283" w:type="dxa"/>
            <w:tcBorders>
              <w:top w:val="nil"/>
              <w:left w:val="nil"/>
              <w:bottom w:val="nil"/>
              <w:right w:val="nil"/>
            </w:tcBorders>
            <w:shd w:val="clear" w:color="auto" w:fill="F2F2F2" w:themeFill="background1" w:themeFillShade="F2"/>
            <w:vAlign w:val="center"/>
          </w:tcPr>
          <w:p w14:paraId="56471424"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nil"/>
              <w:left w:val="nil"/>
              <w:bottom w:val="nil"/>
              <w:right w:val="nil"/>
            </w:tcBorders>
            <w:shd w:val="solid" w:color="FFFFFF" w:fill="auto"/>
          </w:tcPr>
          <w:p w14:paraId="7FDC8C81"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bCs/>
                <w:color w:val="000000"/>
                <w:sz w:val="20"/>
                <w:szCs w:val="20"/>
              </w:rPr>
            </w:pPr>
            <w:r w:rsidRPr="008939B8">
              <w:rPr>
                <w:rFonts w:asciiTheme="minorHAnsi" w:hAnsiTheme="minorHAnsi" w:cstheme="minorHAnsi"/>
                <w:sz w:val="20"/>
                <w:szCs w:val="20"/>
              </w:rPr>
              <w:t>4</w:t>
            </w:r>
            <w:r>
              <w:rPr>
                <w:rFonts w:asciiTheme="minorHAnsi" w:hAnsiTheme="minorHAnsi" w:cstheme="minorHAnsi"/>
                <w:sz w:val="20"/>
                <w:szCs w:val="20"/>
              </w:rPr>
              <w:t>75</w:t>
            </w:r>
          </w:p>
        </w:tc>
      </w:tr>
      <w:tr w:rsidR="00166A46" w:rsidRPr="00941FA7" w14:paraId="1B290C10" w14:textId="77777777" w:rsidTr="00166A46">
        <w:tc>
          <w:tcPr>
            <w:tcW w:w="3969" w:type="dxa"/>
            <w:tcBorders>
              <w:top w:val="nil"/>
              <w:left w:val="nil"/>
              <w:bottom w:val="nil"/>
              <w:right w:val="nil"/>
            </w:tcBorders>
            <w:shd w:val="solid" w:color="FFFFFF" w:fill="auto"/>
          </w:tcPr>
          <w:p w14:paraId="6E28C88A" w14:textId="77777777" w:rsidR="00166A46" w:rsidRPr="008939B8" w:rsidRDefault="00166A46" w:rsidP="00AA0591">
            <w:pPr>
              <w:autoSpaceDE w:val="0"/>
              <w:autoSpaceDN w:val="0"/>
              <w:adjustRightInd w:val="0"/>
              <w:ind w:left="0" w:firstLine="0"/>
              <w:rPr>
                <w:rFonts w:asciiTheme="minorHAnsi" w:eastAsiaTheme="minorHAnsi" w:hAnsiTheme="minorHAnsi" w:cstheme="minorHAnsi"/>
                <w:b/>
                <w:bCs/>
                <w:color w:val="000000"/>
                <w:sz w:val="20"/>
                <w:szCs w:val="20"/>
              </w:rPr>
            </w:pPr>
          </w:p>
        </w:tc>
        <w:tc>
          <w:tcPr>
            <w:tcW w:w="846" w:type="dxa"/>
            <w:tcBorders>
              <w:top w:val="nil"/>
              <w:left w:val="nil"/>
              <w:bottom w:val="nil"/>
              <w:right w:val="nil"/>
            </w:tcBorders>
            <w:shd w:val="solid" w:color="FFFFFF" w:fill="auto"/>
          </w:tcPr>
          <w:p w14:paraId="2DA23BE3" w14:textId="77777777" w:rsidR="00166A46" w:rsidRPr="008939B8" w:rsidRDefault="00166A46" w:rsidP="00AA0591">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43E040B7"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0D1F90BD"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nil"/>
              <w:left w:val="nil"/>
              <w:bottom w:val="nil"/>
              <w:right w:val="nil"/>
            </w:tcBorders>
            <w:shd w:val="solid" w:color="FFFFFF" w:fill="auto"/>
          </w:tcPr>
          <w:p w14:paraId="0F00577D"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bCs/>
                <w:color w:val="000000"/>
                <w:sz w:val="20"/>
                <w:szCs w:val="20"/>
              </w:rPr>
            </w:pPr>
          </w:p>
        </w:tc>
      </w:tr>
      <w:tr w:rsidR="00166A46" w:rsidRPr="00941FA7" w14:paraId="232633E5" w14:textId="77777777" w:rsidTr="00166A46">
        <w:tc>
          <w:tcPr>
            <w:tcW w:w="3969" w:type="dxa"/>
            <w:tcBorders>
              <w:top w:val="nil"/>
              <w:left w:val="nil"/>
              <w:bottom w:val="nil"/>
              <w:right w:val="nil"/>
            </w:tcBorders>
            <w:shd w:val="solid" w:color="FFFFFF" w:fill="auto"/>
          </w:tcPr>
          <w:p w14:paraId="10C07764" w14:textId="77777777" w:rsidR="00166A46" w:rsidRPr="008939B8" w:rsidRDefault="00166A46" w:rsidP="00AA0591">
            <w:pPr>
              <w:autoSpaceDE w:val="0"/>
              <w:autoSpaceDN w:val="0"/>
              <w:adjustRightInd w:val="0"/>
              <w:ind w:left="0" w:firstLine="0"/>
              <w:rPr>
                <w:rFonts w:asciiTheme="minorHAnsi" w:eastAsiaTheme="minorHAnsi" w:hAnsiTheme="minorHAnsi" w:cstheme="minorHAnsi"/>
                <w:b/>
                <w:bCs/>
                <w:color w:val="000000"/>
                <w:sz w:val="20"/>
                <w:szCs w:val="20"/>
              </w:rPr>
            </w:pPr>
            <w:r w:rsidRPr="008939B8">
              <w:rPr>
                <w:rFonts w:asciiTheme="minorHAnsi" w:eastAsiaTheme="minorHAnsi" w:hAnsiTheme="minorHAnsi" w:cstheme="minorHAnsi"/>
                <w:b/>
                <w:bCs/>
                <w:color w:val="000000"/>
                <w:sz w:val="20"/>
                <w:szCs w:val="20"/>
              </w:rPr>
              <w:t>Fonds et réserves</w:t>
            </w:r>
          </w:p>
        </w:tc>
        <w:tc>
          <w:tcPr>
            <w:tcW w:w="846" w:type="dxa"/>
            <w:tcBorders>
              <w:top w:val="nil"/>
              <w:left w:val="nil"/>
              <w:bottom w:val="nil"/>
              <w:right w:val="nil"/>
            </w:tcBorders>
            <w:shd w:val="solid" w:color="FFFFFF" w:fill="auto"/>
          </w:tcPr>
          <w:p w14:paraId="42B0E5EF" w14:textId="77777777" w:rsidR="00166A46" w:rsidRPr="008939B8" w:rsidRDefault="00166A46" w:rsidP="00AA0591">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1771DAEB"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05E81BBA"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347C6472"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166A46" w:rsidRPr="00941FA7" w14:paraId="5E5B89EE" w14:textId="77777777" w:rsidTr="00166A46">
        <w:tc>
          <w:tcPr>
            <w:tcW w:w="3969" w:type="dxa"/>
            <w:tcBorders>
              <w:top w:val="nil"/>
              <w:left w:val="nil"/>
              <w:bottom w:val="nil"/>
              <w:right w:val="nil"/>
            </w:tcBorders>
            <w:shd w:val="solid" w:color="FFFFFF" w:fill="auto"/>
          </w:tcPr>
          <w:p w14:paraId="0BA1A0CD" w14:textId="77777777" w:rsidR="00166A46" w:rsidRPr="008939B8" w:rsidRDefault="00166A46" w:rsidP="00AA0591">
            <w:pPr>
              <w:autoSpaceDE w:val="0"/>
              <w:autoSpaceDN w:val="0"/>
              <w:adjustRightInd w:val="0"/>
              <w:ind w:left="0" w:firstLine="0"/>
              <w:rPr>
                <w:rFonts w:asciiTheme="minorHAnsi" w:eastAsiaTheme="minorHAnsi" w:hAnsiTheme="minorHAnsi" w:cstheme="minorHAnsi"/>
                <w:color w:val="000000"/>
                <w:sz w:val="20"/>
                <w:szCs w:val="20"/>
              </w:rPr>
            </w:pPr>
            <w:r w:rsidRPr="008939B8">
              <w:rPr>
                <w:rFonts w:asciiTheme="minorHAnsi" w:hAnsiTheme="minorHAnsi" w:cstheme="minorHAnsi"/>
                <w:sz w:val="20"/>
                <w:szCs w:val="20"/>
              </w:rPr>
              <w:t>Fonds de réserve administratifs</w:t>
            </w:r>
          </w:p>
        </w:tc>
        <w:tc>
          <w:tcPr>
            <w:tcW w:w="846" w:type="dxa"/>
            <w:tcBorders>
              <w:top w:val="nil"/>
              <w:left w:val="nil"/>
              <w:bottom w:val="nil"/>
              <w:right w:val="nil"/>
            </w:tcBorders>
            <w:shd w:val="solid" w:color="FFFFFF" w:fill="auto"/>
          </w:tcPr>
          <w:p w14:paraId="52A28C52" w14:textId="77777777" w:rsidR="00166A46" w:rsidRPr="008939B8" w:rsidRDefault="00166A46" w:rsidP="00AA0591">
            <w:pPr>
              <w:autoSpaceDE w:val="0"/>
              <w:autoSpaceDN w:val="0"/>
              <w:adjustRightInd w:val="0"/>
              <w:ind w:left="0" w:firstLine="0"/>
              <w:jc w:val="center"/>
              <w:rPr>
                <w:rFonts w:asciiTheme="minorHAnsi" w:eastAsiaTheme="minorHAnsi" w:hAnsiTheme="minorHAnsi" w:cstheme="minorHAnsi"/>
                <w:color w:val="000000"/>
                <w:sz w:val="20"/>
                <w:szCs w:val="20"/>
              </w:rPr>
            </w:pPr>
            <w:r w:rsidRPr="008939B8">
              <w:rPr>
                <w:rFonts w:asciiTheme="minorHAnsi" w:eastAsiaTheme="minorHAnsi" w:hAnsiTheme="minorHAnsi" w:cstheme="minorHAnsi"/>
                <w:color w:val="000000"/>
                <w:sz w:val="20"/>
                <w:szCs w:val="20"/>
              </w:rPr>
              <w:t>11</w:t>
            </w:r>
          </w:p>
        </w:tc>
        <w:tc>
          <w:tcPr>
            <w:tcW w:w="1620" w:type="dxa"/>
            <w:tcBorders>
              <w:top w:val="nil"/>
              <w:left w:val="nil"/>
              <w:bottom w:val="nil"/>
              <w:right w:val="nil"/>
            </w:tcBorders>
            <w:shd w:val="solid" w:color="FFFFFF" w:fill="auto"/>
          </w:tcPr>
          <w:p w14:paraId="40EE1A4E"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r>
              <w:rPr>
                <w:rFonts w:asciiTheme="minorHAnsi" w:hAnsiTheme="minorHAnsi" w:cstheme="minorHAnsi"/>
                <w:sz w:val="20"/>
                <w:szCs w:val="20"/>
              </w:rPr>
              <w:t>3 783</w:t>
            </w:r>
          </w:p>
        </w:tc>
        <w:tc>
          <w:tcPr>
            <w:tcW w:w="283" w:type="dxa"/>
            <w:tcBorders>
              <w:top w:val="nil"/>
              <w:left w:val="nil"/>
              <w:bottom w:val="nil"/>
              <w:right w:val="nil"/>
            </w:tcBorders>
            <w:shd w:val="clear" w:color="auto" w:fill="F2F2F2" w:themeFill="background1" w:themeFillShade="F2"/>
            <w:vAlign w:val="center"/>
          </w:tcPr>
          <w:p w14:paraId="0973E720"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3E76605C"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r>
              <w:rPr>
                <w:rFonts w:asciiTheme="minorHAnsi" w:hAnsiTheme="minorHAnsi" w:cstheme="minorHAnsi"/>
                <w:sz w:val="20"/>
                <w:szCs w:val="20"/>
              </w:rPr>
              <w:t>3 930</w:t>
            </w:r>
          </w:p>
        </w:tc>
      </w:tr>
      <w:tr w:rsidR="00166A46" w:rsidRPr="00941FA7" w14:paraId="2407B7F1" w14:textId="77777777" w:rsidTr="00166A46">
        <w:tc>
          <w:tcPr>
            <w:tcW w:w="3969" w:type="dxa"/>
            <w:tcBorders>
              <w:top w:val="nil"/>
              <w:left w:val="nil"/>
              <w:bottom w:val="nil"/>
              <w:right w:val="nil"/>
            </w:tcBorders>
            <w:shd w:val="solid" w:color="FFFFFF" w:fill="auto"/>
          </w:tcPr>
          <w:p w14:paraId="78C74780" w14:textId="77777777" w:rsidR="00166A46" w:rsidRPr="008939B8" w:rsidRDefault="00166A46" w:rsidP="00AA0591">
            <w:pPr>
              <w:autoSpaceDE w:val="0"/>
              <w:autoSpaceDN w:val="0"/>
              <w:adjustRightInd w:val="0"/>
              <w:ind w:left="0" w:firstLine="0"/>
              <w:rPr>
                <w:rFonts w:asciiTheme="minorHAnsi" w:eastAsiaTheme="minorHAnsi" w:hAnsiTheme="minorHAnsi" w:cstheme="minorHAnsi"/>
                <w:color w:val="000000"/>
                <w:sz w:val="20"/>
                <w:szCs w:val="20"/>
              </w:rPr>
            </w:pPr>
            <w:r w:rsidRPr="008939B8">
              <w:rPr>
                <w:rFonts w:asciiTheme="minorHAnsi" w:hAnsiTheme="minorHAnsi" w:cstheme="minorHAnsi"/>
                <w:sz w:val="20"/>
                <w:szCs w:val="20"/>
              </w:rPr>
              <w:t>Fonds non administratifs - projets</w:t>
            </w:r>
          </w:p>
        </w:tc>
        <w:tc>
          <w:tcPr>
            <w:tcW w:w="846" w:type="dxa"/>
            <w:tcBorders>
              <w:top w:val="nil"/>
              <w:left w:val="nil"/>
              <w:bottom w:val="nil"/>
              <w:right w:val="nil"/>
            </w:tcBorders>
            <w:shd w:val="solid" w:color="FFFFFF" w:fill="auto"/>
          </w:tcPr>
          <w:p w14:paraId="100EE3C0" w14:textId="77777777" w:rsidR="00166A46" w:rsidRPr="008939B8" w:rsidRDefault="00166A46" w:rsidP="00AA0591">
            <w:pPr>
              <w:autoSpaceDE w:val="0"/>
              <w:autoSpaceDN w:val="0"/>
              <w:adjustRightInd w:val="0"/>
              <w:ind w:left="0" w:firstLine="0"/>
              <w:jc w:val="center"/>
              <w:rPr>
                <w:rFonts w:asciiTheme="minorHAnsi" w:eastAsiaTheme="minorHAnsi" w:hAnsiTheme="minorHAnsi" w:cstheme="minorHAnsi"/>
                <w:color w:val="000000"/>
                <w:sz w:val="20"/>
                <w:szCs w:val="20"/>
              </w:rPr>
            </w:pPr>
            <w:r w:rsidRPr="008939B8">
              <w:rPr>
                <w:rFonts w:asciiTheme="minorHAnsi" w:eastAsiaTheme="minorHAnsi" w:hAnsiTheme="minorHAnsi" w:cstheme="minorHAnsi"/>
                <w:color w:val="000000"/>
                <w:sz w:val="20"/>
                <w:szCs w:val="20"/>
              </w:rPr>
              <w:t>12</w:t>
            </w:r>
          </w:p>
        </w:tc>
        <w:tc>
          <w:tcPr>
            <w:tcW w:w="1620" w:type="dxa"/>
            <w:tcBorders>
              <w:top w:val="nil"/>
              <w:left w:val="nil"/>
              <w:bottom w:val="single" w:sz="6" w:space="0" w:color="auto"/>
              <w:right w:val="nil"/>
            </w:tcBorders>
            <w:shd w:val="solid" w:color="FFFFFF" w:fill="auto"/>
          </w:tcPr>
          <w:p w14:paraId="2644061B"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r>
              <w:rPr>
                <w:rFonts w:asciiTheme="minorHAnsi" w:hAnsiTheme="minorHAnsi" w:cstheme="minorHAnsi"/>
                <w:sz w:val="20"/>
                <w:szCs w:val="20"/>
              </w:rPr>
              <w:t>2 232</w:t>
            </w:r>
          </w:p>
        </w:tc>
        <w:tc>
          <w:tcPr>
            <w:tcW w:w="283" w:type="dxa"/>
            <w:tcBorders>
              <w:top w:val="nil"/>
              <w:left w:val="nil"/>
              <w:bottom w:val="single" w:sz="6" w:space="0" w:color="auto"/>
              <w:right w:val="nil"/>
            </w:tcBorders>
            <w:shd w:val="clear" w:color="auto" w:fill="F2F2F2" w:themeFill="background1" w:themeFillShade="F2"/>
            <w:vAlign w:val="center"/>
          </w:tcPr>
          <w:p w14:paraId="1AAB0CFB"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single" w:sz="6" w:space="0" w:color="auto"/>
              <w:right w:val="nil"/>
            </w:tcBorders>
            <w:shd w:val="solid" w:color="FFFFFF" w:fill="auto"/>
          </w:tcPr>
          <w:p w14:paraId="2F1DC47D"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color w:val="000000"/>
                <w:sz w:val="20"/>
                <w:szCs w:val="20"/>
              </w:rPr>
            </w:pPr>
            <w:r>
              <w:rPr>
                <w:rFonts w:asciiTheme="minorHAnsi" w:hAnsiTheme="minorHAnsi" w:cstheme="minorHAnsi"/>
                <w:sz w:val="20"/>
                <w:szCs w:val="20"/>
              </w:rPr>
              <w:t>1 695</w:t>
            </w:r>
          </w:p>
        </w:tc>
      </w:tr>
      <w:tr w:rsidR="00166A46" w:rsidRPr="00941FA7" w14:paraId="02A04BE5" w14:textId="77777777" w:rsidTr="00166A46">
        <w:tc>
          <w:tcPr>
            <w:tcW w:w="3969" w:type="dxa"/>
            <w:tcBorders>
              <w:top w:val="nil"/>
              <w:left w:val="nil"/>
              <w:bottom w:val="nil"/>
              <w:right w:val="nil"/>
            </w:tcBorders>
            <w:shd w:val="solid" w:color="FFFFFF" w:fill="auto"/>
          </w:tcPr>
          <w:p w14:paraId="57286BCC" w14:textId="77777777" w:rsidR="00166A46" w:rsidRPr="008939B8" w:rsidRDefault="00166A46" w:rsidP="00AA0591">
            <w:pPr>
              <w:autoSpaceDE w:val="0"/>
              <w:autoSpaceDN w:val="0"/>
              <w:adjustRightInd w:val="0"/>
              <w:ind w:left="0" w:firstLine="0"/>
              <w:rPr>
                <w:rFonts w:asciiTheme="minorHAnsi" w:eastAsiaTheme="minorHAnsi" w:hAnsiTheme="minorHAnsi" w:cstheme="minorHAnsi"/>
                <w:b/>
                <w:bCs/>
                <w:color w:val="000000"/>
                <w:sz w:val="20"/>
                <w:szCs w:val="20"/>
              </w:rPr>
            </w:pPr>
            <w:r w:rsidRPr="008939B8">
              <w:rPr>
                <w:rFonts w:asciiTheme="minorHAnsi" w:hAnsiTheme="minorHAnsi" w:cstheme="minorHAnsi"/>
                <w:b/>
                <w:sz w:val="20"/>
                <w:szCs w:val="20"/>
              </w:rPr>
              <w:t>Total Fonds et réserves</w:t>
            </w:r>
          </w:p>
        </w:tc>
        <w:tc>
          <w:tcPr>
            <w:tcW w:w="846" w:type="dxa"/>
            <w:tcBorders>
              <w:top w:val="nil"/>
              <w:left w:val="nil"/>
              <w:bottom w:val="nil"/>
              <w:right w:val="nil"/>
            </w:tcBorders>
            <w:shd w:val="solid" w:color="FFFFFF" w:fill="auto"/>
          </w:tcPr>
          <w:p w14:paraId="44BC4361" w14:textId="77777777" w:rsidR="00166A46" w:rsidRPr="008939B8" w:rsidRDefault="00166A46" w:rsidP="00AA0591">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0571CB04"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bCs/>
                <w:color w:val="000000"/>
                <w:sz w:val="20"/>
                <w:szCs w:val="20"/>
              </w:rPr>
            </w:pPr>
            <w:r>
              <w:rPr>
                <w:rFonts w:asciiTheme="minorHAnsi" w:hAnsiTheme="minorHAnsi" w:cstheme="minorHAnsi"/>
                <w:sz w:val="20"/>
                <w:szCs w:val="20"/>
              </w:rPr>
              <w:t>6 015</w:t>
            </w:r>
          </w:p>
        </w:tc>
        <w:tc>
          <w:tcPr>
            <w:tcW w:w="283" w:type="dxa"/>
            <w:tcBorders>
              <w:top w:val="nil"/>
              <w:left w:val="nil"/>
              <w:bottom w:val="nil"/>
              <w:right w:val="nil"/>
            </w:tcBorders>
            <w:shd w:val="clear" w:color="auto" w:fill="F2F2F2" w:themeFill="background1" w:themeFillShade="F2"/>
            <w:vAlign w:val="center"/>
          </w:tcPr>
          <w:p w14:paraId="798605B5"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nil"/>
              <w:left w:val="nil"/>
              <w:bottom w:val="nil"/>
              <w:right w:val="nil"/>
            </w:tcBorders>
            <w:shd w:val="solid" w:color="FFFFFF" w:fill="auto"/>
          </w:tcPr>
          <w:p w14:paraId="2595E5DE"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bCs/>
                <w:color w:val="000000"/>
                <w:sz w:val="20"/>
                <w:szCs w:val="20"/>
              </w:rPr>
            </w:pPr>
            <w:r>
              <w:rPr>
                <w:rFonts w:asciiTheme="minorHAnsi" w:hAnsiTheme="minorHAnsi" w:cstheme="minorHAnsi"/>
                <w:sz w:val="20"/>
                <w:szCs w:val="20"/>
              </w:rPr>
              <w:t>5 625</w:t>
            </w:r>
          </w:p>
        </w:tc>
      </w:tr>
      <w:tr w:rsidR="00166A46" w:rsidRPr="00941FA7" w14:paraId="76A1825C" w14:textId="77777777" w:rsidTr="00166A46">
        <w:tc>
          <w:tcPr>
            <w:tcW w:w="3969" w:type="dxa"/>
            <w:tcBorders>
              <w:top w:val="nil"/>
              <w:left w:val="nil"/>
              <w:bottom w:val="nil"/>
              <w:right w:val="nil"/>
            </w:tcBorders>
            <w:shd w:val="solid" w:color="FFFFFF" w:fill="auto"/>
          </w:tcPr>
          <w:p w14:paraId="5A8C464A" w14:textId="77777777" w:rsidR="00166A46" w:rsidRPr="008939B8" w:rsidRDefault="00166A46" w:rsidP="00AA0591">
            <w:pPr>
              <w:autoSpaceDE w:val="0"/>
              <w:autoSpaceDN w:val="0"/>
              <w:adjustRightInd w:val="0"/>
              <w:ind w:left="0" w:firstLine="0"/>
              <w:rPr>
                <w:rFonts w:asciiTheme="minorHAnsi" w:eastAsiaTheme="minorHAnsi" w:hAnsiTheme="minorHAnsi" w:cstheme="minorHAnsi"/>
                <w:b/>
                <w:bCs/>
                <w:color w:val="000000"/>
                <w:sz w:val="20"/>
                <w:szCs w:val="20"/>
              </w:rPr>
            </w:pPr>
          </w:p>
        </w:tc>
        <w:tc>
          <w:tcPr>
            <w:tcW w:w="846" w:type="dxa"/>
            <w:tcBorders>
              <w:top w:val="nil"/>
              <w:left w:val="nil"/>
              <w:bottom w:val="nil"/>
              <w:right w:val="nil"/>
            </w:tcBorders>
            <w:shd w:val="solid" w:color="FFFFFF" w:fill="auto"/>
          </w:tcPr>
          <w:p w14:paraId="52716445" w14:textId="77777777" w:rsidR="00166A46" w:rsidRPr="008939B8" w:rsidRDefault="00166A46" w:rsidP="00AA0591">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63207E4F"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709A9555"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nil"/>
              <w:left w:val="nil"/>
              <w:bottom w:val="nil"/>
              <w:right w:val="nil"/>
            </w:tcBorders>
            <w:shd w:val="solid" w:color="FFFFFF" w:fill="auto"/>
          </w:tcPr>
          <w:p w14:paraId="755FC8A6"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bCs/>
                <w:color w:val="000000"/>
                <w:sz w:val="20"/>
                <w:szCs w:val="20"/>
              </w:rPr>
            </w:pPr>
          </w:p>
        </w:tc>
      </w:tr>
      <w:tr w:rsidR="00166A46" w:rsidRPr="00F017EF" w14:paraId="666E8A8C" w14:textId="77777777" w:rsidTr="00166A46">
        <w:tc>
          <w:tcPr>
            <w:tcW w:w="3969" w:type="dxa"/>
            <w:tcBorders>
              <w:top w:val="nil"/>
              <w:left w:val="nil"/>
              <w:bottom w:val="nil"/>
              <w:right w:val="nil"/>
            </w:tcBorders>
            <w:shd w:val="solid" w:color="FFFFFF" w:fill="auto"/>
          </w:tcPr>
          <w:p w14:paraId="2D12FF94" w14:textId="77777777" w:rsidR="00166A46" w:rsidRPr="00F017EF" w:rsidRDefault="00166A46" w:rsidP="00AA0591">
            <w:pPr>
              <w:autoSpaceDE w:val="0"/>
              <w:autoSpaceDN w:val="0"/>
              <w:adjustRightInd w:val="0"/>
              <w:ind w:left="0" w:firstLine="0"/>
              <w:rPr>
                <w:rFonts w:asciiTheme="minorHAnsi" w:eastAsiaTheme="minorHAnsi" w:hAnsiTheme="minorHAnsi" w:cstheme="minorHAnsi"/>
                <w:b/>
                <w:bCs/>
                <w:color w:val="000000"/>
                <w:sz w:val="20"/>
                <w:szCs w:val="20"/>
              </w:rPr>
            </w:pPr>
            <w:r w:rsidRPr="00F017EF">
              <w:rPr>
                <w:rFonts w:asciiTheme="minorHAnsi" w:eastAsiaTheme="minorHAnsi" w:hAnsiTheme="minorHAnsi" w:cstheme="minorHAnsi"/>
                <w:b/>
                <w:bCs/>
                <w:color w:val="000000"/>
                <w:sz w:val="20"/>
                <w:szCs w:val="20"/>
              </w:rPr>
              <w:t>TOTAL PASSIF ET SOLDE DE FONDS</w:t>
            </w:r>
          </w:p>
        </w:tc>
        <w:tc>
          <w:tcPr>
            <w:tcW w:w="846" w:type="dxa"/>
            <w:tcBorders>
              <w:top w:val="nil"/>
              <w:left w:val="nil"/>
              <w:bottom w:val="nil"/>
              <w:right w:val="nil"/>
            </w:tcBorders>
            <w:shd w:val="solid" w:color="FFFFFF" w:fill="auto"/>
          </w:tcPr>
          <w:p w14:paraId="4CE3A9DB" w14:textId="77777777" w:rsidR="00166A46" w:rsidRPr="00F017EF" w:rsidRDefault="00166A46" w:rsidP="00AA0591">
            <w:pPr>
              <w:autoSpaceDE w:val="0"/>
              <w:autoSpaceDN w:val="0"/>
              <w:adjustRightInd w:val="0"/>
              <w:ind w:left="0" w:firstLine="0"/>
              <w:jc w:val="center"/>
              <w:rPr>
                <w:rFonts w:asciiTheme="minorHAnsi" w:eastAsiaTheme="minorHAnsi" w:hAnsiTheme="minorHAnsi" w:cstheme="minorHAnsi"/>
                <w:b/>
                <w:color w:val="000000"/>
                <w:sz w:val="20"/>
                <w:szCs w:val="20"/>
              </w:rPr>
            </w:pPr>
          </w:p>
        </w:tc>
        <w:tc>
          <w:tcPr>
            <w:tcW w:w="1620" w:type="dxa"/>
            <w:tcBorders>
              <w:top w:val="single" w:sz="6" w:space="0" w:color="auto"/>
              <w:left w:val="nil"/>
              <w:bottom w:val="single" w:sz="6" w:space="0" w:color="auto"/>
              <w:right w:val="nil"/>
            </w:tcBorders>
            <w:shd w:val="clear" w:color="auto" w:fill="B8CCE4" w:themeFill="accent1" w:themeFillTint="66"/>
          </w:tcPr>
          <w:p w14:paraId="54F80F46" w14:textId="77777777" w:rsidR="00166A46" w:rsidRPr="00F017EF" w:rsidRDefault="00166A46" w:rsidP="00AA0591">
            <w:pPr>
              <w:autoSpaceDE w:val="0"/>
              <w:autoSpaceDN w:val="0"/>
              <w:adjustRightInd w:val="0"/>
              <w:ind w:left="0" w:firstLine="0"/>
              <w:jc w:val="right"/>
              <w:rPr>
                <w:rFonts w:asciiTheme="minorHAnsi" w:eastAsiaTheme="minorHAnsi" w:hAnsiTheme="minorHAnsi" w:cstheme="minorHAnsi"/>
                <w:b/>
                <w:bCs/>
                <w:color w:val="000000"/>
                <w:sz w:val="20"/>
                <w:szCs w:val="20"/>
              </w:rPr>
            </w:pPr>
            <w:r>
              <w:rPr>
                <w:rFonts w:asciiTheme="minorHAnsi" w:hAnsiTheme="minorHAnsi" w:cstheme="minorHAnsi"/>
                <w:b/>
                <w:sz w:val="20"/>
                <w:szCs w:val="20"/>
              </w:rPr>
              <w:t>7 464</w:t>
            </w:r>
          </w:p>
        </w:tc>
        <w:tc>
          <w:tcPr>
            <w:tcW w:w="283" w:type="dxa"/>
            <w:tcBorders>
              <w:top w:val="single" w:sz="6" w:space="0" w:color="auto"/>
              <w:left w:val="nil"/>
              <w:bottom w:val="single" w:sz="6" w:space="0" w:color="auto"/>
              <w:right w:val="nil"/>
            </w:tcBorders>
            <w:shd w:val="clear" w:color="auto" w:fill="F2F2F2" w:themeFill="background1" w:themeFillShade="F2"/>
            <w:vAlign w:val="center"/>
          </w:tcPr>
          <w:p w14:paraId="4B6ECCAB" w14:textId="77777777" w:rsidR="00166A46" w:rsidRPr="00F017EF" w:rsidRDefault="00166A46" w:rsidP="00AA0591">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single" w:sz="6" w:space="0" w:color="auto"/>
              <w:left w:val="nil"/>
              <w:bottom w:val="single" w:sz="6" w:space="0" w:color="auto"/>
              <w:right w:val="nil"/>
            </w:tcBorders>
            <w:shd w:val="clear" w:color="auto" w:fill="D6E3BC" w:themeFill="accent3" w:themeFillTint="66"/>
          </w:tcPr>
          <w:p w14:paraId="74AE8699" w14:textId="77777777" w:rsidR="00166A46" w:rsidRPr="00F017EF" w:rsidRDefault="00166A46" w:rsidP="00AA0591">
            <w:pPr>
              <w:autoSpaceDE w:val="0"/>
              <w:autoSpaceDN w:val="0"/>
              <w:adjustRightInd w:val="0"/>
              <w:ind w:left="0" w:firstLine="0"/>
              <w:jc w:val="right"/>
              <w:rPr>
                <w:rFonts w:asciiTheme="minorHAnsi" w:eastAsiaTheme="minorHAnsi" w:hAnsiTheme="minorHAnsi" w:cstheme="minorHAnsi"/>
                <w:b/>
                <w:bCs/>
                <w:color w:val="000000"/>
                <w:sz w:val="20"/>
                <w:szCs w:val="20"/>
              </w:rPr>
            </w:pPr>
            <w:r>
              <w:rPr>
                <w:rFonts w:asciiTheme="minorHAnsi" w:hAnsiTheme="minorHAnsi" w:cstheme="minorHAnsi"/>
                <w:b/>
                <w:sz w:val="20"/>
                <w:szCs w:val="20"/>
              </w:rPr>
              <w:t>6 933</w:t>
            </w:r>
          </w:p>
        </w:tc>
      </w:tr>
    </w:tbl>
    <w:p w14:paraId="0066FFB6" w14:textId="77777777" w:rsidR="00166A46" w:rsidRPr="00941FA7" w:rsidRDefault="00166A46" w:rsidP="00166A46">
      <w:pPr>
        <w:rPr>
          <w:rFonts w:eastAsia="Times New Roman" w:cs="Arial"/>
          <w:b/>
          <w:bCs/>
          <w:lang w:eastAsia="en-GB"/>
        </w:rPr>
      </w:pPr>
    </w:p>
    <w:p w14:paraId="0A6CA9C9" w14:textId="77777777" w:rsidR="00166A46" w:rsidRPr="00941FA7" w:rsidRDefault="00166A46" w:rsidP="00166A46">
      <w:pPr>
        <w:rPr>
          <w:rFonts w:eastAsia="Times New Roman" w:cs="Arial"/>
          <w:b/>
          <w:bCs/>
          <w:lang w:eastAsia="en-GB"/>
        </w:rPr>
      </w:pPr>
      <w:r w:rsidRPr="00941FA7">
        <w:rPr>
          <w:rFonts w:eastAsia="Times New Roman" w:cs="Arial"/>
          <w:b/>
          <w:bCs/>
          <w:lang w:eastAsia="en-GB"/>
        </w:rPr>
        <w:br w:type="page"/>
      </w:r>
    </w:p>
    <w:p w14:paraId="05BA2E22" w14:textId="77777777" w:rsidR="00166A46" w:rsidRPr="00941FA7" w:rsidRDefault="00166A46" w:rsidP="00166A46">
      <w:pPr>
        <w:ind w:left="0" w:firstLine="0"/>
        <w:rPr>
          <w:rFonts w:eastAsia="Times New Roman" w:cs="Arial"/>
          <w:b/>
          <w:bCs/>
          <w:lang w:eastAsia="en-GB"/>
        </w:rPr>
      </w:pPr>
      <w:r w:rsidRPr="00941FA7">
        <w:rPr>
          <w:rFonts w:eastAsia="Times New Roman" w:cs="Arial"/>
          <w:b/>
          <w:bCs/>
          <w:lang w:eastAsia="en-GB"/>
        </w:rPr>
        <w:lastRenderedPageBreak/>
        <w:t>II.</w:t>
      </w:r>
      <w:r w:rsidRPr="00941FA7">
        <w:rPr>
          <w:rFonts w:eastAsia="Times New Roman" w:cs="Arial"/>
          <w:b/>
          <w:bCs/>
          <w:lang w:eastAsia="en-GB"/>
        </w:rPr>
        <w:tab/>
        <w:t>État des recettes et des dépenses pour l’exercice clos au 31 décembre 202</w:t>
      </w:r>
      <w:r>
        <w:rPr>
          <w:rFonts w:eastAsia="Times New Roman" w:cs="Arial"/>
          <w:b/>
          <w:bCs/>
          <w:lang w:eastAsia="en-GB"/>
        </w:rPr>
        <w:t>3</w:t>
      </w:r>
    </w:p>
    <w:p w14:paraId="5288935A" w14:textId="77777777" w:rsidR="00166A46" w:rsidRPr="00E24D07" w:rsidRDefault="00166A46" w:rsidP="00166A46">
      <w:pPr>
        <w:pStyle w:val="NoSpacing"/>
        <w:rPr>
          <w:rFonts w:eastAsia="Times New Roman" w:cs="Arial"/>
          <w:b/>
          <w:bCs/>
          <w:sz w:val="16"/>
          <w:szCs w:val="16"/>
          <w:lang w:eastAsia="en-GB"/>
        </w:rPr>
      </w:pPr>
    </w:p>
    <w:tbl>
      <w:tblPr>
        <w:tblW w:w="10660" w:type="dxa"/>
        <w:tblInd w:w="-851" w:type="dxa"/>
        <w:tblLayout w:type="fixed"/>
        <w:tblLook w:val="0000" w:firstRow="0" w:lastRow="0" w:firstColumn="0" w:lastColumn="0" w:noHBand="0" w:noVBand="0"/>
      </w:tblPr>
      <w:tblGrid>
        <w:gridCol w:w="3511"/>
        <w:gridCol w:w="714"/>
        <w:gridCol w:w="906"/>
        <w:gridCol w:w="256"/>
        <w:gridCol w:w="28"/>
        <w:gridCol w:w="850"/>
        <w:gridCol w:w="244"/>
        <w:gridCol w:w="887"/>
        <w:gridCol w:w="240"/>
        <w:gridCol w:w="897"/>
        <w:gridCol w:w="242"/>
        <w:gridCol w:w="793"/>
        <w:gridCol w:w="236"/>
        <w:gridCol w:w="856"/>
      </w:tblGrid>
      <w:tr w:rsidR="00166A46" w:rsidRPr="00941FA7" w14:paraId="1A311CFF" w14:textId="77777777" w:rsidTr="00C33C22">
        <w:tc>
          <w:tcPr>
            <w:tcW w:w="3511" w:type="dxa"/>
            <w:tcBorders>
              <w:top w:val="nil"/>
              <w:left w:val="nil"/>
              <w:right w:val="nil"/>
            </w:tcBorders>
            <w:shd w:val="solid" w:color="FFFFFF" w:fill="auto"/>
          </w:tcPr>
          <w:p w14:paraId="5C89B971" w14:textId="77777777" w:rsidR="00166A46" w:rsidRPr="00941FA7" w:rsidRDefault="00166A46" w:rsidP="00AA0591">
            <w:pPr>
              <w:autoSpaceDE w:val="0"/>
              <w:autoSpaceDN w:val="0"/>
              <w:adjustRightInd w:val="0"/>
              <w:ind w:left="0" w:firstLine="0"/>
              <w:rPr>
                <w:rFonts w:asciiTheme="minorHAnsi" w:eastAsiaTheme="minorHAnsi" w:hAnsiTheme="minorHAnsi" w:cstheme="minorHAnsi"/>
                <w:b/>
                <w:bCs/>
                <w:color w:val="000000"/>
                <w:sz w:val="19"/>
                <w:szCs w:val="19"/>
              </w:rPr>
            </w:pPr>
          </w:p>
        </w:tc>
        <w:tc>
          <w:tcPr>
            <w:tcW w:w="714" w:type="dxa"/>
            <w:tcBorders>
              <w:top w:val="nil"/>
              <w:left w:val="nil"/>
              <w:right w:val="nil"/>
            </w:tcBorders>
            <w:shd w:val="solid" w:color="FFFFFF" w:fill="auto"/>
          </w:tcPr>
          <w:p w14:paraId="2A9BFD84"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3171" w:type="dxa"/>
            <w:gridSpan w:val="6"/>
            <w:tcBorders>
              <w:top w:val="nil"/>
              <w:left w:val="nil"/>
              <w:right w:val="nil"/>
            </w:tcBorders>
            <w:shd w:val="clear" w:color="auto" w:fill="B8CCE4" w:themeFill="accent1" w:themeFillTint="66"/>
            <w:vAlign w:val="center"/>
          </w:tcPr>
          <w:p w14:paraId="3D598626" w14:textId="77777777" w:rsidR="00166A46" w:rsidRPr="00941FA7" w:rsidRDefault="00166A46" w:rsidP="00AA0591">
            <w:pPr>
              <w:autoSpaceDE w:val="0"/>
              <w:autoSpaceDN w:val="0"/>
              <w:adjustRightInd w:val="0"/>
              <w:ind w:left="0" w:firstLine="0"/>
              <w:jc w:val="center"/>
              <w:rPr>
                <w:rFonts w:asciiTheme="minorHAnsi" w:eastAsiaTheme="minorHAnsi" w:hAnsiTheme="minorHAnsi" w:cstheme="minorHAnsi"/>
                <w:color w:val="000000"/>
                <w:sz w:val="19"/>
                <w:szCs w:val="19"/>
              </w:rPr>
            </w:pPr>
            <w:r w:rsidRPr="00941FA7">
              <w:rPr>
                <w:rFonts w:asciiTheme="minorHAnsi" w:eastAsiaTheme="minorHAnsi" w:hAnsiTheme="minorHAnsi" w:cstheme="minorHAnsi"/>
                <w:b/>
                <w:bCs/>
                <w:color w:val="000000"/>
                <w:sz w:val="19"/>
                <w:szCs w:val="19"/>
              </w:rPr>
              <w:t>202</w:t>
            </w:r>
            <w:r>
              <w:rPr>
                <w:rFonts w:asciiTheme="minorHAnsi" w:eastAsiaTheme="minorHAnsi" w:hAnsiTheme="minorHAnsi" w:cstheme="minorHAnsi"/>
                <w:b/>
                <w:bCs/>
                <w:color w:val="000000"/>
                <w:sz w:val="19"/>
                <w:szCs w:val="19"/>
              </w:rPr>
              <w:t>3</w:t>
            </w:r>
          </w:p>
        </w:tc>
        <w:tc>
          <w:tcPr>
            <w:tcW w:w="240" w:type="dxa"/>
            <w:tcBorders>
              <w:top w:val="nil"/>
              <w:left w:val="nil"/>
              <w:right w:val="nil"/>
            </w:tcBorders>
            <w:shd w:val="clear" w:color="auto" w:fill="F2F2F2" w:themeFill="background1" w:themeFillShade="F2"/>
            <w:vAlign w:val="center"/>
          </w:tcPr>
          <w:p w14:paraId="2E7C2770" w14:textId="77777777" w:rsidR="00166A46" w:rsidRPr="00941FA7" w:rsidRDefault="00166A46" w:rsidP="00AA0591">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3024" w:type="dxa"/>
            <w:gridSpan w:val="5"/>
            <w:tcBorders>
              <w:top w:val="nil"/>
              <w:left w:val="nil"/>
              <w:right w:val="nil"/>
            </w:tcBorders>
            <w:shd w:val="clear" w:color="auto" w:fill="D6E3BC" w:themeFill="accent3" w:themeFillTint="66"/>
            <w:vAlign w:val="center"/>
          </w:tcPr>
          <w:p w14:paraId="6C01C009" w14:textId="77777777" w:rsidR="00166A46" w:rsidRPr="00941FA7" w:rsidRDefault="00166A46" w:rsidP="00AA0591">
            <w:pPr>
              <w:autoSpaceDE w:val="0"/>
              <w:autoSpaceDN w:val="0"/>
              <w:adjustRightInd w:val="0"/>
              <w:ind w:left="0" w:firstLine="0"/>
              <w:jc w:val="center"/>
              <w:rPr>
                <w:rFonts w:asciiTheme="minorHAnsi" w:eastAsiaTheme="minorHAnsi" w:hAnsiTheme="minorHAnsi" w:cstheme="minorHAnsi"/>
                <w:color w:val="000000"/>
                <w:sz w:val="19"/>
                <w:szCs w:val="19"/>
              </w:rPr>
            </w:pPr>
            <w:r w:rsidRPr="00941FA7">
              <w:rPr>
                <w:rFonts w:asciiTheme="minorHAnsi" w:eastAsiaTheme="minorHAnsi" w:hAnsiTheme="minorHAnsi" w:cstheme="minorHAnsi"/>
                <w:b/>
                <w:bCs/>
                <w:color w:val="000000"/>
                <w:sz w:val="19"/>
                <w:szCs w:val="19"/>
                <w:shd w:val="clear" w:color="auto" w:fill="D6E3BC" w:themeFill="accent3" w:themeFillTint="66"/>
              </w:rPr>
              <w:t>202</w:t>
            </w:r>
            <w:r>
              <w:rPr>
                <w:rFonts w:asciiTheme="minorHAnsi" w:eastAsiaTheme="minorHAnsi" w:hAnsiTheme="minorHAnsi" w:cstheme="minorHAnsi"/>
                <w:b/>
                <w:bCs/>
                <w:color w:val="000000"/>
                <w:sz w:val="19"/>
                <w:szCs w:val="19"/>
                <w:shd w:val="clear" w:color="auto" w:fill="D6E3BC" w:themeFill="accent3" w:themeFillTint="66"/>
              </w:rPr>
              <w:t>2</w:t>
            </w:r>
          </w:p>
        </w:tc>
      </w:tr>
      <w:tr w:rsidR="00166A46" w:rsidRPr="00941FA7" w14:paraId="6E9D8DA5" w14:textId="77777777" w:rsidTr="00C33C22">
        <w:tc>
          <w:tcPr>
            <w:tcW w:w="3511" w:type="dxa"/>
            <w:tcBorders>
              <w:top w:val="nil"/>
              <w:left w:val="nil"/>
              <w:bottom w:val="single" w:sz="4" w:space="0" w:color="auto"/>
              <w:right w:val="nil"/>
            </w:tcBorders>
            <w:shd w:val="solid" w:color="FFFFFF" w:fill="auto"/>
          </w:tcPr>
          <w:p w14:paraId="693222B3" w14:textId="77777777" w:rsidR="00166A46" w:rsidRPr="00941FA7" w:rsidRDefault="00166A46" w:rsidP="00AA0591">
            <w:pPr>
              <w:autoSpaceDE w:val="0"/>
              <w:autoSpaceDN w:val="0"/>
              <w:adjustRightInd w:val="0"/>
              <w:ind w:left="0" w:firstLine="0"/>
              <w:rPr>
                <w:rFonts w:asciiTheme="minorHAnsi" w:eastAsiaTheme="minorHAnsi" w:hAnsiTheme="minorHAnsi" w:cstheme="minorHAnsi"/>
                <w:b/>
                <w:bCs/>
                <w:color w:val="000000"/>
                <w:sz w:val="19"/>
                <w:szCs w:val="19"/>
              </w:rPr>
            </w:pPr>
            <w:r w:rsidRPr="00941FA7">
              <w:rPr>
                <w:rFonts w:asciiTheme="minorHAnsi" w:eastAsiaTheme="minorHAnsi" w:hAnsiTheme="minorHAnsi" w:cstheme="minorHAnsi"/>
                <w:i/>
                <w:iCs/>
                <w:color w:val="000000"/>
                <w:sz w:val="19"/>
                <w:szCs w:val="19"/>
              </w:rPr>
              <w:t>en milliers de francs suisses (CHF)</w:t>
            </w:r>
          </w:p>
        </w:tc>
        <w:tc>
          <w:tcPr>
            <w:tcW w:w="714" w:type="dxa"/>
            <w:tcBorders>
              <w:top w:val="nil"/>
              <w:left w:val="nil"/>
              <w:bottom w:val="single" w:sz="4" w:space="0" w:color="auto"/>
              <w:right w:val="nil"/>
            </w:tcBorders>
            <w:shd w:val="solid" w:color="FFFFFF" w:fill="auto"/>
            <w:vAlign w:val="center"/>
          </w:tcPr>
          <w:p w14:paraId="436A127B" w14:textId="77777777" w:rsidR="00166A46" w:rsidRPr="00941FA7" w:rsidRDefault="00166A46" w:rsidP="00AA0591">
            <w:pPr>
              <w:autoSpaceDE w:val="0"/>
              <w:autoSpaceDN w:val="0"/>
              <w:adjustRightInd w:val="0"/>
              <w:ind w:left="0" w:firstLine="0"/>
              <w:jc w:val="center"/>
              <w:rPr>
                <w:rFonts w:asciiTheme="minorHAnsi" w:eastAsiaTheme="minorHAnsi" w:hAnsiTheme="minorHAnsi" w:cstheme="minorHAnsi"/>
                <w:color w:val="000000"/>
                <w:sz w:val="19"/>
                <w:szCs w:val="19"/>
              </w:rPr>
            </w:pPr>
            <w:r w:rsidRPr="00941FA7">
              <w:rPr>
                <w:rFonts w:asciiTheme="minorHAnsi" w:eastAsiaTheme="minorHAnsi" w:hAnsiTheme="minorHAnsi" w:cstheme="minorHAnsi"/>
                <w:b/>
                <w:bCs/>
                <w:color w:val="000000"/>
                <w:sz w:val="19"/>
                <w:szCs w:val="19"/>
              </w:rPr>
              <w:t>Notes</w:t>
            </w:r>
          </w:p>
        </w:tc>
        <w:tc>
          <w:tcPr>
            <w:tcW w:w="906" w:type="dxa"/>
            <w:tcBorders>
              <w:top w:val="nil"/>
              <w:left w:val="nil"/>
              <w:bottom w:val="single" w:sz="4" w:space="0" w:color="auto"/>
              <w:right w:val="nil"/>
            </w:tcBorders>
            <w:shd w:val="solid" w:color="FFFFFF" w:fill="auto"/>
            <w:vAlign w:val="center"/>
          </w:tcPr>
          <w:p w14:paraId="5753D046" w14:textId="77777777" w:rsidR="00166A46" w:rsidRPr="00941FA7" w:rsidRDefault="00166A46" w:rsidP="00AA0591">
            <w:pPr>
              <w:autoSpaceDE w:val="0"/>
              <w:autoSpaceDN w:val="0"/>
              <w:adjustRightInd w:val="0"/>
              <w:ind w:left="0" w:firstLine="0"/>
              <w:jc w:val="center"/>
              <w:rPr>
                <w:rFonts w:asciiTheme="minorHAnsi" w:eastAsiaTheme="minorHAnsi" w:hAnsiTheme="minorHAnsi" w:cstheme="minorHAnsi"/>
                <w:color w:val="000000"/>
                <w:sz w:val="19"/>
                <w:szCs w:val="19"/>
              </w:rPr>
            </w:pPr>
            <w:r w:rsidRPr="00941FA7">
              <w:rPr>
                <w:rFonts w:asciiTheme="minorHAnsi" w:eastAsiaTheme="minorHAnsi" w:hAnsiTheme="minorHAnsi" w:cstheme="minorHAnsi"/>
                <w:b/>
                <w:bCs/>
                <w:color w:val="000000"/>
                <w:sz w:val="19"/>
                <w:szCs w:val="19"/>
              </w:rPr>
              <w:t>Fonds adminis</w:t>
            </w:r>
            <w:r>
              <w:rPr>
                <w:rFonts w:asciiTheme="minorHAnsi" w:eastAsiaTheme="minorHAnsi" w:hAnsiTheme="minorHAnsi" w:cstheme="minorHAnsi"/>
                <w:b/>
                <w:bCs/>
                <w:color w:val="000000"/>
                <w:sz w:val="19"/>
                <w:szCs w:val="19"/>
              </w:rPr>
              <w:t>-</w:t>
            </w:r>
            <w:r w:rsidRPr="00941FA7">
              <w:rPr>
                <w:rFonts w:asciiTheme="minorHAnsi" w:eastAsiaTheme="minorHAnsi" w:hAnsiTheme="minorHAnsi" w:cstheme="minorHAnsi"/>
                <w:b/>
                <w:bCs/>
                <w:color w:val="000000"/>
                <w:sz w:val="19"/>
                <w:szCs w:val="19"/>
              </w:rPr>
              <w:t>tratifs</w:t>
            </w:r>
          </w:p>
        </w:tc>
        <w:tc>
          <w:tcPr>
            <w:tcW w:w="1134" w:type="dxa"/>
            <w:gridSpan w:val="3"/>
            <w:tcBorders>
              <w:top w:val="nil"/>
              <w:left w:val="nil"/>
              <w:bottom w:val="single" w:sz="4" w:space="0" w:color="auto"/>
              <w:right w:val="nil"/>
            </w:tcBorders>
            <w:shd w:val="solid" w:color="FFFFFF" w:fill="auto"/>
            <w:vAlign w:val="center"/>
          </w:tcPr>
          <w:p w14:paraId="4569F43B" w14:textId="77777777" w:rsidR="00166A46" w:rsidRPr="00941FA7" w:rsidRDefault="00166A46" w:rsidP="00AA0591">
            <w:pPr>
              <w:autoSpaceDE w:val="0"/>
              <w:autoSpaceDN w:val="0"/>
              <w:adjustRightInd w:val="0"/>
              <w:ind w:left="0" w:firstLine="0"/>
              <w:jc w:val="center"/>
              <w:rPr>
                <w:rFonts w:asciiTheme="minorHAnsi" w:eastAsiaTheme="minorHAnsi" w:hAnsiTheme="minorHAnsi" w:cstheme="minorHAnsi"/>
                <w:color w:val="000000"/>
                <w:sz w:val="19"/>
                <w:szCs w:val="19"/>
              </w:rPr>
            </w:pPr>
            <w:r w:rsidRPr="00941FA7">
              <w:rPr>
                <w:rFonts w:asciiTheme="minorHAnsi" w:eastAsiaTheme="minorHAnsi" w:hAnsiTheme="minorHAnsi" w:cstheme="minorHAnsi"/>
                <w:b/>
                <w:bCs/>
                <w:color w:val="000000"/>
                <w:sz w:val="19"/>
                <w:szCs w:val="19"/>
              </w:rPr>
              <w:t>Projets non adminis</w:t>
            </w:r>
            <w:r>
              <w:rPr>
                <w:rFonts w:asciiTheme="minorHAnsi" w:eastAsiaTheme="minorHAnsi" w:hAnsiTheme="minorHAnsi" w:cstheme="minorHAnsi"/>
                <w:b/>
                <w:bCs/>
                <w:color w:val="000000"/>
                <w:sz w:val="19"/>
                <w:szCs w:val="19"/>
              </w:rPr>
              <w:t>-</w:t>
            </w:r>
            <w:r w:rsidRPr="00941FA7">
              <w:rPr>
                <w:rFonts w:asciiTheme="minorHAnsi" w:eastAsiaTheme="minorHAnsi" w:hAnsiTheme="minorHAnsi" w:cstheme="minorHAnsi"/>
                <w:b/>
                <w:bCs/>
                <w:color w:val="000000"/>
                <w:sz w:val="19"/>
                <w:szCs w:val="19"/>
              </w:rPr>
              <w:t>tratifs</w:t>
            </w:r>
          </w:p>
        </w:tc>
        <w:tc>
          <w:tcPr>
            <w:tcW w:w="244" w:type="dxa"/>
            <w:tcBorders>
              <w:top w:val="nil"/>
              <w:left w:val="nil"/>
              <w:bottom w:val="single" w:sz="4" w:space="0" w:color="auto"/>
              <w:right w:val="nil"/>
            </w:tcBorders>
            <w:shd w:val="solid" w:color="FFFFFF" w:fill="auto"/>
            <w:vAlign w:val="center"/>
          </w:tcPr>
          <w:p w14:paraId="0CCB5D5E" w14:textId="77777777" w:rsidR="00166A46" w:rsidRPr="00941FA7" w:rsidRDefault="00166A46" w:rsidP="00AA0591">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87" w:type="dxa"/>
            <w:tcBorders>
              <w:top w:val="nil"/>
              <w:left w:val="nil"/>
              <w:bottom w:val="single" w:sz="4" w:space="0" w:color="auto"/>
              <w:right w:val="nil"/>
            </w:tcBorders>
            <w:shd w:val="solid" w:color="FFFFFF" w:fill="auto"/>
            <w:vAlign w:val="center"/>
          </w:tcPr>
          <w:p w14:paraId="70C9A222" w14:textId="77777777" w:rsidR="00166A46" w:rsidRPr="00941FA7" w:rsidRDefault="00166A46" w:rsidP="00AA0591">
            <w:pPr>
              <w:autoSpaceDE w:val="0"/>
              <w:autoSpaceDN w:val="0"/>
              <w:adjustRightInd w:val="0"/>
              <w:ind w:left="0" w:firstLine="0"/>
              <w:jc w:val="center"/>
              <w:rPr>
                <w:rFonts w:asciiTheme="minorHAnsi" w:eastAsiaTheme="minorHAnsi" w:hAnsiTheme="minorHAnsi" w:cstheme="minorHAnsi"/>
                <w:color w:val="000000"/>
                <w:sz w:val="19"/>
                <w:szCs w:val="19"/>
              </w:rPr>
            </w:pPr>
            <w:r w:rsidRPr="00941FA7">
              <w:rPr>
                <w:rFonts w:asciiTheme="minorHAnsi" w:eastAsiaTheme="minorHAnsi" w:hAnsiTheme="minorHAnsi" w:cstheme="minorHAnsi"/>
                <w:b/>
                <w:bCs/>
                <w:color w:val="000000"/>
                <w:sz w:val="19"/>
                <w:szCs w:val="19"/>
              </w:rPr>
              <w:t>Total</w:t>
            </w:r>
          </w:p>
        </w:tc>
        <w:tc>
          <w:tcPr>
            <w:tcW w:w="240" w:type="dxa"/>
            <w:tcBorders>
              <w:top w:val="nil"/>
              <w:left w:val="nil"/>
              <w:bottom w:val="single" w:sz="4" w:space="0" w:color="auto"/>
              <w:right w:val="nil"/>
            </w:tcBorders>
            <w:shd w:val="clear" w:color="auto" w:fill="F2F2F2" w:themeFill="background1" w:themeFillShade="F2"/>
            <w:vAlign w:val="center"/>
          </w:tcPr>
          <w:p w14:paraId="025DDB08" w14:textId="77777777" w:rsidR="00166A46" w:rsidRPr="00941FA7" w:rsidRDefault="00166A46" w:rsidP="00AA0591">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97" w:type="dxa"/>
            <w:tcBorders>
              <w:top w:val="nil"/>
              <w:left w:val="nil"/>
              <w:bottom w:val="single" w:sz="4" w:space="0" w:color="auto"/>
              <w:right w:val="nil"/>
            </w:tcBorders>
            <w:shd w:val="solid" w:color="FFFFFF" w:fill="auto"/>
            <w:vAlign w:val="center"/>
          </w:tcPr>
          <w:p w14:paraId="65A86BF0" w14:textId="77777777" w:rsidR="00166A46" w:rsidRPr="00941FA7" w:rsidRDefault="00166A46" w:rsidP="00AA0591">
            <w:pPr>
              <w:autoSpaceDE w:val="0"/>
              <w:autoSpaceDN w:val="0"/>
              <w:adjustRightInd w:val="0"/>
              <w:ind w:left="0" w:firstLine="0"/>
              <w:jc w:val="center"/>
              <w:rPr>
                <w:rFonts w:asciiTheme="minorHAnsi" w:eastAsiaTheme="minorHAnsi" w:hAnsiTheme="minorHAnsi" w:cstheme="minorHAnsi"/>
                <w:color w:val="000000"/>
                <w:sz w:val="19"/>
                <w:szCs w:val="19"/>
              </w:rPr>
            </w:pPr>
            <w:r w:rsidRPr="00941FA7">
              <w:rPr>
                <w:rFonts w:asciiTheme="minorHAnsi" w:eastAsiaTheme="minorHAnsi" w:hAnsiTheme="minorHAnsi" w:cstheme="minorHAnsi"/>
                <w:b/>
                <w:bCs/>
                <w:color w:val="000000"/>
                <w:sz w:val="19"/>
                <w:szCs w:val="19"/>
              </w:rPr>
              <w:t>Fonds adminis</w:t>
            </w:r>
            <w:r>
              <w:rPr>
                <w:rFonts w:asciiTheme="minorHAnsi" w:eastAsiaTheme="minorHAnsi" w:hAnsiTheme="minorHAnsi" w:cstheme="minorHAnsi"/>
                <w:b/>
                <w:bCs/>
                <w:color w:val="000000"/>
                <w:sz w:val="19"/>
                <w:szCs w:val="19"/>
              </w:rPr>
              <w:t>-</w:t>
            </w:r>
            <w:r w:rsidRPr="00941FA7">
              <w:rPr>
                <w:rFonts w:asciiTheme="minorHAnsi" w:eastAsiaTheme="minorHAnsi" w:hAnsiTheme="minorHAnsi" w:cstheme="minorHAnsi"/>
                <w:b/>
                <w:bCs/>
                <w:color w:val="000000"/>
                <w:sz w:val="19"/>
                <w:szCs w:val="19"/>
              </w:rPr>
              <w:t>tratifs</w:t>
            </w:r>
          </w:p>
        </w:tc>
        <w:tc>
          <w:tcPr>
            <w:tcW w:w="1271" w:type="dxa"/>
            <w:gridSpan w:val="3"/>
            <w:tcBorders>
              <w:top w:val="nil"/>
              <w:left w:val="nil"/>
              <w:bottom w:val="single" w:sz="4" w:space="0" w:color="auto"/>
              <w:right w:val="nil"/>
            </w:tcBorders>
            <w:shd w:val="solid" w:color="FFFFFF" w:fill="auto"/>
            <w:vAlign w:val="center"/>
          </w:tcPr>
          <w:p w14:paraId="3D380999" w14:textId="56F5C1F7" w:rsidR="00166A46" w:rsidRPr="00941FA7" w:rsidRDefault="00166A46" w:rsidP="00AA0591">
            <w:pPr>
              <w:autoSpaceDE w:val="0"/>
              <w:autoSpaceDN w:val="0"/>
              <w:adjustRightInd w:val="0"/>
              <w:ind w:left="0" w:firstLine="0"/>
              <w:jc w:val="center"/>
              <w:rPr>
                <w:rFonts w:asciiTheme="minorHAnsi" w:eastAsiaTheme="minorHAnsi" w:hAnsiTheme="minorHAnsi" w:cstheme="minorHAnsi"/>
                <w:color w:val="000000"/>
                <w:sz w:val="19"/>
                <w:szCs w:val="19"/>
              </w:rPr>
            </w:pPr>
            <w:r w:rsidRPr="00941FA7">
              <w:rPr>
                <w:rFonts w:asciiTheme="minorHAnsi" w:eastAsiaTheme="minorHAnsi" w:hAnsiTheme="minorHAnsi" w:cstheme="minorHAnsi"/>
                <w:b/>
                <w:bCs/>
                <w:color w:val="000000"/>
                <w:sz w:val="19"/>
                <w:szCs w:val="19"/>
              </w:rPr>
              <w:t>Projets non adminis</w:t>
            </w:r>
            <w:r>
              <w:rPr>
                <w:rFonts w:asciiTheme="minorHAnsi" w:eastAsiaTheme="minorHAnsi" w:hAnsiTheme="minorHAnsi" w:cstheme="minorHAnsi"/>
                <w:b/>
                <w:bCs/>
                <w:color w:val="000000"/>
                <w:sz w:val="19"/>
                <w:szCs w:val="19"/>
              </w:rPr>
              <w:t>-</w:t>
            </w:r>
            <w:r w:rsidRPr="00941FA7">
              <w:rPr>
                <w:rFonts w:asciiTheme="minorHAnsi" w:eastAsiaTheme="minorHAnsi" w:hAnsiTheme="minorHAnsi" w:cstheme="minorHAnsi"/>
                <w:b/>
                <w:bCs/>
                <w:color w:val="000000"/>
                <w:sz w:val="19"/>
                <w:szCs w:val="19"/>
              </w:rPr>
              <w:t>tratifs</w:t>
            </w:r>
          </w:p>
        </w:tc>
        <w:tc>
          <w:tcPr>
            <w:tcW w:w="856" w:type="dxa"/>
            <w:tcBorders>
              <w:top w:val="nil"/>
              <w:left w:val="nil"/>
              <w:bottom w:val="single" w:sz="4" w:space="0" w:color="auto"/>
              <w:right w:val="nil"/>
            </w:tcBorders>
            <w:shd w:val="solid" w:color="FFFFFF" w:fill="auto"/>
            <w:vAlign w:val="center"/>
          </w:tcPr>
          <w:p w14:paraId="29D51544" w14:textId="77777777" w:rsidR="00166A46" w:rsidRPr="00941FA7" w:rsidRDefault="00166A46" w:rsidP="00AA0591">
            <w:pPr>
              <w:autoSpaceDE w:val="0"/>
              <w:autoSpaceDN w:val="0"/>
              <w:adjustRightInd w:val="0"/>
              <w:ind w:left="0" w:firstLine="0"/>
              <w:jc w:val="center"/>
              <w:rPr>
                <w:rFonts w:asciiTheme="minorHAnsi" w:eastAsiaTheme="minorHAnsi" w:hAnsiTheme="minorHAnsi" w:cstheme="minorHAnsi"/>
                <w:color w:val="000000"/>
                <w:sz w:val="19"/>
                <w:szCs w:val="19"/>
              </w:rPr>
            </w:pPr>
            <w:r w:rsidRPr="00941FA7">
              <w:rPr>
                <w:rFonts w:asciiTheme="minorHAnsi" w:eastAsiaTheme="minorHAnsi" w:hAnsiTheme="minorHAnsi" w:cstheme="minorHAnsi"/>
                <w:b/>
                <w:bCs/>
                <w:color w:val="000000"/>
                <w:sz w:val="19"/>
                <w:szCs w:val="19"/>
              </w:rPr>
              <w:t>Total</w:t>
            </w:r>
          </w:p>
        </w:tc>
      </w:tr>
      <w:tr w:rsidR="00166A46" w:rsidRPr="00941FA7" w14:paraId="67069297" w14:textId="77777777" w:rsidTr="00C33C22">
        <w:tc>
          <w:tcPr>
            <w:tcW w:w="3511" w:type="dxa"/>
            <w:tcBorders>
              <w:top w:val="single" w:sz="4" w:space="0" w:color="auto"/>
              <w:left w:val="nil"/>
              <w:bottom w:val="nil"/>
              <w:right w:val="nil"/>
            </w:tcBorders>
            <w:shd w:val="solid" w:color="FFFFFF" w:fill="auto"/>
          </w:tcPr>
          <w:p w14:paraId="2D4FD8C5" w14:textId="77777777" w:rsidR="00166A46" w:rsidRPr="00941FA7" w:rsidRDefault="00166A46" w:rsidP="00AA0591">
            <w:pPr>
              <w:autoSpaceDE w:val="0"/>
              <w:autoSpaceDN w:val="0"/>
              <w:adjustRightInd w:val="0"/>
              <w:ind w:left="0" w:firstLine="0"/>
              <w:rPr>
                <w:rFonts w:asciiTheme="minorHAnsi" w:eastAsiaTheme="minorHAnsi" w:hAnsiTheme="minorHAnsi" w:cstheme="minorHAnsi"/>
                <w:b/>
                <w:bCs/>
                <w:color w:val="000000"/>
                <w:sz w:val="19"/>
                <w:szCs w:val="19"/>
              </w:rPr>
            </w:pPr>
          </w:p>
          <w:p w14:paraId="6B3BD1B5" w14:textId="77777777" w:rsidR="00166A46" w:rsidRPr="00941FA7" w:rsidRDefault="00166A46" w:rsidP="00AA0591">
            <w:pPr>
              <w:autoSpaceDE w:val="0"/>
              <w:autoSpaceDN w:val="0"/>
              <w:adjustRightInd w:val="0"/>
              <w:ind w:left="0" w:firstLine="0"/>
              <w:rPr>
                <w:rFonts w:asciiTheme="minorHAnsi" w:eastAsiaTheme="minorHAnsi" w:hAnsiTheme="minorHAnsi" w:cstheme="minorHAnsi"/>
                <w:b/>
                <w:bCs/>
                <w:color w:val="000000"/>
                <w:sz w:val="19"/>
                <w:szCs w:val="19"/>
              </w:rPr>
            </w:pPr>
            <w:r w:rsidRPr="00941FA7">
              <w:rPr>
                <w:rFonts w:asciiTheme="minorHAnsi" w:eastAsiaTheme="minorHAnsi" w:hAnsiTheme="minorHAnsi" w:cstheme="minorHAnsi"/>
                <w:b/>
                <w:bCs/>
                <w:color w:val="000000"/>
                <w:sz w:val="19"/>
                <w:szCs w:val="19"/>
              </w:rPr>
              <w:t>Recettes</w:t>
            </w:r>
          </w:p>
        </w:tc>
        <w:tc>
          <w:tcPr>
            <w:tcW w:w="714" w:type="dxa"/>
            <w:tcBorders>
              <w:top w:val="single" w:sz="4" w:space="0" w:color="auto"/>
              <w:left w:val="nil"/>
              <w:bottom w:val="nil"/>
              <w:right w:val="nil"/>
            </w:tcBorders>
            <w:shd w:val="solid" w:color="FFFFFF" w:fill="auto"/>
          </w:tcPr>
          <w:p w14:paraId="70E90C47"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6" w:type="dxa"/>
            <w:tcBorders>
              <w:top w:val="single" w:sz="4" w:space="0" w:color="auto"/>
              <w:left w:val="nil"/>
              <w:bottom w:val="nil"/>
              <w:right w:val="nil"/>
            </w:tcBorders>
            <w:shd w:val="solid" w:color="FFFFFF" w:fill="auto"/>
          </w:tcPr>
          <w:p w14:paraId="378905FE"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gridSpan w:val="2"/>
            <w:tcBorders>
              <w:top w:val="single" w:sz="4" w:space="0" w:color="auto"/>
              <w:left w:val="nil"/>
              <w:bottom w:val="nil"/>
              <w:right w:val="nil"/>
            </w:tcBorders>
            <w:shd w:val="solid" w:color="FFFFFF" w:fill="auto"/>
          </w:tcPr>
          <w:p w14:paraId="1EB7A10A"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single" w:sz="4" w:space="0" w:color="auto"/>
              <w:left w:val="nil"/>
              <w:bottom w:val="nil"/>
              <w:right w:val="nil"/>
            </w:tcBorders>
            <w:shd w:val="solid" w:color="FFFFFF" w:fill="auto"/>
          </w:tcPr>
          <w:p w14:paraId="05A9C637"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4" w:type="dxa"/>
            <w:tcBorders>
              <w:top w:val="single" w:sz="4" w:space="0" w:color="auto"/>
              <w:left w:val="nil"/>
              <w:bottom w:val="nil"/>
              <w:right w:val="nil"/>
            </w:tcBorders>
            <w:shd w:val="solid" w:color="FFFFFF" w:fill="auto"/>
          </w:tcPr>
          <w:p w14:paraId="5D25EDB1"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87" w:type="dxa"/>
            <w:tcBorders>
              <w:top w:val="single" w:sz="4" w:space="0" w:color="auto"/>
              <w:left w:val="nil"/>
              <w:bottom w:val="nil"/>
              <w:right w:val="nil"/>
            </w:tcBorders>
            <w:shd w:val="solid" w:color="FFFFFF" w:fill="auto"/>
          </w:tcPr>
          <w:p w14:paraId="131C849B"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0" w:type="dxa"/>
            <w:tcBorders>
              <w:top w:val="single" w:sz="4" w:space="0" w:color="auto"/>
              <w:left w:val="nil"/>
              <w:bottom w:val="nil"/>
              <w:right w:val="nil"/>
            </w:tcBorders>
            <w:shd w:val="clear" w:color="auto" w:fill="F2F2F2" w:themeFill="background1" w:themeFillShade="F2"/>
          </w:tcPr>
          <w:p w14:paraId="4817F7F7"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7" w:type="dxa"/>
            <w:tcBorders>
              <w:top w:val="single" w:sz="4" w:space="0" w:color="auto"/>
              <w:left w:val="nil"/>
              <w:bottom w:val="nil"/>
              <w:right w:val="nil"/>
            </w:tcBorders>
            <w:shd w:val="solid" w:color="FFFFFF" w:fill="auto"/>
          </w:tcPr>
          <w:p w14:paraId="5A908769" w14:textId="77777777" w:rsidR="00166A46" w:rsidRPr="00941FA7" w:rsidRDefault="00166A46" w:rsidP="00AA0591">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242" w:type="dxa"/>
            <w:tcBorders>
              <w:top w:val="single" w:sz="4" w:space="0" w:color="auto"/>
              <w:left w:val="nil"/>
              <w:bottom w:val="nil"/>
              <w:right w:val="nil"/>
            </w:tcBorders>
            <w:shd w:val="solid" w:color="FFFFFF" w:fill="auto"/>
          </w:tcPr>
          <w:p w14:paraId="75A7A853"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single" w:sz="4" w:space="0" w:color="auto"/>
              <w:left w:val="nil"/>
              <w:bottom w:val="nil"/>
              <w:right w:val="nil"/>
            </w:tcBorders>
            <w:shd w:val="solid" w:color="FFFFFF" w:fill="auto"/>
          </w:tcPr>
          <w:p w14:paraId="3BF1688C" w14:textId="77777777" w:rsidR="00166A46" w:rsidRPr="00941FA7" w:rsidRDefault="00166A46" w:rsidP="00AA0591">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solid" w:color="FFFFFF" w:fill="auto"/>
          </w:tcPr>
          <w:p w14:paraId="37448805"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single" w:sz="4" w:space="0" w:color="auto"/>
              <w:left w:val="nil"/>
              <w:bottom w:val="nil"/>
              <w:right w:val="nil"/>
            </w:tcBorders>
            <w:shd w:val="solid" w:color="FFFFFF" w:fill="auto"/>
          </w:tcPr>
          <w:p w14:paraId="5B22F464" w14:textId="77777777" w:rsidR="00166A46" w:rsidRPr="00941FA7" w:rsidRDefault="00166A46" w:rsidP="00AA0591">
            <w:pPr>
              <w:autoSpaceDE w:val="0"/>
              <w:autoSpaceDN w:val="0"/>
              <w:adjustRightInd w:val="0"/>
              <w:ind w:left="0" w:firstLine="0"/>
              <w:jc w:val="center"/>
              <w:rPr>
                <w:rFonts w:asciiTheme="minorHAnsi" w:eastAsiaTheme="minorHAnsi" w:hAnsiTheme="minorHAnsi" w:cstheme="minorHAnsi"/>
                <w:color w:val="000000"/>
                <w:sz w:val="19"/>
                <w:szCs w:val="19"/>
              </w:rPr>
            </w:pPr>
          </w:p>
        </w:tc>
      </w:tr>
      <w:tr w:rsidR="00166A46" w:rsidRPr="00941FA7" w14:paraId="325B1515" w14:textId="77777777" w:rsidTr="00C33C22">
        <w:tc>
          <w:tcPr>
            <w:tcW w:w="3511" w:type="dxa"/>
            <w:tcBorders>
              <w:top w:val="nil"/>
              <w:left w:val="nil"/>
              <w:bottom w:val="nil"/>
              <w:right w:val="nil"/>
            </w:tcBorders>
            <w:shd w:val="solid" w:color="FFFFFF" w:fill="auto"/>
          </w:tcPr>
          <w:p w14:paraId="0232AB23" w14:textId="77777777" w:rsidR="00166A46" w:rsidRPr="00941FA7" w:rsidRDefault="00166A46" w:rsidP="00AA0591">
            <w:pPr>
              <w:autoSpaceDE w:val="0"/>
              <w:autoSpaceDN w:val="0"/>
              <w:adjustRightInd w:val="0"/>
              <w:ind w:left="0" w:firstLine="0"/>
              <w:rPr>
                <w:rFonts w:asciiTheme="minorHAnsi" w:eastAsiaTheme="minorHAnsi" w:hAnsiTheme="minorHAnsi" w:cstheme="minorHAnsi"/>
                <w:i/>
                <w:iCs/>
                <w:color w:val="000000"/>
                <w:sz w:val="19"/>
                <w:szCs w:val="19"/>
              </w:rPr>
            </w:pPr>
            <w:r w:rsidRPr="00941FA7">
              <w:rPr>
                <w:rFonts w:asciiTheme="minorHAnsi" w:eastAsiaTheme="minorHAnsi" w:hAnsiTheme="minorHAnsi" w:cstheme="minorHAnsi"/>
                <w:i/>
                <w:iCs/>
                <w:color w:val="000000"/>
                <w:sz w:val="19"/>
                <w:szCs w:val="19"/>
              </w:rPr>
              <w:t>Revenus externes :</w:t>
            </w:r>
          </w:p>
        </w:tc>
        <w:tc>
          <w:tcPr>
            <w:tcW w:w="714" w:type="dxa"/>
            <w:tcBorders>
              <w:top w:val="nil"/>
              <w:left w:val="nil"/>
              <w:bottom w:val="nil"/>
              <w:right w:val="nil"/>
            </w:tcBorders>
            <w:shd w:val="solid" w:color="FFFFFF" w:fill="auto"/>
          </w:tcPr>
          <w:p w14:paraId="6CDC0FFD" w14:textId="77777777" w:rsidR="00166A46" w:rsidRPr="00941FA7" w:rsidRDefault="00166A46" w:rsidP="00AA0591">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906" w:type="dxa"/>
            <w:tcBorders>
              <w:top w:val="nil"/>
              <w:left w:val="nil"/>
              <w:bottom w:val="nil"/>
              <w:right w:val="nil"/>
            </w:tcBorders>
            <w:shd w:val="solid" w:color="FFFFFF" w:fill="auto"/>
          </w:tcPr>
          <w:p w14:paraId="515E588B"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gridSpan w:val="2"/>
            <w:tcBorders>
              <w:top w:val="nil"/>
              <w:left w:val="nil"/>
              <w:bottom w:val="nil"/>
              <w:right w:val="nil"/>
            </w:tcBorders>
            <w:shd w:val="solid" w:color="FFFFFF" w:fill="auto"/>
          </w:tcPr>
          <w:p w14:paraId="2B77B22D"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29FB2E7B"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4" w:type="dxa"/>
            <w:tcBorders>
              <w:top w:val="nil"/>
              <w:left w:val="nil"/>
              <w:bottom w:val="nil"/>
              <w:right w:val="nil"/>
            </w:tcBorders>
            <w:shd w:val="solid" w:color="FFFFFF" w:fill="auto"/>
          </w:tcPr>
          <w:p w14:paraId="2432FF20"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87" w:type="dxa"/>
            <w:tcBorders>
              <w:top w:val="nil"/>
              <w:left w:val="nil"/>
              <w:bottom w:val="nil"/>
              <w:right w:val="nil"/>
            </w:tcBorders>
            <w:shd w:val="solid" w:color="FFFFFF" w:fill="auto"/>
          </w:tcPr>
          <w:p w14:paraId="53722B51"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0" w:type="dxa"/>
            <w:tcBorders>
              <w:top w:val="nil"/>
              <w:left w:val="nil"/>
              <w:bottom w:val="nil"/>
              <w:right w:val="nil"/>
            </w:tcBorders>
            <w:shd w:val="clear" w:color="auto" w:fill="F2F2F2" w:themeFill="background1" w:themeFillShade="F2"/>
          </w:tcPr>
          <w:p w14:paraId="5DF4A135"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7" w:type="dxa"/>
            <w:tcBorders>
              <w:top w:val="nil"/>
              <w:left w:val="nil"/>
              <w:bottom w:val="nil"/>
              <w:right w:val="nil"/>
            </w:tcBorders>
            <w:shd w:val="solid" w:color="FFFFFF" w:fill="auto"/>
          </w:tcPr>
          <w:p w14:paraId="0CD965D8"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tcPr>
          <w:p w14:paraId="0B24BF0D"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1BC21650"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7FDEC490"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2027CFC9"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166A46" w:rsidRPr="00941FA7" w14:paraId="444AC96D" w14:textId="77777777" w:rsidTr="00C33C22">
        <w:tc>
          <w:tcPr>
            <w:tcW w:w="3511" w:type="dxa"/>
            <w:tcBorders>
              <w:top w:val="nil"/>
              <w:left w:val="nil"/>
              <w:bottom w:val="nil"/>
              <w:right w:val="nil"/>
            </w:tcBorders>
            <w:shd w:val="solid" w:color="FFFFFF" w:fill="auto"/>
          </w:tcPr>
          <w:p w14:paraId="6B448FE8" w14:textId="77777777" w:rsidR="00166A46" w:rsidRPr="00941FA7" w:rsidRDefault="00166A46" w:rsidP="009356C0">
            <w:pPr>
              <w:autoSpaceDE w:val="0"/>
              <w:autoSpaceDN w:val="0"/>
              <w:adjustRightInd w:val="0"/>
              <w:ind w:left="172" w:firstLine="0"/>
              <w:rPr>
                <w:rFonts w:asciiTheme="minorHAnsi" w:eastAsiaTheme="minorHAnsi" w:hAnsiTheme="minorHAnsi" w:cstheme="minorHAnsi"/>
                <w:color w:val="000000"/>
                <w:sz w:val="19"/>
                <w:szCs w:val="19"/>
              </w:rPr>
            </w:pPr>
            <w:r w:rsidRPr="00941FA7">
              <w:rPr>
                <w:sz w:val="19"/>
                <w:szCs w:val="19"/>
              </w:rPr>
              <w:t>Contributions des Parties contractantes</w:t>
            </w:r>
          </w:p>
        </w:tc>
        <w:tc>
          <w:tcPr>
            <w:tcW w:w="714" w:type="dxa"/>
            <w:tcBorders>
              <w:top w:val="nil"/>
              <w:left w:val="nil"/>
              <w:bottom w:val="nil"/>
              <w:right w:val="nil"/>
            </w:tcBorders>
            <w:shd w:val="solid" w:color="FFFFFF" w:fill="auto"/>
          </w:tcPr>
          <w:p w14:paraId="4051A9D9" w14:textId="77777777" w:rsidR="00166A46" w:rsidRPr="00941FA7" w:rsidRDefault="00166A46" w:rsidP="00AA0591">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906" w:type="dxa"/>
            <w:tcBorders>
              <w:top w:val="nil"/>
              <w:left w:val="nil"/>
              <w:bottom w:val="nil"/>
              <w:right w:val="nil"/>
            </w:tcBorders>
            <w:shd w:val="solid" w:color="FFFFFF" w:fill="auto"/>
          </w:tcPr>
          <w:p w14:paraId="17EDB955"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rFonts w:asciiTheme="minorHAnsi" w:eastAsiaTheme="minorHAnsi" w:hAnsiTheme="minorHAnsi" w:cstheme="minorHAnsi"/>
                <w:color w:val="000000"/>
                <w:sz w:val="19"/>
                <w:szCs w:val="19"/>
              </w:rPr>
              <w:t xml:space="preserve">  3</w:t>
            </w:r>
            <w:r>
              <w:rPr>
                <w:rFonts w:asciiTheme="minorHAnsi" w:eastAsiaTheme="minorHAnsi" w:hAnsiTheme="minorHAnsi" w:cstheme="minorHAnsi"/>
                <w:color w:val="000000"/>
                <w:sz w:val="19"/>
                <w:szCs w:val="19"/>
              </w:rPr>
              <w:t xml:space="preserve"> </w:t>
            </w:r>
            <w:r w:rsidRPr="00941FA7">
              <w:rPr>
                <w:rFonts w:asciiTheme="minorHAnsi" w:eastAsiaTheme="minorHAnsi" w:hAnsiTheme="minorHAnsi" w:cstheme="minorHAnsi"/>
                <w:color w:val="000000"/>
                <w:sz w:val="19"/>
                <w:szCs w:val="19"/>
              </w:rPr>
              <w:t xml:space="preserve">779 </w:t>
            </w:r>
          </w:p>
        </w:tc>
        <w:tc>
          <w:tcPr>
            <w:tcW w:w="256" w:type="dxa"/>
            <w:tcBorders>
              <w:top w:val="nil"/>
              <w:left w:val="nil"/>
              <w:bottom w:val="nil"/>
              <w:right w:val="nil"/>
            </w:tcBorders>
            <w:shd w:val="solid" w:color="FFFFFF" w:fill="auto"/>
          </w:tcPr>
          <w:p w14:paraId="15EBC102"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78" w:type="dxa"/>
            <w:gridSpan w:val="2"/>
            <w:tcBorders>
              <w:top w:val="nil"/>
              <w:left w:val="nil"/>
              <w:bottom w:val="nil"/>
              <w:right w:val="nil"/>
            </w:tcBorders>
            <w:shd w:val="solid" w:color="FFFFFF" w:fill="auto"/>
          </w:tcPr>
          <w:p w14:paraId="10581603"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rFonts w:asciiTheme="minorHAnsi" w:eastAsiaTheme="minorHAnsi" w:hAnsiTheme="minorHAnsi" w:cstheme="minorHAnsi"/>
                <w:color w:val="000000"/>
                <w:sz w:val="19"/>
                <w:szCs w:val="19"/>
              </w:rPr>
              <w:t xml:space="preserve">-   </w:t>
            </w:r>
          </w:p>
        </w:tc>
        <w:tc>
          <w:tcPr>
            <w:tcW w:w="244" w:type="dxa"/>
            <w:tcBorders>
              <w:top w:val="nil"/>
              <w:left w:val="nil"/>
              <w:bottom w:val="nil"/>
              <w:right w:val="nil"/>
            </w:tcBorders>
            <w:shd w:val="solid" w:color="FFFFFF" w:fill="auto"/>
          </w:tcPr>
          <w:p w14:paraId="1E5131FB"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87" w:type="dxa"/>
            <w:tcBorders>
              <w:top w:val="nil"/>
              <w:left w:val="nil"/>
              <w:bottom w:val="nil"/>
              <w:right w:val="nil"/>
            </w:tcBorders>
            <w:shd w:val="solid" w:color="FFFFFF" w:fill="auto"/>
          </w:tcPr>
          <w:p w14:paraId="2BF72933"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rFonts w:asciiTheme="minorHAnsi" w:eastAsiaTheme="minorHAnsi" w:hAnsiTheme="minorHAnsi" w:cstheme="minorHAnsi"/>
                <w:color w:val="000000"/>
                <w:sz w:val="19"/>
                <w:szCs w:val="19"/>
              </w:rPr>
              <w:t xml:space="preserve"> 3</w:t>
            </w:r>
            <w:r>
              <w:rPr>
                <w:rFonts w:asciiTheme="minorHAnsi" w:eastAsiaTheme="minorHAnsi" w:hAnsiTheme="minorHAnsi" w:cstheme="minorHAnsi"/>
                <w:color w:val="000000"/>
                <w:sz w:val="19"/>
                <w:szCs w:val="19"/>
              </w:rPr>
              <w:t xml:space="preserve"> </w:t>
            </w:r>
            <w:r w:rsidRPr="00941FA7">
              <w:rPr>
                <w:rFonts w:asciiTheme="minorHAnsi" w:eastAsiaTheme="minorHAnsi" w:hAnsiTheme="minorHAnsi" w:cstheme="minorHAnsi"/>
                <w:color w:val="000000"/>
                <w:sz w:val="19"/>
                <w:szCs w:val="19"/>
              </w:rPr>
              <w:t xml:space="preserve">779 </w:t>
            </w:r>
          </w:p>
        </w:tc>
        <w:tc>
          <w:tcPr>
            <w:tcW w:w="240" w:type="dxa"/>
            <w:tcBorders>
              <w:top w:val="nil"/>
              <w:left w:val="nil"/>
              <w:bottom w:val="nil"/>
              <w:right w:val="nil"/>
            </w:tcBorders>
            <w:shd w:val="clear" w:color="auto" w:fill="F2F2F2" w:themeFill="background1" w:themeFillShade="F2"/>
          </w:tcPr>
          <w:p w14:paraId="43F45A26"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7" w:type="dxa"/>
            <w:tcBorders>
              <w:top w:val="nil"/>
              <w:left w:val="nil"/>
              <w:bottom w:val="nil"/>
              <w:right w:val="nil"/>
            </w:tcBorders>
            <w:shd w:val="solid" w:color="FFFFFF" w:fill="auto"/>
          </w:tcPr>
          <w:p w14:paraId="10334EBB" w14:textId="77777777" w:rsidR="00166A46" w:rsidRPr="00771B7F"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t xml:space="preserve">  </w:t>
            </w:r>
            <w:r w:rsidRPr="00771B7F">
              <w:rPr>
                <w:sz w:val="19"/>
                <w:szCs w:val="19"/>
              </w:rPr>
              <w:t xml:space="preserve">3 779 </w:t>
            </w:r>
          </w:p>
        </w:tc>
        <w:tc>
          <w:tcPr>
            <w:tcW w:w="242" w:type="dxa"/>
            <w:tcBorders>
              <w:top w:val="nil"/>
              <w:left w:val="nil"/>
              <w:bottom w:val="nil"/>
              <w:right w:val="nil"/>
            </w:tcBorders>
            <w:shd w:val="solid" w:color="FFFFFF" w:fill="auto"/>
          </w:tcPr>
          <w:p w14:paraId="1B601721"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5064137F"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t xml:space="preserve">-   </w:t>
            </w:r>
          </w:p>
        </w:tc>
        <w:tc>
          <w:tcPr>
            <w:tcW w:w="236" w:type="dxa"/>
            <w:tcBorders>
              <w:top w:val="nil"/>
              <w:left w:val="nil"/>
              <w:bottom w:val="nil"/>
              <w:right w:val="nil"/>
            </w:tcBorders>
            <w:shd w:val="solid" w:color="FFFFFF" w:fill="auto"/>
          </w:tcPr>
          <w:p w14:paraId="2A4CC60E"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5E56D589" w14:textId="77777777" w:rsidR="00166A46" w:rsidRPr="00771B7F"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771B7F">
              <w:rPr>
                <w:sz w:val="19"/>
                <w:szCs w:val="19"/>
              </w:rPr>
              <w:t xml:space="preserve"> 3 779 </w:t>
            </w:r>
          </w:p>
        </w:tc>
      </w:tr>
      <w:tr w:rsidR="00166A46" w:rsidRPr="00941FA7" w14:paraId="0B75CF77" w14:textId="77777777" w:rsidTr="00C33C22">
        <w:tc>
          <w:tcPr>
            <w:tcW w:w="3511" w:type="dxa"/>
            <w:tcBorders>
              <w:top w:val="nil"/>
              <w:left w:val="nil"/>
              <w:bottom w:val="nil"/>
              <w:right w:val="nil"/>
            </w:tcBorders>
            <w:shd w:val="solid" w:color="FFFFFF" w:fill="auto"/>
          </w:tcPr>
          <w:p w14:paraId="041E4094" w14:textId="77777777" w:rsidR="00166A46" w:rsidRPr="00941FA7" w:rsidRDefault="00166A46" w:rsidP="009356C0">
            <w:pPr>
              <w:autoSpaceDE w:val="0"/>
              <w:autoSpaceDN w:val="0"/>
              <w:adjustRightInd w:val="0"/>
              <w:ind w:left="172" w:firstLine="0"/>
              <w:rPr>
                <w:rFonts w:asciiTheme="minorHAnsi" w:eastAsiaTheme="minorHAnsi" w:hAnsiTheme="minorHAnsi" w:cstheme="minorHAnsi"/>
                <w:color w:val="000000"/>
                <w:sz w:val="19"/>
                <w:szCs w:val="19"/>
              </w:rPr>
            </w:pPr>
            <w:r w:rsidRPr="00941FA7">
              <w:rPr>
                <w:sz w:val="19"/>
                <w:szCs w:val="19"/>
              </w:rPr>
              <w:t>Contributions volontaires des États</w:t>
            </w:r>
            <w:r>
              <w:rPr>
                <w:sz w:val="19"/>
                <w:szCs w:val="19"/>
              </w:rPr>
              <w:noBreakHyphen/>
            </w:r>
            <w:r w:rsidRPr="00941FA7">
              <w:rPr>
                <w:sz w:val="19"/>
                <w:szCs w:val="19"/>
              </w:rPr>
              <w:t>Unis</w:t>
            </w:r>
          </w:p>
        </w:tc>
        <w:tc>
          <w:tcPr>
            <w:tcW w:w="714" w:type="dxa"/>
            <w:tcBorders>
              <w:top w:val="nil"/>
              <w:left w:val="nil"/>
              <w:bottom w:val="nil"/>
              <w:right w:val="nil"/>
            </w:tcBorders>
            <w:shd w:val="solid" w:color="FFFFFF" w:fill="auto"/>
          </w:tcPr>
          <w:p w14:paraId="17A02969" w14:textId="77777777" w:rsidR="00166A46" w:rsidRPr="00941FA7" w:rsidRDefault="00166A46" w:rsidP="00AA0591">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906" w:type="dxa"/>
            <w:tcBorders>
              <w:top w:val="nil"/>
              <w:left w:val="nil"/>
              <w:bottom w:val="nil"/>
              <w:right w:val="nil"/>
            </w:tcBorders>
            <w:shd w:val="solid" w:color="FFFFFF" w:fill="auto"/>
          </w:tcPr>
          <w:p w14:paraId="76616B19"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rFonts w:asciiTheme="minorHAnsi" w:eastAsiaTheme="minorHAnsi" w:hAnsiTheme="minorHAnsi" w:cstheme="minorHAnsi"/>
                <w:color w:val="000000"/>
                <w:sz w:val="19"/>
                <w:szCs w:val="19"/>
              </w:rPr>
              <w:t>1</w:t>
            </w:r>
            <w:r>
              <w:rPr>
                <w:rFonts w:asciiTheme="minorHAnsi" w:eastAsiaTheme="minorHAnsi" w:hAnsiTheme="minorHAnsi" w:cstheme="minorHAnsi"/>
                <w:color w:val="000000"/>
                <w:sz w:val="19"/>
                <w:szCs w:val="19"/>
              </w:rPr>
              <w:t xml:space="preserve"> </w:t>
            </w:r>
            <w:r w:rsidRPr="00941FA7">
              <w:rPr>
                <w:rFonts w:asciiTheme="minorHAnsi" w:eastAsiaTheme="minorHAnsi" w:hAnsiTheme="minorHAnsi" w:cstheme="minorHAnsi"/>
                <w:color w:val="000000"/>
                <w:sz w:val="19"/>
                <w:szCs w:val="19"/>
              </w:rPr>
              <w:t xml:space="preserve">066 </w:t>
            </w:r>
          </w:p>
        </w:tc>
        <w:tc>
          <w:tcPr>
            <w:tcW w:w="256" w:type="dxa"/>
            <w:tcBorders>
              <w:top w:val="nil"/>
              <w:left w:val="nil"/>
              <w:bottom w:val="nil"/>
              <w:right w:val="nil"/>
            </w:tcBorders>
            <w:shd w:val="solid" w:color="FFFFFF" w:fill="auto"/>
          </w:tcPr>
          <w:p w14:paraId="125682A4"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78" w:type="dxa"/>
            <w:gridSpan w:val="2"/>
            <w:tcBorders>
              <w:top w:val="nil"/>
              <w:left w:val="nil"/>
              <w:bottom w:val="nil"/>
              <w:right w:val="nil"/>
            </w:tcBorders>
            <w:shd w:val="solid" w:color="FFFFFF" w:fill="auto"/>
          </w:tcPr>
          <w:p w14:paraId="1BDE7811"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rFonts w:asciiTheme="minorHAnsi" w:eastAsiaTheme="minorHAnsi" w:hAnsiTheme="minorHAnsi" w:cstheme="minorHAnsi"/>
                <w:color w:val="000000"/>
                <w:sz w:val="19"/>
                <w:szCs w:val="19"/>
              </w:rPr>
              <w:t xml:space="preserve">-   </w:t>
            </w:r>
          </w:p>
        </w:tc>
        <w:tc>
          <w:tcPr>
            <w:tcW w:w="244" w:type="dxa"/>
            <w:tcBorders>
              <w:top w:val="nil"/>
              <w:left w:val="nil"/>
              <w:bottom w:val="nil"/>
              <w:right w:val="nil"/>
            </w:tcBorders>
            <w:shd w:val="solid" w:color="FFFFFF" w:fill="auto"/>
          </w:tcPr>
          <w:p w14:paraId="40B0D747"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87" w:type="dxa"/>
            <w:tcBorders>
              <w:top w:val="nil"/>
              <w:left w:val="nil"/>
              <w:bottom w:val="nil"/>
              <w:right w:val="nil"/>
            </w:tcBorders>
            <w:shd w:val="solid" w:color="FFFFFF" w:fill="auto"/>
          </w:tcPr>
          <w:p w14:paraId="5B3F93FC"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rFonts w:asciiTheme="minorHAnsi" w:eastAsiaTheme="minorHAnsi" w:hAnsiTheme="minorHAnsi" w:cstheme="minorHAnsi"/>
                <w:color w:val="000000"/>
                <w:sz w:val="19"/>
                <w:szCs w:val="19"/>
              </w:rPr>
              <w:t xml:space="preserve">  1</w:t>
            </w:r>
            <w:r>
              <w:rPr>
                <w:rFonts w:asciiTheme="minorHAnsi" w:eastAsiaTheme="minorHAnsi" w:hAnsiTheme="minorHAnsi" w:cstheme="minorHAnsi"/>
                <w:color w:val="000000"/>
                <w:sz w:val="19"/>
                <w:szCs w:val="19"/>
              </w:rPr>
              <w:t xml:space="preserve"> </w:t>
            </w:r>
            <w:r w:rsidRPr="00941FA7">
              <w:rPr>
                <w:rFonts w:asciiTheme="minorHAnsi" w:eastAsiaTheme="minorHAnsi" w:hAnsiTheme="minorHAnsi" w:cstheme="minorHAnsi"/>
                <w:color w:val="000000"/>
                <w:sz w:val="19"/>
                <w:szCs w:val="19"/>
              </w:rPr>
              <w:t xml:space="preserve">066 </w:t>
            </w:r>
          </w:p>
        </w:tc>
        <w:tc>
          <w:tcPr>
            <w:tcW w:w="240" w:type="dxa"/>
            <w:tcBorders>
              <w:top w:val="nil"/>
              <w:left w:val="nil"/>
              <w:bottom w:val="nil"/>
              <w:right w:val="nil"/>
            </w:tcBorders>
            <w:shd w:val="clear" w:color="auto" w:fill="F2F2F2" w:themeFill="background1" w:themeFillShade="F2"/>
          </w:tcPr>
          <w:p w14:paraId="311D188B"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7" w:type="dxa"/>
            <w:tcBorders>
              <w:top w:val="nil"/>
              <w:left w:val="nil"/>
              <w:bottom w:val="nil"/>
              <w:right w:val="nil"/>
            </w:tcBorders>
            <w:shd w:val="solid" w:color="FFFFFF" w:fill="auto"/>
          </w:tcPr>
          <w:p w14:paraId="444358D9" w14:textId="77777777" w:rsidR="00166A46" w:rsidRPr="00771B7F"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771B7F">
              <w:rPr>
                <w:sz w:val="19"/>
                <w:szCs w:val="19"/>
              </w:rPr>
              <w:t xml:space="preserve">1 066 </w:t>
            </w:r>
          </w:p>
        </w:tc>
        <w:tc>
          <w:tcPr>
            <w:tcW w:w="242" w:type="dxa"/>
            <w:tcBorders>
              <w:top w:val="nil"/>
              <w:left w:val="nil"/>
              <w:bottom w:val="nil"/>
              <w:right w:val="nil"/>
            </w:tcBorders>
            <w:shd w:val="solid" w:color="FFFFFF" w:fill="auto"/>
          </w:tcPr>
          <w:p w14:paraId="66B45A31"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2FF4F014"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t xml:space="preserve">-   </w:t>
            </w:r>
          </w:p>
        </w:tc>
        <w:tc>
          <w:tcPr>
            <w:tcW w:w="236" w:type="dxa"/>
            <w:tcBorders>
              <w:top w:val="nil"/>
              <w:left w:val="nil"/>
              <w:bottom w:val="nil"/>
              <w:right w:val="nil"/>
            </w:tcBorders>
            <w:shd w:val="solid" w:color="FFFFFF" w:fill="auto"/>
          </w:tcPr>
          <w:p w14:paraId="62AB06C8"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5630067D" w14:textId="77777777" w:rsidR="00166A46" w:rsidRPr="00771B7F"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771B7F">
              <w:rPr>
                <w:sz w:val="19"/>
                <w:szCs w:val="19"/>
              </w:rPr>
              <w:t xml:space="preserve">  1 066 </w:t>
            </w:r>
          </w:p>
        </w:tc>
      </w:tr>
      <w:tr w:rsidR="00166A46" w:rsidRPr="00941FA7" w14:paraId="51DB2321" w14:textId="77777777" w:rsidTr="00C33C22">
        <w:tc>
          <w:tcPr>
            <w:tcW w:w="3511" w:type="dxa"/>
            <w:tcBorders>
              <w:top w:val="nil"/>
              <w:left w:val="nil"/>
              <w:bottom w:val="nil"/>
              <w:right w:val="nil"/>
            </w:tcBorders>
            <w:shd w:val="solid" w:color="FFFFFF" w:fill="auto"/>
          </w:tcPr>
          <w:p w14:paraId="41A4CAD8" w14:textId="77777777" w:rsidR="00166A46" w:rsidRPr="00941FA7" w:rsidRDefault="00166A46" w:rsidP="009356C0">
            <w:pPr>
              <w:autoSpaceDE w:val="0"/>
              <w:autoSpaceDN w:val="0"/>
              <w:adjustRightInd w:val="0"/>
              <w:ind w:left="172" w:firstLine="0"/>
              <w:rPr>
                <w:rFonts w:asciiTheme="minorHAnsi" w:eastAsiaTheme="minorHAnsi" w:hAnsiTheme="minorHAnsi" w:cstheme="minorHAnsi"/>
                <w:color w:val="000000"/>
                <w:sz w:val="19"/>
                <w:szCs w:val="19"/>
              </w:rPr>
            </w:pPr>
            <w:r w:rsidRPr="00941FA7">
              <w:rPr>
                <w:sz w:val="19"/>
                <w:szCs w:val="19"/>
              </w:rPr>
              <w:t>Contributions volontaires de la Région Afrique</w:t>
            </w:r>
          </w:p>
        </w:tc>
        <w:tc>
          <w:tcPr>
            <w:tcW w:w="714" w:type="dxa"/>
            <w:tcBorders>
              <w:top w:val="nil"/>
              <w:left w:val="nil"/>
              <w:bottom w:val="nil"/>
              <w:right w:val="nil"/>
            </w:tcBorders>
            <w:shd w:val="solid" w:color="FFFFFF" w:fill="auto"/>
          </w:tcPr>
          <w:p w14:paraId="6A06864D" w14:textId="77777777" w:rsidR="00166A46" w:rsidRPr="00941FA7" w:rsidRDefault="00166A46" w:rsidP="00AA0591">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906" w:type="dxa"/>
            <w:tcBorders>
              <w:top w:val="nil"/>
              <w:left w:val="nil"/>
              <w:bottom w:val="nil"/>
              <w:right w:val="nil"/>
            </w:tcBorders>
            <w:shd w:val="solid" w:color="FFFFFF" w:fill="auto"/>
          </w:tcPr>
          <w:p w14:paraId="175B1CE7"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rFonts w:asciiTheme="minorHAnsi" w:eastAsiaTheme="minorHAnsi" w:hAnsiTheme="minorHAnsi" w:cstheme="minorHAnsi"/>
                <w:color w:val="000000"/>
                <w:sz w:val="19"/>
                <w:szCs w:val="19"/>
              </w:rPr>
              <w:t xml:space="preserve">-   </w:t>
            </w:r>
          </w:p>
        </w:tc>
        <w:tc>
          <w:tcPr>
            <w:tcW w:w="256" w:type="dxa"/>
            <w:tcBorders>
              <w:top w:val="nil"/>
              <w:left w:val="nil"/>
              <w:bottom w:val="nil"/>
              <w:right w:val="nil"/>
            </w:tcBorders>
            <w:shd w:val="solid" w:color="FFFFFF" w:fill="auto"/>
          </w:tcPr>
          <w:p w14:paraId="1D709719"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78" w:type="dxa"/>
            <w:gridSpan w:val="2"/>
            <w:tcBorders>
              <w:top w:val="nil"/>
              <w:left w:val="nil"/>
              <w:bottom w:val="nil"/>
              <w:right w:val="nil"/>
            </w:tcBorders>
          </w:tcPr>
          <w:p w14:paraId="03615102"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eastAsiaTheme="minorHAnsi" w:hAnsiTheme="minorHAnsi" w:cstheme="minorHAnsi"/>
                <w:color w:val="000000"/>
                <w:sz w:val="19"/>
                <w:szCs w:val="19"/>
              </w:rPr>
              <w:t>2</w:t>
            </w:r>
          </w:p>
        </w:tc>
        <w:tc>
          <w:tcPr>
            <w:tcW w:w="244" w:type="dxa"/>
            <w:tcBorders>
              <w:top w:val="nil"/>
              <w:left w:val="nil"/>
              <w:bottom w:val="nil"/>
              <w:right w:val="nil"/>
            </w:tcBorders>
            <w:shd w:val="solid" w:color="FFFFFF" w:fill="auto"/>
          </w:tcPr>
          <w:p w14:paraId="476D72AC"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87" w:type="dxa"/>
            <w:tcBorders>
              <w:top w:val="nil"/>
              <w:left w:val="nil"/>
              <w:bottom w:val="nil"/>
              <w:right w:val="nil"/>
            </w:tcBorders>
            <w:shd w:val="solid" w:color="FFFFFF" w:fill="auto"/>
          </w:tcPr>
          <w:p w14:paraId="4CD50C1F"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eastAsiaTheme="minorHAnsi" w:hAnsiTheme="minorHAnsi" w:cstheme="minorHAnsi"/>
                <w:color w:val="000000"/>
                <w:sz w:val="19"/>
                <w:szCs w:val="19"/>
              </w:rPr>
              <w:t>2</w:t>
            </w:r>
          </w:p>
        </w:tc>
        <w:tc>
          <w:tcPr>
            <w:tcW w:w="240" w:type="dxa"/>
            <w:tcBorders>
              <w:top w:val="nil"/>
              <w:left w:val="nil"/>
              <w:bottom w:val="nil"/>
              <w:right w:val="nil"/>
            </w:tcBorders>
            <w:shd w:val="clear" w:color="auto" w:fill="F2F2F2" w:themeFill="background1" w:themeFillShade="F2"/>
          </w:tcPr>
          <w:p w14:paraId="243EE0B9"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7" w:type="dxa"/>
            <w:tcBorders>
              <w:top w:val="nil"/>
              <w:left w:val="nil"/>
              <w:bottom w:val="nil"/>
              <w:right w:val="nil"/>
            </w:tcBorders>
            <w:shd w:val="solid" w:color="FFFFFF" w:fill="auto"/>
          </w:tcPr>
          <w:p w14:paraId="1B3FDC6C" w14:textId="77777777" w:rsidR="00166A46" w:rsidRPr="00771B7F"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771B7F">
              <w:rPr>
                <w:sz w:val="19"/>
                <w:szCs w:val="19"/>
              </w:rPr>
              <w:t xml:space="preserve">-   </w:t>
            </w:r>
          </w:p>
        </w:tc>
        <w:tc>
          <w:tcPr>
            <w:tcW w:w="242" w:type="dxa"/>
            <w:tcBorders>
              <w:top w:val="nil"/>
              <w:left w:val="nil"/>
              <w:bottom w:val="nil"/>
              <w:right w:val="nil"/>
            </w:tcBorders>
            <w:shd w:val="solid" w:color="FFFFFF" w:fill="auto"/>
          </w:tcPr>
          <w:p w14:paraId="7BF7CC16"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6C5D5250" w14:textId="77777777" w:rsidR="00166A46" w:rsidRPr="00771B7F"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771B7F">
              <w:rPr>
                <w:sz w:val="19"/>
                <w:szCs w:val="19"/>
              </w:rPr>
              <w:t xml:space="preserve">  </w:t>
            </w:r>
            <w:r>
              <w:rPr>
                <w:sz w:val="19"/>
                <w:szCs w:val="19"/>
              </w:rPr>
              <w:t>4</w:t>
            </w:r>
            <w:r w:rsidRPr="00771B7F">
              <w:rPr>
                <w:sz w:val="19"/>
                <w:szCs w:val="19"/>
              </w:rPr>
              <w:t xml:space="preserve"> </w:t>
            </w:r>
          </w:p>
        </w:tc>
        <w:tc>
          <w:tcPr>
            <w:tcW w:w="236" w:type="dxa"/>
            <w:tcBorders>
              <w:top w:val="nil"/>
              <w:left w:val="nil"/>
              <w:bottom w:val="nil"/>
              <w:right w:val="nil"/>
            </w:tcBorders>
            <w:shd w:val="solid" w:color="FFFFFF" w:fill="auto"/>
          </w:tcPr>
          <w:p w14:paraId="532BBDAC"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50185E01" w14:textId="77777777" w:rsidR="00166A46" w:rsidRPr="00771B7F"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Pr>
                <w:sz w:val="19"/>
                <w:szCs w:val="19"/>
              </w:rPr>
              <w:t>4</w:t>
            </w:r>
          </w:p>
        </w:tc>
      </w:tr>
      <w:tr w:rsidR="00166A46" w:rsidRPr="00941FA7" w14:paraId="7B4D20C3" w14:textId="77777777" w:rsidTr="00C33C22">
        <w:tc>
          <w:tcPr>
            <w:tcW w:w="3511" w:type="dxa"/>
            <w:tcBorders>
              <w:top w:val="nil"/>
              <w:left w:val="nil"/>
              <w:bottom w:val="nil"/>
              <w:right w:val="nil"/>
            </w:tcBorders>
            <w:shd w:val="solid" w:color="FFFFFF" w:fill="auto"/>
          </w:tcPr>
          <w:p w14:paraId="5EDF8FDD" w14:textId="77777777" w:rsidR="00166A46" w:rsidRPr="00941FA7" w:rsidRDefault="00166A46" w:rsidP="009356C0">
            <w:pPr>
              <w:autoSpaceDE w:val="0"/>
              <w:autoSpaceDN w:val="0"/>
              <w:adjustRightInd w:val="0"/>
              <w:ind w:left="172" w:firstLine="0"/>
              <w:rPr>
                <w:rFonts w:asciiTheme="minorHAnsi" w:eastAsiaTheme="minorHAnsi" w:hAnsiTheme="minorHAnsi" w:cstheme="minorHAnsi"/>
                <w:color w:val="000000"/>
                <w:sz w:val="19"/>
                <w:szCs w:val="19"/>
              </w:rPr>
            </w:pPr>
            <w:r w:rsidRPr="00941FA7">
              <w:rPr>
                <w:sz w:val="19"/>
                <w:szCs w:val="19"/>
              </w:rPr>
              <w:t>Revenus de projets</w:t>
            </w:r>
          </w:p>
        </w:tc>
        <w:tc>
          <w:tcPr>
            <w:tcW w:w="714" w:type="dxa"/>
            <w:tcBorders>
              <w:top w:val="nil"/>
              <w:left w:val="nil"/>
              <w:bottom w:val="nil"/>
              <w:right w:val="nil"/>
            </w:tcBorders>
            <w:shd w:val="solid" w:color="FFFFFF" w:fill="auto"/>
          </w:tcPr>
          <w:p w14:paraId="419EFA2F" w14:textId="77777777" w:rsidR="00166A46" w:rsidRPr="00941FA7" w:rsidRDefault="00166A46" w:rsidP="00AA0591">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906" w:type="dxa"/>
            <w:tcBorders>
              <w:top w:val="nil"/>
              <w:left w:val="nil"/>
              <w:bottom w:val="nil"/>
              <w:right w:val="nil"/>
            </w:tcBorders>
            <w:shd w:val="solid" w:color="FFFFFF" w:fill="auto"/>
          </w:tcPr>
          <w:p w14:paraId="0AF0C24E"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rFonts w:asciiTheme="minorHAnsi" w:eastAsiaTheme="minorHAnsi" w:hAnsiTheme="minorHAnsi" w:cstheme="minorHAnsi"/>
                <w:color w:val="000000"/>
                <w:sz w:val="19"/>
                <w:szCs w:val="19"/>
              </w:rPr>
              <w:t xml:space="preserve">-   </w:t>
            </w:r>
          </w:p>
        </w:tc>
        <w:tc>
          <w:tcPr>
            <w:tcW w:w="284" w:type="dxa"/>
            <w:gridSpan w:val="2"/>
            <w:tcBorders>
              <w:top w:val="nil"/>
              <w:left w:val="nil"/>
              <w:bottom w:val="nil"/>
              <w:right w:val="nil"/>
            </w:tcBorders>
            <w:shd w:val="solid" w:color="FFFFFF" w:fill="auto"/>
          </w:tcPr>
          <w:p w14:paraId="515AED05"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2843CBFC"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eastAsiaTheme="minorHAnsi" w:hAnsiTheme="minorHAnsi" w:cstheme="minorHAnsi"/>
                <w:color w:val="000000"/>
                <w:sz w:val="19"/>
                <w:szCs w:val="19"/>
              </w:rPr>
              <w:t>1 672</w:t>
            </w:r>
          </w:p>
        </w:tc>
        <w:tc>
          <w:tcPr>
            <w:tcW w:w="244" w:type="dxa"/>
            <w:tcBorders>
              <w:top w:val="nil"/>
              <w:left w:val="nil"/>
              <w:bottom w:val="nil"/>
              <w:right w:val="nil"/>
            </w:tcBorders>
            <w:shd w:val="solid" w:color="FFFFFF" w:fill="auto"/>
          </w:tcPr>
          <w:p w14:paraId="4BF53CFE"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87" w:type="dxa"/>
            <w:tcBorders>
              <w:top w:val="nil"/>
              <w:left w:val="nil"/>
              <w:bottom w:val="nil"/>
              <w:right w:val="nil"/>
            </w:tcBorders>
            <w:shd w:val="solid" w:color="FFFFFF" w:fill="auto"/>
          </w:tcPr>
          <w:p w14:paraId="1A31A9D4"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eastAsiaTheme="minorHAnsi" w:hAnsiTheme="minorHAnsi" w:cstheme="minorHAnsi"/>
                <w:color w:val="000000"/>
                <w:sz w:val="19"/>
                <w:szCs w:val="19"/>
              </w:rPr>
              <w:t>1 672</w:t>
            </w:r>
          </w:p>
        </w:tc>
        <w:tc>
          <w:tcPr>
            <w:tcW w:w="240" w:type="dxa"/>
            <w:tcBorders>
              <w:top w:val="nil"/>
              <w:left w:val="nil"/>
              <w:bottom w:val="nil"/>
              <w:right w:val="nil"/>
            </w:tcBorders>
            <w:shd w:val="clear" w:color="auto" w:fill="F2F2F2" w:themeFill="background1" w:themeFillShade="F2"/>
          </w:tcPr>
          <w:p w14:paraId="7E4CDD6A"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7" w:type="dxa"/>
            <w:tcBorders>
              <w:top w:val="nil"/>
              <w:left w:val="nil"/>
              <w:bottom w:val="nil"/>
              <w:right w:val="nil"/>
            </w:tcBorders>
            <w:shd w:val="solid" w:color="FFFFFF" w:fill="auto"/>
          </w:tcPr>
          <w:p w14:paraId="65D71C93" w14:textId="77777777" w:rsidR="00166A46" w:rsidRPr="00771B7F"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771B7F">
              <w:rPr>
                <w:sz w:val="19"/>
                <w:szCs w:val="19"/>
              </w:rPr>
              <w:t xml:space="preserve">-   </w:t>
            </w:r>
          </w:p>
        </w:tc>
        <w:tc>
          <w:tcPr>
            <w:tcW w:w="242" w:type="dxa"/>
            <w:tcBorders>
              <w:top w:val="nil"/>
              <w:left w:val="nil"/>
              <w:bottom w:val="nil"/>
              <w:right w:val="nil"/>
            </w:tcBorders>
            <w:shd w:val="solid" w:color="FFFFFF" w:fill="auto"/>
          </w:tcPr>
          <w:p w14:paraId="087010FE"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4E488EBA" w14:textId="77777777" w:rsidR="00166A46" w:rsidRPr="00771B7F"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771B7F">
              <w:rPr>
                <w:sz w:val="19"/>
                <w:szCs w:val="19"/>
              </w:rPr>
              <w:t xml:space="preserve"> </w:t>
            </w:r>
            <w:r>
              <w:rPr>
                <w:sz w:val="19"/>
                <w:szCs w:val="19"/>
              </w:rPr>
              <w:t>1 960</w:t>
            </w:r>
            <w:r w:rsidRPr="00771B7F">
              <w:rPr>
                <w:sz w:val="19"/>
                <w:szCs w:val="19"/>
              </w:rPr>
              <w:t xml:space="preserve"> </w:t>
            </w:r>
          </w:p>
        </w:tc>
        <w:tc>
          <w:tcPr>
            <w:tcW w:w="236" w:type="dxa"/>
            <w:tcBorders>
              <w:top w:val="nil"/>
              <w:left w:val="nil"/>
              <w:bottom w:val="nil"/>
              <w:right w:val="nil"/>
            </w:tcBorders>
            <w:shd w:val="solid" w:color="FFFFFF" w:fill="auto"/>
          </w:tcPr>
          <w:p w14:paraId="50986716"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01B797F4" w14:textId="77777777" w:rsidR="00166A46" w:rsidRPr="00771B7F"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Pr>
                <w:sz w:val="19"/>
                <w:szCs w:val="19"/>
              </w:rPr>
              <w:t>1 960</w:t>
            </w:r>
          </w:p>
        </w:tc>
      </w:tr>
      <w:tr w:rsidR="00166A46" w:rsidRPr="00941FA7" w14:paraId="115FE641" w14:textId="77777777" w:rsidTr="00C33C22">
        <w:tc>
          <w:tcPr>
            <w:tcW w:w="3511" w:type="dxa"/>
            <w:tcBorders>
              <w:top w:val="nil"/>
              <w:left w:val="nil"/>
              <w:bottom w:val="nil"/>
              <w:right w:val="nil"/>
            </w:tcBorders>
            <w:shd w:val="solid" w:color="FFFFFF" w:fill="auto"/>
          </w:tcPr>
          <w:p w14:paraId="58EED0BA" w14:textId="77777777" w:rsidR="00166A46" w:rsidRPr="00941FA7" w:rsidRDefault="00166A46" w:rsidP="009356C0">
            <w:pPr>
              <w:autoSpaceDE w:val="0"/>
              <w:autoSpaceDN w:val="0"/>
              <w:adjustRightInd w:val="0"/>
              <w:ind w:left="172" w:firstLine="0"/>
              <w:rPr>
                <w:rFonts w:asciiTheme="minorHAnsi" w:eastAsiaTheme="minorHAnsi" w:hAnsiTheme="minorHAnsi" w:cstheme="minorHAnsi"/>
                <w:color w:val="000000"/>
                <w:sz w:val="19"/>
                <w:szCs w:val="19"/>
              </w:rPr>
            </w:pPr>
            <w:r w:rsidRPr="00941FA7">
              <w:rPr>
                <w:sz w:val="19"/>
                <w:szCs w:val="19"/>
              </w:rPr>
              <w:t>Dégrèvements fiscaux suisses</w:t>
            </w:r>
          </w:p>
        </w:tc>
        <w:tc>
          <w:tcPr>
            <w:tcW w:w="714" w:type="dxa"/>
            <w:tcBorders>
              <w:top w:val="nil"/>
              <w:left w:val="nil"/>
              <w:bottom w:val="nil"/>
              <w:right w:val="nil"/>
            </w:tcBorders>
            <w:shd w:val="solid" w:color="FFFFFF" w:fill="auto"/>
          </w:tcPr>
          <w:p w14:paraId="5CCA5219" w14:textId="77777777" w:rsidR="00166A46" w:rsidRPr="00941FA7" w:rsidRDefault="00166A46" w:rsidP="00AA0591">
            <w:pPr>
              <w:autoSpaceDE w:val="0"/>
              <w:autoSpaceDN w:val="0"/>
              <w:adjustRightInd w:val="0"/>
              <w:ind w:left="0" w:firstLine="0"/>
              <w:jc w:val="center"/>
              <w:rPr>
                <w:rFonts w:asciiTheme="minorHAnsi" w:eastAsiaTheme="minorHAnsi" w:hAnsiTheme="minorHAnsi" w:cstheme="minorHAnsi"/>
                <w:color w:val="000000"/>
                <w:sz w:val="19"/>
                <w:szCs w:val="19"/>
              </w:rPr>
            </w:pPr>
            <w:r w:rsidRPr="00941FA7">
              <w:rPr>
                <w:rFonts w:asciiTheme="minorHAnsi" w:eastAsiaTheme="minorHAnsi" w:hAnsiTheme="minorHAnsi" w:cstheme="minorHAnsi"/>
                <w:color w:val="000000"/>
                <w:sz w:val="19"/>
                <w:szCs w:val="19"/>
              </w:rPr>
              <w:t>10</w:t>
            </w:r>
          </w:p>
        </w:tc>
        <w:tc>
          <w:tcPr>
            <w:tcW w:w="906" w:type="dxa"/>
            <w:tcBorders>
              <w:top w:val="nil"/>
              <w:left w:val="nil"/>
              <w:bottom w:val="single" w:sz="6" w:space="0" w:color="auto"/>
              <w:right w:val="nil"/>
            </w:tcBorders>
            <w:shd w:val="solid" w:color="FFFFFF" w:fill="auto"/>
          </w:tcPr>
          <w:p w14:paraId="58BC83D0"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eastAsiaTheme="minorHAnsi" w:hAnsiTheme="minorHAnsi" w:cstheme="minorHAnsi"/>
                <w:color w:val="000000"/>
                <w:sz w:val="19"/>
                <w:szCs w:val="19"/>
              </w:rPr>
              <w:t>189</w:t>
            </w:r>
          </w:p>
        </w:tc>
        <w:tc>
          <w:tcPr>
            <w:tcW w:w="284" w:type="dxa"/>
            <w:gridSpan w:val="2"/>
            <w:tcBorders>
              <w:top w:val="nil"/>
              <w:left w:val="nil"/>
              <w:bottom w:val="single" w:sz="6" w:space="0" w:color="auto"/>
              <w:right w:val="nil"/>
            </w:tcBorders>
            <w:shd w:val="solid" w:color="FFFFFF" w:fill="auto"/>
          </w:tcPr>
          <w:p w14:paraId="5319B0A2"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single" w:sz="6" w:space="0" w:color="auto"/>
              <w:right w:val="nil"/>
            </w:tcBorders>
            <w:shd w:val="solid" w:color="FFFFFF" w:fill="auto"/>
          </w:tcPr>
          <w:p w14:paraId="1B9A0A2D"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rFonts w:asciiTheme="minorHAnsi" w:eastAsiaTheme="minorHAnsi" w:hAnsiTheme="minorHAnsi" w:cstheme="minorHAnsi"/>
                <w:color w:val="000000"/>
                <w:sz w:val="19"/>
                <w:szCs w:val="19"/>
              </w:rPr>
              <w:t xml:space="preserve">-   </w:t>
            </w:r>
          </w:p>
        </w:tc>
        <w:tc>
          <w:tcPr>
            <w:tcW w:w="244" w:type="dxa"/>
            <w:tcBorders>
              <w:top w:val="nil"/>
              <w:left w:val="nil"/>
              <w:bottom w:val="single" w:sz="6" w:space="0" w:color="auto"/>
              <w:right w:val="nil"/>
            </w:tcBorders>
            <w:shd w:val="solid" w:color="FFFFFF" w:fill="auto"/>
          </w:tcPr>
          <w:p w14:paraId="7F851338"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87" w:type="dxa"/>
            <w:tcBorders>
              <w:top w:val="nil"/>
              <w:left w:val="nil"/>
              <w:bottom w:val="single" w:sz="6" w:space="0" w:color="auto"/>
              <w:right w:val="nil"/>
            </w:tcBorders>
            <w:shd w:val="solid" w:color="FFFFFF" w:fill="auto"/>
          </w:tcPr>
          <w:p w14:paraId="2F3F585C"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Pr>
                <w:rFonts w:asciiTheme="minorHAnsi" w:eastAsiaTheme="minorHAnsi" w:hAnsiTheme="minorHAnsi" w:cstheme="minorHAnsi"/>
                <w:color w:val="000000"/>
                <w:sz w:val="19"/>
                <w:szCs w:val="19"/>
              </w:rPr>
              <w:t>189</w:t>
            </w:r>
          </w:p>
        </w:tc>
        <w:tc>
          <w:tcPr>
            <w:tcW w:w="240" w:type="dxa"/>
            <w:tcBorders>
              <w:top w:val="nil"/>
              <w:left w:val="nil"/>
              <w:bottom w:val="single" w:sz="6" w:space="0" w:color="auto"/>
              <w:right w:val="nil"/>
            </w:tcBorders>
            <w:shd w:val="clear" w:color="auto" w:fill="F2F2F2" w:themeFill="background1" w:themeFillShade="F2"/>
          </w:tcPr>
          <w:p w14:paraId="2C2D9591"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7" w:type="dxa"/>
            <w:tcBorders>
              <w:top w:val="nil"/>
              <w:left w:val="nil"/>
              <w:bottom w:val="single" w:sz="6" w:space="0" w:color="auto"/>
              <w:right w:val="nil"/>
            </w:tcBorders>
            <w:shd w:val="solid" w:color="FFFFFF" w:fill="auto"/>
          </w:tcPr>
          <w:p w14:paraId="6BCFB4D7" w14:textId="77777777" w:rsidR="00166A46" w:rsidRPr="00771B7F"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Pr>
                <w:sz w:val="19"/>
                <w:szCs w:val="19"/>
              </w:rPr>
              <w:t>126</w:t>
            </w:r>
            <w:r w:rsidRPr="00771B7F">
              <w:rPr>
                <w:sz w:val="19"/>
                <w:szCs w:val="19"/>
              </w:rPr>
              <w:t xml:space="preserve"> </w:t>
            </w:r>
          </w:p>
        </w:tc>
        <w:tc>
          <w:tcPr>
            <w:tcW w:w="242" w:type="dxa"/>
            <w:tcBorders>
              <w:top w:val="nil"/>
              <w:left w:val="nil"/>
              <w:bottom w:val="single" w:sz="6" w:space="0" w:color="auto"/>
              <w:right w:val="nil"/>
            </w:tcBorders>
            <w:shd w:val="solid" w:color="FFFFFF" w:fill="auto"/>
          </w:tcPr>
          <w:p w14:paraId="1A597BCB"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single" w:sz="6" w:space="0" w:color="auto"/>
              <w:right w:val="nil"/>
            </w:tcBorders>
            <w:shd w:val="solid" w:color="FFFFFF" w:fill="auto"/>
          </w:tcPr>
          <w:p w14:paraId="75EECC92" w14:textId="77777777" w:rsidR="00166A46" w:rsidRPr="00771B7F"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771B7F">
              <w:rPr>
                <w:sz w:val="19"/>
                <w:szCs w:val="19"/>
              </w:rPr>
              <w:t xml:space="preserve">-   </w:t>
            </w:r>
          </w:p>
        </w:tc>
        <w:tc>
          <w:tcPr>
            <w:tcW w:w="236" w:type="dxa"/>
            <w:tcBorders>
              <w:top w:val="nil"/>
              <w:left w:val="nil"/>
              <w:bottom w:val="single" w:sz="6" w:space="0" w:color="auto"/>
              <w:right w:val="nil"/>
            </w:tcBorders>
            <w:shd w:val="solid" w:color="FFFFFF" w:fill="auto"/>
          </w:tcPr>
          <w:p w14:paraId="652AF539"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single" w:sz="6" w:space="0" w:color="auto"/>
              <w:right w:val="nil"/>
            </w:tcBorders>
            <w:shd w:val="solid" w:color="FFFFFF" w:fill="auto"/>
          </w:tcPr>
          <w:p w14:paraId="3C0E7309" w14:textId="77777777" w:rsidR="00166A46" w:rsidRPr="00771B7F"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Pr>
                <w:sz w:val="19"/>
                <w:szCs w:val="19"/>
              </w:rPr>
              <w:t>126</w:t>
            </w:r>
          </w:p>
        </w:tc>
      </w:tr>
      <w:tr w:rsidR="00166A46" w:rsidRPr="008939B8" w14:paraId="59BEDB63" w14:textId="77777777" w:rsidTr="00C33C22">
        <w:tc>
          <w:tcPr>
            <w:tcW w:w="3511" w:type="dxa"/>
            <w:tcBorders>
              <w:top w:val="nil"/>
              <w:left w:val="nil"/>
              <w:bottom w:val="nil"/>
              <w:right w:val="nil"/>
            </w:tcBorders>
            <w:shd w:val="solid" w:color="FFFFFF" w:fill="auto"/>
          </w:tcPr>
          <w:p w14:paraId="2711181E" w14:textId="75AC804A" w:rsidR="00166A46" w:rsidRPr="009356C0" w:rsidRDefault="00166A46" w:rsidP="00AA0591">
            <w:pPr>
              <w:autoSpaceDE w:val="0"/>
              <w:autoSpaceDN w:val="0"/>
              <w:adjustRightInd w:val="0"/>
              <w:ind w:left="0" w:firstLine="0"/>
              <w:rPr>
                <w:rFonts w:asciiTheme="minorHAnsi" w:eastAsiaTheme="minorHAnsi" w:hAnsiTheme="minorHAnsi" w:cstheme="minorHAnsi"/>
                <w:b/>
                <w:bCs/>
                <w:color w:val="000000"/>
                <w:sz w:val="19"/>
                <w:szCs w:val="19"/>
              </w:rPr>
            </w:pPr>
            <w:r w:rsidRPr="009356C0">
              <w:rPr>
                <w:rFonts w:asciiTheme="minorHAnsi" w:eastAsiaTheme="minorHAnsi" w:hAnsiTheme="minorHAnsi" w:cstheme="minorHAnsi"/>
                <w:b/>
                <w:bCs/>
                <w:color w:val="000000"/>
                <w:sz w:val="19"/>
                <w:szCs w:val="19"/>
              </w:rPr>
              <w:t>Total revenus externes</w:t>
            </w:r>
          </w:p>
        </w:tc>
        <w:tc>
          <w:tcPr>
            <w:tcW w:w="714" w:type="dxa"/>
            <w:tcBorders>
              <w:top w:val="nil"/>
              <w:left w:val="nil"/>
              <w:bottom w:val="nil"/>
              <w:right w:val="nil"/>
            </w:tcBorders>
            <w:shd w:val="solid" w:color="FFFFFF" w:fill="auto"/>
          </w:tcPr>
          <w:p w14:paraId="55D6FBD5" w14:textId="77777777" w:rsidR="00166A46" w:rsidRPr="008939B8" w:rsidRDefault="00166A46" w:rsidP="00AA0591">
            <w:pPr>
              <w:autoSpaceDE w:val="0"/>
              <w:autoSpaceDN w:val="0"/>
              <w:adjustRightInd w:val="0"/>
              <w:ind w:left="0" w:firstLine="0"/>
              <w:jc w:val="center"/>
              <w:rPr>
                <w:rFonts w:asciiTheme="minorHAnsi" w:eastAsiaTheme="minorHAnsi" w:hAnsiTheme="minorHAnsi" w:cstheme="minorHAnsi"/>
                <w:b/>
                <w:color w:val="000000"/>
                <w:sz w:val="19"/>
                <w:szCs w:val="19"/>
              </w:rPr>
            </w:pPr>
          </w:p>
        </w:tc>
        <w:tc>
          <w:tcPr>
            <w:tcW w:w="906" w:type="dxa"/>
            <w:tcBorders>
              <w:top w:val="single" w:sz="6" w:space="0" w:color="auto"/>
              <w:left w:val="nil"/>
              <w:bottom w:val="single" w:sz="6" w:space="0" w:color="auto"/>
              <w:right w:val="nil"/>
            </w:tcBorders>
            <w:shd w:val="solid" w:color="FFFFFF" w:fill="auto"/>
            <w:vAlign w:val="center"/>
          </w:tcPr>
          <w:p w14:paraId="3387F86A"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bCs/>
                <w:color w:val="000000"/>
                <w:sz w:val="19"/>
                <w:szCs w:val="19"/>
              </w:rPr>
            </w:pPr>
            <w:r w:rsidRPr="008939B8">
              <w:rPr>
                <w:rFonts w:asciiTheme="minorHAnsi" w:eastAsiaTheme="minorHAnsi" w:hAnsiTheme="minorHAnsi" w:cstheme="minorHAnsi"/>
                <w:b/>
                <w:bCs/>
                <w:color w:val="000000"/>
                <w:sz w:val="19"/>
                <w:szCs w:val="19"/>
              </w:rPr>
              <w:t xml:space="preserve">  </w:t>
            </w:r>
            <w:r>
              <w:rPr>
                <w:rFonts w:asciiTheme="minorHAnsi" w:eastAsiaTheme="minorHAnsi" w:hAnsiTheme="minorHAnsi" w:cstheme="minorHAnsi"/>
                <w:b/>
                <w:bCs/>
                <w:color w:val="000000"/>
                <w:sz w:val="19"/>
                <w:szCs w:val="19"/>
              </w:rPr>
              <w:t>5 034</w:t>
            </w:r>
          </w:p>
        </w:tc>
        <w:tc>
          <w:tcPr>
            <w:tcW w:w="284" w:type="dxa"/>
            <w:gridSpan w:val="2"/>
            <w:tcBorders>
              <w:top w:val="single" w:sz="6" w:space="0" w:color="auto"/>
              <w:left w:val="nil"/>
              <w:bottom w:val="single" w:sz="6" w:space="0" w:color="auto"/>
              <w:right w:val="nil"/>
            </w:tcBorders>
            <w:shd w:val="solid" w:color="FFFFFF" w:fill="auto"/>
            <w:vAlign w:val="center"/>
          </w:tcPr>
          <w:p w14:paraId="0251D2C7"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50" w:type="dxa"/>
            <w:tcBorders>
              <w:top w:val="single" w:sz="6" w:space="0" w:color="auto"/>
              <w:left w:val="nil"/>
              <w:bottom w:val="single" w:sz="6" w:space="0" w:color="auto"/>
              <w:right w:val="nil"/>
            </w:tcBorders>
            <w:shd w:val="solid" w:color="FFFFFF" w:fill="auto"/>
            <w:vAlign w:val="center"/>
          </w:tcPr>
          <w:p w14:paraId="180FCEB9"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bCs/>
                <w:color w:val="000000"/>
                <w:sz w:val="19"/>
                <w:szCs w:val="19"/>
              </w:rPr>
            </w:pPr>
            <w:r>
              <w:rPr>
                <w:rFonts w:asciiTheme="minorHAnsi" w:eastAsiaTheme="minorHAnsi" w:hAnsiTheme="minorHAnsi" w:cstheme="minorHAnsi"/>
                <w:b/>
                <w:bCs/>
                <w:color w:val="000000"/>
                <w:sz w:val="19"/>
                <w:szCs w:val="19"/>
              </w:rPr>
              <w:t>1 674</w:t>
            </w:r>
          </w:p>
        </w:tc>
        <w:tc>
          <w:tcPr>
            <w:tcW w:w="244" w:type="dxa"/>
            <w:tcBorders>
              <w:top w:val="single" w:sz="6" w:space="0" w:color="auto"/>
              <w:left w:val="nil"/>
              <w:bottom w:val="single" w:sz="6" w:space="0" w:color="auto"/>
              <w:right w:val="nil"/>
            </w:tcBorders>
            <w:shd w:val="solid" w:color="FFFFFF" w:fill="auto"/>
            <w:vAlign w:val="center"/>
          </w:tcPr>
          <w:p w14:paraId="317A4C0D"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87" w:type="dxa"/>
            <w:tcBorders>
              <w:top w:val="single" w:sz="6" w:space="0" w:color="auto"/>
              <w:left w:val="nil"/>
              <w:bottom w:val="single" w:sz="6" w:space="0" w:color="auto"/>
              <w:right w:val="nil"/>
            </w:tcBorders>
            <w:shd w:val="solid" w:color="FFFFFF" w:fill="auto"/>
            <w:vAlign w:val="center"/>
          </w:tcPr>
          <w:p w14:paraId="3BC46C15"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bCs/>
                <w:color w:val="000000"/>
                <w:sz w:val="19"/>
                <w:szCs w:val="19"/>
              </w:rPr>
            </w:pPr>
            <w:r>
              <w:rPr>
                <w:rFonts w:asciiTheme="minorHAnsi" w:eastAsiaTheme="minorHAnsi" w:hAnsiTheme="minorHAnsi" w:cstheme="minorHAnsi"/>
                <w:b/>
                <w:bCs/>
                <w:color w:val="000000"/>
                <w:sz w:val="19"/>
                <w:szCs w:val="19"/>
              </w:rPr>
              <w:t>6 708</w:t>
            </w:r>
          </w:p>
        </w:tc>
        <w:tc>
          <w:tcPr>
            <w:tcW w:w="240" w:type="dxa"/>
            <w:tcBorders>
              <w:top w:val="single" w:sz="6" w:space="0" w:color="auto"/>
              <w:left w:val="nil"/>
              <w:bottom w:val="single" w:sz="6" w:space="0" w:color="auto"/>
              <w:right w:val="nil"/>
            </w:tcBorders>
            <w:shd w:val="clear" w:color="auto" w:fill="F2F2F2" w:themeFill="background1" w:themeFillShade="F2"/>
            <w:vAlign w:val="center"/>
          </w:tcPr>
          <w:p w14:paraId="797347E7"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97" w:type="dxa"/>
            <w:tcBorders>
              <w:top w:val="single" w:sz="6" w:space="0" w:color="auto"/>
              <w:left w:val="nil"/>
              <w:bottom w:val="single" w:sz="6" w:space="0" w:color="auto"/>
              <w:right w:val="nil"/>
            </w:tcBorders>
            <w:shd w:val="solid" w:color="FFFFFF" w:fill="auto"/>
          </w:tcPr>
          <w:p w14:paraId="569A66CC" w14:textId="77777777" w:rsidR="00166A46" w:rsidRPr="00771B7F" w:rsidRDefault="00166A46" w:rsidP="00AA0591">
            <w:pPr>
              <w:autoSpaceDE w:val="0"/>
              <w:autoSpaceDN w:val="0"/>
              <w:adjustRightInd w:val="0"/>
              <w:ind w:left="0" w:firstLine="0"/>
              <w:jc w:val="right"/>
              <w:rPr>
                <w:rFonts w:asciiTheme="minorHAnsi" w:eastAsiaTheme="minorHAnsi" w:hAnsiTheme="minorHAnsi" w:cstheme="minorHAnsi"/>
                <w:b/>
                <w:bCs/>
                <w:color w:val="000000"/>
                <w:sz w:val="19"/>
                <w:szCs w:val="19"/>
              </w:rPr>
            </w:pPr>
            <w:r w:rsidRPr="00771B7F">
              <w:rPr>
                <w:b/>
                <w:sz w:val="19"/>
                <w:szCs w:val="19"/>
              </w:rPr>
              <w:t xml:space="preserve">  </w:t>
            </w:r>
            <w:r>
              <w:rPr>
                <w:b/>
                <w:sz w:val="19"/>
                <w:szCs w:val="19"/>
              </w:rPr>
              <w:t>4 971</w:t>
            </w:r>
          </w:p>
        </w:tc>
        <w:tc>
          <w:tcPr>
            <w:tcW w:w="242" w:type="dxa"/>
            <w:tcBorders>
              <w:top w:val="single" w:sz="6" w:space="0" w:color="auto"/>
              <w:left w:val="nil"/>
              <w:bottom w:val="single" w:sz="6" w:space="0" w:color="auto"/>
              <w:right w:val="nil"/>
            </w:tcBorders>
            <w:shd w:val="solid" w:color="FFFFFF" w:fill="auto"/>
          </w:tcPr>
          <w:p w14:paraId="7C667FF0"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793" w:type="dxa"/>
            <w:tcBorders>
              <w:top w:val="single" w:sz="6" w:space="0" w:color="auto"/>
              <w:left w:val="nil"/>
              <w:bottom w:val="single" w:sz="6" w:space="0" w:color="auto"/>
              <w:right w:val="nil"/>
            </w:tcBorders>
            <w:shd w:val="solid" w:color="FFFFFF" w:fill="auto"/>
          </w:tcPr>
          <w:p w14:paraId="0347269B" w14:textId="77777777" w:rsidR="00166A46" w:rsidRPr="00771B7F" w:rsidRDefault="00166A46" w:rsidP="00AA0591">
            <w:pPr>
              <w:autoSpaceDE w:val="0"/>
              <w:autoSpaceDN w:val="0"/>
              <w:adjustRightInd w:val="0"/>
              <w:ind w:left="0" w:firstLine="0"/>
              <w:jc w:val="right"/>
              <w:rPr>
                <w:rFonts w:asciiTheme="minorHAnsi" w:eastAsiaTheme="minorHAnsi" w:hAnsiTheme="minorHAnsi" w:cstheme="minorHAnsi"/>
                <w:b/>
                <w:bCs/>
                <w:color w:val="000000"/>
                <w:sz w:val="19"/>
                <w:szCs w:val="19"/>
              </w:rPr>
            </w:pPr>
            <w:r>
              <w:rPr>
                <w:b/>
                <w:sz w:val="19"/>
                <w:szCs w:val="19"/>
              </w:rPr>
              <w:t>1 964</w:t>
            </w:r>
          </w:p>
        </w:tc>
        <w:tc>
          <w:tcPr>
            <w:tcW w:w="236" w:type="dxa"/>
            <w:tcBorders>
              <w:top w:val="single" w:sz="6" w:space="0" w:color="auto"/>
              <w:left w:val="nil"/>
              <w:bottom w:val="single" w:sz="6" w:space="0" w:color="auto"/>
              <w:right w:val="nil"/>
            </w:tcBorders>
            <w:shd w:val="solid" w:color="FFFFFF" w:fill="auto"/>
          </w:tcPr>
          <w:p w14:paraId="5BA0CB11"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56" w:type="dxa"/>
            <w:tcBorders>
              <w:top w:val="single" w:sz="6" w:space="0" w:color="auto"/>
              <w:left w:val="nil"/>
              <w:bottom w:val="single" w:sz="6" w:space="0" w:color="auto"/>
              <w:right w:val="nil"/>
            </w:tcBorders>
            <w:shd w:val="solid" w:color="FFFFFF" w:fill="auto"/>
          </w:tcPr>
          <w:p w14:paraId="429B4550" w14:textId="77777777" w:rsidR="00166A46" w:rsidRPr="00771B7F" w:rsidRDefault="00166A46" w:rsidP="00AA0591">
            <w:pPr>
              <w:autoSpaceDE w:val="0"/>
              <w:autoSpaceDN w:val="0"/>
              <w:adjustRightInd w:val="0"/>
              <w:ind w:left="0" w:firstLine="0"/>
              <w:jc w:val="right"/>
              <w:rPr>
                <w:rFonts w:asciiTheme="minorHAnsi" w:eastAsiaTheme="minorHAnsi" w:hAnsiTheme="minorHAnsi" w:cstheme="minorHAnsi"/>
                <w:b/>
                <w:bCs/>
                <w:color w:val="000000"/>
                <w:sz w:val="19"/>
                <w:szCs w:val="19"/>
              </w:rPr>
            </w:pPr>
            <w:r>
              <w:rPr>
                <w:b/>
                <w:sz w:val="19"/>
                <w:szCs w:val="19"/>
              </w:rPr>
              <w:t>6 935</w:t>
            </w:r>
          </w:p>
        </w:tc>
      </w:tr>
      <w:tr w:rsidR="00166A46" w:rsidRPr="008939B8" w14:paraId="76B279F3" w14:textId="77777777" w:rsidTr="00C33C22">
        <w:tc>
          <w:tcPr>
            <w:tcW w:w="3511" w:type="dxa"/>
            <w:tcBorders>
              <w:top w:val="nil"/>
              <w:left w:val="nil"/>
              <w:bottom w:val="nil"/>
              <w:right w:val="nil"/>
            </w:tcBorders>
            <w:shd w:val="solid" w:color="FFFFFF" w:fill="auto"/>
          </w:tcPr>
          <w:p w14:paraId="09F35031" w14:textId="77777777" w:rsidR="00166A46" w:rsidRPr="00E63833" w:rsidRDefault="00166A46" w:rsidP="009356C0">
            <w:pPr>
              <w:autoSpaceDE w:val="0"/>
              <w:autoSpaceDN w:val="0"/>
              <w:adjustRightInd w:val="0"/>
              <w:ind w:left="172" w:firstLine="0"/>
              <w:rPr>
                <w:rFonts w:asciiTheme="minorHAnsi" w:eastAsiaTheme="minorHAnsi" w:hAnsiTheme="minorHAnsi" w:cstheme="minorHAnsi"/>
                <w:bCs/>
                <w:color w:val="000000"/>
                <w:sz w:val="19"/>
                <w:szCs w:val="19"/>
              </w:rPr>
            </w:pPr>
            <w:r w:rsidRPr="00E63833">
              <w:rPr>
                <w:rFonts w:asciiTheme="minorHAnsi" w:eastAsiaTheme="minorHAnsi" w:hAnsiTheme="minorHAnsi" w:cstheme="minorHAnsi"/>
                <w:bCs/>
                <w:color w:val="000000"/>
                <w:sz w:val="19"/>
                <w:szCs w:val="19"/>
              </w:rPr>
              <w:t>Transferts du budget administratif vers les projets non administratifs</w:t>
            </w:r>
          </w:p>
        </w:tc>
        <w:tc>
          <w:tcPr>
            <w:tcW w:w="714" w:type="dxa"/>
            <w:tcBorders>
              <w:top w:val="nil"/>
              <w:left w:val="nil"/>
              <w:bottom w:val="nil"/>
              <w:right w:val="nil"/>
            </w:tcBorders>
            <w:shd w:val="solid" w:color="FFFFFF" w:fill="auto"/>
          </w:tcPr>
          <w:p w14:paraId="56581881" w14:textId="77777777" w:rsidR="00166A46" w:rsidRPr="008939B8" w:rsidRDefault="00166A46" w:rsidP="00AA0591">
            <w:pPr>
              <w:autoSpaceDE w:val="0"/>
              <w:autoSpaceDN w:val="0"/>
              <w:adjustRightInd w:val="0"/>
              <w:ind w:left="0" w:firstLine="0"/>
              <w:jc w:val="center"/>
              <w:rPr>
                <w:rFonts w:asciiTheme="minorHAnsi" w:eastAsiaTheme="minorHAnsi" w:hAnsiTheme="minorHAnsi" w:cstheme="minorHAnsi"/>
                <w:b/>
                <w:color w:val="000000"/>
                <w:sz w:val="19"/>
                <w:szCs w:val="19"/>
              </w:rPr>
            </w:pPr>
          </w:p>
        </w:tc>
        <w:tc>
          <w:tcPr>
            <w:tcW w:w="906" w:type="dxa"/>
            <w:tcBorders>
              <w:top w:val="single" w:sz="6" w:space="0" w:color="auto"/>
              <w:left w:val="nil"/>
              <w:bottom w:val="single" w:sz="6" w:space="0" w:color="auto"/>
              <w:right w:val="nil"/>
            </w:tcBorders>
            <w:shd w:val="solid" w:color="FFFFFF" w:fill="auto"/>
            <w:vAlign w:val="center"/>
          </w:tcPr>
          <w:p w14:paraId="0CB0E941" w14:textId="77777777" w:rsidR="00166A46" w:rsidRPr="00602B24" w:rsidRDefault="00166A46" w:rsidP="00AA0591">
            <w:pPr>
              <w:autoSpaceDE w:val="0"/>
              <w:autoSpaceDN w:val="0"/>
              <w:adjustRightInd w:val="0"/>
              <w:ind w:left="0" w:firstLine="0"/>
              <w:jc w:val="right"/>
              <w:rPr>
                <w:rFonts w:asciiTheme="minorHAnsi" w:eastAsiaTheme="minorHAnsi" w:hAnsiTheme="minorHAnsi" w:cstheme="minorHAnsi"/>
                <w:bCs/>
                <w:color w:val="000000"/>
                <w:sz w:val="19"/>
                <w:szCs w:val="19"/>
              </w:rPr>
            </w:pPr>
            <w:r w:rsidRPr="00602B24">
              <w:rPr>
                <w:rFonts w:asciiTheme="minorHAnsi" w:eastAsiaTheme="minorHAnsi" w:hAnsiTheme="minorHAnsi" w:cstheme="minorHAnsi"/>
                <w:bCs/>
                <w:color w:val="000000"/>
                <w:sz w:val="19"/>
                <w:szCs w:val="19"/>
              </w:rPr>
              <w:t>(140)</w:t>
            </w:r>
          </w:p>
        </w:tc>
        <w:tc>
          <w:tcPr>
            <w:tcW w:w="284" w:type="dxa"/>
            <w:gridSpan w:val="2"/>
            <w:tcBorders>
              <w:top w:val="single" w:sz="6" w:space="0" w:color="auto"/>
              <w:left w:val="nil"/>
              <w:bottom w:val="single" w:sz="6" w:space="0" w:color="auto"/>
              <w:right w:val="nil"/>
            </w:tcBorders>
            <w:shd w:val="solid" w:color="FFFFFF" w:fill="auto"/>
            <w:vAlign w:val="center"/>
          </w:tcPr>
          <w:p w14:paraId="79F114AA" w14:textId="77777777" w:rsidR="00166A46" w:rsidRPr="00602B24" w:rsidRDefault="00166A46" w:rsidP="00AA0591">
            <w:pPr>
              <w:autoSpaceDE w:val="0"/>
              <w:autoSpaceDN w:val="0"/>
              <w:adjustRightInd w:val="0"/>
              <w:ind w:left="0" w:firstLine="0"/>
              <w:jc w:val="right"/>
              <w:rPr>
                <w:rFonts w:asciiTheme="minorHAnsi" w:eastAsiaTheme="minorHAnsi" w:hAnsiTheme="minorHAnsi" w:cstheme="minorHAnsi"/>
                <w:bCs/>
                <w:color w:val="000000"/>
                <w:sz w:val="19"/>
                <w:szCs w:val="19"/>
              </w:rPr>
            </w:pPr>
          </w:p>
        </w:tc>
        <w:tc>
          <w:tcPr>
            <w:tcW w:w="850" w:type="dxa"/>
            <w:tcBorders>
              <w:top w:val="single" w:sz="6" w:space="0" w:color="auto"/>
              <w:left w:val="nil"/>
              <w:bottom w:val="single" w:sz="6" w:space="0" w:color="auto"/>
              <w:right w:val="nil"/>
            </w:tcBorders>
            <w:shd w:val="solid" w:color="FFFFFF" w:fill="auto"/>
            <w:vAlign w:val="center"/>
          </w:tcPr>
          <w:p w14:paraId="30B2A47C" w14:textId="77777777" w:rsidR="00166A46" w:rsidRPr="00602B24" w:rsidRDefault="00166A46" w:rsidP="00AA0591">
            <w:pPr>
              <w:autoSpaceDE w:val="0"/>
              <w:autoSpaceDN w:val="0"/>
              <w:adjustRightInd w:val="0"/>
              <w:ind w:left="0" w:firstLine="0"/>
              <w:jc w:val="right"/>
              <w:rPr>
                <w:rFonts w:asciiTheme="minorHAnsi" w:eastAsiaTheme="minorHAnsi" w:hAnsiTheme="minorHAnsi" w:cstheme="minorHAnsi"/>
                <w:bCs/>
                <w:color w:val="000000"/>
                <w:sz w:val="19"/>
                <w:szCs w:val="19"/>
              </w:rPr>
            </w:pPr>
            <w:r w:rsidRPr="00602B24">
              <w:rPr>
                <w:rFonts w:asciiTheme="minorHAnsi" w:eastAsiaTheme="minorHAnsi" w:hAnsiTheme="minorHAnsi" w:cstheme="minorHAnsi"/>
                <w:bCs/>
                <w:color w:val="000000"/>
                <w:sz w:val="19"/>
                <w:szCs w:val="19"/>
              </w:rPr>
              <w:t>140</w:t>
            </w:r>
          </w:p>
        </w:tc>
        <w:tc>
          <w:tcPr>
            <w:tcW w:w="244" w:type="dxa"/>
            <w:tcBorders>
              <w:top w:val="single" w:sz="6" w:space="0" w:color="auto"/>
              <w:left w:val="nil"/>
              <w:bottom w:val="single" w:sz="6" w:space="0" w:color="auto"/>
              <w:right w:val="nil"/>
            </w:tcBorders>
            <w:shd w:val="solid" w:color="FFFFFF" w:fill="auto"/>
            <w:vAlign w:val="center"/>
          </w:tcPr>
          <w:p w14:paraId="505D0416" w14:textId="77777777" w:rsidR="00166A46" w:rsidRPr="00602B24" w:rsidRDefault="00166A46" w:rsidP="00AA0591">
            <w:pPr>
              <w:autoSpaceDE w:val="0"/>
              <w:autoSpaceDN w:val="0"/>
              <w:adjustRightInd w:val="0"/>
              <w:ind w:left="0" w:firstLine="0"/>
              <w:jc w:val="right"/>
              <w:rPr>
                <w:rFonts w:asciiTheme="minorHAnsi" w:eastAsiaTheme="minorHAnsi" w:hAnsiTheme="minorHAnsi" w:cstheme="minorHAnsi"/>
                <w:bCs/>
                <w:color w:val="000000"/>
                <w:sz w:val="19"/>
                <w:szCs w:val="19"/>
              </w:rPr>
            </w:pPr>
          </w:p>
        </w:tc>
        <w:tc>
          <w:tcPr>
            <w:tcW w:w="887" w:type="dxa"/>
            <w:tcBorders>
              <w:top w:val="single" w:sz="6" w:space="0" w:color="auto"/>
              <w:left w:val="nil"/>
              <w:bottom w:val="single" w:sz="6" w:space="0" w:color="auto"/>
              <w:right w:val="nil"/>
            </w:tcBorders>
            <w:shd w:val="solid" w:color="FFFFFF" w:fill="auto"/>
            <w:vAlign w:val="center"/>
          </w:tcPr>
          <w:p w14:paraId="1B728E12" w14:textId="77777777" w:rsidR="00166A46" w:rsidRPr="00602B24" w:rsidRDefault="00166A46" w:rsidP="00AA0591">
            <w:pPr>
              <w:autoSpaceDE w:val="0"/>
              <w:autoSpaceDN w:val="0"/>
              <w:adjustRightInd w:val="0"/>
              <w:ind w:left="0" w:firstLine="0"/>
              <w:jc w:val="right"/>
              <w:rPr>
                <w:rFonts w:asciiTheme="minorHAnsi" w:eastAsiaTheme="minorHAnsi" w:hAnsiTheme="minorHAnsi" w:cstheme="minorHAnsi"/>
                <w:bCs/>
                <w:color w:val="000000"/>
                <w:sz w:val="19"/>
                <w:szCs w:val="19"/>
              </w:rPr>
            </w:pPr>
            <w:r w:rsidRPr="00602B24">
              <w:rPr>
                <w:rFonts w:asciiTheme="minorHAnsi" w:eastAsiaTheme="minorHAnsi" w:hAnsiTheme="minorHAnsi" w:cstheme="minorHAnsi"/>
                <w:bCs/>
                <w:color w:val="000000"/>
                <w:sz w:val="19"/>
                <w:szCs w:val="19"/>
              </w:rPr>
              <w:t>0</w:t>
            </w:r>
          </w:p>
        </w:tc>
        <w:tc>
          <w:tcPr>
            <w:tcW w:w="240" w:type="dxa"/>
            <w:tcBorders>
              <w:top w:val="single" w:sz="6" w:space="0" w:color="auto"/>
              <w:left w:val="nil"/>
              <w:bottom w:val="single" w:sz="6" w:space="0" w:color="auto"/>
              <w:right w:val="nil"/>
            </w:tcBorders>
            <w:shd w:val="clear" w:color="auto" w:fill="F2F2F2" w:themeFill="background1" w:themeFillShade="F2"/>
            <w:vAlign w:val="center"/>
          </w:tcPr>
          <w:p w14:paraId="14C1065C"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97" w:type="dxa"/>
            <w:tcBorders>
              <w:top w:val="single" w:sz="6" w:space="0" w:color="auto"/>
              <w:left w:val="nil"/>
              <w:bottom w:val="single" w:sz="6" w:space="0" w:color="auto"/>
              <w:right w:val="nil"/>
            </w:tcBorders>
            <w:shd w:val="solid" w:color="FFFFFF" w:fill="auto"/>
          </w:tcPr>
          <w:p w14:paraId="4C1DA547" w14:textId="77777777" w:rsidR="00166A46" w:rsidRPr="00771B7F" w:rsidRDefault="00166A46" w:rsidP="00AA0591">
            <w:pPr>
              <w:autoSpaceDE w:val="0"/>
              <w:autoSpaceDN w:val="0"/>
              <w:adjustRightInd w:val="0"/>
              <w:ind w:left="0" w:firstLine="0"/>
              <w:jc w:val="right"/>
              <w:rPr>
                <w:b/>
                <w:sz w:val="19"/>
                <w:szCs w:val="19"/>
              </w:rPr>
            </w:pPr>
          </w:p>
        </w:tc>
        <w:tc>
          <w:tcPr>
            <w:tcW w:w="242" w:type="dxa"/>
            <w:tcBorders>
              <w:top w:val="single" w:sz="6" w:space="0" w:color="auto"/>
              <w:left w:val="nil"/>
              <w:bottom w:val="single" w:sz="6" w:space="0" w:color="auto"/>
              <w:right w:val="nil"/>
            </w:tcBorders>
            <w:shd w:val="solid" w:color="FFFFFF" w:fill="auto"/>
          </w:tcPr>
          <w:p w14:paraId="285A74EE"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793" w:type="dxa"/>
            <w:tcBorders>
              <w:top w:val="single" w:sz="6" w:space="0" w:color="auto"/>
              <w:left w:val="nil"/>
              <w:bottom w:val="single" w:sz="6" w:space="0" w:color="auto"/>
              <w:right w:val="nil"/>
            </w:tcBorders>
            <w:shd w:val="solid" w:color="FFFFFF" w:fill="auto"/>
          </w:tcPr>
          <w:p w14:paraId="314483A9" w14:textId="77777777" w:rsidR="00166A46" w:rsidRDefault="00166A46" w:rsidP="00AA0591">
            <w:pPr>
              <w:autoSpaceDE w:val="0"/>
              <w:autoSpaceDN w:val="0"/>
              <w:adjustRightInd w:val="0"/>
              <w:ind w:left="0" w:firstLine="0"/>
              <w:jc w:val="right"/>
              <w:rPr>
                <w:b/>
                <w:sz w:val="19"/>
                <w:szCs w:val="19"/>
              </w:rPr>
            </w:pPr>
          </w:p>
        </w:tc>
        <w:tc>
          <w:tcPr>
            <w:tcW w:w="236" w:type="dxa"/>
            <w:tcBorders>
              <w:top w:val="single" w:sz="6" w:space="0" w:color="auto"/>
              <w:left w:val="nil"/>
              <w:bottom w:val="single" w:sz="6" w:space="0" w:color="auto"/>
              <w:right w:val="nil"/>
            </w:tcBorders>
            <w:shd w:val="solid" w:color="FFFFFF" w:fill="auto"/>
          </w:tcPr>
          <w:p w14:paraId="2C7BC2E3"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56" w:type="dxa"/>
            <w:tcBorders>
              <w:top w:val="single" w:sz="6" w:space="0" w:color="auto"/>
              <w:left w:val="nil"/>
              <w:bottom w:val="single" w:sz="6" w:space="0" w:color="auto"/>
              <w:right w:val="nil"/>
            </w:tcBorders>
            <w:shd w:val="solid" w:color="FFFFFF" w:fill="auto"/>
          </w:tcPr>
          <w:p w14:paraId="22F045CC" w14:textId="77777777" w:rsidR="00166A46" w:rsidRPr="00771B7F" w:rsidRDefault="00166A46" w:rsidP="00AA0591">
            <w:pPr>
              <w:autoSpaceDE w:val="0"/>
              <w:autoSpaceDN w:val="0"/>
              <w:adjustRightInd w:val="0"/>
              <w:ind w:left="0" w:firstLine="0"/>
              <w:jc w:val="right"/>
              <w:rPr>
                <w:b/>
                <w:sz w:val="19"/>
                <w:szCs w:val="19"/>
              </w:rPr>
            </w:pPr>
          </w:p>
        </w:tc>
      </w:tr>
      <w:tr w:rsidR="00166A46" w:rsidRPr="008939B8" w14:paraId="2DFD9CEA" w14:textId="77777777" w:rsidTr="00C33C22">
        <w:tc>
          <w:tcPr>
            <w:tcW w:w="3511" w:type="dxa"/>
            <w:tcBorders>
              <w:top w:val="nil"/>
              <w:left w:val="nil"/>
              <w:bottom w:val="nil"/>
              <w:right w:val="nil"/>
            </w:tcBorders>
            <w:shd w:val="solid" w:color="FFFFFF" w:fill="auto"/>
          </w:tcPr>
          <w:p w14:paraId="37FD4D20" w14:textId="77777777" w:rsidR="00166A46" w:rsidRPr="008939B8" w:rsidRDefault="00166A46" w:rsidP="00AA0591">
            <w:pPr>
              <w:autoSpaceDE w:val="0"/>
              <w:autoSpaceDN w:val="0"/>
              <w:adjustRightInd w:val="0"/>
              <w:ind w:left="0" w:firstLine="0"/>
              <w:rPr>
                <w:rFonts w:asciiTheme="minorHAnsi" w:eastAsiaTheme="minorHAnsi" w:hAnsiTheme="minorHAnsi" w:cstheme="minorHAnsi"/>
                <w:b/>
                <w:bCs/>
                <w:color w:val="000000"/>
                <w:sz w:val="19"/>
                <w:szCs w:val="19"/>
              </w:rPr>
            </w:pPr>
            <w:r w:rsidRPr="008939B8">
              <w:rPr>
                <w:rFonts w:asciiTheme="minorHAnsi" w:eastAsiaTheme="minorHAnsi" w:hAnsiTheme="minorHAnsi" w:cstheme="minorHAnsi"/>
                <w:b/>
                <w:bCs/>
                <w:color w:val="000000"/>
                <w:sz w:val="19"/>
                <w:szCs w:val="19"/>
              </w:rPr>
              <w:t>Total recettes</w:t>
            </w:r>
          </w:p>
        </w:tc>
        <w:tc>
          <w:tcPr>
            <w:tcW w:w="714" w:type="dxa"/>
            <w:tcBorders>
              <w:top w:val="nil"/>
              <w:left w:val="nil"/>
              <w:bottom w:val="nil"/>
              <w:right w:val="nil"/>
            </w:tcBorders>
            <w:shd w:val="solid" w:color="FFFFFF" w:fill="auto"/>
          </w:tcPr>
          <w:p w14:paraId="0B848332" w14:textId="77777777" w:rsidR="00166A46" w:rsidRPr="008939B8" w:rsidRDefault="00166A46" w:rsidP="00AA0591">
            <w:pPr>
              <w:autoSpaceDE w:val="0"/>
              <w:autoSpaceDN w:val="0"/>
              <w:adjustRightInd w:val="0"/>
              <w:ind w:left="0" w:firstLine="0"/>
              <w:jc w:val="center"/>
              <w:rPr>
                <w:rFonts w:asciiTheme="minorHAnsi" w:eastAsiaTheme="minorHAnsi" w:hAnsiTheme="minorHAnsi" w:cstheme="minorHAnsi"/>
                <w:b/>
                <w:color w:val="000000"/>
                <w:sz w:val="19"/>
                <w:szCs w:val="19"/>
              </w:rPr>
            </w:pPr>
          </w:p>
        </w:tc>
        <w:tc>
          <w:tcPr>
            <w:tcW w:w="906" w:type="dxa"/>
            <w:tcBorders>
              <w:top w:val="single" w:sz="6" w:space="0" w:color="auto"/>
              <w:left w:val="nil"/>
              <w:bottom w:val="single" w:sz="6" w:space="0" w:color="auto"/>
              <w:right w:val="nil"/>
            </w:tcBorders>
            <w:shd w:val="solid" w:color="FFFFFF" w:fill="auto"/>
            <w:vAlign w:val="center"/>
          </w:tcPr>
          <w:p w14:paraId="75A9BBF9"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bCs/>
                <w:color w:val="000000"/>
                <w:sz w:val="19"/>
                <w:szCs w:val="19"/>
              </w:rPr>
            </w:pPr>
            <w:r>
              <w:rPr>
                <w:rFonts w:asciiTheme="minorHAnsi" w:eastAsiaTheme="minorHAnsi" w:hAnsiTheme="minorHAnsi" w:cstheme="minorHAnsi"/>
                <w:b/>
                <w:bCs/>
                <w:color w:val="000000"/>
                <w:sz w:val="19"/>
                <w:szCs w:val="19"/>
              </w:rPr>
              <w:t>4 894</w:t>
            </w:r>
          </w:p>
        </w:tc>
        <w:tc>
          <w:tcPr>
            <w:tcW w:w="284" w:type="dxa"/>
            <w:gridSpan w:val="2"/>
            <w:tcBorders>
              <w:top w:val="single" w:sz="6" w:space="0" w:color="auto"/>
              <w:left w:val="nil"/>
              <w:bottom w:val="single" w:sz="6" w:space="0" w:color="auto"/>
              <w:right w:val="nil"/>
            </w:tcBorders>
            <w:shd w:val="solid" w:color="FFFFFF" w:fill="auto"/>
            <w:vAlign w:val="center"/>
          </w:tcPr>
          <w:p w14:paraId="0B9D431C"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50" w:type="dxa"/>
            <w:tcBorders>
              <w:top w:val="single" w:sz="6" w:space="0" w:color="auto"/>
              <w:left w:val="nil"/>
              <w:bottom w:val="single" w:sz="6" w:space="0" w:color="auto"/>
              <w:right w:val="nil"/>
            </w:tcBorders>
            <w:shd w:val="solid" w:color="FFFFFF" w:fill="auto"/>
            <w:vAlign w:val="center"/>
          </w:tcPr>
          <w:p w14:paraId="2B244232" w14:textId="77777777" w:rsidR="00166A46" w:rsidRDefault="00166A46" w:rsidP="00AA0591">
            <w:pPr>
              <w:autoSpaceDE w:val="0"/>
              <w:autoSpaceDN w:val="0"/>
              <w:adjustRightInd w:val="0"/>
              <w:ind w:left="0" w:firstLine="0"/>
              <w:jc w:val="right"/>
              <w:rPr>
                <w:rFonts w:asciiTheme="minorHAnsi" w:eastAsiaTheme="minorHAnsi" w:hAnsiTheme="minorHAnsi" w:cstheme="minorHAnsi"/>
                <w:b/>
                <w:bCs/>
                <w:color w:val="000000"/>
                <w:sz w:val="19"/>
                <w:szCs w:val="19"/>
              </w:rPr>
            </w:pPr>
            <w:r>
              <w:rPr>
                <w:rFonts w:asciiTheme="minorHAnsi" w:eastAsiaTheme="minorHAnsi" w:hAnsiTheme="minorHAnsi" w:cstheme="minorHAnsi"/>
                <w:b/>
                <w:bCs/>
                <w:color w:val="000000"/>
                <w:sz w:val="19"/>
                <w:szCs w:val="19"/>
              </w:rPr>
              <w:t>1 814</w:t>
            </w:r>
          </w:p>
        </w:tc>
        <w:tc>
          <w:tcPr>
            <w:tcW w:w="244" w:type="dxa"/>
            <w:tcBorders>
              <w:top w:val="single" w:sz="6" w:space="0" w:color="auto"/>
              <w:left w:val="nil"/>
              <w:bottom w:val="single" w:sz="6" w:space="0" w:color="auto"/>
              <w:right w:val="nil"/>
            </w:tcBorders>
            <w:shd w:val="solid" w:color="FFFFFF" w:fill="auto"/>
            <w:vAlign w:val="center"/>
          </w:tcPr>
          <w:p w14:paraId="290C3468"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87" w:type="dxa"/>
            <w:tcBorders>
              <w:top w:val="single" w:sz="6" w:space="0" w:color="auto"/>
              <w:left w:val="nil"/>
              <w:bottom w:val="single" w:sz="6" w:space="0" w:color="auto"/>
              <w:right w:val="nil"/>
            </w:tcBorders>
            <w:shd w:val="solid" w:color="FFFFFF" w:fill="auto"/>
            <w:vAlign w:val="center"/>
          </w:tcPr>
          <w:p w14:paraId="5443551E" w14:textId="77777777" w:rsidR="00166A46" w:rsidRDefault="00166A46" w:rsidP="00AA0591">
            <w:pPr>
              <w:autoSpaceDE w:val="0"/>
              <w:autoSpaceDN w:val="0"/>
              <w:adjustRightInd w:val="0"/>
              <w:ind w:left="0" w:firstLine="0"/>
              <w:jc w:val="right"/>
              <w:rPr>
                <w:rFonts w:asciiTheme="minorHAnsi" w:eastAsiaTheme="minorHAnsi" w:hAnsiTheme="minorHAnsi" w:cstheme="minorHAnsi"/>
                <w:b/>
                <w:bCs/>
                <w:color w:val="000000"/>
                <w:sz w:val="19"/>
                <w:szCs w:val="19"/>
              </w:rPr>
            </w:pPr>
            <w:r>
              <w:rPr>
                <w:rFonts w:asciiTheme="minorHAnsi" w:eastAsiaTheme="minorHAnsi" w:hAnsiTheme="minorHAnsi" w:cstheme="minorHAnsi"/>
                <w:b/>
                <w:bCs/>
                <w:color w:val="000000"/>
                <w:sz w:val="19"/>
                <w:szCs w:val="19"/>
              </w:rPr>
              <w:t>6 708</w:t>
            </w:r>
          </w:p>
        </w:tc>
        <w:tc>
          <w:tcPr>
            <w:tcW w:w="240" w:type="dxa"/>
            <w:tcBorders>
              <w:top w:val="single" w:sz="6" w:space="0" w:color="auto"/>
              <w:left w:val="nil"/>
              <w:bottom w:val="single" w:sz="6" w:space="0" w:color="auto"/>
              <w:right w:val="nil"/>
            </w:tcBorders>
            <w:shd w:val="clear" w:color="auto" w:fill="F2F2F2" w:themeFill="background1" w:themeFillShade="F2"/>
            <w:vAlign w:val="center"/>
          </w:tcPr>
          <w:p w14:paraId="362549D9"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97" w:type="dxa"/>
            <w:tcBorders>
              <w:top w:val="single" w:sz="6" w:space="0" w:color="auto"/>
              <w:left w:val="nil"/>
              <w:bottom w:val="single" w:sz="6" w:space="0" w:color="auto"/>
              <w:right w:val="nil"/>
            </w:tcBorders>
            <w:shd w:val="solid" w:color="FFFFFF" w:fill="auto"/>
          </w:tcPr>
          <w:p w14:paraId="4F8EDD87" w14:textId="77777777" w:rsidR="00166A46" w:rsidRPr="00771B7F" w:rsidRDefault="00166A46" w:rsidP="00AA0591">
            <w:pPr>
              <w:autoSpaceDE w:val="0"/>
              <w:autoSpaceDN w:val="0"/>
              <w:adjustRightInd w:val="0"/>
              <w:ind w:left="0" w:firstLine="0"/>
              <w:jc w:val="right"/>
              <w:rPr>
                <w:b/>
                <w:sz w:val="19"/>
                <w:szCs w:val="19"/>
              </w:rPr>
            </w:pPr>
            <w:r>
              <w:rPr>
                <w:b/>
                <w:sz w:val="19"/>
                <w:szCs w:val="19"/>
              </w:rPr>
              <w:t>4 971</w:t>
            </w:r>
          </w:p>
        </w:tc>
        <w:tc>
          <w:tcPr>
            <w:tcW w:w="242" w:type="dxa"/>
            <w:tcBorders>
              <w:top w:val="single" w:sz="6" w:space="0" w:color="auto"/>
              <w:left w:val="nil"/>
              <w:bottom w:val="single" w:sz="6" w:space="0" w:color="auto"/>
              <w:right w:val="nil"/>
            </w:tcBorders>
            <w:shd w:val="solid" w:color="FFFFFF" w:fill="auto"/>
          </w:tcPr>
          <w:p w14:paraId="36D559C3"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793" w:type="dxa"/>
            <w:tcBorders>
              <w:top w:val="single" w:sz="6" w:space="0" w:color="auto"/>
              <w:left w:val="nil"/>
              <w:bottom w:val="single" w:sz="6" w:space="0" w:color="auto"/>
              <w:right w:val="nil"/>
            </w:tcBorders>
            <w:shd w:val="solid" w:color="FFFFFF" w:fill="auto"/>
          </w:tcPr>
          <w:p w14:paraId="31E15FE3" w14:textId="77777777" w:rsidR="00166A46" w:rsidRDefault="00166A46" w:rsidP="00AA0591">
            <w:pPr>
              <w:autoSpaceDE w:val="0"/>
              <w:autoSpaceDN w:val="0"/>
              <w:adjustRightInd w:val="0"/>
              <w:ind w:left="0" w:firstLine="0"/>
              <w:jc w:val="right"/>
              <w:rPr>
                <w:b/>
                <w:sz w:val="19"/>
                <w:szCs w:val="19"/>
              </w:rPr>
            </w:pPr>
            <w:r>
              <w:rPr>
                <w:b/>
                <w:sz w:val="19"/>
                <w:szCs w:val="19"/>
              </w:rPr>
              <w:t>1 964</w:t>
            </w:r>
          </w:p>
        </w:tc>
        <w:tc>
          <w:tcPr>
            <w:tcW w:w="236" w:type="dxa"/>
            <w:tcBorders>
              <w:top w:val="single" w:sz="6" w:space="0" w:color="auto"/>
              <w:left w:val="nil"/>
              <w:bottom w:val="single" w:sz="6" w:space="0" w:color="auto"/>
              <w:right w:val="nil"/>
            </w:tcBorders>
            <w:shd w:val="solid" w:color="FFFFFF" w:fill="auto"/>
          </w:tcPr>
          <w:p w14:paraId="2E285D56"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56" w:type="dxa"/>
            <w:tcBorders>
              <w:top w:val="single" w:sz="6" w:space="0" w:color="auto"/>
              <w:left w:val="nil"/>
              <w:bottom w:val="single" w:sz="6" w:space="0" w:color="auto"/>
              <w:right w:val="nil"/>
            </w:tcBorders>
            <w:shd w:val="solid" w:color="FFFFFF" w:fill="auto"/>
          </w:tcPr>
          <w:p w14:paraId="5D9165DC" w14:textId="77777777" w:rsidR="00166A46" w:rsidRPr="00771B7F" w:rsidRDefault="00166A46" w:rsidP="00AA0591">
            <w:pPr>
              <w:autoSpaceDE w:val="0"/>
              <w:autoSpaceDN w:val="0"/>
              <w:adjustRightInd w:val="0"/>
              <w:ind w:left="0" w:firstLine="0"/>
              <w:jc w:val="right"/>
              <w:rPr>
                <w:b/>
                <w:sz w:val="19"/>
                <w:szCs w:val="19"/>
              </w:rPr>
            </w:pPr>
            <w:r>
              <w:rPr>
                <w:b/>
                <w:sz w:val="19"/>
                <w:szCs w:val="19"/>
              </w:rPr>
              <w:t>6 935</w:t>
            </w:r>
          </w:p>
        </w:tc>
      </w:tr>
      <w:tr w:rsidR="00166A46" w:rsidRPr="00941FA7" w14:paraId="4B2F32C7" w14:textId="77777777" w:rsidTr="00C33C22">
        <w:tc>
          <w:tcPr>
            <w:tcW w:w="3511" w:type="dxa"/>
            <w:tcBorders>
              <w:top w:val="nil"/>
              <w:left w:val="nil"/>
              <w:bottom w:val="nil"/>
              <w:right w:val="nil"/>
            </w:tcBorders>
            <w:shd w:val="solid" w:color="FFFFFF" w:fill="auto"/>
          </w:tcPr>
          <w:p w14:paraId="75797760" w14:textId="77777777" w:rsidR="00166A46" w:rsidRPr="00941FA7" w:rsidRDefault="00166A46" w:rsidP="00AA0591">
            <w:pPr>
              <w:autoSpaceDE w:val="0"/>
              <w:autoSpaceDN w:val="0"/>
              <w:adjustRightInd w:val="0"/>
              <w:ind w:left="0" w:firstLine="0"/>
              <w:rPr>
                <w:rFonts w:asciiTheme="minorHAnsi" w:eastAsiaTheme="minorHAnsi" w:hAnsiTheme="minorHAnsi" w:cstheme="minorHAnsi"/>
                <w:color w:val="000000"/>
                <w:sz w:val="19"/>
                <w:szCs w:val="19"/>
              </w:rPr>
            </w:pPr>
          </w:p>
        </w:tc>
        <w:tc>
          <w:tcPr>
            <w:tcW w:w="714" w:type="dxa"/>
            <w:tcBorders>
              <w:top w:val="nil"/>
              <w:left w:val="nil"/>
              <w:bottom w:val="nil"/>
              <w:right w:val="nil"/>
            </w:tcBorders>
            <w:shd w:val="solid" w:color="FFFFFF" w:fill="auto"/>
          </w:tcPr>
          <w:p w14:paraId="4FE58AD2" w14:textId="77777777" w:rsidR="00166A46" w:rsidRPr="00941FA7" w:rsidRDefault="00166A46" w:rsidP="00AA0591">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906" w:type="dxa"/>
            <w:tcBorders>
              <w:top w:val="nil"/>
              <w:left w:val="nil"/>
              <w:bottom w:val="nil"/>
              <w:right w:val="nil"/>
            </w:tcBorders>
            <w:shd w:val="solid" w:color="FFFFFF" w:fill="auto"/>
            <w:vAlign w:val="center"/>
          </w:tcPr>
          <w:p w14:paraId="340B7853"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gridSpan w:val="2"/>
            <w:tcBorders>
              <w:top w:val="nil"/>
              <w:left w:val="nil"/>
              <w:bottom w:val="nil"/>
              <w:right w:val="nil"/>
            </w:tcBorders>
            <w:shd w:val="solid" w:color="FFFFFF" w:fill="auto"/>
            <w:vAlign w:val="center"/>
          </w:tcPr>
          <w:p w14:paraId="3713E06B"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vAlign w:val="center"/>
          </w:tcPr>
          <w:p w14:paraId="109541AA"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4" w:type="dxa"/>
            <w:tcBorders>
              <w:top w:val="nil"/>
              <w:left w:val="nil"/>
              <w:bottom w:val="nil"/>
              <w:right w:val="nil"/>
            </w:tcBorders>
            <w:shd w:val="solid" w:color="FFFFFF" w:fill="auto"/>
            <w:vAlign w:val="center"/>
          </w:tcPr>
          <w:p w14:paraId="4904D399"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87" w:type="dxa"/>
            <w:tcBorders>
              <w:top w:val="nil"/>
              <w:left w:val="nil"/>
              <w:bottom w:val="nil"/>
              <w:right w:val="nil"/>
            </w:tcBorders>
            <w:shd w:val="solid" w:color="FFFFFF" w:fill="auto"/>
            <w:vAlign w:val="center"/>
          </w:tcPr>
          <w:p w14:paraId="5936814D"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0" w:type="dxa"/>
            <w:tcBorders>
              <w:top w:val="nil"/>
              <w:left w:val="nil"/>
              <w:bottom w:val="nil"/>
              <w:right w:val="nil"/>
            </w:tcBorders>
            <w:shd w:val="clear" w:color="auto" w:fill="F2F2F2" w:themeFill="background1" w:themeFillShade="F2"/>
            <w:vAlign w:val="center"/>
          </w:tcPr>
          <w:p w14:paraId="1B0B5652"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7" w:type="dxa"/>
            <w:tcBorders>
              <w:top w:val="nil"/>
              <w:left w:val="nil"/>
              <w:bottom w:val="nil"/>
              <w:right w:val="nil"/>
            </w:tcBorders>
            <w:shd w:val="solid" w:color="FFFFFF" w:fill="auto"/>
            <w:vAlign w:val="center"/>
          </w:tcPr>
          <w:p w14:paraId="1CFB381F"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vAlign w:val="center"/>
          </w:tcPr>
          <w:p w14:paraId="6CA4B6CE"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vAlign w:val="center"/>
          </w:tcPr>
          <w:p w14:paraId="0605E9DC"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vAlign w:val="center"/>
          </w:tcPr>
          <w:p w14:paraId="2BE95B7D"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vAlign w:val="center"/>
          </w:tcPr>
          <w:p w14:paraId="32679796"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166A46" w:rsidRPr="00941FA7" w14:paraId="475E2A0D" w14:textId="77777777" w:rsidTr="00C33C22">
        <w:tc>
          <w:tcPr>
            <w:tcW w:w="3511" w:type="dxa"/>
            <w:tcBorders>
              <w:top w:val="nil"/>
              <w:left w:val="nil"/>
              <w:bottom w:val="nil"/>
              <w:right w:val="nil"/>
            </w:tcBorders>
            <w:shd w:val="solid" w:color="FFFFFF" w:fill="auto"/>
          </w:tcPr>
          <w:p w14:paraId="6CBBDB99" w14:textId="77777777" w:rsidR="00166A46" w:rsidRPr="00941FA7" w:rsidRDefault="00166A46" w:rsidP="00AA0591">
            <w:pPr>
              <w:autoSpaceDE w:val="0"/>
              <w:autoSpaceDN w:val="0"/>
              <w:adjustRightInd w:val="0"/>
              <w:ind w:left="0" w:firstLine="0"/>
              <w:rPr>
                <w:rFonts w:asciiTheme="minorHAnsi" w:eastAsiaTheme="minorHAnsi" w:hAnsiTheme="minorHAnsi" w:cstheme="minorHAnsi"/>
                <w:b/>
                <w:bCs/>
                <w:color w:val="000000"/>
                <w:sz w:val="19"/>
                <w:szCs w:val="19"/>
              </w:rPr>
            </w:pPr>
            <w:r w:rsidRPr="00941FA7">
              <w:rPr>
                <w:rFonts w:asciiTheme="minorHAnsi" w:eastAsiaTheme="minorHAnsi" w:hAnsiTheme="minorHAnsi" w:cstheme="minorHAnsi"/>
                <w:b/>
                <w:bCs/>
                <w:color w:val="000000"/>
                <w:sz w:val="19"/>
                <w:szCs w:val="19"/>
              </w:rPr>
              <w:t>Dépenses</w:t>
            </w:r>
          </w:p>
        </w:tc>
        <w:tc>
          <w:tcPr>
            <w:tcW w:w="714" w:type="dxa"/>
            <w:tcBorders>
              <w:top w:val="nil"/>
              <w:left w:val="nil"/>
              <w:bottom w:val="nil"/>
              <w:right w:val="nil"/>
            </w:tcBorders>
            <w:shd w:val="solid" w:color="FFFFFF" w:fill="auto"/>
          </w:tcPr>
          <w:p w14:paraId="7DE47E94" w14:textId="77777777" w:rsidR="00166A46" w:rsidRPr="00941FA7" w:rsidRDefault="00166A46" w:rsidP="00AA0591">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906" w:type="dxa"/>
            <w:tcBorders>
              <w:top w:val="nil"/>
              <w:left w:val="nil"/>
              <w:bottom w:val="nil"/>
              <w:right w:val="nil"/>
            </w:tcBorders>
            <w:shd w:val="solid" w:color="FFFFFF" w:fill="auto"/>
            <w:vAlign w:val="center"/>
          </w:tcPr>
          <w:p w14:paraId="41D8F9AA"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gridSpan w:val="2"/>
            <w:tcBorders>
              <w:top w:val="nil"/>
              <w:left w:val="nil"/>
              <w:bottom w:val="nil"/>
              <w:right w:val="nil"/>
            </w:tcBorders>
            <w:shd w:val="solid" w:color="FFFFFF" w:fill="auto"/>
            <w:vAlign w:val="center"/>
          </w:tcPr>
          <w:p w14:paraId="3BEEB903"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vAlign w:val="center"/>
          </w:tcPr>
          <w:p w14:paraId="503C8227"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4" w:type="dxa"/>
            <w:tcBorders>
              <w:top w:val="nil"/>
              <w:left w:val="nil"/>
              <w:bottom w:val="nil"/>
              <w:right w:val="nil"/>
            </w:tcBorders>
            <w:shd w:val="solid" w:color="FFFFFF" w:fill="auto"/>
            <w:vAlign w:val="center"/>
          </w:tcPr>
          <w:p w14:paraId="3C59F8BF"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87" w:type="dxa"/>
            <w:tcBorders>
              <w:top w:val="nil"/>
              <w:left w:val="nil"/>
              <w:bottom w:val="nil"/>
              <w:right w:val="nil"/>
            </w:tcBorders>
            <w:shd w:val="solid" w:color="FFFFFF" w:fill="auto"/>
            <w:vAlign w:val="center"/>
          </w:tcPr>
          <w:p w14:paraId="62A88469"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0" w:type="dxa"/>
            <w:tcBorders>
              <w:top w:val="nil"/>
              <w:left w:val="nil"/>
              <w:bottom w:val="nil"/>
              <w:right w:val="nil"/>
            </w:tcBorders>
            <w:shd w:val="clear" w:color="auto" w:fill="F2F2F2" w:themeFill="background1" w:themeFillShade="F2"/>
            <w:vAlign w:val="center"/>
          </w:tcPr>
          <w:p w14:paraId="75ECA5DB"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7" w:type="dxa"/>
            <w:tcBorders>
              <w:top w:val="nil"/>
              <w:left w:val="nil"/>
              <w:bottom w:val="nil"/>
              <w:right w:val="nil"/>
            </w:tcBorders>
            <w:shd w:val="solid" w:color="FFFFFF" w:fill="auto"/>
            <w:vAlign w:val="center"/>
          </w:tcPr>
          <w:p w14:paraId="12A3AA1D"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vAlign w:val="center"/>
          </w:tcPr>
          <w:p w14:paraId="2BC1CF36"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vAlign w:val="center"/>
          </w:tcPr>
          <w:p w14:paraId="453718B1"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vAlign w:val="center"/>
          </w:tcPr>
          <w:p w14:paraId="6DBB227A"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vAlign w:val="center"/>
          </w:tcPr>
          <w:p w14:paraId="3F269CE7"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166A46" w:rsidRPr="009356C0" w14:paraId="1A147337" w14:textId="77777777" w:rsidTr="00C33C22">
        <w:tc>
          <w:tcPr>
            <w:tcW w:w="3511" w:type="dxa"/>
            <w:tcBorders>
              <w:top w:val="nil"/>
              <w:left w:val="nil"/>
              <w:bottom w:val="nil"/>
              <w:right w:val="nil"/>
            </w:tcBorders>
            <w:shd w:val="solid" w:color="FFFFFF" w:fill="auto"/>
          </w:tcPr>
          <w:p w14:paraId="0280104A" w14:textId="77777777" w:rsidR="00166A46" w:rsidRPr="009356C0" w:rsidRDefault="00166A46" w:rsidP="00AA0591">
            <w:pPr>
              <w:autoSpaceDE w:val="0"/>
              <w:autoSpaceDN w:val="0"/>
              <w:adjustRightInd w:val="0"/>
              <w:ind w:left="0" w:firstLine="0"/>
              <w:rPr>
                <w:rFonts w:asciiTheme="minorHAnsi" w:eastAsiaTheme="minorHAnsi" w:hAnsiTheme="minorHAnsi" w:cstheme="minorHAnsi"/>
                <w:i/>
                <w:iCs/>
                <w:color w:val="000000"/>
                <w:sz w:val="19"/>
                <w:szCs w:val="19"/>
              </w:rPr>
            </w:pPr>
            <w:r w:rsidRPr="009356C0">
              <w:rPr>
                <w:i/>
                <w:sz w:val="19"/>
                <w:szCs w:val="19"/>
              </w:rPr>
              <w:t xml:space="preserve">Dépenses d’exploitation </w:t>
            </w:r>
            <w:r w:rsidRPr="009356C0">
              <w:rPr>
                <w:rFonts w:asciiTheme="minorHAnsi" w:eastAsiaTheme="minorHAnsi" w:hAnsiTheme="minorHAnsi" w:cstheme="minorHAnsi"/>
                <w:i/>
                <w:iCs/>
                <w:color w:val="000000"/>
                <w:sz w:val="19"/>
                <w:szCs w:val="19"/>
              </w:rPr>
              <w:t>:</w:t>
            </w:r>
          </w:p>
        </w:tc>
        <w:tc>
          <w:tcPr>
            <w:tcW w:w="714" w:type="dxa"/>
            <w:tcBorders>
              <w:top w:val="nil"/>
              <w:left w:val="nil"/>
              <w:bottom w:val="nil"/>
              <w:right w:val="nil"/>
            </w:tcBorders>
            <w:shd w:val="solid" w:color="FFFFFF" w:fill="auto"/>
          </w:tcPr>
          <w:p w14:paraId="05FD9904" w14:textId="77777777" w:rsidR="00166A46" w:rsidRPr="009356C0" w:rsidRDefault="00166A46" w:rsidP="00AA0591">
            <w:pPr>
              <w:autoSpaceDE w:val="0"/>
              <w:autoSpaceDN w:val="0"/>
              <w:adjustRightInd w:val="0"/>
              <w:ind w:left="0" w:firstLine="0"/>
              <w:jc w:val="center"/>
              <w:rPr>
                <w:rFonts w:asciiTheme="minorHAnsi" w:eastAsiaTheme="minorHAnsi" w:hAnsiTheme="minorHAnsi" w:cstheme="minorHAnsi"/>
                <w:i/>
                <w:color w:val="000000"/>
                <w:sz w:val="19"/>
                <w:szCs w:val="19"/>
              </w:rPr>
            </w:pPr>
          </w:p>
        </w:tc>
        <w:tc>
          <w:tcPr>
            <w:tcW w:w="906" w:type="dxa"/>
            <w:tcBorders>
              <w:top w:val="nil"/>
              <w:left w:val="nil"/>
              <w:bottom w:val="nil"/>
              <w:right w:val="nil"/>
            </w:tcBorders>
            <w:shd w:val="solid" w:color="FFFFFF" w:fill="auto"/>
            <w:vAlign w:val="center"/>
          </w:tcPr>
          <w:p w14:paraId="6CE3CF6C" w14:textId="77777777" w:rsidR="00166A46" w:rsidRPr="009356C0" w:rsidRDefault="00166A46" w:rsidP="00AA0591">
            <w:pPr>
              <w:autoSpaceDE w:val="0"/>
              <w:autoSpaceDN w:val="0"/>
              <w:adjustRightInd w:val="0"/>
              <w:ind w:left="0" w:firstLine="0"/>
              <w:jc w:val="right"/>
              <w:rPr>
                <w:rFonts w:asciiTheme="minorHAnsi" w:eastAsiaTheme="minorHAnsi" w:hAnsiTheme="minorHAnsi" w:cstheme="minorHAnsi"/>
                <w:i/>
                <w:color w:val="000000"/>
                <w:sz w:val="19"/>
                <w:szCs w:val="19"/>
              </w:rPr>
            </w:pPr>
          </w:p>
        </w:tc>
        <w:tc>
          <w:tcPr>
            <w:tcW w:w="284" w:type="dxa"/>
            <w:gridSpan w:val="2"/>
            <w:tcBorders>
              <w:top w:val="nil"/>
              <w:left w:val="nil"/>
              <w:bottom w:val="nil"/>
              <w:right w:val="nil"/>
            </w:tcBorders>
            <w:shd w:val="solid" w:color="FFFFFF" w:fill="auto"/>
            <w:vAlign w:val="center"/>
          </w:tcPr>
          <w:p w14:paraId="7A995011" w14:textId="77777777" w:rsidR="00166A46" w:rsidRPr="009356C0" w:rsidRDefault="00166A46" w:rsidP="00AA0591">
            <w:pPr>
              <w:autoSpaceDE w:val="0"/>
              <w:autoSpaceDN w:val="0"/>
              <w:adjustRightInd w:val="0"/>
              <w:ind w:left="0" w:firstLine="0"/>
              <w:jc w:val="right"/>
              <w:rPr>
                <w:rFonts w:asciiTheme="minorHAnsi" w:eastAsiaTheme="minorHAnsi" w:hAnsiTheme="minorHAnsi" w:cstheme="minorHAnsi"/>
                <w:i/>
                <w:color w:val="000000"/>
                <w:sz w:val="19"/>
                <w:szCs w:val="19"/>
              </w:rPr>
            </w:pPr>
          </w:p>
        </w:tc>
        <w:tc>
          <w:tcPr>
            <w:tcW w:w="850" w:type="dxa"/>
            <w:tcBorders>
              <w:top w:val="nil"/>
              <w:left w:val="nil"/>
              <w:bottom w:val="nil"/>
              <w:right w:val="nil"/>
            </w:tcBorders>
            <w:shd w:val="solid" w:color="FFFFFF" w:fill="auto"/>
            <w:vAlign w:val="center"/>
          </w:tcPr>
          <w:p w14:paraId="66A1982E" w14:textId="77777777" w:rsidR="00166A46" w:rsidRPr="009356C0" w:rsidRDefault="00166A46" w:rsidP="00AA0591">
            <w:pPr>
              <w:autoSpaceDE w:val="0"/>
              <w:autoSpaceDN w:val="0"/>
              <w:adjustRightInd w:val="0"/>
              <w:ind w:left="0" w:firstLine="0"/>
              <w:jc w:val="right"/>
              <w:rPr>
                <w:rFonts w:asciiTheme="minorHAnsi" w:eastAsiaTheme="minorHAnsi" w:hAnsiTheme="minorHAnsi" w:cstheme="minorHAnsi"/>
                <w:i/>
                <w:color w:val="000000"/>
                <w:sz w:val="19"/>
                <w:szCs w:val="19"/>
              </w:rPr>
            </w:pPr>
          </w:p>
        </w:tc>
        <w:tc>
          <w:tcPr>
            <w:tcW w:w="244" w:type="dxa"/>
            <w:tcBorders>
              <w:top w:val="nil"/>
              <w:left w:val="nil"/>
              <w:bottom w:val="nil"/>
              <w:right w:val="nil"/>
            </w:tcBorders>
            <w:shd w:val="solid" w:color="FFFFFF" w:fill="auto"/>
            <w:vAlign w:val="center"/>
          </w:tcPr>
          <w:p w14:paraId="60580E3A" w14:textId="77777777" w:rsidR="00166A46" w:rsidRPr="009356C0" w:rsidRDefault="00166A46" w:rsidP="00AA0591">
            <w:pPr>
              <w:autoSpaceDE w:val="0"/>
              <w:autoSpaceDN w:val="0"/>
              <w:adjustRightInd w:val="0"/>
              <w:ind w:left="0" w:firstLine="0"/>
              <w:jc w:val="right"/>
              <w:rPr>
                <w:rFonts w:asciiTheme="minorHAnsi" w:eastAsiaTheme="minorHAnsi" w:hAnsiTheme="minorHAnsi" w:cstheme="minorHAnsi"/>
                <w:i/>
                <w:color w:val="000000"/>
                <w:sz w:val="19"/>
                <w:szCs w:val="19"/>
              </w:rPr>
            </w:pPr>
          </w:p>
        </w:tc>
        <w:tc>
          <w:tcPr>
            <w:tcW w:w="887" w:type="dxa"/>
            <w:tcBorders>
              <w:top w:val="nil"/>
              <w:left w:val="nil"/>
              <w:bottom w:val="nil"/>
              <w:right w:val="nil"/>
            </w:tcBorders>
            <w:shd w:val="solid" w:color="FFFFFF" w:fill="auto"/>
            <w:vAlign w:val="center"/>
          </w:tcPr>
          <w:p w14:paraId="2D26A807" w14:textId="77777777" w:rsidR="00166A46" w:rsidRPr="009356C0" w:rsidRDefault="00166A46" w:rsidP="00AA0591">
            <w:pPr>
              <w:autoSpaceDE w:val="0"/>
              <w:autoSpaceDN w:val="0"/>
              <w:adjustRightInd w:val="0"/>
              <w:ind w:left="0" w:firstLine="0"/>
              <w:jc w:val="right"/>
              <w:rPr>
                <w:rFonts w:asciiTheme="minorHAnsi" w:eastAsiaTheme="minorHAnsi" w:hAnsiTheme="minorHAnsi" w:cstheme="minorHAnsi"/>
                <w:i/>
                <w:color w:val="000000"/>
                <w:sz w:val="19"/>
                <w:szCs w:val="19"/>
              </w:rPr>
            </w:pPr>
          </w:p>
        </w:tc>
        <w:tc>
          <w:tcPr>
            <w:tcW w:w="240" w:type="dxa"/>
            <w:tcBorders>
              <w:top w:val="nil"/>
              <w:left w:val="nil"/>
              <w:bottom w:val="nil"/>
              <w:right w:val="nil"/>
            </w:tcBorders>
            <w:shd w:val="clear" w:color="auto" w:fill="F2F2F2" w:themeFill="background1" w:themeFillShade="F2"/>
            <w:vAlign w:val="center"/>
          </w:tcPr>
          <w:p w14:paraId="3F08F008" w14:textId="77777777" w:rsidR="00166A46" w:rsidRPr="009356C0" w:rsidRDefault="00166A46" w:rsidP="00AA0591">
            <w:pPr>
              <w:autoSpaceDE w:val="0"/>
              <w:autoSpaceDN w:val="0"/>
              <w:adjustRightInd w:val="0"/>
              <w:ind w:left="0" w:firstLine="0"/>
              <w:jc w:val="right"/>
              <w:rPr>
                <w:rFonts w:asciiTheme="minorHAnsi" w:eastAsiaTheme="minorHAnsi" w:hAnsiTheme="minorHAnsi" w:cstheme="minorHAnsi"/>
                <w:i/>
                <w:color w:val="000000"/>
                <w:sz w:val="19"/>
                <w:szCs w:val="19"/>
              </w:rPr>
            </w:pPr>
          </w:p>
        </w:tc>
        <w:tc>
          <w:tcPr>
            <w:tcW w:w="897" w:type="dxa"/>
            <w:tcBorders>
              <w:top w:val="nil"/>
              <w:left w:val="nil"/>
              <w:bottom w:val="nil"/>
              <w:right w:val="nil"/>
            </w:tcBorders>
            <w:shd w:val="solid" w:color="FFFFFF" w:fill="auto"/>
            <w:vAlign w:val="center"/>
          </w:tcPr>
          <w:p w14:paraId="54ED346D" w14:textId="77777777" w:rsidR="00166A46" w:rsidRPr="009356C0" w:rsidRDefault="00166A46" w:rsidP="00AA0591">
            <w:pPr>
              <w:autoSpaceDE w:val="0"/>
              <w:autoSpaceDN w:val="0"/>
              <w:adjustRightInd w:val="0"/>
              <w:ind w:left="0" w:firstLine="0"/>
              <w:jc w:val="right"/>
              <w:rPr>
                <w:rFonts w:asciiTheme="minorHAnsi" w:eastAsiaTheme="minorHAnsi" w:hAnsiTheme="minorHAnsi" w:cstheme="minorHAnsi"/>
                <w:i/>
                <w:color w:val="000000"/>
                <w:sz w:val="19"/>
                <w:szCs w:val="19"/>
              </w:rPr>
            </w:pPr>
          </w:p>
        </w:tc>
        <w:tc>
          <w:tcPr>
            <w:tcW w:w="242" w:type="dxa"/>
            <w:tcBorders>
              <w:top w:val="nil"/>
              <w:left w:val="nil"/>
              <w:bottom w:val="nil"/>
              <w:right w:val="nil"/>
            </w:tcBorders>
            <w:shd w:val="solid" w:color="FFFFFF" w:fill="auto"/>
            <w:vAlign w:val="center"/>
          </w:tcPr>
          <w:p w14:paraId="2B012B6A" w14:textId="77777777" w:rsidR="00166A46" w:rsidRPr="009356C0" w:rsidRDefault="00166A46" w:rsidP="00AA0591">
            <w:pPr>
              <w:autoSpaceDE w:val="0"/>
              <w:autoSpaceDN w:val="0"/>
              <w:adjustRightInd w:val="0"/>
              <w:ind w:left="0" w:firstLine="0"/>
              <w:jc w:val="right"/>
              <w:rPr>
                <w:rFonts w:asciiTheme="minorHAnsi" w:eastAsiaTheme="minorHAnsi" w:hAnsiTheme="minorHAnsi" w:cstheme="minorHAnsi"/>
                <w:i/>
                <w:color w:val="000000"/>
                <w:sz w:val="19"/>
                <w:szCs w:val="19"/>
              </w:rPr>
            </w:pPr>
          </w:p>
        </w:tc>
        <w:tc>
          <w:tcPr>
            <w:tcW w:w="793" w:type="dxa"/>
            <w:tcBorders>
              <w:top w:val="nil"/>
              <w:left w:val="nil"/>
              <w:bottom w:val="nil"/>
              <w:right w:val="nil"/>
            </w:tcBorders>
            <w:shd w:val="solid" w:color="FFFFFF" w:fill="auto"/>
            <w:vAlign w:val="center"/>
          </w:tcPr>
          <w:p w14:paraId="66EB57F9" w14:textId="77777777" w:rsidR="00166A46" w:rsidRPr="009356C0" w:rsidRDefault="00166A46" w:rsidP="00AA0591">
            <w:pPr>
              <w:autoSpaceDE w:val="0"/>
              <w:autoSpaceDN w:val="0"/>
              <w:adjustRightInd w:val="0"/>
              <w:ind w:left="0" w:firstLine="0"/>
              <w:jc w:val="right"/>
              <w:rPr>
                <w:rFonts w:asciiTheme="minorHAnsi" w:eastAsiaTheme="minorHAnsi" w:hAnsiTheme="minorHAnsi" w:cstheme="minorHAnsi"/>
                <w:i/>
                <w:color w:val="000000"/>
                <w:sz w:val="19"/>
                <w:szCs w:val="19"/>
              </w:rPr>
            </w:pPr>
          </w:p>
        </w:tc>
        <w:tc>
          <w:tcPr>
            <w:tcW w:w="236" w:type="dxa"/>
            <w:tcBorders>
              <w:top w:val="nil"/>
              <w:left w:val="nil"/>
              <w:bottom w:val="nil"/>
              <w:right w:val="nil"/>
            </w:tcBorders>
            <w:shd w:val="solid" w:color="FFFFFF" w:fill="auto"/>
            <w:vAlign w:val="center"/>
          </w:tcPr>
          <w:p w14:paraId="6D9ADCD2" w14:textId="77777777" w:rsidR="00166A46" w:rsidRPr="009356C0" w:rsidRDefault="00166A46" w:rsidP="00AA0591">
            <w:pPr>
              <w:autoSpaceDE w:val="0"/>
              <w:autoSpaceDN w:val="0"/>
              <w:adjustRightInd w:val="0"/>
              <w:ind w:left="0" w:firstLine="0"/>
              <w:jc w:val="right"/>
              <w:rPr>
                <w:rFonts w:asciiTheme="minorHAnsi" w:eastAsiaTheme="minorHAnsi" w:hAnsiTheme="minorHAnsi" w:cstheme="minorHAnsi"/>
                <w:i/>
                <w:color w:val="000000"/>
                <w:sz w:val="19"/>
                <w:szCs w:val="19"/>
              </w:rPr>
            </w:pPr>
          </w:p>
        </w:tc>
        <w:tc>
          <w:tcPr>
            <w:tcW w:w="856" w:type="dxa"/>
            <w:tcBorders>
              <w:top w:val="nil"/>
              <w:left w:val="nil"/>
              <w:bottom w:val="nil"/>
              <w:right w:val="nil"/>
            </w:tcBorders>
            <w:shd w:val="solid" w:color="FFFFFF" w:fill="auto"/>
            <w:vAlign w:val="center"/>
          </w:tcPr>
          <w:p w14:paraId="69165DAC" w14:textId="77777777" w:rsidR="00166A46" w:rsidRPr="009356C0" w:rsidRDefault="00166A46" w:rsidP="00AA0591">
            <w:pPr>
              <w:autoSpaceDE w:val="0"/>
              <w:autoSpaceDN w:val="0"/>
              <w:adjustRightInd w:val="0"/>
              <w:ind w:left="0" w:firstLine="0"/>
              <w:jc w:val="right"/>
              <w:rPr>
                <w:rFonts w:asciiTheme="minorHAnsi" w:eastAsiaTheme="minorHAnsi" w:hAnsiTheme="minorHAnsi" w:cstheme="minorHAnsi"/>
                <w:i/>
                <w:color w:val="000000"/>
                <w:sz w:val="19"/>
                <w:szCs w:val="19"/>
              </w:rPr>
            </w:pPr>
          </w:p>
        </w:tc>
      </w:tr>
      <w:tr w:rsidR="00166A46" w:rsidRPr="00941FA7" w14:paraId="458AD465" w14:textId="77777777" w:rsidTr="00C33C22">
        <w:tc>
          <w:tcPr>
            <w:tcW w:w="3511" w:type="dxa"/>
            <w:tcBorders>
              <w:top w:val="nil"/>
              <w:left w:val="nil"/>
              <w:bottom w:val="nil"/>
              <w:right w:val="nil"/>
            </w:tcBorders>
            <w:shd w:val="solid" w:color="FFFFFF" w:fill="auto"/>
          </w:tcPr>
          <w:p w14:paraId="1D94D5C1" w14:textId="77777777" w:rsidR="00166A46" w:rsidRPr="00941FA7" w:rsidRDefault="00166A46" w:rsidP="009356C0">
            <w:pPr>
              <w:autoSpaceDE w:val="0"/>
              <w:autoSpaceDN w:val="0"/>
              <w:adjustRightInd w:val="0"/>
              <w:ind w:left="172" w:firstLine="0"/>
              <w:rPr>
                <w:rFonts w:asciiTheme="minorHAnsi" w:eastAsiaTheme="minorHAnsi" w:hAnsiTheme="minorHAnsi" w:cstheme="minorHAnsi"/>
                <w:color w:val="000000"/>
                <w:sz w:val="19"/>
                <w:szCs w:val="19"/>
              </w:rPr>
            </w:pPr>
            <w:r w:rsidRPr="00941FA7">
              <w:rPr>
                <w:sz w:val="19"/>
                <w:szCs w:val="19"/>
              </w:rPr>
              <w:t>Mobilisation des ressources et sensibilisation</w:t>
            </w:r>
          </w:p>
        </w:tc>
        <w:tc>
          <w:tcPr>
            <w:tcW w:w="714" w:type="dxa"/>
            <w:tcBorders>
              <w:top w:val="nil"/>
              <w:left w:val="nil"/>
              <w:bottom w:val="nil"/>
              <w:right w:val="nil"/>
            </w:tcBorders>
            <w:shd w:val="solid" w:color="FFFFFF" w:fill="auto"/>
          </w:tcPr>
          <w:p w14:paraId="71D91F9B" w14:textId="77777777" w:rsidR="00166A46" w:rsidRPr="00941FA7" w:rsidRDefault="00166A46" w:rsidP="00AA0591">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906" w:type="dxa"/>
            <w:tcBorders>
              <w:top w:val="nil"/>
              <w:left w:val="nil"/>
              <w:bottom w:val="nil"/>
              <w:right w:val="nil"/>
            </w:tcBorders>
            <w:shd w:val="solid" w:color="FFFFFF" w:fill="auto"/>
          </w:tcPr>
          <w:p w14:paraId="319E7CFD"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sz w:val="19"/>
                <w:szCs w:val="19"/>
              </w:rPr>
              <w:t xml:space="preserve"> (</w:t>
            </w:r>
            <w:r>
              <w:rPr>
                <w:sz w:val="19"/>
                <w:szCs w:val="19"/>
              </w:rPr>
              <w:t>448</w:t>
            </w:r>
            <w:r w:rsidRPr="00941FA7">
              <w:rPr>
                <w:sz w:val="19"/>
                <w:szCs w:val="19"/>
              </w:rPr>
              <w:t>)</w:t>
            </w:r>
          </w:p>
        </w:tc>
        <w:tc>
          <w:tcPr>
            <w:tcW w:w="284" w:type="dxa"/>
            <w:gridSpan w:val="2"/>
            <w:tcBorders>
              <w:top w:val="nil"/>
              <w:left w:val="nil"/>
              <w:bottom w:val="nil"/>
              <w:right w:val="nil"/>
            </w:tcBorders>
            <w:shd w:val="solid" w:color="FFFFFF" w:fill="auto"/>
          </w:tcPr>
          <w:p w14:paraId="282DBD2B"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7DBEEA7E"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sz w:val="19"/>
                <w:szCs w:val="19"/>
              </w:rPr>
              <w:t xml:space="preserve"> (</w:t>
            </w:r>
            <w:r>
              <w:rPr>
                <w:sz w:val="19"/>
                <w:szCs w:val="19"/>
              </w:rPr>
              <w:t>163</w:t>
            </w:r>
            <w:r w:rsidRPr="00941FA7">
              <w:rPr>
                <w:sz w:val="19"/>
                <w:szCs w:val="19"/>
              </w:rPr>
              <w:t>)</w:t>
            </w:r>
          </w:p>
        </w:tc>
        <w:tc>
          <w:tcPr>
            <w:tcW w:w="244" w:type="dxa"/>
            <w:tcBorders>
              <w:top w:val="nil"/>
              <w:left w:val="nil"/>
              <w:bottom w:val="nil"/>
              <w:right w:val="nil"/>
            </w:tcBorders>
            <w:shd w:val="solid" w:color="FFFFFF" w:fill="auto"/>
          </w:tcPr>
          <w:p w14:paraId="2036D5BE"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87" w:type="dxa"/>
            <w:tcBorders>
              <w:top w:val="nil"/>
              <w:left w:val="nil"/>
              <w:bottom w:val="nil"/>
              <w:right w:val="nil"/>
            </w:tcBorders>
            <w:shd w:val="solid" w:color="FFFFFF" w:fill="auto"/>
          </w:tcPr>
          <w:p w14:paraId="72B29823"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sz w:val="19"/>
                <w:szCs w:val="19"/>
              </w:rPr>
              <w:t xml:space="preserve"> (</w:t>
            </w:r>
            <w:r>
              <w:rPr>
                <w:sz w:val="19"/>
                <w:szCs w:val="19"/>
              </w:rPr>
              <w:t>611</w:t>
            </w:r>
            <w:r w:rsidRPr="00941FA7">
              <w:rPr>
                <w:sz w:val="19"/>
                <w:szCs w:val="19"/>
              </w:rPr>
              <w:t>)</w:t>
            </w:r>
          </w:p>
        </w:tc>
        <w:tc>
          <w:tcPr>
            <w:tcW w:w="240" w:type="dxa"/>
            <w:tcBorders>
              <w:top w:val="nil"/>
              <w:left w:val="nil"/>
              <w:bottom w:val="nil"/>
              <w:right w:val="nil"/>
            </w:tcBorders>
            <w:shd w:val="clear" w:color="auto" w:fill="F2F2F2" w:themeFill="background1" w:themeFillShade="F2"/>
            <w:vAlign w:val="center"/>
          </w:tcPr>
          <w:p w14:paraId="488366CF"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97" w:type="dxa"/>
            <w:tcBorders>
              <w:top w:val="nil"/>
              <w:left w:val="nil"/>
              <w:bottom w:val="nil"/>
              <w:right w:val="nil"/>
            </w:tcBorders>
            <w:shd w:val="solid" w:color="FFFFFF" w:fill="auto"/>
          </w:tcPr>
          <w:p w14:paraId="740BE2D8" w14:textId="6ECE96EB"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sz w:val="19"/>
                <w:szCs w:val="19"/>
              </w:rPr>
              <w:t xml:space="preserve">  (</w:t>
            </w:r>
            <w:r w:rsidR="009356C0">
              <w:rPr>
                <w:sz w:val="19"/>
                <w:szCs w:val="19"/>
              </w:rPr>
              <w:t>390</w:t>
            </w:r>
            <w:r w:rsidRPr="00941FA7">
              <w:rPr>
                <w:sz w:val="19"/>
                <w:szCs w:val="19"/>
              </w:rPr>
              <w:t>)</w:t>
            </w:r>
          </w:p>
        </w:tc>
        <w:tc>
          <w:tcPr>
            <w:tcW w:w="242" w:type="dxa"/>
            <w:tcBorders>
              <w:top w:val="nil"/>
              <w:left w:val="nil"/>
              <w:bottom w:val="nil"/>
              <w:right w:val="nil"/>
            </w:tcBorders>
            <w:shd w:val="solid" w:color="FFFFFF" w:fill="auto"/>
          </w:tcPr>
          <w:p w14:paraId="070A7BE6"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383FCABF" w14:textId="0680BAAC"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sz w:val="19"/>
                <w:szCs w:val="19"/>
              </w:rPr>
              <w:t xml:space="preserve">   (</w:t>
            </w:r>
            <w:r w:rsidR="009356C0">
              <w:rPr>
                <w:sz w:val="19"/>
                <w:szCs w:val="19"/>
              </w:rPr>
              <w:t>234</w:t>
            </w:r>
            <w:r w:rsidRPr="00941FA7">
              <w:rPr>
                <w:sz w:val="19"/>
                <w:szCs w:val="19"/>
              </w:rPr>
              <w:t>)</w:t>
            </w:r>
          </w:p>
        </w:tc>
        <w:tc>
          <w:tcPr>
            <w:tcW w:w="236" w:type="dxa"/>
            <w:tcBorders>
              <w:top w:val="nil"/>
              <w:left w:val="nil"/>
              <w:bottom w:val="nil"/>
              <w:right w:val="nil"/>
            </w:tcBorders>
            <w:shd w:val="solid" w:color="FFFFFF" w:fill="auto"/>
          </w:tcPr>
          <w:p w14:paraId="0251D0F7"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17CA4376" w14:textId="1386115C"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sz w:val="19"/>
                <w:szCs w:val="19"/>
              </w:rPr>
              <w:t xml:space="preserve"> (</w:t>
            </w:r>
            <w:r w:rsidR="009356C0">
              <w:rPr>
                <w:sz w:val="19"/>
                <w:szCs w:val="19"/>
              </w:rPr>
              <w:t>624</w:t>
            </w:r>
            <w:r w:rsidRPr="00941FA7">
              <w:rPr>
                <w:sz w:val="19"/>
                <w:szCs w:val="19"/>
              </w:rPr>
              <w:t>)</w:t>
            </w:r>
          </w:p>
        </w:tc>
      </w:tr>
      <w:tr w:rsidR="00166A46" w:rsidRPr="00941FA7" w14:paraId="49EDEF29" w14:textId="77777777" w:rsidTr="00C33C22">
        <w:tc>
          <w:tcPr>
            <w:tcW w:w="3511" w:type="dxa"/>
            <w:tcBorders>
              <w:top w:val="nil"/>
              <w:left w:val="nil"/>
              <w:bottom w:val="nil"/>
              <w:right w:val="nil"/>
            </w:tcBorders>
            <w:shd w:val="solid" w:color="FFFFFF" w:fill="auto"/>
          </w:tcPr>
          <w:p w14:paraId="7A02FEF4" w14:textId="77777777" w:rsidR="00166A46" w:rsidRPr="00941FA7" w:rsidRDefault="00166A46" w:rsidP="009356C0">
            <w:pPr>
              <w:autoSpaceDE w:val="0"/>
              <w:autoSpaceDN w:val="0"/>
              <w:adjustRightInd w:val="0"/>
              <w:ind w:left="172" w:firstLine="0"/>
              <w:rPr>
                <w:rFonts w:asciiTheme="minorHAnsi" w:eastAsiaTheme="minorHAnsi" w:hAnsiTheme="minorHAnsi" w:cstheme="minorHAnsi"/>
                <w:color w:val="000000"/>
                <w:sz w:val="19"/>
                <w:szCs w:val="19"/>
              </w:rPr>
            </w:pPr>
            <w:r w:rsidRPr="00941FA7">
              <w:rPr>
                <w:sz w:val="19"/>
                <w:szCs w:val="19"/>
              </w:rPr>
              <w:t>Initiatives régionales, appui et conseils aux régions</w:t>
            </w:r>
          </w:p>
        </w:tc>
        <w:tc>
          <w:tcPr>
            <w:tcW w:w="714" w:type="dxa"/>
            <w:tcBorders>
              <w:top w:val="nil"/>
              <w:left w:val="nil"/>
              <w:bottom w:val="nil"/>
              <w:right w:val="nil"/>
            </w:tcBorders>
            <w:shd w:val="solid" w:color="FFFFFF" w:fill="auto"/>
          </w:tcPr>
          <w:p w14:paraId="5FFBD5CB" w14:textId="77777777" w:rsidR="00166A46" w:rsidRPr="00941FA7" w:rsidRDefault="00166A46" w:rsidP="00AA0591">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906" w:type="dxa"/>
            <w:tcBorders>
              <w:top w:val="nil"/>
              <w:left w:val="nil"/>
              <w:bottom w:val="nil"/>
              <w:right w:val="nil"/>
            </w:tcBorders>
            <w:shd w:val="solid" w:color="FFFFFF" w:fill="auto"/>
          </w:tcPr>
          <w:p w14:paraId="5B45B006"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sz w:val="19"/>
                <w:szCs w:val="19"/>
              </w:rPr>
              <w:t xml:space="preserve"> (</w:t>
            </w:r>
            <w:r>
              <w:rPr>
                <w:sz w:val="19"/>
                <w:szCs w:val="19"/>
              </w:rPr>
              <w:t>1 113</w:t>
            </w:r>
            <w:r w:rsidRPr="00941FA7">
              <w:rPr>
                <w:sz w:val="19"/>
                <w:szCs w:val="19"/>
              </w:rPr>
              <w:t>)</w:t>
            </w:r>
          </w:p>
        </w:tc>
        <w:tc>
          <w:tcPr>
            <w:tcW w:w="284" w:type="dxa"/>
            <w:gridSpan w:val="2"/>
            <w:tcBorders>
              <w:top w:val="nil"/>
              <w:left w:val="nil"/>
              <w:bottom w:val="nil"/>
              <w:right w:val="nil"/>
            </w:tcBorders>
            <w:shd w:val="solid" w:color="FFFFFF" w:fill="auto"/>
          </w:tcPr>
          <w:p w14:paraId="1B7EC9DF"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tcPr>
          <w:p w14:paraId="6A1334DE"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sz w:val="19"/>
                <w:szCs w:val="19"/>
              </w:rPr>
              <w:t xml:space="preserve"> (</w:t>
            </w:r>
            <w:r>
              <w:rPr>
                <w:sz w:val="19"/>
                <w:szCs w:val="19"/>
              </w:rPr>
              <w:t>860</w:t>
            </w:r>
            <w:r w:rsidRPr="00941FA7">
              <w:rPr>
                <w:sz w:val="19"/>
                <w:szCs w:val="19"/>
              </w:rPr>
              <w:t>)</w:t>
            </w:r>
          </w:p>
        </w:tc>
        <w:tc>
          <w:tcPr>
            <w:tcW w:w="244" w:type="dxa"/>
            <w:tcBorders>
              <w:top w:val="nil"/>
              <w:left w:val="nil"/>
              <w:bottom w:val="nil"/>
              <w:right w:val="nil"/>
            </w:tcBorders>
            <w:shd w:val="solid" w:color="FFFFFF" w:fill="auto"/>
          </w:tcPr>
          <w:p w14:paraId="7DE02613"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87" w:type="dxa"/>
            <w:tcBorders>
              <w:top w:val="nil"/>
              <w:left w:val="nil"/>
              <w:bottom w:val="nil"/>
              <w:right w:val="nil"/>
            </w:tcBorders>
            <w:shd w:val="solid" w:color="FFFFFF" w:fill="auto"/>
          </w:tcPr>
          <w:p w14:paraId="1B21A9A8"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sz w:val="19"/>
                <w:szCs w:val="19"/>
              </w:rPr>
              <w:t xml:space="preserve"> (</w:t>
            </w:r>
            <w:r>
              <w:rPr>
                <w:sz w:val="19"/>
                <w:szCs w:val="19"/>
              </w:rPr>
              <w:t>1 973</w:t>
            </w:r>
            <w:r w:rsidRPr="00941FA7">
              <w:rPr>
                <w:sz w:val="19"/>
                <w:szCs w:val="19"/>
              </w:rPr>
              <w:t>)</w:t>
            </w:r>
          </w:p>
        </w:tc>
        <w:tc>
          <w:tcPr>
            <w:tcW w:w="240" w:type="dxa"/>
            <w:tcBorders>
              <w:top w:val="nil"/>
              <w:left w:val="nil"/>
              <w:bottom w:val="nil"/>
              <w:right w:val="nil"/>
            </w:tcBorders>
            <w:shd w:val="clear" w:color="auto" w:fill="F2F2F2" w:themeFill="background1" w:themeFillShade="F2"/>
            <w:vAlign w:val="center"/>
          </w:tcPr>
          <w:p w14:paraId="75764428"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97" w:type="dxa"/>
            <w:tcBorders>
              <w:top w:val="nil"/>
              <w:left w:val="nil"/>
              <w:bottom w:val="nil"/>
              <w:right w:val="nil"/>
            </w:tcBorders>
            <w:shd w:val="solid" w:color="FFFFFF" w:fill="auto"/>
          </w:tcPr>
          <w:p w14:paraId="5521A03A" w14:textId="1954A4BB"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sz w:val="19"/>
                <w:szCs w:val="19"/>
              </w:rPr>
              <w:t xml:space="preserve">  (</w:t>
            </w:r>
            <w:r>
              <w:rPr>
                <w:sz w:val="19"/>
                <w:szCs w:val="19"/>
              </w:rPr>
              <w:t xml:space="preserve">1 </w:t>
            </w:r>
            <w:r w:rsidR="009356C0">
              <w:rPr>
                <w:sz w:val="19"/>
                <w:szCs w:val="19"/>
              </w:rPr>
              <w:t>187</w:t>
            </w:r>
            <w:r w:rsidRPr="00941FA7">
              <w:rPr>
                <w:sz w:val="19"/>
                <w:szCs w:val="19"/>
              </w:rPr>
              <w:t>)</w:t>
            </w:r>
          </w:p>
        </w:tc>
        <w:tc>
          <w:tcPr>
            <w:tcW w:w="242" w:type="dxa"/>
            <w:tcBorders>
              <w:top w:val="nil"/>
              <w:left w:val="nil"/>
              <w:bottom w:val="nil"/>
              <w:right w:val="nil"/>
            </w:tcBorders>
            <w:shd w:val="solid" w:color="FFFFFF" w:fill="auto"/>
          </w:tcPr>
          <w:p w14:paraId="060CA7EB"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2E92837E" w14:textId="5F405726"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sz w:val="19"/>
                <w:szCs w:val="19"/>
              </w:rPr>
              <w:t xml:space="preserve">   (</w:t>
            </w:r>
            <w:r w:rsidR="009356C0">
              <w:rPr>
                <w:sz w:val="19"/>
                <w:szCs w:val="19"/>
              </w:rPr>
              <w:t>285</w:t>
            </w:r>
            <w:r w:rsidRPr="00941FA7">
              <w:rPr>
                <w:sz w:val="19"/>
                <w:szCs w:val="19"/>
              </w:rPr>
              <w:t>)</w:t>
            </w:r>
          </w:p>
        </w:tc>
        <w:tc>
          <w:tcPr>
            <w:tcW w:w="236" w:type="dxa"/>
            <w:tcBorders>
              <w:top w:val="nil"/>
              <w:left w:val="nil"/>
              <w:bottom w:val="nil"/>
              <w:right w:val="nil"/>
            </w:tcBorders>
            <w:shd w:val="solid" w:color="FFFFFF" w:fill="auto"/>
          </w:tcPr>
          <w:p w14:paraId="45CB3730"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2011120B" w14:textId="425C3601"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sz w:val="19"/>
                <w:szCs w:val="19"/>
              </w:rPr>
              <w:t>(</w:t>
            </w:r>
            <w:r>
              <w:rPr>
                <w:sz w:val="19"/>
                <w:szCs w:val="19"/>
              </w:rPr>
              <w:t xml:space="preserve">1 </w:t>
            </w:r>
            <w:r w:rsidR="009356C0">
              <w:rPr>
                <w:sz w:val="19"/>
                <w:szCs w:val="19"/>
              </w:rPr>
              <w:t>472</w:t>
            </w:r>
            <w:r w:rsidRPr="00941FA7">
              <w:rPr>
                <w:sz w:val="19"/>
                <w:szCs w:val="19"/>
              </w:rPr>
              <w:t>)</w:t>
            </w:r>
          </w:p>
        </w:tc>
      </w:tr>
      <w:tr w:rsidR="00166A46" w:rsidRPr="00941FA7" w14:paraId="333212A8" w14:textId="77777777" w:rsidTr="00C33C22">
        <w:tc>
          <w:tcPr>
            <w:tcW w:w="3511" w:type="dxa"/>
            <w:tcBorders>
              <w:top w:val="nil"/>
              <w:left w:val="nil"/>
              <w:bottom w:val="nil"/>
              <w:right w:val="nil"/>
            </w:tcBorders>
            <w:shd w:val="solid" w:color="FFFFFF" w:fill="auto"/>
          </w:tcPr>
          <w:p w14:paraId="47FCD674" w14:textId="77777777" w:rsidR="00166A46" w:rsidRPr="00941FA7" w:rsidRDefault="00166A46" w:rsidP="009356C0">
            <w:pPr>
              <w:autoSpaceDE w:val="0"/>
              <w:autoSpaceDN w:val="0"/>
              <w:adjustRightInd w:val="0"/>
              <w:ind w:left="172" w:firstLine="0"/>
              <w:rPr>
                <w:rFonts w:asciiTheme="minorHAnsi" w:eastAsiaTheme="minorHAnsi" w:hAnsiTheme="minorHAnsi" w:cstheme="minorHAnsi"/>
                <w:color w:val="000000"/>
                <w:sz w:val="19"/>
                <w:szCs w:val="19"/>
              </w:rPr>
            </w:pPr>
            <w:r w:rsidRPr="00941FA7">
              <w:rPr>
                <w:sz w:val="19"/>
                <w:szCs w:val="19"/>
              </w:rPr>
              <w:t>Services scientifiques et techniques</w:t>
            </w:r>
          </w:p>
        </w:tc>
        <w:tc>
          <w:tcPr>
            <w:tcW w:w="714" w:type="dxa"/>
            <w:tcBorders>
              <w:top w:val="nil"/>
              <w:left w:val="nil"/>
              <w:bottom w:val="nil"/>
              <w:right w:val="nil"/>
            </w:tcBorders>
            <w:shd w:val="solid" w:color="FFFFFF" w:fill="auto"/>
          </w:tcPr>
          <w:p w14:paraId="49BC02D2" w14:textId="77777777" w:rsidR="00166A46" w:rsidRPr="00941FA7" w:rsidRDefault="00166A46" w:rsidP="00AA0591">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906" w:type="dxa"/>
            <w:tcBorders>
              <w:top w:val="nil"/>
              <w:left w:val="nil"/>
              <w:right w:val="nil"/>
            </w:tcBorders>
            <w:shd w:val="solid" w:color="FFFFFF" w:fill="auto"/>
          </w:tcPr>
          <w:p w14:paraId="4CC51498"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sz w:val="19"/>
                <w:szCs w:val="19"/>
              </w:rPr>
              <w:t xml:space="preserve"> (</w:t>
            </w:r>
            <w:r>
              <w:rPr>
                <w:sz w:val="19"/>
                <w:szCs w:val="19"/>
              </w:rPr>
              <w:t>735</w:t>
            </w:r>
            <w:r w:rsidRPr="00941FA7">
              <w:rPr>
                <w:sz w:val="19"/>
                <w:szCs w:val="19"/>
              </w:rPr>
              <w:t>)</w:t>
            </w:r>
          </w:p>
        </w:tc>
        <w:tc>
          <w:tcPr>
            <w:tcW w:w="284" w:type="dxa"/>
            <w:gridSpan w:val="2"/>
            <w:tcBorders>
              <w:top w:val="nil"/>
              <w:left w:val="nil"/>
              <w:right w:val="nil"/>
            </w:tcBorders>
            <w:shd w:val="solid" w:color="FFFFFF" w:fill="auto"/>
          </w:tcPr>
          <w:p w14:paraId="3FB3F10C"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right w:val="nil"/>
            </w:tcBorders>
            <w:shd w:val="solid" w:color="FFFFFF" w:fill="auto"/>
          </w:tcPr>
          <w:p w14:paraId="75332D6D"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sz w:val="19"/>
                <w:szCs w:val="19"/>
              </w:rPr>
              <w:t xml:space="preserve"> (</w:t>
            </w:r>
            <w:r>
              <w:rPr>
                <w:sz w:val="19"/>
                <w:szCs w:val="19"/>
              </w:rPr>
              <w:t>1</w:t>
            </w:r>
            <w:r w:rsidRPr="00941FA7">
              <w:rPr>
                <w:sz w:val="19"/>
                <w:szCs w:val="19"/>
              </w:rPr>
              <w:t>)</w:t>
            </w:r>
          </w:p>
        </w:tc>
        <w:tc>
          <w:tcPr>
            <w:tcW w:w="244" w:type="dxa"/>
            <w:tcBorders>
              <w:top w:val="nil"/>
              <w:left w:val="nil"/>
              <w:right w:val="nil"/>
            </w:tcBorders>
            <w:shd w:val="solid" w:color="FFFFFF" w:fill="auto"/>
          </w:tcPr>
          <w:p w14:paraId="4762A728"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87" w:type="dxa"/>
            <w:tcBorders>
              <w:top w:val="nil"/>
              <w:left w:val="nil"/>
              <w:right w:val="nil"/>
            </w:tcBorders>
            <w:shd w:val="solid" w:color="FFFFFF" w:fill="auto"/>
          </w:tcPr>
          <w:p w14:paraId="2EB38D69"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sz w:val="19"/>
                <w:szCs w:val="19"/>
              </w:rPr>
              <w:t xml:space="preserve"> (</w:t>
            </w:r>
            <w:r>
              <w:rPr>
                <w:sz w:val="19"/>
                <w:szCs w:val="19"/>
              </w:rPr>
              <w:t>736</w:t>
            </w:r>
            <w:r w:rsidRPr="00941FA7">
              <w:rPr>
                <w:sz w:val="19"/>
                <w:szCs w:val="19"/>
              </w:rPr>
              <w:t>)</w:t>
            </w:r>
          </w:p>
        </w:tc>
        <w:tc>
          <w:tcPr>
            <w:tcW w:w="240" w:type="dxa"/>
            <w:tcBorders>
              <w:top w:val="nil"/>
              <w:left w:val="nil"/>
              <w:right w:val="nil"/>
            </w:tcBorders>
            <w:shd w:val="clear" w:color="auto" w:fill="F2F2F2" w:themeFill="background1" w:themeFillShade="F2"/>
            <w:vAlign w:val="center"/>
          </w:tcPr>
          <w:p w14:paraId="3944D3DB"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7" w:type="dxa"/>
            <w:tcBorders>
              <w:top w:val="nil"/>
              <w:left w:val="nil"/>
              <w:right w:val="nil"/>
            </w:tcBorders>
            <w:shd w:val="solid" w:color="FFFFFF" w:fill="auto"/>
          </w:tcPr>
          <w:p w14:paraId="208042D1" w14:textId="66909F19"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sz w:val="19"/>
                <w:szCs w:val="19"/>
              </w:rPr>
              <w:t xml:space="preserve"> (</w:t>
            </w:r>
            <w:r w:rsidR="009356C0">
              <w:rPr>
                <w:sz w:val="19"/>
                <w:szCs w:val="19"/>
              </w:rPr>
              <w:t>634</w:t>
            </w:r>
            <w:r w:rsidRPr="00941FA7">
              <w:rPr>
                <w:sz w:val="19"/>
                <w:szCs w:val="19"/>
              </w:rPr>
              <w:t>)</w:t>
            </w:r>
          </w:p>
        </w:tc>
        <w:tc>
          <w:tcPr>
            <w:tcW w:w="242" w:type="dxa"/>
            <w:tcBorders>
              <w:top w:val="nil"/>
              <w:left w:val="nil"/>
              <w:right w:val="nil"/>
            </w:tcBorders>
            <w:shd w:val="solid" w:color="FFFFFF" w:fill="auto"/>
          </w:tcPr>
          <w:p w14:paraId="738FFFA0"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right w:val="nil"/>
            </w:tcBorders>
            <w:shd w:val="solid" w:color="FFFFFF" w:fill="auto"/>
          </w:tcPr>
          <w:p w14:paraId="764E83B3" w14:textId="55348102"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Pr>
                <w:sz w:val="19"/>
                <w:szCs w:val="19"/>
              </w:rPr>
              <w:t>(</w:t>
            </w:r>
            <w:r w:rsidR="009356C0">
              <w:rPr>
                <w:sz w:val="19"/>
                <w:szCs w:val="19"/>
              </w:rPr>
              <w:t>14</w:t>
            </w:r>
            <w:r>
              <w:rPr>
                <w:sz w:val="19"/>
                <w:szCs w:val="19"/>
              </w:rPr>
              <w:t>)</w:t>
            </w:r>
            <w:r w:rsidRPr="00941FA7">
              <w:rPr>
                <w:sz w:val="19"/>
                <w:szCs w:val="19"/>
              </w:rPr>
              <w:t xml:space="preserve">   </w:t>
            </w:r>
          </w:p>
        </w:tc>
        <w:tc>
          <w:tcPr>
            <w:tcW w:w="236" w:type="dxa"/>
            <w:tcBorders>
              <w:top w:val="nil"/>
              <w:left w:val="nil"/>
              <w:right w:val="nil"/>
            </w:tcBorders>
            <w:shd w:val="solid" w:color="FFFFFF" w:fill="auto"/>
          </w:tcPr>
          <w:p w14:paraId="3D1F5D7E"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right w:val="nil"/>
            </w:tcBorders>
            <w:shd w:val="solid" w:color="FFFFFF" w:fill="auto"/>
          </w:tcPr>
          <w:p w14:paraId="7752812A" w14:textId="5A461E63"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sz w:val="19"/>
                <w:szCs w:val="19"/>
              </w:rPr>
              <w:t>(</w:t>
            </w:r>
            <w:r w:rsidR="009356C0">
              <w:rPr>
                <w:sz w:val="19"/>
                <w:szCs w:val="19"/>
              </w:rPr>
              <w:t>648</w:t>
            </w:r>
            <w:r w:rsidRPr="00941FA7">
              <w:rPr>
                <w:sz w:val="19"/>
                <w:szCs w:val="19"/>
              </w:rPr>
              <w:t>)</w:t>
            </w:r>
          </w:p>
        </w:tc>
      </w:tr>
      <w:tr w:rsidR="00166A46" w:rsidRPr="00941FA7" w14:paraId="1D866E26" w14:textId="77777777" w:rsidTr="00C33C22">
        <w:tc>
          <w:tcPr>
            <w:tcW w:w="3511" w:type="dxa"/>
            <w:tcBorders>
              <w:top w:val="nil"/>
              <w:left w:val="nil"/>
              <w:bottom w:val="nil"/>
              <w:right w:val="nil"/>
            </w:tcBorders>
            <w:shd w:val="solid" w:color="FFFFFF" w:fill="auto"/>
          </w:tcPr>
          <w:p w14:paraId="23028E2D" w14:textId="77777777" w:rsidR="00166A46" w:rsidRPr="00941FA7" w:rsidRDefault="00166A46" w:rsidP="009356C0">
            <w:pPr>
              <w:autoSpaceDE w:val="0"/>
              <w:autoSpaceDN w:val="0"/>
              <w:adjustRightInd w:val="0"/>
              <w:ind w:left="172" w:firstLine="0"/>
              <w:rPr>
                <w:rFonts w:asciiTheme="minorHAnsi" w:eastAsiaTheme="minorHAnsi" w:hAnsiTheme="minorHAnsi" w:cstheme="minorHAnsi"/>
                <w:color w:val="000000"/>
                <w:sz w:val="19"/>
                <w:szCs w:val="19"/>
              </w:rPr>
            </w:pPr>
            <w:r w:rsidRPr="00941FA7">
              <w:rPr>
                <w:sz w:val="19"/>
                <w:szCs w:val="19"/>
              </w:rPr>
              <w:t>Gestion, gouvernance, opérations et appui</w:t>
            </w:r>
          </w:p>
        </w:tc>
        <w:tc>
          <w:tcPr>
            <w:tcW w:w="714" w:type="dxa"/>
            <w:tcBorders>
              <w:top w:val="nil"/>
              <w:left w:val="nil"/>
              <w:bottom w:val="nil"/>
              <w:right w:val="nil"/>
            </w:tcBorders>
            <w:shd w:val="solid" w:color="FFFFFF" w:fill="auto"/>
          </w:tcPr>
          <w:p w14:paraId="34151157" w14:textId="77777777" w:rsidR="00166A46" w:rsidRPr="00941FA7" w:rsidRDefault="00166A46" w:rsidP="00AA0591">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906" w:type="dxa"/>
            <w:tcBorders>
              <w:top w:val="nil"/>
              <w:left w:val="nil"/>
              <w:bottom w:val="single" w:sz="4" w:space="0" w:color="auto"/>
              <w:right w:val="nil"/>
            </w:tcBorders>
            <w:shd w:val="solid" w:color="FFFFFF" w:fill="auto"/>
          </w:tcPr>
          <w:p w14:paraId="27470AE7"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sz w:val="19"/>
                <w:szCs w:val="19"/>
              </w:rPr>
              <w:t xml:space="preserve"> (</w:t>
            </w:r>
            <w:r>
              <w:rPr>
                <w:sz w:val="19"/>
                <w:szCs w:val="19"/>
              </w:rPr>
              <w:t>2 453</w:t>
            </w:r>
            <w:r w:rsidRPr="00941FA7">
              <w:rPr>
                <w:sz w:val="19"/>
                <w:szCs w:val="19"/>
              </w:rPr>
              <w:t>)</w:t>
            </w:r>
          </w:p>
        </w:tc>
        <w:tc>
          <w:tcPr>
            <w:tcW w:w="284" w:type="dxa"/>
            <w:gridSpan w:val="2"/>
            <w:tcBorders>
              <w:top w:val="nil"/>
              <w:left w:val="nil"/>
              <w:bottom w:val="single" w:sz="4" w:space="0" w:color="auto"/>
              <w:right w:val="nil"/>
            </w:tcBorders>
            <w:shd w:val="solid" w:color="FFFFFF" w:fill="auto"/>
          </w:tcPr>
          <w:p w14:paraId="6B7A00A7"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single" w:sz="4" w:space="0" w:color="auto"/>
              <w:right w:val="nil"/>
            </w:tcBorders>
            <w:shd w:val="solid" w:color="FFFFFF" w:fill="auto"/>
          </w:tcPr>
          <w:p w14:paraId="42780479"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Pr>
                <w:sz w:val="19"/>
                <w:szCs w:val="19"/>
              </w:rPr>
              <w:t>(39)</w:t>
            </w:r>
            <w:r w:rsidRPr="00941FA7">
              <w:rPr>
                <w:sz w:val="19"/>
                <w:szCs w:val="19"/>
              </w:rPr>
              <w:t xml:space="preserve">   </w:t>
            </w:r>
          </w:p>
        </w:tc>
        <w:tc>
          <w:tcPr>
            <w:tcW w:w="244" w:type="dxa"/>
            <w:tcBorders>
              <w:top w:val="nil"/>
              <w:left w:val="nil"/>
              <w:bottom w:val="single" w:sz="4" w:space="0" w:color="auto"/>
              <w:right w:val="nil"/>
            </w:tcBorders>
            <w:shd w:val="solid" w:color="FFFFFF" w:fill="auto"/>
          </w:tcPr>
          <w:p w14:paraId="11506EE6"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87" w:type="dxa"/>
            <w:tcBorders>
              <w:top w:val="nil"/>
              <w:left w:val="nil"/>
              <w:bottom w:val="single" w:sz="4" w:space="0" w:color="auto"/>
              <w:right w:val="nil"/>
            </w:tcBorders>
            <w:shd w:val="solid" w:color="FFFFFF" w:fill="auto"/>
          </w:tcPr>
          <w:p w14:paraId="55BB3855"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sz w:val="19"/>
                <w:szCs w:val="19"/>
              </w:rPr>
              <w:t xml:space="preserve"> (</w:t>
            </w:r>
            <w:r>
              <w:rPr>
                <w:sz w:val="19"/>
                <w:szCs w:val="19"/>
              </w:rPr>
              <w:t>2 492</w:t>
            </w:r>
            <w:r w:rsidRPr="00941FA7">
              <w:rPr>
                <w:sz w:val="19"/>
                <w:szCs w:val="19"/>
              </w:rPr>
              <w:t>)</w:t>
            </w:r>
          </w:p>
        </w:tc>
        <w:tc>
          <w:tcPr>
            <w:tcW w:w="240" w:type="dxa"/>
            <w:tcBorders>
              <w:top w:val="nil"/>
              <w:left w:val="nil"/>
              <w:bottom w:val="single" w:sz="4" w:space="0" w:color="auto"/>
              <w:right w:val="nil"/>
            </w:tcBorders>
            <w:shd w:val="clear" w:color="auto" w:fill="F2F2F2" w:themeFill="background1" w:themeFillShade="F2"/>
            <w:vAlign w:val="center"/>
          </w:tcPr>
          <w:p w14:paraId="0A6CF95D"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7" w:type="dxa"/>
            <w:tcBorders>
              <w:top w:val="nil"/>
              <w:left w:val="nil"/>
              <w:bottom w:val="single" w:sz="4" w:space="0" w:color="auto"/>
              <w:right w:val="nil"/>
            </w:tcBorders>
            <w:shd w:val="solid" w:color="FFFFFF" w:fill="auto"/>
          </w:tcPr>
          <w:p w14:paraId="11A70828" w14:textId="4F08B50C"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sz w:val="19"/>
                <w:szCs w:val="19"/>
              </w:rPr>
              <w:t xml:space="preserve"> (</w:t>
            </w:r>
            <w:r>
              <w:rPr>
                <w:sz w:val="19"/>
                <w:szCs w:val="19"/>
              </w:rPr>
              <w:t xml:space="preserve">2 </w:t>
            </w:r>
            <w:r w:rsidR="009356C0">
              <w:rPr>
                <w:sz w:val="19"/>
                <w:szCs w:val="19"/>
              </w:rPr>
              <w:t>422</w:t>
            </w:r>
            <w:r w:rsidRPr="00941FA7">
              <w:rPr>
                <w:sz w:val="19"/>
                <w:szCs w:val="19"/>
              </w:rPr>
              <w:t>)</w:t>
            </w:r>
          </w:p>
        </w:tc>
        <w:tc>
          <w:tcPr>
            <w:tcW w:w="242" w:type="dxa"/>
            <w:tcBorders>
              <w:top w:val="nil"/>
              <w:left w:val="nil"/>
              <w:bottom w:val="single" w:sz="4" w:space="0" w:color="auto"/>
              <w:right w:val="nil"/>
            </w:tcBorders>
            <w:shd w:val="solid" w:color="FFFFFF" w:fill="auto"/>
          </w:tcPr>
          <w:p w14:paraId="4FF08FD1"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single" w:sz="4" w:space="0" w:color="auto"/>
              <w:right w:val="nil"/>
            </w:tcBorders>
            <w:shd w:val="solid" w:color="FFFFFF" w:fill="auto"/>
          </w:tcPr>
          <w:p w14:paraId="5ACA21FC" w14:textId="258FBE06" w:rsidR="00166A46" w:rsidRPr="00941FA7" w:rsidRDefault="009356C0" w:rsidP="00AA0591">
            <w:pPr>
              <w:autoSpaceDE w:val="0"/>
              <w:autoSpaceDN w:val="0"/>
              <w:adjustRightInd w:val="0"/>
              <w:ind w:left="0" w:firstLine="0"/>
              <w:jc w:val="right"/>
              <w:rPr>
                <w:rFonts w:asciiTheme="minorHAnsi" w:eastAsiaTheme="minorHAnsi" w:hAnsiTheme="minorHAnsi" w:cstheme="minorHAnsi"/>
                <w:color w:val="000000"/>
                <w:sz w:val="19"/>
                <w:szCs w:val="19"/>
              </w:rPr>
            </w:pPr>
            <w:r>
              <w:rPr>
                <w:sz w:val="19"/>
                <w:szCs w:val="19"/>
              </w:rPr>
              <w:t>(1,674)</w:t>
            </w:r>
            <w:r w:rsidRPr="00034511">
              <w:rPr>
                <w:sz w:val="19"/>
                <w:szCs w:val="19"/>
              </w:rPr>
              <w:t xml:space="preserve">   </w:t>
            </w:r>
          </w:p>
        </w:tc>
        <w:tc>
          <w:tcPr>
            <w:tcW w:w="236" w:type="dxa"/>
            <w:tcBorders>
              <w:top w:val="nil"/>
              <w:left w:val="nil"/>
              <w:bottom w:val="single" w:sz="4" w:space="0" w:color="auto"/>
              <w:right w:val="nil"/>
            </w:tcBorders>
            <w:shd w:val="solid" w:color="FFFFFF" w:fill="auto"/>
          </w:tcPr>
          <w:p w14:paraId="1786B151"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single" w:sz="4" w:space="0" w:color="auto"/>
              <w:right w:val="nil"/>
            </w:tcBorders>
            <w:shd w:val="solid" w:color="FFFFFF" w:fill="auto"/>
          </w:tcPr>
          <w:p w14:paraId="254D3211" w14:textId="575B4EBF"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sz w:val="19"/>
                <w:szCs w:val="19"/>
              </w:rPr>
              <w:t>(</w:t>
            </w:r>
            <w:r w:rsidR="009356C0">
              <w:rPr>
                <w:sz w:val="19"/>
                <w:szCs w:val="19"/>
              </w:rPr>
              <w:t>4 096</w:t>
            </w:r>
            <w:r w:rsidRPr="00941FA7">
              <w:rPr>
                <w:sz w:val="19"/>
                <w:szCs w:val="19"/>
              </w:rPr>
              <w:t>)</w:t>
            </w:r>
          </w:p>
        </w:tc>
      </w:tr>
      <w:tr w:rsidR="00166A46" w:rsidRPr="00E849EE" w14:paraId="6D0BDF6C" w14:textId="77777777" w:rsidTr="00C33C22">
        <w:tc>
          <w:tcPr>
            <w:tcW w:w="3511" w:type="dxa"/>
            <w:tcBorders>
              <w:top w:val="nil"/>
              <w:left w:val="nil"/>
              <w:bottom w:val="nil"/>
              <w:right w:val="nil"/>
            </w:tcBorders>
            <w:shd w:val="solid" w:color="FFFFFF" w:fill="auto"/>
          </w:tcPr>
          <w:p w14:paraId="493C7594" w14:textId="77777777" w:rsidR="00166A46" w:rsidRPr="00E849EE" w:rsidRDefault="00166A46" w:rsidP="00AA0591">
            <w:pPr>
              <w:autoSpaceDE w:val="0"/>
              <w:autoSpaceDN w:val="0"/>
              <w:adjustRightInd w:val="0"/>
              <w:ind w:left="0" w:firstLine="0"/>
              <w:rPr>
                <w:rFonts w:asciiTheme="minorHAnsi" w:eastAsiaTheme="minorHAnsi" w:hAnsiTheme="minorHAnsi" w:cstheme="minorHAnsi"/>
                <w:b/>
                <w:bCs/>
                <w:iCs/>
                <w:color w:val="000000"/>
                <w:sz w:val="19"/>
                <w:szCs w:val="19"/>
              </w:rPr>
            </w:pPr>
            <w:r w:rsidRPr="00E849EE">
              <w:rPr>
                <w:b/>
                <w:bCs/>
                <w:iCs/>
                <w:sz w:val="19"/>
                <w:szCs w:val="19"/>
              </w:rPr>
              <w:t>Total dépenses d’exploitation</w:t>
            </w:r>
          </w:p>
        </w:tc>
        <w:tc>
          <w:tcPr>
            <w:tcW w:w="714" w:type="dxa"/>
            <w:tcBorders>
              <w:top w:val="nil"/>
              <w:left w:val="nil"/>
              <w:bottom w:val="nil"/>
              <w:right w:val="nil"/>
            </w:tcBorders>
            <w:shd w:val="solid" w:color="FFFFFF" w:fill="auto"/>
          </w:tcPr>
          <w:p w14:paraId="2F779D70" w14:textId="77777777" w:rsidR="00166A46" w:rsidRPr="00E849EE" w:rsidRDefault="00166A46" w:rsidP="00AA0591">
            <w:pPr>
              <w:autoSpaceDE w:val="0"/>
              <w:autoSpaceDN w:val="0"/>
              <w:adjustRightInd w:val="0"/>
              <w:ind w:left="0" w:firstLine="0"/>
              <w:jc w:val="center"/>
              <w:rPr>
                <w:rFonts w:asciiTheme="minorHAnsi" w:eastAsiaTheme="minorHAnsi" w:hAnsiTheme="minorHAnsi" w:cstheme="minorHAnsi"/>
                <w:b/>
                <w:bCs/>
                <w:color w:val="000000"/>
                <w:sz w:val="19"/>
                <w:szCs w:val="19"/>
              </w:rPr>
            </w:pPr>
          </w:p>
        </w:tc>
        <w:tc>
          <w:tcPr>
            <w:tcW w:w="906" w:type="dxa"/>
            <w:tcBorders>
              <w:top w:val="single" w:sz="4" w:space="0" w:color="auto"/>
              <w:left w:val="nil"/>
              <w:bottom w:val="single" w:sz="4" w:space="0" w:color="auto"/>
              <w:right w:val="nil"/>
            </w:tcBorders>
            <w:shd w:val="solid" w:color="FFFFFF" w:fill="auto"/>
          </w:tcPr>
          <w:p w14:paraId="1ADF9008" w14:textId="77777777" w:rsidR="00166A46" w:rsidRPr="00E849EE" w:rsidRDefault="00166A46" w:rsidP="00AA0591">
            <w:pPr>
              <w:autoSpaceDE w:val="0"/>
              <w:autoSpaceDN w:val="0"/>
              <w:adjustRightInd w:val="0"/>
              <w:ind w:left="0" w:firstLine="0"/>
              <w:jc w:val="right"/>
              <w:rPr>
                <w:rFonts w:asciiTheme="minorHAnsi" w:eastAsiaTheme="minorHAnsi" w:hAnsiTheme="minorHAnsi" w:cstheme="minorHAnsi"/>
                <w:b/>
                <w:bCs/>
                <w:color w:val="000000"/>
                <w:sz w:val="19"/>
                <w:szCs w:val="19"/>
              </w:rPr>
            </w:pPr>
            <w:r w:rsidRPr="00E849EE">
              <w:rPr>
                <w:b/>
                <w:bCs/>
                <w:sz w:val="19"/>
                <w:szCs w:val="19"/>
              </w:rPr>
              <w:t xml:space="preserve"> (4 </w:t>
            </w:r>
            <w:r>
              <w:rPr>
                <w:b/>
                <w:bCs/>
                <w:sz w:val="19"/>
                <w:szCs w:val="19"/>
              </w:rPr>
              <w:t>749</w:t>
            </w:r>
            <w:r w:rsidRPr="00E849EE">
              <w:rPr>
                <w:b/>
                <w:bCs/>
                <w:sz w:val="19"/>
                <w:szCs w:val="19"/>
              </w:rPr>
              <w:t>)</w:t>
            </w:r>
          </w:p>
        </w:tc>
        <w:tc>
          <w:tcPr>
            <w:tcW w:w="284" w:type="dxa"/>
            <w:gridSpan w:val="2"/>
            <w:tcBorders>
              <w:top w:val="single" w:sz="4" w:space="0" w:color="auto"/>
              <w:left w:val="nil"/>
              <w:bottom w:val="single" w:sz="4" w:space="0" w:color="auto"/>
              <w:right w:val="nil"/>
            </w:tcBorders>
            <w:shd w:val="solid" w:color="FFFFFF" w:fill="auto"/>
          </w:tcPr>
          <w:p w14:paraId="0DA53B2E" w14:textId="77777777" w:rsidR="00166A46" w:rsidRPr="00E849EE" w:rsidRDefault="00166A46" w:rsidP="00AA0591">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50" w:type="dxa"/>
            <w:tcBorders>
              <w:top w:val="single" w:sz="4" w:space="0" w:color="auto"/>
              <w:left w:val="nil"/>
              <w:bottom w:val="single" w:sz="4" w:space="0" w:color="auto"/>
              <w:right w:val="nil"/>
            </w:tcBorders>
          </w:tcPr>
          <w:p w14:paraId="16DC1700" w14:textId="77777777" w:rsidR="00166A46" w:rsidRPr="00E849EE" w:rsidRDefault="00166A46" w:rsidP="00AA0591">
            <w:pPr>
              <w:autoSpaceDE w:val="0"/>
              <w:autoSpaceDN w:val="0"/>
              <w:adjustRightInd w:val="0"/>
              <w:ind w:left="0" w:firstLine="0"/>
              <w:jc w:val="right"/>
              <w:rPr>
                <w:rFonts w:asciiTheme="minorHAnsi" w:eastAsiaTheme="minorHAnsi" w:hAnsiTheme="minorHAnsi" w:cstheme="minorHAnsi"/>
                <w:b/>
                <w:bCs/>
                <w:color w:val="000000"/>
                <w:sz w:val="19"/>
                <w:szCs w:val="19"/>
              </w:rPr>
            </w:pPr>
            <w:r w:rsidRPr="00E849EE">
              <w:rPr>
                <w:b/>
                <w:bCs/>
                <w:sz w:val="19"/>
                <w:szCs w:val="19"/>
              </w:rPr>
              <w:t xml:space="preserve"> (</w:t>
            </w:r>
            <w:r>
              <w:rPr>
                <w:b/>
                <w:bCs/>
                <w:sz w:val="19"/>
                <w:szCs w:val="19"/>
              </w:rPr>
              <w:t>1 063</w:t>
            </w:r>
            <w:r w:rsidRPr="00E849EE">
              <w:rPr>
                <w:b/>
                <w:bCs/>
                <w:sz w:val="19"/>
                <w:szCs w:val="19"/>
              </w:rPr>
              <w:t>)</w:t>
            </w:r>
          </w:p>
        </w:tc>
        <w:tc>
          <w:tcPr>
            <w:tcW w:w="244" w:type="dxa"/>
            <w:tcBorders>
              <w:top w:val="single" w:sz="4" w:space="0" w:color="auto"/>
              <w:left w:val="nil"/>
              <w:bottom w:val="single" w:sz="4" w:space="0" w:color="auto"/>
              <w:right w:val="nil"/>
            </w:tcBorders>
            <w:shd w:val="solid" w:color="FFFFFF" w:fill="auto"/>
          </w:tcPr>
          <w:p w14:paraId="146B12D3" w14:textId="77777777" w:rsidR="00166A46" w:rsidRPr="00E849EE" w:rsidRDefault="00166A46" w:rsidP="00AA0591">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87" w:type="dxa"/>
            <w:tcBorders>
              <w:top w:val="single" w:sz="4" w:space="0" w:color="auto"/>
              <w:left w:val="nil"/>
              <w:bottom w:val="single" w:sz="4" w:space="0" w:color="auto"/>
              <w:right w:val="nil"/>
            </w:tcBorders>
            <w:shd w:val="solid" w:color="FFFFFF" w:fill="auto"/>
          </w:tcPr>
          <w:p w14:paraId="6ABDE87D" w14:textId="77777777" w:rsidR="00166A46" w:rsidRPr="00E849EE" w:rsidRDefault="00166A46" w:rsidP="00AA0591">
            <w:pPr>
              <w:autoSpaceDE w:val="0"/>
              <w:autoSpaceDN w:val="0"/>
              <w:adjustRightInd w:val="0"/>
              <w:ind w:left="0" w:firstLine="0"/>
              <w:jc w:val="right"/>
              <w:rPr>
                <w:rFonts w:asciiTheme="minorHAnsi" w:eastAsiaTheme="minorHAnsi" w:hAnsiTheme="minorHAnsi" w:cstheme="minorHAnsi"/>
                <w:b/>
                <w:bCs/>
                <w:color w:val="000000"/>
                <w:sz w:val="19"/>
                <w:szCs w:val="19"/>
              </w:rPr>
            </w:pPr>
            <w:r w:rsidRPr="00E849EE">
              <w:rPr>
                <w:b/>
                <w:bCs/>
                <w:sz w:val="19"/>
                <w:szCs w:val="19"/>
              </w:rPr>
              <w:t xml:space="preserve"> (</w:t>
            </w:r>
            <w:r>
              <w:rPr>
                <w:b/>
                <w:bCs/>
                <w:sz w:val="19"/>
                <w:szCs w:val="19"/>
              </w:rPr>
              <w:t>5 812</w:t>
            </w:r>
            <w:r w:rsidRPr="00E849EE">
              <w:rPr>
                <w:b/>
                <w:bCs/>
                <w:sz w:val="19"/>
                <w:szCs w:val="19"/>
              </w:rPr>
              <w:t>)</w:t>
            </w:r>
          </w:p>
        </w:tc>
        <w:tc>
          <w:tcPr>
            <w:tcW w:w="240" w:type="dxa"/>
            <w:tcBorders>
              <w:top w:val="single" w:sz="4" w:space="0" w:color="auto"/>
              <w:left w:val="nil"/>
              <w:bottom w:val="single" w:sz="4" w:space="0" w:color="auto"/>
              <w:right w:val="nil"/>
            </w:tcBorders>
            <w:shd w:val="clear" w:color="auto" w:fill="F2F2F2" w:themeFill="background1" w:themeFillShade="F2"/>
            <w:vAlign w:val="center"/>
          </w:tcPr>
          <w:p w14:paraId="128CFA53" w14:textId="77777777" w:rsidR="00166A46" w:rsidRPr="00E849EE" w:rsidRDefault="00166A46" w:rsidP="00AA0591">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97" w:type="dxa"/>
            <w:tcBorders>
              <w:top w:val="single" w:sz="4" w:space="0" w:color="auto"/>
              <w:left w:val="nil"/>
              <w:bottom w:val="single" w:sz="4" w:space="0" w:color="auto"/>
              <w:right w:val="nil"/>
            </w:tcBorders>
            <w:shd w:val="solid" w:color="FFFFFF" w:fill="auto"/>
          </w:tcPr>
          <w:p w14:paraId="456BFFBE" w14:textId="64E8E8B3" w:rsidR="00166A46" w:rsidRPr="00E849EE" w:rsidRDefault="00166A46" w:rsidP="00AA0591">
            <w:pPr>
              <w:autoSpaceDE w:val="0"/>
              <w:autoSpaceDN w:val="0"/>
              <w:adjustRightInd w:val="0"/>
              <w:ind w:left="0" w:firstLine="0"/>
              <w:jc w:val="right"/>
              <w:rPr>
                <w:rFonts w:asciiTheme="minorHAnsi" w:eastAsiaTheme="minorHAnsi" w:hAnsiTheme="minorHAnsi" w:cstheme="minorHAnsi"/>
                <w:b/>
                <w:bCs/>
                <w:color w:val="000000"/>
                <w:sz w:val="19"/>
                <w:szCs w:val="19"/>
              </w:rPr>
            </w:pPr>
            <w:r w:rsidRPr="00E849EE">
              <w:rPr>
                <w:b/>
                <w:bCs/>
                <w:sz w:val="19"/>
                <w:szCs w:val="19"/>
              </w:rPr>
              <w:t xml:space="preserve"> (4 </w:t>
            </w:r>
            <w:r w:rsidR="009356C0">
              <w:rPr>
                <w:b/>
                <w:bCs/>
                <w:sz w:val="19"/>
                <w:szCs w:val="19"/>
              </w:rPr>
              <w:t>633</w:t>
            </w:r>
            <w:r w:rsidRPr="00E849EE">
              <w:rPr>
                <w:b/>
                <w:bCs/>
                <w:sz w:val="19"/>
                <w:szCs w:val="19"/>
              </w:rPr>
              <w:t>)</w:t>
            </w:r>
          </w:p>
        </w:tc>
        <w:tc>
          <w:tcPr>
            <w:tcW w:w="242" w:type="dxa"/>
            <w:tcBorders>
              <w:top w:val="single" w:sz="4" w:space="0" w:color="auto"/>
              <w:left w:val="nil"/>
              <w:bottom w:val="single" w:sz="4" w:space="0" w:color="auto"/>
              <w:right w:val="nil"/>
            </w:tcBorders>
            <w:shd w:val="solid" w:color="FFFFFF" w:fill="auto"/>
          </w:tcPr>
          <w:p w14:paraId="5B3F01B3" w14:textId="77777777" w:rsidR="00166A46" w:rsidRPr="00E849EE" w:rsidRDefault="00166A46" w:rsidP="00AA0591">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793" w:type="dxa"/>
            <w:tcBorders>
              <w:top w:val="single" w:sz="4" w:space="0" w:color="auto"/>
              <w:left w:val="nil"/>
              <w:bottom w:val="single" w:sz="4" w:space="0" w:color="auto"/>
              <w:right w:val="nil"/>
            </w:tcBorders>
            <w:shd w:val="solid" w:color="FFFFFF" w:fill="auto"/>
          </w:tcPr>
          <w:p w14:paraId="1B311C87" w14:textId="563409C5" w:rsidR="00166A46" w:rsidRPr="009356C0" w:rsidRDefault="00166A46" w:rsidP="00AA0591">
            <w:pPr>
              <w:autoSpaceDE w:val="0"/>
              <w:autoSpaceDN w:val="0"/>
              <w:adjustRightInd w:val="0"/>
              <w:ind w:left="0" w:firstLine="0"/>
              <w:jc w:val="right"/>
              <w:rPr>
                <w:rFonts w:asciiTheme="minorHAnsi" w:eastAsiaTheme="minorHAnsi" w:hAnsiTheme="minorHAnsi" w:cstheme="minorHAnsi"/>
                <w:b/>
                <w:bCs/>
                <w:color w:val="000000"/>
                <w:spacing w:val="-4"/>
                <w:sz w:val="19"/>
                <w:szCs w:val="19"/>
              </w:rPr>
            </w:pPr>
            <w:r w:rsidRPr="009356C0">
              <w:rPr>
                <w:b/>
                <w:bCs/>
                <w:spacing w:val="-4"/>
                <w:sz w:val="19"/>
                <w:szCs w:val="19"/>
              </w:rPr>
              <w:t xml:space="preserve"> (</w:t>
            </w:r>
            <w:r w:rsidR="009356C0" w:rsidRPr="009356C0">
              <w:rPr>
                <w:b/>
                <w:bCs/>
                <w:spacing w:val="-4"/>
                <w:sz w:val="19"/>
                <w:szCs w:val="19"/>
              </w:rPr>
              <w:t>2 207</w:t>
            </w:r>
            <w:r w:rsidRPr="009356C0">
              <w:rPr>
                <w:b/>
                <w:bCs/>
                <w:spacing w:val="-4"/>
                <w:sz w:val="19"/>
                <w:szCs w:val="19"/>
              </w:rPr>
              <w:t>)</w:t>
            </w:r>
          </w:p>
        </w:tc>
        <w:tc>
          <w:tcPr>
            <w:tcW w:w="236" w:type="dxa"/>
            <w:tcBorders>
              <w:top w:val="single" w:sz="4" w:space="0" w:color="auto"/>
              <w:left w:val="nil"/>
              <w:bottom w:val="single" w:sz="4" w:space="0" w:color="auto"/>
              <w:right w:val="nil"/>
            </w:tcBorders>
            <w:shd w:val="solid" w:color="FFFFFF" w:fill="auto"/>
          </w:tcPr>
          <w:p w14:paraId="46201B1E" w14:textId="77777777" w:rsidR="00166A46" w:rsidRPr="00E849EE" w:rsidRDefault="00166A46" w:rsidP="00AA0591">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56" w:type="dxa"/>
            <w:tcBorders>
              <w:top w:val="single" w:sz="4" w:space="0" w:color="auto"/>
              <w:left w:val="nil"/>
              <w:bottom w:val="single" w:sz="4" w:space="0" w:color="auto"/>
              <w:right w:val="nil"/>
            </w:tcBorders>
            <w:shd w:val="solid" w:color="FFFFFF" w:fill="auto"/>
          </w:tcPr>
          <w:p w14:paraId="58BD30F4" w14:textId="16C71CAD" w:rsidR="00166A46" w:rsidRPr="00E849EE" w:rsidRDefault="00166A46" w:rsidP="00AA0591">
            <w:pPr>
              <w:autoSpaceDE w:val="0"/>
              <w:autoSpaceDN w:val="0"/>
              <w:adjustRightInd w:val="0"/>
              <w:ind w:left="0" w:firstLine="0"/>
              <w:jc w:val="right"/>
              <w:rPr>
                <w:rFonts w:asciiTheme="minorHAnsi" w:eastAsiaTheme="minorHAnsi" w:hAnsiTheme="minorHAnsi" w:cstheme="minorHAnsi"/>
                <w:b/>
                <w:bCs/>
                <w:color w:val="000000"/>
                <w:sz w:val="19"/>
                <w:szCs w:val="19"/>
              </w:rPr>
            </w:pPr>
            <w:r w:rsidRPr="00E849EE">
              <w:rPr>
                <w:b/>
                <w:bCs/>
                <w:sz w:val="19"/>
                <w:szCs w:val="19"/>
              </w:rPr>
              <w:t>(</w:t>
            </w:r>
            <w:r w:rsidR="009356C0">
              <w:rPr>
                <w:b/>
                <w:bCs/>
                <w:sz w:val="19"/>
                <w:szCs w:val="19"/>
              </w:rPr>
              <w:t>6</w:t>
            </w:r>
            <w:r w:rsidR="009356C0" w:rsidRPr="00E849EE">
              <w:rPr>
                <w:b/>
                <w:bCs/>
                <w:sz w:val="19"/>
                <w:szCs w:val="19"/>
              </w:rPr>
              <w:t xml:space="preserve"> </w:t>
            </w:r>
            <w:r w:rsidR="009356C0">
              <w:rPr>
                <w:b/>
                <w:bCs/>
                <w:sz w:val="19"/>
                <w:szCs w:val="19"/>
              </w:rPr>
              <w:t>840</w:t>
            </w:r>
            <w:r w:rsidRPr="00E849EE">
              <w:rPr>
                <w:b/>
                <w:bCs/>
                <w:sz w:val="19"/>
                <w:szCs w:val="19"/>
              </w:rPr>
              <w:t>)</w:t>
            </w:r>
          </w:p>
        </w:tc>
      </w:tr>
      <w:tr w:rsidR="00166A46" w:rsidRPr="00941FA7" w14:paraId="768EF368" w14:textId="77777777" w:rsidTr="00C33C22">
        <w:tc>
          <w:tcPr>
            <w:tcW w:w="3511" w:type="dxa"/>
            <w:tcBorders>
              <w:top w:val="nil"/>
              <w:left w:val="nil"/>
              <w:bottom w:val="nil"/>
              <w:right w:val="nil"/>
            </w:tcBorders>
            <w:shd w:val="solid" w:color="FFFFFF" w:fill="auto"/>
          </w:tcPr>
          <w:p w14:paraId="7B8729D1" w14:textId="77777777" w:rsidR="00166A46" w:rsidRPr="00941FA7" w:rsidRDefault="00166A46" w:rsidP="00AA0591">
            <w:pPr>
              <w:autoSpaceDE w:val="0"/>
              <w:autoSpaceDN w:val="0"/>
              <w:adjustRightInd w:val="0"/>
              <w:ind w:left="0" w:firstLine="0"/>
              <w:rPr>
                <w:rFonts w:asciiTheme="minorHAnsi" w:eastAsiaTheme="minorHAnsi" w:hAnsiTheme="minorHAnsi" w:cstheme="minorHAnsi"/>
                <w:color w:val="000000"/>
                <w:sz w:val="19"/>
                <w:szCs w:val="19"/>
              </w:rPr>
            </w:pPr>
          </w:p>
        </w:tc>
        <w:tc>
          <w:tcPr>
            <w:tcW w:w="714" w:type="dxa"/>
            <w:tcBorders>
              <w:top w:val="nil"/>
              <w:left w:val="nil"/>
              <w:bottom w:val="nil"/>
              <w:right w:val="nil"/>
            </w:tcBorders>
            <w:shd w:val="solid" w:color="FFFFFF" w:fill="auto"/>
          </w:tcPr>
          <w:p w14:paraId="0B5C333C" w14:textId="77777777" w:rsidR="00166A46" w:rsidRPr="00941FA7" w:rsidRDefault="00166A46" w:rsidP="00AA0591">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906" w:type="dxa"/>
            <w:tcBorders>
              <w:top w:val="single" w:sz="4" w:space="0" w:color="auto"/>
              <w:left w:val="nil"/>
              <w:bottom w:val="nil"/>
              <w:right w:val="nil"/>
            </w:tcBorders>
            <w:shd w:val="solid" w:color="FFFFFF" w:fill="auto"/>
          </w:tcPr>
          <w:p w14:paraId="6B264575"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gridSpan w:val="2"/>
            <w:tcBorders>
              <w:top w:val="single" w:sz="4" w:space="0" w:color="auto"/>
              <w:left w:val="nil"/>
              <w:bottom w:val="nil"/>
              <w:right w:val="nil"/>
            </w:tcBorders>
            <w:shd w:val="solid" w:color="FFFFFF" w:fill="auto"/>
          </w:tcPr>
          <w:p w14:paraId="36439057"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single" w:sz="4" w:space="0" w:color="auto"/>
              <w:left w:val="nil"/>
              <w:bottom w:val="nil"/>
              <w:right w:val="nil"/>
            </w:tcBorders>
            <w:shd w:val="solid" w:color="FFFFFF" w:fill="auto"/>
          </w:tcPr>
          <w:p w14:paraId="590536BD"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4" w:type="dxa"/>
            <w:tcBorders>
              <w:top w:val="single" w:sz="4" w:space="0" w:color="auto"/>
              <w:left w:val="nil"/>
              <w:bottom w:val="nil"/>
              <w:right w:val="nil"/>
            </w:tcBorders>
            <w:shd w:val="solid" w:color="FFFFFF" w:fill="auto"/>
          </w:tcPr>
          <w:p w14:paraId="3811E865"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87" w:type="dxa"/>
            <w:tcBorders>
              <w:top w:val="single" w:sz="4" w:space="0" w:color="auto"/>
              <w:left w:val="nil"/>
              <w:bottom w:val="nil"/>
              <w:right w:val="nil"/>
            </w:tcBorders>
            <w:shd w:val="solid" w:color="FFFFFF" w:fill="auto"/>
          </w:tcPr>
          <w:p w14:paraId="220D4E93"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0" w:type="dxa"/>
            <w:tcBorders>
              <w:top w:val="single" w:sz="4" w:space="0" w:color="auto"/>
              <w:left w:val="nil"/>
              <w:bottom w:val="nil"/>
              <w:right w:val="nil"/>
            </w:tcBorders>
            <w:shd w:val="clear" w:color="auto" w:fill="F2F2F2" w:themeFill="background1" w:themeFillShade="F2"/>
            <w:vAlign w:val="center"/>
          </w:tcPr>
          <w:p w14:paraId="738C15BF"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7" w:type="dxa"/>
            <w:tcBorders>
              <w:top w:val="single" w:sz="4" w:space="0" w:color="auto"/>
              <w:left w:val="nil"/>
              <w:bottom w:val="nil"/>
              <w:right w:val="nil"/>
            </w:tcBorders>
            <w:shd w:val="solid" w:color="FFFFFF" w:fill="auto"/>
          </w:tcPr>
          <w:p w14:paraId="602B3101"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single" w:sz="4" w:space="0" w:color="auto"/>
              <w:left w:val="nil"/>
              <w:bottom w:val="nil"/>
              <w:right w:val="nil"/>
            </w:tcBorders>
            <w:shd w:val="solid" w:color="FFFFFF" w:fill="auto"/>
          </w:tcPr>
          <w:p w14:paraId="7403CD80"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single" w:sz="4" w:space="0" w:color="auto"/>
              <w:left w:val="nil"/>
              <w:bottom w:val="nil"/>
              <w:right w:val="nil"/>
            </w:tcBorders>
            <w:shd w:val="solid" w:color="FFFFFF" w:fill="auto"/>
          </w:tcPr>
          <w:p w14:paraId="50EF950B"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solid" w:color="FFFFFF" w:fill="auto"/>
          </w:tcPr>
          <w:p w14:paraId="1235B66B"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single" w:sz="4" w:space="0" w:color="auto"/>
              <w:left w:val="nil"/>
              <w:bottom w:val="nil"/>
              <w:right w:val="nil"/>
            </w:tcBorders>
            <w:shd w:val="solid" w:color="FFFFFF" w:fill="auto"/>
          </w:tcPr>
          <w:p w14:paraId="31A3DE2B"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166A46" w:rsidRPr="008939B8" w14:paraId="7C06C047" w14:textId="77777777" w:rsidTr="00C33C22">
        <w:tc>
          <w:tcPr>
            <w:tcW w:w="3511" w:type="dxa"/>
            <w:tcBorders>
              <w:top w:val="nil"/>
              <w:left w:val="nil"/>
              <w:bottom w:val="nil"/>
              <w:right w:val="nil"/>
            </w:tcBorders>
            <w:shd w:val="solid" w:color="FFFFFF" w:fill="auto"/>
          </w:tcPr>
          <w:p w14:paraId="651CCA2D" w14:textId="77777777" w:rsidR="00166A46" w:rsidRPr="008939B8" w:rsidRDefault="00166A46" w:rsidP="00AA0591">
            <w:pPr>
              <w:autoSpaceDE w:val="0"/>
              <w:autoSpaceDN w:val="0"/>
              <w:adjustRightInd w:val="0"/>
              <w:ind w:left="0" w:firstLine="0"/>
              <w:rPr>
                <w:rFonts w:asciiTheme="minorHAnsi" w:eastAsiaTheme="minorHAnsi" w:hAnsiTheme="minorHAnsi" w:cstheme="minorHAnsi"/>
                <w:b/>
                <w:color w:val="000000"/>
                <w:sz w:val="19"/>
                <w:szCs w:val="19"/>
              </w:rPr>
            </w:pPr>
            <w:r w:rsidRPr="008939B8">
              <w:rPr>
                <w:rFonts w:cs="Calibri"/>
                <w:b/>
                <w:bCs/>
                <w:sz w:val="20"/>
                <w:szCs w:val="20"/>
                <w:lang w:eastAsia="en-GB"/>
              </w:rPr>
              <w:t>Excédent/(Déficit) net avant autres recettes/dépenses</w:t>
            </w:r>
          </w:p>
        </w:tc>
        <w:tc>
          <w:tcPr>
            <w:tcW w:w="714" w:type="dxa"/>
            <w:tcBorders>
              <w:top w:val="nil"/>
              <w:left w:val="nil"/>
              <w:bottom w:val="nil"/>
              <w:right w:val="nil"/>
            </w:tcBorders>
            <w:shd w:val="solid" w:color="FFFFFF" w:fill="auto"/>
          </w:tcPr>
          <w:p w14:paraId="1C8501AF" w14:textId="77777777" w:rsidR="00166A46" w:rsidRPr="008939B8" w:rsidRDefault="00166A46" w:rsidP="00AA0591">
            <w:pPr>
              <w:autoSpaceDE w:val="0"/>
              <w:autoSpaceDN w:val="0"/>
              <w:adjustRightInd w:val="0"/>
              <w:ind w:left="0" w:firstLine="0"/>
              <w:jc w:val="center"/>
              <w:rPr>
                <w:rFonts w:asciiTheme="minorHAnsi" w:eastAsiaTheme="minorHAnsi" w:hAnsiTheme="minorHAnsi" w:cstheme="minorHAnsi"/>
                <w:b/>
                <w:color w:val="000000"/>
                <w:sz w:val="19"/>
                <w:szCs w:val="19"/>
              </w:rPr>
            </w:pPr>
          </w:p>
        </w:tc>
        <w:tc>
          <w:tcPr>
            <w:tcW w:w="906" w:type="dxa"/>
            <w:tcBorders>
              <w:top w:val="nil"/>
              <w:left w:val="nil"/>
              <w:bottom w:val="single" w:sz="4" w:space="0" w:color="auto"/>
              <w:right w:val="nil"/>
            </w:tcBorders>
            <w:shd w:val="solid" w:color="FFFFFF" w:fill="auto"/>
            <w:vAlign w:val="center"/>
          </w:tcPr>
          <w:p w14:paraId="359E482D"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color w:val="000000"/>
                <w:sz w:val="19"/>
                <w:szCs w:val="19"/>
              </w:rPr>
            </w:pPr>
            <w:r w:rsidRPr="008939B8">
              <w:rPr>
                <w:b/>
                <w:sz w:val="19"/>
                <w:szCs w:val="19"/>
              </w:rPr>
              <w:t xml:space="preserve"> </w:t>
            </w:r>
            <w:r>
              <w:rPr>
                <w:b/>
                <w:sz w:val="19"/>
                <w:szCs w:val="19"/>
              </w:rPr>
              <w:t>145</w:t>
            </w:r>
          </w:p>
        </w:tc>
        <w:tc>
          <w:tcPr>
            <w:tcW w:w="284" w:type="dxa"/>
            <w:gridSpan w:val="2"/>
            <w:tcBorders>
              <w:top w:val="nil"/>
              <w:left w:val="nil"/>
              <w:bottom w:val="single" w:sz="4" w:space="0" w:color="auto"/>
              <w:right w:val="nil"/>
            </w:tcBorders>
            <w:shd w:val="solid" w:color="FFFFFF" w:fill="auto"/>
            <w:vAlign w:val="center"/>
          </w:tcPr>
          <w:p w14:paraId="1443C9A1"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50" w:type="dxa"/>
            <w:tcBorders>
              <w:top w:val="nil"/>
              <w:left w:val="nil"/>
              <w:bottom w:val="single" w:sz="4" w:space="0" w:color="auto"/>
              <w:right w:val="nil"/>
            </w:tcBorders>
            <w:shd w:val="solid" w:color="FFFFFF" w:fill="auto"/>
            <w:vAlign w:val="center"/>
          </w:tcPr>
          <w:p w14:paraId="079AF2D1"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color w:val="000000"/>
                <w:sz w:val="19"/>
                <w:szCs w:val="19"/>
              </w:rPr>
            </w:pPr>
            <w:r>
              <w:rPr>
                <w:b/>
                <w:sz w:val="19"/>
                <w:szCs w:val="19"/>
              </w:rPr>
              <w:t>751</w:t>
            </w:r>
          </w:p>
        </w:tc>
        <w:tc>
          <w:tcPr>
            <w:tcW w:w="244" w:type="dxa"/>
            <w:tcBorders>
              <w:top w:val="nil"/>
              <w:left w:val="nil"/>
              <w:bottom w:val="single" w:sz="4" w:space="0" w:color="auto"/>
              <w:right w:val="nil"/>
            </w:tcBorders>
            <w:shd w:val="solid" w:color="FFFFFF" w:fill="auto"/>
            <w:vAlign w:val="center"/>
          </w:tcPr>
          <w:p w14:paraId="5E6200C9"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87" w:type="dxa"/>
            <w:tcBorders>
              <w:top w:val="nil"/>
              <w:left w:val="nil"/>
              <w:bottom w:val="single" w:sz="4" w:space="0" w:color="auto"/>
              <w:right w:val="nil"/>
            </w:tcBorders>
            <w:shd w:val="solid" w:color="FFFFFF" w:fill="auto"/>
            <w:vAlign w:val="center"/>
          </w:tcPr>
          <w:p w14:paraId="70C4F615"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color w:val="000000"/>
                <w:sz w:val="19"/>
                <w:szCs w:val="19"/>
              </w:rPr>
            </w:pPr>
            <w:r>
              <w:rPr>
                <w:b/>
                <w:sz w:val="19"/>
                <w:szCs w:val="19"/>
              </w:rPr>
              <w:t>896</w:t>
            </w:r>
          </w:p>
        </w:tc>
        <w:tc>
          <w:tcPr>
            <w:tcW w:w="240" w:type="dxa"/>
            <w:tcBorders>
              <w:top w:val="nil"/>
              <w:left w:val="nil"/>
              <w:bottom w:val="single" w:sz="4" w:space="0" w:color="auto"/>
              <w:right w:val="nil"/>
            </w:tcBorders>
            <w:shd w:val="clear" w:color="auto" w:fill="F2F2F2" w:themeFill="background1" w:themeFillShade="F2"/>
            <w:vAlign w:val="center"/>
          </w:tcPr>
          <w:p w14:paraId="4F218661"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97" w:type="dxa"/>
            <w:tcBorders>
              <w:top w:val="nil"/>
              <w:left w:val="nil"/>
              <w:bottom w:val="single" w:sz="4" w:space="0" w:color="auto"/>
              <w:right w:val="nil"/>
            </w:tcBorders>
            <w:shd w:val="solid" w:color="FFFFFF" w:fill="auto"/>
            <w:vAlign w:val="center"/>
          </w:tcPr>
          <w:p w14:paraId="542D0FBA" w14:textId="7C4F41E3" w:rsidR="00166A46" w:rsidRPr="008939B8" w:rsidRDefault="009356C0" w:rsidP="00AA0591">
            <w:pPr>
              <w:autoSpaceDE w:val="0"/>
              <w:autoSpaceDN w:val="0"/>
              <w:adjustRightInd w:val="0"/>
              <w:ind w:left="0" w:firstLine="0"/>
              <w:jc w:val="right"/>
              <w:rPr>
                <w:rFonts w:asciiTheme="minorHAnsi" w:eastAsiaTheme="minorHAnsi" w:hAnsiTheme="minorHAnsi" w:cstheme="minorHAnsi"/>
                <w:b/>
                <w:color w:val="000000"/>
                <w:sz w:val="19"/>
                <w:szCs w:val="19"/>
              </w:rPr>
            </w:pPr>
            <w:r>
              <w:rPr>
                <w:b/>
                <w:sz w:val="19"/>
                <w:szCs w:val="19"/>
              </w:rPr>
              <w:t>338</w:t>
            </w:r>
            <w:r w:rsidRPr="008939B8">
              <w:rPr>
                <w:b/>
                <w:sz w:val="19"/>
                <w:szCs w:val="19"/>
              </w:rPr>
              <w:t xml:space="preserve"> </w:t>
            </w:r>
          </w:p>
        </w:tc>
        <w:tc>
          <w:tcPr>
            <w:tcW w:w="242" w:type="dxa"/>
            <w:tcBorders>
              <w:top w:val="nil"/>
              <w:left w:val="nil"/>
              <w:bottom w:val="single" w:sz="4" w:space="0" w:color="auto"/>
              <w:right w:val="nil"/>
            </w:tcBorders>
            <w:shd w:val="solid" w:color="FFFFFF" w:fill="auto"/>
            <w:vAlign w:val="center"/>
          </w:tcPr>
          <w:p w14:paraId="5FC14044"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793" w:type="dxa"/>
            <w:tcBorders>
              <w:top w:val="nil"/>
              <w:left w:val="nil"/>
              <w:bottom w:val="single" w:sz="4" w:space="0" w:color="auto"/>
              <w:right w:val="nil"/>
            </w:tcBorders>
            <w:shd w:val="solid" w:color="FFFFFF" w:fill="auto"/>
            <w:vAlign w:val="center"/>
          </w:tcPr>
          <w:p w14:paraId="13CB478C" w14:textId="079F9994" w:rsidR="00166A46" w:rsidRPr="008939B8" w:rsidRDefault="00166A46" w:rsidP="00AA0591">
            <w:pPr>
              <w:autoSpaceDE w:val="0"/>
              <w:autoSpaceDN w:val="0"/>
              <w:adjustRightInd w:val="0"/>
              <w:ind w:left="0" w:firstLine="0"/>
              <w:jc w:val="right"/>
              <w:rPr>
                <w:rFonts w:asciiTheme="minorHAnsi" w:eastAsiaTheme="minorHAnsi" w:hAnsiTheme="minorHAnsi" w:cstheme="minorHAnsi"/>
                <w:b/>
                <w:color w:val="000000"/>
                <w:sz w:val="19"/>
                <w:szCs w:val="19"/>
              </w:rPr>
            </w:pPr>
            <w:r w:rsidRPr="008939B8">
              <w:rPr>
                <w:b/>
                <w:sz w:val="19"/>
                <w:szCs w:val="19"/>
              </w:rPr>
              <w:t xml:space="preserve"> </w:t>
            </w:r>
            <w:r w:rsidR="009356C0">
              <w:rPr>
                <w:b/>
                <w:sz w:val="19"/>
                <w:szCs w:val="19"/>
              </w:rPr>
              <w:t>(234)</w:t>
            </w:r>
          </w:p>
        </w:tc>
        <w:tc>
          <w:tcPr>
            <w:tcW w:w="236" w:type="dxa"/>
            <w:tcBorders>
              <w:top w:val="nil"/>
              <w:left w:val="nil"/>
              <w:bottom w:val="single" w:sz="4" w:space="0" w:color="auto"/>
              <w:right w:val="nil"/>
            </w:tcBorders>
            <w:shd w:val="solid" w:color="FFFFFF" w:fill="auto"/>
            <w:vAlign w:val="center"/>
          </w:tcPr>
          <w:p w14:paraId="78848D56"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56" w:type="dxa"/>
            <w:tcBorders>
              <w:top w:val="nil"/>
              <w:left w:val="nil"/>
              <w:bottom w:val="single" w:sz="4" w:space="0" w:color="auto"/>
              <w:right w:val="nil"/>
            </w:tcBorders>
            <w:shd w:val="solid" w:color="FFFFFF" w:fill="auto"/>
            <w:vAlign w:val="center"/>
          </w:tcPr>
          <w:p w14:paraId="102F2763" w14:textId="1C68EED1" w:rsidR="00166A46" w:rsidRPr="008939B8" w:rsidRDefault="00166A46" w:rsidP="00AA0591">
            <w:pPr>
              <w:autoSpaceDE w:val="0"/>
              <w:autoSpaceDN w:val="0"/>
              <w:adjustRightInd w:val="0"/>
              <w:ind w:left="0" w:firstLine="0"/>
              <w:jc w:val="right"/>
              <w:rPr>
                <w:rFonts w:asciiTheme="minorHAnsi" w:eastAsiaTheme="minorHAnsi" w:hAnsiTheme="minorHAnsi" w:cstheme="minorHAnsi"/>
                <w:b/>
                <w:color w:val="000000"/>
                <w:sz w:val="19"/>
                <w:szCs w:val="19"/>
              </w:rPr>
            </w:pPr>
            <w:r w:rsidRPr="008939B8">
              <w:rPr>
                <w:b/>
                <w:sz w:val="19"/>
                <w:szCs w:val="19"/>
              </w:rPr>
              <w:t xml:space="preserve">  </w:t>
            </w:r>
            <w:r w:rsidR="009356C0">
              <w:rPr>
                <w:b/>
                <w:sz w:val="19"/>
                <w:szCs w:val="19"/>
              </w:rPr>
              <w:t>95</w:t>
            </w:r>
            <w:r w:rsidR="009356C0" w:rsidRPr="008939B8">
              <w:rPr>
                <w:b/>
                <w:sz w:val="19"/>
                <w:szCs w:val="19"/>
              </w:rPr>
              <w:t xml:space="preserve"> </w:t>
            </w:r>
          </w:p>
        </w:tc>
      </w:tr>
      <w:tr w:rsidR="00166A46" w:rsidRPr="00941FA7" w14:paraId="288EA01B" w14:textId="77777777" w:rsidTr="00C33C22">
        <w:tc>
          <w:tcPr>
            <w:tcW w:w="3511" w:type="dxa"/>
            <w:tcBorders>
              <w:top w:val="nil"/>
              <w:left w:val="nil"/>
              <w:bottom w:val="nil"/>
              <w:right w:val="nil"/>
            </w:tcBorders>
            <w:shd w:val="solid" w:color="FFFFFF" w:fill="auto"/>
          </w:tcPr>
          <w:p w14:paraId="2A0B504A" w14:textId="77777777" w:rsidR="00166A46" w:rsidRPr="00941FA7" w:rsidRDefault="00166A46" w:rsidP="00AA0591">
            <w:pPr>
              <w:autoSpaceDE w:val="0"/>
              <w:autoSpaceDN w:val="0"/>
              <w:adjustRightInd w:val="0"/>
              <w:ind w:left="0" w:firstLine="0"/>
              <w:rPr>
                <w:rFonts w:asciiTheme="minorHAnsi" w:eastAsiaTheme="minorHAnsi" w:hAnsiTheme="minorHAnsi" w:cstheme="minorHAnsi"/>
                <w:color w:val="000000"/>
                <w:sz w:val="19"/>
                <w:szCs w:val="19"/>
              </w:rPr>
            </w:pPr>
          </w:p>
        </w:tc>
        <w:tc>
          <w:tcPr>
            <w:tcW w:w="714" w:type="dxa"/>
            <w:tcBorders>
              <w:top w:val="nil"/>
              <w:left w:val="nil"/>
              <w:bottom w:val="nil"/>
              <w:right w:val="nil"/>
            </w:tcBorders>
            <w:shd w:val="solid" w:color="FFFFFF" w:fill="auto"/>
          </w:tcPr>
          <w:p w14:paraId="0F140153" w14:textId="77777777" w:rsidR="00166A46" w:rsidRPr="00941FA7" w:rsidRDefault="00166A46" w:rsidP="00AA0591">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906" w:type="dxa"/>
            <w:tcBorders>
              <w:top w:val="single" w:sz="4" w:space="0" w:color="auto"/>
              <w:left w:val="nil"/>
              <w:bottom w:val="nil"/>
              <w:right w:val="nil"/>
            </w:tcBorders>
            <w:shd w:val="solid" w:color="FFFFFF" w:fill="auto"/>
          </w:tcPr>
          <w:p w14:paraId="0D8389D9"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gridSpan w:val="2"/>
            <w:tcBorders>
              <w:top w:val="single" w:sz="4" w:space="0" w:color="auto"/>
              <w:left w:val="nil"/>
              <w:bottom w:val="nil"/>
              <w:right w:val="nil"/>
            </w:tcBorders>
            <w:shd w:val="solid" w:color="FFFFFF" w:fill="auto"/>
          </w:tcPr>
          <w:p w14:paraId="0A4C0242"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single" w:sz="4" w:space="0" w:color="auto"/>
              <w:left w:val="nil"/>
              <w:bottom w:val="nil"/>
              <w:right w:val="nil"/>
            </w:tcBorders>
            <w:shd w:val="solid" w:color="FFFFFF" w:fill="auto"/>
          </w:tcPr>
          <w:p w14:paraId="20FF48D6"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4" w:type="dxa"/>
            <w:tcBorders>
              <w:top w:val="single" w:sz="4" w:space="0" w:color="auto"/>
              <w:left w:val="nil"/>
              <w:bottom w:val="nil"/>
              <w:right w:val="nil"/>
            </w:tcBorders>
            <w:shd w:val="solid" w:color="FFFFFF" w:fill="auto"/>
          </w:tcPr>
          <w:p w14:paraId="7C9A0FAE"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87" w:type="dxa"/>
            <w:tcBorders>
              <w:top w:val="single" w:sz="4" w:space="0" w:color="auto"/>
              <w:left w:val="nil"/>
              <w:bottom w:val="nil"/>
              <w:right w:val="nil"/>
            </w:tcBorders>
            <w:shd w:val="solid" w:color="FFFFFF" w:fill="auto"/>
          </w:tcPr>
          <w:p w14:paraId="3D589387"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0" w:type="dxa"/>
            <w:tcBorders>
              <w:top w:val="single" w:sz="4" w:space="0" w:color="auto"/>
              <w:left w:val="nil"/>
              <w:bottom w:val="nil"/>
              <w:right w:val="nil"/>
            </w:tcBorders>
            <w:shd w:val="clear" w:color="auto" w:fill="F2F2F2" w:themeFill="background1" w:themeFillShade="F2"/>
            <w:vAlign w:val="center"/>
          </w:tcPr>
          <w:p w14:paraId="0A206BB3"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7" w:type="dxa"/>
            <w:tcBorders>
              <w:top w:val="single" w:sz="4" w:space="0" w:color="auto"/>
              <w:left w:val="nil"/>
              <w:bottom w:val="nil"/>
              <w:right w:val="nil"/>
            </w:tcBorders>
            <w:shd w:val="solid" w:color="FFFFFF" w:fill="auto"/>
          </w:tcPr>
          <w:p w14:paraId="18D07AB6"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single" w:sz="4" w:space="0" w:color="auto"/>
              <w:left w:val="nil"/>
              <w:bottom w:val="nil"/>
              <w:right w:val="nil"/>
            </w:tcBorders>
            <w:shd w:val="solid" w:color="FFFFFF" w:fill="auto"/>
          </w:tcPr>
          <w:p w14:paraId="110052F0"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single" w:sz="4" w:space="0" w:color="auto"/>
              <w:left w:val="nil"/>
              <w:bottom w:val="nil"/>
              <w:right w:val="nil"/>
            </w:tcBorders>
            <w:shd w:val="solid" w:color="FFFFFF" w:fill="auto"/>
          </w:tcPr>
          <w:p w14:paraId="547A8B37"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solid" w:color="FFFFFF" w:fill="auto"/>
          </w:tcPr>
          <w:p w14:paraId="7C3BA880"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single" w:sz="4" w:space="0" w:color="auto"/>
              <w:left w:val="nil"/>
              <w:bottom w:val="nil"/>
              <w:right w:val="nil"/>
            </w:tcBorders>
            <w:shd w:val="solid" w:color="FFFFFF" w:fill="auto"/>
          </w:tcPr>
          <w:p w14:paraId="17BC2971"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166A46" w:rsidRPr="00941FA7" w14:paraId="08DC049E" w14:textId="77777777" w:rsidTr="00C33C22">
        <w:tc>
          <w:tcPr>
            <w:tcW w:w="3511" w:type="dxa"/>
            <w:tcBorders>
              <w:top w:val="nil"/>
              <w:left w:val="nil"/>
              <w:bottom w:val="nil"/>
              <w:right w:val="nil"/>
            </w:tcBorders>
            <w:shd w:val="solid" w:color="FFFFFF" w:fill="auto"/>
          </w:tcPr>
          <w:p w14:paraId="02A0ED4D" w14:textId="77777777" w:rsidR="00166A46" w:rsidRPr="00941FA7" w:rsidRDefault="00166A46" w:rsidP="00AA0591">
            <w:pPr>
              <w:autoSpaceDE w:val="0"/>
              <w:autoSpaceDN w:val="0"/>
              <w:adjustRightInd w:val="0"/>
              <w:ind w:left="0" w:firstLine="0"/>
              <w:rPr>
                <w:rFonts w:asciiTheme="minorHAnsi" w:eastAsiaTheme="minorHAnsi" w:hAnsiTheme="minorHAnsi" w:cstheme="minorHAnsi"/>
                <w:i/>
                <w:iCs/>
                <w:color w:val="000000"/>
                <w:sz w:val="19"/>
                <w:szCs w:val="19"/>
              </w:rPr>
            </w:pPr>
            <w:r w:rsidRPr="00941FA7">
              <w:rPr>
                <w:i/>
                <w:iCs/>
                <w:sz w:val="19"/>
                <w:szCs w:val="19"/>
              </w:rPr>
              <w:t xml:space="preserve">Autres recettes </w:t>
            </w:r>
            <w:r>
              <w:rPr>
                <w:i/>
                <w:iCs/>
                <w:sz w:val="19"/>
                <w:szCs w:val="19"/>
              </w:rPr>
              <w:t>/</w:t>
            </w:r>
            <w:r w:rsidRPr="00941FA7">
              <w:rPr>
                <w:i/>
                <w:iCs/>
                <w:sz w:val="19"/>
                <w:szCs w:val="19"/>
              </w:rPr>
              <w:t>(dépenses) :</w:t>
            </w:r>
          </w:p>
        </w:tc>
        <w:tc>
          <w:tcPr>
            <w:tcW w:w="714" w:type="dxa"/>
            <w:tcBorders>
              <w:top w:val="nil"/>
              <w:left w:val="nil"/>
              <w:bottom w:val="nil"/>
              <w:right w:val="nil"/>
            </w:tcBorders>
            <w:shd w:val="solid" w:color="FFFFFF" w:fill="auto"/>
          </w:tcPr>
          <w:p w14:paraId="72BC4D01" w14:textId="77777777" w:rsidR="00166A46" w:rsidRPr="00941FA7" w:rsidRDefault="00166A46" w:rsidP="00AA0591">
            <w:pPr>
              <w:autoSpaceDE w:val="0"/>
              <w:autoSpaceDN w:val="0"/>
              <w:adjustRightInd w:val="0"/>
              <w:ind w:left="0" w:firstLine="0"/>
              <w:jc w:val="center"/>
              <w:rPr>
                <w:rFonts w:asciiTheme="minorHAnsi" w:eastAsiaTheme="minorHAnsi" w:hAnsiTheme="minorHAnsi" w:cstheme="minorHAnsi"/>
                <w:color w:val="000000"/>
                <w:sz w:val="19"/>
                <w:szCs w:val="19"/>
              </w:rPr>
            </w:pPr>
            <w:r w:rsidRPr="00941FA7">
              <w:rPr>
                <w:rFonts w:asciiTheme="minorHAnsi" w:eastAsiaTheme="minorHAnsi" w:hAnsiTheme="minorHAnsi" w:cstheme="minorHAnsi"/>
                <w:color w:val="000000"/>
                <w:sz w:val="19"/>
                <w:szCs w:val="19"/>
              </w:rPr>
              <w:t>4</w:t>
            </w:r>
          </w:p>
        </w:tc>
        <w:tc>
          <w:tcPr>
            <w:tcW w:w="906" w:type="dxa"/>
            <w:tcBorders>
              <w:top w:val="nil"/>
              <w:left w:val="nil"/>
              <w:bottom w:val="nil"/>
              <w:right w:val="nil"/>
            </w:tcBorders>
            <w:shd w:val="solid" w:color="FFFFFF" w:fill="auto"/>
          </w:tcPr>
          <w:p w14:paraId="3CE31BBF"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gridSpan w:val="2"/>
            <w:tcBorders>
              <w:top w:val="nil"/>
              <w:left w:val="nil"/>
              <w:bottom w:val="nil"/>
              <w:right w:val="nil"/>
            </w:tcBorders>
            <w:shd w:val="solid" w:color="FFFFFF" w:fill="auto"/>
          </w:tcPr>
          <w:p w14:paraId="6FAC4D05"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4013A277"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4" w:type="dxa"/>
            <w:tcBorders>
              <w:top w:val="nil"/>
              <w:left w:val="nil"/>
              <w:bottom w:val="nil"/>
              <w:right w:val="nil"/>
            </w:tcBorders>
            <w:shd w:val="solid" w:color="FFFFFF" w:fill="auto"/>
          </w:tcPr>
          <w:p w14:paraId="4C4C8D91"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87" w:type="dxa"/>
            <w:tcBorders>
              <w:top w:val="nil"/>
              <w:left w:val="nil"/>
              <w:bottom w:val="nil"/>
              <w:right w:val="nil"/>
            </w:tcBorders>
            <w:shd w:val="solid" w:color="FFFFFF" w:fill="auto"/>
          </w:tcPr>
          <w:p w14:paraId="2FDFC174"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0" w:type="dxa"/>
            <w:tcBorders>
              <w:top w:val="nil"/>
              <w:left w:val="nil"/>
              <w:bottom w:val="nil"/>
              <w:right w:val="nil"/>
            </w:tcBorders>
            <w:shd w:val="clear" w:color="auto" w:fill="F2F2F2" w:themeFill="background1" w:themeFillShade="F2"/>
            <w:vAlign w:val="center"/>
          </w:tcPr>
          <w:p w14:paraId="360D4773"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7" w:type="dxa"/>
            <w:tcBorders>
              <w:top w:val="nil"/>
              <w:left w:val="nil"/>
              <w:bottom w:val="nil"/>
              <w:right w:val="nil"/>
            </w:tcBorders>
            <w:shd w:val="solid" w:color="FFFFFF" w:fill="auto"/>
          </w:tcPr>
          <w:p w14:paraId="367AC51E"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tcPr>
          <w:p w14:paraId="1EE8EE89"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6913C10E"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35E21446"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3D308145"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166A46" w:rsidRPr="00941FA7" w14:paraId="58FF315B" w14:textId="77777777" w:rsidTr="00C33C22">
        <w:tc>
          <w:tcPr>
            <w:tcW w:w="3511" w:type="dxa"/>
            <w:tcBorders>
              <w:top w:val="nil"/>
              <w:left w:val="nil"/>
              <w:bottom w:val="nil"/>
              <w:right w:val="nil"/>
            </w:tcBorders>
            <w:shd w:val="solid" w:color="FFFFFF" w:fill="auto"/>
          </w:tcPr>
          <w:p w14:paraId="7BA9DEFC" w14:textId="77777777" w:rsidR="00166A46" w:rsidRPr="00941FA7" w:rsidRDefault="00166A46" w:rsidP="009356C0">
            <w:pPr>
              <w:autoSpaceDE w:val="0"/>
              <w:autoSpaceDN w:val="0"/>
              <w:adjustRightInd w:val="0"/>
              <w:ind w:left="172" w:firstLine="0"/>
              <w:rPr>
                <w:rFonts w:asciiTheme="minorHAnsi" w:eastAsiaTheme="minorHAnsi" w:hAnsiTheme="minorHAnsi" w:cstheme="minorHAnsi"/>
                <w:color w:val="000000"/>
                <w:sz w:val="19"/>
                <w:szCs w:val="19"/>
              </w:rPr>
            </w:pPr>
            <w:r w:rsidRPr="00941FA7">
              <w:rPr>
                <w:sz w:val="19"/>
                <w:szCs w:val="19"/>
              </w:rPr>
              <w:t>Produits/(charges) financier(e)s net(te)s</w:t>
            </w:r>
          </w:p>
        </w:tc>
        <w:tc>
          <w:tcPr>
            <w:tcW w:w="714" w:type="dxa"/>
            <w:tcBorders>
              <w:top w:val="nil"/>
              <w:left w:val="nil"/>
              <w:bottom w:val="nil"/>
              <w:right w:val="nil"/>
            </w:tcBorders>
            <w:shd w:val="solid" w:color="FFFFFF" w:fill="auto"/>
          </w:tcPr>
          <w:p w14:paraId="3EDC7597" w14:textId="77777777" w:rsidR="00166A46" w:rsidRPr="00941FA7" w:rsidRDefault="00166A46" w:rsidP="00AA0591">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906" w:type="dxa"/>
            <w:tcBorders>
              <w:top w:val="nil"/>
              <w:left w:val="nil"/>
              <w:bottom w:val="nil"/>
              <w:right w:val="nil"/>
            </w:tcBorders>
            <w:shd w:val="solid" w:color="FFFFFF" w:fill="auto"/>
          </w:tcPr>
          <w:p w14:paraId="2A97E811"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sz w:val="19"/>
                <w:szCs w:val="19"/>
              </w:rPr>
              <w:t xml:space="preserve"> </w:t>
            </w:r>
            <w:r>
              <w:rPr>
                <w:sz w:val="19"/>
                <w:szCs w:val="19"/>
              </w:rPr>
              <w:t>(79)</w:t>
            </w:r>
            <w:r w:rsidRPr="00941FA7">
              <w:rPr>
                <w:sz w:val="19"/>
                <w:szCs w:val="19"/>
              </w:rPr>
              <w:t xml:space="preserve"> </w:t>
            </w:r>
          </w:p>
        </w:tc>
        <w:tc>
          <w:tcPr>
            <w:tcW w:w="284" w:type="dxa"/>
            <w:gridSpan w:val="2"/>
            <w:tcBorders>
              <w:top w:val="nil"/>
              <w:left w:val="nil"/>
              <w:bottom w:val="nil"/>
              <w:right w:val="nil"/>
            </w:tcBorders>
            <w:shd w:val="solid" w:color="FFFFFF" w:fill="auto"/>
          </w:tcPr>
          <w:p w14:paraId="20AE8F39"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63B93647"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sz w:val="19"/>
                <w:szCs w:val="19"/>
              </w:rPr>
              <w:t xml:space="preserve"> (</w:t>
            </w:r>
            <w:r>
              <w:rPr>
                <w:sz w:val="19"/>
                <w:szCs w:val="19"/>
              </w:rPr>
              <w:t>3</w:t>
            </w:r>
            <w:r w:rsidRPr="00941FA7">
              <w:rPr>
                <w:sz w:val="19"/>
                <w:szCs w:val="19"/>
              </w:rPr>
              <w:t>)</w:t>
            </w:r>
          </w:p>
        </w:tc>
        <w:tc>
          <w:tcPr>
            <w:tcW w:w="244" w:type="dxa"/>
            <w:tcBorders>
              <w:top w:val="nil"/>
              <w:left w:val="nil"/>
              <w:bottom w:val="nil"/>
              <w:right w:val="nil"/>
            </w:tcBorders>
            <w:shd w:val="solid" w:color="FFFFFF" w:fill="auto"/>
          </w:tcPr>
          <w:p w14:paraId="536420F3"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87" w:type="dxa"/>
            <w:tcBorders>
              <w:top w:val="nil"/>
              <w:left w:val="nil"/>
              <w:bottom w:val="nil"/>
              <w:right w:val="nil"/>
            </w:tcBorders>
            <w:shd w:val="solid" w:color="FFFFFF" w:fill="auto"/>
          </w:tcPr>
          <w:p w14:paraId="4350FE57"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sz w:val="19"/>
                <w:szCs w:val="19"/>
              </w:rPr>
              <w:t xml:space="preserve"> (</w:t>
            </w:r>
            <w:r>
              <w:rPr>
                <w:sz w:val="19"/>
                <w:szCs w:val="19"/>
              </w:rPr>
              <w:t>82</w:t>
            </w:r>
            <w:r w:rsidRPr="00941FA7">
              <w:rPr>
                <w:sz w:val="19"/>
                <w:szCs w:val="19"/>
              </w:rPr>
              <w:t>)</w:t>
            </w:r>
          </w:p>
        </w:tc>
        <w:tc>
          <w:tcPr>
            <w:tcW w:w="240" w:type="dxa"/>
            <w:tcBorders>
              <w:top w:val="nil"/>
              <w:left w:val="nil"/>
              <w:bottom w:val="nil"/>
              <w:right w:val="nil"/>
            </w:tcBorders>
            <w:shd w:val="clear" w:color="auto" w:fill="F2F2F2" w:themeFill="background1" w:themeFillShade="F2"/>
            <w:vAlign w:val="center"/>
          </w:tcPr>
          <w:p w14:paraId="153A374F"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7" w:type="dxa"/>
            <w:tcBorders>
              <w:top w:val="nil"/>
              <w:left w:val="nil"/>
              <w:bottom w:val="nil"/>
              <w:right w:val="nil"/>
            </w:tcBorders>
            <w:shd w:val="solid" w:color="FFFFFF" w:fill="auto"/>
          </w:tcPr>
          <w:p w14:paraId="75689428" w14:textId="009E8FF0"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sz w:val="19"/>
                <w:szCs w:val="19"/>
              </w:rPr>
              <w:t xml:space="preserve">   </w:t>
            </w:r>
            <w:r w:rsidR="009356C0">
              <w:rPr>
                <w:sz w:val="19"/>
                <w:szCs w:val="19"/>
              </w:rPr>
              <w:t>4</w:t>
            </w:r>
          </w:p>
        </w:tc>
        <w:tc>
          <w:tcPr>
            <w:tcW w:w="242" w:type="dxa"/>
            <w:tcBorders>
              <w:top w:val="nil"/>
              <w:left w:val="nil"/>
              <w:bottom w:val="nil"/>
              <w:right w:val="nil"/>
            </w:tcBorders>
            <w:shd w:val="solid" w:color="FFFFFF" w:fill="auto"/>
          </w:tcPr>
          <w:p w14:paraId="4808C727"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13CD107E" w14:textId="5E048CA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sz w:val="19"/>
                <w:szCs w:val="19"/>
              </w:rPr>
              <w:t xml:space="preserve">  (</w:t>
            </w:r>
            <w:r w:rsidR="009356C0">
              <w:rPr>
                <w:sz w:val="19"/>
                <w:szCs w:val="19"/>
              </w:rPr>
              <w:t>6</w:t>
            </w:r>
            <w:r w:rsidRPr="00941FA7">
              <w:rPr>
                <w:sz w:val="19"/>
                <w:szCs w:val="19"/>
              </w:rPr>
              <w:t>)</w:t>
            </w:r>
          </w:p>
        </w:tc>
        <w:tc>
          <w:tcPr>
            <w:tcW w:w="236" w:type="dxa"/>
            <w:tcBorders>
              <w:top w:val="nil"/>
              <w:left w:val="nil"/>
              <w:bottom w:val="nil"/>
              <w:right w:val="nil"/>
            </w:tcBorders>
            <w:shd w:val="solid" w:color="FFFFFF" w:fill="auto"/>
          </w:tcPr>
          <w:p w14:paraId="3CFE65C6"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06933905" w14:textId="6F94D1C9"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sz w:val="19"/>
                <w:szCs w:val="19"/>
              </w:rPr>
              <w:t xml:space="preserve">  (</w:t>
            </w:r>
            <w:r w:rsidR="009356C0">
              <w:rPr>
                <w:sz w:val="19"/>
                <w:szCs w:val="19"/>
              </w:rPr>
              <w:t>2</w:t>
            </w:r>
            <w:r w:rsidRPr="00941FA7">
              <w:rPr>
                <w:sz w:val="19"/>
                <w:szCs w:val="19"/>
              </w:rPr>
              <w:t>)</w:t>
            </w:r>
          </w:p>
        </w:tc>
      </w:tr>
      <w:tr w:rsidR="00166A46" w:rsidRPr="00941FA7" w14:paraId="41B059C9" w14:textId="77777777" w:rsidTr="00C33C22">
        <w:tc>
          <w:tcPr>
            <w:tcW w:w="3511" w:type="dxa"/>
            <w:tcBorders>
              <w:top w:val="nil"/>
              <w:left w:val="nil"/>
              <w:bottom w:val="nil"/>
              <w:right w:val="nil"/>
            </w:tcBorders>
            <w:shd w:val="solid" w:color="FFFFFF" w:fill="auto"/>
          </w:tcPr>
          <w:p w14:paraId="51156745" w14:textId="77777777" w:rsidR="00166A46" w:rsidRPr="00941FA7" w:rsidRDefault="00166A46" w:rsidP="009356C0">
            <w:pPr>
              <w:autoSpaceDE w:val="0"/>
              <w:autoSpaceDN w:val="0"/>
              <w:adjustRightInd w:val="0"/>
              <w:ind w:left="172" w:firstLine="0"/>
              <w:rPr>
                <w:rFonts w:asciiTheme="minorHAnsi" w:eastAsiaTheme="minorHAnsi" w:hAnsiTheme="minorHAnsi" w:cstheme="minorHAnsi"/>
                <w:color w:val="000000"/>
                <w:sz w:val="19"/>
                <w:szCs w:val="19"/>
              </w:rPr>
            </w:pPr>
            <w:r w:rsidRPr="00941FA7">
              <w:rPr>
                <w:sz w:val="19"/>
                <w:szCs w:val="19"/>
              </w:rPr>
              <w:t>Charges non récurrentes ou de la période précédente</w:t>
            </w:r>
          </w:p>
        </w:tc>
        <w:tc>
          <w:tcPr>
            <w:tcW w:w="714" w:type="dxa"/>
            <w:tcBorders>
              <w:top w:val="nil"/>
              <w:left w:val="nil"/>
              <w:bottom w:val="nil"/>
              <w:right w:val="nil"/>
            </w:tcBorders>
            <w:shd w:val="solid" w:color="FFFFFF" w:fill="auto"/>
          </w:tcPr>
          <w:p w14:paraId="3D279B88" w14:textId="77777777" w:rsidR="00166A46" w:rsidRPr="00941FA7" w:rsidRDefault="00166A46" w:rsidP="00AA0591">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906" w:type="dxa"/>
            <w:tcBorders>
              <w:top w:val="nil"/>
              <w:left w:val="nil"/>
              <w:bottom w:val="nil"/>
              <w:right w:val="nil"/>
            </w:tcBorders>
            <w:shd w:val="solid" w:color="FFFFFF" w:fill="auto"/>
          </w:tcPr>
          <w:p w14:paraId="3386859A"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Pr>
                <w:sz w:val="19"/>
                <w:szCs w:val="19"/>
              </w:rPr>
              <w:t>-</w:t>
            </w:r>
            <w:r w:rsidRPr="00941FA7">
              <w:rPr>
                <w:sz w:val="19"/>
                <w:szCs w:val="19"/>
              </w:rPr>
              <w:t xml:space="preserve"> </w:t>
            </w:r>
          </w:p>
        </w:tc>
        <w:tc>
          <w:tcPr>
            <w:tcW w:w="284" w:type="dxa"/>
            <w:gridSpan w:val="2"/>
            <w:tcBorders>
              <w:top w:val="nil"/>
              <w:left w:val="nil"/>
              <w:bottom w:val="nil"/>
              <w:right w:val="nil"/>
            </w:tcBorders>
            <w:shd w:val="solid" w:color="FFFFFF" w:fill="auto"/>
          </w:tcPr>
          <w:p w14:paraId="4AC02C94"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497AF61E"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sz w:val="19"/>
                <w:szCs w:val="19"/>
              </w:rPr>
              <w:t xml:space="preserve"> (</w:t>
            </w:r>
            <w:r>
              <w:rPr>
                <w:sz w:val="19"/>
                <w:szCs w:val="19"/>
              </w:rPr>
              <w:t>211</w:t>
            </w:r>
            <w:r w:rsidRPr="00941FA7">
              <w:rPr>
                <w:sz w:val="19"/>
                <w:szCs w:val="19"/>
              </w:rPr>
              <w:t>)</w:t>
            </w:r>
          </w:p>
        </w:tc>
        <w:tc>
          <w:tcPr>
            <w:tcW w:w="244" w:type="dxa"/>
            <w:tcBorders>
              <w:top w:val="nil"/>
              <w:left w:val="nil"/>
              <w:bottom w:val="nil"/>
              <w:right w:val="nil"/>
            </w:tcBorders>
            <w:shd w:val="solid" w:color="FFFFFF" w:fill="auto"/>
          </w:tcPr>
          <w:p w14:paraId="0D40BA43"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87" w:type="dxa"/>
            <w:tcBorders>
              <w:top w:val="nil"/>
              <w:left w:val="nil"/>
              <w:bottom w:val="nil"/>
              <w:right w:val="nil"/>
            </w:tcBorders>
            <w:shd w:val="solid" w:color="FFFFFF" w:fill="auto"/>
          </w:tcPr>
          <w:p w14:paraId="07365C42"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sz w:val="19"/>
                <w:szCs w:val="19"/>
              </w:rPr>
              <w:t xml:space="preserve"> (</w:t>
            </w:r>
            <w:r>
              <w:rPr>
                <w:sz w:val="19"/>
                <w:szCs w:val="19"/>
              </w:rPr>
              <w:t>211</w:t>
            </w:r>
            <w:r w:rsidRPr="00941FA7">
              <w:rPr>
                <w:sz w:val="19"/>
                <w:szCs w:val="19"/>
              </w:rPr>
              <w:t>)</w:t>
            </w:r>
          </w:p>
        </w:tc>
        <w:tc>
          <w:tcPr>
            <w:tcW w:w="240" w:type="dxa"/>
            <w:tcBorders>
              <w:top w:val="nil"/>
              <w:left w:val="nil"/>
              <w:bottom w:val="nil"/>
              <w:right w:val="nil"/>
            </w:tcBorders>
            <w:shd w:val="clear" w:color="auto" w:fill="F2F2F2" w:themeFill="background1" w:themeFillShade="F2"/>
            <w:vAlign w:val="center"/>
          </w:tcPr>
          <w:p w14:paraId="4B7E0121"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7" w:type="dxa"/>
            <w:tcBorders>
              <w:top w:val="nil"/>
              <w:left w:val="nil"/>
              <w:bottom w:val="nil"/>
              <w:right w:val="nil"/>
            </w:tcBorders>
            <w:shd w:val="solid" w:color="FFFFFF" w:fill="auto"/>
          </w:tcPr>
          <w:p w14:paraId="3BFE2ED2"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sz w:val="19"/>
                <w:szCs w:val="19"/>
              </w:rPr>
              <w:t xml:space="preserve">-   </w:t>
            </w:r>
          </w:p>
        </w:tc>
        <w:tc>
          <w:tcPr>
            <w:tcW w:w="242" w:type="dxa"/>
            <w:tcBorders>
              <w:top w:val="nil"/>
              <w:left w:val="nil"/>
              <w:bottom w:val="nil"/>
              <w:right w:val="nil"/>
            </w:tcBorders>
            <w:shd w:val="solid" w:color="FFFFFF" w:fill="auto"/>
          </w:tcPr>
          <w:p w14:paraId="21571458"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24B43695" w14:textId="3B40FFA2"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Pr>
                <w:sz w:val="19"/>
                <w:szCs w:val="19"/>
              </w:rPr>
              <w:t>(</w:t>
            </w:r>
            <w:r w:rsidR="009356C0">
              <w:rPr>
                <w:sz w:val="19"/>
                <w:szCs w:val="19"/>
              </w:rPr>
              <w:t>47</w:t>
            </w:r>
            <w:r>
              <w:rPr>
                <w:sz w:val="19"/>
                <w:szCs w:val="19"/>
              </w:rPr>
              <w:t>)</w:t>
            </w:r>
            <w:r w:rsidRPr="00941FA7">
              <w:rPr>
                <w:sz w:val="19"/>
                <w:szCs w:val="19"/>
              </w:rPr>
              <w:t xml:space="preserve">   </w:t>
            </w:r>
          </w:p>
        </w:tc>
        <w:tc>
          <w:tcPr>
            <w:tcW w:w="236" w:type="dxa"/>
            <w:tcBorders>
              <w:top w:val="nil"/>
              <w:left w:val="nil"/>
              <w:bottom w:val="nil"/>
              <w:right w:val="nil"/>
            </w:tcBorders>
            <w:shd w:val="solid" w:color="FFFFFF" w:fill="auto"/>
          </w:tcPr>
          <w:p w14:paraId="309EB7F7"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54043D4B" w14:textId="479BCE2E"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sz w:val="19"/>
                <w:szCs w:val="19"/>
              </w:rPr>
              <w:t xml:space="preserve">  </w:t>
            </w:r>
            <w:r>
              <w:rPr>
                <w:sz w:val="19"/>
                <w:szCs w:val="19"/>
              </w:rPr>
              <w:t>(</w:t>
            </w:r>
            <w:r w:rsidR="009356C0">
              <w:rPr>
                <w:sz w:val="19"/>
                <w:szCs w:val="19"/>
              </w:rPr>
              <w:t>47</w:t>
            </w:r>
            <w:r>
              <w:rPr>
                <w:sz w:val="19"/>
                <w:szCs w:val="19"/>
              </w:rPr>
              <w:t>)</w:t>
            </w:r>
            <w:r w:rsidRPr="00941FA7">
              <w:rPr>
                <w:sz w:val="19"/>
                <w:szCs w:val="19"/>
              </w:rPr>
              <w:t xml:space="preserve">   </w:t>
            </w:r>
          </w:p>
        </w:tc>
      </w:tr>
      <w:tr w:rsidR="00166A46" w:rsidRPr="00941FA7" w14:paraId="612962DF" w14:textId="77777777" w:rsidTr="00C33C22">
        <w:tc>
          <w:tcPr>
            <w:tcW w:w="3511" w:type="dxa"/>
            <w:tcBorders>
              <w:top w:val="nil"/>
              <w:left w:val="nil"/>
              <w:bottom w:val="nil"/>
              <w:right w:val="nil"/>
            </w:tcBorders>
            <w:shd w:val="solid" w:color="FFFFFF" w:fill="auto"/>
          </w:tcPr>
          <w:p w14:paraId="2571514F" w14:textId="77777777" w:rsidR="00166A46" w:rsidRPr="00941FA7" w:rsidRDefault="00166A46" w:rsidP="009356C0">
            <w:pPr>
              <w:autoSpaceDE w:val="0"/>
              <w:autoSpaceDN w:val="0"/>
              <w:adjustRightInd w:val="0"/>
              <w:ind w:left="172" w:firstLine="0"/>
              <w:rPr>
                <w:rFonts w:asciiTheme="minorHAnsi" w:eastAsiaTheme="minorHAnsi" w:hAnsiTheme="minorHAnsi" w:cstheme="minorHAnsi"/>
                <w:color w:val="000000"/>
                <w:sz w:val="19"/>
                <w:szCs w:val="19"/>
              </w:rPr>
            </w:pPr>
            <w:r w:rsidRPr="00941FA7">
              <w:rPr>
                <w:sz w:val="19"/>
                <w:szCs w:val="19"/>
              </w:rPr>
              <w:t>Provisions et amortissements (charges)</w:t>
            </w:r>
          </w:p>
        </w:tc>
        <w:tc>
          <w:tcPr>
            <w:tcW w:w="714" w:type="dxa"/>
            <w:tcBorders>
              <w:top w:val="nil"/>
              <w:left w:val="nil"/>
              <w:bottom w:val="nil"/>
              <w:right w:val="nil"/>
            </w:tcBorders>
            <w:shd w:val="solid" w:color="FFFFFF" w:fill="auto"/>
          </w:tcPr>
          <w:p w14:paraId="0748FCA6" w14:textId="77777777" w:rsidR="00166A46" w:rsidRPr="00941FA7" w:rsidRDefault="00166A46" w:rsidP="00AA0591">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906" w:type="dxa"/>
            <w:tcBorders>
              <w:top w:val="nil"/>
              <w:left w:val="nil"/>
              <w:bottom w:val="single" w:sz="6" w:space="0" w:color="auto"/>
              <w:right w:val="nil"/>
            </w:tcBorders>
            <w:shd w:val="solid" w:color="FFFFFF" w:fill="auto"/>
          </w:tcPr>
          <w:p w14:paraId="16112195"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sz w:val="19"/>
                <w:szCs w:val="19"/>
              </w:rPr>
              <w:t xml:space="preserve"> (</w:t>
            </w:r>
            <w:r>
              <w:rPr>
                <w:sz w:val="19"/>
                <w:szCs w:val="19"/>
              </w:rPr>
              <w:t>213</w:t>
            </w:r>
            <w:r w:rsidRPr="00941FA7">
              <w:rPr>
                <w:sz w:val="19"/>
                <w:szCs w:val="19"/>
              </w:rPr>
              <w:t>)</w:t>
            </w:r>
          </w:p>
        </w:tc>
        <w:tc>
          <w:tcPr>
            <w:tcW w:w="284" w:type="dxa"/>
            <w:gridSpan w:val="2"/>
            <w:tcBorders>
              <w:top w:val="nil"/>
              <w:left w:val="nil"/>
              <w:bottom w:val="single" w:sz="6" w:space="0" w:color="auto"/>
              <w:right w:val="nil"/>
            </w:tcBorders>
            <w:shd w:val="solid" w:color="FFFFFF" w:fill="auto"/>
          </w:tcPr>
          <w:p w14:paraId="2A420A3A"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single" w:sz="6" w:space="0" w:color="auto"/>
              <w:right w:val="nil"/>
            </w:tcBorders>
            <w:shd w:val="solid" w:color="FFFFFF" w:fill="auto"/>
          </w:tcPr>
          <w:p w14:paraId="428F1648"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sz w:val="19"/>
                <w:szCs w:val="19"/>
              </w:rPr>
              <w:t xml:space="preserve"> -   </w:t>
            </w:r>
          </w:p>
        </w:tc>
        <w:tc>
          <w:tcPr>
            <w:tcW w:w="244" w:type="dxa"/>
            <w:tcBorders>
              <w:top w:val="nil"/>
              <w:left w:val="nil"/>
              <w:bottom w:val="single" w:sz="6" w:space="0" w:color="auto"/>
              <w:right w:val="nil"/>
            </w:tcBorders>
            <w:shd w:val="solid" w:color="FFFFFF" w:fill="auto"/>
          </w:tcPr>
          <w:p w14:paraId="06569F60"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87" w:type="dxa"/>
            <w:tcBorders>
              <w:top w:val="nil"/>
              <w:left w:val="nil"/>
              <w:bottom w:val="single" w:sz="6" w:space="0" w:color="auto"/>
              <w:right w:val="nil"/>
            </w:tcBorders>
            <w:shd w:val="solid" w:color="FFFFFF" w:fill="auto"/>
          </w:tcPr>
          <w:p w14:paraId="442CE9D6"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sz w:val="19"/>
                <w:szCs w:val="19"/>
              </w:rPr>
              <w:t xml:space="preserve"> (</w:t>
            </w:r>
            <w:r>
              <w:rPr>
                <w:sz w:val="19"/>
                <w:szCs w:val="19"/>
              </w:rPr>
              <w:t>213</w:t>
            </w:r>
            <w:r w:rsidRPr="00941FA7">
              <w:rPr>
                <w:sz w:val="19"/>
                <w:szCs w:val="19"/>
              </w:rPr>
              <w:t>)</w:t>
            </w:r>
          </w:p>
        </w:tc>
        <w:tc>
          <w:tcPr>
            <w:tcW w:w="240" w:type="dxa"/>
            <w:tcBorders>
              <w:top w:val="nil"/>
              <w:left w:val="nil"/>
              <w:bottom w:val="single" w:sz="6" w:space="0" w:color="auto"/>
              <w:right w:val="nil"/>
            </w:tcBorders>
            <w:shd w:val="clear" w:color="auto" w:fill="F2F2F2" w:themeFill="background1" w:themeFillShade="F2"/>
            <w:vAlign w:val="center"/>
          </w:tcPr>
          <w:p w14:paraId="0A1386EB"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7" w:type="dxa"/>
            <w:tcBorders>
              <w:top w:val="nil"/>
              <w:left w:val="nil"/>
              <w:bottom w:val="single" w:sz="6" w:space="0" w:color="auto"/>
              <w:right w:val="nil"/>
            </w:tcBorders>
            <w:shd w:val="solid" w:color="FFFFFF" w:fill="auto"/>
          </w:tcPr>
          <w:p w14:paraId="2A2BA67C" w14:textId="3F419CDE"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sz w:val="19"/>
                <w:szCs w:val="19"/>
              </w:rPr>
              <w:t xml:space="preserve">   (</w:t>
            </w:r>
            <w:r w:rsidR="009356C0">
              <w:rPr>
                <w:sz w:val="19"/>
                <w:szCs w:val="19"/>
              </w:rPr>
              <w:t>150</w:t>
            </w:r>
            <w:r w:rsidRPr="00941FA7">
              <w:rPr>
                <w:sz w:val="19"/>
                <w:szCs w:val="19"/>
              </w:rPr>
              <w:t>)</w:t>
            </w:r>
          </w:p>
        </w:tc>
        <w:tc>
          <w:tcPr>
            <w:tcW w:w="242" w:type="dxa"/>
            <w:tcBorders>
              <w:top w:val="nil"/>
              <w:left w:val="nil"/>
              <w:bottom w:val="single" w:sz="6" w:space="0" w:color="auto"/>
              <w:right w:val="nil"/>
            </w:tcBorders>
            <w:shd w:val="solid" w:color="FFFFFF" w:fill="auto"/>
          </w:tcPr>
          <w:p w14:paraId="679EB6F7"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single" w:sz="6" w:space="0" w:color="auto"/>
              <w:right w:val="nil"/>
            </w:tcBorders>
            <w:shd w:val="solid" w:color="FFFFFF" w:fill="auto"/>
          </w:tcPr>
          <w:p w14:paraId="4EDE0C5A"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Pr>
                <w:sz w:val="19"/>
                <w:szCs w:val="19"/>
              </w:rPr>
              <w:t>-</w:t>
            </w:r>
            <w:r w:rsidRPr="00941FA7">
              <w:rPr>
                <w:sz w:val="19"/>
                <w:szCs w:val="19"/>
              </w:rPr>
              <w:t xml:space="preserve"> </w:t>
            </w:r>
          </w:p>
        </w:tc>
        <w:tc>
          <w:tcPr>
            <w:tcW w:w="236" w:type="dxa"/>
            <w:tcBorders>
              <w:top w:val="nil"/>
              <w:left w:val="nil"/>
              <w:bottom w:val="single" w:sz="6" w:space="0" w:color="auto"/>
              <w:right w:val="nil"/>
            </w:tcBorders>
            <w:shd w:val="solid" w:color="FFFFFF" w:fill="auto"/>
          </w:tcPr>
          <w:p w14:paraId="378CC4BE"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single" w:sz="6" w:space="0" w:color="auto"/>
              <w:right w:val="nil"/>
            </w:tcBorders>
            <w:shd w:val="solid" w:color="FFFFFF" w:fill="auto"/>
          </w:tcPr>
          <w:p w14:paraId="2E648404" w14:textId="532BC88A"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sz w:val="19"/>
                <w:szCs w:val="19"/>
              </w:rPr>
              <w:t xml:space="preserve">  (</w:t>
            </w:r>
            <w:r w:rsidR="009356C0">
              <w:rPr>
                <w:sz w:val="19"/>
                <w:szCs w:val="19"/>
              </w:rPr>
              <w:t>150</w:t>
            </w:r>
            <w:r w:rsidRPr="00941FA7">
              <w:rPr>
                <w:sz w:val="19"/>
                <w:szCs w:val="19"/>
              </w:rPr>
              <w:t>)</w:t>
            </w:r>
          </w:p>
        </w:tc>
      </w:tr>
      <w:tr w:rsidR="00166A46" w:rsidRPr="00941FA7" w14:paraId="0E8471D3" w14:textId="77777777" w:rsidTr="00C33C22">
        <w:tc>
          <w:tcPr>
            <w:tcW w:w="3511" w:type="dxa"/>
            <w:tcBorders>
              <w:top w:val="nil"/>
              <w:left w:val="nil"/>
              <w:bottom w:val="nil"/>
              <w:right w:val="nil"/>
            </w:tcBorders>
            <w:shd w:val="solid" w:color="FFFFFF" w:fill="auto"/>
          </w:tcPr>
          <w:p w14:paraId="0BC2E18D" w14:textId="77777777" w:rsidR="00166A46" w:rsidRPr="00941FA7" w:rsidRDefault="00166A46" w:rsidP="00AA0591">
            <w:pPr>
              <w:autoSpaceDE w:val="0"/>
              <w:autoSpaceDN w:val="0"/>
              <w:adjustRightInd w:val="0"/>
              <w:ind w:left="0" w:firstLine="0"/>
              <w:rPr>
                <w:rFonts w:asciiTheme="minorHAnsi" w:eastAsiaTheme="minorHAnsi" w:hAnsiTheme="minorHAnsi" w:cstheme="minorHAnsi"/>
                <w:i/>
                <w:iCs/>
                <w:color w:val="000000"/>
                <w:sz w:val="19"/>
                <w:szCs w:val="19"/>
              </w:rPr>
            </w:pPr>
            <w:r w:rsidRPr="00941FA7">
              <w:rPr>
                <w:i/>
                <w:sz w:val="19"/>
                <w:szCs w:val="19"/>
              </w:rPr>
              <w:t>Total des autres revenus/</w:t>
            </w:r>
            <w:r>
              <w:rPr>
                <w:i/>
                <w:sz w:val="19"/>
                <w:szCs w:val="19"/>
              </w:rPr>
              <w:t>(</w:t>
            </w:r>
            <w:r w:rsidRPr="00941FA7">
              <w:rPr>
                <w:i/>
                <w:sz w:val="19"/>
                <w:szCs w:val="19"/>
              </w:rPr>
              <w:t>dépenses</w:t>
            </w:r>
            <w:r>
              <w:rPr>
                <w:i/>
                <w:sz w:val="19"/>
                <w:szCs w:val="19"/>
              </w:rPr>
              <w:t>)</w:t>
            </w:r>
          </w:p>
        </w:tc>
        <w:tc>
          <w:tcPr>
            <w:tcW w:w="714" w:type="dxa"/>
            <w:tcBorders>
              <w:top w:val="nil"/>
              <w:left w:val="nil"/>
              <w:bottom w:val="nil"/>
              <w:right w:val="nil"/>
            </w:tcBorders>
            <w:shd w:val="solid" w:color="FFFFFF" w:fill="auto"/>
          </w:tcPr>
          <w:p w14:paraId="4E539E36" w14:textId="77777777" w:rsidR="00166A46" w:rsidRPr="00941FA7" w:rsidRDefault="00166A46" w:rsidP="00AA0591">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906" w:type="dxa"/>
            <w:tcBorders>
              <w:top w:val="nil"/>
              <w:left w:val="nil"/>
              <w:bottom w:val="nil"/>
              <w:right w:val="nil"/>
            </w:tcBorders>
            <w:shd w:val="solid" w:color="FFFFFF" w:fill="auto"/>
          </w:tcPr>
          <w:p w14:paraId="78E95C19"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b/>
                <w:bCs/>
                <w:color w:val="000000"/>
                <w:sz w:val="19"/>
                <w:szCs w:val="19"/>
              </w:rPr>
            </w:pPr>
            <w:r w:rsidRPr="00941FA7">
              <w:rPr>
                <w:sz w:val="19"/>
                <w:szCs w:val="19"/>
              </w:rPr>
              <w:t xml:space="preserve"> (</w:t>
            </w:r>
            <w:r>
              <w:rPr>
                <w:sz w:val="19"/>
                <w:szCs w:val="19"/>
              </w:rPr>
              <w:t>292</w:t>
            </w:r>
            <w:r w:rsidRPr="00941FA7">
              <w:rPr>
                <w:sz w:val="19"/>
                <w:szCs w:val="19"/>
              </w:rPr>
              <w:t>)</w:t>
            </w:r>
          </w:p>
        </w:tc>
        <w:tc>
          <w:tcPr>
            <w:tcW w:w="284" w:type="dxa"/>
            <w:gridSpan w:val="2"/>
            <w:tcBorders>
              <w:top w:val="nil"/>
              <w:left w:val="nil"/>
              <w:bottom w:val="nil"/>
              <w:right w:val="nil"/>
            </w:tcBorders>
            <w:shd w:val="solid" w:color="FFFFFF" w:fill="auto"/>
          </w:tcPr>
          <w:p w14:paraId="2B7F2D29"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50" w:type="dxa"/>
            <w:tcBorders>
              <w:top w:val="nil"/>
              <w:left w:val="nil"/>
              <w:bottom w:val="nil"/>
              <w:right w:val="nil"/>
            </w:tcBorders>
            <w:shd w:val="solid" w:color="FFFFFF" w:fill="auto"/>
          </w:tcPr>
          <w:p w14:paraId="48F43DF5"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b/>
                <w:bCs/>
                <w:color w:val="000000"/>
                <w:sz w:val="19"/>
                <w:szCs w:val="19"/>
              </w:rPr>
            </w:pPr>
            <w:r w:rsidRPr="00941FA7">
              <w:rPr>
                <w:sz w:val="19"/>
                <w:szCs w:val="19"/>
              </w:rPr>
              <w:t xml:space="preserve"> (</w:t>
            </w:r>
            <w:r>
              <w:rPr>
                <w:sz w:val="19"/>
                <w:szCs w:val="19"/>
              </w:rPr>
              <w:t>214</w:t>
            </w:r>
            <w:r w:rsidRPr="00941FA7">
              <w:rPr>
                <w:sz w:val="19"/>
                <w:szCs w:val="19"/>
              </w:rPr>
              <w:t>)</w:t>
            </w:r>
          </w:p>
        </w:tc>
        <w:tc>
          <w:tcPr>
            <w:tcW w:w="244" w:type="dxa"/>
            <w:tcBorders>
              <w:top w:val="nil"/>
              <w:left w:val="nil"/>
              <w:bottom w:val="nil"/>
              <w:right w:val="nil"/>
            </w:tcBorders>
            <w:shd w:val="solid" w:color="FFFFFF" w:fill="auto"/>
          </w:tcPr>
          <w:p w14:paraId="5CF9C575"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87" w:type="dxa"/>
            <w:tcBorders>
              <w:top w:val="nil"/>
              <w:left w:val="nil"/>
              <w:bottom w:val="nil"/>
              <w:right w:val="nil"/>
            </w:tcBorders>
            <w:shd w:val="solid" w:color="FFFFFF" w:fill="auto"/>
          </w:tcPr>
          <w:p w14:paraId="7518F118"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b/>
                <w:bCs/>
                <w:color w:val="000000"/>
                <w:sz w:val="19"/>
                <w:szCs w:val="19"/>
              </w:rPr>
            </w:pPr>
            <w:r w:rsidRPr="00941FA7">
              <w:rPr>
                <w:sz w:val="19"/>
                <w:szCs w:val="19"/>
              </w:rPr>
              <w:t xml:space="preserve"> (</w:t>
            </w:r>
            <w:r>
              <w:rPr>
                <w:sz w:val="19"/>
                <w:szCs w:val="19"/>
              </w:rPr>
              <w:t>506</w:t>
            </w:r>
            <w:r w:rsidRPr="00941FA7">
              <w:rPr>
                <w:sz w:val="19"/>
                <w:szCs w:val="19"/>
              </w:rPr>
              <w:t>)</w:t>
            </w:r>
          </w:p>
        </w:tc>
        <w:tc>
          <w:tcPr>
            <w:tcW w:w="240" w:type="dxa"/>
            <w:tcBorders>
              <w:top w:val="nil"/>
              <w:left w:val="nil"/>
              <w:bottom w:val="nil"/>
              <w:right w:val="nil"/>
            </w:tcBorders>
            <w:shd w:val="clear" w:color="auto" w:fill="F2F2F2" w:themeFill="background1" w:themeFillShade="F2"/>
            <w:vAlign w:val="center"/>
          </w:tcPr>
          <w:p w14:paraId="58E60C85"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7" w:type="dxa"/>
            <w:tcBorders>
              <w:top w:val="nil"/>
              <w:left w:val="nil"/>
              <w:bottom w:val="nil"/>
              <w:right w:val="nil"/>
            </w:tcBorders>
            <w:shd w:val="solid" w:color="FFFFFF" w:fill="auto"/>
          </w:tcPr>
          <w:p w14:paraId="0C7B2C40" w14:textId="51B93272" w:rsidR="00166A46" w:rsidRPr="00941FA7" w:rsidRDefault="00166A46" w:rsidP="00AA0591">
            <w:pPr>
              <w:autoSpaceDE w:val="0"/>
              <w:autoSpaceDN w:val="0"/>
              <w:adjustRightInd w:val="0"/>
              <w:ind w:left="0" w:firstLine="0"/>
              <w:jc w:val="right"/>
              <w:rPr>
                <w:rFonts w:asciiTheme="minorHAnsi" w:eastAsiaTheme="minorHAnsi" w:hAnsiTheme="minorHAnsi" w:cstheme="minorHAnsi"/>
                <w:b/>
                <w:bCs/>
                <w:color w:val="000000"/>
                <w:sz w:val="19"/>
                <w:szCs w:val="19"/>
              </w:rPr>
            </w:pPr>
            <w:r w:rsidRPr="00941FA7">
              <w:rPr>
                <w:sz w:val="19"/>
                <w:szCs w:val="19"/>
              </w:rPr>
              <w:t xml:space="preserve"> (</w:t>
            </w:r>
            <w:r w:rsidR="009356C0">
              <w:rPr>
                <w:sz w:val="19"/>
                <w:szCs w:val="19"/>
              </w:rPr>
              <w:t>146</w:t>
            </w:r>
            <w:r w:rsidRPr="00941FA7">
              <w:rPr>
                <w:sz w:val="19"/>
                <w:szCs w:val="19"/>
              </w:rPr>
              <w:t>)</w:t>
            </w:r>
          </w:p>
        </w:tc>
        <w:tc>
          <w:tcPr>
            <w:tcW w:w="242" w:type="dxa"/>
            <w:tcBorders>
              <w:top w:val="nil"/>
              <w:left w:val="nil"/>
              <w:bottom w:val="nil"/>
              <w:right w:val="nil"/>
            </w:tcBorders>
            <w:shd w:val="solid" w:color="FFFFFF" w:fill="auto"/>
          </w:tcPr>
          <w:p w14:paraId="6C5D563C"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53C22479" w14:textId="48D110DC" w:rsidR="00166A46" w:rsidRPr="00941FA7" w:rsidRDefault="00166A46" w:rsidP="00AA0591">
            <w:pPr>
              <w:autoSpaceDE w:val="0"/>
              <w:autoSpaceDN w:val="0"/>
              <w:adjustRightInd w:val="0"/>
              <w:ind w:left="0" w:firstLine="0"/>
              <w:jc w:val="right"/>
              <w:rPr>
                <w:rFonts w:asciiTheme="minorHAnsi" w:eastAsiaTheme="minorHAnsi" w:hAnsiTheme="minorHAnsi" w:cstheme="minorHAnsi"/>
                <w:b/>
                <w:bCs/>
                <w:color w:val="000000"/>
                <w:sz w:val="19"/>
                <w:szCs w:val="19"/>
              </w:rPr>
            </w:pPr>
            <w:r w:rsidRPr="00941FA7">
              <w:rPr>
                <w:sz w:val="19"/>
                <w:szCs w:val="19"/>
              </w:rPr>
              <w:t>(</w:t>
            </w:r>
            <w:r w:rsidR="009356C0">
              <w:rPr>
                <w:sz w:val="19"/>
                <w:szCs w:val="19"/>
              </w:rPr>
              <w:t>53</w:t>
            </w:r>
            <w:r w:rsidRPr="00941FA7">
              <w:rPr>
                <w:sz w:val="19"/>
                <w:szCs w:val="19"/>
              </w:rPr>
              <w:t>)</w:t>
            </w:r>
          </w:p>
        </w:tc>
        <w:tc>
          <w:tcPr>
            <w:tcW w:w="236" w:type="dxa"/>
            <w:tcBorders>
              <w:top w:val="nil"/>
              <w:left w:val="nil"/>
              <w:bottom w:val="nil"/>
              <w:right w:val="nil"/>
            </w:tcBorders>
            <w:shd w:val="solid" w:color="FFFFFF" w:fill="auto"/>
          </w:tcPr>
          <w:p w14:paraId="59FE065B"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0146A715" w14:textId="1780B2C6" w:rsidR="00166A46" w:rsidRPr="00941FA7" w:rsidRDefault="00166A46" w:rsidP="00AA0591">
            <w:pPr>
              <w:autoSpaceDE w:val="0"/>
              <w:autoSpaceDN w:val="0"/>
              <w:adjustRightInd w:val="0"/>
              <w:ind w:left="0" w:firstLine="0"/>
              <w:jc w:val="right"/>
              <w:rPr>
                <w:rFonts w:asciiTheme="minorHAnsi" w:eastAsiaTheme="minorHAnsi" w:hAnsiTheme="minorHAnsi" w:cstheme="minorHAnsi"/>
                <w:b/>
                <w:bCs/>
                <w:color w:val="000000"/>
                <w:sz w:val="19"/>
                <w:szCs w:val="19"/>
              </w:rPr>
            </w:pPr>
            <w:r w:rsidRPr="00941FA7">
              <w:rPr>
                <w:sz w:val="19"/>
                <w:szCs w:val="19"/>
              </w:rPr>
              <w:t>(</w:t>
            </w:r>
            <w:r w:rsidR="009356C0">
              <w:rPr>
                <w:sz w:val="19"/>
                <w:szCs w:val="19"/>
              </w:rPr>
              <w:t>199</w:t>
            </w:r>
            <w:r w:rsidRPr="00941FA7">
              <w:rPr>
                <w:sz w:val="19"/>
                <w:szCs w:val="19"/>
              </w:rPr>
              <w:t>)</w:t>
            </w:r>
          </w:p>
        </w:tc>
      </w:tr>
      <w:tr w:rsidR="00166A46" w:rsidRPr="00941FA7" w14:paraId="4BE21512" w14:textId="77777777" w:rsidTr="00C33C22">
        <w:tc>
          <w:tcPr>
            <w:tcW w:w="3511" w:type="dxa"/>
            <w:tcBorders>
              <w:top w:val="nil"/>
              <w:left w:val="nil"/>
              <w:bottom w:val="nil"/>
              <w:right w:val="nil"/>
            </w:tcBorders>
            <w:shd w:val="solid" w:color="FFFFFF" w:fill="auto"/>
          </w:tcPr>
          <w:p w14:paraId="0A0F710A" w14:textId="77777777" w:rsidR="00166A46" w:rsidRPr="00941FA7" w:rsidRDefault="00166A46" w:rsidP="00AA0591">
            <w:pPr>
              <w:autoSpaceDE w:val="0"/>
              <w:autoSpaceDN w:val="0"/>
              <w:adjustRightInd w:val="0"/>
              <w:ind w:left="0" w:firstLine="0"/>
              <w:rPr>
                <w:rFonts w:asciiTheme="minorHAnsi" w:eastAsiaTheme="minorHAnsi" w:hAnsiTheme="minorHAnsi" w:cstheme="minorHAnsi"/>
                <w:color w:val="000000"/>
                <w:sz w:val="19"/>
                <w:szCs w:val="19"/>
              </w:rPr>
            </w:pPr>
          </w:p>
        </w:tc>
        <w:tc>
          <w:tcPr>
            <w:tcW w:w="714" w:type="dxa"/>
            <w:tcBorders>
              <w:top w:val="nil"/>
              <w:left w:val="nil"/>
              <w:bottom w:val="nil"/>
              <w:right w:val="nil"/>
            </w:tcBorders>
            <w:shd w:val="solid" w:color="FFFFFF" w:fill="auto"/>
          </w:tcPr>
          <w:p w14:paraId="0D705342" w14:textId="77777777" w:rsidR="00166A46" w:rsidRPr="00941FA7" w:rsidRDefault="00166A46" w:rsidP="00AA0591">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906" w:type="dxa"/>
            <w:tcBorders>
              <w:top w:val="nil"/>
              <w:left w:val="nil"/>
              <w:bottom w:val="nil"/>
              <w:right w:val="nil"/>
            </w:tcBorders>
            <w:shd w:val="solid" w:color="FFFFFF" w:fill="auto"/>
          </w:tcPr>
          <w:p w14:paraId="2936B2CD"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gridSpan w:val="2"/>
            <w:tcBorders>
              <w:top w:val="nil"/>
              <w:left w:val="nil"/>
              <w:bottom w:val="nil"/>
              <w:right w:val="nil"/>
            </w:tcBorders>
            <w:shd w:val="solid" w:color="FFFFFF" w:fill="auto"/>
          </w:tcPr>
          <w:p w14:paraId="32763DEC"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7D3267F3"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4" w:type="dxa"/>
            <w:tcBorders>
              <w:top w:val="nil"/>
              <w:left w:val="nil"/>
              <w:bottom w:val="nil"/>
              <w:right w:val="nil"/>
            </w:tcBorders>
            <w:shd w:val="solid" w:color="FFFFFF" w:fill="auto"/>
          </w:tcPr>
          <w:p w14:paraId="11CADC57"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87" w:type="dxa"/>
            <w:tcBorders>
              <w:top w:val="nil"/>
              <w:left w:val="nil"/>
              <w:bottom w:val="nil"/>
              <w:right w:val="nil"/>
            </w:tcBorders>
            <w:shd w:val="solid" w:color="FFFFFF" w:fill="auto"/>
          </w:tcPr>
          <w:p w14:paraId="2E73A5A3"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0" w:type="dxa"/>
            <w:tcBorders>
              <w:top w:val="nil"/>
              <w:left w:val="nil"/>
              <w:bottom w:val="nil"/>
              <w:right w:val="nil"/>
            </w:tcBorders>
            <w:shd w:val="clear" w:color="auto" w:fill="F2F2F2" w:themeFill="background1" w:themeFillShade="F2"/>
            <w:vAlign w:val="center"/>
          </w:tcPr>
          <w:p w14:paraId="25A62240"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7" w:type="dxa"/>
            <w:tcBorders>
              <w:top w:val="nil"/>
              <w:left w:val="nil"/>
              <w:bottom w:val="nil"/>
              <w:right w:val="nil"/>
            </w:tcBorders>
            <w:shd w:val="solid" w:color="FFFFFF" w:fill="auto"/>
          </w:tcPr>
          <w:p w14:paraId="717CC864"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tcPr>
          <w:p w14:paraId="5B2087AF"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0A021906"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0D86A37F"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013AE7FA"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166A46" w:rsidRPr="00941FA7" w14:paraId="73C60B40" w14:textId="77777777" w:rsidTr="00C33C22">
        <w:trPr>
          <w:trHeight w:val="413"/>
        </w:trPr>
        <w:tc>
          <w:tcPr>
            <w:tcW w:w="3511" w:type="dxa"/>
            <w:tcBorders>
              <w:top w:val="nil"/>
              <w:left w:val="nil"/>
              <w:bottom w:val="nil"/>
              <w:right w:val="nil"/>
            </w:tcBorders>
            <w:shd w:val="solid" w:color="FFFFFF" w:fill="auto"/>
          </w:tcPr>
          <w:p w14:paraId="3B4F36AC" w14:textId="77777777" w:rsidR="00166A46" w:rsidRPr="00941FA7" w:rsidRDefault="00166A46" w:rsidP="00AA0591">
            <w:pPr>
              <w:autoSpaceDE w:val="0"/>
              <w:autoSpaceDN w:val="0"/>
              <w:adjustRightInd w:val="0"/>
              <w:ind w:left="0" w:firstLine="0"/>
              <w:rPr>
                <w:rFonts w:asciiTheme="minorHAnsi" w:eastAsiaTheme="minorHAnsi" w:hAnsiTheme="minorHAnsi" w:cstheme="minorHAnsi"/>
                <w:color w:val="000000"/>
                <w:sz w:val="19"/>
                <w:szCs w:val="19"/>
              </w:rPr>
            </w:pPr>
            <w:r w:rsidRPr="00941FA7">
              <w:rPr>
                <w:rFonts w:asciiTheme="minorHAnsi" w:eastAsiaTheme="minorHAnsi" w:hAnsiTheme="minorHAnsi" w:cstheme="minorHAnsi"/>
                <w:b/>
                <w:bCs/>
                <w:color w:val="000000"/>
                <w:sz w:val="19"/>
                <w:szCs w:val="19"/>
              </w:rPr>
              <w:t>Excédent/(Déficit) net avant autres recettes/</w:t>
            </w:r>
            <w:r>
              <w:rPr>
                <w:rFonts w:asciiTheme="minorHAnsi" w:eastAsiaTheme="minorHAnsi" w:hAnsiTheme="minorHAnsi" w:cstheme="minorHAnsi"/>
                <w:b/>
                <w:bCs/>
                <w:color w:val="000000"/>
                <w:sz w:val="19"/>
                <w:szCs w:val="19"/>
              </w:rPr>
              <w:t>(</w:t>
            </w:r>
            <w:r w:rsidRPr="00941FA7">
              <w:rPr>
                <w:rFonts w:asciiTheme="minorHAnsi" w:eastAsiaTheme="minorHAnsi" w:hAnsiTheme="minorHAnsi" w:cstheme="minorHAnsi"/>
                <w:b/>
                <w:bCs/>
                <w:color w:val="000000"/>
                <w:sz w:val="19"/>
                <w:szCs w:val="19"/>
              </w:rPr>
              <w:t>dépenses</w:t>
            </w:r>
            <w:r>
              <w:rPr>
                <w:rFonts w:asciiTheme="minorHAnsi" w:eastAsiaTheme="minorHAnsi" w:hAnsiTheme="minorHAnsi" w:cstheme="minorHAnsi"/>
                <w:b/>
                <w:bCs/>
                <w:color w:val="000000"/>
                <w:sz w:val="19"/>
                <w:szCs w:val="19"/>
              </w:rPr>
              <w:t>)</w:t>
            </w:r>
          </w:p>
        </w:tc>
        <w:tc>
          <w:tcPr>
            <w:tcW w:w="714" w:type="dxa"/>
            <w:tcBorders>
              <w:top w:val="nil"/>
              <w:left w:val="nil"/>
              <w:bottom w:val="nil"/>
              <w:right w:val="nil"/>
            </w:tcBorders>
            <w:shd w:val="solid" w:color="FFFFFF" w:fill="auto"/>
          </w:tcPr>
          <w:p w14:paraId="68F12F56"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6" w:type="dxa"/>
            <w:tcBorders>
              <w:top w:val="nil"/>
              <w:left w:val="nil"/>
              <w:bottom w:val="nil"/>
              <w:right w:val="nil"/>
            </w:tcBorders>
            <w:shd w:val="clear" w:color="auto" w:fill="B8CCE4" w:themeFill="accent1" w:themeFillTint="66"/>
            <w:vAlign w:val="center"/>
          </w:tcPr>
          <w:p w14:paraId="07B1E1B1"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color w:val="000000"/>
                <w:sz w:val="19"/>
                <w:szCs w:val="19"/>
              </w:rPr>
            </w:pPr>
            <w:r w:rsidRPr="008939B8">
              <w:rPr>
                <w:b/>
                <w:sz w:val="19"/>
                <w:szCs w:val="19"/>
              </w:rPr>
              <w:t xml:space="preserve"> </w:t>
            </w:r>
            <w:r>
              <w:rPr>
                <w:b/>
                <w:sz w:val="19"/>
                <w:szCs w:val="19"/>
              </w:rPr>
              <w:t>(147)</w:t>
            </w:r>
            <w:r w:rsidRPr="008939B8">
              <w:rPr>
                <w:b/>
                <w:sz w:val="19"/>
                <w:szCs w:val="19"/>
              </w:rPr>
              <w:t xml:space="preserve"> </w:t>
            </w:r>
          </w:p>
        </w:tc>
        <w:tc>
          <w:tcPr>
            <w:tcW w:w="284" w:type="dxa"/>
            <w:gridSpan w:val="2"/>
            <w:tcBorders>
              <w:top w:val="nil"/>
              <w:left w:val="nil"/>
              <w:bottom w:val="nil"/>
              <w:right w:val="nil"/>
            </w:tcBorders>
            <w:shd w:val="clear" w:color="auto" w:fill="B8CCE4" w:themeFill="accent1" w:themeFillTint="66"/>
            <w:vAlign w:val="center"/>
          </w:tcPr>
          <w:p w14:paraId="4E2C08E9"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50" w:type="dxa"/>
            <w:tcBorders>
              <w:top w:val="nil"/>
              <w:left w:val="nil"/>
              <w:bottom w:val="nil"/>
              <w:right w:val="nil"/>
            </w:tcBorders>
            <w:shd w:val="clear" w:color="auto" w:fill="B8CCE4" w:themeFill="accent1" w:themeFillTint="66"/>
            <w:vAlign w:val="center"/>
          </w:tcPr>
          <w:p w14:paraId="0A5EA2AC"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color w:val="000000"/>
                <w:sz w:val="19"/>
                <w:szCs w:val="19"/>
              </w:rPr>
            </w:pPr>
            <w:r w:rsidRPr="008939B8">
              <w:rPr>
                <w:b/>
                <w:sz w:val="19"/>
                <w:szCs w:val="19"/>
              </w:rPr>
              <w:t xml:space="preserve"> </w:t>
            </w:r>
            <w:r>
              <w:rPr>
                <w:b/>
                <w:sz w:val="19"/>
                <w:szCs w:val="19"/>
              </w:rPr>
              <w:t>537</w:t>
            </w:r>
            <w:r w:rsidRPr="008939B8">
              <w:rPr>
                <w:b/>
                <w:sz w:val="19"/>
                <w:szCs w:val="19"/>
              </w:rPr>
              <w:t xml:space="preserve"> </w:t>
            </w:r>
          </w:p>
        </w:tc>
        <w:tc>
          <w:tcPr>
            <w:tcW w:w="244" w:type="dxa"/>
            <w:tcBorders>
              <w:top w:val="nil"/>
              <w:left w:val="nil"/>
              <w:bottom w:val="nil"/>
              <w:right w:val="nil"/>
            </w:tcBorders>
            <w:shd w:val="clear" w:color="auto" w:fill="B8CCE4" w:themeFill="accent1" w:themeFillTint="66"/>
            <w:vAlign w:val="center"/>
          </w:tcPr>
          <w:p w14:paraId="6B9353A8"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87" w:type="dxa"/>
            <w:tcBorders>
              <w:top w:val="nil"/>
              <w:left w:val="nil"/>
              <w:bottom w:val="nil"/>
              <w:right w:val="nil"/>
            </w:tcBorders>
            <w:shd w:val="clear" w:color="auto" w:fill="B8CCE4" w:themeFill="accent1" w:themeFillTint="66"/>
            <w:vAlign w:val="center"/>
          </w:tcPr>
          <w:p w14:paraId="0DFD568F"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color w:val="000000"/>
                <w:sz w:val="19"/>
                <w:szCs w:val="19"/>
              </w:rPr>
            </w:pPr>
            <w:r>
              <w:rPr>
                <w:b/>
                <w:sz w:val="19"/>
                <w:szCs w:val="19"/>
              </w:rPr>
              <w:t>390</w:t>
            </w:r>
          </w:p>
        </w:tc>
        <w:tc>
          <w:tcPr>
            <w:tcW w:w="240" w:type="dxa"/>
            <w:tcBorders>
              <w:top w:val="nil"/>
              <w:left w:val="nil"/>
              <w:bottom w:val="nil"/>
              <w:right w:val="nil"/>
            </w:tcBorders>
            <w:shd w:val="clear" w:color="auto" w:fill="F2F2F2" w:themeFill="background1" w:themeFillShade="F2"/>
            <w:vAlign w:val="center"/>
          </w:tcPr>
          <w:p w14:paraId="4AEE6F9C"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97" w:type="dxa"/>
            <w:tcBorders>
              <w:top w:val="nil"/>
              <w:left w:val="nil"/>
              <w:bottom w:val="nil"/>
              <w:right w:val="nil"/>
            </w:tcBorders>
            <w:shd w:val="clear" w:color="auto" w:fill="D6E3BC" w:themeFill="accent3" w:themeFillTint="66"/>
            <w:vAlign w:val="center"/>
          </w:tcPr>
          <w:p w14:paraId="383C8E56" w14:textId="092D6B2A" w:rsidR="00166A46" w:rsidRPr="008939B8" w:rsidRDefault="00166A46" w:rsidP="00AA0591">
            <w:pPr>
              <w:autoSpaceDE w:val="0"/>
              <w:autoSpaceDN w:val="0"/>
              <w:adjustRightInd w:val="0"/>
              <w:ind w:left="0" w:firstLine="0"/>
              <w:jc w:val="right"/>
              <w:rPr>
                <w:rFonts w:asciiTheme="minorHAnsi" w:eastAsiaTheme="minorHAnsi" w:hAnsiTheme="minorHAnsi" w:cstheme="minorHAnsi"/>
                <w:b/>
                <w:color w:val="000000"/>
                <w:sz w:val="19"/>
                <w:szCs w:val="19"/>
              </w:rPr>
            </w:pPr>
            <w:r w:rsidRPr="008939B8">
              <w:rPr>
                <w:b/>
                <w:sz w:val="19"/>
                <w:szCs w:val="19"/>
              </w:rPr>
              <w:t xml:space="preserve">  </w:t>
            </w:r>
            <w:r w:rsidR="009340D2">
              <w:rPr>
                <w:b/>
                <w:sz w:val="19"/>
                <w:szCs w:val="19"/>
              </w:rPr>
              <w:t>192</w:t>
            </w:r>
            <w:r w:rsidR="009340D2" w:rsidRPr="008939B8">
              <w:rPr>
                <w:b/>
                <w:sz w:val="19"/>
                <w:szCs w:val="19"/>
              </w:rPr>
              <w:t xml:space="preserve"> </w:t>
            </w:r>
          </w:p>
        </w:tc>
        <w:tc>
          <w:tcPr>
            <w:tcW w:w="242" w:type="dxa"/>
            <w:tcBorders>
              <w:top w:val="nil"/>
              <w:left w:val="nil"/>
              <w:bottom w:val="nil"/>
              <w:right w:val="nil"/>
            </w:tcBorders>
            <w:shd w:val="clear" w:color="auto" w:fill="D6E3BC" w:themeFill="accent3" w:themeFillTint="66"/>
            <w:vAlign w:val="center"/>
          </w:tcPr>
          <w:p w14:paraId="062D4AD8"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793" w:type="dxa"/>
            <w:tcBorders>
              <w:top w:val="nil"/>
              <w:left w:val="nil"/>
              <w:bottom w:val="nil"/>
              <w:right w:val="nil"/>
            </w:tcBorders>
            <w:shd w:val="clear" w:color="auto" w:fill="D6E3BC" w:themeFill="accent3" w:themeFillTint="66"/>
            <w:vAlign w:val="center"/>
          </w:tcPr>
          <w:p w14:paraId="129CEC88" w14:textId="2E74DA70" w:rsidR="00166A46" w:rsidRPr="008939B8" w:rsidRDefault="00166A46" w:rsidP="00AA0591">
            <w:pPr>
              <w:autoSpaceDE w:val="0"/>
              <w:autoSpaceDN w:val="0"/>
              <w:adjustRightInd w:val="0"/>
              <w:ind w:left="0" w:firstLine="0"/>
              <w:jc w:val="right"/>
              <w:rPr>
                <w:rFonts w:asciiTheme="minorHAnsi" w:eastAsiaTheme="minorHAnsi" w:hAnsiTheme="minorHAnsi" w:cstheme="minorHAnsi"/>
                <w:b/>
                <w:color w:val="000000"/>
                <w:sz w:val="19"/>
                <w:szCs w:val="19"/>
              </w:rPr>
            </w:pPr>
            <w:r w:rsidRPr="008939B8">
              <w:rPr>
                <w:b/>
                <w:sz w:val="19"/>
                <w:szCs w:val="19"/>
              </w:rPr>
              <w:t xml:space="preserve"> </w:t>
            </w:r>
            <w:r w:rsidR="009340D2">
              <w:rPr>
                <w:b/>
                <w:sz w:val="19"/>
                <w:szCs w:val="19"/>
              </w:rPr>
              <w:t>(296)</w:t>
            </w:r>
          </w:p>
        </w:tc>
        <w:tc>
          <w:tcPr>
            <w:tcW w:w="236" w:type="dxa"/>
            <w:tcBorders>
              <w:top w:val="nil"/>
              <w:left w:val="nil"/>
              <w:bottom w:val="nil"/>
              <w:right w:val="nil"/>
            </w:tcBorders>
            <w:shd w:val="clear" w:color="auto" w:fill="D6E3BC" w:themeFill="accent3" w:themeFillTint="66"/>
            <w:vAlign w:val="center"/>
          </w:tcPr>
          <w:p w14:paraId="292AC964"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56" w:type="dxa"/>
            <w:tcBorders>
              <w:top w:val="nil"/>
              <w:left w:val="nil"/>
              <w:bottom w:val="nil"/>
              <w:right w:val="nil"/>
            </w:tcBorders>
            <w:shd w:val="clear" w:color="auto" w:fill="D6E3BC" w:themeFill="accent3" w:themeFillTint="66"/>
            <w:vAlign w:val="center"/>
          </w:tcPr>
          <w:p w14:paraId="697CCCB4" w14:textId="3E743E4B" w:rsidR="00166A46" w:rsidRPr="008939B8" w:rsidRDefault="00166A46" w:rsidP="00AA0591">
            <w:pPr>
              <w:autoSpaceDE w:val="0"/>
              <w:autoSpaceDN w:val="0"/>
              <w:adjustRightInd w:val="0"/>
              <w:ind w:left="0" w:firstLine="0"/>
              <w:jc w:val="right"/>
              <w:rPr>
                <w:rFonts w:asciiTheme="minorHAnsi" w:eastAsiaTheme="minorHAnsi" w:hAnsiTheme="minorHAnsi" w:cstheme="minorHAnsi"/>
                <w:b/>
                <w:color w:val="000000"/>
                <w:sz w:val="19"/>
                <w:szCs w:val="19"/>
              </w:rPr>
            </w:pPr>
            <w:r w:rsidRPr="008939B8">
              <w:rPr>
                <w:b/>
                <w:sz w:val="19"/>
                <w:szCs w:val="19"/>
              </w:rPr>
              <w:t xml:space="preserve">  </w:t>
            </w:r>
            <w:r w:rsidR="009340D2">
              <w:rPr>
                <w:b/>
                <w:sz w:val="19"/>
                <w:szCs w:val="19"/>
              </w:rPr>
              <w:t>(104)</w:t>
            </w:r>
            <w:r w:rsidR="009340D2" w:rsidRPr="008939B8">
              <w:rPr>
                <w:b/>
                <w:sz w:val="19"/>
                <w:szCs w:val="19"/>
              </w:rPr>
              <w:t xml:space="preserve"> </w:t>
            </w:r>
          </w:p>
        </w:tc>
      </w:tr>
      <w:tr w:rsidR="00166A46" w:rsidRPr="00941FA7" w14:paraId="083EAA50" w14:textId="77777777" w:rsidTr="00C33C22">
        <w:tc>
          <w:tcPr>
            <w:tcW w:w="3511" w:type="dxa"/>
            <w:tcBorders>
              <w:top w:val="nil"/>
              <w:left w:val="nil"/>
              <w:bottom w:val="nil"/>
              <w:right w:val="nil"/>
            </w:tcBorders>
            <w:shd w:val="solid" w:color="FFFFFF" w:fill="auto"/>
          </w:tcPr>
          <w:p w14:paraId="0FAA8BBE" w14:textId="77777777" w:rsidR="00166A46" w:rsidRPr="00941FA7" w:rsidRDefault="00166A46" w:rsidP="00AA0591">
            <w:pPr>
              <w:autoSpaceDE w:val="0"/>
              <w:autoSpaceDN w:val="0"/>
              <w:adjustRightInd w:val="0"/>
              <w:ind w:left="0" w:firstLine="0"/>
              <w:rPr>
                <w:rFonts w:asciiTheme="minorHAnsi" w:eastAsiaTheme="minorHAnsi" w:hAnsiTheme="minorHAnsi" w:cstheme="minorHAnsi"/>
                <w:color w:val="000000"/>
                <w:sz w:val="19"/>
                <w:szCs w:val="19"/>
              </w:rPr>
            </w:pPr>
          </w:p>
        </w:tc>
        <w:tc>
          <w:tcPr>
            <w:tcW w:w="714" w:type="dxa"/>
            <w:tcBorders>
              <w:top w:val="nil"/>
              <w:left w:val="nil"/>
              <w:bottom w:val="nil"/>
              <w:right w:val="nil"/>
            </w:tcBorders>
            <w:shd w:val="solid" w:color="FFFFFF" w:fill="auto"/>
          </w:tcPr>
          <w:p w14:paraId="1CBFA44F"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6" w:type="dxa"/>
            <w:tcBorders>
              <w:top w:val="nil"/>
              <w:left w:val="nil"/>
              <w:bottom w:val="nil"/>
              <w:right w:val="nil"/>
            </w:tcBorders>
            <w:shd w:val="solid" w:color="FFFFFF" w:fill="auto"/>
            <w:vAlign w:val="center"/>
          </w:tcPr>
          <w:p w14:paraId="7F0F2B95"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gridSpan w:val="2"/>
            <w:tcBorders>
              <w:top w:val="nil"/>
              <w:left w:val="nil"/>
              <w:bottom w:val="nil"/>
              <w:right w:val="nil"/>
            </w:tcBorders>
            <w:shd w:val="solid" w:color="FFFFFF" w:fill="auto"/>
            <w:vAlign w:val="center"/>
          </w:tcPr>
          <w:p w14:paraId="0407FEE0"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vAlign w:val="center"/>
          </w:tcPr>
          <w:p w14:paraId="41C981B6"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4" w:type="dxa"/>
            <w:tcBorders>
              <w:top w:val="nil"/>
              <w:left w:val="nil"/>
              <w:bottom w:val="nil"/>
              <w:right w:val="nil"/>
            </w:tcBorders>
            <w:shd w:val="solid" w:color="FFFFFF" w:fill="auto"/>
            <w:vAlign w:val="center"/>
          </w:tcPr>
          <w:p w14:paraId="6A81EEA5"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87" w:type="dxa"/>
            <w:tcBorders>
              <w:top w:val="nil"/>
              <w:left w:val="nil"/>
              <w:bottom w:val="nil"/>
              <w:right w:val="nil"/>
            </w:tcBorders>
            <w:shd w:val="solid" w:color="FFFFFF" w:fill="auto"/>
            <w:vAlign w:val="center"/>
          </w:tcPr>
          <w:p w14:paraId="15AD0D61"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0" w:type="dxa"/>
            <w:tcBorders>
              <w:top w:val="nil"/>
              <w:left w:val="nil"/>
              <w:bottom w:val="nil"/>
              <w:right w:val="nil"/>
            </w:tcBorders>
            <w:shd w:val="clear" w:color="auto" w:fill="F2F2F2" w:themeFill="background1" w:themeFillShade="F2"/>
            <w:vAlign w:val="center"/>
          </w:tcPr>
          <w:p w14:paraId="2AE7091F"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7" w:type="dxa"/>
            <w:tcBorders>
              <w:top w:val="nil"/>
              <w:left w:val="nil"/>
              <w:bottom w:val="nil"/>
              <w:right w:val="nil"/>
            </w:tcBorders>
            <w:shd w:val="solid" w:color="FFFFFF" w:fill="auto"/>
            <w:vAlign w:val="center"/>
          </w:tcPr>
          <w:p w14:paraId="7C55BDA7"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vAlign w:val="center"/>
          </w:tcPr>
          <w:p w14:paraId="0059B63E"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vAlign w:val="center"/>
          </w:tcPr>
          <w:p w14:paraId="0CB124B2"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vAlign w:val="center"/>
          </w:tcPr>
          <w:p w14:paraId="02D96EAD"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vAlign w:val="center"/>
          </w:tcPr>
          <w:p w14:paraId="6A779291"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166A46" w:rsidRPr="00941FA7" w14:paraId="43FC4C5D" w14:textId="77777777" w:rsidTr="00C33C22">
        <w:tc>
          <w:tcPr>
            <w:tcW w:w="3511" w:type="dxa"/>
            <w:tcBorders>
              <w:top w:val="nil"/>
              <w:left w:val="nil"/>
              <w:bottom w:val="nil"/>
              <w:right w:val="nil"/>
            </w:tcBorders>
            <w:shd w:val="solid" w:color="FFFFFF" w:fill="auto"/>
          </w:tcPr>
          <w:p w14:paraId="67187648" w14:textId="77777777" w:rsidR="00166A46" w:rsidRPr="00941FA7" w:rsidRDefault="00166A46" w:rsidP="00AA0591">
            <w:pPr>
              <w:autoSpaceDE w:val="0"/>
              <w:autoSpaceDN w:val="0"/>
              <w:adjustRightInd w:val="0"/>
              <w:ind w:left="0" w:firstLine="0"/>
              <w:rPr>
                <w:rFonts w:asciiTheme="minorHAnsi" w:eastAsiaTheme="minorHAnsi" w:hAnsiTheme="minorHAnsi" w:cstheme="minorHAnsi"/>
                <w:color w:val="000000"/>
                <w:sz w:val="19"/>
                <w:szCs w:val="19"/>
              </w:rPr>
            </w:pPr>
          </w:p>
        </w:tc>
        <w:tc>
          <w:tcPr>
            <w:tcW w:w="714" w:type="dxa"/>
            <w:tcBorders>
              <w:top w:val="nil"/>
              <w:left w:val="nil"/>
              <w:bottom w:val="nil"/>
              <w:right w:val="nil"/>
            </w:tcBorders>
            <w:shd w:val="solid" w:color="FFFFFF" w:fill="auto"/>
          </w:tcPr>
          <w:p w14:paraId="307EA357"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6" w:type="dxa"/>
            <w:tcBorders>
              <w:top w:val="nil"/>
              <w:left w:val="nil"/>
              <w:bottom w:val="nil"/>
              <w:right w:val="nil"/>
            </w:tcBorders>
            <w:shd w:val="solid" w:color="FFFFFF" w:fill="auto"/>
            <w:vAlign w:val="center"/>
          </w:tcPr>
          <w:p w14:paraId="054D0BC3"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gridSpan w:val="2"/>
            <w:tcBorders>
              <w:top w:val="nil"/>
              <w:left w:val="nil"/>
              <w:bottom w:val="nil"/>
              <w:right w:val="nil"/>
            </w:tcBorders>
            <w:shd w:val="solid" w:color="FFFFFF" w:fill="auto"/>
            <w:vAlign w:val="center"/>
          </w:tcPr>
          <w:p w14:paraId="77C8F26E"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vAlign w:val="center"/>
          </w:tcPr>
          <w:p w14:paraId="730967CF"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4" w:type="dxa"/>
            <w:tcBorders>
              <w:top w:val="nil"/>
              <w:left w:val="nil"/>
              <w:bottom w:val="nil"/>
              <w:right w:val="nil"/>
            </w:tcBorders>
            <w:shd w:val="solid" w:color="FFFFFF" w:fill="auto"/>
            <w:vAlign w:val="center"/>
          </w:tcPr>
          <w:p w14:paraId="4AE06829"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87" w:type="dxa"/>
            <w:tcBorders>
              <w:top w:val="nil"/>
              <w:left w:val="nil"/>
              <w:bottom w:val="nil"/>
              <w:right w:val="nil"/>
            </w:tcBorders>
            <w:shd w:val="solid" w:color="FFFFFF" w:fill="auto"/>
            <w:vAlign w:val="center"/>
          </w:tcPr>
          <w:p w14:paraId="1E08BF65"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0" w:type="dxa"/>
            <w:tcBorders>
              <w:top w:val="nil"/>
              <w:left w:val="nil"/>
              <w:bottom w:val="nil"/>
              <w:right w:val="nil"/>
            </w:tcBorders>
            <w:shd w:val="clear" w:color="auto" w:fill="F2F2F2" w:themeFill="background1" w:themeFillShade="F2"/>
            <w:vAlign w:val="center"/>
          </w:tcPr>
          <w:p w14:paraId="50A338A4"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7" w:type="dxa"/>
            <w:tcBorders>
              <w:top w:val="nil"/>
              <w:left w:val="nil"/>
              <w:bottom w:val="nil"/>
              <w:right w:val="nil"/>
            </w:tcBorders>
            <w:shd w:val="solid" w:color="FFFFFF" w:fill="auto"/>
            <w:vAlign w:val="center"/>
          </w:tcPr>
          <w:p w14:paraId="20C0D933"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vAlign w:val="center"/>
          </w:tcPr>
          <w:p w14:paraId="21594967"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vAlign w:val="center"/>
          </w:tcPr>
          <w:p w14:paraId="7961C004"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vAlign w:val="center"/>
          </w:tcPr>
          <w:p w14:paraId="36106439"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vAlign w:val="center"/>
          </w:tcPr>
          <w:p w14:paraId="2DE1A178"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166A46" w:rsidRPr="00941FA7" w14:paraId="4227F9F4" w14:textId="77777777" w:rsidTr="00C33C22">
        <w:tc>
          <w:tcPr>
            <w:tcW w:w="3511" w:type="dxa"/>
            <w:tcBorders>
              <w:top w:val="nil"/>
              <w:left w:val="nil"/>
              <w:bottom w:val="nil"/>
              <w:right w:val="nil"/>
            </w:tcBorders>
            <w:shd w:val="solid" w:color="FFFFFF" w:fill="auto"/>
          </w:tcPr>
          <w:p w14:paraId="410A6879" w14:textId="77777777" w:rsidR="00166A46" w:rsidRPr="00941FA7" w:rsidRDefault="00166A46" w:rsidP="00AA0591">
            <w:pPr>
              <w:autoSpaceDE w:val="0"/>
              <w:autoSpaceDN w:val="0"/>
              <w:adjustRightInd w:val="0"/>
              <w:ind w:left="0" w:firstLine="0"/>
              <w:rPr>
                <w:rFonts w:asciiTheme="minorHAnsi" w:eastAsiaTheme="minorHAnsi" w:hAnsiTheme="minorHAnsi" w:cstheme="minorHAnsi"/>
                <w:color w:val="000000"/>
                <w:sz w:val="19"/>
                <w:szCs w:val="19"/>
              </w:rPr>
            </w:pPr>
            <w:r w:rsidRPr="00941FA7">
              <w:rPr>
                <w:b/>
                <w:bCs/>
                <w:sz w:val="19"/>
                <w:szCs w:val="19"/>
              </w:rPr>
              <w:t>ÉTAT DES SOLDES</w:t>
            </w:r>
          </w:p>
        </w:tc>
        <w:tc>
          <w:tcPr>
            <w:tcW w:w="714" w:type="dxa"/>
            <w:tcBorders>
              <w:top w:val="nil"/>
              <w:left w:val="nil"/>
              <w:bottom w:val="nil"/>
              <w:right w:val="nil"/>
            </w:tcBorders>
            <w:shd w:val="solid" w:color="FFFFFF" w:fill="auto"/>
          </w:tcPr>
          <w:p w14:paraId="4756B7E2"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6" w:type="dxa"/>
            <w:tcBorders>
              <w:top w:val="nil"/>
              <w:left w:val="nil"/>
              <w:bottom w:val="nil"/>
              <w:right w:val="nil"/>
            </w:tcBorders>
            <w:shd w:val="solid" w:color="FFFFFF" w:fill="auto"/>
            <w:vAlign w:val="center"/>
          </w:tcPr>
          <w:p w14:paraId="64D92F58"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gridSpan w:val="2"/>
            <w:tcBorders>
              <w:top w:val="nil"/>
              <w:left w:val="nil"/>
              <w:bottom w:val="nil"/>
              <w:right w:val="nil"/>
            </w:tcBorders>
            <w:shd w:val="solid" w:color="FFFFFF" w:fill="auto"/>
            <w:vAlign w:val="center"/>
          </w:tcPr>
          <w:p w14:paraId="7AFA1F6D"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vAlign w:val="center"/>
          </w:tcPr>
          <w:p w14:paraId="68949E58"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4" w:type="dxa"/>
            <w:tcBorders>
              <w:top w:val="nil"/>
              <w:left w:val="nil"/>
              <w:bottom w:val="nil"/>
              <w:right w:val="nil"/>
            </w:tcBorders>
            <w:shd w:val="solid" w:color="FFFFFF" w:fill="auto"/>
            <w:vAlign w:val="center"/>
          </w:tcPr>
          <w:p w14:paraId="288B78A7"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87" w:type="dxa"/>
            <w:tcBorders>
              <w:top w:val="nil"/>
              <w:left w:val="nil"/>
              <w:bottom w:val="nil"/>
              <w:right w:val="nil"/>
            </w:tcBorders>
            <w:shd w:val="solid" w:color="FFFFFF" w:fill="auto"/>
            <w:vAlign w:val="center"/>
          </w:tcPr>
          <w:p w14:paraId="09A05A9D"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0" w:type="dxa"/>
            <w:tcBorders>
              <w:top w:val="nil"/>
              <w:left w:val="nil"/>
              <w:bottom w:val="nil"/>
              <w:right w:val="nil"/>
            </w:tcBorders>
            <w:shd w:val="clear" w:color="auto" w:fill="F2F2F2" w:themeFill="background1" w:themeFillShade="F2"/>
            <w:vAlign w:val="center"/>
          </w:tcPr>
          <w:p w14:paraId="67C0F87F"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7" w:type="dxa"/>
            <w:tcBorders>
              <w:top w:val="nil"/>
              <w:left w:val="nil"/>
              <w:bottom w:val="nil"/>
              <w:right w:val="nil"/>
            </w:tcBorders>
            <w:shd w:val="solid" w:color="FFFFFF" w:fill="auto"/>
            <w:vAlign w:val="center"/>
          </w:tcPr>
          <w:p w14:paraId="710A1A91"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vAlign w:val="center"/>
          </w:tcPr>
          <w:p w14:paraId="2BAA253D"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vAlign w:val="center"/>
          </w:tcPr>
          <w:p w14:paraId="396352AD"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vAlign w:val="center"/>
          </w:tcPr>
          <w:p w14:paraId="3267958F"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vAlign w:val="center"/>
          </w:tcPr>
          <w:p w14:paraId="4AE15934"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166A46" w:rsidRPr="00C2266A" w14:paraId="527F43C8" w14:textId="77777777" w:rsidTr="00C33C22">
        <w:tc>
          <w:tcPr>
            <w:tcW w:w="3511" w:type="dxa"/>
            <w:tcBorders>
              <w:top w:val="nil"/>
              <w:left w:val="nil"/>
              <w:bottom w:val="nil"/>
              <w:right w:val="nil"/>
            </w:tcBorders>
            <w:shd w:val="solid" w:color="FFFFFF" w:fill="auto"/>
          </w:tcPr>
          <w:p w14:paraId="12ACEC38" w14:textId="77777777" w:rsidR="00166A46" w:rsidRPr="00941FA7" w:rsidRDefault="00166A46" w:rsidP="00AA0591">
            <w:pPr>
              <w:autoSpaceDE w:val="0"/>
              <w:autoSpaceDN w:val="0"/>
              <w:adjustRightInd w:val="0"/>
              <w:ind w:left="0" w:firstLine="0"/>
              <w:rPr>
                <w:rFonts w:asciiTheme="minorHAnsi" w:eastAsiaTheme="minorHAnsi" w:hAnsiTheme="minorHAnsi" w:cstheme="minorHAnsi"/>
                <w:color w:val="000000"/>
                <w:sz w:val="19"/>
                <w:szCs w:val="19"/>
              </w:rPr>
            </w:pPr>
            <w:r w:rsidRPr="00941FA7">
              <w:rPr>
                <w:b/>
                <w:bCs/>
                <w:sz w:val="19"/>
                <w:szCs w:val="19"/>
              </w:rPr>
              <w:t>pour l’exercice clos le 31 décembre</w:t>
            </w:r>
          </w:p>
        </w:tc>
        <w:tc>
          <w:tcPr>
            <w:tcW w:w="714" w:type="dxa"/>
            <w:tcBorders>
              <w:top w:val="nil"/>
              <w:left w:val="nil"/>
              <w:bottom w:val="nil"/>
              <w:right w:val="nil"/>
            </w:tcBorders>
            <w:shd w:val="solid" w:color="FFFFFF" w:fill="auto"/>
          </w:tcPr>
          <w:p w14:paraId="0EEEED60"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6" w:type="dxa"/>
            <w:tcBorders>
              <w:top w:val="nil"/>
              <w:left w:val="nil"/>
              <w:bottom w:val="nil"/>
              <w:right w:val="nil"/>
            </w:tcBorders>
            <w:shd w:val="solid" w:color="FFFFFF" w:fill="auto"/>
            <w:vAlign w:val="center"/>
          </w:tcPr>
          <w:p w14:paraId="7F1524DB"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gridSpan w:val="2"/>
            <w:tcBorders>
              <w:top w:val="nil"/>
              <w:left w:val="nil"/>
              <w:bottom w:val="nil"/>
              <w:right w:val="nil"/>
            </w:tcBorders>
            <w:shd w:val="solid" w:color="FFFFFF" w:fill="auto"/>
            <w:vAlign w:val="center"/>
          </w:tcPr>
          <w:p w14:paraId="6933F378"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vAlign w:val="center"/>
          </w:tcPr>
          <w:p w14:paraId="09104400"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4" w:type="dxa"/>
            <w:tcBorders>
              <w:top w:val="nil"/>
              <w:left w:val="nil"/>
              <w:bottom w:val="nil"/>
              <w:right w:val="nil"/>
            </w:tcBorders>
            <w:shd w:val="solid" w:color="FFFFFF" w:fill="auto"/>
            <w:vAlign w:val="center"/>
          </w:tcPr>
          <w:p w14:paraId="500D5BB6"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87" w:type="dxa"/>
            <w:tcBorders>
              <w:top w:val="nil"/>
              <w:left w:val="nil"/>
              <w:bottom w:val="nil"/>
              <w:right w:val="nil"/>
            </w:tcBorders>
            <w:shd w:val="solid" w:color="FFFFFF" w:fill="auto"/>
            <w:vAlign w:val="center"/>
          </w:tcPr>
          <w:p w14:paraId="2B84394C"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0" w:type="dxa"/>
            <w:tcBorders>
              <w:top w:val="nil"/>
              <w:left w:val="nil"/>
              <w:bottom w:val="nil"/>
              <w:right w:val="nil"/>
            </w:tcBorders>
            <w:shd w:val="clear" w:color="auto" w:fill="F2F2F2" w:themeFill="background1" w:themeFillShade="F2"/>
            <w:vAlign w:val="center"/>
          </w:tcPr>
          <w:p w14:paraId="0A96ECD5"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7" w:type="dxa"/>
            <w:tcBorders>
              <w:top w:val="nil"/>
              <w:left w:val="nil"/>
              <w:bottom w:val="nil"/>
              <w:right w:val="nil"/>
            </w:tcBorders>
            <w:shd w:val="solid" w:color="FFFFFF" w:fill="auto"/>
            <w:vAlign w:val="center"/>
          </w:tcPr>
          <w:p w14:paraId="5B086126"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vAlign w:val="center"/>
          </w:tcPr>
          <w:p w14:paraId="6B83CA5D"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vAlign w:val="center"/>
          </w:tcPr>
          <w:p w14:paraId="39F750A4"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vAlign w:val="center"/>
          </w:tcPr>
          <w:p w14:paraId="5FDD6AFC"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vAlign w:val="center"/>
          </w:tcPr>
          <w:p w14:paraId="4C5E235B"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166A46" w:rsidRPr="00941FA7" w14:paraId="43636AA7" w14:textId="77777777" w:rsidTr="00C33C22">
        <w:tc>
          <w:tcPr>
            <w:tcW w:w="3511" w:type="dxa"/>
            <w:tcBorders>
              <w:top w:val="nil"/>
              <w:left w:val="nil"/>
              <w:right w:val="nil"/>
            </w:tcBorders>
            <w:shd w:val="solid" w:color="FFFFFF" w:fill="auto"/>
          </w:tcPr>
          <w:p w14:paraId="775834CE" w14:textId="77777777" w:rsidR="00166A46" w:rsidRPr="00941FA7" w:rsidRDefault="00166A46" w:rsidP="00AA0591">
            <w:pPr>
              <w:autoSpaceDE w:val="0"/>
              <w:autoSpaceDN w:val="0"/>
              <w:adjustRightInd w:val="0"/>
              <w:ind w:left="0" w:firstLine="0"/>
              <w:rPr>
                <w:rFonts w:asciiTheme="minorHAnsi" w:eastAsiaTheme="minorHAnsi" w:hAnsiTheme="minorHAnsi" w:cstheme="minorHAnsi"/>
                <w:b/>
                <w:bCs/>
                <w:color w:val="000000"/>
                <w:sz w:val="19"/>
                <w:szCs w:val="19"/>
              </w:rPr>
            </w:pPr>
          </w:p>
        </w:tc>
        <w:tc>
          <w:tcPr>
            <w:tcW w:w="714" w:type="dxa"/>
            <w:tcBorders>
              <w:top w:val="nil"/>
              <w:left w:val="nil"/>
              <w:right w:val="nil"/>
            </w:tcBorders>
            <w:shd w:val="solid" w:color="FFFFFF" w:fill="auto"/>
          </w:tcPr>
          <w:p w14:paraId="0DEECB49"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3171" w:type="dxa"/>
            <w:gridSpan w:val="6"/>
            <w:tcBorders>
              <w:top w:val="nil"/>
              <w:left w:val="nil"/>
              <w:right w:val="nil"/>
            </w:tcBorders>
            <w:shd w:val="clear" w:color="auto" w:fill="B8CCE4" w:themeFill="accent1" w:themeFillTint="66"/>
            <w:vAlign w:val="center"/>
          </w:tcPr>
          <w:p w14:paraId="1CF95A28" w14:textId="77777777" w:rsidR="00166A46" w:rsidRPr="00941FA7" w:rsidRDefault="00166A46" w:rsidP="00AA0591">
            <w:pPr>
              <w:autoSpaceDE w:val="0"/>
              <w:autoSpaceDN w:val="0"/>
              <w:adjustRightInd w:val="0"/>
              <w:ind w:left="0" w:firstLine="0"/>
              <w:jc w:val="center"/>
              <w:rPr>
                <w:rFonts w:asciiTheme="minorHAnsi" w:eastAsiaTheme="minorHAnsi" w:hAnsiTheme="minorHAnsi" w:cstheme="minorHAnsi"/>
                <w:color w:val="000000"/>
                <w:sz w:val="19"/>
                <w:szCs w:val="19"/>
              </w:rPr>
            </w:pPr>
            <w:r w:rsidRPr="00941FA7">
              <w:rPr>
                <w:rFonts w:asciiTheme="minorHAnsi" w:eastAsiaTheme="minorHAnsi" w:hAnsiTheme="minorHAnsi" w:cstheme="minorHAnsi"/>
                <w:b/>
                <w:bCs/>
                <w:color w:val="000000"/>
                <w:sz w:val="19"/>
                <w:szCs w:val="19"/>
              </w:rPr>
              <w:t>202</w:t>
            </w:r>
            <w:r>
              <w:rPr>
                <w:rFonts w:asciiTheme="minorHAnsi" w:eastAsiaTheme="minorHAnsi" w:hAnsiTheme="minorHAnsi" w:cstheme="minorHAnsi"/>
                <w:b/>
                <w:bCs/>
                <w:color w:val="000000"/>
                <w:sz w:val="19"/>
                <w:szCs w:val="19"/>
              </w:rPr>
              <w:t>3</w:t>
            </w:r>
          </w:p>
        </w:tc>
        <w:tc>
          <w:tcPr>
            <w:tcW w:w="240" w:type="dxa"/>
            <w:tcBorders>
              <w:top w:val="nil"/>
              <w:left w:val="nil"/>
              <w:right w:val="nil"/>
            </w:tcBorders>
            <w:shd w:val="clear" w:color="auto" w:fill="F2F2F2" w:themeFill="background1" w:themeFillShade="F2"/>
            <w:vAlign w:val="center"/>
          </w:tcPr>
          <w:p w14:paraId="25047192" w14:textId="77777777" w:rsidR="00166A46" w:rsidRPr="00941FA7" w:rsidRDefault="00166A46" w:rsidP="00AA0591">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3024" w:type="dxa"/>
            <w:gridSpan w:val="5"/>
            <w:tcBorders>
              <w:top w:val="nil"/>
              <w:left w:val="nil"/>
              <w:right w:val="nil"/>
            </w:tcBorders>
            <w:shd w:val="clear" w:color="auto" w:fill="D6E3BC" w:themeFill="accent3" w:themeFillTint="66"/>
            <w:vAlign w:val="center"/>
          </w:tcPr>
          <w:p w14:paraId="3685BAFE" w14:textId="77777777" w:rsidR="00166A46" w:rsidRPr="00941FA7" w:rsidRDefault="00166A46" w:rsidP="00AA0591">
            <w:pPr>
              <w:autoSpaceDE w:val="0"/>
              <w:autoSpaceDN w:val="0"/>
              <w:adjustRightInd w:val="0"/>
              <w:ind w:left="0" w:firstLine="0"/>
              <w:jc w:val="center"/>
              <w:rPr>
                <w:rFonts w:asciiTheme="minorHAnsi" w:eastAsiaTheme="minorHAnsi" w:hAnsiTheme="minorHAnsi" w:cstheme="minorHAnsi"/>
                <w:color w:val="000000"/>
                <w:sz w:val="19"/>
                <w:szCs w:val="19"/>
              </w:rPr>
            </w:pPr>
            <w:r w:rsidRPr="00941FA7">
              <w:rPr>
                <w:rFonts w:asciiTheme="minorHAnsi" w:eastAsiaTheme="minorHAnsi" w:hAnsiTheme="minorHAnsi" w:cstheme="minorHAnsi"/>
                <w:b/>
                <w:bCs/>
                <w:color w:val="000000"/>
                <w:sz w:val="19"/>
                <w:szCs w:val="19"/>
              </w:rPr>
              <w:t>202</w:t>
            </w:r>
            <w:r>
              <w:rPr>
                <w:rFonts w:asciiTheme="minorHAnsi" w:eastAsiaTheme="minorHAnsi" w:hAnsiTheme="minorHAnsi" w:cstheme="minorHAnsi"/>
                <w:b/>
                <w:bCs/>
                <w:color w:val="000000"/>
                <w:sz w:val="19"/>
                <w:szCs w:val="19"/>
              </w:rPr>
              <w:t>2</w:t>
            </w:r>
          </w:p>
        </w:tc>
      </w:tr>
      <w:tr w:rsidR="00C33C22" w:rsidRPr="00941FA7" w14:paraId="67BF65F5" w14:textId="77777777" w:rsidTr="00DA063B">
        <w:tc>
          <w:tcPr>
            <w:tcW w:w="3511" w:type="dxa"/>
            <w:tcBorders>
              <w:top w:val="nil"/>
              <w:left w:val="nil"/>
              <w:bottom w:val="single" w:sz="4" w:space="0" w:color="auto"/>
              <w:right w:val="nil"/>
            </w:tcBorders>
            <w:shd w:val="solid" w:color="FFFFFF" w:fill="auto"/>
          </w:tcPr>
          <w:p w14:paraId="57FF7457" w14:textId="77777777" w:rsidR="00C33C22" w:rsidRPr="00941FA7" w:rsidRDefault="00C33C22" w:rsidP="00AA0591">
            <w:pPr>
              <w:autoSpaceDE w:val="0"/>
              <w:autoSpaceDN w:val="0"/>
              <w:adjustRightInd w:val="0"/>
              <w:ind w:left="0" w:firstLine="0"/>
              <w:rPr>
                <w:rFonts w:asciiTheme="minorHAnsi" w:eastAsiaTheme="minorHAnsi" w:hAnsiTheme="minorHAnsi" w:cstheme="minorHAnsi"/>
                <w:b/>
                <w:bCs/>
                <w:color w:val="000000"/>
                <w:sz w:val="19"/>
                <w:szCs w:val="19"/>
              </w:rPr>
            </w:pPr>
            <w:r w:rsidRPr="00941FA7">
              <w:rPr>
                <w:rFonts w:asciiTheme="minorHAnsi" w:eastAsiaTheme="minorHAnsi" w:hAnsiTheme="minorHAnsi" w:cstheme="minorHAnsi"/>
                <w:i/>
                <w:iCs/>
                <w:color w:val="000000"/>
                <w:sz w:val="19"/>
                <w:szCs w:val="19"/>
              </w:rPr>
              <w:t>en milliers de francs suisses (CHF)</w:t>
            </w:r>
          </w:p>
        </w:tc>
        <w:tc>
          <w:tcPr>
            <w:tcW w:w="714" w:type="dxa"/>
            <w:tcBorders>
              <w:top w:val="nil"/>
              <w:left w:val="nil"/>
              <w:bottom w:val="single" w:sz="4" w:space="0" w:color="auto"/>
              <w:right w:val="nil"/>
            </w:tcBorders>
            <w:shd w:val="solid" w:color="FFFFFF" w:fill="auto"/>
            <w:vAlign w:val="center"/>
          </w:tcPr>
          <w:p w14:paraId="7E1F081E" w14:textId="77777777" w:rsidR="00C33C22" w:rsidRPr="00941FA7" w:rsidRDefault="00C33C22"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6" w:type="dxa"/>
            <w:tcBorders>
              <w:top w:val="nil"/>
              <w:left w:val="nil"/>
              <w:bottom w:val="single" w:sz="4" w:space="0" w:color="auto"/>
              <w:right w:val="nil"/>
            </w:tcBorders>
            <w:shd w:val="solid" w:color="FFFFFF" w:fill="auto"/>
            <w:vAlign w:val="center"/>
          </w:tcPr>
          <w:p w14:paraId="078750ED" w14:textId="77777777" w:rsidR="00C33C22" w:rsidRPr="00941FA7" w:rsidRDefault="00C33C22" w:rsidP="00AA0591">
            <w:pPr>
              <w:autoSpaceDE w:val="0"/>
              <w:autoSpaceDN w:val="0"/>
              <w:adjustRightInd w:val="0"/>
              <w:ind w:left="0" w:firstLine="0"/>
              <w:jc w:val="center"/>
              <w:rPr>
                <w:rFonts w:asciiTheme="minorHAnsi" w:eastAsiaTheme="minorHAnsi" w:hAnsiTheme="minorHAnsi" w:cstheme="minorHAnsi"/>
                <w:color w:val="000000"/>
                <w:sz w:val="19"/>
                <w:szCs w:val="19"/>
              </w:rPr>
            </w:pPr>
            <w:r w:rsidRPr="00941FA7">
              <w:rPr>
                <w:rFonts w:asciiTheme="minorHAnsi" w:eastAsiaTheme="minorHAnsi" w:hAnsiTheme="minorHAnsi" w:cstheme="minorHAnsi"/>
                <w:b/>
                <w:bCs/>
                <w:color w:val="000000"/>
                <w:sz w:val="19"/>
                <w:szCs w:val="19"/>
              </w:rPr>
              <w:t>Fonds adminis</w:t>
            </w:r>
            <w:r>
              <w:rPr>
                <w:rFonts w:asciiTheme="minorHAnsi" w:eastAsiaTheme="minorHAnsi" w:hAnsiTheme="minorHAnsi" w:cstheme="minorHAnsi"/>
                <w:b/>
                <w:bCs/>
                <w:color w:val="000000"/>
                <w:sz w:val="19"/>
                <w:szCs w:val="19"/>
              </w:rPr>
              <w:t>-</w:t>
            </w:r>
            <w:r w:rsidRPr="00941FA7">
              <w:rPr>
                <w:rFonts w:asciiTheme="minorHAnsi" w:eastAsiaTheme="minorHAnsi" w:hAnsiTheme="minorHAnsi" w:cstheme="minorHAnsi"/>
                <w:b/>
                <w:bCs/>
                <w:color w:val="000000"/>
                <w:sz w:val="19"/>
                <w:szCs w:val="19"/>
              </w:rPr>
              <w:t>tratifs</w:t>
            </w:r>
          </w:p>
        </w:tc>
        <w:tc>
          <w:tcPr>
            <w:tcW w:w="1134" w:type="dxa"/>
            <w:gridSpan w:val="3"/>
            <w:tcBorders>
              <w:top w:val="nil"/>
              <w:left w:val="nil"/>
              <w:bottom w:val="single" w:sz="4" w:space="0" w:color="auto"/>
              <w:right w:val="nil"/>
            </w:tcBorders>
            <w:shd w:val="solid" w:color="FFFFFF" w:fill="auto"/>
            <w:vAlign w:val="center"/>
          </w:tcPr>
          <w:p w14:paraId="6D384878" w14:textId="77777777" w:rsidR="00C33C22" w:rsidRPr="00941FA7" w:rsidRDefault="00C33C22" w:rsidP="00AA0591">
            <w:pPr>
              <w:autoSpaceDE w:val="0"/>
              <w:autoSpaceDN w:val="0"/>
              <w:adjustRightInd w:val="0"/>
              <w:ind w:left="0" w:firstLine="0"/>
              <w:jc w:val="center"/>
              <w:rPr>
                <w:rFonts w:asciiTheme="minorHAnsi" w:eastAsiaTheme="minorHAnsi" w:hAnsiTheme="minorHAnsi" w:cstheme="minorHAnsi"/>
                <w:color w:val="000000"/>
                <w:sz w:val="19"/>
                <w:szCs w:val="19"/>
              </w:rPr>
            </w:pPr>
            <w:r w:rsidRPr="00941FA7">
              <w:rPr>
                <w:rFonts w:asciiTheme="minorHAnsi" w:eastAsiaTheme="minorHAnsi" w:hAnsiTheme="minorHAnsi" w:cstheme="minorHAnsi"/>
                <w:b/>
                <w:bCs/>
                <w:color w:val="000000"/>
                <w:sz w:val="19"/>
                <w:szCs w:val="19"/>
              </w:rPr>
              <w:t>Projets non adminis</w:t>
            </w:r>
            <w:r>
              <w:rPr>
                <w:rFonts w:asciiTheme="minorHAnsi" w:eastAsiaTheme="minorHAnsi" w:hAnsiTheme="minorHAnsi" w:cstheme="minorHAnsi"/>
                <w:b/>
                <w:bCs/>
                <w:color w:val="000000"/>
                <w:sz w:val="19"/>
                <w:szCs w:val="19"/>
              </w:rPr>
              <w:t>-</w:t>
            </w:r>
            <w:r w:rsidRPr="00941FA7">
              <w:rPr>
                <w:rFonts w:asciiTheme="minorHAnsi" w:eastAsiaTheme="minorHAnsi" w:hAnsiTheme="minorHAnsi" w:cstheme="minorHAnsi"/>
                <w:b/>
                <w:bCs/>
                <w:color w:val="000000"/>
                <w:sz w:val="19"/>
                <w:szCs w:val="19"/>
              </w:rPr>
              <w:t>tratifs</w:t>
            </w:r>
          </w:p>
        </w:tc>
        <w:tc>
          <w:tcPr>
            <w:tcW w:w="244" w:type="dxa"/>
            <w:tcBorders>
              <w:top w:val="nil"/>
              <w:left w:val="nil"/>
              <w:bottom w:val="single" w:sz="4" w:space="0" w:color="auto"/>
              <w:right w:val="nil"/>
            </w:tcBorders>
            <w:shd w:val="solid" w:color="FFFFFF" w:fill="auto"/>
            <w:vAlign w:val="center"/>
          </w:tcPr>
          <w:p w14:paraId="23412286" w14:textId="77777777" w:rsidR="00C33C22" w:rsidRPr="00941FA7" w:rsidRDefault="00C33C22" w:rsidP="00AA0591">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87" w:type="dxa"/>
            <w:tcBorders>
              <w:top w:val="nil"/>
              <w:left w:val="nil"/>
              <w:bottom w:val="single" w:sz="4" w:space="0" w:color="auto"/>
              <w:right w:val="nil"/>
            </w:tcBorders>
            <w:shd w:val="solid" w:color="FFFFFF" w:fill="auto"/>
            <w:vAlign w:val="center"/>
          </w:tcPr>
          <w:p w14:paraId="14D63D22" w14:textId="77777777" w:rsidR="00C33C22" w:rsidRPr="00941FA7" w:rsidRDefault="00C33C22" w:rsidP="00AA0591">
            <w:pPr>
              <w:autoSpaceDE w:val="0"/>
              <w:autoSpaceDN w:val="0"/>
              <w:adjustRightInd w:val="0"/>
              <w:ind w:left="0" w:firstLine="0"/>
              <w:jc w:val="center"/>
              <w:rPr>
                <w:rFonts w:asciiTheme="minorHAnsi" w:eastAsiaTheme="minorHAnsi" w:hAnsiTheme="minorHAnsi" w:cstheme="minorHAnsi"/>
                <w:color w:val="000000"/>
                <w:sz w:val="19"/>
                <w:szCs w:val="19"/>
              </w:rPr>
            </w:pPr>
            <w:r w:rsidRPr="00941FA7">
              <w:rPr>
                <w:rFonts w:asciiTheme="minorHAnsi" w:eastAsiaTheme="minorHAnsi" w:hAnsiTheme="minorHAnsi" w:cstheme="minorHAnsi"/>
                <w:b/>
                <w:bCs/>
                <w:color w:val="000000"/>
                <w:sz w:val="19"/>
                <w:szCs w:val="19"/>
              </w:rPr>
              <w:t>Total</w:t>
            </w:r>
          </w:p>
        </w:tc>
        <w:tc>
          <w:tcPr>
            <w:tcW w:w="240" w:type="dxa"/>
            <w:tcBorders>
              <w:top w:val="nil"/>
              <w:left w:val="nil"/>
              <w:bottom w:val="single" w:sz="4" w:space="0" w:color="auto"/>
              <w:right w:val="nil"/>
            </w:tcBorders>
            <w:shd w:val="clear" w:color="auto" w:fill="F2F2F2" w:themeFill="background1" w:themeFillShade="F2"/>
            <w:vAlign w:val="center"/>
          </w:tcPr>
          <w:p w14:paraId="79F3FBA4" w14:textId="77777777" w:rsidR="00C33C22" w:rsidRPr="00941FA7" w:rsidRDefault="00C33C22" w:rsidP="00AA0591">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97" w:type="dxa"/>
            <w:tcBorders>
              <w:top w:val="nil"/>
              <w:left w:val="nil"/>
              <w:bottom w:val="single" w:sz="4" w:space="0" w:color="auto"/>
              <w:right w:val="nil"/>
            </w:tcBorders>
            <w:shd w:val="solid" w:color="FFFFFF" w:fill="auto"/>
            <w:vAlign w:val="center"/>
          </w:tcPr>
          <w:p w14:paraId="2009CEEC" w14:textId="77777777" w:rsidR="00C33C22" w:rsidRPr="00941FA7" w:rsidRDefault="00C33C22" w:rsidP="00AA0591">
            <w:pPr>
              <w:autoSpaceDE w:val="0"/>
              <w:autoSpaceDN w:val="0"/>
              <w:adjustRightInd w:val="0"/>
              <w:ind w:left="0" w:firstLine="0"/>
              <w:jc w:val="center"/>
              <w:rPr>
                <w:rFonts w:asciiTheme="minorHAnsi" w:eastAsiaTheme="minorHAnsi" w:hAnsiTheme="minorHAnsi" w:cstheme="minorHAnsi"/>
                <w:color w:val="000000"/>
                <w:sz w:val="19"/>
                <w:szCs w:val="19"/>
              </w:rPr>
            </w:pPr>
            <w:r w:rsidRPr="00941FA7">
              <w:rPr>
                <w:rFonts w:asciiTheme="minorHAnsi" w:eastAsiaTheme="minorHAnsi" w:hAnsiTheme="minorHAnsi" w:cstheme="minorHAnsi"/>
                <w:b/>
                <w:bCs/>
                <w:color w:val="000000"/>
                <w:sz w:val="19"/>
                <w:szCs w:val="19"/>
              </w:rPr>
              <w:t>Fonds adminis</w:t>
            </w:r>
            <w:r>
              <w:rPr>
                <w:rFonts w:asciiTheme="minorHAnsi" w:eastAsiaTheme="minorHAnsi" w:hAnsiTheme="minorHAnsi" w:cstheme="minorHAnsi"/>
                <w:b/>
                <w:bCs/>
                <w:color w:val="000000"/>
                <w:sz w:val="19"/>
                <w:szCs w:val="19"/>
              </w:rPr>
              <w:t>-</w:t>
            </w:r>
            <w:r w:rsidRPr="00941FA7">
              <w:rPr>
                <w:rFonts w:asciiTheme="minorHAnsi" w:eastAsiaTheme="minorHAnsi" w:hAnsiTheme="minorHAnsi" w:cstheme="minorHAnsi"/>
                <w:b/>
                <w:bCs/>
                <w:color w:val="000000"/>
                <w:sz w:val="19"/>
                <w:szCs w:val="19"/>
              </w:rPr>
              <w:t>tratifs</w:t>
            </w:r>
          </w:p>
        </w:tc>
        <w:tc>
          <w:tcPr>
            <w:tcW w:w="1271" w:type="dxa"/>
            <w:gridSpan w:val="3"/>
            <w:tcBorders>
              <w:top w:val="nil"/>
              <w:left w:val="nil"/>
              <w:bottom w:val="single" w:sz="4" w:space="0" w:color="auto"/>
              <w:right w:val="nil"/>
            </w:tcBorders>
            <w:shd w:val="solid" w:color="FFFFFF" w:fill="auto"/>
            <w:vAlign w:val="center"/>
          </w:tcPr>
          <w:p w14:paraId="36160610" w14:textId="2221DDCF" w:rsidR="00C33C22" w:rsidRPr="00941FA7" w:rsidRDefault="00C33C22" w:rsidP="00AA0591">
            <w:pPr>
              <w:autoSpaceDE w:val="0"/>
              <w:autoSpaceDN w:val="0"/>
              <w:adjustRightInd w:val="0"/>
              <w:ind w:left="0" w:firstLine="0"/>
              <w:jc w:val="center"/>
              <w:rPr>
                <w:rFonts w:asciiTheme="minorHAnsi" w:eastAsiaTheme="minorHAnsi" w:hAnsiTheme="minorHAnsi" w:cstheme="minorHAnsi"/>
                <w:color w:val="000000"/>
                <w:sz w:val="19"/>
                <w:szCs w:val="19"/>
              </w:rPr>
            </w:pPr>
            <w:r w:rsidRPr="00941FA7">
              <w:rPr>
                <w:rFonts w:asciiTheme="minorHAnsi" w:eastAsiaTheme="minorHAnsi" w:hAnsiTheme="minorHAnsi" w:cstheme="minorHAnsi"/>
                <w:b/>
                <w:bCs/>
                <w:color w:val="000000"/>
                <w:sz w:val="19"/>
                <w:szCs w:val="19"/>
              </w:rPr>
              <w:t>Projets non adminis</w:t>
            </w:r>
            <w:r>
              <w:rPr>
                <w:rFonts w:asciiTheme="minorHAnsi" w:eastAsiaTheme="minorHAnsi" w:hAnsiTheme="minorHAnsi" w:cstheme="minorHAnsi"/>
                <w:b/>
                <w:bCs/>
                <w:color w:val="000000"/>
                <w:sz w:val="19"/>
                <w:szCs w:val="19"/>
              </w:rPr>
              <w:t>-</w:t>
            </w:r>
            <w:r w:rsidRPr="00941FA7">
              <w:rPr>
                <w:rFonts w:asciiTheme="minorHAnsi" w:eastAsiaTheme="minorHAnsi" w:hAnsiTheme="minorHAnsi" w:cstheme="minorHAnsi"/>
                <w:b/>
                <w:bCs/>
                <w:color w:val="000000"/>
                <w:sz w:val="19"/>
                <w:szCs w:val="19"/>
              </w:rPr>
              <w:t>tratifs</w:t>
            </w:r>
          </w:p>
        </w:tc>
        <w:tc>
          <w:tcPr>
            <w:tcW w:w="856" w:type="dxa"/>
            <w:tcBorders>
              <w:top w:val="nil"/>
              <w:left w:val="nil"/>
              <w:bottom w:val="single" w:sz="4" w:space="0" w:color="auto"/>
              <w:right w:val="nil"/>
            </w:tcBorders>
            <w:shd w:val="solid" w:color="FFFFFF" w:fill="auto"/>
            <w:vAlign w:val="center"/>
          </w:tcPr>
          <w:p w14:paraId="05F37440" w14:textId="77777777" w:rsidR="00C33C22" w:rsidRPr="00941FA7" w:rsidRDefault="00C33C22" w:rsidP="00AA0591">
            <w:pPr>
              <w:autoSpaceDE w:val="0"/>
              <w:autoSpaceDN w:val="0"/>
              <w:adjustRightInd w:val="0"/>
              <w:ind w:left="0" w:firstLine="0"/>
              <w:jc w:val="center"/>
              <w:rPr>
                <w:rFonts w:asciiTheme="minorHAnsi" w:eastAsiaTheme="minorHAnsi" w:hAnsiTheme="minorHAnsi" w:cstheme="minorHAnsi"/>
                <w:color w:val="000000"/>
                <w:sz w:val="19"/>
                <w:szCs w:val="19"/>
              </w:rPr>
            </w:pPr>
            <w:r w:rsidRPr="00941FA7">
              <w:rPr>
                <w:rFonts w:asciiTheme="minorHAnsi" w:eastAsiaTheme="minorHAnsi" w:hAnsiTheme="minorHAnsi" w:cstheme="minorHAnsi"/>
                <w:b/>
                <w:bCs/>
                <w:color w:val="000000"/>
                <w:sz w:val="19"/>
                <w:szCs w:val="19"/>
              </w:rPr>
              <w:t>Total</w:t>
            </w:r>
          </w:p>
        </w:tc>
      </w:tr>
      <w:tr w:rsidR="00166A46" w:rsidRPr="00941FA7" w14:paraId="730C935D" w14:textId="77777777" w:rsidTr="00C33C22">
        <w:tc>
          <w:tcPr>
            <w:tcW w:w="3511" w:type="dxa"/>
            <w:tcBorders>
              <w:top w:val="single" w:sz="4" w:space="0" w:color="auto"/>
              <w:left w:val="nil"/>
              <w:bottom w:val="nil"/>
              <w:right w:val="nil"/>
            </w:tcBorders>
            <w:shd w:val="solid" w:color="FFFFFF" w:fill="auto"/>
          </w:tcPr>
          <w:p w14:paraId="34B75660" w14:textId="77777777" w:rsidR="00166A46" w:rsidRPr="00941FA7" w:rsidRDefault="00166A46" w:rsidP="00AA0591">
            <w:pPr>
              <w:autoSpaceDE w:val="0"/>
              <w:autoSpaceDN w:val="0"/>
              <w:adjustRightInd w:val="0"/>
              <w:ind w:left="0" w:firstLine="0"/>
              <w:rPr>
                <w:rFonts w:asciiTheme="minorHAnsi" w:eastAsiaTheme="minorHAnsi" w:hAnsiTheme="minorHAnsi" w:cstheme="minorHAnsi"/>
                <w:color w:val="000000"/>
                <w:sz w:val="19"/>
                <w:szCs w:val="19"/>
              </w:rPr>
            </w:pPr>
          </w:p>
        </w:tc>
        <w:tc>
          <w:tcPr>
            <w:tcW w:w="714" w:type="dxa"/>
            <w:tcBorders>
              <w:top w:val="single" w:sz="4" w:space="0" w:color="auto"/>
              <w:left w:val="nil"/>
              <w:bottom w:val="nil"/>
              <w:right w:val="nil"/>
            </w:tcBorders>
            <w:shd w:val="solid" w:color="FFFFFF" w:fill="auto"/>
          </w:tcPr>
          <w:p w14:paraId="787969B4"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6" w:type="dxa"/>
            <w:tcBorders>
              <w:top w:val="single" w:sz="4" w:space="0" w:color="auto"/>
              <w:left w:val="nil"/>
              <w:bottom w:val="nil"/>
              <w:right w:val="nil"/>
            </w:tcBorders>
            <w:shd w:val="solid" w:color="FFFFFF" w:fill="auto"/>
          </w:tcPr>
          <w:p w14:paraId="64D90D82"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gridSpan w:val="2"/>
            <w:tcBorders>
              <w:top w:val="single" w:sz="4" w:space="0" w:color="auto"/>
              <w:left w:val="nil"/>
              <w:bottom w:val="nil"/>
              <w:right w:val="nil"/>
            </w:tcBorders>
            <w:shd w:val="solid" w:color="FFFFFF" w:fill="auto"/>
          </w:tcPr>
          <w:p w14:paraId="75E81C73"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single" w:sz="4" w:space="0" w:color="auto"/>
              <w:left w:val="nil"/>
              <w:bottom w:val="nil"/>
              <w:right w:val="nil"/>
            </w:tcBorders>
            <w:shd w:val="solid" w:color="FFFFFF" w:fill="auto"/>
          </w:tcPr>
          <w:p w14:paraId="64985B04"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4" w:type="dxa"/>
            <w:tcBorders>
              <w:top w:val="single" w:sz="4" w:space="0" w:color="auto"/>
              <w:left w:val="nil"/>
              <w:bottom w:val="nil"/>
              <w:right w:val="nil"/>
            </w:tcBorders>
            <w:shd w:val="solid" w:color="FFFFFF" w:fill="auto"/>
          </w:tcPr>
          <w:p w14:paraId="43E89061"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87" w:type="dxa"/>
            <w:tcBorders>
              <w:top w:val="single" w:sz="4" w:space="0" w:color="auto"/>
              <w:left w:val="nil"/>
              <w:bottom w:val="nil"/>
              <w:right w:val="nil"/>
            </w:tcBorders>
            <w:shd w:val="solid" w:color="FFFFFF" w:fill="auto"/>
          </w:tcPr>
          <w:p w14:paraId="4BF7B09B"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0" w:type="dxa"/>
            <w:tcBorders>
              <w:top w:val="single" w:sz="4" w:space="0" w:color="auto"/>
              <w:left w:val="nil"/>
              <w:bottom w:val="nil"/>
              <w:right w:val="nil"/>
            </w:tcBorders>
            <w:shd w:val="clear" w:color="auto" w:fill="F2F2F2" w:themeFill="background1" w:themeFillShade="F2"/>
          </w:tcPr>
          <w:p w14:paraId="783EFC34"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7" w:type="dxa"/>
            <w:tcBorders>
              <w:top w:val="single" w:sz="4" w:space="0" w:color="auto"/>
              <w:left w:val="nil"/>
              <w:bottom w:val="nil"/>
              <w:right w:val="nil"/>
            </w:tcBorders>
            <w:shd w:val="solid" w:color="FFFFFF" w:fill="auto"/>
          </w:tcPr>
          <w:p w14:paraId="235E4530"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single" w:sz="4" w:space="0" w:color="auto"/>
              <w:left w:val="nil"/>
              <w:bottom w:val="nil"/>
              <w:right w:val="nil"/>
            </w:tcBorders>
            <w:shd w:val="solid" w:color="FFFFFF" w:fill="auto"/>
          </w:tcPr>
          <w:p w14:paraId="7291044C"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single" w:sz="4" w:space="0" w:color="auto"/>
              <w:left w:val="nil"/>
              <w:bottom w:val="nil"/>
              <w:right w:val="nil"/>
            </w:tcBorders>
            <w:shd w:val="solid" w:color="FFFFFF" w:fill="auto"/>
          </w:tcPr>
          <w:p w14:paraId="405ECAD9"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solid" w:color="FFFFFF" w:fill="auto"/>
          </w:tcPr>
          <w:p w14:paraId="0F98CEC3"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single" w:sz="4" w:space="0" w:color="auto"/>
              <w:left w:val="nil"/>
              <w:bottom w:val="nil"/>
              <w:right w:val="nil"/>
            </w:tcBorders>
            <w:shd w:val="solid" w:color="FFFFFF" w:fill="auto"/>
          </w:tcPr>
          <w:p w14:paraId="7440BFD7"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166A46" w:rsidRPr="00941FA7" w14:paraId="2D7F9C2F" w14:textId="77777777" w:rsidTr="00C33C22">
        <w:tc>
          <w:tcPr>
            <w:tcW w:w="3511" w:type="dxa"/>
            <w:tcBorders>
              <w:top w:val="nil"/>
              <w:left w:val="nil"/>
              <w:bottom w:val="nil"/>
              <w:right w:val="nil"/>
            </w:tcBorders>
            <w:shd w:val="solid" w:color="FFFFFF" w:fill="auto"/>
          </w:tcPr>
          <w:p w14:paraId="447E4528" w14:textId="77777777" w:rsidR="00166A46" w:rsidRPr="00941FA7" w:rsidRDefault="00166A46" w:rsidP="00AA0591">
            <w:pPr>
              <w:autoSpaceDE w:val="0"/>
              <w:autoSpaceDN w:val="0"/>
              <w:adjustRightInd w:val="0"/>
              <w:ind w:left="0" w:firstLine="0"/>
              <w:rPr>
                <w:rFonts w:asciiTheme="minorHAnsi" w:eastAsiaTheme="minorHAnsi" w:hAnsiTheme="minorHAnsi" w:cstheme="minorHAnsi"/>
                <w:color w:val="000000"/>
                <w:sz w:val="19"/>
                <w:szCs w:val="19"/>
              </w:rPr>
            </w:pPr>
            <w:r w:rsidRPr="00941FA7">
              <w:rPr>
                <w:sz w:val="19"/>
                <w:szCs w:val="19"/>
              </w:rPr>
              <w:t>Solde du fonds au début de l’exercice</w:t>
            </w:r>
          </w:p>
        </w:tc>
        <w:tc>
          <w:tcPr>
            <w:tcW w:w="714" w:type="dxa"/>
            <w:tcBorders>
              <w:top w:val="nil"/>
              <w:left w:val="nil"/>
              <w:bottom w:val="nil"/>
              <w:right w:val="nil"/>
            </w:tcBorders>
            <w:shd w:val="solid" w:color="FFFFFF" w:fill="auto"/>
          </w:tcPr>
          <w:p w14:paraId="3B2FD870"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6" w:type="dxa"/>
            <w:tcBorders>
              <w:top w:val="nil"/>
              <w:left w:val="nil"/>
              <w:bottom w:val="nil"/>
              <w:right w:val="nil"/>
            </w:tcBorders>
            <w:shd w:val="solid" w:color="FFFFFF" w:fill="auto"/>
          </w:tcPr>
          <w:p w14:paraId="358F106A"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sz w:val="19"/>
                <w:szCs w:val="19"/>
              </w:rPr>
              <w:t xml:space="preserve"> </w:t>
            </w:r>
            <w:r>
              <w:rPr>
                <w:sz w:val="19"/>
                <w:szCs w:val="19"/>
              </w:rPr>
              <w:t>3 930</w:t>
            </w:r>
            <w:r w:rsidRPr="00941FA7">
              <w:rPr>
                <w:sz w:val="19"/>
                <w:szCs w:val="19"/>
              </w:rPr>
              <w:t xml:space="preserve"> </w:t>
            </w:r>
          </w:p>
        </w:tc>
        <w:tc>
          <w:tcPr>
            <w:tcW w:w="284" w:type="dxa"/>
            <w:gridSpan w:val="2"/>
            <w:tcBorders>
              <w:top w:val="nil"/>
              <w:left w:val="nil"/>
              <w:bottom w:val="nil"/>
              <w:right w:val="nil"/>
            </w:tcBorders>
            <w:shd w:val="solid" w:color="FFFFFF" w:fill="auto"/>
          </w:tcPr>
          <w:p w14:paraId="4C75702C"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505D34A1"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sz w:val="19"/>
                <w:szCs w:val="19"/>
              </w:rPr>
              <w:t xml:space="preserve"> </w:t>
            </w:r>
            <w:r>
              <w:rPr>
                <w:sz w:val="19"/>
                <w:szCs w:val="19"/>
              </w:rPr>
              <w:t>1 695</w:t>
            </w:r>
            <w:r w:rsidRPr="00941FA7">
              <w:rPr>
                <w:sz w:val="19"/>
                <w:szCs w:val="19"/>
              </w:rPr>
              <w:t xml:space="preserve"> </w:t>
            </w:r>
          </w:p>
        </w:tc>
        <w:tc>
          <w:tcPr>
            <w:tcW w:w="244" w:type="dxa"/>
            <w:tcBorders>
              <w:top w:val="nil"/>
              <w:left w:val="nil"/>
              <w:bottom w:val="nil"/>
              <w:right w:val="nil"/>
            </w:tcBorders>
            <w:shd w:val="solid" w:color="FFFFFF" w:fill="auto"/>
          </w:tcPr>
          <w:p w14:paraId="22B8ECDE"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87" w:type="dxa"/>
            <w:tcBorders>
              <w:top w:val="nil"/>
              <w:left w:val="nil"/>
              <w:bottom w:val="nil"/>
              <w:right w:val="nil"/>
            </w:tcBorders>
            <w:shd w:val="solid" w:color="FFFFFF" w:fill="auto"/>
          </w:tcPr>
          <w:p w14:paraId="2B63B51A"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sz w:val="19"/>
                <w:szCs w:val="19"/>
              </w:rPr>
              <w:t xml:space="preserve"> </w:t>
            </w:r>
            <w:r>
              <w:rPr>
                <w:sz w:val="19"/>
                <w:szCs w:val="19"/>
              </w:rPr>
              <w:t>5 625</w:t>
            </w:r>
            <w:r w:rsidRPr="00941FA7">
              <w:rPr>
                <w:sz w:val="19"/>
                <w:szCs w:val="19"/>
              </w:rPr>
              <w:t xml:space="preserve"> </w:t>
            </w:r>
          </w:p>
        </w:tc>
        <w:tc>
          <w:tcPr>
            <w:tcW w:w="240" w:type="dxa"/>
            <w:tcBorders>
              <w:top w:val="nil"/>
              <w:left w:val="nil"/>
              <w:bottom w:val="nil"/>
              <w:right w:val="nil"/>
            </w:tcBorders>
            <w:shd w:val="clear" w:color="auto" w:fill="F2F2F2" w:themeFill="background1" w:themeFillShade="F2"/>
          </w:tcPr>
          <w:p w14:paraId="2B275F9E"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7" w:type="dxa"/>
            <w:tcBorders>
              <w:top w:val="nil"/>
              <w:left w:val="nil"/>
              <w:bottom w:val="nil"/>
              <w:right w:val="nil"/>
            </w:tcBorders>
            <w:shd w:val="solid" w:color="FFFFFF" w:fill="auto"/>
          </w:tcPr>
          <w:p w14:paraId="208BFA94" w14:textId="24CEF4F3"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sz w:val="19"/>
                <w:szCs w:val="19"/>
              </w:rPr>
              <w:t xml:space="preserve">  </w:t>
            </w:r>
            <w:r>
              <w:rPr>
                <w:sz w:val="19"/>
                <w:szCs w:val="19"/>
              </w:rPr>
              <w:t xml:space="preserve">3 </w:t>
            </w:r>
            <w:r w:rsidR="00C33C22">
              <w:rPr>
                <w:sz w:val="19"/>
                <w:szCs w:val="19"/>
              </w:rPr>
              <w:t>738</w:t>
            </w:r>
            <w:r w:rsidR="00C33C22" w:rsidRPr="00941FA7">
              <w:rPr>
                <w:sz w:val="19"/>
                <w:szCs w:val="19"/>
              </w:rPr>
              <w:t xml:space="preserve"> </w:t>
            </w:r>
          </w:p>
        </w:tc>
        <w:tc>
          <w:tcPr>
            <w:tcW w:w="242" w:type="dxa"/>
            <w:tcBorders>
              <w:top w:val="nil"/>
              <w:left w:val="nil"/>
              <w:bottom w:val="nil"/>
              <w:right w:val="nil"/>
            </w:tcBorders>
            <w:shd w:val="solid" w:color="FFFFFF" w:fill="auto"/>
          </w:tcPr>
          <w:p w14:paraId="3518D2DD"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145E2C9F" w14:textId="048068D0"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sz w:val="19"/>
                <w:szCs w:val="19"/>
              </w:rPr>
              <w:t xml:space="preserve">  </w:t>
            </w:r>
            <w:r>
              <w:rPr>
                <w:sz w:val="19"/>
                <w:szCs w:val="19"/>
              </w:rPr>
              <w:t xml:space="preserve">1 </w:t>
            </w:r>
            <w:r w:rsidR="00C33C22">
              <w:rPr>
                <w:sz w:val="19"/>
                <w:szCs w:val="19"/>
              </w:rPr>
              <w:t>991</w:t>
            </w:r>
            <w:r w:rsidR="00C33C22" w:rsidRPr="00941FA7">
              <w:rPr>
                <w:sz w:val="19"/>
                <w:szCs w:val="19"/>
              </w:rPr>
              <w:t xml:space="preserve"> </w:t>
            </w:r>
          </w:p>
        </w:tc>
        <w:tc>
          <w:tcPr>
            <w:tcW w:w="236" w:type="dxa"/>
            <w:tcBorders>
              <w:top w:val="nil"/>
              <w:left w:val="nil"/>
              <w:bottom w:val="nil"/>
              <w:right w:val="nil"/>
            </w:tcBorders>
            <w:shd w:val="solid" w:color="FFFFFF" w:fill="auto"/>
          </w:tcPr>
          <w:p w14:paraId="7BE29C69"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3F976161" w14:textId="6B05588D"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sz w:val="19"/>
                <w:szCs w:val="19"/>
              </w:rPr>
              <w:t xml:space="preserve">  </w:t>
            </w:r>
            <w:r>
              <w:rPr>
                <w:sz w:val="19"/>
                <w:szCs w:val="19"/>
              </w:rPr>
              <w:t xml:space="preserve">5 </w:t>
            </w:r>
            <w:r w:rsidR="00C33C22">
              <w:rPr>
                <w:sz w:val="19"/>
                <w:szCs w:val="19"/>
              </w:rPr>
              <w:t>729</w:t>
            </w:r>
            <w:r w:rsidR="00C33C22" w:rsidRPr="00941FA7">
              <w:rPr>
                <w:sz w:val="19"/>
                <w:szCs w:val="19"/>
              </w:rPr>
              <w:t xml:space="preserve"> </w:t>
            </w:r>
          </w:p>
        </w:tc>
      </w:tr>
      <w:tr w:rsidR="00166A46" w:rsidRPr="00941FA7" w14:paraId="6D3648AE" w14:textId="77777777" w:rsidTr="00C33C22">
        <w:tc>
          <w:tcPr>
            <w:tcW w:w="3511" w:type="dxa"/>
            <w:tcBorders>
              <w:top w:val="nil"/>
              <w:left w:val="nil"/>
              <w:bottom w:val="nil"/>
              <w:right w:val="nil"/>
            </w:tcBorders>
            <w:shd w:val="solid" w:color="FFFFFF" w:fill="auto"/>
          </w:tcPr>
          <w:p w14:paraId="139777AA" w14:textId="77777777" w:rsidR="00166A46" w:rsidRPr="00941FA7" w:rsidRDefault="00166A46" w:rsidP="00AA0591">
            <w:pPr>
              <w:autoSpaceDE w:val="0"/>
              <w:autoSpaceDN w:val="0"/>
              <w:adjustRightInd w:val="0"/>
              <w:ind w:left="0" w:firstLine="0"/>
              <w:rPr>
                <w:rFonts w:asciiTheme="minorHAnsi" w:eastAsiaTheme="minorHAnsi" w:hAnsiTheme="minorHAnsi" w:cstheme="minorHAnsi"/>
                <w:color w:val="000000"/>
                <w:sz w:val="19"/>
                <w:szCs w:val="19"/>
              </w:rPr>
            </w:pPr>
            <w:r w:rsidRPr="00941FA7">
              <w:rPr>
                <w:sz w:val="19"/>
                <w:szCs w:val="19"/>
              </w:rPr>
              <w:t>Résultat net de l’exercice (recettes et dépenses)</w:t>
            </w:r>
          </w:p>
        </w:tc>
        <w:tc>
          <w:tcPr>
            <w:tcW w:w="714" w:type="dxa"/>
            <w:tcBorders>
              <w:top w:val="nil"/>
              <w:left w:val="nil"/>
              <w:bottom w:val="nil"/>
              <w:right w:val="nil"/>
            </w:tcBorders>
            <w:shd w:val="solid" w:color="FFFFFF" w:fill="auto"/>
          </w:tcPr>
          <w:p w14:paraId="34D67E43" w14:textId="77777777" w:rsidR="00166A46" w:rsidRPr="00941FA7" w:rsidRDefault="00166A46" w:rsidP="00AA0591">
            <w:pPr>
              <w:autoSpaceDE w:val="0"/>
              <w:autoSpaceDN w:val="0"/>
              <w:adjustRightInd w:val="0"/>
              <w:ind w:left="0" w:firstLine="0"/>
              <w:jc w:val="center"/>
              <w:rPr>
                <w:rFonts w:asciiTheme="minorHAnsi" w:eastAsiaTheme="minorHAnsi" w:hAnsiTheme="minorHAnsi" w:cstheme="minorHAnsi"/>
                <w:color w:val="000000"/>
                <w:sz w:val="19"/>
                <w:szCs w:val="19"/>
              </w:rPr>
            </w:pPr>
            <w:r w:rsidRPr="00941FA7">
              <w:rPr>
                <w:rFonts w:asciiTheme="minorHAnsi" w:eastAsiaTheme="minorHAnsi" w:hAnsiTheme="minorHAnsi" w:cstheme="minorHAnsi"/>
                <w:color w:val="000000"/>
                <w:sz w:val="19"/>
                <w:szCs w:val="19"/>
              </w:rPr>
              <w:t>11</w:t>
            </w:r>
          </w:p>
        </w:tc>
        <w:tc>
          <w:tcPr>
            <w:tcW w:w="906" w:type="dxa"/>
            <w:tcBorders>
              <w:top w:val="nil"/>
              <w:left w:val="nil"/>
              <w:bottom w:val="nil"/>
              <w:right w:val="nil"/>
            </w:tcBorders>
            <w:shd w:val="solid" w:color="FFFFFF" w:fill="auto"/>
          </w:tcPr>
          <w:p w14:paraId="23B6B173"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sz w:val="19"/>
                <w:szCs w:val="19"/>
              </w:rPr>
              <w:t xml:space="preserve"> </w:t>
            </w:r>
            <w:r>
              <w:rPr>
                <w:sz w:val="19"/>
                <w:szCs w:val="19"/>
              </w:rPr>
              <w:t>(147)</w:t>
            </w:r>
            <w:r w:rsidRPr="00941FA7">
              <w:rPr>
                <w:sz w:val="19"/>
                <w:szCs w:val="19"/>
              </w:rPr>
              <w:t xml:space="preserve"> </w:t>
            </w:r>
          </w:p>
        </w:tc>
        <w:tc>
          <w:tcPr>
            <w:tcW w:w="284" w:type="dxa"/>
            <w:gridSpan w:val="2"/>
            <w:tcBorders>
              <w:top w:val="nil"/>
              <w:left w:val="nil"/>
              <w:bottom w:val="nil"/>
              <w:right w:val="nil"/>
            </w:tcBorders>
            <w:shd w:val="solid" w:color="FFFFFF" w:fill="auto"/>
          </w:tcPr>
          <w:p w14:paraId="32C24BD7"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62E44062"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Pr>
                <w:sz w:val="19"/>
                <w:szCs w:val="19"/>
              </w:rPr>
              <w:t>537</w:t>
            </w:r>
            <w:r w:rsidRPr="00941FA7">
              <w:rPr>
                <w:sz w:val="19"/>
                <w:szCs w:val="19"/>
              </w:rPr>
              <w:t xml:space="preserve"> </w:t>
            </w:r>
          </w:p>
        </w:tc>
        <w:tc>
          <w:tcPr>
            <w:tcW w:w="244" w:type="dxa"/>
            <w:tcBorders>
              <w:top w:val="nil"/>
              <w:left w:val="nil"/>
              <w:bottom w:val="nil"/>
              <w:right w:val="nil"/>
            </w:tcBorders>
            <w:shd w:val="solid" w:color="FFFFFF" w:fill="auto"/>
          </w:tcPr>
          <w:p w14:paraId="6986E22A"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87" w:type="dxa"/>
            <w:tcBorders>
              <w:top w:val="nil"/>
              <w:left w:val="nil"/>
              <w:bottom w:val="nil"/>
              <w:right w:val="nil"/>
            </w:tcBorders>
          </w:tcPr>
          <w:p w14:paraId="769F5B0B"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Pr>
                <w:sz w:val="19"/>
                <w:szCs w:val="19"/>
              </w:rPr>
              <w:t>390</w:t>
            </w:r>
            <w:r w:rsidRPr="00941FA7">
              <w:rPr>
                <w:sz w:val="19"/>
                <w:szCs w:val="19"/>
              </w:rPr>
              <w:t xml:space="preserve"> </w:t>
            </w:r>
          </w:p>
        </w:tc>
        <w:tc>
          <w:tcPr>
            <w:tcW w:w="240" w:type="dxa"/>
            <w:tcBorders>
              <w:top w:val="nil"/>
              <w:left w:val="nil"/>
              <w:bottom w:val="nil"/>
              <w:right w:val="nil"/>
            </w:tcBorders>
            <w:shd w:val="clear" w:color="auto" w:fill="F2F2F2" w:themeFill="background1" w:themeFillShade="F2"/>
          </w:tcPr>
          <w:p w14:paraId="5A74A384"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7" w:type="dxa"/>
            <w:tcBorders>
              <w:top w:val="nil"/>
              <w:left w:val="nil"/>
              <w:bottom w:val="nil"/>
              <w:right w:val="nil"/>
            </w:tcBorders>
            <w:shd w:val="solid" w:color="FFFFFF" w:fill="auto"/>
          </w:tcPr>
          <w:p w14:paraId="47B1D5CB" w14:textId="27D864D4"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sz w:val="19"/>
                <w:szCs w:val="19"/>
              </w:rPr>
              <w:t xml:space="preserve">   </w:t>
            </w:r>
            <w:r w:rsidR="00C33C22">
              <w:rPr>
                <w:sz w:val="19"/>
                <w:szCs w:val="19"/>
              </w:rPr>
              <w:t>192</w:t>
            </w:r>
            <w:r w:rsidR="00C33C22" w:rsidRPr="00941FA7">
              <w:rPr>
                <w:sz w:val="19"/>
                <w:szCs w:val="19"/>
              </w:rPr>
              <w:t xml:space="preserve"> </w:t>
            </w:r>
          </w:p>
        </w:tc>
        <w:tc>
          <w:tcPr>
            <w:tcW w:w="242" w:type="dxa"/>
            <w:tcBorders>
              <w:top w:val="nil"/>
              <w:left w:val="nil"/>
              <w:bottom w:val="nil"/>
              <w:right w:val="nil"/>
            </w:tcBorders>
            <w:shd w:val="solid" w:color="FFFFFF" w:fill="auto"/>
          </w:tcPr>
          <w:p w14:paraId="0C63BA98"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68FA17A2" w14:textId="33A0D94E"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sz w:val="19"/>
                <w:szCs w:val="19"/>
              </w:rPr>
              <w:t xml:space="preserve">  </w:t>
            </w:r>
            <w:r w:rsidR="00C33C22">
              <w:rPr>
                <w:sz w:val="19"/>
                <w:szCs w:val="19"/>
              </w:rPr>
              <w:t>(296)</w:t>
            </w:r>
          </w:p>
        </w:tc>
        <w:tc>
          <w:tcPr>
            <w:tcW w:w="236" w:type="dxa"/>
            <w:tcBorders>
              <w:top w:val="nil"/>
              <w:left w:val="nil"/>
              <w:bottom w:val="nil"/>
              <w:right w:val="nil"/>
            </w:tcBorders>
            <w:shd w:val="solid" w:color="FFFFFF" w:fill="auto"/>
          </w:tcPr>
          <w:p w14:paraId="5D698774"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347E52AB" w14:textId="4718DD1B" w:rsidR="00166A46" w:rsidRPr="00941FA7" w:rsidRDefault="00166A46" w:rsidP="00AA0591">
            <w:pPr>
              <w:autoSpaceDE w:val="0"/>
              <w:autoSpaceDN w:val="0"/>
              <w:adjustRightInd w:val="0"/>
              <w:ind w:left="0" w:firstLine="0"/>
              <w:jc w:val="right"/>
              <w:rPr>
                <w:rFonts w:asciiTheme="minorHAnsi" w:eastAsiaTheme="minorHAnsi" w:hAnsiTheme="minorHAnsi" w:cstheme="minorHAnsi"/>
                <w:color w:val="000000"/>
                <w:sz w:val="19"/>
                <w:szCs w:val="19"/>
              </w:rPr>
            </w:pPr>
            <w:r w:rsidRPr="00941FA7">
              <w:rPr>
                <w:sz w:val="19"/>
                <w:szCs w:val="19"/>
              </w:rPr>
              <w:t xml:space="preserve">  </w:t>
            </w:r>
            <w:r w:rsidR="00C33C22">
              <w:rPr>
                <w:sz w:val="19"/>
                <w:szCs w:val="19"/>
              </w:rPr>
              <w:t>(104)</w:t>
            </w:r>
            <w:r w:rsidR="00C33C22" w:rsidRPr="00941FA7">
              <w:rPr>
                <w:sz w:val="19"/>
                <w:szCs w:val="19"/>
              </w:rPr>
              <w:t xml:space="preserve"> </w:t>
            </w:r>
          </w:p>
        </w:tc>
      </w:tr>
      <w:tr w:rsidR="00166A46" w:rsidRPr="00941FA7" w14:paraId="43FF4599" w14:textId="77777777" w:rsidTr="00C33C22">
        <w:trPr>
          <w:trHeight w:val="306"/>
        </w:trPr>
        <w:tc>
          <w:tcPr>
            <w:tcW w:w="3511" w:type="dxa"/>
            <w:tcBorders>
              <w:top w:val="nil"/>
              <w:left w:val="nil"/>
              <w:bottom w:val="nil"/>
              <w:right w:val="nil"/>
            </w:tcBorders>
            <w:shd w:val="solid" w:color="FFFFFF" w:fill="auto"/>
            <w:vAlign w:val="center"/>
          </w:tcPr>
          <w:p w14:paraId="568F1DE4" w14:textId="77777777" w:rsidR="00166A46" w:rsidRPr="00941FA7" w:rsidRDefault="00166A46" w:rsidP="00AA0591">
            <w:pPr>
              <w:autoSpaceDE w:val="0"/>
              <w:autoSpaceDN w:val="0"/>
              <w:adjustRightInd w:val="0"/>
              <w:ind w:left="0" w:firstLine="0"/>
              <w:rPr>
                <w:rFonts w:asciiTheme="minorHAnsi" w:eastAsiaTheme="minorHAnsi" w:hAnsiTheme="minorHAnsi" w:cstheme="minorHAnsi"/>
                <w:b/>
                <w:bCs/>
                <w:color w:val="000000"/>
                <w:sz w:val="19"/>
                <w:szCs w:val="19"/>
              </w:rPr>
            </w:pPr>
            <w:r w:rsidRPr="00941FA7">
              <w:rPr>
                <w:b/>
                <w:bCs/>
                <w:sz w:val="19"/>
                <w:szCs w:val="19"/>
              </w:rPr>
              <w:t>Solde en fin d’exercice</w:t>
            </w:r>
          </w:p>
        </w:tc>
        <w:tc>
          <w:tcPr>
            <w:tcW w:w="714" w:type="dxa"/>
            <w:tcBorders>
              <w:top w:val="nil"/>
              <w:left w:val="nil"/>
              <w:bottom w:val="nil"/>
              <w:right w:val="nil"/>
            </w:tcBorders>
            <w:shd w:val="solid" w:color="FFFFFF" w:fill="auto"/>
          </w:tcPr>
          <w:p w14:paraId="4B7A9635" w14:textId="77777777" w:rsidR="00166A46" w:rsidRPr="00941FA7" w:rsidRDefault="00166A46" w:rsidP="00AA0591">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906" w:type="dxa"/>
            <w:tcBorders>
              <w:top w:val="single" w:sz="6" w:space="0" w:color="auto"/>
              <w:left w:val="nil"/>
              <w:bottom w:val="single" w:sz="6" w:space="0" w:color="auto"/>
              <w:right w:val="nil"/>
            </w:tcBorders>
            <w:shd w:val="clear" w:color="auto" w:fill="B8CCE4" w:themeFill="accent1" w:themeFillTint="66"/>
            <w:vAlign w:val="center"/>
          </w:tcPr>
          <w:p w14:paraId="38E15C0D"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bCs/>
                <w:color w:val="000000"/>
                <w:sz w:val="19"/>
                <w:szCs w:val="19"/>
              </w:rPr>
            </w:pPr>
            <w:r w:rsidRPr="008939B8">
              <w:rPr>
                <w:b/>
                <w:sz w:val="19"/>
                <w:szCs w:val="19"/>
              </w:rPr>
              <w:t xml:space="preserve"> 3</w:t>
            </w:r>
            <w:r>
              <w:rPr>
                <w:b/>
                <w:sz w:val="19"/>
                <w:szCs w:val="19"/>
              </w:rPr>
              <w:t xml:space="preserve"> 783</w:t>
            </w:r>
            <w:r w:rsidRPr="008939B8">
              <w:rPr>
                <w:b/>
                <w:sz w:val="19"/>
                <w:szCs w:val="19"/>
              </w:rPr>
              <w:t xml:space="preserve"> </w:t>
            </w:r>
          </w:p>
        </w:tc>
        <w:tc>
          <w:tcPr>
            <w:tcW w:w="284" w:type="dxa"/>
            <w:gridSpan w:val="2"/>
            <w:tcBorders>
              <w:top w:val="single" w:sz="6" w:space="0" w:color="auto"/>
              <w:left w:val="nil"/>
              <w:bottom w:val="single" w:sz="6" w:space="0" w:color="auto"/>
              <w:right w:val="nil"/>
            </w:tcBorders>
            <w:shd w:val="clear" w:color="auto" w:fill="B8CCE4" w:themeFill="accent1" w:themeFillTint="66"/>
            <w:vAlign w:val="center"/>
          </w:tcPr>
          <w:p w14:paraId="38952EAC"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50" w:type="dxa"/>
            <w:tcBorders>
              <w:top w:val="single" w:sz="6" w:space="0" w:color="auto"/>
              <w:left w:val="nil"/>
              <w:bottom w:val="single" w:sz="6" w:space="0" w:color="auto"/>
              <w:right w:val="nil"/>
            </w:tcBorders>
            <w:shd w:val="clear" w:color="auto" w:fill="B8CCE4" w:themeFill="accent1" w:themeFillTint="66"/>
            <w:vAlign w:val="center"/>
          </w:tcPr>
          <w:p w14:paraId="4E2C4F0E"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bCs/>
                <w:color w:val="000000"/>
                <w:sz w:val="19"/>
                <w:szCs w:val="19"/>
              </w:rPr>
            </w:pPr>
            <w:r w:rsidRPr="008939B8">
              <w:rPr>
                <w:b/>
                <w:sz w:val="19"/>
                <w:szCs w:val="19"/>
              </w:rPr>
              <w:t xml:space="preserve"> </w:t>
            </w:r>
            <w:r>
              <w:rPr>
                <w:b/>
                <w:sz w:val="19"/>
                <w:szCs w:val="19"/>
              </w:rPr>
              <w:t>2 232</w:t>
            </w:r>
            <w:r w:rsidRPr="008939B8">
              <w:rPr>
                <w:b/>
                <w:sz w:val="19"/>
                <w:szCs w:val="19"/>
              </w:rPr>
              <w:t xml:space="preserve"> </w:t>
            </w:r>
          </w:p>
        </w:tc>
        <w:tc>
          <w:tcPr>
            <w:tcW w:w="244" w:type="dxa"/>
            <w:tcBorders>
              <w:top w:val="single" w:sz="6" w:space="0" w:color="auto"/>
              <w:left w:val="nil"/>
              <w:bottom w:val="single" w:sz="6" w:space="0" w:color="auto"/>
              <w:right w:val="nil"/>
            </w:tcBorders>
            <w:shd w:val="clear" w:color="auto" w:fill="B8CCE4" w:themeFill="accent1" w:themeFillTint="66"/>
            <w:vAlign w:val="center"/>
          </w:tcPr>
          <w:p w14:paraId="14E1AC5F"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87" w:type="dxa"/>
            <w:tcBorders>
              <w:top w:val="single" w:sz="6" w:space="0" w:color="auto"/>
              <w:left w:val="nil"/>
              <w:bottom w:val="single" w:sz="6" w:space="0" w:color="auto"/>
              <w:right w:val="nil"/>
            </w:tcBorders>
            <w:shd w:val="clear" w:color="auto" w:fill="B8CCE4" w:themeFill="accent1" w:themeFillTint="66"/>
            <w:vAlign w:val="center"/>
          </w:tcPr>
          <w:p w14:paraId="309E7BA6"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bCs/>
                <w:color w:val="000000"/>
                <w:sz w:val="19"/>
                <w:szCs w:val="19"/>
              </w:rPr>
            </w:pPr>
            <w:r w:rsidRPr="008939B8">
              <w:rPr>
                <w:b/>
                <w:sz w:val="19"/>
                <w:szCs w:val="19"/>
              </w:rPr>
              <w:t xml:space="preserve"> </w:t>
            </w:r>
            <w:r>
              <w:rPr>
                <w:b/>
                <w:sz w:val="19"/>
                <w:szCs w:val="19"/>
              </w:rPr>
              <w:t>6 015</w:t>
            </w:r>
            <w:r w:rsidRPr="008939B8">
              <w:rPr>
                <w:b/>
                <w:sz w:val="19"/>
                <w:szCs w:val="19"/>
              </w:rPr>
              <w:t xml:space="preserve"> </w:t>
            </w:r>
          </w:p>
        </w:tc>
        <w:tc>
          <w:tcPr>
            <w:tcW w:w="240" w:type="dxa"/>
            <w:tcBorders>
              <w:top w:val="single" w:sz="6" w:space="0" w:color="auto"/>
              <w:left w:val="nil"/>
              <w:bottom w:val="single" w:sz="6" w:space="0" w:color="auto"/>
              <w:right w:val="nil"/>
            </w:tcBorders>
            <w:shd w:val="clear" w:color="auto" w:fill="F2F2F2" w:themeFill="background1" w:themeFillShade="F2"/>
            <w:vAlign w:val="center"/>
          </w:tcPr>
          <w:p w14:paraId="4AFA5F8D"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97" w:type="dxa"/>
            <w:tcBorders>
              <w:top w:val="single" w:sz="6" w:space="0" w:color="auto"/>
              <w:left w:val="nil"/>
              <w:bottom w:val="single" w:sz="6" w:space="0" w:color="auto"/>
              <w:right w:val="nil"/>
            </w:tcBorders>
            <w:shd w:val="clear" w:color="auto" w:fill="D6E3BC" w:themeFill="accent3" w:themeFillTint="66"/>
            <w:vAlign w:val="center"/>
          </w:tcPr>
          <w:p w14:paraId="023092AC" w14:textId="0511CFAB" w:rsidR="00166A46" w:rsidRPr="008939B8" w:rsidRDefault="00166A46" w:rsidP="00AA0591">
            <w:pPr>
              <w:autoSpaceDE w:val="0"/>
              <w:autoSpaceDN w:val="0"/>
              <w:adjustRightInd w:val="0"/>
              <w:ind w:left="0" w:firstLine="0"/>
              <w:jc w:val="right"/>
              <w:rPr>
                <w:rFonts w:asciiTheme="minorHAnsi" w:eastAsiaTheme="minorHAnsi" w:hAnsiTheme="minorHAnsi" w:cstheme="minorHAnsi"/>
                <w:b/>
                <w:bCs/>
                <w:color w:val="000000"/>
                <w:sz w:val="19"/>
                <w:szCs w:val="19"/>
              </w:rPr>
            </w:pPr>
            <w:r>
              <w:rPr>
                <w:b/>
                <w:sz w:val="19"/>
                <w:szCs w:val="19"/>
              </w:rPr>
              <w:t xml:space="preserve">3 </w:t>
            </w:r>
            <w:r w:rsidR="00C33C22">
              <w:rPr>
                <w:b/>
                <w:sz w:val="19"/>
                <w:szCs w:val="19"/>
              </w:rPr>
              <w:t>930</w:t>
            </w:r>
            <w:r w:rsidR="00C33C22" w:rsidRPr="008939B8">
              <w:rPr>
                <w:b/>
                <w:sz w:val="19"/>
                <w:szCs w:val="19"/>
              </w:rPr>
              <w:t xml:space="preserve"> </w:t>
            </w:r>
          </w:p>
        </w:tc>
        <w:tc>
          <w:tcPr>
            <w:tcW w:w="242" w:type="dxa"/>
            <w:tcBorders>
              <w:top w:val="single" w:sz="6" w:space="0" w:color="auto"/>
              <w:left w:val="nil"/>
              <w:bottom w:val="single" w:sz="6" w:space="0" w:color="auto"/>
              <w:right w:val="nil"/>
            </w:tcBorders>
            <w:shd w:val="clear" w:color="auto" w:fill="D6E3BC" w:themeFill="accent3" w:themeFillTint="66"/>
            <w:vAlign w:val="center"/>
          </w:tcPr>
          <w:p w14:paraId="1C7779EC"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793" w:type="dxa"/>
            <w:tcBorders>
              <w:top w:val="single" w:sz="6" w:space="0" w:color="auto"/>
              <w:left w:val="nil"/>
              <w:bottom w:val="single" w:sz="6" w:space="0" w:color="auto"/>
              <w:right w:val="nil"/>
            </w:tcBorders>
            <w:shd w:val="clear" w:color="auto" w:fill="D6E3BC" w:themeFill="accent3" w:themeFillTint="66"/>
            <w:vAlign w:val="center"/>
          </w:tcPr>
          <w:p w14:paraId="2E8D175F" w14:textId="38FFBAF7" w:rsidR="00166A46" w:rsidRPr="008939B8" w:rsidRDefault="00166A46" w:rsidP="00AA0591">
            <w:pPr>
              <w:autoSpaceDE w:val="0"/>
              <w:autoSpaceDN w:val="0"/>
              <w:adjustRightInd w:val="0"/>
              <w:ind w:left="0" w:firstLine="0"/>
              <w:jc w:val="right"/>
              <w:rPr>
                <w:rFonts w:asciiTheme="minorHAnsi" w:eastAsiaTheme="minorHAnsi" w:hAnsiTheme="minorHAnsi" w:cstheme="minorHAnsi"/>
                <w:b/>
                <w:bCs/>
                <w:color w:val="000000"/>
                <w:sz w:val="19"/>
                <w:szCs w:val="19"/>
              </w:rPr>
            </w:pPr>
            <w:r>
              <w:rPr>
                <w:b/>
                <w:sz w:val="19"/>
                <w:szCs w:val="19"/>
              </w:rPr>
              <w:t xml:space="preserve">1 </w:t>
            </w:r>
            <w:r w:rsidR="00C33C22">
              <w:rPr>
                <w:b/>
                <w:sz w:val="19"/>
                <w:szCs w:val="19"/>
              </w:rPr>
              <w:t>695</w:t>
            </w:r>
            <w:r w:rsidR="00C33C22" w:rsidRPr="008939B8">
              <w:rPr>
                <w:b/>
                <w:sz w:val="19"/>
                <w:szCs w:val="19"/>
              </w:rPr>
              <w:t xml:space="preserve"> </w:t>
            </w:r>
          </w:p>
        </w:tc>
        <w:tc>
          <w:tcPr>
            <w:tcW w:w="236" w:type="dxa"/>
            <w:tcBorders>
              <w:top w:val="single" w:sz="6" w:space="0" w:color="auto"/>
              <w:left w:val="nil"/>
              <w:bottom w:val="single" w:sz="6" w:space="0" w:color="auto"/>
              <w:right w:val="nil"/>
            </w:tcBorders>
            <w:shd w:val="clear" w:color="auto" w:fill="D6E3BC" w:themeFill="accent3" w:themeFillTint="66"/>
            <w:vAlign w:val="center"/>
          </w:tcPr>
          <w:p w14:paraId="75C670AC" w14:textId="77777777" w:rsidR="00166A46" w:rsidRPr="008939B8" w:rsidRDefault="00166A46" w:rsidP="00AA0591">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56" w:type="dxa"/>
            <w:tcBorders>
              <w:top w:val="single" w:sz="6" w:space="0" w:color="auto"/>
              <w:left w:val="nil"/>
              <w:bottom w:val="single" w:sz="6" w:space="0" w:color="auto"/>
              <w:right w:val="nil"/>
            </w:tcBorders>
            <w:shd w:val="clear" w:color="auto" w:fill="D6E3BC" w:themeFill="accent3" w:themeFillTint="66"/>
            <w:vAlign w:val="center"/>
          </w:tcPr>
          <w:p w14:paraId="58DD7C88" w14:textId="32912F19" w:rsidR="00166A46" w:rsidRPr="008939B8" w:rsidRDefault="00166A46" w:rsidP="00AA0591">
            <w:pPr>
              <w:autoSpaceDE w:val="0"/>
              <w:autoSpaceDN w:val="0"/>
              <w:adjustRightInd w:val="0"/>
              <w:ind w:left="0" w:firstLine="0"/>
              <w:jc w:val="right"/>
              <w:rPr>
                <w:rFonts w:asciiTheme="minorHAnsi" w:eastAsiaTheme="minorHAnsi" w:hAnsiTheme="minorHAnsi" w:cstheme="minorHAnsi"/>
                <w:b/>
                <w:bCs/>
                <w:color w:val="000000"/>
                <w:sz w:val="19"/>
                <w:szCs w:val="19"/>
              </w:rPr>
            </w:pPr>
            <w:r w:rsidRPr="008939B8">
              <w:rPr>
                <w:b/>
                <w:sz w:val="19"/>
                <w:szCs w:val="19"/>
              </w:rPr>
              <w:t xml:space="preserve">  </w:t>
            </w:r>
            <w:r>
              <w:rPr>
                <w:b/>
                <w:sz w:val="19"/>
                <w:szCs w:val="19"/>
              </w:rPr>
              <w:t xml:space="preserve">5 </w:t>
            </w:r>
            <w:r w:rsidR="00C33C22">
              <w:rPr>
                <w:b/>
                <w:sz w:val="19"/>
                <w:szCs w:val="19"/>
              </w:rPr>
              <w:t>625</w:t>
            </w:r>
            <w:r w:rsidR="00C33C22" w:rsidRPr="008939B8">
              <w:rPr>
                <w:b/>
                <w:sz w:val="19"/>
                <w:szCs w:val="19"/>
              </w:rPr>
              <w:t xml:space="preserve"> </w:t>
            </w:r>
          </w:p>
        </w:tc>
      </w:tr>
    </w:tbl>
    <w:p w14:paraId="331DD068" w14:textId="77777777" w:rsidR="00166A46" w:rsidRPr="00941FA7" w:rsidRDefault="00166A46" w:rsidP="00166A46">
      <w:pPr>
        <w:ind w:left="0" w:firstLine="0"/>
        <w:rPr>
          <w:rFonts w:eastAsia="Times New Roman" w:cs="Arial"/>
          <w:b/>
          <w:bCs/>
          <w:lang w:eastAsia="en-GB"/>
        </w:rPr>
      </w:pPr>
    </w:p>
    <w:p w14:paraId="15D127EA" w14:textId="77777777" w:rsidR="00C33C22" w:rsidRDefault="00C33C22">
      <w:pPr>
        <w:rPr>
          <w:rFonts w:eastAsia="Times New Roman" w:cs="Arial"/>
          <w:b/>
          <w:bCs/>
          <w:lang w:eastAsia="en-GB"/>
        </w:rPr>
      </w:pPr>
      <w:r>
        <w:rPr>
          <w:rFonts w:eastAsia="Times New Roman" w:cs="Arial"/>
          <w:b/>
          <w:bCs/>
          <w:lang w:eastAsia="en-GB"/>
        </w:rPr>
        <w:br w:type="page"/>
      </w:r>
    </w:p>
    <w:p w14:paraId="19D0E6BF" w14:textId="25324D6D" w:rsidR="00166A46" w:rsidRPr="00941FA7" w:rsidRDefault="00166A46" w:rsidP="00166A46">
      <w:pPr>
        <w:pStyle w:val="NoSpacing"/>
        <w:rPr>
          <w:rFonts w:eastAsia="Times New Roman" w:cs="Arial"/>
          <w:b/>
          <w:bCs/>
          <w:lang w:eastAsia="en-GB"/>
        </w:rPr>
      </w:pPr>
      <w:r w:rsidRPr="00941FA7">
        <w:rPr>
          <w:rFonts w:eastAsia="Times New Roman" w:cs="Arial"/>
          <w:b/>
          <w:bCs/>
          <w:lang w:eastAsia="en-GB"/>
        </w:rPr>
        <w:lastRenderedPageBreak/>
        <w:t>III.</w:t>
      </w:r>
      <w:r w:rsidRPr="00941FA7">
        <w:rPr>
          <w:rFonts w:eastAsia="Times New Roman" w:cs="Arial"/>
          <w:b/>
          <w:bCs/>
          <w:lang w:eastAsia="en-GB"/>
        </w:rPr>
        <w:tab/>
        <w:t>États des flux de trésorerie pour l’exercice clos le 31 décembre 202</w:t>
      </w:r>
      <w:r>
        <w:rPr>
          <w:rFonts w:eastAsia="Times New Roman" w:cs="Arial"/>
          <w:b/>
          <w:bCs/>
          <w:lang w:eastAsia="en-GB"/>
        </w:rPr>
        <w:t>3</w:t>
      </w:r>
    </w:p>
    <w:p w14:paraId="7E30F35E" w14:textId="77777777" w:rsidR="00166A46" w:rsidRPr="00941FA7" w:rsidRDefault="00166A46" w:rsidP="00166A46">
      <w:pPr>
        <w:rPr>
          <w:rFonts w:eastAsia="Times New Roman" w:cs="Arial"/>
          <w:b/>
          <w:bCs/>
          <w:lang w:eastAsia="en-GB"/>
        </w:rPr>
      </w:pPr>
    </w:p>
    <w:tbl>
      <w:tblPr>
        <w:tblpPr w:leftFromText="180" w:rightFromText="180" w:vertAnchor="text" w:horzAnchor="margin" w:tblpX="-567" w:tblpY="76"/>
        <w:tblW w:w="9498" w:type="dxa"/>
        <w:tblLook w:val="04A0" w:firstRow="1" w:lastRow="0" w:firstColumn="1" w:lastColumn="0" w:noHBand="0" w:noVBand="1"/>
      </w:tblPr>
      <w:tblGrid>
        <w:gridCol w:w="5954"/>
        <w:gridCol w:w="1400"/>
        <w:gridCol w:w="262"/>
        <w:gridCol w:w="284"/>
        <w:gridCol w:w="1598"/>
      </w:tblGrid>
      <w:tr w:rsidR="00166A46" w:rsidRPr="00941FA7" w14:paraId="66EB4BB2" w14:textId="77777777" w:rsidTr="00AA0591">
        <w:trPr>
          <w:trHeight w:val="324"/>
        </w:trPr>
        <w:tc>
          <w:tcPr>
            <w:tcW w:w="5954" w:type="dxa"/>
            <w:tcBorders>
              <w:top w:val="nil"/>
              <w:left w:val="nil"/>
              <w:bottom w:val="single" w:sz="8" w:space="0" w:color="auto"/>
              <w:right w:val="nil"/>
            </w:tcBorders>
            <w:shd w:val="clear" w:color="000000" w:fill="FFFFFF"/>
            <w:noWrap/>
            <w:vAlign w:val="bottom"/>
            <w:hideMark/>
          </w:tcPr>
          <w:p w14:paraId="36F55004" w14:textId="77777777" w:rsidR="00166A46" w:rsidRPr="00941FA7" w:rsidRDefault="00166A46" w:rsidP="00AA0591">
            <w:pPr>
              <w:ind w:left="0" w:firstLine="0"/>
              <w:rPr>
                <w:rFonts w:asciiTheme="minorHAnsi" w:eastAsia="Times New Roman" w:hAnsiTheme="minorHAnsi" w:cstheme="minorHAnsi"/>
                <w:i/>
                <w:iCs/>
                <w:sz w:val="20"/>
                <w:szCs w:val="20"/>
                <w:lang w:eastAsia="en-GB"/>
              </w:rPr>
            </w:pPr>
            <w:r w:rsidRPr="00941FA7">
              <w:rPr>
                <w:rFonts w:asciiTheme="minorHAnsi" w:eastAsia="Times New Roman" w:hAnsiTheme="minorHAnsi" w:cstheme="minorHAnsi"/>
                <w:i/>
                <w:iCs/>
                <w:sz w:val="20"/>
                <w:szCs w:val="20"/>
                <w:lang w:eastAsia="en-GB"/>
              </w:rPr>
              <w:t>en milliers de francs suisses (CHF)</w:t>
            </w:r>
          </w:p>
        </w:tc>
        <w:tc>
          <w:tcPr>
            <w:tcW w:w="1662" w:type="dxa"/>
            <w:gridSpan w:val="2"/>
            <w:tcBorders>
              <w:top w:val="nil"/>
              <w:left w:val="nil"/>
              <w:bottom w:val="single" w:sz="8" w:space="0" w:color="auto"/>
              <w:right w:val="nil"/>
            </w:tcBorders>
            <w:shd w:val="clear" w:color="000000" w:fill="8DB4E2"/>
            <w:noWrap/>
            <w:vAlign w:val="center"/>
            <w:hideMark/>
          </w:tcPr>
          <w:p w14:paraId="7C0B6E75" w14:textId="77777777" w:rsidR="00166A46" w:rsidRPr="00941FA7" w:rsidRDefault="00166A46" w:rsidP="00AA0591">
            <w:pPr>
              <w:ind w:left="0" w:firstLine="0"/>
              <w:jc w:val="center"/>
              <w:rPr>
                <w:rFonts w:asciiTheme="minorHAnsi" w:eastAsia="Times New Roman" w:hAnsiTheme="minorHAnsi" w:cstheme="minorHAnsi"/>
                <w:b/>
                <w:bCs/>
                <w:sz w:val="20"/>
                <w:szCs w:val="20"/>
                <w:lang w:eastAsia="en-GB"/>
              </w:rPr>
            </w:pPr>
            <w:r w:rsidRPr="00941FA7">
              <w:rPr>
                <w:rFonts w:asciiTheme="minorHAnsi" w:eastAsia="Times New Roman" w:hAnsiTheme="minorHAnsi" w:cstheme="minorHAnsi"/>
                <w:b/>
                <w:bCs/>
                <w:sz w:val="20"/>
                <w:szCs w:val="20"/>
                <w:lang w:eastAsia="en-GB"/>
              </w:rPr>
              <w:t>202</w:t>
            </w:r>
            <w:r>
              <w:rPr>
                <w:rFonts w:asciiTheme="minorHAnsi" w:eastAsia="Times New Roman" w:hAnsiTheme="minorHAnsi" w:cstheme="minorHAnsi"/>
                <w:b/>
                <w:bCs/>
                <w:sz w:val="20"/>
                <w:szCs w:val="20"/>
                <w:lang w:eastAsia="en-GB"/>
              </w:rPr>
              <w:t>3</w:t>
            </w:r>
          </w:p>
        </w:tc>
        <w:tc>
          <w:tcPr>
            <w:tcW w:w="284" w:type="dxa"/>
            <w:tcBorders>
              <w:top w:val="nil"/>
              <w:left w:val="nil"/>
              <w:bottom w:val="single" w:sz="8" w:space="0" w:color="auto"/>
              <w:right w:val="nil"/>
            </w:tcBorders>
            <w:shd w:val="clear" w:color="000000" w:fill="D9D9D9"/>
            <w:noWrap/>
            <w:vAlign w:val="center"/>
            <w:hideMark/>
          </w:tcPr>
          <w:p w14:paraId="5D9989DE" w14:textId="77777777" w:rsidR="00166A46" w:rsidRPr="00941FA7" w:rsidRDefault="00166A46" w:rsidP="00AA0591">
            <w:pPr>
              <w:ind w:left="0" w:firstLine="0"/>
              <w:jc w:val="center"/>
              <w:rPr>
                <w:rFonts w:asciiTheme="minorHAnsi" w:eastAsia="Times New Roman" w:hAnsiTheme="minorHAnsi" w:cstheme="minorHAnsi"/>
                <w:b/>
                <w:bCs/>
                <w:sz w:val="20"/>
                <w:szCs w:val="20"/>
                <w:lang w:eastAsia="en-GB"/>
              </w:rPr>
            </w:pPr>
            <w:r w:rsidRPr="00941FA7">
              <w:rPr>
                <w:rFonts w:asciiTheme="minorHAnsi" w:eastAsia="Times New Roman" w:hAnsiTheme="minorHAnsi" w:cstheme="minorHAnsi"/>
                <w:b/>
                <w:bCs/>
                <w:sz w:val="20"/>
                <w:szCs w:val="20"/>
                <w:lang w:eastAsia="en-GB"/>
              </w:rPr>
              <w:t> </w:t>
            </w:r>
          </w:p>
        </w:tc>
        <w:tc>
          <w:tcPr>
            <w:tcW w:w="1598" w:type="dxa"/>
            <w:tcBorders>
              <w:top w:val="nil"/>
              <w:left w:val="nil"/>
              <w:bottom w:val="single" w:sz="8" w:space="0" w:color="auto"/>
              <w:right w:val="nil"/>
            </w:tcBorders>
            <w:shd w:val="clear" w:color="000000" w:fill="D8E4BC"/>
            <w:noWrap/>
            <w:vAlign w:val="center"/>
            <w:hideMark/>
          </w:tcPr>
          <w:p w14:paraId="664B0427" w14:textId="77777777" w:rsidR="00166A46" w:rsidRPr="00941FA7" w:rsidRDefault="00166A46" w:rsidP="00AA0591">
            <w:pPr>
              <w:ind w:left="0" w:firstLine="0"/>
              <w:jc w:val="center"/>
              <w:rPr>
                <w:rFonts w:asciiTheme="minorHAnsi" w:eastAsia="Times New Roman" w:hAnsiTheme="minorHAnsi" w:cstheme="minorHAnsi"/>
                <w:b/>
                <w:bCs/>
                <w:sz w:val="20"/>
                <w:szCs w:val="20"/>
                <w:lang w:eastAsia="en-GB"/>
              </w:rPr>
            </w:pPr>
            <w:r w:rsidRPr="00941FA7">
              <w:rPr>
                <w:rFonts w:asciiTheme="minorHAnsi" w:eastAsia="Times New Roman" w:hAnsiTheme="minorHAnsi" w:cstheme="minorHAnsi"/>
                <w:b/>
                <w:bCs/>
                <w:sz w:val="20"/>
                <w:szCs w:val="20"/>
                <w:lang w:eastAsia="en-GB"/>
              </w:rPr>
              <w:t>202</w:t>
            </w:r>
            <w:r>
              <w:rPr>
                <w:rFonts w:asciiTheme="minorHAnsi" w:eastAsia="Times New Roman" w:hAnsiTheme="minorHAnsi" w:cstheme="minorHAnsi"/>
                <w:b/>
                <w:bCs/>
                <w:sz w:val="20"/>
                <w:szCs w:val="20"/>
                <w:lang w:eastAsia="en-GB"/>
              </w:rPr>
              <w:t>2</w:t>
            </w:r>
          </w:p>
        </w:tc>
      </w:tr>
      <w:tr w:rsidR="00166A46" w:rsidRPr="00941FA7" w14:paraId="7480ABDF" w14:textId="77777777" w:rsidTr="00AA0591">
        <w:trPr>
          <w:trHeight w:val="288"/>
        </w:trPr>
        <w:tc>
          <w:tcPr>
            <w:tcW w:w="5954" w:type="dxa"/>
            <w:tcBorders>
              <w:top w:val="nil"/>
              <w:left w:val="nil"/>
              <w:bottom w:val="nil"/>
              <w:right w:val="nil"/>
            </w:tcBorders>
            <w:shd w:val="clear" w:color="000000" w:fill="FFFFFF"/>
            <w:noWrap/>
            <w:vAlign w:val="center"/>
            <w:hideMark/>
          </w:tcPr>
          <w:p w14:paraId="6BC3CB58"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1400" w:type="dxa"/>
            <w:tcBorders>
              <w:top w:val="nil"/>
              <w:left w:val="nil"/>
              <w:bottom w:val="nil"/>
              <w:right w:val="nil"/>
            </w:tcBorders>
            <w:shd w:val="clear" w:color="000000" w:fill="FFFFFF"/>
            <w:noWrap/>
            <w:vAlign w:val="center"/>
            <w:hideMark/>
          </w:tcPr>
          <w:p w14:paraId="515CED72"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262" w:type="dxa"/>
            <w:tcBorders>
              <w:top w:val="nil"/>
              <w:left w:val="nil"/>
              <w:bottom w:val="nil"/>
              <w:right w:val="nil"/>
            </w:tcBorders>
            <w:shd w:val="clear" w:color="000000" w:fill="FFFFFF"/>
            <w:noWrap/>
            <w:vAlign w:val="center"/>
            <w:hideMark/>
          </w:tcPr>
          <w:p w14:paraId="750E1FA1"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39E04EF0"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1598" w:type="dxa"/>
            <w:tcBorders>
              <w:top w:val="nil"/>
              <w:left w:val="nil"/>
              <w:bottom w:val="nil"/>
              <w:right w:val="nil"/>
            </w:tcBorders>
            <w:shd w:val="clear" w:color="000000" w:fill="FFFFFF"/>
            <w:noWrap/>
            <w:vAlign w:val="center"/>
            <w:hideMark/>
          </w:tcPr>
          <w:p w14:paraId="6D4112F1"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r>
      <w:tr w:rsidR="00166A46" w:rsidRPr="00C2266A" w14:paraId="10D7F6C7" w14:textId="77777777" w:rsidTr="00AA0591">
        <w:trPr>
          <w:trHeight w:val="288"/>
        </w:trPr>
        <w:tc>
          <w:tcPr>
            <w:tcW w:w="5954" w:type="dxa"/>
            <w:tcBorders>
              <w:top w:val="nil"/>
              <w:left w:val="nil"/>
              <w:bottom w:val="nil"/>
              <w:right w:val="nil"/>
            </w:tcBorders>
            <w:shd w:val="clear" w:color="000000" w:fill="FFFFFF"/>
            <w:noWrap/>
            <w:vAlign w:val="center"/>
            <w:hideMark/>
          </w:tcPr>
          <w:p w14:paraId="074E81D3" w14:textId="77777777" w:rsidR="00166A46" w:rsidRPr="00941FA7" w:rsidRDefault="00166A46" w:rsidP="00AA0591">
            <w:pPr>
              <w:ind w:left="0" w:firstLine="0"/>
              <w:rPr>
                <w:rFonts w:asciiTheme="minorHAnsi" w:eastAsia="Times New Roman" w:hAnsiTheme="minorHAnsi" w:cstheme="minorHAnsi"/>
                <w:b/>
                <w:bCs/>
                <w:sz w:val="20"/>
                <w:szCs w:val="20"/>
                <w:lang w:eastAsia="en-GB"/>
              </w:rPr>
            </w:pPr>
            <w:r w:rsidRPr="00941FA7">
              <w:rPr>
                <w:b/>
                <w:bCs/>
                <w:sz w:val="20"/>
                <w:szCs w:val="20"/>
              </w:rPr>
              <w:t>Flux de trésorerie liés à l’exploitation</w:t>
            </w:r>
          </w:p>
        </w:tc>
        <w:tc>
          <w:tcPr>
            <w:tcW w:w="1400" w:type="dxa"/>
            <w:tcBorders>
              <w:top w:val="nil"/>
              <w:left w:val="nil"/>
              <w:bottom w:val="nil"/>
              <w:right w:val="nil"/>
            </w:tcBorders>
            <w:shd w:val="clear" w:color="000000" w:fill="FFFFFF"/>
            <w:noWrap/>
            <w:vAlign w:val="center"/>
            <w:hideMark/>
          </w:tcPr>
          <w:p w14:paraId="69D74036"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262" w:type="dxa"/>
            <w:tcBorders>
              <w:top w:val="nil"/>
              <w:left w:val="nil"/>
              <w:bottom w:val="nil"/>
              <w:right w:val="nil"/>
            </w:tcBorders>
            <w:shd w:val="clear" w:color="000000" w:fill="FFFFFF"/>
            <w:noWrap/>
            <w:vAlign w:val="center"/>
            <w:hideMark/>
          </w:tcPr>
          <w:p w14:paraId="01C7392E"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52E939DB"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1598" w:type="dxa"/>
            <w:tcBorders>
              <w:top w:val="nil"/>
              <w:left w:val="nil"/>
              <w:bottom w:val="nil"/>
              <w:right w:val="nil"/>
            </w:tcBorders>
            <w:shd w:val="clear" w:color="000000" w:fill="FFFFFF"/>
            <w:noWrap/>
            <w:vAlign w:val="center"/>
            <w:hideMark/>
          </w:tcPr>
          <w:p w14:paraId="585D5D7A"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r>
      <w:tr w:rsidR="00166A46" w:rsidRPr="00C2266A" w14:paraId="0C1E1116" w14:textId="77777777" w:rsidTr="00AA0591">
        <w:trPr>
          <w:trHeight w:val="288"/>
        </w:trPr>
        <w:tc>
          <w:tcPr>
            <w:tcW w:w="5954" w:type="dxa"/>
            <w:tcBorders>
              <w:top w:val="nil"/>
              <w:left w:val="nil"/>
              <w:bottom w:val="nil"/>
              <w:right w:val="nil"/>
            </w:tcBorders>
            <w:shd w:val="clear" w:color="000000" w:fill="FFFFFF"/>
            <w:noWrap/>
            <w:vAlign w:val="center"/>
            <w:hideMark/>
          </w:tcPr>
          <w:p w14:paraId="4822E185" w14:textId="77777777" w:rsidR="00166A46" w:rsidRPr="00941FA7" w:rsidRDefault="00166A46" w:rsidP="00AA0591">
            <w:pPr>
              <w:ind w:left="0" w:firstLine="0"/>
              <w:rPr>
                <w:rFonts w:asciiTheme="minorHAnsi" w:eastAsia="Times New Roman" w:hAnsiTheme="minorHAnsi" w:cstheme="minorHAnsi"/>
                <w:b/>
                <w:bCs/>
                <w:sz w:val="20"/>
                <w:szCs w:val="20"/>
                <w:lang w:eastAsia="en-GB"/>
              </w:rPr>
            </w:pPr>
            <w:r w:rsidRPr="00941FA7">
              <w:rPr>
                <w:rFonts w:asciiTheme="minorHAnsi" w:eastAsia="Times New Roman" w:hAnsiTheme="minorHAnsi" w:cstheme="minorHAnsi"/>
                <w:b/>
                <w:bCs/>
                <w:sz w:val="20"/>
                <w:szCs w:val="20"/>
                <w:lang w:eastAsia="en-GB"/>
              </w:rPr>
              <w:t> </w:t>
            </w:r>
          </w:p>
        </w:tc>
        <w:tc>
          <w:tcPr>
            <w:tcW w:w="1400" w:type="dxa"/>
            <w:tcBorders>
              <w:top w:val="nil"/>
              <w:left w:val="nil"/>
              <w:bottom w:val="nil"/>
              <w:right w:val="nil"/>
            </w:tcBorders>
            <w:shd w:val="clear" w:color="000000" w:fill="FFFFFF"/>
            <w:noWrap/>
            <w:vAlign w:val="center"/>
            <w:hideMark/>
          </w:tcPr>
          <w:p w14:paraId="7D32921D"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262" w:type="dxa"/>
            <w:tcBorders>
              <w:top w:val="nil"/>
              <w:left w:val="nil"/>
              <w:bottom w:val="nil"/>
              <w:right w:val="nil"/>
            </w:tcBorders>
            <w:shd w:val="clear" w:color="000000" w:fill="FFFFFF"/>
            <w:noWrap/>
            <w:vAlign w:val="center"/>
            <w:hideMark/>
          </w:tcPr>
          <w:p w14:paraId="181C6AD5"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153B3071"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1598" w:type="dxa"/>
            <w:tcBorders>
              <w:top w:val="nil"/>
              <w:left w:val="nil"/>
              <w:bottom w:val="nil"/>
              <w:right w:val="nil"/>
            </w:tcBorders>
            <w:shd w:val="clear" w:color="000000" w:fill="FFFFFF"/>
            <w:noWrap/>
            <w:vAlign w:val="center"/>
            <w:hideMark/>
          </w:tcPr>
          <w:p w14:paraId="1ABE2855"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r>
      <w:tr w:rsidR="00166A46" w:rsidRPr="00941FA7" w14:paraId="6BDD3C4E" w14:textId="77777777" w:rsidTr="00AA0591">
        <w:trPr>
          <w:trHeight w:val="288"/>
        </w:trPr>
        <w:tc>
          <w:tcPr>
            <w:tcW w:w="5954" w:type="dxa"/>
            <w:tcBorders>
              <w:top w:val="nil"/>
              <w:left w:val="nil"/>
              <w:bottom w:val="nil"/>
              <w:right w:val="nil"/>
            </w:tcBorders>
            <w:shd w:val="clear" w:color="000000" w:fill="FFFFFF"/>
            <w:noWrap/>
            <w:vAlign w:val="center"/>
            <w:hideMark/>
          </w:tcPr>
          <w:p w14:paraId="7882220D" w14:textId="77777777" w:rsidR="00166A46" w:rsidRPr="00941FA7" w:rsidRDefault="00166A46" w:rsidP="00AA0591">
            <w:pPr>
              <w:ind w:left="0" w:firstLine="0"/>
              <w:rPr>
                <w:rFonts w:asciiTheme="minorHAnsi" w:eastAsia="Times New Roman" w:hAnsiTheme="minorHAnsi" w:cstheme="minorHAnsi"/>
                <w:b/>
                <w:bCs/>
                <w:sz w:val="20"/>
                <w:szCs w:val="20"/>
                <w:lang w:eastAsia="en-GB"/>
              </w:rPr>
            </w:pPr>
            <w:r w:rsidRPr="00941FA7">
              <w:rPr>
                <w:b/>
                <w:bCs/>
                <w:sz w:val="20"/>
                <w:szCs w:val="20"/>
              </w:rPr>
              <w:t>Excédent/(Déficit) des activités liées à l’exploitation</w:t>
            </w:r>
          </w:p>
        </w:tc>
        <w:tc>
          <w:tcPr>
            <w:tcW w:w="1400" w:type="dxa"/>
            <w:tcBorders>
              <w:top w:val="nil"/>
              <w:left w:val="nil"/>
              <w:bottom w:val="single" w:sz="4" w:space="0" w:color="auto"/>
              <w:right w:val="nil"/>
            </w:tcBorders>
            <w:shd w:val="clear" w:color="000000" w:fill="FFFFFF"/>
            <w:noWrap/>
            <w:vAlign w:val="center"/>
            <w:hideMark/>
          </w:tcPr>
          <w:p w14:paraId="33613B3E" w14:textId="77777777" w:rsidR="00166A46" w:rsidRPr="00941FA7" w:rsidRDefault="00166A46" w:rsidP="00AA0591">
            <w:pPr>
              <w:ind w:left="0" w:firstLine="0"/>
              <w:jc w:val="right"/>
              <w:rPr>
                <w:rFonts w:asciiTheme="minorHAnsi" w:eastAsia="Times New Roman" w:hAnsiTheme="minorHAnsi" w:cstheme="minorHAnsi"/>
                <w:b/>
                <w:bCs/>
                <w:sz w:val="20"/>
                <w:szCs w:val="20"/>
                <w:lang w:eastAsia="en-GB"/>
              </w:rPr>
            </w:pPr>
            <w:r>
              <w:rPr>
                <w:rFonts w:asciiTheme="minorHAnsi" w:eastAsia="Times New Roman" w:hAnsiTheme="minorHAnsi" w:cstheme="minorHAnsi"/>
                <w:b/>
                <w:bCs/>
                <w:sz w:val="20"/>
                <w:szCs w:val="20"/>
                <w:lang w:eastAsia="en-GB"/>
              </w:rPr>
              <w:t>390</w:t>
            </w:r>
          </w:p>
        </w:tc>
        <w:tc>
          <w:tcPr>
            <w:tcW w:w="262" w:type="dxa"/>
            <w:tcBorders>
              <w:top w:val="nil"/>
              <w:left w:val="nil"/>
              <w:bottom w:val="single" w:sz="4" w:space="0" w:color="auto"/>
              <w:right w:val="nil"/>
            </w:tcBorders>
            <w:shd w:val="clear" w:color="000000" w:fill="FFFFFF"/>
            <w:noWrap/>
            <w:vAlign w:val="center"/>
            <w:hideMark/>
          </w:tcPr>
          <w:p w14:paraId="342A905E" w14:textId="77777777" w:rsidR="00166A46" w:rsidRPr="00941FA7" w:rsidRDefault="00166A46" w:rsidP="00AA0591">
            <w:pPr>
              <w:ind w:left="0" w:firstLine="0"/>
              <w:rPr>
                <w:rFonts w:asciiTheme="minorHAnsi" w:eastAsia="Times New Roman" w:hAnsiTheme="minorHAnsi" w:cstheme="minorHAnsi"/>
                <w:b/>
                <w:bCs/>
                <w:sz w:val="20"/>
                <w:szCs w:val="20"/>
                <w:lang w:eastAsia="en-GB"/>
              </w:rPr>
            </w:pPr>
            <w:r w:rsidRPr="00941FA7">
              <w:rPr>
                <w:rFonts w:asciiTheme="minorHAnsi" w:eastAsia="Times New Roman" w:hAnsiTheme="minorHAnsi" w:cstheme="minorHAnsi"/>
                <w:b/>
                <w:bCs/>
                <w:sz w:val="20"/>
                <w:szCs w:val="20"/>
                <w:lang w:eastAsia="en-GB"/>
              </w:rPr>
              <w:t> </w:t>
            </w:r>
          </w:p>
        </w:tc>
        <w:tc>
          <w:tcPr>
            <w:tcW w:w="284" w:type="dxa"/>
            <w:tcBorders>
              <w:top w:val="nil"/>
              <w:left w:val="nil"/>
              <w:bottom w:val="single" w:sz="4" w:space="0" w:color="auto"/>
              <w:right w:val="nil"/>
            </w:tcBorders>
            <w:shd w:val="clear" w:color="000000" w:fill="D9D9D9"/>
            <w:noWrap/>
            <w:vAlign w:val="center"/>
            <w:hideMark/>
          </w:tcPr>
          <w:p w14:paraId="5FF12DA1" w14:textId="77777777" w:rsidR="00166A46" w:rsidRPr="00941FA7" w:rsidRDefault="00166A46" w:rsidP="00AA0591">
            <w:pPr>
              <w:ind w:left="0" w:firstLine="0"/>
              <w:rPr>
                <w:rFonts w:asciiTheme="minorHAnsi" w:eastAsia="Times New Roman" w:hAnsiTheme="minorHAnsi" w:cstheme="minorHAnsi"/>
                <w:b/>
                <w:bCs/>
                <w:sz w:val="20"/>
                <w:szCs w:val="20"/>
                <w:lang w:eastAsia="en-GB"/>
              </w:rPr>
            </w:pPr>
            <w:r w:rsidRPr="00941FA7">
              <w:rPr>
                <w:rFonts w:asciiTheme="minorHAnsi" w:eastAsia="Times New Roman" w:hAnsiTheme="minorHAnsi" w:cstheme="minorHAnsi"/>
                <w:b/>
                <w:bCs/>
                <w:sz w:val="20"/>
                <w:szCs w:val="20"/>
                <w:lang w:eastAsia="en-GB"/>
              </w:rPr>
              <w:t> </w:t>
            </w:r>
          </w:p>
        </w:tc>
        <w:tc>
          <w:tcPr>
            <w:tcW w:w="1598" w:type="dxa"/>
            <w:tcBorders>
              <w:top w:val="nil"/>
              <w:left w:val="nil"/>
              <w:bottom w:val="single" w:sz="4" w:space="0" w:color="auto"/>
              <w:right w:val="nil"/>
            </w:tcBorders>
            <w:shd w:val="clear" w:color="000000" w:fill="FFFFFF"/>
            <w:noWrap/>
            <w:hideMark/>
          </w:tcPr>
          <w:p w14:paraId="42705E44" w14:textId="77777777" w:rsidR="00166A46" w:rsidRPr="00941FA7" w:rsidRDefault="00166A46" w:rsidP="00AA0591">
            <w:pPr>
              <w:ind w:left="0" w:firstLine="0"/>
              <w:jc w:val="right"/>
              <w:rPr>
                <w:rFonts w:asciiTheme="minorHAnsi" w:eastAsia="Times New Roman" w:hAnsiTheme="minorHAnsi" w:cstheme="minorHAnsi"/>
                <w:b/>
                <w:bCs/>
                <w:sz w:val="20"/>
                <w:szCs w:val="20"/>
                <w:lang w:eastAsia="en-GB"/>
              </w:rPr>
            </w:pPr>
            <w:r>
              <w:rPr>
                <w:b/>
                <w:sz w:val="20"/>
                <w:szCs w:val="20"/>
              </w:rPr>
              <w:t>(104)</w:t>
            </w:r>
          </w:p>
        </w:tc>
      </w:tr>
      <w:tr w:rsidR="00166A46" w:rsidRPr="00941FA7" w14:paraId="6A6F6570" w14:textId="77777777" w:rsidTr="00AA0591">
        <w:trPr>
          <w:trHeight w:val="288"/>
        </w:trPr>
        <w:tc>
          <w:tcPr>
            <w:tcW w:w="5954" w:type="dxa"/>
            <w:tcBorders>
              <w:top w:val="nil"/>
              <w:left w:val="nil"/>
              <w:bottom w:val="nil"/>
              <w:right w:val="nil"/>
            </w:tcBorders>
            <w:shd w:val="clear" w:color="000000" w:fill="FFFFFF"/>
            <w:noWrap/>
            <w:vAlign w:val="center"/>
            <w:hideMark/>
          </w:tcPr>
          <w:p w14:paraId="215F61DE" w14:textId="77777777" w:rsidR="00166A46" w:rsidRPr="00941FA7" w:rsidRDefault="00166A46" w:rsidP="00AA0591">
            <w:pPr>
              <w:ind w:left="0" w:firstLine="0"/>
              <w:rPr>
                <w:rFonts w:asciiTheme="minorHAnsi" w:eastAsia="Times New Roman" w:hAnsiTheme="minorHAnsi" w:cstheme="minorHAnsi"/>
                <w:b/>
                <w:bCs/>
                <w:sz w:val="20"/>
                <w:szCs w:val="20"/>
                <w:lang w:eastAsia="en-GB"/>
              </w:rPr>
            </w:pPr>
            <w:r w:rsidRPr="00941FA7">
              <w:rPr>
                <w:rFonts w:asciiTheme="minorHAnsi" w:eastAsia="Times New Roman" w:hAnsiTheme="minorHAnsi" w:cstheme="minorHAnsi"/>
                <w:b/>
                <w:bCs/>
                <w:sz w:val="20"/>
                <w:szCs w:val="20"/>
                <w:lang w:eastAsia="en-GB"/>
              </w:rPr>
              <w:t> </w:t>
            </w:r>
          </w:p>
        </w:tc>
        <w:tc>
          <w:tcPr>
            <w:tcW w:w="1400" w:type="dxa"/>
            <w:tcBorders>
              <w:top w:val="nil"/>
              <w:left w:val="nil"/>
              <w:bottom w:val="nil"/>
              <w:right w:val="nil"/>
            </w:tcBorders>
            <w:shd w:val="clear" w:color="000000" w:fill="FFFFFF"/>
            <w:noWrap/>
            <w:vAlign w:val="center"/>
            <w:hideMark/>
          </w:tcPr>
          <w:p w14:paraId="633A39EB" w14:textId="77777777" w:rsidR="00166A46" w:rsidRPr="00941FA7" w:rsidRDefault="00166A46" w:rsidP="00AA0591">
            <w:pPr>
              <w:ind w:left="0" w:firstLine="0"/>
              <w:rPr>
                <w:rFonts w:asciiTheme="minorHAnsi" w:eastAsia="Times New Roman" w:hAnsiTheme="minorHAnsi" w:cstheme="minorHAnsi"/>
                <w:b/>
                <w:bCs/>
                <w:sz w:val="20"/>
                <w:szCs w:val="20"/>
                <w:lang w:eastAsia="en-GB"/>
              </w:rPr>
            </w:pPr>
            <w:r w:rsidRPr="00941FA7">
              <w:rPr>
                <w:rFonts w:asciiTheme="minorHAnsi" w:eastAsia="Times New Roman" w:hAnsiTheme="minorHAnsi" w:cstheme="minorHAnsi"/>
                <w:b/>
                <w:bCs/>
                <w:sz w:val="20"/>
                <w:szCs w:val="20"/>
                <w:lang w:eastAsia="en-GB"/>
              </w:rPr>
              <w:t> </w:t>
            </w:r>
          </w:p>
        </w:tc>
        <w:tc>
          <w:tcPr>
            <w:tcW w:w="262" w:type="dxa"/>
            <w:tcBorders>
              <w:top w:val="nil"/>
              <w:left w:val="nil"/>
              <w:bottom w:val="nil"/>
              <w:right w:val="nil"/>
            </w:tcBorders>
            <w:shd w:val="clear" w:color="000000" w:fill="FFFFFF"/>
            <w:noWrap/>
            <w:vAlign w:val="center"/>
            <w:hideMark/>
          </w:tcPr>
          <w:p w14:paraId="4BCCD605" w14:textId="77777777" w:rsidR="00166A46" w:rsidRPr="00941FA7" w:rsidRDefault="00166A46" w:rsidP="00AA0591">
            <w:pPr>
              <w:ind w:left="0" w:firstLine="0"/>
              <w:rPr>
                <w:rFonts w:asciiTheme="minorHAnsi" w:eastAsia="Times New Roman" w:hAnsiTheme="minorHAnsi" w:cstheme="minorHAnsi"/>
                <w:b/>
                <w:bCs/>
                <w:sz w:val="20"/>
                <w:szCs w:val="20"/>
                <w:lang w:eastAsia="en-GB"/>
              </w:rPr>
            </w:pPr>
            <w:r w:rsidRPr="00941FA7">
              <w:rPr>
                <w:rFonts w:asciiTheme="minorHAnsi" w:eastAsia="Times New Roman" w:hAnsiTheme="minorHAnsi" w:cstheme="minorHAnsi"/>
                <w:b/>
                <w:bCs/>
                <w:sz w:val="20"/>
                <w:szCs w:val="20"/>
                <w:lang w:eastAsia="en-GB"/>
              </w:rPr>
              <w:t> </w:t>
            </w:r>
          </w:p>
        </w:tc>
        <w:tc>
          <w:tcPr>
            <w:tcW w:w="284" w:type="dxa"/>
            <w:tcBorders>
              <w:top w:val="nil"/>
              <w:left w:val="nil"/>
              <w:bottom w:val="nil"/>
              <w:right w:val="nil"/>
            </w:tcBorders>
            <w:shd w:val="clear" w:color="000000" w:fill="D9D9D9"/>
            <w:noWrap/>
            <w:vAlign w:val="center"/>
            <w:hideMark/>
          </w:tcPr>
          <w:p w14:paraId="0C3B5C01" w14:textId="77777777" w:rsidR="00166A46" w:rsidRPr="00941FA7" w:rsidRDefault="00166A46" w:rsidP="00AA0591">
            <w:pPr>
              <w:ind w:left="0" w:firstLine="0"/>
              <w:rPr>
                <w:rFonts w:asciiTheme="minorHAnsi" w:eastAsia="Times New Roman" w:hAnsiTheme="minorHAnsi" w:cstheme="minorHAnsi"/>
                <w:b/>
                <w:bCs/>
                <w:sz w:val="20"/>
                <w:szCs w:val="20"/>
                <w:lang w:eastAsia="en-GB"/>
              </w:rPr>
            </w:pPr>
            <w:r w:rsidRPr="00941FA7">
              <w:rPr>
                <w:rFonts w:asciiTheme="minorHAnsi" w:eastAsia="Times New Roman" w:hAnsiTheme="minorHAnsi" w:cstheme="minorHAnsi"/>
                <w:b/>
                <w:bCs/>
                <w:sz w:val="20"/>
                <w:szCs w:val="20"/>
                <w:lang w:eastAsia="en-GB"/>
              </w:rPr>
              <w:t> </w:t>
            </w:r>
          </w:p>
        </w:tc>
        <w:tc>
          <w:tcPr>
            <w:tcW w:w="1598" w:type="dxa"/>
            <w:tcBorders>
              <w:top w:val="nil"/>
              <w:left w:val="nil"/>
              <w:bottom w:val="nil"/>
              <w:right w:val="nil"/>
            </w:tcBorders>
            <w:shd w:val="clear" w:color="000000" w:fill="FFFFFF"/>
            <w:noWrap/>
            <w:hideMark/>
          </w:tcPr>
          <w:p w14:paraId="5C455233" w14:textId="77777777" w:rsidR="00166A46" w:rsidRPr="00941FA7" w:rsidRDefault="00166A46" w:rsidP="00AA0591">
            <w:pPr>
              <w:ind w:left="0" w:firstLine="0"/>
              <w:rPr>
                <w:rFonts w:asciiTheme="minorHAnsi" w:eastAsia="Times New Roman" w:hAnsiTheme="minorHAnsi" w:cstheme="minorHAnsi"/>
                <w:b/>
                <w:bCs/>
                <w:sz w:val="20"/>
                <w:szCs w:val="20"/>
                <w:lang w:eastAsia="en-GB"/>
              </w:rPr>
            </w:pPr>
          </w:p>
        </w:tc>
      </w:tr>
      <w:tr w:rsidR="00166A46" w:rsidRPr="00941FA7" w14:paraId="07C6B55C" w14:textId="77777777" w:rsidTr="00AA0591">
        <w:trPr>
          <w:trHeight w:val="288"/>
        </w:trPr>
        <w:tc>
          <w:tcPr>
            <w:tcW w:w="5954" w:type="dxa"/>
            <w:tcBorders>
              <w:top w:val="nil"/>
              <w:left w:val="nil"/>
              <w:bottom w:val="nil"/>
              <w:right w:val="nil"/>
            </w:tcBorders>
            <w:shd w:val="clear" w:color="000000" w:fill="FFFFFF"/>
            <w:noWrap/>
            <w:vAlign w:val="center"/>
            <w:hideMark/>
          </w:tcPr>
          <w:p w14:paraId="4E935DA4" w14:textId="1F55EDCF" w:rsidR="00166A46" w:rsidRPr="00941FA7" w:rsidRDefault="00166A46" w:rsidP="00C33C22">
            <w:pPr>
              <w:ind w:left="184" w:firstLine="0"/>
              <w:rPr>
                <w:rFonts w:asciiTheme="minorHAnsi" w:eastAsia="Times New Roman" w:hAnsiTheme="minorHAnsi" w:cstheme="minorHAnsi"/>
                <w:color w:val="000000"/>
                <w:sz w:val="20"/>
                <w:szCs w:val="20"/>
                <w:lang w:eastAsia="en-GB"/>
              </w:rPr>
            </w:pPr>
            <w:r w:rsidRPr="00941FA7">
              <w:rPr>
                <w:sz w:val="20"/>
                <w:szCs w:val="20"/>
              </w:rPr>
              <w:t>Amortissement des actifs immobilisés</w:t>
            </w:r>
          </w:p>
        </w:tc>
        <w:tc>
          <w:tcPr>
            <w:tcW w:w="1400" w:type="dxa"/>
            <w:tcBorders>
              <w:top w:val="nil"/>
              <w:left w:val="nil"/>
              <w:bottom w:val="nil"/>
              <w:right w:val="nil"/>
            </w:tcBorders>
            <w:shd w:val="clear" w:color="000000" w:fill="FFFFFF"/>
            <w:noWrap/>
            <w:hideMark/>
          </w:tcPr>
          <w:p w14:paraId="067C4242" w14:textId="77777777" w:rsidR="00166A46" w:rsidRPr="00941FA7" w:rsidRDefault="00166A46" w:rsidP="00AA0591">
            <w:pPr>
              <w:ind w:left="0" w:firstLine="0"/>
              <w:jc w:val="right"/>
              <w:rPr>
                <w:rFonts w:asciiTheme="minorHAnsi" w:eastAsia="Times New Roman" w:hAnsiTheme="minorHAnsi" w:cstheme="minorHAnsi"/>
                <w:sz w:val="20"/>
                <w:szCs w:val="20"/>
                <w:lang w:eastAsia="en-GB"/>
              </w:rPr>
            </w:pPr>
            <w:r>
              <w:t>8</w:t>
            </w:r>
          </w:p>
        </w:tc>
        <w:tc>
          <w:tcPr>
            <w:tcW w:w="262" w:type="dxa"/>
            <w:tcBorders>
              <w:top w:val="nil"/>
              <w:left w:val="nil"/>
              <w:bottom w:val="nil"/>
              <w:right w:val="nil"/>
            </w:tcBorders>
            <w:shd w:val="clear" w:color="000000" w:fill="FFFFFF"/>
            <w:noWrap/>
            <w:vAlign w:val="center"/>
            <w:hideMark/>
          </w:tcPr>
          <w:p w14:paraId="6806A41B"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61D2A09C"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1598" w:type="dxa"/>
            <w:tcBorders>
              <w:top w:val="nil"/>
              <w:left w:val="nil"/>
              <w:bottom w:val="nil"/>
              <w:right w:val="nil"/>
            </w:tcBorders>
            <w:shd w:val="clear" w:color="000000" w:fill="FFFFFF"/>
            <w:noWrap/>
            <w:hideMark/>
          </w:tcPr>
          <w:p w14:paraId="686863BA" w14:textId="77777777" w:rsidR="00166A46" w:rsidRPr="00941FA7" w:rsidRDefault="00166A46" w:rsidP="00AA0591">
            <w:pPr>
              <w:ind w:left="0" w:firstLine="0"/>
              <w:jc w:val="right"/>
              <w:rPr>
                <w:rFonts w:asciiTheme="minorHAnsi" w:eastAsia="Times New Roman" w:hAnsiTheme="minorHAnsi" w:cstheme="minorHAnsi"/>
                <w:sz w:val="20"/>
                <w:szCs w:val="20"/>
                <w:lang w:eastAsia="en-GB"/>
              </w:rPr>
            </w:pPr>
            <w:r>
              <w:rPr>
                <w:sz w:val="20"/>
                <w:szCs w:val="20"/>
              </w:rPr>
              <w:t>6</w:t>
            </w:r>
          </w:p>
        </w:tc>
      </w:tr>
      <w:tr w:rsidR="00166A46" w:rsidRPr="00941FA7" w14:paraId="6EC26CE5" w14:textId="77777777" w:rsidTr="00AA0591">
        <w:trPr>
          <w:trHeight w:val="288"/>
        </w:trPr>
        <w:tc>
          <w:tcPr>
            <w:tcW w:w="5954" w:type="dxa"/>
            <w:tcBorders>
              <w:top w:val="nil"/>
              <w:left w:val="nil"/>
              <w:bottom w:val="nil"/>
              <w:right w:val="nil"/>
            </w:tcBorders>
            <w:shd w:val="clear" w:color="000000" w:fill="FFFFFF"/>
            <w:noWrap/>
            <w:vAlign w:val="center"/>
            <w:hideMark/>
          </w:tcPr>
          <w:p w14:paraId="6D283547" w14:textId="36DC0BF8" w:rsidR="00166A46" w:rsidRPr="00941FA7" w:rsidRDefault="00166A46" w:rsidP="00C33C22">
            <w:pPr>
              <w:ind w:left="184" w:firstLine="0"/>
              <w:rPr>
                <w:rFonts w:asciiTheme="minorHAnsi" w:eastAsia="Times New Roman" w:hAnsiTheme="minorHAnsi" w:cstheme="minorHAnsi"/>
                <w:sz w:val="20"/>
                <w:szCs w:val="20"/>
                <w:lang w:eastAsia="en-GB"/>
              </w:rPr>
            </w:pPr>
            <w:r w:rsidRPr="00941FA7">
              <w:rPr>
                <w:sz w:val="20"/>
                <w:szCs w:val="20"/>
              </w:rPr>
              <w:t>Augmentation/(diminution) des provisions pour arriérés de contributions</w:t>
            </w:r>
          </w:p>
        </w:tc>
        <w:tc>
          <w:tcPr>
            <w:tcW w:w="1400" w:type="dxa"/>
            <w:tcBorders>
              <w:top w:val="nil"/>
              <w:left w:val="nil"/>
              <w:bottom w:val="nil"/>
              <w:right w:val="nil"/>
            </w:tcBorders>
            <w:shd w:val="clear" w:color="000000" w:fill="FFFFFF"/>
            <w:noWrap/>
            <w:hideMark/>
          </w:tcPr>
          <w:p w14:paraId="3A90E11A" w14:textId="77777777" w:rsidR="00166A46" w:rsidRPr="00941FA7" w:rsidRDefault="00166A46" w:rsidP="00AA0591">
            <w:pPr>
              <w:ind w:left="0" w:firstLine="0"/>
              <w:jc w:val="right"/>
              <w:rPr>
                <w:rFonts w:asciiTheme="minorHAnsi" w:eastAsia="Times New Roman" w:hAnsiTheme="minorHAnsi" w:cstheme="minorHAnsi"/>
                <w:sz w:val="20"/>
                <w:szCs w:val="20"/>
                <w:lang w:eastAsia="en-GB"/>
              </w:rPr>
            </w:pPr>
            <w:r>
              <w:t>211</w:t>
            </w:r>
          </w:p>
        </w:tc>
        <w:tc>
          <w:tcPr>
            <w:tcW w:w="262" w:type="dxa"/>
            <w:tcBorders>
              <w:top w:val="nil"/>
              <w:left w:val="nil"/>
              <w:bottom w:val="nil"/>
              <w:right w:val="nil"/>
            </w:tcBorders>
            <w:shd w:val="clear" w:color="000000" w:fill="FFFFFF"/>
            <w:noWrap/>
            <w:vAlign w:val="center"/>
            <w:hideMark/>
          </w:tcPr>
          <w:p w14:paraId="6318631B"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399EF9A5"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1598" w:type="dxa"/>
            <w:tcBorders>
              <w:top w:val="nil"/>
              <w:left w:val="nil"/>
              <w:bottom w:val="nil"/>
              <w:right w:val="nil"/>
            </w:tcBorders>
            <w:shd w:val="clear" w:color="000000" w:fill="FFFFFF"/>
            <w:noWrap/>
            <w:hideMark/>
          </w:tcPr>
          <w:p w14:paraId="22DC0BEE" w14:textId="77777777" w:rsidR="00166A46" w:rsidRPr="00941FA7" w:rsidRDefault="00166A46" w:rsidP="00AA0591">
            <w:pPr>
              <w:ind w:left="0" w:firstLine="0"/>
              <w:jc w:val="right"/>
              <w:rPr>
                <w:rFonts w:asciiTheme="minorHAnsi" w:eastAsia="Times New Roman" w:hAnsiTheme="minorHAnsi" w:cstheme="minorHAnsi"/>
                <w:sz w:val="20"/>
                <w:szCs w:val="20"/>
                <w:lang w:eastAsia="en-GB"/>
              </w:rPr>
            </w:pPr>
            <w:r>
              <w:rPr>
                <w:sz w:val="20"/>
                <w:szCs w:val="20"/>
              </w:rPr>
              <w:t>152</w:t>
            </w:r>
          </w:p>
        </w:tc>
      </w:tr>
      <w:tr w:rsidR="00166A46" w:rsidRPr="00941FA7" w14:paraId="5FE8B3D2" w14:textId="77777777" w:rsidTr="00AA0591">
        <w:trPr>
          <w:trHeight w:val="312"/>
        </w:trPr>
        <w:tc>
          <w:tcPr>
            <w:tcW w:w="5954" w:type="dxa"/>
            <w:tcBorders>
              <w:top w:val="nil"/>
              <w:left w:val="nil"/>
              <w:bottom w:val="nil"/>
              <w:right w:val="nil"/>
            </w:tcBorders>
            <w:shd w:val="clear" w:color="000000" w:fill="FFFFFF"/>
            <w:noWrap/>
            <w:vAlign w:val="center"/>
            <w:hideMark/>
          </w:tcPr>
          <w:p w14:paraId="33D87950" w14:textId="7C72F53E" w:rsidR="00166A46" w:rsidRPr="00941FA7" w:rsidRDefault="00166A46" w:rsidP="00C33C22">
            <w:pPr>
              <w:ind w:left="184" w:firstLine="0"/>
              <w:rPr>
                <w:rFonts w:asciiTheme="minorHAnsi" w:eastAsia="Times New Roman" w:hAnsiTheme="minorHAnsi" w:cstheme="minorHAnsi"/>
                <w:sz w:val="20"/>
                <w:szCs w:val="20"/>
                <w:lang w:eastAsia="en-GB"/>
              </w:rPr>
            </w:pPr>
            <w:r w:rsidRPr="00941FA7">
              <w:rPr>
                <w:sz w:val="20"/>
                <w:szCs w:val="20"/>
              </w:rPr>
              <w:t>Augmentation/(diminution) des engagements au titre des congés du personnel et des rapatriements</w:t>
            </w:r>
          </w:p>
        </w:tc>
        <w:tc>
          <w:tcPr>
            <w:tcW w:w="1400" w:type="dxa"/>
            <w:tcBorders>
              <w:top w:val="nil"/>
              <w:left w:val="nil"/>
              <w:bottom w:val="nil"/>
              <w:right w:val="nil"/>
            </w:tcBorders>
            <w:shd w:val="clear" w:color="000000" w:fill="FFFFFF"/>
            <w:noWrap/>
            <w:hideMark/>
          </w:tcPr>
          <w:p w14:paraId="12B2D01A" w14:textId="77777777" w:rsidR="00166A46" w:rsidRPr="00941FA7" w:rsidRDefault="00166A46" w:rsidP="00AA0591">
            <w:pPr>
              <w:ind w:left="0" w:firstLine="0"/>
              <w:jc w:val="right"/>
              <w:rPr>
                <w:rFonts w:asciiTheme="minorHAnsi" w:eastAsia="Times New Roman" w:hAnsiTheme="minorHAnsi" w:cstheme="minorHAnsi"/>
                <w:sz w:val="20"/>
                <w:szCs w:val="20"/>
                <w:lang w:eastAsia="en-GB"/>
              </w:rPr>
            </w:pPr>
            <w:r>
              <w:t>30</w:t>
            </w:r>
          </w:p>
        </w:tc>
        <w:tc>
          <w:tcPr>
            <w:tcW w:w="262" w:type="dxa"/>
            <w:tcBorders>
              <w:top w:val="nil"/>
              <w:left w:val="nil"/>
              <w:bottom w:val="nil"/>
              <w:right w:val="nil"/>
            </w:tcBorders>
            <w:shd w:val="clear" w:color="000000" w:fill="FFFFFF"/>
            <w:noWrap/>
            <w:vAlign w:val="center"/>
            <w:hideMark/>
          </w:tcPr>
          <w:p w14:paraId="70E62758"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48805A1F"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1598" w:type="dxa"/>
            <w:tcBorders>
              <w:top w:val="nil"/>
              <w:left w:val="nil"/>
              <w:bottom w:val="nil"/>
              <w:right w:val="nil"/>
            </w:tcBorders>
            <w:shd w:val="clear" w:color="000000" w:fill="FFFFFF"/>
            <w:noWrap/>
            <w:hideMark/>
          </w:tcPr>
          <w:p w14:paraId="7F0E3A8A" w14:textId="77777777" w:rsidR="00166A46" w:rsidRPr="00941FA7" w:rsidRDefault="00166A46" w:rsidP="00AA0591">
            <w:pPr>
              <w:ind w:left="0" w:firstLine="0"/>
              <w:jc w:val="right"/>
              <w:rPr>
                <w:rFonts w:asciiTheme="minorHAnsi" w:eastAsia="Times New Roman" w:hAnsiTheme="minorHAnsi" w:cstheme="minorHAnsi"/>
                <w:sz w:val="20"/>
                <w:szCs w:val="20"/>
                <w:lang w:eastAsia="en-GB"/>
              </w:rPr>
            </w:pPr>
            <w:r>
              <w:rPr>
                <w:sz w:val="20"/>
                <w:szCs w:val="20"/>
              </w:rPr>
              <w:t>26</w:t>
            </w:r>
          </w:p>
        </w:tc>
      </w:tr>
      <w:tr w:rsidR="00166A46" w:rsidRPr="00941FA7" w14:paraId="5696B6FF" w14:textId="77777777" w:rsidTr="00AA0591">
        <w:trPr>
          <w:trHeight w:val="312"/>
        </w:trPr>
        <w:tc>
          <w:tcPr>
            <w:tcW w:w="5954" w:type="dxa"/>
            <w:tcBorders>
              <w:top w:val="nil"/>
              <w:left w:val="nil"/>
              <w:bottom w:val="nil"/>
              <w:right w:val="nil"/>
            </w:tcBorders>
            <w:shd w:val="clear" w:color="000000" w:fill="FFFFFF"/>
            <w:noWrap/>
            <w:vAlign w:val="center"/>
            <w:hideMark/>
          </w:tcPr>
          <w:p w14:paraId="7D476A82" w14:textId="18FCE17D" w:rsidR="00166A46" w:rsidRPr="00941FA7" w:rsidRDefault="00166A46" w:rsidP="00C33C22">
            <w:pPr>
              <w:ind w:left="184" w:firstLine="0"/>
              <w:rPr>
                <w:rFonts w:asciiTheme="minorHAnsi" w:eastAsia="Times New Roman" w:hAnsiTheme="minorHAnsi" w:cstheme="minorHAnsi"/>
                <w:sz w:val="20"/>
                <w:szCs w:val="20"/>
                <w:lang w:eastAsia="en-GB"/>
              </w:rPr>
            </w:pPr>
            <w:r w:rsidRPr="00941FA7">
              <w:rPr>
                <w:sz w:val="20"/>
                <w:szCs w:val="20"/>
              </w:rPr>
              <w:t>Augmentation/(diminution) de la provision pour licenciement</w:t>
            </w:r>
          </w:p>
        </w:tc>
        <w:tc>
          <w:tcPr>
            <w:tcW w:w="1400" w:type="dxa"/>
            <w:tcBorders>
              <w:top w:val="nil"/>
              <w:left w:val="nil"/>
              <w:bottom w:val="nil"/>
              <w:right w:val="nil"/>
            </w:tcBorders>
            <w:shd w:val="clear" w:color="000000" w:fill="FFFFFF"/>
            <w:noWrap/>
            <w:hideMark/>
          </w:tcPr>
          <w:p w14:paraId="37CDFAA8" w14:textId="77777777" w:rsidR="00166A46" w:rsidRPr="00941FA7" w:rsidRDefault="00166A46" w:rsidP="00AA0591">
            <w:pPr>
              <w:ind w:left="0" w:firstLine="0"/>
              <w:jc w:val="right"/>
              <w:rPr>
                <w:rFonts w:asciiTheme="minorHAnsi" w:eastAsia="Times New Roman" w:hAnsiTheme="minorHAnsi" w:cstheme="minorHAnsi"/>
                <w:sz w:val="20"/>
                <w:szCs w:val="20"/>
                <w:lang w:eastAsia="en-GB"/>
              </w:rPr>
            </w:pPr>
            <w:r>
              <w:t>17</w:t>
            </w:r>
          </w:p>
        </w:tc>
        <w:tc>
          <w:tcPr>
            <w:tcW w:w="262" w:type="dxa"/>
            <w:tcBorders>
              <w:top w:val="nil"/>
              <w:left w:val="nil"/>
              <w:bottom w:val="nil"/>
              <w:right w:val="nil"/>
            </w:tcBorders>
            <w:shd w:val="clear" w:color="000000" w:fill="FFFFFF"/>
            <w:noWrap/>
            <w:vAlign w:val="center"/>
            <w:hideMark/>
          </w:tcPr>
          <w:p w14:paraId="7415DB91"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05953008"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1598" w:type="dxa"/>
            <w:tcBorders>
              <w:top w:val="nil"/>
              <w:left w:val="nil"/>
              <w:bottom w:val="nil"/>
              <w:right w:val="nil"/>
            </w:tcBorders>
            <w:shd w:val="clear" w:color="000000" w:fill="FFFFFF"/>
            <w:noWrap/>
            <w:hideMark/>
          </w:tcPr>
          <w:p w14:paraId="47605B2D" w14:textId="77777777" w:rsidR="00166A46" w:rsidRPr="00941FA7" w:rsidRDefault="00166A46" w:rsidP="00AA0591">
            <w:pPr>
              <w:ind w:left="0" w:firstLine="0"/>
              <w:jc w:val="right"/>
              <w:rPr>
                <w:rFonts w:asciiTheme="minorHAnsi" w:eastAsia="Times New Roman" w:hAnsiTheme="minorHAnsi" w:cstheme="minorHAnsi"/>
                <w:sz w:val="20"/>
                <w:szCs w:val="20"/>
                <w:lang w:eastAsia="en-GB"/>
              </w:rPr>
            </w:pPr>
            <w:r>
              <w:rPr>
                <w:sz w:val="20"/>
                <w:szCs w:val="20"/>
              </w:rPr>
              <w:t>(8)</w:t>
            </w:r>
          </w:p>
        </w:tc>
      </w:tr>
      <w:tr w:rsidR="00166A46" w:rsidRPr="00941FA7" w14:paraId="16707C45" w14:textId="77777777" w:rsidTr="00AA0591">
        <w:trPr>
          <w:trHeight w:val="312"/>
        </w:trPr>
        <w:tc>
          <w:tcPr>
            <w:tcW w:w="5954" w:type="dxa"/>
            <w:tcBorders>
              <w:top w:val="nil"/>
              <w:left w:val="nil"/>
              <w:bottom w:val="nil"/>
              <w:right w:val="nil"/>
            </w:tcBorders>
            <w:shd w:val="clear" w:color="000000" w:fill="FFFFFF"/>
            <w:noWrap/>
            <w:vAlign w:val="center"/>
            <w:hideMark/>
          </w:tcPr>
          <w:p w14:paraId="6EF732D2" w14:textId="156C8C3C" w:rsidR="00166A46" w:rsidRPr="00941FA7" w:rsidRDefault="00166A46" w:rsidP="00C33C22">
            <w:pPr>
              <w:ind w:left="184" w:firstLine="0"/>
              <w:rPr>
                <w:rFonts w:asciiTheme="minorHAnsi" w:eastAsia="Times New Roman" w:hAnsiTheme="minorHAnsi" w:cstheme="minorHAnsi"/>
                <w:sz w:val="20"/>
                <w:szCs w:val="20"/>
                <w:lang w:eastAsia="en-GB"/>
              </w:rPr>
            </w:pPr>
            <w:r w:rsidRPr="00941FA7">
              <w:rPr>
                <w:sz w:val="20"/>
                <w:szCs w:val="20"/>
              </w:rPr>
              <w:t>(Augmentation)/diminution des contributions à recevoir (montant brut)</w:t>
            </w:r>
          </w:p>
        </w:tc>
        <w:tc>
          <w:tcPr>
            <w:tcW w:w="1400" w:type="dxa"/>
            <w:tcBorders>
              <w:top w:val="nil"/>
              <w:left w:val="nil"/>
              <w:bottom w:val="nil"/>
              <w:right w:val="nil"/>
            </w:tcBorders>
            <w:shd w:val="clear" w:color="000000" w:fill="FFFFFF"/>
            <w:noWrap/>
            <w:hideMark/>
          </w:tcPr>
          <w:p w14:paraId="1C65887E" w14:textId="77777777" w:rsidR="00166A46" w:rsidRPr="00941FA7" w:rsidRDefault="00166A46" w:rsidP="00AA0591">
            <w:pPr>
              <w:ind w:left="0" w:firstLine="0"/>
              <w:jc w:val="right"/>
              <w:rPr>
                <w:rFonts w:asciiTheme="minorHAnsi" w:eastAsia="Times New Roman" w:hAnsiTheme="minorHAnsi" w:cstheme="minorHAnsi"/>
                <w:sz w:val="20"/>
                <w:szCs w:val="20"/>
                <w:lang w:eastAsia="en-GB"/>
              </w:rPr>
            </w:pPr>
            <w:r>
              <w:t>(42)</w:t>
            </w:r>
          </w:p>
        </w:tc>
        <w:tc>
          <w:tcPr>
            <w:tcW w:w="262" w:type="dxa"/>
            <w:tcBorders>
              <w:top w:val="nil"/>
              <w:left w:val="nil"/>
              <w:bottom w:val="nil"/>
              <w:right w:val="nil"/>
            </w:tcBorders>
            <w:shd w:val="clear" w:color="000000" w:fill="FFFFFF"/>
            <w:noWrap/>
            <w:vAlign w:val="center"/>
            <w:hideMark/>
          </w:tcPr>
          <w:p w14:paraId="7E321A51"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63289FBE"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1598" w:type="dxa"/>
            <w:tcBorders>
              <w:top w:val="nil"/>
              <w:left w:val="nil"/>
              <w:bottom w:val="nil"/>
              <w:right w:val="nil"/>
            </w:tcBorders>
            <w:shd w:val="clear" w:color="000000" w:fill="FFFFFF"/>
            <w:noWrap/>
            <w:hideMark/>
          </w:tcPr>
          <w:p w14:paraId="288521DA" w14:textId="15E4A28C" w:rsidR="00166A46" w:rsidRPr="00941FA7" w:rsidRDefault="00166A46" w:rsidP="00AA0591">
            <w:pPr>
              <w:ind w:left="0" w:firstLine="0"/>
              <w:jc w:val="right"/>
              <w:rPr>
                <w:rFonts w:asciiTheme="minorHAnsi" w:eastAsia="Times New Roman" w:hAnsiTheme="minorHAnsi" w:cstheme="minorHAnsi"/>
                <w:sz w:val="20"/>
                <w:szCs w:val="20"/>
                <w:lang w:eastAsia="en-GB"/>
              </w:rPr>
            </w:pPr>
            <w:r>
              <w:rPr>
                <w:sz w:val="20"/>
                <w:szCs w:val="20"/>
              </w:rPr>
              <w:t>(58)</w:t>
            </w:r>
          </w:p>
        </w:tc>
      </w:tr>
      <w:tr w:rsidR="00166A46" w:rsidRPr="00941FA7" w14:paraId="7BE63F3A" w14:textId="77777777" w:rsidTr="00AA0591">
        <w:trPr>
          <w:trHeight w:val="288"/>
        </w:trPr>
        <w:tc>
          <w:tcPr>
            <w:tcW w:w="5954" w:type="dxa"/>
            <w:tcBorders>
              <w:top w:val="nil"/>
              <w:left w:val="nil"/>
              <w:bottom w:val="nil"/>
              <w:right w:val="nil"/>
            </w:tcBorders>
            <w:shd w:val="clear" w:color="000000" w:fill="FFFFFF"/>
            <w:noWrap/>
            <w:vAlign w:val="center"/>
            <w:hideMark/>
          </w:tcPr>
          <w:p w14:paraId="745C0EE6" w14:textId="06C4584C" w:rsidR="00166A46" w:rsidRPr="00941FA7" w:rsidRDefault="00166A46" w:rsidP="00C33C22">
            <w:pPr>
              <w:ind w:left="184" w:firstLine="0"/>
              <w:rPr>
                <w:rFonts w:asciiTheme="minorHAnsi" w:eastAsia="Times New Roman" w:hAnsiTheme="minorHAnsi" w:cstheme="minorHAnsi"/>
                <w:sz w:val="20"/>
                <w:szCs w:val="20"/>
                <w:lang w:eastAsia="en-GB"/>
              </w:rPr>
            </w:pPr>
            <w:r w:rsidRPr="00941FA7">
              <w:rPr>
                <w:sz w:val="20"/>
                <w:szCs w:val="20"/>
              </w:rPr>
              <w:t>Augmentation/(diminution) des dettes envers les organisations partenaires</w:t>
            </w:r>
          </w:p>
        </w:tc>
        <w:tc>
          <w:tcPr>
            <w:tcW w:w="1400" w:type="dxa"/>
            <w:tcBorders>
              <w:top w:val="nil"/>
              <w:left w:val="nil"/>
              <w:bottom w:val="nil"/>
              <w:right w:val="nil"/>
            </w:tcBorders>
            <w:shd w:val="clear" w:color="000000" w:fill="FFFFFF"/>
            <w:noWrap/>
            <w:hideMark/>
          </w:tcPr>
          <w:p w14:paraId="0AB4715D" w14:textId="77777777" w:rsidR="00166A46" w:rsidRPr="00941FA7" w:rsidRDefault="00166A46" w:rsidP="00AA0591">
            <w:pPr>
              <w:ind w:left="0" w:firstLine="0"/>
              <w:jc w:val="right"/>
              <w:rPr>
                <w:rFonts w:asciiTheme="minorHAnsi" w:eastAsia="Times New Roman" w:hAnsiTheme="minorHAnsi" w:cstheme="minorHAnsi"/>
                <w:sz w:val="20"/>
                <w:szCs w:val="20"/>
                <w:lang w:eastAsia="en-GB"/>
              </w:rPr>
            </w:pPr>
            <w:r>
              <w:t>335</w:t>
            </w:r>
          </w:p>
        </w:tc>
        <w:tc>
          <w:tcPr>
            <w:tcW w:w="262" w:type="dxa"/>
            <w:tcBorders>
              <w:top w:val="nil"/>
              <w:left w:val="nil"/>
              <w:bottom w:val="nil"/>
              <w:right w:val="nil"/>
            </w:tcBorders>
            <w:shd w:val="clear" w:color="000000" w:fill="FFFFFF"/>
            <w:noWrap/>
            <w:vAlign w:val="center"/>
            <w:hideMark/>
          </w:tcPr>
          <w:p w14:paraId="476DAE2A"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55BF4FA2"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1598" w:type="dxa"/>
            <w:tcBorders>
              <w:top w:val="nil"/>
              <w:left w:val="nil"/>
              <w:bottom w:val="nil"/>
              <w:right w:val="nil"/>
            </w:tcBorders>
            <w:shd w:val="clear" w:color="000000" w:fill="FFFFFF"/>
            <w:noWrap/>
            <w:hideMark/>
          </w:tcPr>
          <w:p w14:paraId="275ED38B" w14:textId="77777777" w:rsidR="00166A46" w:rsidRPr="00941FA7" w:rsidRDefault="00166A46" w:rsidP="00AA0591">
            <w:pPr>
              <w:ind w:left="0" w:firstLine="0"/>
              <w:jc w:val="right"/>
              <w:rPr>
                <w:rFonts w:asciiTheme="minorHAnsi" w:eastAsia="Times New Roman" w:hAnsiTheme="minorHAnsi" w:cstheme="minorHAnsi"/>
                <w:sz w:val="20"/>
                <w:szCs w:val="20"/>
                <w:lang w:eastAsia="en-GB"/>
              </w:rPr>
            </w:pPr>
            <w:r>
              <w:rPr>
                <w:sz w:val="20"/>
                <w:szCs w:val="20"/>
              </w:rPr>
              <w:t>(135)</w:t>
            </w:r>
          </w:p>
        </w:tc>
      </w:tr>
      <w:tr w:rsidR="00166A46" w:rsidRPr="00941FA7" w14:paraId="56997B3A" w14:textId="77777777" w:rsidTr="00AA0591">
        <w:trPr>
          <w:trHeight w:val="288"/>
        </w:trPr>
        <w:tc>
          <w:tcPr>
            <w:tcW w:w="5954" w:type="dxa"/>
            <w:tcBorders>
              <w:top w:val="nil"/>
              <w:left w:val="nil"/>
              <w:bottom w:val="nil"/>
              <w:right w:val="nil"/>
            </w:tcBorders>
            <w:shd w:val="clear" w:color="000000" w:fill="FFFFFF"/>
            <w:noWrap/>
            <w:hideMark/>
          </w:tcPr>
          <w:p w14:paraId="4B149C11" w14:textId="5997F6E6" w:rsidR="00166A46" w:rsidRPr="00941FA7" w:rsidRDefault="00166A46" w:rsidP="00C33C22">
            <w:pPr>
              <w:ind w:left="184" w:firstLine="0"/>
              <w:rPr>
                <w:rFonts w:asciiTheme="minorHAnsi" w:eastAsia="Times New Roman" w:hAnsiTheme="minorHAnsi" w:cstheme="minorHAnsi"/>
                <w:sz w:val="20"/>
                <w:szCs w:val="20"/>
                <w:lang w:eastAsia="en-GB"/>
              </w:rPr>
            </w:pPr>
            <w:r w:rsidRPr="00941FA7">
              <w:rPr>
                <w:sz w:val="20"/>
                <w:szCs w:val="20"/>
              </w:rPr>
              <w:t>(Augmentation)/diminution des autres débiteurs</w:t>
            </w:r>
          </w:p>
        </w:tc>
        <w:tc>
          <w:tcPr>
            <w:tcW w:w="1400" w:type="dxa"/>
            <w:tcBorders>
              <w:top w:val="nil"/>
              <w:left w:val="nil"/>
              <w:bottom w:val="nil"/>
              <w:right w:val="nil"/>
            </w:tcBorders>
            <w:shd w:val="clear" w:color="000000" w:fill="FFFFFF"/>
            <w:noWrap/>
            <w:hideMark/>
          </w:tcPr>
          <w:p w14:paraId="70B405B9" w14:textId="77777777" w:rsidR="00166A46" w:rsidRPr="00941FA7" w:rsidRDefault="00166A46" w:rsidP="00AA0591">
            <w:pPr>
              <w:ind w:left="0" w:firstLine="0"/>
              <w:jc w:val="right"/>
              <w:rPr>
                <w:rFonts w:asciiTheme="minorHAnsi" w:eastAsia="Times New Roman" w:hAnsiTheme="minorHAnsi" w:cstheme="minorHAnsi"/>
                <w:sz w:val="20"/>
                <w:szCs w:val="20"/>
                <w:lang w:eastAsia="en-GB"/>
              </w:rPr>
            </w:pPr>
            <w:r>
              <w:t>(11)</w:t>
            </w:r>
          </w:p>
        </w:tc>
        <w:tc>
          <w:tcPr>
            <w:tcW w:w="262" w:type="dxa"/>
            <w:tcBorders>
              <w:top w:val="nil"/>
              <w:left w:val="nil"/>
              <w:bottom w:val="nil"/>
              <w:right w:val="nil"/>
            </w:tcBorders>
            <w:shd w:val="clear" w:color="000000" w:fill="FFFFFF"/>
            <w:noWrap/>
            <w:vAlign w:val="center"/>
            <w:hideMark/>
          </w:tcPr>
          <w:p w14:paraId="454C8A56"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2463D019"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1598" w:type="dxa"/>
            <w:tcBorders>
              <w:top w:val="nil"/>
              <w:left w:val="nil"/>
              <w:bottom w:val="nil"/>
              <w:right w:val="nil"/>
            </w:tcBorders>
            <w:shd w:val="clear" w:color="000000" w:fill="FFFFFF"/>
            <w:noWrap/>
            <w:hideMark/>
          </w:tcPr>
          <w:p w14:paraId="2433142B" w14:textId="77777777" w:rsidR="00166A46" w:rsidRPr="00941FA7" w:rsidRDefault="00166A46" w:rsidP="00AA0591">
            <w:pPr>
              <w:ind w:left="0" w:firstLine="0"/>
              <w:jc w:val="right"/>
              <w:rPr>
                <w:rFonts w:asciiTheme="minorHAnsi" w:eastAsia="Times New Roman" w:hAnsiTheme="minorHAnsi" w:cstheme="minorHAnsi"/>
                <w:sz w:val="20"/>
                <w:szCs w:val="20"/>
                <w:lang w:eastAsia="en-GB"/>
              </w:rPr>
            </w:pPr>
            <w:r>
              <w:rPr>
                <w:sz w:val="20"/>
                <w:szCs w:val="20"/>
              </w:rPr>
              <w:t>(90)</w:t>
            </w:r>
          </w:p>
        </w:tc>
      </w:tr>
      <w:tr w:rsidR="00166A46" w:rsidRPr="00941FA7" w14:paraId="25CD4111" w14:textId="77777777" w:rsidTr="00AA0591">
        <w:trPr>
          <w:trHeight w:val="288"/>
        </w:trPr>
        <w:tc>
          <w:tcPr>
            <w:tcW w:w="5954" w:type="dxa"/>
            <w:tcBorders>
              <w:top w:val="nil"/>
              <w:left w:val="nil"/>
              <w:bottom w:val="nil"/>
              <w:right w:val="nil"/>
            </w:tcBorders>
            <w:shd w:val="clear" w:color="000000" w:fill="FFFFFF"/>
            <w:noWrap/>
            <w:vAlign w:val="center"/>
            <w:hideMark/>
          </w:tcPr>
          <w:p w14:paraId="59195675" w14:textId="6C00C2E5" w:rsidR="00166A46" w:rsidRPr="00941FA7" w:rsidRDefault="00166A46" w:rsidP="00C33C22">
            <w:pPr>
              <w:ind w:left="184" w:firstLine="0"/>
              <w:rPr>
                <w:rFonts w:asciiTheme="minorHAnsi" w:eastAsia="Times New Roman" w:hAnsiTheme="minorHAnsi" w:cstheme="minorHAnsi"/>
                <w:sz w:val="20"/>
                <w:szCs w:val="20"/>
                <w:lang w:eastAsia="en-GB"/>
              </w:rPr>
            </w:pPr>
            <w:r w:rsidRPr="00941FA7">
              <w:rPr>
                <w:sz w:val="20"/>
                <w:szCs w:val="20"/>
              </w:rPr>
              <w:t>Augmentation/(diminution) des contributions payées d’avance</w:t>
            </w:r>
          </w:p>
        </w:tc>
        <w:tc>
          <w:tcPr>
            <w:tcW w:w="1400" w:type="dxa"/>
            <w:tcBorders>
              <w:top w:val="nil"/>
              <w:left w:val="nil"/>
              <w:bottom w:val="nil"/>
              <w:right w:val="nil"/>
            </w:tcBorders>
            <w:shd w:val="clear" w:color="000000" w:fill="FFFFFF"/>
            <w:noWrap/>
            <w:hideMark/>
          </w:tcPr>
          <w:p w14:paraId="3C16A00B" w14:textId="77777777" w:rsidR="00166A46" w:rsidRPr="00941FA7" w:rsidRDefault="00166A46" w:rsidP="00AA0591">
            <w:pPr>
              <w:ind w:left="0" w:firstLine="0"/>
              <w:jc w:val="right"/>
              <w:rPr>
                <w:rFonts w:asciiTheme="minorHAnsi" w:eastAsia="Times New Roman" w:hAnsiTheme="minorHAnsi" w:cstheme="minorHAnsi"/>
                <w:sz w:val="20"/>
                <w:szCs w:val="20"/>
                <w:lang w:eastAsia="en-GB"/>
              </w:rPr>
            </w:pPr>
            <w:r>
              <w:t>(66)</w:t>
            </w:r>
          </w:p>
        </w:tc>
        <w:tc>
          <w:tcPr>
            <w:tcW w:w="262" w:type="dxa"/>
            <w:tcBorders>
              <w:top w:val="nil"/>
              <w:left w:val="nil"/>
              <w:bottom w:val="nil"/>
              <w:right w:val="nil"/>
            </w:tcBorders>
            <w:shd w:val="clear" w:color="000000" w:fill="FFFFFF"/>
            <w:noWrap/>
            <w:vAlign w:val="center"/>
            <w:hideMark/>
          </w:tcPr>
          <w:p w14:paraId="4B06A228"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5887C267"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1598" w:type="dxa"/>
            <w:tcBorders>
              <w:top w:val="nil"/>
              <w:left w:val="nil"/>
              <w:bottom w:val="nil"/>
              <w:right w:val="nil"/>
            </w:tcBorders>
            <w:shd w:val="clear" w:color="000000" w:fill="FFFFFF"/>
            <w:noWrap/>
            <w:hideMark/>
          </w:tcPr>
          <w:p w14:paraId="6B39DC81" w14:textId="77777777" w:rsidR="00166A46" w:rsidRPr="00941FA7" w:rsidRDefault="00166A46" w:rsidP="00AA0591">
            <w:pPr>
              <w:ind w:left="0" w:firstLine="0"/>
              <w:jc w:val="right"/>
              <w:rPr>
                <w:rFonts w:asciiTheme="minorHAnsi" w:eastAsia="Times New Roman" w:hAnsiTheme="minorHAnsi" w:cstheme="minorHAnsi"/>
                <w:sz w:val="20"/>
                <w:szCs w:val="20"/>
                <w:lang w:eastAsia="en-GB"/>
              </w:rPr>
            </w:pPr>
            <w:r>
              <w:rPr>
                <w:sz w:val="20"/>
                <w:szCs w:val="20"/>
              </w:rPr>
              <w:t>(181)</w:t>
            </w:r>
          </w:p>
        </w:tc>
      </w:tr>
      <w:tr w:rsidR="00166A46" w:rsidRPr="00941FA7" w14:paraId="323DDFB4" w14:textId="77777777" w:rsidTr="00AA0591">
        <w:trPr>
          <w:trHeight w:val="288"/>
        </w:trPr>
        <w:tc>
          <w:tcPr>
            <w:tcW w:w="5954" w:type="dxa"/>
            <w:tcBorders>
              <w:top w:val="nil"/>
              <w:left w:val="nil"/>
              <w:bottom w:val="nil"/>
              <w:right w:val="nil"/>
            </w:tcBorders>
            <w:shd w:val="clear" w:color="000000" w:fill="FFFFFF"/>
            <w:noWrap/>
            <w:vAlign w:val="center"/>
            <w:hideMark/>
          </w:tcPr>
          <w:p w14:paraId="4E45FAEC" w14:textId="280325B2" w:rsidR="00166A46" w:rsidRPr="00941FA7" w:rsidRDefault="00166A46" w:rsidP="00C33C22">
            <w:pPr>
              <w:ind w:left="184" w:firstLine="0"/>
              <w:rPr>
                <w:rFonts w:asciiTheme="minorHAnsi" w:eastAsia="Times New Roman" w:hAnsiTheme="minorHAnsi" w:cstheme="minorHAnsi"/>
                <w:sz w:val="20"/>
                <w:szCs w:val="20"/>
                <w:lang w:eastAsia="en-GB"/>
              </w:rPr>
            </w:pPr>
            <w:r w:rsidRPr="00941FA7">
              <w:rPr>
                <w:sz w:val="20"/>
                <w:szCs w:val="20"/>
              </w:rPr>
              <w:t>Augmentation/(diminution) des créditeurs et charges à payer</w:t>
            </w:r>
          </w:p>
        </w:tc>
        <w:tc>
          <w:tcPr>
            <w:tcW w:w="1400" w:type="dxa"/>
            <w:tcBorders>
              <w:top w:val="nil"/>
              <w:left w:val="nil"/>
              <w:bottom w:val="nil"/>
              <w:right w:val="nil"/>
            </w:tcBorders>
            <w:shd w:val="clear" w:color="000000" w:fill="FFFFFF"/>
            <w:noWrap/>
            <w:hideMark/>
          </w:tcPr>
          <w:p w14:paraId="6DB81017" w14:textId="77777777" w:rsidR="00166A46" w:rsidRPr="00941FA7" w:rsidRDefault="00166A46" w:rsidP="00AA0591">
            <w:pPr>
              <w:ind w:left="0" w:firstLine="0"/>
              <w:jc w:val="right"/>
              <w:rPr>
                <w:rFonts w:asciiTheme="minorHAnsi" w:eastAsia="Times New Roman" w:hAnsiTheme="minorHAnsi" w:cstheme="minorHAnsi"/>
                <w:sz w:val="20"/>
                <w:szCs w:val="20"/>
                <w:lang w:eastAsia="en-GB"/>
              </w:rPr>
            </w:pPr>
            <w:r>
              <w:t>(48)</w:t>
            </w:r>
          </w:p>
        </w:tc>
        <w:tc>
          <w:tcPr>
            <w:tcW w:w="262" w:type="dxa"/>
            <w:tcBorders>
              <w:top w:val="nil"/>
              <w:left w:val="nil"/>
              <w:bottom w:val="nil"/>
              <w:right w:val="nil"/>
            </w:tcBorders>
            <w:shd w:val="clear" w:color="000000" w:fill="FFFFFF"/>
            <w:noWrap/>
            <w:vAlign w:val="center"/>
            <w:hideMark/>
          </w:tcPr>
          <w:p w14:paraId="494E32D3"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580094DA"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1598" w:type="dxa"/>
            <w:tcBorders>
              <w:top w:val="nil"/>
              <w:left w:val="nil"/>
              <w:bottom w:val="nil"/>
              <w:right w:val="nil"/>
            </w:tcBorders>
            <w:shd w:val="clear" w:color="000000" w:fill="FFFFFF"/>
            <w:noWrap/>
            <w:hideMark/>
          </w:tcPr>
          <w:p w14:paraId="295B64FC" w14:textId="77777777" w:rsidR="00166A46" w:rsidRPr="00941FA7" w:rsidRDefault="00166A46" w:rsidP="00AA0591">
            <w:pPr>
              <w:ind w:left="0" w:firstLine="0"/>
              <w:jc w:val="right"/>
              <w:rPr>
                <w:rFonts w:asciiTheme="minorHAnsi" w:eastAsia="Times New Roman" w:hAnsiTheme="minorHAnsi" w:cstheme="minorHAnsi"/>
                <w:sz w:val="20"/>
                <w:szCs w:val="20"/>
                <w:lang w:eastAsia="en-GB"/>
              </w:rPr>
            </w:pPr>
            <w:r>
              <w:rPr>
                <w:sz w:val="20"/>
                <w:szCs w:val="20"/>
              </w:rPr>
              <w:t>(3)</w:t>
            </w:r>
          </w:p>
        </w:tc>
      </w:tr>
      <w:tr w:rsidR="00166A46" w:rsidRPr="00941FA7" w14:paraId="3D4DE676" w14:textId="77777777" w:rsidTr="00AA0591">
        <w:trPr>
          <w:trHeight w:val="288"/>
        </w:trPr>
        <w:tc>
          <w:tcPr>
            <w:tcW w:w="5954" w:type="dxa"/>
            <w:tcBorders>
              <w:top w:val="nil"/>
              <w:left w:val="nil"/>
              <w:bottom w:val="nil"/>
              <w:right w:val="nil"/>
            </w:tcBorders>
            <w:shd w:val="clear" w:color="000000" w:fill="FFFFFF"/>
            <w:noWrap/>
            <w:vAlign w:val="center"/>
            <w:hideMark/>
          </w:tcPr>
          <w:p w14:paraId="0ABBD329" w14:textId="4A5765AE" w:rsidR="00166A46" w:rsidRPr="00941FA7" w:rsidRDefault="00166A46" w:rsidP="00C33C22">
            <w:pPr>
              <w:ind w:left="184" w:firstLine="0"/>
              <w:rPr>
                <w:rFonts w:asciiTheme="minorHAnsi" w:eastAsia="Times New Roman" w:hAnsiTheme="minorHAnsi" w:cstheme="minorHAnsi"/>
                <w:sz w:val="20"/>
                <w:szCs w:val="20"/>
                <w:lang w:eastAsia="en-GB"/>
              </w:rPr>
            </w:pPr>
            <w:r w:rsidRPr="00941FA7">
              <w:rPr>
                <w:sz w:val="20"/>
                <w:szCs w:val="20"/>
              </w:rPr>
              <w:t>Augmentation/(diminution) des charges sociales à payer</w:t>
            </w:r>
          </w:p>
        </w:tc>
        <w:tc>
          <w:tcPr>
            <w:tcW w:w="1400" w:type="dxa"/>
            <w:tcBorders>
              <w:top w:val="nil"/>
              <w:left w:val="nil"/>
              <w:bottom w:val="nil"/>
              <w:right w:val="nil"/>
            </w:tcBorders>
            <w:shd w:val="clear" w:color="000000" w:fill="FFFFFF"/>
            <w:noWrap/>
            <w:hideMark/>
          </w:tcPr>
          <w:p w14:paraId="62A08C68" w14:textId="77777777" w:rsidR="00166A46" w:rsidRPr="00941FA7" w:rsidRDefault="00166A46" w:rsidP="00AA0591">
            <w:pPr>
              <w:ind w:left="0" w:firstLine="0"/>
              <w:jc w:val="right"/>
              <w:rPr>
                <w:rFonts w:asciiTheme="minorHAnsi" w:eastAsia="Times New Roman" w:hAnsiTheme="minorHAnsi" w:cstheme="minorHAnsi"/>
                <w:sz w:val="20"/>
                <w:szCs w:val="20"/>
                <w:lang w:eastAsia="en-GB"/>
              </w:rPr>
            </w:pPr>
            <w:r>
              <w:t>(22)</w:t>
            </w:r>
          </w:p>
        </w:tc>
        <w:tc>
          <w:tcPr>
            <w:tcW w:w="262" w:type="dxa"/>
            <w:tcBorders>
              <w:top w:val="nil"/>
              <w:left w:val="nil"/>
              <w:bottom w:val="nil"/>
              <w:right w:val="nil"/>
            </w:tcBorders>
            <w:shd w:val="clear" w:color="000000" w:fill="FFFFFF"/>
            <w:noWrap/>
            <w:vAlign w:val="center"/>
            <w:hideMark/>
          </w:tcPr>
          <w:p w14:paraId="44375AAE"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1A9EAA71"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1598" w:type="dxa"/>
            <w:tcBorders>
              <w:top w:val="nil"/>
              <w:left w:val="nil"/>
              <w:bottom w:val="nil"/>
              <w:right w:val="nil"/>
            </w:tcBorders>
            <w:shd w:val="clear" w:color="000000" w:fill="FFFFFF"/>
            <w:noWrap/>
            <w:hideMark/>
          </w:tcPr>
          <w:p w14:paraId="53FD73BC" w14:textId="77777777" w:rsidR="00166A46" w:rsidRPr="00941FA7" w:rsidRDefault="00166A46" w:rsidP="00AA0591">
            <w:pPr>
              <w:ind w:left="0" w:firstLine="0"/>
              <w:jc w:val="right"/>
              <w:rPr>
                <w:rFonts w:asciiTheme="minorHAnsi" w:eastAsia="Times New Roman" w:hAnsiTheme="minorHAnsi" w:cstheme="minorHAnsi"/>
                <w:sz w:val="20"/>
                <w:szCs w:val="20"/>
                <w:lang w:eastAsia="en-GB"/>
              </w:rPr>
            </w:pPr>
            <w:r>
              <w:rPr>
                <w:sz w:val="20"/>
                <w:szCs w:val="20"/>
              </w:rPr>
              <w:t>(158)</w:t>
            </w:r>
          </w:p>
        </w:tc>
      </w:tr>
      <w:tr w:rsidR="00166A46" w:rsidRPr="00941FA7" w14:paraId="5AF98512" w14:textId="77777777" w:rsidTr="00AA0591">
        <w:trPr>
          <w:trHeight w:val="288"/>
        </w:trPr>
        <w:tc>
          <w:tcPr>
            <w:tcW w:w="5954" w:type="dxa"/>
            <w:tcBorders>
              <w:top w:val="nil"/>
              <w:left w:val="nil"/>
              <w:bottom w:val="nil"/>
              <w:right w:val="nil"/>
            </w:tcBorders>
            <w:shd w:val="clear" w:color="000000" w:fill="FFFFFF"/>
            <w:noWrap/>
            <w:vAlign w:val="center"/>
            <w:hideMark/>
          </w:tcPr>
          <w:p w14:paraId="708F1DAC" w14:textId="77777777" w:rsidR="00166A46" w:rsidRPr="00941FA7" w:rsidRDefault="00166A46" w:rsidP="00AA0591">
            <w:pPr>
              <w:ind w:left="0" w:firstLine="0"/>
              <w:rPr>
                <w:rFonts w:asciiTheme="minorHAnsi" w:eastAsia="Times New Roman" w:hAnsiTheme="minorHAnsi" w:cstheme="minorHAnsi"/>
                <w:b/>
                <w:bCs/>
                <w:sz w:val="20"/>
                <w:szCs w:val="20"/>
                <w:lang w:eastAsia="en-GB"/>
              </w:rPr>
            </w:pPr>
            <w:r w:rsidRPr="00941FA7">
              <w:rPr>
                <w:rFonts w:asciiTheme="minorHAnsi" w:eastAsia="Times New Roman" w:hAnsiTheme="minorHAnsi" w:cstheme="minorHAnsi"/>
                <w:b/>
                <w:bCs/>
                <w:sz w:val="20"/>
                <w:szCs w:val="20"/>
                <w:lang w:eastAsia="en-GB"/>
              </w:rPr>
              <w:t> </w:t>
            </w:r>
          </w:p>
        </w:tc>
        <w:tc>
          <w:tcPr>
            <w:tcW w:w="1400" w:type="dxa"/>
            <w:tcBorders>
              <w:top w:val="nil"/>
              <w:left w:val="nil"/>
              <w:bottom w:val="nil"/>
              <w:right w:val="nil"/>
            </w:tcBorders>
            <w:shd w:val="clear" w:color="000000" w:fill="FFFFFF"/>
            <w:noWrap/>
            <w:vAlign w:val="center"/>
            <w:hideMark/>
          </w:tcPr>
          <w:p w14:paraId="3D724366"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262" w:type="dxa"/>
            <w:tcBorders>
              <w:top w:val="nil"/>
              <w:left w:val="nil"/>
              <w:bottom w:val="nil"/>
              <w:right w:val="nil"/>
            </w:tcBorders>
            <w:shd w:val="clear" w:color="000000" w:fill="FFFFFF"/>
            <w:noWrap/>
            <w:vAlign w:val="center"/>
            <w:hideMark/>
          </w:tcPr>
          <w:p w14:paraId="639079E4"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38A117DD"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1598" w:type="dxa"/>
            <w:tcBorders>
              <w:top w:val="nil"/>
              <w:left w:val="nil"/>
              <w:bottom w:val="nil"/>
              <w:right w:val="nil"/>
            </w:tcBorders>
            <w:shd w:val="clear" w:color="000000" w:fill="FFFFFF"/>
            <w:noWrap/>
            <w:hideMark/>
          </w:tcPr>
          <w:p w14:paraId="171D52AD" w14:textId="77777777" w:rsidR="00166A46" w:rsidRPr="00941FA7" w:rsidRDefault="00166A46" w:rsidP="00AA0591">
            <w:pPr>
              <w:ind w:left="0" w:firstLine="0"/>
              <w:rPr>
                <w:rFonts w:asciiTheme="minorHAnsi" w:eastAsia="Times New Roman" w:hAnsiTheme="minorHAnsi" w:cstheme="minorHAnsi"/>
                <w:sz w:val="20"/>
                <w:szCs w:val="20"/>
                <w:lang w:eastAsia="en-GB"/>
              </w:rPr>
            </w:pPr>
          </w:p>
        </w:tc>
      </w:tr>
      <w:tr w:rsidR="00166A46" w:rsidRPr="00941FA7" w14:paraId="39A0D17E" w14:textId="77777777" w:rsidTr="00AA0591">
        <w:trPr>
          <w:trHeight w:val="492"/>
        </w:trPr>
        <w:tc>
          <w:tcPr>
            <w:tcW w:w="5954" w:type="dxa"/>
            <w:tcBorders>
              <w:top w:val="nil"/>
              <w:left w:val="nil"/>
              <w:bottom w:val="nil"/>
              <w:right w:val="nil"/>
            </w:tcBorders>
            <w:shd w:val="clear" w:color="000000" w:fill="FFFFFF"/>
            <w:noWrap/>
            <w:vAlign w:val="center"/>
            <w:hideMark/>
          </w:tcPr>
          <w:p w14:paraId="3172F5A8" w14:textId="77777777" w:rsidR="00166A46" w:rsidRPr="00941FA7" w:rsidRDefault="00166A46" w:rsidP="00AA0591">
            <w:pPr>
              <w:ind w:left="0" w:firstLine="0"/>
              <w:rPr>
                <w:rFonts w:asciiTheme="minorHAnsi" w:eastAsia="Times New Roman" w:hAnsiTheme="minorHAnsi" w:cstheme="minorHAnsi"/>
                <w:b/>
                <w:bCs/>
                <w:sz w:val="20"/>
                <w:szCs w:val="20"/>
                <w:lang w:eastAsia="en-GB"/>
              </w:rPr>
            </w:pPr>
            <w:r w:rsidRPr="00941FA7">
              <w:rPr>
                <w:rFonts w:asciiTheme="minorHAnsi" w:eastAsia="Times New Roman" w:hAnsiTheme="minorHAnsi" w:cstheme="minorHAnsi"/>
                <w:b/>
                <w:bCs/>
                <w:sz w:val="20"/>
                <w:szCs w:val="20"/>
                <w:lang w:eastAsia="en-GB"/>
              </w:rPr>
              <w:t>Montant total des flux de trésorerie liés à l’exploitation</w:t>
            </w:r>
          </w:p>
        </w:tc>
        <w:tc>
          <w:tcPr>
            <w:tcW w:w="1400" w:type="dxa"/>
            <w:tcBorders>
              <w:top w:val="single" w:sz="4" w:space="0" w:color="auto"/>
              <w:left w:val="nil"/>
              <w:bottom w:val="nil"/>
              <w:right w:val="nil"/>
            </w:tcBorders>
            <w:shd w:val="clear" w:color="000000" w:fill="FFFFFF"/>
            <w:noWrap/>
            <w:vAlign w:val="center"/>
            <w:hideMark/>
          </w:tcPr>
          <w:p w14:paraId="2246FA03" w14:textId="77777777" w:rsidR="00166A46" w:rsidRPr="00941FA7" w:rsidRDefault="00166A46" w:rsidP="00AA0591">
            <w:pPr>
              <w:ind w:left="0" w:firstLine="0"/>
              <w:jc w:val="right"/>
              <w:rPr>
                <w:rFonts w:asciiTheme="minorHAnsi" w:eastAsia="Times New Roman" w:hAnsiTheme="minorHAnsi" w:cstheme="minorHAnsi"/>
                <w:b/>
                <w:bCs/>
                <w:sz w:val="20"/>
                <w:szCs w:val="20"/>
                <w:lang w:eastAsia="en-GB"/>
              </w:rPr>
            </w:pPr>
            <w:r>
              <w:rPr>
                <w:rFonts w:asciiTheme="minorHAnsi" w:eastAsia="Times New Roman" w:hAnsiTheme="minorHAnsi" w:cstheme="minorHAnsi"/>
                <w:b/>
                <w:bCs/>
                <w:sz w:val="20"/>
                <w:szCs w:val="20"/>
                <w:lang w:eastAsia="en-GB"/>
              </w:rPr>
              <w:t>802</w:t>
            </w:r>
          </w:p>
        </w:tc>
        <w:tc>
          <w:tcPr>
            <w:tcW w:w="262" w:type="dxa"/>
            <w:tcBorders>
              <w:top w:val="single" w:sz="4" w:space="0" w:color="auto"/>
              <w:left w:val="nil"/>
              <w:bottom w:val="nil"/>
              <w:right w:val="nil"/>
            </w:tcBorders>
            <w:shd w:val="clear" w:color="000000" w:fill="FFFFFF"/>
            <w:noWrap/>
            <w:vAlign w:val="center"/>
            <w:hideMark/>
          </w:tcPr>
          <w:p w14:paraId="17F1FF9D" w14:textId="77777777" w:rsidR="00166A46" w:rsidRPr="00941FA7" w:rsidRDefault="00166A46" w:rsidP="00AA0591">
            <w:pPr>
              <w:ind w:left="0" w:firstLine="0"/>
              <w:rPr>
                <w:rFonts w:asciiTheme="minorHAnsi" w:eastAsia="Times New Roman" w:hAnsiTheme="minorHAnsi" w:cstheme="minorHAnsi"/>
                <w:b/>
                <w:bCs/>
                <w:sz w:val="20"/>
                <w:szCs w:val="20"/>
                <w:lang w:eastAsia="en-GB"/>
              </w:rPr>
            </w:pPr>
            <w:r w:rsidRPr="00941FA7">
              <w:rPr>
                <w:rFonts w:asciiTheme="minorHAnsi" w:eastAsia="Times New Roman" w:hAnsiTheme="minorHAnsi" w:cstheme="minorHAnsi"/>
                <w:b/>
                <w:bCs/>
                <w:sz w:val="20"/>
                <w:szCs w:val="20"/>
                <w:lang w:eastAsia="en-GB"/>
              </w:rPr>
              <w:t> </w:t>
            </w:r>
          </w:p>
        </w:tc>
        <w:tc>
          <w:tcPr>
            <w:tcW w:w="284" w:type="dxa"/>
            <w:tcBorders>
              <w:top w:val="single" w:sz="4" w:space="0" w:color="auto"/>
              <w:left w:val="nil"/>
              <w:bottom w:val="nil"/>
              <w:right w:val="nil"/>
            </w:tcBorders>
            <w:shd w:val="clear" w:color="000000" w:fill="D9D9D9"/>
            <w:noWrap/>
            <w:vAlign w:val="center"/>
            <w:hideMark/>
          </w:tcPr>
          <w:p w14:paraId="39E7D831" w14:textId="77777777" w:rsidR="00166A46" w:rsidRPr="00941FA7" w:rsidRDefault="00166A46" w:rsidP="00AA0591">
            <w:pPr>
              <w:ind w:left="0" w:firstLine="0"/>
              <w:rPr>
                <w:rFonts w:asciiTheme="minorHAnsi" w:eastAsia="Times New Roman" w:hAnsiTheme="minorHAnsi" w:cstheme="minorHAnsi"/>
                <w:b/>
                <w:bCs/>
                <w:sz w:val="20"/>
                <w:szCs w:val="20"/>
                <w:lang w:eastAsia="en-GB"/>
              </w:rPr>
            </w:pPr>
            <w:r w:rsidRPr="00941FA7">
              <w:rPr>
                <w:rFonts w:asciiTheme="minorHAnsi" w:eastAsia="Times New Roman" w:hAnsiTheme="minorHAnsi" w:cstheme="minorHAnsi"/>
                <w:b/>
                <w:bCs/>
                <w:sz w:val="20"/>
                <w:szCs w:val="20"/>
                <w:lang w:eastAsia="en-GB"/>
              </w:rPr>
              <w:t> </w:t>
            </w:r>
          </w:p>
        </w:tc>
        <w:tc>
          <w:tcPr>
            <w:tcW w:w="1598" w:type="dxa"/>
            <w:tcBorders>
              <w:top w:val="single" w:sz="4" w:space="0" w:color="auto"/>
              <w:left w:val="nil"/>
              <w:bottom w:val="nil"/>
              <w:right w:val="nil"/>
            </w:tcBorders>
            <w:shd w:val="clear" w:color="000000" w:fill="FFFFFF"/>
            <w:noWrap/>
            <w:vAlign w:val="center"/>
            <w:hideMark/>
          </w:tcPr>
          <w:p w14:paraId="0E5DA572" w14:textId="77777777" w:rsidR="00166A46" w:rsidRPr="00941FA7" w:rsidRDefault="00166A46" w:rsidP="00AA0591">
            <w:pPr>
              <w:ind w:left="0" w:firstLine="0"/>
              <w:jc w:val="right"/>
              <w:rPr>
                <w:rFonts w:asciiTheme="minorHAnsi" w:eastAsia="Times New Roman" w:hAnsiTheme="minorHAnsi" w:cstheme="minorHAnsi"/>
                <w:b/>
                <w:bCs/>
                <w:sz w:val="20"/>
                <w:szCs w:val="20"/>
                <w:lang w:eastAsia="en-GB"/>
              </w:rPr>
            </w:pPr>
            <w:r>
              <w:rPr>
                <w:b/>
                <w:sz w:val="20"/>
                <w:szCs w:val="20"/>
              </w:rPr>
              <w:t>(553)</w:t>
            </w:r>
          </w:p>
        </w:tc>
      </w:tr>
      <w:tr w:rsidR="00166A46" w:rsidRPr="00941FA7" w14:paraId="19909FE9" w14:textId="77777777" w:rsidTr="00AA0591">
        <w:trPr>
          <w:trHeight w:val="288"/>
        </w:trPr>
        <w:tc>
          <w:tcPr>
            <w:tcW w:w="5954" w:type="dxa"/>
            <w:tcBorders>
              <w:top w:val="nil"/>
              <w:left w:val="nil"/>
              <w:bottom w:val="nil"/>
              <w:right w:val="nil"/>
            </w:tcBorders>
            <w:shd w:val="clear" w:color="000000" w:fill="FFFFFF"/>
            <w:noWrap/>
            <w:vAlign w:val="center"/>
            <w:hideMark/>
          </w:tcPr>
          <w:p w14:paraId="6991A8C3" w14:textId="77777777" w:rsidR="00166A46" w:rsidRPr="00941FA7" w:rsidRDefault="00166A46" w:rsidP="00AA0591">
            <w:pPr>
              <w:ind w:left="0" w:firstLine="0"/>
              <w:rPr>
                <w:rFonts w:asciiTheme="minorHAnsi" w:eastAsia="Times New Roman" w:hAnsiTheme="minorHAnsi" w:cstheme="minorHAnsi"/>
                <w:b/>
                <w:bCs/>
                <w:sz w:val="20"/>
                <w:szCs w:val="20"/>
                <w:lang w:eastAsia="en-GB"/>
              </w:rPr>
            </w:pPr>
            <w:r w:rsidRPr="00941FA7">
              <w:rPr>
                <w:rFonts w:asciiTheme="minorHAnsi" w:eastAsia="Times New Roman" w:hAnsiTheme="minorHAnsi" w:cstheme="minorHAnsi"/>
                <w:b/>
                <w:bCs/>
                <w:sz w:val="20"/>
                <w:szCs w:val="20"/>
                <w:lang w:eastAsia="en-GB"/>
              </w:rPr>
              <w:t> </w:t>
            </w:r>
          </w:p>
        </w:tc>
        <w:tc>
          <w:tcPr>
            <w:tcW w:w="1400" w:type="dxa"/>
            <w:tcBorders>
              <w:top w:val="nil"/>
              <w:left w:val="nil"/>
              <w:bottom w:val="nil"/>
              <w:right w:val="nil"/>
            </w:tcBorders>
            <w:shd w:val="clear" w:color="000000" w:fill="FFFFFF"/>
            <w:noWrap/>
            <w:vAlign w:val="center"/>
            <w:hideMark/>
          </w:tcPr>
          <w:p w14:paraId="14042074"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262" w:type="dxa"/>
            <w:tcBorders>
              <w:top w:val="nil"/>
              <w:left w:val="nil"/>
              <w:bottom w:val="nil"/>
              <w:right w:val="nil"/>
            </w:tcBorders>
            <w:shd w:val="clear" w:color="000000" w:fill="FFFFFF"/>
            <w:noWrap/>
            <w:vAlign w:val="center"/>
            <w:hideMark/>
          </w:tcPr>
          <w:p w14:paraId="7D5DACEC"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0DBFCF13"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1598" w:type="dxa"/>
            <w:tcBorders>
              <w:top w:val="nil"/>
              <w:left w:val="nil"/>
              <w:bottom w:val="nil"/>
              <w:right w:val="nil"/>
            </w:tcBorders>
            <w:shd w:val="clear" w:color="000000" w:fill="FFFFFF"/>
            <w:noWrap/>
            <w:vAlign w:val="center"/>
            <w:hideMark/>
          </w:tcPr>
          <w:p w14:paraId="1277D0C4" w14:textId="77777777" w:rsidR="00166A46" w:rsidRPr="00941FA7" w:rsidRDefault="00166A46" w:rsidP="00AA0591">
            <w:pPr>
              <w:ind w:left="0" w:firstLine="0"/>
              <w:jc w:val="right"/>
              <w:rPr>
                <w:rFonts w:asciiTheme="minorHAnsi" w:eastAsia="Times New Roman" w:hAnsiTheme="minorHAnsi" w:cstheme="minorHAnsi"/>
                <w:sz w:val="20"/>
                <w:szCs w:val="20"/>
                <w:lang w:eastAsia="en-GB"/>
              </w:rPr>
            </w:pPr>
          </w:p>
        </w:tc>
      </w:tr>
      <w:tr w:rsidR="00166A46" w:rsidRPr="00C2266A" w14:paraId="11868587" w14:textId="77777777" w:rsidTr="00AA0591">
        <w:trPr>
          <w:trHeight w:val="288"/>
        </w:trPr>
        <w:tc>
          <w:tcPr>
            <w:tcW w:w="5954" w:type="dxa"/>
            <w:tcBorders>
              <w:top w:val="nil"/>
              <w:left w:val="nil"/>
              <w:bottom w:val="nil"/>
              <w:right w:val="nil"/>
            </w:tcBorders>
            <w:shd w:val="clear" w:color="000000" w:fill="FFFFFF"/>
            <w:noWrap/>
            <w:vAlign w:val="center"/>
            <w:hideMark/>
          </w:tcPr>
          <w:p w14:paraId="5C5363AB" w14:textId="77777777" w:rsidR="00166A46" w:rsidRPr="00941FA7" w:rsidRDefault="00166A46" w:rsidP="00AA0591">
            <w:pPr>
              <w:ind w:left="0" w:firstLine="0"/>
              <w:rPr>
                <w:rFonts w:asciiTheme="minorHAnsi" w:eastAsia="Times New Roman" w:hAnsiTheme="minorHAnsi" w:cstheme="minorHAnsi"/>
                <w:b/>
                <w:bCs/>
                <w:sz w:val="20"/>
                <w:szCs w:val="20"/>
                <w:lang w:eastAsia="en-GB"/>
              </w:rPr>
            </w:pPr>
            <w:r w:rsidRPr="00941FA7">
              <w:rPr>
                <w:b/>
                <w:bCs/>
                <w:sz w:val="20"/>
                <w:szCs w:val="20"/>
              </w:rPr>
              <w:t>Flux de trésorerie provenant des activités d’investissement</w:t>
            </w:r>
          </w:p>
        </w:tc>
        <w:tc>
          <w:tcPr>
            <w:tcW w:w="1400" w:type="dxa"/>
            <w:tcBorders>
              <w:top w:val="nil"/>
              <w:left w:val="nil"/>
              <w:bottom w:val="nil"/>
              <w:right w:val="nil"/>
            </w:tcBorders>
            <w:shd w:val="clear" w:color="000000" w:fill="FFFFFF"/>
            <w:noWrap/>
            <w:vAlign w:val="center"/>
            <w:hideMark/>
          </w:tcPr>
          <w:p w14:paraId="06236F8A"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262" w:type="dxa"/>
            <w:tcBorders>
              <w:top w:val="nil"/>
              <w:left w:val="nil"/>
              <w:bottom w:val="nil"/>
              <w:right w:val="nil"/>
            </w:tcBorders>
            <w:shd w:val="clear" w:color="000000" w:fill="FFFFFF"/>
            <w:noWrap/>
            <w:vAlign w:val="center"/>
            <w:hideMark/>
          </w:tcPr>
          <w:p w14:paraId="187AC180"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385E001A"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1598" w:type="dxa"/>
            <w:tcBorders>
              <w:top w:val="nil"/>
              <w:left w:val="nil"/>
              <w:bottom w:val="nil"/>
              <w:right w:val="nil"/>
            </w:tcBorders>
            <w:shd w:val="clear" w:color="000000" w:fill="FFFFFF"/>
            <w:noWrap/>
            <w:vAlign w:val="center"/>
            <w:hideMark/>
          </w:tcPr>
          <w:p w14:paraId="0936AC8E" w14:textId="77777777" w:rsidR="00166A46" w:rsidRPr="00941FA7" w:rsidRDefault="00166A46" w:rsidP="00AA0591">
            <w:pPr>
              <w:ind w:left="0" w:firstLine="0"/>
              <w:jc w:val="right"/>
              <w:rPr>
                <w:rFonts w:asciiTheme="minorHAnsi" w:eastAsia="Times New Roman" w:hAnsiTheme="minorHAnsi" w:cstheme="minorHAnsi"/>
                <w:sz w:val="20"/>
                <w:szCs w:val="20"/>
                <w:lang w:eastAsia="en-GB"/>
              </w:rPr>
            </w:pPr>
          </w:p>
        </w:tc>
      </w:tr>
      <w:tr w:rsidR="00166A46" w:rsidRPr="00941FA7" w14:paraId="0F3F271A" w14:textId="77777777" w:rsidTr="00AA0591">
        <w:trPr>
          <w:trHeight w:val="312"/>
        </w:trPr>
        <w:tc>
          <w:tcPr>
            <w:tcW w:w="5954" w:type="dxa"/>
            <w:tcBorders>
              <w:top w:val="nil"/>
              <w:left w:val="nil"/>
              <w:bottom w:val="nil"/>
              <w:right w:val="nil"/>
            </w:tcBorders>
            <w:shd w:val="clear" w:color="000000" w:fill="FFFFFF"/>
            <w:noWrap/>
            <w:vAlign w:val="center"/>
            <w:hideMark/>
          </w:tcPr>
          <w:p w14:paraId="70BD3986" w14:textId="77777777" w:rsidR="00166A46" w:rsidRPr="00941FA7" w:rsidRDefault="00166A46" w:rsidP="00AA0591">
            <w:pPr>
              <w:ind w:left="0" w:firstLine="0"/>
              <w:rPr>
                <w:rFonts w:asciiTheme="minorHAnsi" w:eastAsia="Times New Roman" w:hAnsiTheme="minorHAnsi" w:cstheme="minorHAnsi"/>
                <w:color w:val="000000"/>
                <w:sz w:val="20"/>
                <w:szCs w:val="20"/>
                <w:lang w:eastAsia="en-GB"/>
              </w:rPr>
            </w:pPr>
            <w:r w:rsidRPr="00941FA7">
              <w:rPr>
                <w:rFonts w:asciiTheme="minorHAnsi" w:eastAsia="Times New Roman" w:hAnsiTheme="minorHAnsi" w:cstheme="minorHAnsi"/>
                <w:color w:val="000000"/>
                <w:sz w:val="20"/>
                <w:szCs w:val="20"/>
                <w:lang w:eastAsia="en-GB"/>
              </w:rPr>
              <w:t xml:space="preserve">    </w:t>
            </w:r>
            <w:r w:rsidRPr="00941FA7">
              <w:t xml:space="preserve"> Acquisitions d’immobilisations</w:t>
            </w:r>
          </w:p>
        </w:tc>
        <w:tc>
          <w:tcPr>
            <w:tcW w:w="1400" w:type="dxa"/>
            <w:tcBorders>
              <w:top w:val="nil"/>
              <w:left w:val="nil"/>
              <w:bottom w:val="nil"/>
              <w:right w:val="nil"/>
            </w:tcBorders>
            <w:shd w:val="clear" w:color="000000" w:fill="FFFFFF"/>
            <w:noWrap/>
            <w:vAlign w:val="center"/>
            <w:hideMark/>
          </w:tcPr>
          <w:p w14:paraId="2654AD56" w14:textId="77777777" w:rsidR="00166A46" w:rsidRPr="00941FA7" w:rsidRDefault="00166A46" w:rsidP="00AA0591">
            <w:pPr>
              <w:ind w:left="0" w:firstLine="0"/>
              <w:jc w:val="right"/>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w:t>
            </w:r>
            <w:r>
              <w:rPr>
                <w:rFonts w:asciiTheme="minorHAnsi" w:eastAsia="Times New Roman" w:hAnsiTheme="minorHAnsi" w:cstheme="minorHAnsi"/>
                <w:sz w:val="20"/>
                <w:szCs w:val="20"/>
                <w:lang w:eastAsia="en-GB"/>
              </w:rPr>
              <w:t>3</w:t>
            </w:r>
            <w:r w:rsidRPr="00941FA7">
              <w:rPr>
                <w:rFonts w:asciiTheme="minorHAnsi" w:eastAsia="Times New Roman" w:hAnsiTheme="minorHAnsi" w:cstheme="minorHAnsi"/>
                <w:sz w:val="20"/>
                <w:szCs w:val="20"/>
                <w:lang w:eastAsia="en-GB"/>
              </w:rPr>
              <w:t>)</w:t>
            </w:r>
          </w:p>
        </w:tc>
        <w:tc>
          <w:tcPr>
            <w:tcW w:w="262" w:type="dxa"/>
            <w:tcBorders>
              <w:top w:val="nil"/>
              <w:left w:val="nil"/>
              <w:bottom w:val="nil"/>
              <w:right w:val="nil"/>
            </w:tcBorders>
            <w:shd w:val="clear" w:color="000000" w:fill="FFFFFF"/>
            <w:noWrap/>
            <w:vAlign w:val="center"/>
            <w:hideMark/>
          </w:tcPr>
          <w:p w14:paraId="198A8633"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724B10B7"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1598" w:type="dxa"/>
            <w:tcBorders>
              <w:top w:val="nil"/>
              <w:left w:val="nil"/>
              <w:bottom w:val="nil"/>
              <w:right w:val="nil"/>
            </w:tcBorders>
            <w:shd w:val="clear" w:color="000000" w:fill="FFFFFF"/>
            <w:noWrap/>
            <w:vAlign w:val="center"/>
            <w:hideMark/>
          </w:tcPr>
          <w:p w14:paraId="44CD338B" w14:textId="77777777" w:rsidR="00166A46" w:rsidRPr="00941FA7" w:rsidRDefault="00166A46" w:rsidP="00AA0591">
            <w:pPr>
              <w:ind w:left="0" w:firstLine="0"/>
              <w:jc w:val="right"/>
              <w:rPr>
                <w:rFonts w:asciiTheme="minorHAnsi" w:eastAsia="Times New Roman" w:hAnsiTheme="minorHAnsi" w:cstheme="minorHAnsi"/>
                <w:sz w:val="20"/>
                <w:szCs w:val="20"/>
                <w:lang w:eastAsia="en-GB"/>
              </w:rPr>
            </w:pPr>
            <w:r w:rsidRPr="00941FA7">
              <w:rPr>
                <w:sz w:val="20"/>
                <w:szCs w:val="20"/>
              </w:rPr>
              <w:t>(</w:t>
            </w:r>
            <w:r>
              <w:rPr>
                <w:sz w:val="20"/>
                <w:szCs w:val="20"/>
              </w:rPr>
              <w:t>16</w:t>
            </w:r>
            <w:r w:rsidRPr="00941FA7">
              <w:rPr>
                <w:sz w:val="20"/>
                <w:szCs w:val="20"/>
              </w:rPr>
              <w:t>)</w:t>
            </w:r>
          </w:p>
        </w:tc>
      </w:tr>
      <w:tr w:rsidR="00166A46" w:rsidRPr="00941FA7" w14:paraId="689C804C" w14:textId="77777777" w:rsidTr="00AA0591">
        <w:trPr>
          <w:trHeight w:val="288"/>
        </w:trPr>
        <w:tc>
          <w:tcPr>
            <w:tcW w:w="5954" w:type="dxa"/>
            <w:tcBorders>
              <w:top w:val="nil"/>
              <w:left w:val="nil"/>
              <w:bottom w:val="nil"/>
              <w:right w:val="nil"/>
            </w:tcBorders>
            <w:shd w:val="clear" w:color="000000" w:fill="FFFFFF"/>
            <w:noWrap/>
            <w:vAlign w:val="center"/>
            <w:hideMark/>
          </w:tcPr>
          <w:p w14:paraId="04CBCE7D"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1400" w:type="dxa"/>
            <w:tcBorders>
              <w:top w:val="nil"/>
              <w:left w:val="nil"/>
              <w:bottom w:val="nil"/>
              <w:right w:val="nil"/>
            </w:tcBorders>
            <w:shd w:val="clear" w:color="000000" w:fill="FFFFFF"/>
            <w:noWrap/>
            <w:vAlign w:val="center"/>
            <w:hideMark/>
          </w:tcPr>
          <w:p w14:paraId="19BD542D"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262" w:type="dxa"/>
            <w:tcBorders>
              <w:top w:val="nil"/>
              <w:left w:val="nil"/>
              <w:bottom w:val="nil"/>
              <w:right w:val="nil"/>
            </w:tcBorders>
            <w:shd w:val="clear" w:color="000000" w:fill="FFFFFF"/>
            <w:noWrap/>
            <w:vAlign w:val="center"/>
            <w:hideMark/>
          </w:tcPr>
          <w:p w14:paraId="0F52EFC2"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7BC49BCC"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1598" w:type="dxa"/>
            <w:tcBorders>
              <w:top w:val="nil"/>
              <w:left w:val="nil"/>
              <w:bottom w:val="nil"/>
              <w:right w:val="nil"/>
            </w:tcBorders>
            <w:shd w:val="clear" w:color="000000" w:fill="FFFFFF"/>
            <w:noWrap/>
            <w:vAlign w:val="center"/>
            <w:hideMark/>
          </w:tcPr>
          <w:p w14:paraId="4099D566" w14:textId="77777777" w:rsidR="00166A46" w:rsidRPr="00941FA7" w:rsidRDefault="00166A46" w:rsidP="00AA0591">
            <w:pPr>
              <w:ind w:left="0" w:firstLine="0"/>
              <w:jc w:val="right"/>
              <w:rPr>
                <w:rFonts w:asciiTheme="minorHAnsi" w:eastAsia="Times New Roman" w:hAnsiTheme="minorHAnsi" w:cstheme="minorHAnsi"/>
                <w:sz w:val="20"/>
                <w:szCs w:val="20"/>
                <w:lang w:eastAsia="en-GB"/>
              </w:rPr>
            </w:pPr>
          </w:p>
        </w:tc>
      </w:tr>
      <w:tr w:rsidR="00166A46" w:rsidRPr="00941FA7" w14:paraId="7C5DD210" w14:textId="77777777" w:rsidTr="00C33C22">
        <w:trPr>
          <w:trHeight w:val="480"/>
        </w:trPr>
        <w:tc>
          <w:tcPr>
            <w:tcW w:w="5954" w:type="dxa"/>
            <w:tcBorders>
              <w:top w:val="nil"/>
              <w:left w:val="nil"/>
              <w:bottom w:val="nil"/>
              <w:right w:val="nil"/>
            </w:tcBorders>
            <w:shd w:val="clear" w:color="000000" w:fill="FFFFFF"/>
            <w:noWrap/>
            <w:vAlign w:val="center"/>
            <w:hideMark/>
          </w:tcPr>
          <w:p w14:paraId="56F2C012" w14:textId="77777777" w:rsidR="00166A46" w:rsidRPr="00941FA7" w:rsidRDefault="00166A46" w:rsidP="00AA0591">
            <w:pPr>
              <w:ind w:left="0" w:firstLine="0"/>
              <w:rPr>
                <w:rFonts w:asciiTheme="minorHAnsi" w:eastAsia="Times New Roman" w:hAnsiTheme="minorHAnsi" w:cstheme="minorHAnsi"/>
                <w:b/>
                <w:bCs/>
                <w:sz w:val="20"/>
                <w:szCs w:val="20"/>
                <w:lang w:eastAsia="en-GB"/>
              </w:rPr>
            </w:pPr>
            <w:r w:rsidRPr="00941FA7">
              <w:rPr>
                <w:rFonts w:asciiTheme="minorHAnsi" w:eastAsia="Times New Roman" w:hAnsiTheme="minorHAnsi" w:cstheme="minorHAnsi"/>
                <w:b/>
                <w:bCs/>
                <w:sz w:val="20"/>
                <w:szCs w:val="20"/>
                <w:lang w:eastAsia="en-GB"/>
              </w:rPr>
              <w:t>Montant total des flux de trésorerie provenant des activités d’investissement</w:t>
            </w:r>
          </w:p>
        </w:tc>
        <w:tc>
          <w:tcPr>
            <w:tcW w:w="1400" w:type="dxa"/>
            <w:tcBorders>
              <w:top w:val="single" w:sz="4" w:space="0" w:color="auto"/>
              <w:left w:val="nil"/>
              <w:bottom w:val="nil"/>
              <w:right w:val="nil"/>
            </w:tcBorders>
            <w:shd w:val="clear" w:color="000000" w:fill="FFFFFF"/>
            <w:noWrap/>
            <w:hideMark/>
          </w:tcPr>
          <w:p w14:paraId="39BF51EC" w14:textId="77777777" w:rsidR="00166A46" w:rsidRPr="00941FA7" w:rsidRDefault="00166A46" w:rsidP="00C33C22">
            <w:pPr>
              <w:ind w:left="0" w:firstLine="0"/>
              <w:jc w:val="right"/>
              <w:rPr>
                <w:rFonts w:asciiTheme="minorHAnsi" w:eastAsia="Times New Roman" w:hAnsiTheme="minorHAnsi" w:cstheme="minorHAnsi"/>
                <w:b/>
                <w:bCs/>
                <w:sz w:val="20"/>
                <w:szCs w:val="20"/>
                <w:lang w:eastAsia="en-GB"/>
              </w:rPr>
            </w:pPr>
            <w:r w:rsidRPr="00941FA7">
              <w:rPr>
                <w:rFonts w:asciiTheme="minorHAnsi" w:eastAsia="Times New Roman" w:hAnsiTheme="minorHAnsi" w:cstheme="minorHAnsi"/>
                <w:b/>
                <w:bCs/>
                <w:sz w:val="20"/>
                <w:szCs w:val="20"/>
                <w:lang w:eastAsia="en-GB"/>
              </w:rPr>
              <w:t>(</w:t>
            </w:r>
            <w:r>
              <w:rPr>
                <w:rFonts w:asciiTheme="minorHAnsi" w:eastAsia="Times New Roman" w:hAnsiTheme="minorHAnsi" w:cstheme="minorHAnsi"/>
                <w:b/>
                <w:bCs/>
                <w:sz w:val="20"/>
                <w:szCs w:val="20"/>
                <w:lang w:eastAsia="en-GB"/>
              </w:rPr>
              <w:t>3</w:t>
            </w:r>
            <w:r w:rsidRPr="00941FA7">
              <w:rPr>
                <w:rFonts w:asciiTheme="minorHAnsi" w:eastAsia="Times New Roman" w:hAnsiTheme="minorHAnsi" w:cstheme="minorHAnsi"/>
                <w:b/>
                <w:bCs/>
                <w:sz w:val="20"/>
                <w:szCs w:val="20"/>
                <w:lang w:eastAsia="en-GB"/>
              </w:rPr>
              <w:t>)</w:t>
            </w:r>
          </w:p>
        </w:tc>
        <w:tc>
          <w:tcPr>
            <w:tcW w:w="262" w:type="dxa"/>
            <w:tcBorders>
              <w:top w:val="single" w:sz="4" w:space="0" w:color="auto"/>
              <w:left w:val="nil"/>
              <w:bottom w:val="nil"/>
              <w:right w:val="nil"/>
            </w:tcBorders>
            <w:shd w:val="clear" w:color="000000" w:fill="FFFFFF"/>
            <w:noWrap/>
            <w:hideMark/>
          </w:tcPr>
          <w:p w14:paraId="7BB6AD56" w14:textId="77777777" w:rsidR="00166A46" w:rsidRPr="00941FA7" w:rsidRDefault="00166A46" w:rsidP="00C33C22">
            <w:pPr>
              <w:ind w:left="0" w:firstLine="0"/>
              <w:jc w:val="right"/>
              <w:rPr>
                <w:rFonts w:asciiTheme="minorHAnsi" w:eastAsia="Times New Roman" w:hAnsiTheme="minorHAnsi" w:cstheme="minorHAnsi"/>
                <w:b/>
                <w:bCs/>
                <w:sz w:val="20"/>
                <w:szCs w:val="20"/>
                <w:lang w:eastAsia="en-GB"/>
              </w:rPr>
            </w:pPr>
            <w:r w:rsidRPr="00941FA7">
              <w:rPr>
                <w:rFonts w:asciiTheme="minorHAnsi" w:eastAsia="Times New Roman" w:hAnsiTheme="minorHAnsi" w:cstheme="minorHAnsi"/>
                <w:b/>
                <w:bCs/>
                <w:sz w:val="20"/>
                <w:szCs w:val="20"/>
                <w:lang w:eastAsia="en-GB"/>
              </w:rPr>
              <w:t> </w:t>
            </w:r>
          </w:p>
        </w:tc>
        <w:tc>
          <w:tcPr>
            <w:tcW w:w="284" w:type="dxa"/>
            <w:tcBorders>
              <w:top w:val="single" w:sz="4" w:space="0" w:color="auto"/>
              <w:left w:val="nil"/>
              <w:bottom w:val="nil"/>
              <w:right w:val="nil"/>
            </w:tcBorders>
            <w:shd w:val="clear" w:color="000000" w:fill="D9D9D9"/>
            <w:noWrap/>
            <w:hideMark/>
          </w:tcPr>
          <w:p w14:paraId="2A24BDF2" w14:textId="77777777" w:rsidR="00166A46" w:rsidRPr="00941FA7" w:rsidRDefault="00166A46" w:rsidP="00C33C22">
            <w:pPr>
              <w:ind w:left="0" w:firstLine="0"/>
              <w:jc w:val="right"/>
              <w:rPr>
                <w:rFonts w:asciiTheme="minorHAnsi" w:eastAsia="Times New Roman" w:hAnsiTheme="minorHAnsi" w:cstheme="minorHAnsi"/>
                <w:b/>
                <w:bCs/>
                <w:sz w:val="20"/>
                <w:szCs w:val="20"/>
                <w:lang w:eastAsia="en-GB"/>
              </w:rPr>
            </w:pPr>
            <w:r w:rsidRPr="00941FA7">
              <w:rPr>
                <w:rFonts w:asciiTheme="minorHAnsi" w:eastAsia="Times New Roman" w:hAnsiTheme="minorHAnsi" w:cstheme="minorHAnsi"/>
                <w:b/>
                <w:bCs/>
                <w:sz w:val="20"/>
                <w:szCs w:val="20"/>
                <w:lang w:eastAsia="en-GB"/>
              </w:rPr>
              <w:t> </w:t>
            </w:r>
          </w:p>
        </w:tc>
        <w:tc>
          <w:tcPr>
            <w:tcW w:w="1598" w:type="dxa"/>
            <w:tcBorders>
              <w:top w:val="single" w:sz="4" w:space="0" w:color="auto"/>
              <w:left w:val="nil"/>
              <w:bottom w:val="nil"/>
              <w:right w:val="nil"/>
            </w:tcBorders>
            <w:shd w:val="clear" w:color="000000" w:fill="FFFFFF"/>
            <w:noWrap/>
            <w:hideMark/>
          </w:tcPr>
          <w:p w14:paraId="5E97B093" w14:textId="77777777" w:rsidR="00166A46" w:rsidRPr="00E8398D" w:rsidRDefault="00166A46" w:rsidP="00C33C22">
            <w:pPr>
              <w:ind w:left="0" w:firstLine="0"/>
              <w:jc w:val="right"/>
              <w:rPr>
                <w:rFonts w:asciiTheme="minorHAnsi" w:eastAsia="Times New Roman" w:hAnsiTheme="minorHAnsi" w:cstheme="minorHAnsi"/>
                <w:b/>
                <w:bCs/>
                <w:sz w:val="20"/>
                <w:szCs w:val="20"/>
                <w:lang w:eastAsia="en-GB"/>
              </w:rPr>
            </w:pPr>
            <w:r w:rsidRPr="00E8398D">
              <w:rPr>
                <w:b/>
                <w:bCs/>
                <w:sz w:val="20"/>
                <w:szCs w:val="20"/>
              </w:rPr>
              <w:t>(</w:t>
            </w:r>
            <w:r>
              <w:rPr>
                <w:b/>
                <w:bCs/>
                <w:sz w:val="20"/>
                <w:szCs w:val="20"/>
              </w:rPr>
              <w:t>16</w:t>
            </w:r>
            <w:r w:rsidRPr="00E8398D">
              <w:rPr>
                <w:b/>
                <w:bCs/>
                <w:sz w:val="20"/>
                <w:szCs w:val="20"/>
              </w:rPr>
              <w:t>)</w:t>
            </w:r>
          </w:p>
        </w:tc>
      </w:tr>
      <w:tr w:rsidR="00166A46" w:rsidRPr="00941FA7" w14:paraId="78B9F05D" w14:textId="77777777" w:rsidTr="00AA0591">
        <w:trPr>
          <w:trHeight w:val="288"/>
        </w:trPr>
        <w:tc>
          <w:tcPr>
            <w:tcW w:w="5954" w:type="dxa"/>
            <w:tcBorders>
              <w:top w:val="nil"/>
              <w:left w:val="nil"/>
              <w:bottom w:val="nil"/>
              <w:right w:val="nil"/>
            </w:tcBorders>
            <w:shd w:val="clear" w:color="000000" w:fill="FFFFFF"/>
            <w:noWrap/>
            <w:vAlign w:val="center"/>
            <w:hideMark/>
          </w:tcPr>
          <w:p w14:paraId="3650A7C6"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1400" w:type="dxa"/>
            <w:tcBorders>
              <w:top w:val="nil"/>
              <w:left w:val="nil"/>
              <w:bottom w:val="nil"/>
              <w:right w:val="nil"/>
            </w:tcBorders>
            <w:shd w:val="clear" w:color="000000" w:fill="FFFFFF"/>
            <w:noWrap/>
            <w:vAlign w:val="center"/>
            <w:hideMark/>
          </w:tcPr>
          <w:p w14:paraId="4F41296D"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262" w:type="dxa"/>
            <w:tcBorders>
              <w:top w:val="nil"/>
              <w:left w:val="nil"/>
              <w:bottom w:val="nil"/>
              <w:right w:val="nil"/>
            </w:tcBorders>
            <w:shd w:val="clear" w:color="000000" w:fill="FFFFFF"/>
            <w:noWrap/>
            <w:vAlign w:val="center"/>
            <w:hideMark/>
          </w:tcPr>
          <w:p w14:paraId="11DF13EA"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360BBF44"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1598" w:type="dxa"/>
            <w:tcBorders>
              <w:top w:val="nil"/>
              <w:left w:val="nil"/>
              <w:bottom w:val="nil"/>
              <w:right w:val="nil"/>
            </w:tcBorders>
            <w:shd w:val="clear" w:color="000000" w:fill="FFFFFF"/>
            <w:noWrap/>
            <w:vAlign w:val="center"/>
            <w:hideMark/>
          </w:tcPr>
          <w:p w14:paraId="7BB56393" w14:textId="77777777" w:rsidR="00166A46" w:rsidRPr="00941FA7" w:rsidRDefault="00166A46" w:rsidP="00AA0591">
            <w:pPr>
              <w:ind w:left="0" w:firstLine="0"/>
              <w:jc w:val="right"/>
              <w:rPr>
                <w:rFonts w:asciiTheme="minorHAnsi" w:eastAsia="Times New Roman" w:hAnsiTheme="minorHAnsi" w:cstheme="minorHAnsi"/>
                <w:sz w:val="20"/>
                <w:szCs w:val="20"/>
                <w:lang w:eastAsia="en-GB"/>
              </w:rPr>
            </w:pPr>
          </w:p>
        </w:tc>
      </w:tr>
      <w:tr w:rsidR="00166A46" w:rsidRPr="00941FA7" w14:paraId="5502524F" w14:textId="77777777" w:rsidTr="00AA0591">
        <w:trPr>
          <w:trHeight w:val="480"/>
        </w:trPr>
        <w:tc>
          <w:tcPr>
            <w:tcW w:w="5954" w:type="dxa"/>
            <w:tcBorders>
              <w:top w:val="nil"/>
              <w:left w:val="nil"/>
              <w:bottom w:val="nil"/>
              <w:right w:val="nil"/>
            </w:tcBorders>
            <w:shd w:val="clear" w:color="000000" w:fill="FFFFFF"/>
            <w:noWrap/>
            <w:vAlign w:val="center"/>
            <w:hideMark/>
          </w:tcPr>
          <w:p w14:paraId="10472AA1" w14:textId="77777777" w:rsidR="00166A46" w:rsidRPr="00941FA7" w:rsidRDefault="00166A46" w:rsidP="00AA0591">
            <w:pPr>
              <w:ind w:left="0" w:firstLine="0"/>
              <w:rPr>
                <w:rFonts w:asciiTheme="minorHAnsi" w:eastAsia="Times New Roman" w:hAnsiTheme="minorHAnsi" w:cstheme="minorHAnsi"/>
                <w:b/>
                <w:bCs/>
                <w:sz w:val="20"/>
                <w:szCs w:val="20"/>
                <w:lang w:eastAsia="en-GB"/>
              </w:rPr>
            </w:pPr>
            <w:r w:rsidRPr="00941FA7">
              <w:rPr>
                <w:rFonts w:asciiTheme="minorHAnsi" w:eastAsia="Times New Roman" w:hAnsiTheme="minorHAnsi" w:cstheme="minorHAnsi"/>
                <w:b/>
                <w:bCs/>
                <w:sz w:val="20"/>
                <w:szCs w:val="20"/>
                <w:lang w:eastAsia="en-GB"/>
              </w:rPr>
              <w:t>Entrées (sorties) nettes de trésorerie de l’exercice</w:t>
            </w:r>
          </w:p>
        </w:tc>
        <w:tc>
          <w:tcPr>
            <w:tcW w:w="1400" w:type="dxa"/>
            <w:tcBorders>
              <w:top w:val="single" w:sz="4" w:space="0" w:color="auto"/>
              <w:left w:val="nil"/>
              <w:bottom w:val="single" w:sz="4" w:space="0" w:color="auto"/>
              <w:right w:val="nil"/>
            </w:tcBorders>
            <w:shd w:val="clear" w:color="000000" w:fill="FFFFFF"/>
            <w:noWrap/>
            <w:vAlign w:val="center"/>
            <w:hideMark/>
          </w:tcPr>
          <w:p w14:paraId="153B2C4C" w14:textId="77777777" w:rsidR="00166A46" w:rsidRPr="00941FA7" w:rsidRDefault="00166A46" w:rsidP="00AA0591">
            <w:pPr>
              <w:ind w:left="0" w:firstLine="0"/>
              <w:jc w:val="right"/>
              <w:rPr>
                <w:rFonts w:asciiTheme="minorHAnsi" w:eastAsia="Times New Roman" w:hAnsiTheme="minorHAnsi" w:cstheme="minorHAnsi"/>
                <w:b/>
                <w:bCs/>
                <w:sz w:val="20"/>
                <w:szCs w:val="20"/>
                <w:lang w:eastAsia="en-GB"/>
              </w:rPr>
            </w:pPr>
            <w:r>
              <w:rPr>
                <w:rFonts w:asciiTheme="minorHAnsi" w:eastAsia="Times New Roman" w:hAnsiTheme="minorHAnsi" w:cstheme="minorHAnsi"/>
                <w:b/>
                <w:bCs/>
                <w:sz w:val="20"/>
                <w:szCs w:val="20"/>
                <w:lang w:eastAsia="en-GB"/>
              </w:rPr>
              <w:t>799</w:t>
            </w:r>
          </w:p>
        </w:tc>
        <w:tc>
          <w:tcPr>
            <w:tcW w:w="262" w:type="dxa"/>
            <w:tcBorders>
              <w:top w:val="single" w:sz="4" w:space="0" w:color="auto"/>
              <w:left w:val="nil"/>
              <w:bottom w:val="single" w:sz="4" w:space="0" w:color="auto"/>
              <w:right w:val="nil"/>
            </w:tcBorders>
            <w:shd w:val="clear" w:color="000000" w:fill="FFFFFF"/>
            <w:noWrap/>
            <w:vAlign w:val="center"/>
            <w:hideMark/>
          </w:tcPr>
          <w:p w14:paraId="1A1F0FDE" w14:textId="77777777" w:rsidR="00166A46" w:rsidRPr="00941FA7" w:rsidRDefault="00166A46" w:rsidP="00AA0591">
            <w:pPr>
              <w:ind w:left="0" w:firstLine="0"/>
              <w:rPr>
                <w:rFonts w:asciiTheme="minorHAnsi" w:eastAsia="Times New Roman" w:hAnsiTheme="minorHAnsi" w:cstheme="minorHAnsi"/>
                <w:b/>
                <w:bCs/>
                <w:sz w:val="20"/>
                <w:szCs w:val="20"/>
                <w:lang w:eastAsia="en-GB"/>
              </w:rPr>
            </w:pPr>
            <w:r w:rsidRPr="00941FA7">
              <w:rPr>
                <w:rFonts w:asciiTheme="minorHAnsi" w:eastAsia="Times New Roman" w:hAnsiTheme="minorHAnsi" w:cstheme="minorHAnsi"/>
                <w:b/>
                <w:bCs/>
                <w:sz w:val="20"/>
                <w:szCs w:val="20"/>
                <w:lang w:eastAsia="en-GB"/>
              </w:rPr>
              <w:t> </w:t>
            </w:r>
          </w:p>
        </w:tc>
        <w:tc>
          <w:tcPr>
            <w:tcW w:w="284" w:type="dxa"/>
            <w:tcBorders>
              <w:top w:val="single" w:sz="4" w:space="0" w:color="auto"/>
              <w:left w:val="nil"/>
              <w:bottom w:val="single" w:sz="4" w:space="0" w:color="auto"/>
              <w:right w:val="nil"/>
            </w:tcBorders>
            <w:shd w:val="clear" w:color="000000" w:fill="D9D9D9"/>
            <w:noWrap/>
            <w:vAlign w:val="center"/>
            <w:hideMark/>
          </w:tcPr>
          <w:p w14:paraId="34B06A3A" w14:textId="77777777" w:rsidR="00166A46" w:rsidRPr="00941FA7" w:rsidRDefault="00166A46" w:rsidP="00AA0591">
            <w:pPr>
              <w:ind w:left="0" w:firstLine="0"/>
              <w:rPr>
                <w:rFonts w:asciiTheme="minorHAnsi" w:eastAsia="Times New Roman" w:hAnsiTheme="minorHAnsi" w:cstheme="minorHAnsi"/>
                <w:b/>
                <w:bCs/>
                <w:sz w:val="20"/>
                <w:szCs w:val="20"/>
                <w:lang w:eastAsia="en-GB"/>
              </w:rPr>
            </w:pPr>
            <w:r w:rsidRPr="00941FA7">
              <w:rPr>
                <w:rFonts w:asciiTheme="minorHAnsi" w:eastAsia="Times New Roman" w:hAnsiTheme="minorHAnsi" w:cstheme="minorHAnsi"/>
                <w:b/>
                <w:bCs/>
                <w:sz w:val="20"/>
                <w:szCs w:val="20"/>
                <w:lang w:eastAsia="en-GB"/>
              </w:rPr>
              <w:t> </w:t>
            </w:r>
          </w:p>
        </w:tc>
        <w:tc>
          <w:tcPr>
            <w:tcW w:w="1598" w:type="dxa"/>
            <w:tcBorders>
              <w:top w:val="single" w:sz="4" w:space="0" w:color="auto"/>
              <w:left w:val="nil"/>
              <w:bottom w:val="single" w:sz="4" w:space="0" w:color="auto"/>
              <w:right w:val="nil"/>
            </w:tcBorders>
            <w:shd w:val="clear" w:color="000000" w:fill="FFFFFF"/>
            <w:noWrap/>
            <w:vAlign w:val="center"/>
            <w:hideMark/>
          </w:tcPr>
          <w:p w14:paraId="6EE7FDD9" w14:textId="77777777" w:rsidR="00166A46" w:rsidRPr="00941FA7" w:rsidRDefault="00166A46" w:rsidP="00AA0591">
            <w:pPr>
              <w:ind w:left="0" w:firstLine="0"/>
              <w:jc w:val="right"/>
              <w:rPr>
                <w:rFonts w:asciiTheme="minorHAnsi" w:eastAsia="Times New Roman" w:hAnsiTheme="minorHAnsi" w:cstheme="minorHAnsi"/>
                <w:b/>
                <w:bCs/>
                <w:sz w:val="20"/>
                <w:szCs w:val="20"/>
                <w:lang w:eastAsia="en-GB"/>
              </w:rPr>
            </w:pPr>
            <w:r>
              <w:rPr>
                <w:b/>
                <w:sz w:val="20"/>
                <w:szCs w:val="20"/>
              </w:rPr>
              <w:t>(569)</w:t>
            </w:r>
          </w:p>
        </w:tc>
      </w:tr>
      <w:tr w:rsidR="00166A46" w:rsidRPr="00941FA7" w14:paraId="2D8CA0E2" w14:textId="77777777" w:rsidTr="00AA0591">
        <w:trPr>
          <w:trHeight w:val="288"/>
        </w:trPr>
        <w:tc>
          <w:tcPr>
            <w:tcW w:w="5954" w:type="dxa"/>
            <w:tcBorders>
              <w:top w:val="nil"/>
              <w:left w:val="nil"/>
              <w:bottom w:val="nil"/>
              <w:right w:val="nil"/>
            </w:tcBorders>
            <w:shd w:val="clear" w:color="000000" w:fill="FFFFFF"/>
            <w:noWrap/>
            <w:vAlign w:val="center"/>
            <w:hideMark/>
          </w:tcPr>
          <w:p w14:paraId="551C90DE" w14:textId="77777777" w:rsidR="00166A46" w:rsidRPr="00941FA7" w:rsidRDefault="00166A46" w:rsidP="00AA0591">
            <w:pPr>
              <w:ind w:left="0" w:firstLine="0"/>
              <w:rPr>
                <w:rFonts w:asciiTheme="minorHAnsi" w:eastAsia="Times New Roman" w:hAnsiTheme="minorHAnsi" w:cstheme="minorHAnsi"/>
                <w:b/>
                <w:bCs/>
                <w:sz w:val="20"/>
                <w:szCs w:val="20"/>
                <w:lang w:eastAsia="en-GB"/>
              </w:rPr>
            </w:pPr>
            <w:r w:rsidRPr="00941FA7">
              <w:rPr>
                <w:rFonts w:asciiTheme="minorHAnsi" w:eastAsia="Times New Roman" w:hAnsiTheme="minorHAnsi" w:cstheme="minorHAnsi"/>
                <w:b/>
                <w:bCs/>
                <w:sz w:val="20"/>
                <w:szCs w:val="20"/>
                <w:lang w:eastAsia="en-GB"/>
              </w:rPr>
              <w:t> </w:t>
            </w:r>
          </w:p>
        </w:tc>
        <w:tc>
          <w:tcPr>
            <w:tcW w:w="1400" w:type="dxa"/>
            <w:tcBorders>
              <w:top w:val="nil"/>
              <w:left w:val="nil"/>
              <w:bottom w:val="nil"/>
              <w:right w:val="nil"/>
            </w:tcBorders>
            <w:shd w:val="clear" w:color="000000" w:fill="FFFFFF"/>
            <w:noWrap/>
            <w:vAlign w:val="center"/>
            <w:hideMark/>
          </w:tcPr>
          <w:p w14:paraId="43EE6B44"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262" w:type="dxa"/>
            <w:tcBorders>
              <w:top w:val="nil"/>
              <w:left w:val="nil"/>
              <w:bottom w:val="nil"/>
              <w:right w:val="nil"/>
            </w:tcBorders>
            <w:shd w:val="clear" w:color="000000" w:fill="FFFFFF"/>
            <w:noWrap/>
            <w:vAlign w:val="center"/>
            <w:hideMark/>
          </w:tcPr>
          <w:p w14:paraId="2C95E8A5"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0E0ACCB9"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1598" w:type="dxa"/>
            <w:tcBorders>
              <w:top w:val="nil"/>
              <w:left w:val="nil"/>
              <w:bottom w:val="nil"/>
              <w:right w:val="nil"/>
            </w:tcBorders>
            <w:shd w:val="clear" w:color="000000" w:fill="FFFFFF"/>
            <w:noWrap/>
            <w:vAlign w:val="center"/>
            <w:hideMark/>
          </w:tcPr>
          <w:p w14:paraId="4F5C9352" w14:textId="77777777" w:rsidR="00166A46" w:rsidRPr="00941FA7" w:rsidRDefault="00166A46" w:rsidP="00AA0591">
            <w:pPr>
              <w:ind w:left="0" w:firstLine="0"/>
              <w:jc w:val="right"/>
              <w:rPr>
                <w:rFonts w:asciiTheme="minorHAnsi" w:eastAsia="Times New Roman" w:hAnsiTheme="minorHAnsi" w:cstheme="minorHAnsi"/>
                <w:sz w:val="20"/>
                <w:szCs w:val="20"/>
                <w:lang w:eastAsia="en-GB"/>
              </w:rPr>
            </w:pPr>
          </w:p>
        </w:tc>
      </w:tr>
      <w:tr w:rsidR="00166A46" w:rsidRPr="00941FA7" w14:paraId="6BE74FD7" w14:textId="77777777" w:rsidTr="00AA0591">
        <w:trPr>
          <w:trHeight w:val="288"/>
        </w:trPr>
        <w:tc>
          <w:tcPr>
            <w:tcW w:w="5954" w:type="dxa"/>
            <w:tcBorders>
              <w:top w:val="nil"/>
              <w:left w:val="nil"/>
              <w:bottom w:val="nil"/>
              <w:right w:val="nil"/>
            </w:tcBorders>
            <w:shd w:val="clear" w:color="000000" w:fill="FFFFFF"/>
            <w:noWrap/>
            <w:vAlign w:val="center"/>
            <w:hideMark/>
          </w:tcPr>
          <w:p w14:paraId="0704CDC1"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Encaisse et dépôts à court terme au début de l’exercice</w:t>
            </w:r>
          </w:p>
        </w:tc>
        <w:tc>
          <w:tcPr>
            <w:tcW w:w="1400" w:type="dxa"/>
            <w:tcBorders>
              <w:top w:val="nil"/>
              <w:left w:val="nil"/>
              <w:bottom w:val="nil"/>
              <w:right w:val="nil"/>
            </w:tcBorders>
            <w:shd w:val="clear" w:color="000000" w:fill="FFFFFF"/>
            <w:noWrap/>
            <w:vAlign w:val="center"/>
            <w:hideMark/>
          </w:tcPr>
          <w:p w14:paraId="5E561BCF" w14:textId="77777777" w:rsidR="00166A46" w:rsidRPr="00941FA7" w:rsidRDefault="00166A46" w:rsidP="00AA0591">
            <w:pPr>
              <w:ind w:left="0" w:firstLine="0"/>
              <w:jc w:val="right"/>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6 377</w:t>
            </w:r>
          </w:p>
        </w:tc>
        <w:tc>
          <w:tcPr>
            <w:tcW w:w="262" w:type="dxa"/>
            <w:tcBorders>
              <w:top w:val="nil"/>
              <w:left w:val="nil"/>
              <w:bottom w:val="nil"/>
              <w:right w:val="nil"/>
            </w:tcBorders>
            <w:shd w:val="clear" w:color="000000" w:fill="FFFFFF"/>
            <w:noWrap/>
            <w:vAlign w:val="center"/>
            <w:hideMark/>
          </w:tcPr>
          <w:p w14:paraId="2875C4F8"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49121FBB"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1598" w:type="dxa"/>
            <w:tcBorders>
              <w:top w:val="nil"/>
              <w:left w:val="nil"/>
              <w:bottom w:val="nil"/>
              <w:right w:val="nil"/>
            </w:tcBorders>
            <w:shd w:val="clear" w:color="000000" w:fill="FFFFFF"/>
            <w:noWrap/>
            <w:vAlign w:val="center"/>
            <w:hideMark/>
          </w:tcPr>
          <w:p w14:paraId="57582744" w14:textId="77777777" w:rsidR="00166A46" w:rsidRPr="00941FA7" w:rsidRDefault="00166A46" w:rsidP="00AA0591">
            <w:pPr>
              <w:ind w:left="0" w:firstLine="0"/>
              <w:jc w:val="right"/>
              <w:rPr>
                <w:rFonts w:asciiTheme="minorHAnsi" w:eastAsia="Times New Roman" w:hAnsiTheme="minorHAnsi" w:cstheme="minorHAnsi"/>
                <w:sz w:val="20"/>
                <w:szCs w:val="20"/>
                <w:lang w:eastAsia="en-GB"/>
              </w:rPr>
            </w:pPr>
            <w:r>
              <w:rPr>
                <w:sz w:val="20"/>
                <w:szCs w:val="20"/>
              </w:rPr>
              <w:t>6 946</w:t>
            </w:r>
          </w:p>
        </w:tc>
      </w:tr>
      <w:tr w:rsidR="00166A46" w:rsidRPr="00941FA7" w14:paraId="6E338067" w14:textId="77777777" w:rsidTr="00AA0591">
        <w:trPr>
          <w:trHeight w:val="288"/>
        </w:trPr>
        <w:tc>
          <w:tcPr>
            <w:tcW w:w="5954" w:type="dxa"/>
            <w:tcBorders>
              <w:top w:val="nil"/>
              <w:left w:val="nil"/>
              <w:bottom w:val="nil"/>
              <w:right w:val="nil"/>
            </w:tcBorders>
            <w:shd w:val="clear" w:color="000000" w:fill="FFFFFF"/>
            <w:noWrap/>
            <w:vAlign w:val="center"/>
            <w:hideMark/>
          </w:tcPr>
          <w:p w14:paraId="23EED9C7" w14:textId="77777777" w:rsidR="00166A46" w:rsidRPr="00941FA7" w:rsidRDefault="00166A46" w:rsidP="00AA0591">
            <w:pPr>
              <w:ind w:left="0" w:firstLine="0"/>
              <w:rPr>
                <w:rFonts w:asciiTheme="minorHAnsi" w:eastAsia="Times New Roman" w:hAnsiTheme="minorHAnsi" w:cstheme="minorHAnsi"/>
                <w:b/>
                <w:bCs/>
                <w:sz w:val="20"/>
                <w:szCs w:val="20"/>
                <w:lang w:eastAsia="en-GB"/>
              </w:rPr>
            </w:pPr>
            <w:r w:rsidRPr="00941FA7">
              <w:rPr>
                <w:rFonts w:asciiTheme="minorHAnsi" w:eastAsia="Times New Roman" w:hAnsiTheme="minorHAnsi" w:cstheme="minorHAnsi"/>
                <w:b/>
                <w:bCs/>
                <w:sz w:val="20"/>
                <w:szCs w:val="20"/>
                <w:lang w:eastAsia="en-GB"/>
              </w:rPr>
              <w:t> </w:t>
            </w:r>
          </w:p>
        </w:tc>
        <w:tc>
          <w:tcPr>
            <w:tcW w:w="1400" w:type="dxa"/>
            <w:tcBorders>
              <w:top w:val="nil"/>
              <w:left w:val="nil"/>
              <w:bottom w:val="nil"/>
              <w:right w:val="nil"/>
            </w:tcBorders>
            <w:shd w:val="clear" w:color="000000" w:fill="FFFFFF"/>
            <w:noWrap/>
            <w:vAlign w:val="center"/>
            <w:hideMark/>
          </w:tcPr>
          <w:p w14:paraId="1D2565B6"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262" w:type="dxa"/>
            <w:tcBorders>
              <w:top w:val="nil"/>
              <w:left w:val="nil"/>
              <w:bottom w:val="nil"/>
              <w:right w:val="nil"/>
            </w:tcBorders>
            <w:shd w:val="clear" w:color="000000" w:fill="FFFFFF"/>
            <w:noWrap/>
            <w:vAlign w:val="center"/>
            <w:hideMark/>
          </w:tcPr>
          <w:p w14:paraId="3EBBB65B"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424FA696"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w:t>
            </w:r>
          </w:p>
        </w:tc>
        <w:tc>
          <w:tcPr>
            <w:tcW w:w="1598" w:type="dxa"/>
            <w:tcBorders>
              <w:top w:val="nil"/>
              <w:left w:val="nil"/>
              <w:bottom w:val="nil"/>
              <w:right w:val="nil"/>
            </w:tcBorders>
            <w:shd w:val="clear" w:color="000000" w:fill="FFFFFF"/>
            <w:noWrap/>
            <w:hideMark/>
          </w:tcPr>
          <w:p w14:paraId="04B6A70E" w14:textId="77777777" w:rsidR="00166A46" w:rsidRPr="00941FA7" w:rsidRDefault="00166A46" w:rsidP="00AA0591">
            <w:pPr>
              <w:ind w:left="0" w:firstLine="0"/>
              <w:rPr>
                <w:rFonts w:asciiTheme="minorHAnsi" w:eastAsia="Times New Roman" w:hAnsiTheme="minorHAnsi" w:cstheme="minorHAnsi"/>
                <w:sz w:val="20"/>
                <w:szCs w:val="20"/>
                <w:lang w:eastAsia="en-GB"/>
              </w:rPr>
            </w:pPr>
          </w:p>
        </w:tc>
      </w:tr>
      <w:tr w:rsidR="00166A46" w:rsidRPr="00941FA7" w14:paraId="595F4788" w14:textId="77777777" w:rsidTr="00AA0591">
        <w:trPr>
          <w:trHeight w:val="480"/>
        </w:trPr>
        <w:tc>
          <w:tcPr>
            <w:tcW w:w="5954" w:type="dxa"/>
            <w:tcBorders>
              <w:top w:val="nil"/>
              <w:left w:val="nil"/>
              <w:bottom w:val="nil"/>
              <w:right w:val="nil"/>
            </w:tcBorders>
            <w:shd w:val="clear" w:color="auto" w:fill="auto"/>
            <w:noWrap/>
            <w:vAlign w:val="center"/>
            <w:hideMark/>
          </w:tcPr>
          <w:p w14:paraId="48D1D1B9" w14:textId="77777777" w:rsidR="00166A46" w:rsidRPr="00941FA7" w:rsidRDefault="00166A46" w:rsidP="00AA0591">
            <w:pPr>
              <w:ind w:left="0" w:firstLine="0"/>
              <w:rPr>
                <w:rFonts w:asciiTheme="minorHAnsi" w:eastAsia="Times New Roman" w:hAnsiTheme="minorHAnsi" w:cstheme="minorHAnsi"/>
                <w:b/>
                <w:bCs/>
                <w:sz w:val="20"/>
                <w:szCs w:val="20"/>
                <w:lang w:eastAsia="en-GB"/>
              </w:rPr>
            </w:pPr>
            <w:r w:rsidRPr="00941FA7">
              <w:rPr>
                <w:rFonts w:asciiTheme="minorHAnsi" w:eastAsia="Times New Roman" w:hAnsiTheme="minorHAnsi" w:cstheme="minorHAnsi"/>
                <w:b/>
                <w:bCs/>
                <w:sz w:val="20"/>
                <w:szCs w:val="20"/>
                <w:lang w:eastAsia="en-GB"/>
              </w:rPr>
              <w:t>Encaisse et dépôts à court terme à la fin de l’exercice</w:t>
            </w:r>
          </w:p>
        </w:tc>
        <w:tc>
          <w:tcPr>
            <w:tcW w:w="1400" w:type="dxa"/>
            <w:tcBorders>
              <w:top w:val="single" w:sz="4" w:space="0" w:color="auto"/>
              <w:left w:val="nil"/>
              <w:bottom w:val="single" w:sz="4" w:space="0" w:color="auto"/>
              <w:right w:val="nil"/>
            </w:tcBorders>
            <w:shd w:val="clear" w:color="000000" w:fill="C5D9F1"/>
            <w:noWrap/>
            <w:vAlign w:val="center"/>
            <w:hideMark/>
          </w:tcPr>
          <w:p w14:paraId="34678C09" w14:textId="77777777" w:rsidR="00166A46" w:rsidRPr="00941FA7" w:rsidRDefault="00166A46" w:rsidP="00AA0591">
            <w:pPr>
              <w:ind w:left="0" w:firstLine="0"/>
              <w:jc w:val="right"/>
              <w:rPr>
                <w:rFonts w:asciiTheme="minorHAnsi" w:eastAsia="Times New Roman" w:hAnsiTheme="minorHAnsi" w:cstheme="minorHAnsi"/>
                <w:b/>
                <w:bCs/>
                <w:sz w:val="20"/>
                <w:szCs w:val="20"/>
                <w:lang w:eastAsia="en-GB"/>
              </w:rPr>
            </w:pPr>
            <w:r>
              <w:rPr>
                <w:rFonts w:asciiTheme="minorHAnsi" w:eastAsia="Times New Roman" w:hAnsiTheme="minorHAnsi" w:cstheme="minorHAnsi"/>
                <w:b/>
                <w:bCs/>
                <w:sz w:val="20"/>
                <w:szCs w:val="20"/>
                <w:lang w:eastAsia="en-GB"/>
              </w:rPr>
              <w:t>7 176</w:t>
            </w:r>
          </w:p>
        </w:tc>
        <w:tc>
          <w:tcPr>
            <w:tcW w:w="262" w:type="dxa"/>
            <w:tcBorders>
              <w:top w:val="single" w:sz="4" w:space="0" w:color="auto"/>
              <w:left w:val="nil"/>
              <w:bottom w:val="single" w:sz="4" w:space="0" w:color="auto"/>
              <w:right w:val="nil"/>
            </w:tcBorders>
            <w:shd w:val="clear" w:color="000000" w:fill="C5D9F1"/>
            <w:noWrap/>
            <w:vAlign w:val="center"/>
            <w:hideMark/>
          </w:tcPr>
          <w:p w14:paraId="03740958" w14:textId="77777777" w:rsidR="00166A46" w:rsidRPr="00941FA7" w:rsidRDefault="00166A46" w:rsidP="00AA0591">
            <w:pPr>
              <w:ind w:left="0" w:firstLine="0"/>
              <w:rPr>
                <w:rFonts w:asciiTheme="minorHAnsi" w:eastAsia="Times New Roman" w:hAnsiTheme="minorHAnsi" w:cstheme="minorHAnsi"/>
                <w:b/>
                <w:bCs/>
                <w:sz w:val="20"/>
                <w:szCs w:val="20"/>
                <w:lang w:eastAsia="en-GB"/>
              </w:rPr>
            </w:pPr>
            <w:r w:rsidRPr="00941FA7">
              <w:rPr>
                <w:rFonts w:asciiTheme="minorHAnsi" w:eastAsia="Times New Roman" w:hAnsiTheme="minorHAnsi" w:cstheme="minorHAnsi"/>
                <w:b/>
                <w:bCs/>
                <w:sz w:val="20"/>
                <w:szCs w:val="20"/>
                <w:lang w:eastAsia="en-GB"/>
              </w:rPr>
              <w:t> </w:t>
            </w:r>
          </w:p>
        </w:tc>
        <w:tc>
          <w:tcPr>
            <w:tcW w:w="284" w:type="dxa"/>
            <w:tcBorders>
              <w:top w:val="single" w:sz="4" w:space="0" w:color="auto"/>
              <w:left w:val="nil"/>
              <w:bottom w:val="single" w:sz="4" w:space="0" w:color="auto"/>
              <w:right w:val="nil"/>
            </w:tcBorders>
            <w:shd w:val="clear" w:color="000000" w:fill="D9D9D9"/>
            <w:noWrap/>
            <w:vAlign w:val="center"/>
            <w:hideMark/>
          </w:tcPr>
          <w:p w14:paraId="159720CE" w14:textId="77777777" w:rsidR="00166A46" w:rsidRPr="00941FA7" w:rsidRDefault="00166A46" w:rsidP="00AA0591">
            <w:pPr>
              <w:ind w:left="0" w:firstLine="0"/>
              <w:rPr>
                <w:rFonts w:asciiTheme="minorHAnsi" w:eastAsia="Times New Roman" w:hAnsiTheme="minorHAnsi" w:cstheme="minorHAnsi"/>
                <w:b/>
                <w:bCs/>
                <w:sz w:val="20"/>
                <w:szCs w:val="20"/>
                <w:lang w:eastAsia="en-GB"/>
              </w:rPr>
            </w:pPr>
            <w:r w:rsidRPr="00941FA7">
              <w:rPr>
                <w:rFonts w:asciiTheme="minorHAnsi" w:eastAsia="Times New Roman" w:hAnsiTheme="minorHAnsi" w:cstheme="minorHAnsi"/>
                <w:b/>
                <w:bCs/>
                <w:sz w:val="20"/>
                <w:szCs w:val="20"/>
                <w:lang w:eastAsia="en-GB"/>
              </w:rPr>
              <w:t> </w:t>
            </w:r>
          </w:p>
        </w:tc>
        <w:tc>
          <w:tcPr>
            <w:tcW w:w="1598" w:type="dxa"/>
            <w:tcBorders>
              <w:top w:val="single" w:sz="4" w:space="0" w:color="auto"/>
              <w:left w:val="nil"/>
              <w:bottom w:val="single" w:sz="4" w:space="0" w:color="auto"/>
              <w:right w:val="nil"/>
            </w:tcBorders>
            <w:shd w:val="clear" w:color="000000" w:fill="EBF1DE"/>
            <w:noWrap/>
            <w:vAlign w:val="center"/>
            <w:hideMark/>
          </w:tcPr>
          <w:p w14:paraId="61D23C47" w14:textId="77777777" w:rsidR="00166A46" w:rsidRPr="00941FA7" w:rsidRDefault="00166A46" w:rsidP="00AA0591">
            <w:pPr>
              <w:ind w:left="0" w:firstLine="0"/>
              <w:jc w:val="right"/>
              <w:rPr>
                <w:rFonts w:asciiTheme="minorHAnsi" w:eastAsia="Times New Roman" w:hAnsiTheme="minorHAnsi" w:cstheme="minorHAnsi"/>
                <w:b/>
                <w:bCs/>
                <w:sz w:val="20"/>
                <w:szCs w:val="20"/>
                <w:lang w:eastAsia="en-GB"/>
              </w:rPr>
            </w:pPr>
            <w:r>
              <w:rPr>
                <w:b/>
                <w:sz w:val="20"/>
                <w:szCs w:val="20"/>
              </w:rPr>
              <w:t>6 377</w:t>
            </w:r>
          </w:p>
        </w:tc>
      </w:tr>
    </w:tbl>
    <w:p w14:paraId="37482125" w14:textId="77777777" w:rsidR="00166A46" w:rsidRPr="00941FA7" w:rsidRDefault="00166A46" w:rsidP="00166A46">
      <w:pPr>
        <w:pStyle w:val="NoSpacing"/>
        <w:ind w:left="0" w:firstLine="0"/>
        <w:rPr>
          <w:rFonts w:eastAsia="Times New Roman" w:cs="Arial"/>
          <w:b/>
          <w:bCs/>
          <w:lang w:eastAsia="en-GB"/>
        </w:rPr>
      </w:pPr>
    </w:p>
    <w:p w14:paraId="652C6221" w14:textId="77777777" w:rsidR="00166A46" w:rsidRPr="00941FA7" w:rsidRDefault="00166A46" w:rsidP="00166A46">
      <w:pPr>
        <w:pStyle w:val="NoSpacing"/>
        <w:ind w:left="0" w:firstLine="0"/>
        <w:rPr>
          <w:rFonts w:eastAsia="Times New Roman" w:cs="Arial"/>
          <w:b/>
          <w:bCs/>
          <w:lang w:eastAsia="en-GB"/>
        </w:rPr>
        <w:sectPr w:rsidR="00166A46" w:rsidRPr="00941FA7" w:rsidSect="0022213A">
          <w:footerReference w:type="default" r:id="rId11"/>
          <w:pgSz w:w="11906" w:h="16838" w:code="9"/>
          <w:pgMar w:top="1440" w:right="1440" w:bottom="1440" w:left="1440" w:header="709" w:footer="709" w:gutter="0"/>
          <w:cols w:space="708"/>
          <w:titlePg/>
          <w:docGrid w:linePitch="360"/>
        </w:sectPr>
      </w:pPr>
    </w:p>
    <w:p w14:paraId="72BD7615" w14:textId="77777777" w:rsidR="00166A46" w:rsidRPr="00941FA7" w:rsidRDefault="00166A46" w:rsidP="00166A46">
      <w:pPr>
        <w:pStyle w:val="NoSpacing"/>
        <w:ind w:left="0" w:firstLine="0"/>
        <w:rPr>
          <w:b/>
          <w:sz w:val="24"/>
          <w:szCs w:val="24"/>
        </w:rPr>
      </w:pPr>
      <w:r w:rsidRPr="00941FA7">
        <w:rPr>
          <w:b/>
          <w:sz w:val="24"/>
          <w:szCs w:val="24"/>
        </w:rPr>
        <w:lastRenderedPageBreak/>
        <w:t>Annexe 2</w:t>
      </w:r>
    </w:p>
    <w:p w14:paraId="69680B9F" w14:textId="77777777" w:rsidR="00166A46" w:rsidRPr="00941FA7" w:rsidRDefault="00166A46" w:rsidP="00166A46">
      <w:pPr>
        <w:pStyle w:val="NoSpacing"/>
        <w:ind w:left="0" w:firstLine="0"/>
        <w:rPr>
          <w:b/>
        </w:rPr>
      </w:pPr>
      <w:r w:rsidRPr="00941FA7">
        <w:rPr>
          <w:b/>
          <w:bCs/>
        </w:rPr>
        <w:t>Résultats du budget administratif 202</w:t>
      </w:r>
      <w:r>
        <w:rPr>
          <w:b/>
          <w:bCs/>
        </w:rPr>
        <w:t>2</w:t>
      </w:r>
      <w:r w:rsidRPr="00941FA7">
        <w:rPr>
          <w:b/>
          <w:bCs/>
        </w:rPr>
        <w:t xml:space="preserve"> pour la période du 1</w:t>
      </w:r>
      <w:r w:rsidRPr="00941FA7">
        <w:rPr>
          <w:b/>
          <w:bCs/>
          <w:vertAlign w:val="superscript"/>
        </w:rPr>
        <w:t>er</w:t>
      </w:r>
      <w:r w:rsidRPr="00941FA7">
        <w:rPr>
          <w:b/>
          <w:bCs/>
        </w:rPr>
        <w:t> janvier au 31 décembre 202</w:t>
      </w:r>
      <w:r>
        <w:rPr>
          <w:b/>
          <w:bCs/>
        </w:rPr>
        <w:t>3</w:t>
      </w:r>
    </w:p>
    <w:p w14:paraId="5792C6AD" w14:textId="77777777" w:rsidR="00166A46" w:rsidRPr="00941FA7" w:rsidRDefault="00166A46" w:rsidP="00166A46">
      <w:pPr>
        <w:pStyle w:val="NoSpacing"/>
        <w:ind w:left="0" w:firstLine="0"/>
        <w:rPr>
          <w:rFonts w:asciiTheme="minorHAnsi" w:eastAsia="Times New Roman" w:hAnsiTheme="minorHAnsi" w:cs="Arial"/>
          <w:bCs/>
          <w:i/>
          <w:sz w:val="20"/>
          <w:szCs w:val="20"/>
          <w:lang w:eastAsia="en-GB"/>
        </w:rPr>
      </w:pPr>
      <w:r w:rsidRPr="00941FA7">
        <w:rPr>
          <w:bCs/>
          <w:i/>
          <w:iCs/>
          <w:sz w:val="20"/>
          <w:szCs w:val="20"/>
        </w:rPr>
        <w:t>(en milliers de CHF, incluant d’éventuels écarts d’arrondis</w:t>
      </w:r>
      <w:r w:rsidRPr="00941FA7">
        <w:rPr>
          <w:rFonts w:asciiTheme="minorHAnsi" w:eastAsia="Times New Roman" w:hAnsiTheme="minorHAnsi" w:cs="Arial"/>
          <w:bCs/>
          <w:i/>
          <w:sz w:val="20"/>
          <w:szCs w:val="20"/>
          <w:lang w:eastAsia="en-GB"/>
        </w:rPr>
        <w:t>)</w:t>
      </w:r>
    </w:p>
    <w:tbl>
      <w:tblPr>
        <w:tblW w:w="15171" w:type="dxa"/>
        <w:tblInd w:w="-572" w:type="dxa"/>
        <w:tblLayout w:type="fixed"/>
        <w:tblCellMar>
          <w:left w:w="57" w:type="dxa"/>
          <w:right w:w="57" w:type="dxa"/>
        </w:tblCellMar>
        <w:tblLook w:val="04A0" w:firstRow="1" w:lastRow="0" w:firstColumn="1" w:lastColumn="0" w:noHBand="0" w:noVBand="1"/>
      </w:tblPr>
      <w:tblGrid>
        <w:gridCol w:w="3689"/>
        <w:gridCol w:w="1478"/>
        <w:gridCol w:w="1478"/>
        <w:gridCol w:w="1478"/>
        <w:gridCol w:w="1479"/>
        <w:gridCol w:w="1478"/>
        <w:gridCol w:w="1256"/>
        <w:gridCol w:w="1417"/>
        <w:gridCol w:w="1418"/>
      </w:tblGrid>
      <w:tr w:rsidR="005F46AD" w:rsidRPr="00941FA7" w14:paraId="4F651D09" w14:textId="77777777" w:rsidTr="00DA063B">
        <w:trPr>
          <w:tblHeader/>
        </w:trPr>
        <w:tc>
          <w:tcPr>
            <w:tcW w:w="3689" w:type="dxa"/>
            <w:tcBorders>
              <w:top w:val="single" w:sz="4" w:space="0" w:color="auto"/>
              <w:left w:val="single" w:sz="4" w:space="0" w:color="auto"/>
              <w:right w:val="nil"/>
            </w:tcBorders>
            <w:shd w:val="clear" w:color="000000" w:fill="D6E3BC"/>
            <w:vAlign w:val="center"/>
            <w:hideMark/>
          </w:tcPr>
          <w:p w14:paraId="34DCB49D" w14:textId="77777777" w:rsidR="005F46AD" w:rsidRDefault="005F46AD" w:rsidP="00AA0591">
            <w:pPr>
              <w:ind w:left="0" w:firstLine="0"/>
              <w:jc w:val="center"/>
              <w:rPr>
                <w:rFonts w:asciiTheme="minorHAnsi" w:eastAsiaTheme="minorHAnsi" w:hAnsiTheme="minorHAnsi" w:cstheme="minorHAnsi"/>
                <w:b/>
                <w:bCs/>
                <w:color w:val="000000"/>
                <w:sz w:val="20"/>
                <w:szCs w:val="20"/>
              </w:rPr>
            </w:pPr>
            <w:r w:rsidRPr="00941FA7">
              <w:rPr>
                <w:rFonts w:asciiTheme="minorHAnsi" w:eastAsiaTheme="minorHAnsi" w:hAnsiTheme="minorHAnsi" w:cstheme="minorHAnsi"/>
                <w:b/>
                <w:bCs/>
                <w:color w:val="000000"/>
                <w:sz w:val="20"/>
                <w:szCs w:val="20"/>
              </w:rPr>
              <w:t>Budget Ramsar 202</w:t>
            </w:r>
            <w:r>
              <w:rPr>
                <w:rFonts w:asciiTheme="minorHAnsi" w:eastAsiaTheme="minorHAnsi" w:hAnsiTheme="minorHAnsi" w:cstheme="minorHAnsi"/>
                <w:b/>
                <w:bCs/>
                <w:color w:val="000000"/>
                <w:sz w:val="20"/>
                <w:szCs w:val="20"/>
              </w:rPr>
              <w:t>3</w:t>
            </w:r>
          </w:p>
          <w:p w14:paraId="1209B5BE" w14:textId="77777777" w:rsidR="005F46AD" w:rsidRDefault="005F46AD" w:rsidP="00AA0591">
            <w:pPr>
              <w:ind w:left="0" w:firstLine="0"/>
              <w:jc w:val="center"/>
              <w:rPr>
                <w:rFonts w:eastAsia="Times New Roman" w:cs="Calibri"/>
                <w:b/>
                <w:bCs/>
                <w:sz w:val="20"/>
                <w:szCs w:val="20"/>
                <w:lang w:eastAsia="en-GB"/>
              </w:rPr>
            </w:pPr>
          </w:p>
          <w:p w14:paraId="2A3F3FF1" w14:textId="77777777" w:rsidR="005F46AD" w:rsidRPr="00941FA7" w:rsidRDefault="005F46AD" w:rsidP="00AA0591">
            <w:pPr>
              <w:ind w:left="0" w:firstLine="0"/>
              <w:jc w:val="center"/>
              <w:rPr>
                <w:rFonts w:eastAsia="Times New Roman" w:cs="Calibri"/>
                <w:b/>
                <w:bCs/>
                <w:sz w:val="20"/>
                <w:szCs w:val="20"/>
                <w:lang w:eastAsia="en-GB"/>
              </w:rPr>
            </w:pPr>
            <w:r w:rsidRPr="00617742">
              <w:rPr>
                <w:rFonts w:eastAsia="Times New Roman" w:cs="Calibri"/>
                <w:b/>
                <w:bCs/>
                <w:sz w:val="20"/>
                <w:szCs w:val="20"/>
                <w:lang w:eastAsia="en-GB"/>
              </w:rPr>
              <w:t xml:space="preserve">Approuvé par la </w:t>
            </w:r>
            <w:r>
              <w:rPr>
                <w:rFonts w:eastAsia="Times New Roman" w:cs="Calibri"/>
                <w:b/>
                <w:bCs/>
                <w:sz w:val="20"/>
                <w:szCs w:val="20"/>
                <w:lang w:eastAsia="en-GB"/>
              </w:rPr>
              <w:t>COP14</w:t>
            </w:r>
          </w:p>
          <w:p w14:paraId="1C052940" w14:textId="77777777" w:rsidR="005F46AD" w:rsidRDefault="005F46AD" w:rsidP="00AA0591">
            <w:pPr>
              <w:ind w:left="0" w:firstLine="0"/>
              <w:jc w:val="center"/>
              <w:rPr>
                <w:rFonts w:eastAsia="Times New Roman" w:cs="Calibri"/>
                <w:b/>
                <w:bCs/>
                <w:sz w:val="20"/>
                <w:szCs w:val="20"/>
                <w:lang w:eastAsia="en-GB"/>
              </w:rPr>
            </w:pPr>
          </w:p>
          <w:p w14:paraId="198DF12C" w14:textId="24BA596B" w:rsidR="005F46AD" w:rsidRPr="00941FA7" w:rsidRDefault="005F46AD" w:rsidP="00AA0591">
            <w:pPr>
              <w:ind w:left="0" w:firstLine="0"/>
              <w:jc w:val="center"/>
              <w:rPr>
                <w:rFonts w:eastAsia="Times New Roman" w:cs="Calibri"/>
                <w:b/>
                <w:bCs/>
                <w:sz w:val="20"/>
                <w:szCs w:val="20"/>
                <w:lang w:eastAsia="en-GB"/>
              </w:rPr>
            </w:pPr>
            <w:r w:rsidRPr="00941FA7">
              <w:rPr>
                <w:rFonts w:eastAsia="Times New Roman" w:cs="Calibri"/>
                <w:b/>
                <w:bCs/>
                <w:sz w:val="20"/>
                <w:szCs w:val="20"/>
                <w:lang w:eastAsia="en-GB"/>
              </w:rPr>
              <w:t>En milliers de CHF</w:t>
            </w:r>
          </w:p>
        </w:tc>
        <w:tc>
          <w:tcPr>
            <w:tcW w:w="1478" w:type="dxa"/>
            <w:tcBorders>
              <w:top w:val="single" w:sz="4" w:space="0" w:color="auto"/>
              <w:left w:val="single" w:sz="4" w:space="0" w:color="auto"/>
              <w:right w:val="single" w:sz="4" w:space="0" w:color="auto"/>
            </w:tcBorders>
            <w:shd w:val="clear" w:color="000000" w:fill="D6E3BC"/>
            <w:vAlign w:val="center"/>
            <w:hideMark/>
          </w:tcPr>
          <w:p w14:paraId="48E92DC6" w14:textId="77777777" w:rsidR="005F46AD" w:rsidRDefault="005F46AD" w:rsidP="00AA0591">
            <w:pPr>
              <w:ind w:left="0" w:firstLine="0"/>
              <w:jc w:val="center"/>
              <w:rPr>
                <w:rFonts w:eastAsia="Times New Roman" w:cs="Calibri"/>
                <w:b/>
                <w:bCs/>
                <w:sz w:val="20"/>
                <w:szCs w:val="20"/>
                <w:lang w:eastAsia="en-GB"/>
              </w:rPr>
            </w:pPr>
          </w:p>
          <w:p w14:paraId="693BDDC3" w14:textId="77777777" w:rsidR="0078779D" w:rsidRDefault="0078779D" w:rsidP="00AA0591">
            <w:pPr>
              <w:ind w:left="0" w:firstLine="0"/>
              <w:jc w:val="center"/>
              <w:rPr>
                <w:rFonts w:eastAsia="Times New Roman" w:cs="Calibri"/>
                <w:b/>
                <w:bCs/>
                <w:sz w:val="20"/>
                <w:szCs w:val="20"/>
                <w:lang w:eastAsia="en-GB"/>
              </w:rPr>
            </w:pPr>
          </w:p>
          <w:p w14:paraId="46686B68" w14:textId="0DB80F9E" w:rsidR="005F46AD" w:rsidRPr="00941FA7" w:rsidRDefault="005F46AD" w:rsidP="00AA0591">
            <w:pPr>
              <w:ind w:left="0" w:firstLine="0"/>
              <w:jc w:val="center"/>
              <w:rPr>
                <w:rFonts w:eastAsia="Times New Roman" w:cs="Calibri"/>
                <w:b/>
                <w:bCs/>
                <w:sz w:val="20"/>
                <w:szCs w:val="20"/>
                <w:lang w:eastAsia="en-GB"/>
              </w:rPr>
            </w:pPr>
            <w:r w:rsidRPr="00941FA7">
              <w:rPr>
                <w:rFonts w:eastAsia="Times New Roman" w:cs="Calibri"/>
                <w:b/>
                <w:bCs/>
                <w:sz w:val="20"/>
                <w:szCs w:val="20"/>
                <w:lang w:eastAsia="en-GB"/>
              </w:rPr>
              <w:t>Budget approuvé (</w:t>
            </w:r>
            <w:r>
              <w:rPr>
                <w:rFonts w:eastAsia="Times New Roman" w:cs="Calibri"/>
                <w:b/>
                <w:bCs/>
                <w:sz w:val="20"/>
                <w:szCs w:val="20"/>
                <w:lang w:eastAsia="en-GB"/>
              </w:rPr>
              <w:t>approbation COP14</w:t>
            </w:r>
            <w:r w:rsidRPr="00941FA7">
              <w:rPr>
                <w:rFonts w:eastAsia="Times New Roman" w:cs="Calibri"/>
                <w:b/>
                <w:bCs/>
                <w:sz w:val="20"/>
                <w:szCs w:val="20"/>
                <w:lang w:eastAsia="en-GB"/>
              </w:rPr>
              <w:t>)</w:t>
            </w:r>
          </w:p>
          <w:p w14:paraId="0670297C" w14:textId="77777777" w:rsidR="005F46AD" w:rsidRDefault="005F46AD" w:rsidP="00AA0591">
            <w:pPr>
              <w:ind w:left="0" w:firstLine="0"/>
              <w:jc w:val="center"/>
              <w:rPr>
                <w:rFonts w:eastAsia="Times New Roman" w:cs="Calibri"/>
                <w:b/>
                <w:bCs/>
                <w:sz w:val="20"/>
                <w:szCs w:val="20"/>
                <w:lang w:eastAsia="en-GB"/>
              </w:rPr>
            </w:pPr>
          </w:p>
          <w:p w14:paraId="7569F2D5" w14:textId="30E96FBB" w:rsidR="005F46AD" w:rsidRPr="00941FA7" w:rsidRDefault="005F46AD" w:rsidP="00AA0591">
            <w:pPr>
              <w:ind w:left="0" w:firstLine="0"/>
              <w:jc w:val="center"/>
              <w:rPr>
                <w:rFonts w:eastAsia="Times New Roman" w:cs="Calibri"/>
                <w:b/>
                <w:bCs/>
                <w:sz w:val="20"/>
                <w:szCs w:val="20"/>
                <w:lang w:eastAsia="en-GB"/>
              </w:rPr>
            </w:pPr>
            <w:r w:rsidRPr="00941FA7">
              <w:rPr>
                <w:rFonts w:eastAsia="Times New Roman" w:cs="Calibri"/>
                <w:b/>
                <w:bCs/>
                <w:sz w:val="20"/>
                <w:szCs w:val="20"/>
                <w:lang w:eastAsia="en-GB"/>
              </w:rPr>
              <w:t>(A)</w:t>
            </w:r>
          </w:p>
        </w:tc>
        <w:tc>
          <w:tcPr>
            <w:tcW w:w="1478" w:type="dxa"/>
            <w:tcBorders>
              <w:top w:val="single" w:sz="4" w:space="0" w:color="auto"/>
              <w:left w:val="single" w:sz="4" w:space="0" w:color="auto"/>
              <w:right w:val="single" w:sz="4" w:space="0" w:color="auto"/>
            </w:tcBorders>
            <w:shd w:val="clear" w:color="000000" w:fill="D6E3BC"/>
            <w:vAlign w:val="center"/>
            <w:hideMark/>
          </w:tcPr>
          <w:p w14:paraId="1CC5657C" w14:textId="77777777" w:rsidR="005F46AD" w:rsidRDefault="005F46AD" w:rsidP="00AA0591">
            <w:pPr>
              <w:ind w:left="0" w:firstLine="0"/>
              <w:jc w:val="center"/>
              <w:rPr>
                <w:rFonts w:asciiTheme="minorHAnsi" w:eastAsiaTheme="minorHAnsi" w:hAnsiTheme="minorHAnsi" w:cstheme="minorHAnsi"/>
                <w:b/>
                <w:bCs/>
                <w:color w:val="000000"/>
                <w:sz w:val="20"/>
                <w:szCs w:val="20"/>
              </w:rPr>
            </w:pPr>
          </w:p>
          <w:p w14:paraId="2B0E119B" w14:textId="425D9FB9" w:rsidR="005F46AD" w:rsidRPr="00941FA7" w:rsidRDefault="005F46AD" w:rsidP="00AA0591">
            <w:pPr>
              <w:ind w:left="0" w:firstLine="0"/>
              <w:jc w:val="center"/>
              <w:rPr>
                <w:rFonts w:eastAsia="Times New Roman" w:cs="Calibri"/>
                <w:b/>
                <w:bCs/>
                <w:sz w:val="20"/>
                <w:szCs w:val="20"/>
                <w:lang w:eastAsia="en-GB"/>
              </w:rPr>
            </w:pPr>
            <w:r w:rsidRPr="00941FA7">
              <w:rPr>
                <w:rFonts w:asciiTheme="minorHAnsi" w:eastAsiaTheme="minorHAnsi" w:hAnsiTheme="minorHAnsi" w:cstheme="minorHAnsi"/>
                <w:b/>
                <w:bCs/>
                <w:color w:val="000000"/>
                <w:sz w:val="20"/>
                <w:szCs w:val="20"/>
              </w:rPr>
              <w:t xml:space="preserve">Utilisation </w:t>
            </w:r>
            <w:r>
              <w:rPr>
                <w:rFonts w:asciiTheme="minorHAnsi" w:eastAsiaTheme="minorHAnsi" w:hAnsiTheme="minorHAnsi" w:cstheme="minorHAnsi"/>
                <w:b/>
                <w:bCs/>
                <w:color w:val="000000"/>
                <w:sz w:val="20"/>
                <w:szCs w:val="20"/>
              </w:rPr>
              <w:t>des économies sur le budget 2021 (approbation COP14)</w:t>
            </w:r>
          </w:p>
          <w:p w14:paraId="73702933" w14:textId="77777777" w:rsidR="005F46AD" w:rsidRDefault="005F46AD" w:rsidP="00AA0591">
            <w:pPr>
              <w:ind w:left="0" w:firstLine="0"/>
              <w:jc w:val="center"/>
              <w:rPr>
                <w:rFonts w:eastAsia="Times New Roman" w:cs="Calibri"/>
                <w:b/>
                <w:bCs/>
                <w:sz w:val="20"/>
                <w:szCs w:val="20"/>
                <w:lang w:eastAsia="en-GB"/>
              </w:rPr>
            </w:pPr>
          </w:p>
          <w:p w14:paraId="7C95CB03" w14:textId="094D3ED5" w:rsidR="005F46AD" w:rsidRPr="00941FA7" w:rsidRDefault="005F46AD" w:rsidP="00AA0591">
            <w:pPr>
              <w:ind w:left="0" w:firstLine="0"/>
              <w:jc w:val="center"/>
              <w:rPr>
                <w:rFonts w:eastAsia="Times New Roman" w:cs="Calibri"/>
                <w:b/>
                <w:bCs/>
                <w:sz w:val="20"/>
                <w:szCs w:val="20"/>
                <w:lang w:eastAsia="en-GB"/>
              </w:rPr>
            </w:pPr>
            <w:r w:rsidRPr="00941FA7">
              <w:rPr>
                <w:rFonts w:eastAsia="Times New Roman" w:cs="Calibri"/>
                <w:b/>
                <w:bCs/>
                <w:sz w:val="20"/>
                <w:szCs w:val="20"/>
                <w:lang w:eastAsia="en-GB"/>
              </w:rPr>
              <w:t>(B)</w:t>
            </w:r>
          </w:p>
        </w:tc>
        <w:tc>
          <w:tcPr>
            <w:tcW w:w="1478" w:type="dxa"/>
            <w:tcBorders>
              <w:top w:val="single" w:sz="4" w:space="0" w:color="auto"/>
              <w:left w:val="single" w:sz="4" w:space="0" w:color="auto"/>
              <w:right w:val="single" w:sz="4" w:space="0" w:color="auto"/>
            </w:tcBorders>
            <w:shd w:val="clear" w:color="000000" w:fill="D6E3BC"/>
            <w:vAlign w:val="center"/>
            <w:hideMark/>
          </w:tcPr>
          <w:p w14:paraId="199A3930" w14:textId="77777777" w:rsidR="005F46AD" w:rsidRDefault="005F46AD" w:rsidP="00AA0591">
            <w:pPr>
              <w:ind w:left="-37" w:firstLine="0"/>
              <w:jc w:val="center"/>
              <w:rPr>
                <w:rFonts w:eastAsia="Times New Roman" w:cs="Calibri"/>
                <w:b/>
                <w:bCs/>
                <w:sz w:val="20"/>
                <w:szCs w:val="20"/>
                <w:lang w:eastAsia="en-GB"/>
              </w:rPr>
            </w:pPr>
            <w:r w:rsidRPr="00941FA7">
              <w:rPr>
                <w:rFonts w:asciiTheme="minorHAnsi" w:eastAsiaTheme="minorHAnsi" w:hAnsiTheme="minorHAnsi" w:cstheme="minorHAnsi"/>
                <w:b/>
                <w:bCs/>
                <w:color w:val="000000"/>
                <w:sz w:val="20"/>
                <w:szCs w:val="20"/>
              </w:rPr>
              <w:t xml:space="preserve">Solde préengagé en </w:t>
            </w:r>
            <w:r w:rsidRPr="00941FA7">
              <w:rPr>
                <w:rFonts w:eastAsia="Times New Roman" w:cs="Calibri"/>
                <w:b/>
                <w:bCs/>
                <w:sz w:val="20"/>
                <w:szCs w:val="20"/>
                <w:lang w:eastAsia="en-GB"/>
              </w:rPr>
              <w:t>202</w:t>
            </w:r>
            <w:r>
              <w:rPr>
                <w:rFonts w:eastAsia="Times New Roman" w:cs="Calibri"/>
                <w:b/>
                <w:bCs/>
                <w:sz w:val="20"/>
                <w:szCs w:val="20"/>
                <w:lang w:eastAsia="en-GB"/>
              </w:rPr>
              <w:t>2</w:t>
            </w:r>
            <w:r w:rsidRPr="00941FA7">
              <w:rPr>
                <w:rFonts w:eastAsia="Times New Roman" w:cs="Calibri"/>
                <w:b/>
                <w:bCs/>
                <w:sz w:val="20"/>
                <w:szCs w:val="20"/>
                <w:lang w:eastAsia="en-GB"/>
              </w:rPr>
              <w:t xml:space="preserve"> à dépenser en 202</w:t>
            </w:r>
            <w:r>
              <w:rPr>
                <w:rFonts w:eastAsia="Times New Roman" w:cs="Calibri"/>
                <w:b/>
                <w:bCs/>
                <w:sz w:val="20"/>
                <w:szCs w:val="20"/>
                <w:lang w:eastAsia="en-GB"/>
              </w:rPr>
              <w:t>3</w:t>
            </w:r>
          </w:p>
          <w:p w14:paraId="40CD47AE" w14:textId="77777777" w:rsidR="005F46AD" w:rsidRPr="00FF3588" w:rsidRDefault="005F46AD" w:rsidP="00AA0591">
            <w:pPr>
              <w:ind w:left="-37" w:firstLine="0"/>
              <w:jc w:val="center"/>
              <w:rPr>
                <w:rFonts w:eastAsia="Times New Roman" w:cs="Calibri"/>
                <w:sz w:val="20"/>
                <w:szCs w:val="20"/>
                <w:lang w:eastAsia="en-GB"/>
              </w:rPr>
            </w:pPr>
            <w:r>
              <w:rPr>
                <w:rFonts w:eastAsia="Times New Roman" w:cs="Calibri"/>
                <w:sz w:val="20"/>
                <w:szCs w:val="20"/>
                <w:lang w:eastAsia="en-GB"/>
              </w:rPr>
              <w:t>(voir tableau 1 ci-dessus pour les détails)</w:t>
            </w:r>
          </w:p>
          <w:p w14:paraId="4C90AD18" w14:textId="2796704D" w:rsidR="005F46AD" w:rsidRPr="00FF3588" w:rsidRDefault="005F46AD" w:rsidP="00AA0591">
            <w:pPr>
              <w:ind w:left="0" w:firstLine="0"/>
              <w:jc w:val="center"/>
              <w:rPr>
                <w:rFonts w:eastAsia="Times New Roman" w:cs="Calibri"/>
                <w:sz w:val="20"/>
                <w:szCs w:val="20"/>
                <w:lang w:eastAsia="en-GB"/>
              </w:rPr>
            </w:pPr>
            <w:r w:rsidRPr="00941FA7">
              <w:rPr>
                <w:rFonts w:eastAsia="Times New Roman" w:cs="Calibri"/>
                <w:b/>
                <w:bCs/>
                <w:sz w:val="20"/>
                <w:szCs w:val="20"/>
                <w:lang w:eastAsia="en-GB"/>
              </w:rPr>
              <w:t>(C)</w:t>
            </w:r>
          </w:p>
        </w:tc>
        <w:tc>
          <w:tcPr>
            <w:tcW w:w="1479" w:type="dxa"/>
            <w:tcBorders>
              <w:top w:val="single" w:sz="4" w:space="0" w:color="auto"/>
              <w:left w:val="single" w:sz="4" w:space="0" w:color="auto"/>
              <w:right w:val="single" w:sz="4" w:space="0" w:color="auto"/>
            </w:tcBorders>
            <w:shd w:val="clear" w:color="000000" w:fill="D6E3BC"/>
            <w:vAlign w:val="center"/>
            <w:hideMark/>
          </w:tcPr>
          <w:p w14:paraId="281A2DE8" w14:textId="77777777" w:rsidR="005F46AD" w:rsidRDefault="005F46AD" w:rsidP="00AA0591">
            <w:pPr>
              <w:ind w:left="0" w:firstLine="0"/>
              <w:jc w:val="center"/>
              <w:rPr>
                <w:rFonts w:eastAsia="Times New Roman" w:cs="Calibri"/>
                <w:b/>
                <w:bCs/>
                <w:sz w:val="20"/>
                <w:szCs w:val="20"/>
                <w:lang w:eastAsia="en-GB"/>
              </w:rPr>
            </w:pPr>
          </w:p>
          <w:p w14:paraId="6C9B9455" w14:textId="77777777" w:rsidR="005F46AD" w:rsidRDefault="005F46AD" w:rsidP="00AA0591">
            <w:pPr>
              <w:ind w:left="0" w:firstLine="0"/>
              <w:jc w:val="center"/>
              <w:rPr>
                <w:rFonts w:eastAsia="Times New Roman" w:cs="Calibri"/>
                <w:b/>
                <w:bCs/>
                <w:sz w:val="20"/>
                <w:szCs w:val="20"/>
                <w:lang w:eastAsia="en-GB"/>
              </w:rPr>
            </w:pPr>
          </w:p>
          <w:p w14:paraId="10380B1B" w14:textId="0F5FE331" w:rsidR="005F46AD" w:rsidRPr="00941FA7" w:rsidRDefault="005F46AD" w:rsidP="00AA0591">
            <w:pPr>
              <w:ind w:left="0" w:firstLine="0"/>
              <w:jc w:val="center"/>
              <w:rPr>
                <w:rFonts w:eastAsia="Times New Roman" w:cs="Calibri"/>
                <w:b/>
                <w:bCs/>
                <w:sz w:val="20"/>
                <w:szCs w:val="20"/>
                <w:lang w:eastAsia="en-GB"/>
              </w:rPr>
            </w:pPr>
            <w:r>
              <w:rPr>
                <w:rFonts w:eastAsia="Times New Roman" w:cs="Calibri"/>
                <w:b/>
                <w:bCs/>
                <w:sz w:val="20"/>
                <w:szCs w:val="20"/>
                <w:lang w:eastAsia="en-GB"/>
              </w:rPr>
              <w:t>Ajustements SC62 au budget approuvé</w:t>
            </w:r>
          </w:p>
          <w:p w14:paraId="13022684" w14:textId="77777777" w:rsidR="005F46AD" w:rsidRDefault="005F46AD" w:rsidP="00AA0591">
            <w:pPr>
              <w:ind w:left="0" w:firstLine="0"/>
              <w:jc w:val="center"/>
              <w:rPr>
                <w:rFonts w:eastAsia="Times New Roman" w:cs="Calibri"/>
                <w:b/>
                <w:bCs/>
                <w:sz w:val="20"/>
                <w:szCs w:val="20"/>
                <w:lang w:eastAsia="en-GB"/>
              </w:rPr>
            </w:pPr>
          </w:p>
          <w:p w14:paraId="794B53E3" w14:textId="77777777" w:rsidR="005F46AD" w:rsidRDefault="005F46AD" w:rsidP="00AA0591">
            <w:pPr>
              <w:ind w:left="0" w:firstLine="0"/>
              <w:jc w:val="center"/>
              <w:rPr>
                <w:rFonts w:eastAsia="Times New Roman" w:cs="Calibri"/>
                <w:b/>
                <w:bCs/>
                <w:sz w:val="20"/>
                <w:szCs w:val="20"/>
                <w:lang w:eastAsia="en-GB"/>
              </w:rPr>
            </w:pPr>
          </w:p>
          <w:p w14:paraId="654D5692" w14:textId="3E37AF42" w:rsidR="005F46AD" w:rsidRPr="00941FA7" w:rsidRDefault="005F46AD" w:rsidP="00AA0591">
            <w:pPr>
              <w:ind w:left="0" w:firstLine="0"/>
              <w:jc w:val="center"/>
              <w:rPr>
                <w:rFonts w:eastAsia="Times New Roman" w:cs="Calibri"/>
                <w:b/>
                <w:bCs/>
                <w:sz w:val="20"/>
                <w:szCs w:val="20"/>
                <w:lang w:eastAsia="en-GB"/>
              </w:rPr>
            </w:pPr>
            <w:r w:rsidRPr="00941FA7">
              <w:rPr>
                <w:rFonts w:eastAsia="Times New Roman" w:cs="Calibri"/>
                <w:b/>
                <w:bCs/>
                <w:sz w:val="20"/>
                <w:szCs w:val="20"/>
                <w:lang w:eastAsia="en-GB"/>
              </w:rPr>
              <w:t>(D)</w:t>
            </w:r>
          </w:p>
        </w:tc>
        <w:tc>
          <w:tcPr>
            <w:tcW w:w="1478" w:type="dxa"/>
            <w:tcBorders>
              <w:top w:val="single" w:sz="4" w:space="0" w:color="auto"/>
              <w:left w:val="single" w:sz="4" w:space="0" w:color="auto"/>
              <w:right w:val="single" w:sz="4" w:space="0" w:color="auto"/>
            </w:tcBorders>
            <w:shd w:val="clear" w:color="000000" w:fill="D6E3BC"/>
            <w:vAlign w:val="center"/>
            <w:hideMark/>
          </w:tcPr>
          <w:p w14:paraId="632FBCA1" w14:textId="77777777" w:rsidR="005F46AD" w:rsidRDefault="005F46AD" w:rsidP="00AA0591">
            <w:pPr>
              <w:ind w:left="0" w:firstLine="0"/>
              <w:jc w:val="center"/>
              <w:rPr>
                <w:rFonts w:eastAsia="Times New Roman" w:cs="Calibri"/>
                <w:b/>
                <w:bCs/>
                <w:sz w:val="20"/>
                <w:szCs w:val="20"/>
                <w:lang w:eastAsia="en-GB"/>
              </w:rPr>
            </w:pPr>
          </w:p>
          <w:p w14:paraId="59045E01" w14:textId="77777777" w:rsidR="005F46AD" w:rsidRDefault="005F46AD" w:rsidP="00AA0591">
            <w:pPr>
              <w:ind w:left="0" w:firstLine="0"/>
              <w:jc w:val="center"/>
              <w:rPr>
                <w:rFonts w:eastAsia="Times New Roman" w:cs="Calibri"/>
                <w:b/>
                <w:bCs/>
                <w:sz w:val="20"/>
                <w:szCs w:val="20"/>
                <w:lang w:eastAsia="en-GB"/>
              </w:rPr>
            </w:pPr>
          </w:p>
          <w:p w14:paraId="1C0ED129" w14:textId="77777777" w:rsidR="005F46AD" w:rsidRDefault="005F46AD" w:rsidP="00AA0591">
            <w:pPr>
              <w:ind w:left="0" w:firstLine="0"/>
              <w:jc w:val="center"/>
              <w:rPr>
                <w:rFonts w:eastAsia="Times New Roman" w:cs="Calibri"/>
                <w:b/>
                <w:bCs/>
                <w:sz w:val="20"/>
                <w:szCs w:val="20"/>
                <w:lang w:eastAsia="en-GB"/>
              </w:rPr>
            </w:pPr>
          </w:p>
          <w:p w14:paraId="10D062D0" w14:textId="17972262" w:rsidR="005F46AD" w:rsidRPr="005F46AD" w:rsidRDefault="005F46AD" w:rsidP="00AA0591">
            <w:pPr>
              <w:ind w:left="0" w:firstLine="0"/>
              <w:jc w:val="center"/>
              <w:rPr>
                <w:rFonts w:eastAsia="Times New Roman" w:cs="Calibri"/>
                <w:b/>
                <w:bCs/>
                <w:sz w:val="20"/>
                <w:szCs w:val="20"/>
                <w:lang w:val="en-GB" w:eastAsia="en-GB"/>
              </w:rPr>
            </w:pPr>
            <w:r w:rsidRPr="005F46AD">
              <w:rPr>
                <w:rFonts w:eastAsia="Times New Roman" w:cs="Calibri"/>
                <w:b/>
                <w:bCs/>
                <w:sz w:val="20"/>
                <w:szCs w:val="20"/>
                <w:lang w:val="en-GB" w:eastAsia="en-GB"/>
              </w:rPr>
              <w:t>Total budget 2023</w:t>
            </w:r>
          </w:p>
          <w:p w14:paraId="388F0FB4" w14:textId="77777777" w:rsidR="005F46AD" w:rsidRPr="005F46AD" w:rsidRDefault="005F46AD" w:rsidP="00AA0591">
            <w:pPr>
              <w:ind w:left="0" w:firstLine="0"/>
              <w:jc w:val="center"/>
              <w:rPr>
                <w:rFonts w:eastAsia="Times New Roman" w:cs="Calibri"/>
                <w:b/>
                <w:bCs/>
                <w:sz w:val="20"/>
                <w:szCs w:val="20"/>
                <w:lang w:val="en-GB" w:eastAsia="en-GB"/>
              </w:rPr>
            </w:pPr>
          </w:p>
          <w:p w14:paraId="32EC5517" w14:textId="77777777" w:rsidR="005F46AD" w:rsidRPr="005F46AD" w:rsidRDefault="005F46AD" w:rsidP="00AA0591">
            <w:pPr>
              <w:ind w:left="0" w:firstLine="0"/>
              <w:jc w:val="center"/>
              <w:rPr>
                <w:rFonts w:eastAsia="Times New Roman" w:cs="Calibri"/>
                <w:b/>
                <w:bCs/>
                <w:sz w:val="20"/>
                <w:szCs w:val="20"/>
                <w:lang w:val="en-GB" w:eastAsia="en-GB"/>
              </w:rPr>
            </w:pPr>
          </w:p>
          <w:p w14:paraId="62FF0B9C" w14:textId="0C54F94A" w:rsidR="005F46AD" w:rsidRPr="005F46AD" w:rsidRDefault="005F46AD" w:rsidP="00AA0591">
            <w:pPr>
              <w:ind w:left="0" w:firstLine="0"/>
              <w:jc w:val="center"/>
              <w:rPr>
                <w:rFonts w:eastAsia="Times New Roman" w:cs="Calibri"/>
                <w:b/>
                <w:bCs/>
                <w:sz w:val="20"/>
                <w:szCs w:val="20"/>
                <w:lang w:val="en-GB" w:eastAsia="en-GB"/>
              </w:rPr>
            </w:pPr>
            <w:r w:rsidRPr="005F46AD">
              <w:rPr>
                <w:rFonts w:eastAsia="Times New Roman" w:cs="Calibri"/>
                <w:b/>
                <w:bCs/>
                <w:sz w:val="20"/>
                <w:szCs w:val="20"/>
                <w:lang w:val="en-GB" w:eastAsia="en-GB"/>
              </w:rPr>
              <w:t>(E) =A+B+C+D</w:t>
            </w:r>
          </w:p>
        </w:tc>
        <w:tc>
          <w:tcPr>
            <w:tcW w:w="1256" w:type="dxa"/>
            <w:tcBorders>
              <w:top w:val="single" w:sz="4" w:space="0" w:color="auto"/>
              <w:left w:val="single" w:sz="4" w:space="0" w:color="auto"/>
              <w:right w:val="single" w:sz="4" w:space="0" w:color="auto"/>
            </w:tcBorders>
            <w:shd w:val="clear" w:color="000000" w:fill="D6E3BC"/>
            <w:vAlign w:val="center"/>
            <w:hideMark/>
          </w:tcPr>
          <w:p w14:paraId="58FD1A3C" w14:textId="77777777" w:rsidR="005F46AD" w:rsidRPr="005F46AD" w:rsidRDefault="005F46AD" w:rsidP="00AA0591">
            <w:pPr>
              <w:ind w:left="0" w:firstLine="0"/>
              <w:jc w:val="center"/>
              <w:rPr>
                <w:rFonts w:asciiTheme="minorHAnsi" w:eastAsiaTheme="minorHAnsi" w:hAnsiTheme="minorHAnsi" w:cstheme="minorHAnsi"/>
                <w:b/>
                <w:bCs/>
                <w:color w:val="000000"/>
                <w:sz w:val="20"/>
                <w:szCs w:val="20"/>
                <w:lang w:val="en-GB"/>
              </w:rPr>
            </w:pPr>
          </w:p>
          <w:p w14:paraId="51A77B5A" w14:textId="77777777" w:rsidR="005F46AD" w:rsidRPr="005F46AD" w:rsidRDefault="005F46AD" w:rsidP="00AA0591">
            <w:pPr>
              <w:ind w:left="0" w:firstLine="0"/>
              <w:jc w:val="center"/>
              <w:rPr>
                <w:rFonts w:asciiTheme="minorHAnsi" w:eastAsiaTheme="minorHAnsi" w:hAnsiTheme="minorHAnsi" w:cstheme="minorHAnsi"/>
                <w:b/>
                <w:bCs/>
                <w:color w:val="000000"/>
                <w:sz w:val="20"/>
                <w:szCs w:val="20"/>
                <w:lang w:val="en-GB"/>
              </w:rPr>
            </w:pPr>
          </w:p>
          <w:p w14:paraId="59A498CA" w14:textId="00E44E96" w:rsidR="005F46AD" w:rsidRPr="00941FA7" w:rsidRDefault="005F46AD" w:rsidP="00AA0591">
            <w:pPr>
              <w:ind w:left="0" w:firstLine="0"/>
              <w:jc w:val="center"/>
              <w:rPr>
                <w:rFonts w:eastAsia="Times New Roman" w:cs="Calibri"/>
                <w:b/>
                <w:bCs/>
                <w:sz w:val="20"/>
                <w:szCs w:val="20"/>
                <w:lang w:eastAsia="en-GB"/>
              </w:rPr>
            </w:pPr>
            <w:r w:rsidRPr="005567F3">
              <w:rPr>
                <w:rFonts w:asciiTheme="minorHAnsi" w:eastAsiaTheme="minorHAnsi" w:hAnsiTheme="minorHAnsi" w:cstheme="minorHAnsi"/>
                <w:b/>
                <w:bCs/>
                <w:color w:val="000000"/>
                <w:sz w:val="20"/>
                <w:szCs w:val="20"/>
              </w:rPr>
              <w:t>Recettes</w:t>
            </w:r>
            <w:r>
              <w:rPr>
                <w:rFonts w:asciiTheme="minorHAnsi" w:eastAsiaTheme="minorHAnsi" w:hAnsiTheme="minorHAnsi" w:cstheme="minorHAnsi"/>
                <w:b/>
                <w:bCs/>
                <w:color w:val="000000"/>
                <w:sz w:val="20"/>
                <w:szCs w:val="20"/>
              </w:rPr>
              <w:t xml:space="preserve"> et dépenses réelles</w:t>
            </w:r>
          </w:p>
          <w:p w14:paraId="39812C67" w14:textId="77777777" w:rsidR="005F46AD" w:rsidRDefault="005F46AD" w:rsidP="00AA0591">
            <w:pPr>
              <w:ind w:left="0" w:firstLine="0"/>
              <w:jc w:val="center"/>
              <w:rPr>
                <w:rFonts w:eastAsia="Times New Roman" w:cs="Calibri"/>
                <w:b/>
                <w:bCs/>
                <w:sz w:val="20"/>
                <w:szCs w:val="20"/>
                <w:lang w:eastAsia="en-GB"/>
              </w:rPr>
            </w:pPr>
          </w:p>
          <w:p w14:paraId="4DC4BF8E" w14:textId="77777777" w:rsidR="005F46AD" w:rsidRDefault="005F46AD" w:rsidP="00AA0591">
            <w:pPr>
              <w:ind w:left="0" w:firstLine="0"/>
              <w:jc w:val="center"/>
              <w:rPr>
                <w:rFonts w:eastAsia="Times New Roman" w:cs="Calibri"/>
                <w:b/>
                <w:bCs/>
                <w:sz w:val="20"/>
                <w:szCs w:val="20"/>
                <w:lang w:eastAsia="en-GB"/>
              </w:rPr>
            </w:pPr>
          </w:p>
          <w:p w14:paraId="6D6D4114" w14:textId="184FF05C" w:rsidR="005F46AD" w:rsidRPr="00941FA7" w:rsidRDefault="005F46AD" w:rsidP="00AA0591">
            <w:pPr>
              <w:ind w:left="0" w:firstLine="0"/>
              <w:jc w:val="center"/>
              <w:rPr>
                <w:rFonts w:eastAsia="Times New Roman" w:cs="Calibri"/>
                <w:b/>
                <w:bCs/>
                <w:sz w:val="20"/>
                <w:szCs w:val="20"/>
                <w:lang w:eastAsia="en-GB"/>
              </w:rPr>
            </w:pPr>
            <w:r w:rsidRPr="00941FA7">
              <w:rPr>
                <w:rFonts w:eastAsia="Times New Roman" w:cs="Calibri"/>
                <w:b/>
                <w:bCs/>
                <w:sz w:val="20"/>
                <w:szCs w:val="20"/>
                <w:lang w:eastAsia="en-GB"/>
              </w:rPr>
              <w:t>(F)</w:t>
            </w:r>
          </w:p>
        </w:tc>
        <w:tc>
          <w:tcPr>
            <w:tcW w:w="1417" w:type="dxa"/>
            <w:tcBorders>
              <w:top w:val="single" w:sz="4" w:space="0" w:color="auto"/>
              <w:left w:val="nil"/>
              <w:right w:val="single" w:sz="4" w:space="0" w:color="auto"/>
            </w:tcBorders>
            <w:shd w:val="clear" w:color="000000" w:fill="D6E3BC"/>
            <w:vAlign w:val="center"/>
          </w:tcPr>
          <w:p w14:paraId="711C133B" w14:textId="4671AD67" w:rsidR="005F46AD" w:rsidRDefault="005F46AD" w:rsidP="00AA0591">
            <w:pPr>
              <w:ind w:left="0" w:firstLine="0"/>
              <w:jc w:val="center"/>
              <w:rPr>
                <w:rFonts w:eastAsia="Times New Roman" w:cs="Calibri"/>
                <w:b/>
                <w:bCs/>
                <w:sz w:val="20"/>
                <w:szCs w:val="20"/>
                <w:lang w:eastAsia="en-GB"/>
              </w:rPr>
            </w:pPr>
          </w:p>
          <w:p w14:paraId="0BE3F131" w14:textId="77777777" w:rsidR="005F46AD" w:rsidRDefault="005F46AD" w:rsidP="00AA0591">
            <w:pPr>
              <w:ind w:left="0" w:firstLine="0"/>
              <w:jc w:val="center"/>
              <w:rPr>
                <w:rFonts w:eastAsia="Times New Roman" w:cs="Calibri"/>
                <w:b/>
                <w:bCs/>
                <w:sz w:val="20"/>
                <w:szCs w:val="20"/>
                <w:lang w:eastAsia="en-GB"/>
              </w:rPr>
            </w:pPr>
          </w:p>
          <w:p w14:paraId="13667B34" w14:textId="22855BB6" w:rsidR="005F46AD" w:rsidRDefault="005F46AD" w:rsidP="00AA0591">
            <w:pPr>
              <w:ind w:left="0" w:firstLine="0"/>
              <w:jc w:val="center"/>
              <w:rPr>
                <w:rFonts w:eastAsia="Times New Roman" w:cs="Calibri"/>
                <w:b/>
                <w:bCs/>
                <w:sz w:val="20"/>
                <w:szCs w:val="20"/>
                <w:lang w:eastAsia="en-GB"/>
              </w:rPr>
            </w:pPr>
            <w:r w:rsidRPr="00941FA7">
              <w:rPr>
                <w:rFonts w:eastAsia="Times New Roman" w:cs="Calibri"/>
                <w:b/>
                <w:bCs/>
                <w:sz w:val="20"/>
                <w:szCs w:val="20"/>
                <w:lang w:eastAsia="en-GB"/>
              </w:rPr>
              <w:t>Ajustements proposés par le Secrétariat</w:t>
            </w:r>
          </w:p>
          <w:p w14:paraId="5D9132C2" w14:textId="75C2B46E" w:rsidR="005F46AD" w:rsidRDefault="005F46AD" w:rsidP="00AA0591">
            <w:pPr>
              <w:ind w:left="0" w:firstLine="0"/>
              <w:jc w:val="center"/>
              <w:rPr>
                <w:rFonts w:eastAsia="Times New Roman" w:cs="Calibri"/>
                <w:b/>
                <w:bCs/>
                <w:sz w:val="20"/>
                <w:szCs w:val="20"/>
                <w:lang w:eastAsia="en-GB"/>
              </w:rPr>
            </w:pPr>
          </w:p>
          <w:p w14:paraId="5B08D4E4" w14:textId="77777777" w:rsidR="005F46AD" w:rsidRDefault="005F46AD" w:rsidP="00AA0591">
            <w:pPr>
              <w:ind w:left="0" w:firstLine="0"/>
              <w:jc w:val="center"/>
              <w:rPr>
                <w:rFonts w:eastAsia="Times New Roman" w:cs="Calibri"/>
                <w:b/>
                <w:bCs/>
                <w:sz w:val="20"/>
                <w:szCs w:val="20"/>
                <w:lang w:eastAsia="en-GB"/>
              </w:rPr>
            </w:pPr>
          </w:p>
          <w:p w14:paraId="26553783" w14:textId="77777777" w:rsidR="005F46AD" w:rsidRPr="00617742" w:rsidRDefault="005F46AD" w:rsidP="00AA0591">
            <w:pPr>
              <w:ind w:left="0" w:firstLine="0"/>
              <w:jc w:val="center"/>
              <w:rPr>
                <w:rFonts w:eastAsia="Times New Roman" w:cs="Calibri"/>
                <w:bCs/>
                <w:sz w:val="20"/>
                <w:szCs w:val="20"/>
                <w:lang w:eastAsia="en-GB"/>
              </w:rPr>
            </w:pPr>
            <w:r w:rsidRPr="00941FA7">
              <w:rPr>
                <w:rFonts w:eastAsia="Times New Roman" w:cs="Calibri"/>
                <w:b/>
                <w:bCs/>
                <w:sz w:val="20"/>
                <w:szCs w:val="20"/>
                <w:lang w:eastAsia="en-GB"/>
              </w:rPr>
              <w:t> (H)</w:t>
            </w:r>
          </w:p>
        </w:tc>
        <w:tc>
          <w:tcPr>
            <w:tcW w:w="1418" w:type="dxa"/>
            <w:tcBorders>
              <w:top w:val="single" w:sz="4" w:space="0" w:color="auto"/>
              <w:left w:val="single" w:sz="4" w:space="0" w:color="auto"/>
              <w:right w:val="single" w:sz="4" w:space="0" w:color="auto"/>
            </w:tcBorders>
            <w:shd w:val="clear" w:color="000000" w:fill="D6E3BC"/>
            <w:vAlign w:val="center"/>
            <w:hideMark/>
          </w:tcPr>
          <w:p w14:paraId="62BCAC90" w14:textId="77777777" w:rsidR="005F46AD" w:rsidRDefault="005F46AD" w:rsidP="00AA0591">
            <w:pPr>
              <w:ind w:left="0" w:firstLine="0"/>
              <w:jc w:val="center"/>
              <w:rPr>
                <w:rFonts w:eastAsia="Times New Roman" w:cs="Calibri"/>
                <w:b/>
                <w:bCs/>
                <w:sz w:val="20"/>
                <w:szCs w:val="20"/>
                <w:lang w:eastAsia="en-GB"/>
              </w:rPr>
            </w:pPr>
          </w:p>
          <w:p w14:paraId="390D4012" w14:textId="77777777" w:rsidR="005F46AD" w:rsidRDefault="005F46AD" w:rsidP="00AA0591">
            <w:pPr>
              <w:ind w:left="0" w:firstLine="0"/>
              <w:jc w:val="center"/>
              <w:rPr>
                <w:rFonts w:eastAsia="Times New Roman" w:cs="Calibri"/>
                <w:b/>
                <w:bCs/>
                <w:sz w:val="20"/>
                <w:szCs w:val="20"/>
                <w:lang w:eastAsia="en-GB"/>
              </w:rPr>
            </w:pPr>
          </w:p>
          <w:p w14:paraId="136CA8B0" w14:textId="77777777" w:rsidR="005F46AD" w:rsidRDefault="005F46AD" w:rsidP="00AA0591">
            <w:pPr>
              <w:ind w:left="0" w:firstLine="0"/>
              <w:jc w:val="center"/>
              <w:rPr>
                <w:rFonts w:eastAsia="Times New Roman" w:cs="Calibri"/>
                <w:b/>
                <w:bCs/>
                <w:sz w:val="20"/>
                <w:szCs w:val="20"/>
                <w:lang w:eastAsia="en-GB"/>
              </w:rPr>
            </w:pPr>
          </w:p>
          <w:p w14:paraId="7334AD0A" w14:textId="4C5FD49F" w:rsidR="005F46AD" w:rsidRPr="00941FA7" w:rsidRDefault="005F46AD" w:rsidP="00AA0591">
            <w:pPr>
              <w:ind w:left="0" w:firstLine="0"/>
              <w:jc w:val="center"/>
              <w:rPr>
                <w:rFonts w:eastAsia="Times New Roman" w:cs="Calibri"/>
                <w:b/>
                <w:bCs/>
                <w:sz w:val="20"/>
                <w:szCs w:val="20"/>
                <w:lang w:eastAsia="en-GB"/>
              </w:rPr>
            </w:pPr>
            <w:r w:rsidRPr="00941FA7">
              <w:rPr>
                <w:rFonts w:eastAsia="Times New Roman" w:cs="Calibri"/>
                <w:b/>
                <w:bCs/>
                <w:sz w:val="20"/>
                <w:szCs w:val="20"/>
                <w:lang w:eastAsia="en-GB"/>
              </w:rPr>
              <w:t>Solde</w:t>
            </w:r>
          </w:p>
          <w:p w14:paraId="26A1A047" w14:textId="4A902202" w:rsidR="005F46AD" w:rsidRDefault="005F46AD" w:rsidP="00AA0591">
            <w:pPr>
              <w:ind w:left="0" w:firstLine="0"/>
              <w:jc w:val="center"/>
              <w:rPr>
                <w:rFonts w:eastAsia="Times New Roman" w:cs="Calibri"/>
                <w:b/>
                <w:bCs/>
                <w:sz w:val="20"/>
                <w:szCs w:val="20"/>
                <w:lang w:eastAsia="en-GB"/>
              </w:rPr>
            </w:pPr>
          </w:p>
          <w:p w14:paraId="167577CD" w14:textId="77777777" w:rsidR="005F46AD" w:rsidRDefault="005F46AD" w:rsidP="00AA0591">
            <w:pPr>
              <w:ind w:left="0" w:firstLine="0"/>
              <w:jc w:val="center"/>
              <w:rPr>
                <w:rFonts w:eastAsia="Times New Roman" w:cs="Calibri"/>
                <w:b/>
                <w:bCs/>
                <w:sz w:val="20"/>
                <w:szCs w:val="20"/>
                <w:lang w:eastAsia="en-GB"/>
              </w:rPr>
            </w:pPr>
          </w:p>
          <w:p w14:paraId="6B4D38DE" w14:textId="77777777" w:rsidR="005F46AD" w:rsidRDefault="005F46AD" w:rsidP="00AA0591">
            <w:pPr>
              <w:ind w:left="0" w:firstLine="0"/>
              <w:jc w:val="center"/>
              <w:rPr>
                <w:rFonts w:eastAsia="Times New Roman" w:cs="Calibri"/>
                <w:b/>
                <w:bCs/>
                <w:sz w:val="20"/>
                <w:szCs w:val="20"/>
                <w:lang w:eastAsia="en-GB"/>
              </w:rPr>
            </w:pPr>
          </w:p>
          <w:p w14:paraId="2E3F59CF" w14:textId="7AC82555" w:rsidR="005F46AD" w:rsidRPr="00941FA7" w:rsidRDefault="005F46AD" w:rsidP="00AA0591">
            <w:pPr>
              <w:ind w:left="0" w:firstLine="0"/>
              <w:jc w:val="center"/>
              <w:rPr>
                <w:rFonts w:eastAsia="Times New Roman" w:cs="Calibri"/>
                <w:b/>
                <w:bCs/>
                <w:sz w:val="20"/>
                <w:szCs w:val="20"/>
                <w:lang w:eastAsia="en-GB"/>
              </w:rPr>
            </w:pPr>
            <w:r>
              <w:rPr>
                <w:rFonts w:eastAsia="Times New Roman" w:cs="Calibri"/>
                <w:b/>
                <w:bCs/>
                <w:sz w:val="20"/>
                <w:szCs w:val="20"/>
                <w:lang w:eastAsia="en-GB"/>
              </w:rPr>
              <w:t>(H)=(E)-</w:t>
            </w:r>
            <w:r w:rsidRPr="00941FA7">
              <w:rPr>
                <w:rFonts w:eastAsia="Times New Roman" w:cs="Calibri"/>
                <w:b/>
                <w:bCs/>
                <w:sz w:val="20"/>
                <w:szCs w:val="20"/>
                <w:lang w:eastAsia="en-GB"/>
              </w:rPr>
              <w:t>(</w:t>
            </w:r>
            <w:r>
              <w:rPr>
                <w:rFonts w:eastAsia="Times New Roman" w:cs="Calibri"/>
                <w:b/>
                <w:bCs/>
                <w:sz w:val="20"/>
                <w:szCs w:val="20"/>
                <w:lang w:eastAsia="en-GB"/>
              </w:rPr>
              <w:t>F</w:t>
            </w:r>
            <w:r w:rsidRPr="00941FA7">
              <w:rPr>
                <w:rFonts w:eastAsia="Times New Roman" w:cs="Calibri"/>
                <w:b/>
                <w:bCs/>
                <w:sz w:val="20"/>
                <w:szCs w:val="20"/>
                <w:lang w:eastAsia="en-GB"/>
              </w:rPr>
              <w:t>)</w:t>
            </w:r>
            <w:r>
              <w:rPr>
                <w:rFonts w:eastAsia="Times New Roman" w:cs="Calibri"/>
                <w:b/>
                <w:bCs/>
                <w:sz w:val="20"/>
                <w:szCs w:val="20"/>
                <w:lang w:eastAsia="en-GB"/>
              </w:rPr>
              <w:t>+(G)</w:t>
            </w:r>
          </w:p>
        </w:tc>
      </w:tr>
      <w:tr w:rsidR="00166A46" w:rsidRPr="008939B8" w14:paraId="7E178D8E" w14:textId="77777777" w:rsidTr="00DA063B">
        <w:tc>
          <w:tcPr>
            <w:tcW w:w="3689" w:type="dxa"/>
            <w:tcBorders>
              <w:top w:val="single" w:sz="4" w:space="0" w:color="auto"/>
              <w:left w:val="single" w:sz="4" w:space="0" w:color="auto"/>
              <w:right w:val="nil"/>
            </w:tcBorders>
            <w:shd w:val="clear" w:color="auto" w:fill="auto"/>
            <w:noWrap/>
            <w:vAlign w:val="center"/>
            <w:hideMark/>
          </w:tcPr>
          <w:p w14:paraId="26AFFDFE" w14:textId="77777777" w:rsidR="00166A46" w:rsidRPr="00941FA7" w:rsidRDefault="00166A46" w:rsidP="00AA0591">
            <w:pPr>
              <w:ind w:left="0" w:firstLine="0"/>
              <w:rPr>
                <w:rFonts w:eastAsia="Times New Roman" w:cs="Calibri"/>
                <w:b/>
                <w:bCs/>
                <w:sz w:val="20"/>
                <w:szCs w:val="20"/>
                <w:lang w:eastAsia="en-GB"/>
              </w:rPr>
            </w:pPr>
            <w:r w:rsidRPr="00941FA7">
              <w:rPr>
                <w:rFonts w:eastAsia="Times New Roman" w:cs="Calibri"/>
                <w:b/>
                <w:bCs/>
                <w:sz w:val="20"/>
                <w:szCs w:val="20"/>
                <w:lang w:eastAsia="en-GB"/>
              </w:rPr>
              <w:t> </w:t>
            </w:r>
          </w:p>
          <w:p w14:paraId="48AFC028" w14:textId="77777777" w:rsidR="00166A46" w:rsidRPr="00941FA7" w:rsidRDefault="00166A46" w:rsidP="00AA0591">
            <w:pPr>
              <w:ind w:left="0" w:firstLine="0"/>
              <w:rPr>
                <w:rFonts w:eastAsia="Times New Roman" w:cs="Calibri"/>
                <w:b/>
                <w:bCs/>
                <w:sz w:val="20"/>
                <w:szCs w:val="20"/>
                <w:lang w:eastAsia="en-GB"/>
              </w:rPr>
            </w:pPr>
            <w:r w:rsidRPr="005567F3">
              <w:rPr>
                <w:rFonts w:eastAsia="Times New Roman" w:cs="Calibri"/>
                <w:b/>
                <w:bCs/>
                <w:sz w:val="20"/>
                <w:szCs w:val="20"/>
                <w:lang w:eastAsia="en-GB"/>
              </w:rPr>
              <w:t>RECETTES</w:t>
            </w:r>
          </w:p>
        </w:tc>
        <w:tc>
          <w:tcPr>
            <w:tcW w:w="1478" w:type="dxa"/>
            <w:tcBorders>
              <w:top w:val="single" w:sz="4" w:space="0" w:color="auto"/>
              <w:left w:val="single" w:sz="4" w:space="0" w:color="auto"/>
              <w:bottom w:val="nil"/>
              <w:right w:val="single" w:sz="4" w:space="0" w:color="auto"/>
            </w:tcBorders>
            <w:shd w:val="clear" w:color="auto" w:fill="auto"/>
            <w:noWrap/>
            <w:vAlign w:val="center"/>
            <w:hideMark/>
          </w:tcPr>
          <w:p w14:paraId="196B91EE" w14:textId="77777777" w:rsidR="00166A46" w:rsidRPr="00941FA7" w:rsidRDefault="00166A46" w:rsidP="00AA0591">
            <w:pPr>
              <w:ind w:left="0" w:firstLine="0"/>
              <w:rPr>
                <w:rFonts w:eastAsia="Times New Roman" w:cs="Calibri"/>
                <w:b/>
                <w:bCs/>
                <w:sz w:val="20"/>
                <w:szCs w:val="20"/>
                <w:lang w:eastAsia="en-GB"/>
              </w:rPr>
            </w:pPr>
            <w:r w:rsidRPr="00941FA7">
              <w:rPr>
                <w:rFonts w:eastAsia="Times New Roman" w:cs="Calibri"/>
                <w:b/>
                <w:bCs/>
                <w:sz w:val="20"/>
                <w:szCs w:val="20"/>
                <w:lang w:eastAsia="en-GB"/>
              </w:rPr>
              <w:t> </w:t>
            </w:r>
          </w:p>
        </w:tc>
        <w:tc>
          <w:tcPr>
            <w:tcW w:w="1478" w:type="dxa"/>
            <w:tcBorders>
              <w:top w:val="single" w:sz="4" w:space="0" w:color="auto"/>
              <w:left w:val="single" w:sz="4" w:space="0" w:color="auto"/>
              <w:bottom w:val="nil"/>
              <w:right w:val="single" w:sz="4" w:space="0" w:color="auto"/>
            </w:tcBorders>
            <w:shd w:val="clear" w:color="auto" w:fill="auto"/>
            <w:noWrap/>
            <w:vAlign w:val="center"/>
            <w:hideMark/>
          </w:tcPr>
          <w:p w14:paraId="4ECA114E" w14:textId="77777777" w:rsidR="00166A46" w:rsidRPr="00941FA7" w:rsidRDefault="00166A46" w:rsidP="00AA0591">
            <w:pPr>
              <w:ind w:left="0" w:firstLine="0"/>
              <w:rPr>
                <w:rFonts w:eastAsia="Times New Roman" w:cs="Calibri"/>
                <w:b/>
                <w:bCs/>
                <w:sz w:val="20"/>
                <w:szCs w:val="20"/>
                <w:lang w:eastAsia="en-GB"/>
              </w:rPr>
            </w:pPr>
            <w:r w:rsidRPr="00941FA7">
              <w:rPr>
                <w:rFonts w:eastAsia="Times New Roman" w:cs="Calibri"/>
                <w:b/>
                <w:bCs/>
                <w:sz w:val="20"/>
                <w:szCs w:val="20"/>
                <w:lang w:eastAsia="en-GB"/>
              </w:rPr>
              <w:t> </w:t>
            </w:r>
          </w:p>
        </w:tc>
        <w:tc>
          <w:tcPr>
            <w:tcW w:w="1478" w:type="dxa"/>
            <w:tcBorders>
              <w:top w:val="single" w:sz="4" w:space="0" w:color="auto"/>
              <w:left w:val="single" w:sz="4" w:space="0" w:color="auto"/>
              <w:bottom w:val="nil"/>
              <w:right w:val="single" w:sz="4" w:space="0" w:color="auto"/>
            </w:tcBorders>
            <w:shd w:val="clear" w:color="auto" w:fill="auto"/>
            <w:noWrap/>
            <w:vAlign w:val="center"/>
            <w:hideMark/>
          </w:tcPr>
          <w:p w14:paraId="3906BFDE" w14:textId="77777777" w:rsidR="00166A46" w:rsidRPr="00941FA7" w:rsidRDefault="00166A46" w:rsidP="00AA0591">
            <w:pPr>
              <w:ind w:left="0" w:firstLine="0"/>
              <w:rPr>
                <w:rFonts w:eastAsia="Times New Roman" w:cs="Calibri"/>
                <w:b/>
                <w:bCs/>
                <w:sz w:val="20"/>
                <w:szCs w:val="20"/>
                <w:lang w:eastAsia="en-GB"/>
              </w:rPr>
            </w:pPr>
            <w:r w:rsidRPr="00941FA7">
              <w:rPr>
                <w:rFonts w:eastAsia="Times New Roman" w:cs="Calibri"/>
                <w:b/>
                <w:bCs/>
                <w:sz w:val="20"/>
                <w:szCs w:val="20"/>
                <w:lang w:eastAsia="en-GB"/>
              </w:rPr>
              <w:t> </w:t>
            </w:r>
          </w:p>
        </w:tc>
        <w:tc>
          <w:tcPr>
            <w:tcW w:w="1479" w:type="dxa"/>
            <w:tcBorders>
              <w:top w:val="single" w:sz="4" w:space="0" w:color="auto"/>
              <w:left w:val="single" w:sz="4" w:space="0" w:color="auto"/>
              <w:bottom w:val="nil"/>
              <w:right w:val="single" w:sz="4" w:space="0" w:color="auto"/>
            </w:tcBorders>
            <w:shd w:val="clear" w:color="auto" w:fill="auto"/>
            <w:noWrap/>
            <w:vAlign w:val="center"/>
            <w:hideMark/>
          </w:tcPr>
          <w:p w14:paraId="52FB7C04" w14:textId="77777777" w:rsidR="00166A46" w:rsidRPr="00941FA7" w:rsidRDefault="00166A46" w:rsidP="00AA0591">
            <w:pPr>
              <w:ind w:left="0" w:firstLine="0"/>
              <w:rPr>
                <w:rFonts w:eastAsia="Times New Roman" w:cs="Calibri"/>
                <w:b/>
                <w:bCs/>
                <w:sz w:val="20"/>
                <w:szCs w:val="20"/>
                <w:lang w:eastAsia="en-GB"/>
              </w:rPr>
            </w:pPr>
            <w:r w:rsidRPr="00941FA7">
              <w:rPr>
                <w:rFonts w:eastAsia="Times New Roman" w:cs="Calibri"/>
                <w:b/>
                <w:bCs/>
                <w:sz w:val="20"/>
                <w:szCs w:val="20"/>
                <w:lang w:eastAsia="en-GB"/>
              </w:rPr>
              <w:t> </w:t>
            </w:r>
          </w:p>
        </w:tc>
        <w:tc>
          <w:tcPr>
            <w:tcW w:w="1478" w:type="dxa"/>
            <w:tcBorders>
              <w:top w:val="single" w:sz="4" w:space="0" w:color="auto"/>
              <w:left w:val="nil"/>
              <w:bottom w:val="nil"/>
              <w:right w:val="nil"/>
            </w:tcBorders>
            <w:shd w:val="clear" w:color="auto" w:fill="auto"/>
            <w:noWrap/>
            <w:vAlign w:val="center"/>
            <w:hideMark/>
          </w:tcPr>
          <w:p w14:paraId="14D19387" w14:textId="77777777" w:rsidR="00166A46" w:rsidRPr="00941FA7" w:rsidRDefault="00166A46" w:rsidP="00AA0591">
            <w:pPr>
              <w:ind w:left="0" w:firstLine="0"/>
              <w:rPr>
                <w:rFonts w:eastAsia="Times New Roman" w:cs="Calibri"/>
                <w:b/>
                <w:bCs/>
                <w:sz w:val="20"/>
                <w:szCs w:val="20"/>
                <w:lang w:eastAsia="en-GB"/>
              </w:rPr>
            </w:pPr>
          </w:p>
        </w:tc>
        <w:tc>
          <w:tcPr>
            <w:tcW w:w="1256" w:type="dxa"/>
            <w:tcBorders>
              <w:top w:val="single" w:sz="4" w:space="0" w:color="auto"/>
              <w:left w:val="single" w:sz="4" w:space="0" w:color="auto"/>
              <w:bottom w:val="nil"/>
              <w:right w:val="single" w:sz="4" w:space="0" w:color="auto"/>
            </w:tcBorders>
            <w:shd w:val="clear" w:color="auto" w:fill="auto"/>
            <w:noWrap/>
            <w:vAlign w:val="center"/>
            <w:hideMark/>
          </w:tcPr>
          <w:p w14:paraId="47154F00" w14:textId="77777777" w:rsidR="00166A46" w:rsidRPr="00941FA7" w:rsidRDefault="00166A46" w:rsidP="00AA0591">
            <w:pPr>
              <w:ind w:left="0" w:firstLine="0"/>
              <w:rPr>
                <w:rFonts w:eastAsia="Times New Roman" w:cs="Calibri"/>
                <w:b/>
                <w:bCs/>
                <w:sz w:val="20"/>
                <w:szCs w:val="20"/>
                <w:lang w:eastAsia="en-GB"/>
              </w:rPr>
            </w:pPr>
            <w:r w:rsidRPr="00941FA7">
              <w:rPr>
                <w:rFonts w:eastAsia="Times New Roman" w:cs="Calibri"/>
                <w:b/>
                <w:bCs/>
                <w:sz w:val="20"/>
                <w:szCs w:val="20"/>
                <w:lang w:eastAsia="en-GB"/>
              </w:rPr>
              <w:t> </w:t>
            </w:r>
          </w:p>
        </w:tc>
        <w:tc>
          <w:tcPr>
            <w:tcW w:w="1417" w:type="dxa"/>
            <w:tcBorders>
              <w:top w:val="single" w:sz="4" w:space="0" w:color="auto"/>
              <w:left w:val="nil"/>
              <w:bottom w:val="nil"/>
              <w:right w:val="single" w:sz="4" w:space="0" w:color="auto"/>
            </w:tcBorders>
            <w:vAlign w:val="center"/>
          </w:tcPr>
          <w:p w14:paraId="17848C3E" w14:textId="77777777" w:rsidR="00166A46" w:rsidRPr="00941FA7" w:rsidRDefault="00166A46" w:rsidP="00AA0591">
            <w:pPr>
              <w:ind w:left="0" w:firstLine="0"/>
              <w:rPr>
                <w:rFonts w:eastAsia="Times New Roman" w:cs="Calibri"/>
                <w:b/>
                <w:bCs/>
                <w:sz w:val="20"/>
                <w:szCs w:val="20"/>
                <w:lang w:eastAsia="en-GB"/>
              </w:rPr>
            </w:pP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14:paraId="5304E6D0" w14:textId="77777777" w:rsidR="00166A46" w:rsidRPr="00941FA7" w:rsidRDefault="00166A46" w:rsidP="00AA0591">
            <w:pPr>
              <w:ind w:left="0" w:firstLine="0"/>
              <w:rPr>
                <w:rFonts w:eastAsia="Times New Roman" w:cs="Calibri"/>
                <w:b/>
                <w:bCs/>
                <w:sz w:val="20"/>
                <w:szCs w:val="20"/>
                <w:lang w:eastAsia="en-GB"/>
              </w:rPr>
            </w:pPr>
          </w:p>
        </w:tc>
      </w:tr>
      <w:tr w:rsidR="00166A46" w:rsidRPr="008939B8" w14:paraId="29BC669B" w14:textId="77777777" w:rsidTr="00DA063B">
        <w:tc>
          <w:tcPr>
            <w:tcW w:w="3689" w:type="dxa"/>
            <w:tcBorders>
              <w:top w:val="single" w:sz="4" w:space="0" w:color="auto"/>
              <w:left w:val="single" w:sz="4" w:space="0" w:color="auto"/>
              <w:bottom w:val="single" w:sz="4" w:space="0" w:color="auto"/>
              <w:right w:val="nil"/>
            </w:tcBorders>
            <w:shd w:val="clear" w:color="auto" w:fill="auto"/>
            <w:noWrap/>
            <w:hideMark/>
          </w:tcPr>
          <w:p w14:paraId="689E722D" w14:textId="77777777" w:rsidR="00166A46" w:rsidRPr="00941FA7" w:rsidRDefault="00166A46" w:rsidP="00AA0591">
            <w:pPr>
              <w:autoSpaceDE w:val="0"/>
              <w:autoSpaceDN w:val="0"/>
              <w:adjustRightInd w:val="0"/>
              <w:ind w:left="0" w:firstLine="0"/>
              <w:rPr>
                <w:rFonts w:asciiTheme="minorHAnsi" w:eastAsiaTheme="minorHAnsi" w:hAnsiTheme="minorHAnsi" w:cstheme="minorHAnsi"/>
                <w:color w:val="000000"/>
                <w:sz w:val="20"/>
                <w:szCs w:val="20"/>
              </w:rPr>
            </w:pPr>
            <w:r w:rsidRPr="00941FA7">
              <w:rPr>
                <w:sz w:val="20"/>
                <w:szCs w:val="20"/>
              </w:rPr>
              <w:t>Contributions des Parties</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F1046"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3</w:t>
            </w:r>
            <w:r>
              <w:rPr>
                <w:rFonts w:eastAsia="Times New Roman" w:cs="Calibri"/>
                <w:sz w:val="20"/>
                <w:szCs w:val="20"/>
                <w:lang w:eastAsia="en-GB"/>
              </w:rPr>
              <w:t xml:space="preserve"> </w:t>
            </w:r>
            <w:r w:rsidRPr="00941FA7">
              <w:rPr>
                <w:rFonts w:eastAsia="Times New Roman" w:cs="Calibri"/>
                <w:sz w:val="20"/>
                <w:szCs w:val="20"/>
                <w:lang w:eastAsia="en-GB"/>
              </w:rPr>
              <w:t>779</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087024CD"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51407801"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3148ACA9"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4C149142"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3 779</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14:paraId="4C155DDA"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3</w:t>
            </w:r>
            <w:r>
              <w:rPr>
                <w:rFonts w:eastAsia="Times New Roman" w:cs="Calibri"/>
                <w:sz w:val="20"/>
                <w:szCs w:val="20"/>
                <w:lang w:eastAsia="en-GB"/>
              </w:rPr>
              <w:t xml:space="preserve"> </w:t>
            </w:r>
            <w:r w:rsidRPr="00941FA7">
              <w:rPr>
                <w:rFonts w:eastAsia="Times New Roman" w:cs="Calibri"/>
                <w:sz w:val="20"/>
                <w:szCs w:val="20"/>
                <w:lang w:eastAsia="en-GB"/>
              </w:rPr>
              <w:t>779</w:t>
            </w:r>
          </w:p>
        </w:tc>
        <w:tc>
          <w:tcPr>
            <w:tcW w:w="1417" w:type="dxa"/>
            <w:tcBorders>
              <w:top w:val="single" w:sz="4" w:space="0" w:color="auto"/>
              <w:left w:val="nil"/>
              <w:bottom w:val="single" w:sz="4" w:space="0" w:color="auto"/>
              <w:right w:val="single" w:sz="4" w:space="0" w:color="auto"/>
            </w:tcBorders>
            <w:vAlign w:val="center"/>
          </w:tcPr>
          <w:p w14:paraId="6ABE5BF8" w14:textId="77777777" w:rsidR="00166A46" w:rsidRDefault="00166A46" w:rsidP="00AA0591">
            <w:pPr>
              <w:ind w:left="0" w:firstLine="0"/>
              <w:jc w:val="right"/>
              <w:rPr>
                <w:rFonts w:eastAsia="Times New Roman" w:cs="Calibri"/>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B28E4"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166A46" w:rsidRPr="00941FA7" w14:paraId="6D22AEDA" w14:textId="77777777" w:rsidTr="00DA063B">
        <w:tc>
          <w:tcPr>
            <w:tcW w:w="3689" w:type="dxa"/>
            <w:tcBorders>
              <w:top w:val="nil"/>
              <w:left w:val="single" w:sz="4" w:space="0" w:color="auto"/>
              <w:bottom w:val="nil"/>
              <w:right w:val="nil"/>
            </w:tcBorders>
            <w:shd w:val="clear" w:color="auto" w:fill="auto"/>
            <w:noWrap/>
            <w:vAlign w:val="center"/>
            <w:hideMark/>
          </w:tcPr>
          <w:p w14:paraId="3BB90F7E" w14:textId="77777777" w:rsidR="00166A46" w:rsidRPr="00941FA7" w:rsidRDefault="00166A46" w:rsidP="00AA0591">
            <w:pPr>
              <w:ind w:left="0" w:firstLine="0"/>
              <w:rPr>
                <w:rFonts w:eastAsia="Times New Roman" w:cs="Calibri"/>
                <w:sz w:val="20"/>
                <w:szCs w:val="20"/>
                <w:lang w:eastAsia="en-GB"/>
              </w:rPr>
            </w:pPr>
            <w:r w:rsidRPr="00941FA7">
              <w:rPr>
                <w:rFonts w:eastAsia="Times New Roman" w:cs="Calibri"/>
                <w:sz w:val="20"/>
                <w:szCs w:val="20"/>
                <w:lang w:eastAsia="en-GB"/>
              </w:rPr>
              <w:t>Contributions volontaires</w:t>
            </w:r>
          </w:p>
        </w:tc>
        <w:tc>
          <w:tcPr>
            <w:tcW w:w="1478" w:type="dxa"/>
            <w:tcBorders>
              <w:top w:val="nil"/>
              <w:left w:val="single" w:sz="4" w:space="0" w:color="auto"/>
              <w:bottom w:val="nil"/>
              <w:right w:val="single" w:sz="4" w:space="0" w:color="auto"/>
            </w:tcBorders>
            <w:shd w:val="clear" w:color="auto" w:fill="auto"/>
            <w:noWrap/>
            <w:vAlign w:val="center"/>
            <w:hideMark/>
          </w:tcPr>
          <w:p w14:paraId="45941DAE"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1</w:t>
            </w:r>
            <w:r>
              <w:rPr>
                <w:rFonts w:eastAsia="Times New Roman" w:cs="Calibri"/>
                <w:sz w:val="20"/>
                <w:szCs w:val="20"/>
                <w:lang w:eastAsia="en-GB"/>
              </w:rPr>
              <w:t xml:space="preserve"> </w:t>
            </w:r>
            <w:r w:rsidRPr="00941FA7">
              <w:rPr>
                <w:rFonts w:eastAsia="Times New Roman" w:cs="Calibri"/>
                <w:sz w:val="20"/>
                <w:szCs w:val="20"/>
                <w:lang w:eastAsia="en-GB"/>
              </w:rPr>
              <w:t>065</w:t>
            </w:r>
          </w:p>
        </w:tc>
        <w:tc>
          <w:tcPr>
            <w:tcW w:w="1478" w:type="dxa"/>
            <w:tcBorders>
              <w:top w:val="nil"/>
              <w:left w:val="nil"/>
              <w:bottom w:val="nil"/>
              <w:right w:val="single" w:sz="4" w:space="0" w:color="auto"/>
            </w:tcBorders>
            <w:shd w:val="clear" w:color="auto" w:fill="auto"/>
            <w:noWrap/>
            <w:vAlign w:val="center"/>
            <w:hideMark/>
          </w:tcPr>
          <w:p w14:paraId="5E436BEF"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nil"/>
              <w:left w:val="nil"/>
              <w:bottom w:val="nil"/>
              <w:right w:val="single" w:sz="4" w:space="0" w:color="auto"/>
            </w:tcBorders>
            <w:shd w:val="clear" w:color="auto" w:fill="auto"/>
            <w:noWrap/>
            <w:vAlign w:val="center"/>
            <w:hideMark/>
          </w:tcPr>
          <w:p w14:paraId="5B9093DA"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9" w:type="dxa"/>
            <w:tcBorders>
              <w:top w:val="nil"/>
              <w:left w:val="nil"/>
              <w:bottom w:val="nil"/>
              <w:right w:val="single" w:sz="4" w:space="0" w:color="auto"/>
            </w:tcBorders>
            <w:shd w:val="clear" w:color="auto" w:fill="auto"/>
            <w:noWrap/>
            <w:vAlign w:val="center"/>
            <w:hideMark/>
          </w:tcPr>
          <w:p w14:paraId="5484FED7"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nil"/>
              <w:left w:val="nil"/>
              <w:bottom w:val="nil"/>
              <w:right w:val="single" w:sz="4" w:space="0" w:color="auto"/>
            </w:tcBorders>
            <w:shd w:val="clear" w:color="auto" w:fill="auto"/>
            <w:noWrap/>
            <w:vAlign w:val="center"/>
            <w:hideMark/>
          </w:tcPr>
          <w:p w14:paraId="0D31667C"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1 065</w:t>
            </w:r>
          </w:p>
        </w:tc>
        <w:tc>
          <w:tcPr>
            <w:tcW w:w="1256" w:type="dxa"/>
            <w:tcBorders>
              <w:top w:val="nil"/>
              <w:left w:val="nil"/>
              <w:bottom w:val="nil"/>
              <w:right w:val="single" w:sz="4" w:space="0" w:color="auto"/>
            </w:tcBorders>
            <w:shd w:val="clear" w:color="auto" w:fill="auto"/>
            <w:noWrap/>
            <w:vAlign w:val="center"/>
            <w:hideMark/>
          </w:tcPr>
          <w:p w14:paraId="3B35577F"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1</w:t>
            </w:r>
            <w:r>
              <w:rPr>
                <w:rFonts w:eastAsia="Times New Roman" w:cs="Calibri"/>
                <w:sz w:val="20"/>
                <w:szCs w:val="20"/>
                <w:lang w:eastAsia="en-GB"/>
              </w:rPr>
              <w:t xml:space="preserve"> </w:t>
            </w:r>
            <w:r w:rsidRPr="00941FA7">
              <w:rPr>
                <w:rFonts w:eastAsia="Times New Roman" w:cs="Calibri"/>
                <w:sz w:val="20"/>
                <w:szCs w:val="20"/>
                <w:lang w:eastAsia="en-GB"/>
              </w:rPr>
              <w:t>065</w:t>
            </w:r>
          </w:p>
        </w:tc>
        <w:tc>
          <w:tcPr>
            <w:tcW w:w="1417" w:type="dxa"/>
            <w:tcBorders>
              <w:top w:val="nil"/>
              <w:left w:val="nil"/>
              <w:bottom w:val="nil"/>
              <w:right w:val="single" w:sz="4" w:space="0" w:color="auto"/>
            </w:tcBorders>
          </w:tcPr>
          <w:p w14:paraId="086A82AD" w14:textId="77777777" w:rsidR="00166A46" w:rsidRDefault="00166A46" w:rsidP="00AA0591">
            <w:pPr>
              <w:ind w:left="0" w:firstLine="0"/>
              <w:jc w:val="right"/>
              <w:rPr>
                <w:rFonts w:eastAsia="Times New Roman" w:cs="Calibri"/>
                <w:sz w:val="20"/>
                <w:szCs w:val="20"/>
                <w:lang w:eastAsia="en-GB"/>
              </w:rPr>
            </w:pPr>
          </w:p>
        </w:tc>
        <w:tc>
          <w:tcPr>
            <w:tcW w:w="1418" w:type="dxa"/>
            <w:tcBorders>
              <w:top w:val="nil"/>
              <w:left w:val="single" w:sz="4" w:space="0" w:color="auto"/>
              <w:bottom w:val="nil"/>
              <w:right w:val="single" w:sz="4" w:space="0" w:color="auto"/>
            </w:tcBorders>
            <w:shd w:val="clear" w:color="auto" w:fill="auto"/>
            <w:noWrap/>
            <w:vAlign w:val="center"/>
            <w:hideMark/>
          </w:tcPr>
          <w:p w14:paraId="7923CAA9"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166A46" w:rsidRPr="00941FA7" w14:paraId="38436950" w14:textId="77777777" w:rsidTr="00DA063B">
        <w:tc>
          <w:tcPr>
            <w:tcW w:w="3689" w:type="dxa"/>
            <w:tcBorders>
              <w:top w:val="single" w:sz="4" w:space="0" w:color="auto"/>
              <w:left w:val="single" w:sz="4" w:space="0" w:color="auto"/>
              <w:bottom w:val="single" w:sz="4" w:space="0" w:color="auto"/>
              <w:right w:val="nil"/>
            </w:tcBorders>
            <w:shd w:val="clear" w:color="auto" w:fill="auto"/>
            <w:noWrap/>
            <w:vAlign w:val="center"/>
            <w:hideMark/>
          </w:tcPr>
          <w:p w14:paraId="669ACBF7" w14:textId="77777777" w:rsidR="00166A46" w:rsidRPr="00941FA7" w:rsidRDefault="00166A46" w:rsidP="00AA0591">
            <w:pPr>
              <w:ind w:left="0" w:firstLine="0"/>
              <w:rPr>
                <w:rFonts w:eastAsia="Times New Roman" w:cs="Calibri"/>
                <w:sz w:val="20"/>
                <w:szCs w:val="20"/>
                <w:lang w:eastAsia="en-GB"/>
              </w:rPr>
            </w:pPr>
            <w:r w:rsidRPr="00941FA7">
              <w:rPr>
                <w:rFonts w:eastAsia="Times New Roman" w:cs="Calibri"/>
                <w:sz w:val="20"/>
                <w:szCs w:val="20"/>
                <w:lang w:eastAsia="en-GB"/>
              </w:rPr>
              <w:t>Impôts sur le revenu</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FBCCA"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225</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344A671A"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2562227E"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40D211A4"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55FBA08F"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225</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14:paraId="314B81F0"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189</w:t>
            </w:r>
          </w:p>
        </w:tc>
        <w:tc>
          <w:tcPr>
            <w:tcW w:w="1417" w:type="dxa"/>
            <w:tcBorders>
              <w:top w:val="single" w:sz="4" w:space="0" w:color="auto"/>
              <w:left w:val="nil"/>
              <w:bottom w:val="single" w:sz="4" w:space="0" w:color="auto"/>
              <w:right w:val="single" w:sz="4" w:space="0" w:color="auto"/>
            </w:tcBorders>
          </w:tcPr>
          <w:p w14:paraId="38C4B4EC" w14:textId="77777777" w:rsidR="00166A46" w:rsidRDefault="00166A46" w:rsidP="00AA0591">
            <w:pPr>
              <w:ind w:left="0" w:firstLine="0"/>
              <w:jc w:val="right"/>
              <w:rPr>
                <w:rFonts w:eastAsia="Times New Roman" w:cs="Calibri"/>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D8850"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36</w:t>
            </w:r>
          </w:p>
        </w:tc>
      </w:tr>
      <w:tr w:rsidR="00166A46" w:rsidRPr="00941FA7" w14:paraId="7CBE5C6C" w14:textId="77777777" w:rsidTr="00DA063B">
        <w:tc>
          <w:tcPr>
            <w:tcW w:w="3689" w:type="dxa"/>
            <w:tcBorders>
              <w:top w:val="nil"/>
              <w:left w:val="single" w:sz="4" w:space="0" w:color="auto"/>
              <w:bottom w:val="nil"/>
              <w:right w:val="nil"/>
            </w:tcBorders>
            <w:shd w:val="clear" w:color="auto" w:fill="auto"/>
            <w:noWrap/>
            <w:vAlign w:val="center"/>
            <w:hideMark/>
          </w:tcPr>
          <w:p w14:paraId="0D2BEC78" w14:textId="77777777" w:rsidR="00166A46" w:rsidRPr="00941FA7" w:rsidRDefault="00166A46" w:rsidP="00AA0591">
            <w:pPr>
              <w:ind w:left="0" w:firstLine="0"/>
              <w:rPr>
                <w:rFonts w:eastAsia="Times New Roman" w:cs="Calibri"/>
                <w:sz w:val="20"/>
                <w:szCs w:val="20"/>
                <w:lang w:eastAsia="en-GB"/>
              </w:rPr>
            </w:pPr>
            <w:r w:rsidRPr="00941FA7">
              <w:rPr>
                <w:sz w:val="20"/>
                <w:szCs w:val="20"/>
              </w:rPr>
              <w:t>Autres revenus (y compris revenus d’intérêts)</w:t>
            </w:r>
          </w:p>
        </w:tc>
        <w:tc>
          <w:tcPr>
            <w:tcW w:w="1478" w:type="dxa"/>
            <w:tcBorders>
              <w:top w:val="nil"/>
              <w:left w:val="single" w:sz="4" w:space="0" w:color="auto"/>
              <w:bottom w:val="nil"/>
              <w:right w:val="single" w:sz="4" w:space="0" w:color="auto"/>
            </w:tcBorders>
            <w:shd w:val="clear" w:color="auto" w:fill="auto"/>
            <w:noWrap/>
            <w:vAlign w:val="center"/>
            <w:hideMark/>
          </w:tcPr>
          <w:p w14:paraId="691B793B"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12</w:t>
            </w:r>
          </w:p>
        </w:tc>
        <w:tc>
          <w:tcPr>
            <w:tcW w:w="1478" w:type="dxa"/>
            <w:tcBorders>
              <w:top w:val="nil"/>
              <w:left w:val="nil"/>
              <w:bottom w:val="nil"/>
              <w:right w:val="single" w:sz="4" w:space="0" w:color="auto"/>
            </w:tcBorders>
            <w:shd w:val="clear" w:color="auto" w:fill="auto"/>
            <w:noWrap/>
            <w:vAlign w:val="center"/>
            <w:hideMark/>
          </w:tcPr>
          <w:p w14:paraId="5E06AAC4"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nil"/>
              <w:left w:val="nil"/>
              <w:bottom w:val="nil"/>
              <w:right w:val="single" w:sz="4" w:space="0" w:color="auto"/>
            </w:tcBorders>
            <w:shd w:val="clear" w:color="auto" w:fill="auto"/>
            <w:noWrap/>
            <w:vAlign w:val="center"/>
            <w:hideMark/>
          </w:tcPr>
          <w:p w14:paraId="40D21558"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9" w:type="dxa"/>
            <w:tcBorders>
              <w:top w:val="nil"/>
              <w:left w:val="nil"/>
              <w:bottom w:val="nil"/>
              <w:right w:val="single" w:sz="4" w:space="0" w:color="auto"/>
            </w:tcBorders>
            <w:shd w:val="clear" w:color="auto" w:fill="auto"/>
            <w:noWrap/>
            <w:vAlign w:val="center"/>
            <w:hideMark/>
          </w:tcPr>
          <w:p w14:paraId="56899946"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nil"/>
              <w:left w:val="nil"/>
              <w:bottom w:val="nil"/>
              <w:right w:val="single" w:sz="4" w:space="0" w:color="auto"/>
            </w:tcBorders>
            <w:shd w:val="clear" w:color="auto" w:fill="auto"/>
            <w:noWrap/>
            <w:vAlign w:val="center"/>
            <w:hideMark/>
          </w:tcPr>
          <w:p w14:paraId="77C9F721"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12</w:t>
            </w:r>
          </w:p>
        </w:tc>
        <w:tc>
          <w:tcPr>
            <w:tcW w:w="1256" w:type="dxa"/>
            <w:tcBorders>
              <w:top w:val="nil"/>
              <w:left w:val="nil"/>
              <w:bottom w:val="nil"/>
              <w:right w:val="single" w:sz="4" w:space="0" w:color="auto"/>
            </w:tcBorders>
            <w:shd w:val="clear" w:color="auto" w:fill="auto"/>
            <w:noWrap/>
            <w:vAlign w:val="center"/>
            <w:hideMark/>
          </w:tcPr>
          <w:p w14:paraId="1A1AB1FD"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19</w:t>
            </w:r>
          </w:p>
        </w:tc>
        <w:tc>
          <w:tcPr>
            <w:tcW w:w="1417" w:type="dxa"/>
            <w:tcBorders>
              <w:top w:val="nil"/>
              <w:left w:val="nil"/>
              <w:bottom w:val="nil"/>
              <w:right w:val="single" w:sz="4" w:space="0" w:color="auto"/>
            </w:tcBorders>
          </w:tcPr>
          <w:p w14:paraId="0D2AFA46" w14:textId="77777777" w:rsidR="00166A46" w:rsidRDefault="00166A46" w:rsidP="00AA0591">
            <w:pPr>
              <w:ind w:left="0" w:firstLine="0"/>
              <w:jc w:val="right"/>
              <w:rPr>
                <w:rFonts w:eastAsia="Times New Roman" w:cs="Calibri"/>
                <w:sz w:val="20"/>
                <w:szCs w:val="20"/>
                <w:lang w:eastAsia="en-GB"/>
              </w:rPr>
            </w:pPr>
          </w:p>
        </w:tc>
        <w:tc>
          <w:tcPr>
            <w:tcW w:w="1418" w:type="dxa"/>
            <w:tcBorders>
              <w:top w:val="nil"/>
              <w:left w:val="single" w:sz="4" w:space="0" w:color="auto"/>
              <w:bottom w:val="nil"/>
              <w:right w:val="single" w:sz="4" w:space="0" w:color="auto"/>
            </w:tcBorders>
            <w:shd w:val="clear" w:color="auto" w:fill="auto"/>
            <w:noWrap/>
            <w:vAlign w:val="center"/>
            <w:hideMark/>
          </w:tcPr>
          <w:p w14:paraId="44D00E38"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(7)</w:t>
            </w:r>
          </w:p>
        </w:tc>
      </w:tr>
      <w:tr w:rsidR="00166A46" w:rsidRPr="00941FA7" w14:paraId="65FAF0B2" w14:textId="77777777" w:rsidTr="00DA063B">
        <w:tc>
          <w:tcPr>
            <w:tcW w:w="3689" w:type="dxa"/>
            <w:tcBorders>
              <w:top w:val="single" w:sz="4" w:space="0" w:color="auto"/>
              <w:left w:val="single" w:sz="4" w:space="0" w:color="auto"/>
              <w:bottom w:val="single" w:sz="4" w:space="0" w:color="auto"/>
              <w:right w:val="nil"/>
            </w:tcBorders>
            <w:shd w:val="clear" w:color="000000" w:fill="D6E3BC"/>
            <w:noWrap/>
            <w:vAlign w:val="center"/>
            <w:hideMark/>
          </w:tcPr>
          <w:p w14:paraId="2DEC9286" w14:textId="77777777" w:rsidR="00166A46" w:rsidRPr="00941FA7" w:rsidRDefault="00166A46" w:rsidP="00AA0591">
            <w:pPr>
              <w:ind w:left="0" w:firstLine="0"/>
              <w:rPr>
                <w:rFonts w:eastAsia="Times New Roman" w:cs="Calibri"/>
                <w:b/>
                <w:bCs/>
                <w:sz w:val="20"/>
                <w:szCs w:val="20"/>
                <w:lang w:eastAsia="en-GB"/>
              </w:rPr>
            </w:pPr>
            <w:r w:rsidRPr="00941FA7">
              <w:rPr>
                <w:rFonts w:eastAsia="Times New Roman" w:cs="Calibri"/>
                <w:b/>
                <w:bCs/>
                <w:sz w:val="20"/>
                <w:szCs w:val="20"/>
                <w:lang w:eastAsia="en-GB"/>
              </w:rPr>
              <w:t>TOTAL DES REVENUS</w:t>
            </w:r>
          </w:p>
        </w:tc>
        <w:tc>
          <w:tcPr>
            <w:tcW w:w="1478" w:type="dxa"/>
            <w:tcBorders>
              <w:top w:val="single" w:sz="4" w:space="0" w:color="auto"/>
              <w:left w:val="single" w:sz="4" w:space="0" w:color="auto"/>
              <w:bottom w:val="single" w:sz="4" w:space="0" w:color="auto"/>
              <w:right w:val="single" w:sz="4" w:space="0" w:color="auto"/>
            </w:tcBorders>
            <w:shd w:val="clear" w:color="000000" w:fill="D6E3BC"/>
            <w:noWrap/>
            <w:vAlign w:val="center"/>
            <w:hideMark/>
          </w:tcPr>
          <w:p w14:paraId="67BDD8BF" w14:textId="77777777" w:rsidR="00166A46" w:rsidRPr="00941FA7" w:rsidRDefault="00166A46" w:rsidP="00AA0591">
            <w:pPr>
              <w:ind w:left="0" w:firstLine="0"/>
              <w:jc w:val="right"/>
              <w:rPr>
                <w:rFonts w:eastAsia="Times New Roman" w:cs="Calibri"/>
                <w:b/>
                <w:bCs/>
                <w:sz w:val="20"/>
                <w:szCs w:val="20"/>
                <w:lang w:eastAsia="en-GB"/>
              </w:rPr>
            </w:pPr>
            <w:r w:rsidRPr="00941FA7">
              <w:rPr>
                <w:rFonts w:eastAsia="Times New Roman" w:cs="Calibri"/>
                <w:b/>
                <w:bCs/>
                <w:sz w:val="20"/>
                <w:szCs w:val="20"/>
                <w:lang w:eastAsia="en-GB"/>
              </w:rPr>
              <w:t>5</w:t>
            </w:r>
            <w:r>
              <w:rPr>
                <w:rFonts w:eastAsia="Times New Roman" w:cs="Calibri"/>
                <w:b/>
                <w:bCs/>
                <w:sz w:val="20"/>
                <w:szCs w:val="20"/>
                <w:lang w:eastAsia="en-GB"/>
              </w:rPr>
              <w:t xml:space="preserve"> </w:t>
            </w:r>
            <w:r w:rsidRPr="00941FA7">
              <w:rPr>
                <w:rFonts w:eastAsia="Times New Roman" w:cs="Calibri"/>
                <w:b/>
                <w:bCs/>
                <w:sz w:val="20"/>
                <w:szCs w:val="20"/>
                <w:lang w:eastAsia="en-GB"/>
              </w:rPr>
              <w:t>081</w:t>
            </w:r>
          </w:p>
        </w:tc>
        <w:tc>
          <w:tcPr>
            <w:tcW w:w="1478" w:type="dxa"/>
            <w:tcBorders>
              <w:top w:val="single" w:sz="4" w:space="0" w:color="auto"/>
              <w:left w:val="nil"/>
              <w:bottom w:val="single" w:sz="4" w:space="0" w:color="auto"/>
              <w:right w:val="single" w:sz="4" w:space="0" w:color="auto"/>
            </w:tcBorders>
            <w:shd w:val="clear" w:color="000000" w:fill="D6E3BC"/>
            <w:noWrap/>
            <w:vAlign w:val="center"/>
            <w:hideMark/>
          </w:tcPr>
          <w:p w14:paraId="79310ED2" w14:textId="77777777" w:rsidR="00166A46" w:rsidRPr="00941FA7" w:rsidRDefault="00166A46" w:rsidP="00AA0591">
            <w:pPr>
              <w:ind w:left="0" w:firstLine="0"/>
              <w:jc w:val="right"/>
              <w:rPr>
                <w:rFonts w:eastAsia="Times New Roman" w:cs="Calibri"/>
                <w:b/>
                <w:bCs/>
                <w:sz w:val="20"/>
                <w:szCs w:val="20"/>
                <w:lang w:eastAsia="en-GB"/>
              </w:rPr>
            </w:pPr>
            <w:r w:rsidRPr="00941FA7">
              <w:rPr>
                <w:rFonts w:eastAsia="Times New Roman" w:cs="Calibri"/>
                <w:b/>
                <w:bCs/>
                <w:sz w:val="20"/>
                <w:szCs w:val="20"/>
                <w:lang w:eastAsia="en-GB"/>
              </w:rPr>
              <w:t>0</w:t>
            </w:r>
          </w:p>
        </w:tc>
        <w:tc>
          <w:tcPr>
            <w:tcW w:w="1478" w:type="dxa"/>
            <w:tcBorders>
              <w:top w:val="single" w:sz="4" w:space="0" w:color="auto"/>
              <w:left w:val="nil"/>
              <w:bottom w:val="single" w:sz="4" w:space="0" w:color="auto"/>
              <w:right w:val="single" w:sz="4" w:space="0" w:color="auto"/>
            </w:tcBorders>
            <w:shd w:val="clear" w:color="000000" w:fill="D6E3BC"/>
            <w:noWrap/>
            <w:vAlign w:val="center"/>
            <w:hideMark/>
          </w:tcPr>
          <w:p w14:paraId="6A127CA8" w14:textId="77777777" w:rsidR="00166A46" w:rsidRPr="00941FA7" w:rsidRDefault="00166A46" w:rsidP="00AA0591">
            <w:pPr>
              <w:ind w:left="0" w:firstLine="0"/>
              <w:jc w:val="right"/>
              <w:rPr>
                <w:rFonts w:eastAsia="Times New Roman" w:cs="Calibri"/>
                <w:b/>
                <w:bCs/>
                <w:sz w:val="20"/>
                <w:szCs w:val="20"/>
                <w:lang w:eastAsia="en-GB"/>
              </w:rPr>
            </w:pPr>
            <w:r w:rsidRPr="00941FA7">
              <w:rPr>
                <w:rFonts w:eastAsia="Times New Roman" w:cs="Calibri"/>
                <w:b/>
                <w:bCs/>
                <w:sz w:val="20"/>
                <w:szCs w:val="20"/>
                <w:lang w:eastAsia="en-GB"/>
              </w:rPr>
              <w:t>0</w:t>
            </w:r>
          </w:p>
        </w:tc>
        <w:tc>
          <w:tcPr>
            <w:tcW w:w="1479" w:type="dxa"/>
            <w:tcBorders>
              <w:top w:val="single" w:sz="4" w:space="0" w:color="auto"/>
              <w:left w:val="nil"/>
              <w:bottom w:val="single" w:sz="4" w:space="0" w:color="auto"/>
              <w:right w:val="single" w:sz="4" w:space="0" w:color="auto"/>
            </w:tcBorders>
            <w:shd w:val="clear" w:color="000000" w:fill="D6E3BC"/>
            <w:noWrap/>
            <w:vAlign w:val="center"/>
            <w:hideMark/>
          </w:tcPr>
          <w:p w14:paraId="6245284C" w14:textId="77777777" w:rsidR="00166A46" w:rsidRPr="00941FA7" w:rsidRDefault="00166A46" w:rsidP="00AA0591">
            <w:pPr>
              <w:ind w:left="0" w:firstLine="0"/>
              <w:jc w:val="right"/>
              <w:rPr>
                <w:rFonts w:eastAsia="Times New Roman" w:cs="Calibri"/>
                <w:b/>
                <w:bCs/>
                <w:sz w:val="20"/>
                <w:szCs w:val="20"/>
                <w:lang w:eastAsia="en-GB"/>
              </w:rPr>
            </w:pPr>
            <w:r w:rsidRPr="00941FA7">
              <w:rPr>
                <w:rFonts w:eastAsia="Times New Roman" w:cs="Calibri"/>
                <w:b/>
                <w:bCs/>
                <w:sz w:val="20"/>
                <w:szCs w:val="20"/>
                <w:lang w:eastAsia="en-GB"/>
              </w:rPr>
              <w:t>0</w:t>
            </w:r>
          </w:p>
        </w:tc>
        <w:tc>
          <w:tcPr>
            <w:tcW w:w="1478" w:type="dxa"/>
            <w:tcBorders>
              <w:top w:val="single" w:sz="4" w:space="0" w:color="auto"/>
              <w:left w:val="nil"/>
              <w:bottom w:val="single" w:sz="4" w:space="0" w:color="auto"/>
              <w:right w:val="single" w:sz="4" w:space="0" w:color="auto"/>
            </w:tcBorders>
            <w:shd w:val="clear" w:color="000000" w:fill="D6E3BC"/>
            <w:noWrap/>
            <w:vAlign w:val="center"/>
            <w:hideMark/>
          </w:tcPr>
          <w:p w14:paraId="1227E1B3" w14:textId="77777777" w:rsidR="00166A46" w:rsidRPr="00941FA7" w:rsidRDefault="00166A46" w:rsidP="00AA0591">
            <w:pPr>
              <w:ind w:left="0" w:firstLine="0"/>
              <w:jc w:val="right"/>
              <w:rPr>
                <w:rFonts w:eastAsia="Times New Roman" w:cs="Calibri"/>
                <w:b/>
                <w:bCs/>
                <w:sz w:val="20"/>
                <w:szCs w:val="20"/>
                <w:lang w:eastAsia="en-GB"/>
              </w:rPr>
            </w:pPr>
            <w:r>
              <w:rPr>
                <w:rFonts w:eastAsia="Times New Roman" w:cs="Calibri"/>
                <w:b/>
                <w:bCs/>
                <w:sz w:val="20"/>
                <w:szCs w:val="20"/>
                <w:lang w:eastAsia="en-GB"/>
              </w:rPr>
              <w:t>5 081</w:t>
            </w:r>
          </w:p>
        </w:tc>
        <w:tc>
          <w:tcPr>
            <w:tcW w:w="1256" w:type="dxa"/>
            <w:tcBorders>
              <w:top w:val="single" w:sz="4" w:space="0" w:color="auto"/>
              <w:left w:val="nil"/>
              <w:bottom w:val="single" w:sz="4" w:space="0" w:color="auto"/>
              <w:right w:val="single" w:sz="4" w:space="0" w:color="auto"/>
            </w:tcBorders>
            <w:shd w:val="clear" w:color="000000" w:fill="D6E3BC"/>
            <w:noWrap/>
            <w:vAlign w:val="center"/>
            <w:hideMark/>
          </w:tcPr>
          <w:p w14:paraId="1F0A4DB2" w14:textId="77777777" w:rsidR="00166A46" w:rsidRPr="00941FA7" w:rsidRDefault="00166A46" w:rsidP="00AA0591">
            <w:pPr>
              <w:ind w:left="0" w:firstLine="0"/>
              <w:jc w:val="right"/>
              <w:rPr>
                <w:rFonts w:eastAsia="Times New Roman" w:cs="Calibri"/>
                <w:b/>
                <w:bCs/>
                <w:sz w:val="20"/>
                <w:szCs w:val="20"/>
                <w:lang w:eastAsia="en-GB"/>
              </w:rPr>
            </w:pPr>
            <w:r>
              <w:rPr>
                <w:rFonts w:eastAsia="Times New Roman" w:cs="Calibri"/>
                <w:b/>
                <w:bCs/>
                <w:sz w:val="20"/>
                <w:szCs w:val="20"/>
                <w:lang w:eastAsia="en-GB"/>
              </w:rPr>
              <w:t>5 053</w:t>
            </w:r>
          </w:p>
        </w:tc>
        <w:tc>
          <w:tcPr>
            <w:tcW w:w="1417" w:type="dxa"/>
            <w:tcBorders>
              <w:top w:val="single" w:sz="4" w:space="0" w:color="auto"/>
              <w:left w:val="nil"/>
              <w:bottom w:val="single" w:sz="4" w:space="0" w:color="auto"/>
              <w:right w:val="single" w:sz="4" w:space="0" w:color="auto"/>
            </w:tcBorders>
            <w:shd w:val="clear" w:color="000000" w:fill="D6E3BC"/>
          </w:tcPr>
          <w:p w14:paraId="69536BF2" w14:textId="77777777" w:rsidR="00166A46" w:rsidRDefault="00166A46" w:rsidP="00AA0591">
            <w:pPr>
              <w:ind w:left="0" w:firstLine="0"/>
              <w:jc w:val="right"/>
              <w:rPr>
                <w:rFonts w:eastAsia="Times New Roman" w:cs="Calibri"/>
                <w:b/>
                <w:bCs/>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000000" w:fill="D6E3BC"/>
            <w:noWrap/>
            <w:vAlign w:val="center"/>
            <w:hideMark/>
          </w:tcPr>
          <w:p w14:paraId="40610B4A" w14:textId="77777777" w:rsidR="00166A46" w:rsidRPr="00941FA7" w:rsidRDefault="00166A46" w:rsidP="00AA0591">
            <w:pPr>
              <w:ind w:left="0" w:firstLine="0"/>
              <w:jc w:val="right"/>
              <w:rPr>
                <w:rFonts w:eastAsia="Times New Roman" w:cs="Calibri"/>
                <w:b/>
                <w:bCs/>
                <w:sz w:val="20"/>
                <w:szCs w:val="20"/>
                <w:lang w:eastAsia="en-GB"/>
              </w:rPr>
            </w:pPr>
            <w:r>
              <w:rPr>
                <w:rFonts w:eastAsia="Times New Roman" w:cs="Calibri"/>
                <w:b/>
                <w:bCs/>
                <w:sz w:val="20"/>
                <w:szCs w:val="20"/>
                <w:lang w:eastAsia="en-GB"/>
              </w:rPr>
              <w:t>28</w:t>
            </w:r>
          </w:p>
        </w:tc>
      </w:tr>
      <w:tr w:rsidR="00166A46" w:rsidRPr="00941FA7" w14:paraId="49710537" w14:textId="77777777" w:rsidTr="00DA063B">
        <w:trPr>
          <w:trHeight w:val="488"/>
        </w:trPr>
        <w:tc>
          <w:tcPr>
            <w:tcW w:w="3689" w:type="dxa"/>
            <w:tcBorders>
              <w:top w:val="nil"/>
              <w:left w:val="single" w:sz="4" w:space="0" w:color="auto"/>
              <w:right w:val="nil"/>
            </w:tcBorders>
            <w:shd w:val="clear" w:color="auto" w:fill="auto"/>
            <w:noWrap/>
            <w:vAlign w:val="center"/>
            <w:hideMark/>
          </w:tcPr>
          <w:p w14:paraId="66F0BC32" w14:textId="77777777" w:rsidR="00166A46" w:rsidRPr="00941FA7" w:rsidRDefault="00166A46" w:rsidP="00AA0591">
            <w:pPr>
              <w:ind w:left="0" w:firstLine="0"/>
              <w:rPr>
                <w:rFonts w:eastAsia="Times New Roman" w:cs="Calibri"/>
                <w:b/>
                <w:bCs/>
                <w:sz w:val="20"/>
                <w:szCs w:val="20"/>
                <w:lang w:eastAsia="en-GB"/>
              </w:rPr>
            </w:pPr>
            <w:r w:rsidRPr="00941FA7">
              <w:rPr>
                <w:rFonts w:eastAsia="Times New Roman" w:cs="Calibri"/>
                <w:b/>
                <w:bCs/>
                <w:sz w:val="20"/>
                <w:szCs w:val="20"/>
                <w:lang w:eastAsia="en-GB"/>
              </w:rPr>
              <w:t> </w:t>
            </w:r>
          </w:p>
          <w:p w14:paraId="3C70BAB5" w14:textId="77777777" w:rsidR="00166A46" w:rsidRPr="00941FA7" w:rsidRDefault="00166A46" w:rsidP="00AA0591">
            <w:pPr>
              <w:ind w:left="0" w:firstLine="0"/>
              <w:rPr>
                <w:rFonts w:eastAsia="Times New Roman" w:cs="Calibri"/>
                <w:b/>
                <w:bCs/>
                <w:sz w:val="20"/>
                <w:szCs w:val="20"/>
                <w:lang w:eastAsia="en-GB"/>
              </w:rPr>
            </w:pPr>
            <w:r w:rsidRPr="00941FA7">
              <w:rPr>
                <w:rFonts w:eastAsia="Times New Roman" w:cs="Calibri"/>
                <w:b/>
                <w:bCs/>
                <w:sz w:val="20"/>
                <w:szCs w:val="20"/>
                <w:lang w:eastAsia="en-GB"/>
              </w:rPr>
              <w:t>DÉPENSES</w:t>
            </w:r>
          </w:p>
        </w:tc>
        <w:tc>
          <w:tcPr>
            <w:tcW w:w="1478" w:type="dxa"/>
            <w:tcBorders>
              <w:top w:val="nil"/>
              <w:left w:val="single" w:sz="4" w:space="0" w:color="auto"/>
              <w:bottom w:val="nil"/>
              <w:right w:val="single" w:sz="4" w:space="0" w:color="auto"/>
            </w:tcBorders>
            <w:shd w:val="clear" w:color="auto" w:fill="auto"/>
            <w:noWrap/>
            <w:vAlign w:val="center"/>
            <w:hideMark/>
          </w:tcPr>
          <w:p w14:paraId="4BB784D9" w14:textId="77777777" w:rsidR="00166A46" w:rsidRPr="00941FA7" w:rsidRDefault="00166A46" w:rsidP="00AA0591">
            <w:pPr>
              <w:ind w:left="0" w:firstLine="0"/>
              <w:jc w:val="right"/>
              <w:rPr>
                <w:rFonts w:eastAsia="Times New Roman" w:cs="Calibri"/>
                <w:b/>
                <w:bCs/>
                <w:sz w:val="20"/>
                <w:szCs w:val="20"/>
                <w:lang w:eastAsia="en-GB"/>
              </w:rPr>
            </w:pPr>
            <w:r w:rsidRPr="00941FA7">
              <w:rPr>
                <w:rFonts w:eastAsia="Times New Roman" w:cs="Calibri"/>
                <w:b/>
                <w:bCs/>
                <w:sz w:val="20"/>
                <w:szCs w:val="20"/>
                <w:lang w:eastAsia="en-GB"/>
              </w:rPr>
              <w:t> </w:t>
            </w:r>
          </w:p>
        </w:tc>
        <w:tc>
          <w:tcPr>
            <w:tcW w:w="1478" w:type="dxa"/>
            <w:tcBorders>
              <w:top w:val="nil"/>
              <w:left w:val="single" w:sz="4" w:space="0" w:color="auto"/>
              <w:bottom w:val="nil"/>
              <w:right w:val="single" w:sz="4" w:space="0" w:color="auto"/>
            </w:tcBorders>
            <w:shd w:val="clear" w:color="auto" w:fill="auto"/>
            <w:noWrap/>
            <w:vAlign w:val="center"/>
            <w:hideMark/>
          </w:tcPr>
          <w:p w14:paraId="5A706387" w14:textId="77777777" w:rsidR="00166A46" w:rsidRPr="00941FA7" w:rsidRDefault="00166A46" w:rsidP="00AA0591">
            <w:pPr>
              <w:ind w:left="0" w:firstLine="0"/>
              <w:jc w:val="right"/>
              <w:rPr>
                <w:rFonts w:eastAsia="Times New Roman" w:cs="Calibri"/>
                <w:b/>
                <w:bCs/>
                <w:sz w:val="20"/>
                <w:szCs w:val="20"/>
                <w:lang w:eastAsia="en-GB"/>
              </w:rPr>
            </w:pPr>
            <w:r w:rsidRPr="00941FA7">
              <w:rPr>
                <w:rFonts w:eastAsia="Times New Roman" w:cs="Calibri"/>
                <w:b/>
                <w:bCs/>
                <w:sz w:val="20"/>
                <w:szCs w:val="20"/>
                <w:lang w:eastAsia="en-GB"/>
              </w:rPr>
              <w:t> </w:t>
            </w:r>
          </w:p>
        </w:tc>
        <w:tc>
          <w:tcPr>
            <w:tcW w:w="1478" w:type="dxa"/>
            <w:tcBorders>
              <w:top w:val="nil"/>
              <w:left w:val="single" w:sz="4" w:space="0" w:color="auto"/>
              <w:bottom w:val="nil"/>
              <w:right w:val="single" w:sz="4" w:space="0" w:color="auto"/>
            </w:tcBorders>
            <w:shd w:val="clear" w:color="auto" w:fill="auto"/>
            <w:noWrap/>
            <w:vAlign w:val="center"/>
            <w:hideMark/>
          </w:tcPr>
          <w:p w14:paraId="24A7250F" w14:textId="77777777" w:rsidR="00166A46" w:rsidRPr="00941FA7" w:rsidRDefault="00166A46" w:rsidP="00AA0591">
            <w:pPr>
              <w:ind w:left="0" w:firstLine="0"/>
              <w:jc w:val="right"/>
              <w:rPr>
                <w:rFonts w:eastAsia="Times New Roman" w:cs="Calibri"/>
                <w:b/>
                <w:bCs/>
                <w:sz w:val="20"/>
                <w:szCs w:val="20"/>
                <w:lang w:eastAsia="en-GB"/>
              </w:rPr>
            </w:pPr>
            <w:r w:rsidRPr="00941FA7">
              <w:rPr>
                <w:rFonts w:eastAsia="Times New Roman" w:cs="Calibri"/>
                <w:b/>
                <w:bCs/>
                <w:sz w:val="20"/>
                <w:szCs w:val="20"/>
                <w:lang w:eastAsia="en-GB"/>
              </w:rPr>
              <w:t> </w:t>
            </w:r>
          </w:p>
        </w:tc>
        <w:tc>
          <w:tcPr>
            <w:tcW w:w="1479" w:type="dxa"/>
            <w:tcBorders>
              <w:top w:val="nil"/>
              <w:left w:val="single" w:sz="4" w:space="0" w:color="auto"/>
              <w:bottom w:val="nil"/>
              <w:right w:val="single" w:sz="4" w:space="0" w:color="auto"/>
            </w:tcBorders>
            <w:shd w:val="clear" w:color="auto" w:fill="auto"/>
            <w:noWrap/>
            <w:vAlign w:val="center"/>
            <w:hideMark/>
          </w:tcPr>
          <w:p w14:paraId="3B458352" w14:textId="77777777" w:rsidR="00166A46" w:rsidRPr="00941FA7" w:rsidRDefault="00166A46" w:rsidP="00AA0591">
            <w:pPr>
              <w:ind w:left="0" w:firstLine="0"/>
              <w:jc w:val="right"/>
              <w:rPr>
                <w:rFonts w:eastAsia="Times New Roman" w:cs="Calibri"/>
                <w:b/>
                <w:bCs/>
                <w:sz w:val="20"/>
                <w:szCs w:val="20"/>
                <w:lang w:eastAsia="en-GB"/>
              </w:rPr>
            </w:pPr>
            <w:r w:rsidRPr="00941FA7">
              <w:rPr>
                <w:rFonts w:eastAsia="Times New Roman" w:cs="Calibri"/>
                <w:b/>
                <w:bCs/>
                <w:sz w:val="20"/>
                <w:szCs w:val="20"/>
                <w:lang w:eastAsia="en-GB"/>
              </w:rPr>
              <w:t> </w:t>
            </w:r>
          </w:p>
        </w:tc>
        <w:tc>
          <w:tcPr>
            <w:tcW w:w="1478" w:type="dxa"/>
            <w:tcBorders>
              <w:top w:val="nil"/>
              <w:left w:val="nil"/>
              <w:bottom w:val="nil"/>
              <w:right w:val="nil"/>
            </w:tcBorders>
            <w:shd w:val="clear" w:color="auto" w:fill="auto"/>
            <w:noWrap/>
            <w:vAlign w:val="center"/>
            <w:hideMark/>
          </w:tcPr>
          <w:p w14:paraId="74CBB694" w14:textId="77777777" w:rsidR="00166A46" w:rsidRPr="00941FA7" w:rsidRDefault="00166A46" w:rsidP="00AA0591">
            <w:pPr>
              <w:ind w:left="0" w:firstLine="0"/>
              <w:jc w:val="right"/>
              <w:rPr>
                <w:rFonts w:eastAsia="Times New Roman" w:cs="Calibri"/>
                <w:b/>
                <w:bCs/>
                <w:sz w:val="20"/>
                <w:szCs w:val="20"/>
                <w:lang w:eastAsia="en-GB"/>
              </w:rPr>
            </w:pPr>
          </w:p>
        </w:tc>
        <w:tc>
          <w:tcPr>
            <w:tcW w:w="1256" w:type="dxa"/>
            <w:tcBorders>
              <w:top w:val="nil"/>
              <w:left w:val="single" w:sz="4" w:space="0" w:color="auto"/>
              <w:bottom w:val="nil"/>
              <w:right w:val="single" w:sz="4" w:space="0" w:color="auto"/>
            </w:tcBorders>
            <w:shd w:val="clear" w:color="auto" w:fill="auto"/>
            <w:noWrap/>
            <w:vAlign w:val="center"/>
            <w:hideMark/>
          </w:tcPr>
          <w:p w14:paraId="46284B25" w14:textId="77777777" w:rsidR="00166A46" w:rsidRPr="00941FA7" w:rsidRDefault="00166A46" w:rsidP="00AA0591">
            <w:pPr>
              <w:ind w:left="0" w:firstLine="0"/>
              <w:jc w:val="right"/>
              <w:rPr>
                <w:rFonts w:eastAsia="Times New Roman" w:cs="Calibri"/>
                <w:b/>
                <w:bCs/>
                <w:sz w:val="20"/>
                <w:szCs w:val="20"/>
                <w:lang w:eastAsia="en-GB"/>
              </w:rPr>
            </w:pPr>
            <w:r w:rsidRPr="00941FA7">
              <w:rPr>
                <w:rFonts w:eastAsia="Times New Roman" w:cs="Calibri"/>
                <w:b/>
                <w:bCs/>
                <w:sz w:val="20"/>
                <w:szCs w:val="20"/>
                <w:lang w:eastAsia="en-GB"/>
              </w:rPr>
              <w:t> </w:t>
            </w:r>
          </w:p>
        </w:tc>
        <w:tc>
          <w:tcPr>
            <w:tcW w:w="1417" w:type="dxa"/>
            <w:tcBorders>
              <w:top w:val="nil"/>
              <w:left w:val="nil"/>
              <w:bottom w:val="nil"/>
              <w:right w:val="single" w:sz="4" w:space="0" w:color="auto"/>
            </w:tcBorders>
          </w:tcPr>
          <w:p w14:paraId="12D79C31" w14:textId="77777777" w:rsidR="00166A46" w:rsidRPr="00941FA7" w:rsidRDefault="00166A46" w:rsidP="00AA0591">
            <w:pPr>
              <w:ind w:left="0" w:firstLine="0"/>
              <w:jc w:val="right"/>
              <w:rPr>
                <w:rFonts w:eastAsia="Times New Roman" w:cs="Calibri"/>
                <w:b/>
                <w:bCs/>
                <w:sz w:val="20"/>
                <w:szCs w:val="20"/>
                <w:lang w:eastAsia="en-GB"/>
              </w:rPr>
            </w:pPr>
          </w:p>
        </w:tc>
        <w:tc>
          <w:tcPr>
            <w:tcW w:w="1418" w:type="dxa"/>
            <w:tcBorders>
              <w:top w:val="nil"/>
              <w:left w:val="single" w:sz="4" w:space="0" w:color="auto"/>
              <w:bottom w:val="nil"/>
              <w:right w:val="single" w:sz="4" w:space="0" w:color="auto"/>
            </w:tcBorders>
            <w:shd w:val="clear" w:color="auto" w:fill="auto"/>
            <w:noWrap/>
            <w:vAlign w:val="center"/>
            <w:hideMark/>
          </w:tcPr>
          <w:p w14:paraId="748FBDCB" w14:textId="77777777" w:rsidR="00166A46" w:rsidRPr="00941FA7" w:rsidRDefault="00166A46" w:rsidP="00AA0591">
            <w:pPr>
              <w:ind w:left="0" w:firstLine="0"/>
              <w:jc w:val="right"/>
              <w:rPr>
                <w:rFonts w:eastAsia="Times New Roman" w:cs="Calibri"/>
                <w:b/>
                <w:bCs/>
                <w:sz w:val="20"/>
                <w:szCs w:val="20"/>
                <w:lang w:eastAsia="en-GB"/>
              </w:rPr>
            </w:pPr>
          </w:p>
        </w:tc>
      </w:tr>
      <w:tr w:rsidR="00166A46" w:rsidRPr="00941FA7" w14:paraId="0B573AA7" w14:textId="77777777" w:rsidTr="00DA063B">
        <w:tc>
          <w:tcPr>
            <w:tcW w:w="3689" w:type="dxa"/>
            <w:tcBorders>
              <w:top w:val="single" w:sz="4" w:space="0" w:color="auto"/>
              <w:left w:val="single" w:sz="4" w:space="0" w:color="auto"/>
              <w:bottom w:val="single" w:sz="4" w:space="0" w:color="auto"/>
              <w:right w:val="nil"/>
            </w:tcBorders>
            <w:shd w:val="clear" w:color="000000" w:fill="EAF1DD"/>
            <w:noWrap/>
            <w:vAlign w:val="center"/>
            <w:hideMark/>
          </w:tcPr>
          <w:p w14:paraId="0FE1DB30" w14:textId="77777777" w:rsidR="00166A46" w:rsidRPr="00941FA7" w:rsidRDefault="00166A46" w:rsidP="00AA0591">
            <w:pPr>
              <w:ind w:left="0" w:firstLine="0"/>
              <w:rPr>
                <w:rFonts w:eastAsia="Times New Roman" w:cs="Calibri"/>
                <w:sz w:val="20"/>
                <w:szCs w:val="20"/>
                <w:lang w:eastAsia="en-GB"/>
              </w:rPr>
            </w:pPr>
            <w:r w:rsidRPr="00941FA7">
              <w:rPr>
                <w:rFonts w:eastAsia="Times New Roman" w:cs="Calibri"/>
                <w:sz w:val="20"/>
                <w:szCs w:val="20"/>
                <w:lang w:eastAsia="en-GB"/>
              </w:rPr>
              <w:t xml:space="preserve">A.  </w:t>
            </w:r>
            <w:r w:rsidRPr="00941FA7">
              <w:rPr>
                <w:sz w:val="20"/>
                <w:szCs w:val="20"/>
              </w:rPr>
              <w:t>Cadres supérieurs du Secrétariat &amp; gouvernance</w:t>
            </w:r>
          </w:p>
        </w:tc>
        <w:tc>
          <w:tcPr>
            <w:tcW w:w="1478"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66A2697F"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1</w:t>
            </w:r>
            <w:r>
              <w:rPr>
                <w:rFonts w:eastAsia="Times New Roman" w:cs="Calibri"/>
                <w:sz w:val="20"/>
                <w:szCs w:val="20"/>
                <w:lang w:eastAsia="en-GB"/>
              </w:rPr>
              <w:t xml:space="preserve"> </w:t>
            </w:r>
            <w:r w:rsidRPr="00941FA7">
              <w:rPr>
                <w:rFonts w:eastAsia="Times New Roman" w:cs="Calibri"/>
                <w:sz w:val="20"/>
                <w:szCs w:val="20"/>
                <w:lang w:eastAsia="en-GB"/>
              </w:rPr>
              <w:t>0</w:t>
            </w:r>
            <w:r>
              <w:rPr>
                <w:rFonts w:eastAsia="Times New Roman" w:cs="Calibri"/>
                <w:sz w:val="20"/>
                <w:szCs w:val="20"/>
                <w:lang w:eastAsia="en-GB"/>
              </w:rPr>
              <w:t>50</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7FB61BA7"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5</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084FD2CD"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8</w:t>
            </w:r>
          </w:p>
        </w:tc>
        <w:tc>
          <w:tcPr>
            <w:tcW w:w="1479" w:type="dxa"/>
            <w:tcBorders>
              <w:top w:val="single" w:sz="4" w:space="0" w:color="auto"/>
              <w:left w:val="nil"/>
              <w:bottom w:val="single" w:sz="4" w:space="0" w:color="auto"/>
              <w:right w:val="single" w:sz="4" w:space="0" w:color="auto"/>
            </w:tcBorders>
            <w:shd w:val="clear" w:color="000000" w:fill="EAF1DD"/>
            <w:noWrap/>
            <w:vAlign w:val="center"/>
            <w:hideMark/>
          </w:tcPr>
          <w:p w14:paraId="7956C322"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1088E631"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1 063</w:t>
            </w:r>
          </w:p>
        </w:tc>
        <w:tc>
          <w:tcPr>
            <w:tcW w:w="1256" w:type="dxa"/>
            <w:tcBorders>
              <w:top w:val="single" w:sz="4" w:space="0" w:color="auto"/>
              <w:left w:val="nil"/>
              <w:bottom w:val="single" w:sz="4" w:space="0" w:color="auto"/>
              <w:right w:val="single" w:sz="4" w:space="0" w:color="auto"/>
            </w:tcBorders>
            <w:shd w:val="clear" w:color="000000" w:fill="EAF1DD"/>
            <w:noWrap/>
            <w:vAlign w:val="center"/>
            <w:hideMark/>
          </w:tcPr>
          <w:p w14:paraId="6EF39C92"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1 122</w:t>
            </w:r>
          </w:p>
        </w:tc>
        <w:tc>
          <w:tcPr>
            <w:tcW w:w="1417" w:type="dxa"/>
            <w:tcBorders>
              <w:top w:val="single" w:sz="4" w:space="0" w:color="auto"/>
              <w:left w:val="nil"/>
              <w:bottom w:val="single" w:sz="4" w:space="0" w:color="auto"/>
              <w:right w:val="single" w:sz="4" w:space="0" w:color="auto"/>
            </w:tcBorders>
            <w:shd w:val="clear" w:color="000000" w:fill="EAF1DD"/>
            <w:vAlign w:val="center"/>
          </w:tcPr>
          <w:p w14:paraId="12CA84C7" w14:textId="77777777" w:rsidR="00166A46"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59</w:t>
            </w:r>
          </w:p>
        </w:tc>
        <w:tc>
          <w:tcPr>
            <w:tcW w:w="1418"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7E5483F5"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166A46" w:rsidRPr="00941FA7" w14:paraId="058487ED" w14:textId="77777777" w:rsidTr="00DA063B">
        <w:tc>
          <w:tcPr>
            <w:tcW w:w="3689" w:type="dxa"/>
            <w:tcBorders>
              <w:top w:val="single" w:sz="4" w:space="0" w:color="auto"/>
              <w:left w:val="single" w:sz="4" w:space="0" w:color="auto"/>
              <w:bottom w:val="single" w:sz="4" w:space="0" w:color="auto"/>
              <w:right w:val="nil"/>
            </w:tcBorders>
            <w:shd w:val="clear" w:color="auto" w:fill="auto"/>
            <w:noWrap/>
            <w:vAlign w:val="center"/>
            <w:hideMark/>
          </w:tcPr>
          <w:p w14:paraId="2C71DAD5" w14:textId="77777777" w:rsidR="00166A46" w:rsidRPr="00941FA7" w:rsidRDefault="00166A46" w:rsidP="00AA0591">
            <w:pPr>
              <w:ind w:left="0" w:firstLine="0"/>
              <w:rPr>
                <w:rFonts w:eastAsia="Times New Roman" w:cs="Calibri"/>
                <w:sz w:val="20"/>
                <w:szCs w:val="20"/>
                <w:lang w:eastAsia="en-GB"/>
              </w:rPr>
            </w:pPr>
            <w:r w:rsidRPr="00941FA7">
              <w:rPr>
                <w:rFonts w:eastAsia="Times New Roman" w:cs="Calibri"/>
                <w:sz w:val="20"/>
                <w:szCs w:val="20"/>
                <w:lang w:eastAsia="en-GB"/>
              </w:rPr>
              <w:t>Salaires, charges sociales et autres prestations liées à l’emploi</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4DFC4"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1 010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3569397F"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20CF8811"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54A3C03A"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291258EC"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1 010</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14:paraId="3FEA2622"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1 028</w:t>
            </w:r>
          </w:p>
        </w:tc>
        <w:tc>
          <w:tcPr>
            <w:tcW w:w="1417" w:type="dxa"/>
            <w:tcBorders>
              <w:top w:val="single" w:sz="4" w:space="0" w:color="auto"/>
              <w:left w:val="nil"/>
              <w:bottom w:val="single" w:sz="4" w:space="0" w:color="auto"/>
              <w:right w:val="single" w:sz="4" w:space="0" w:color="auto"/>
            </w:tcBorders>
            <w:vAlign w:val="center"/>
          </w:tcPr>
          <w:p w14:paraId="14C5BC5F" w14:textId="77777777" w:rsidR="00166A46"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85013"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166A46" w:rsidRPr="00941FA7" w14:paraId="5CF07896" w14:textId="77777777" w:rsidTr="00DA063B">
        <w:tc>
          <w:tcPr>
            <w:tcW w:w="3689" w:type="dxa"/>
            <w:tcBorders>
              <w:top w:val="single" w:sz="4" w:space="0" w:color="auto"/>
              <w:left w:val="single" w:sz="4" w:space="0" w:color="auto"/>
              <w:bottom w:val="nil"/>
              <w:right w:val="nil"/>
            </w:tcBorders>
            <w:shd w:val="clear" w:color="auto" w:fill="auto"/>
            <w:noWrap/>
            <w:vAlign w:val="center"/>
            <w:hideMark/>
          </w:tcPr>
          <w:p w14:paraId="485F4A38" w14:textId="77777777" w:rsidR="00166A46" w:rsidRPr="00941FA7" w:rsidRDefault="00166A46" w:rsidP="00AA0591">
            <w:pPr>
              <w:ind w:left="0" w:firstLine="0"/>
              <w:rPr>
                <w:rFonts w:eastAsia="Times New Roman" w:cs="Calibri"/>
                <w:sz w:val="20"/>
                <w:szCs w:val="20"/>
                <w:lang w:eastAsia="en-GB"/>
              </w:rPr>
            </w:pPr>
            <w:r w:rsidRPr="00941FA7">
              <w:rPr>
                <w:rFonts w:eastAsia="Times New Roman" w:cs="Calibri"/>
                <w:sz w:val="20"/>
                <w:szCs w:val="20"/>
                <w:lang w:eastAsia="en-GB"/>
              </w:rPr>
              <w:t>Déplacements</w:t>
            </w:r>
          </w:p>
        </w:tc>
        <w:tc>
          <w:tcPr>
            <w:tcW w:w="1478" w:type="dxa"/>
            <w:tcBorders>
              <w:top w:val="single" w:sz="4" w:space="0" w:color="auto"/>
              <w:left w:val="single" w:sz="4" w:space="0" w:color="auto"/>
              <w:bottom w:val="nil"/>
              <w:right w:val="single" w:sz="4" w:space="0" w:color="auto"/>
            </w:tcBorders>
            <w:shd w:val="clear" w:color="auto" w:fill="auto"/>
            <w:noWrap/>
            <w:vAlign w:val="center"/>
            <w:hideMark/>
          </w:tcPr>
          <w:p w14:paraId="0AAF1162"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40</w:t>
            </w:r>
          </w:p>
        </w:tc>
        <w:tc>
          <w:tcPr>
            <w:tcW w:w="1478" w:type="dxa"/>
            <w:tcBorders>
              <w:top w:val="single" w:sz="4" w:space="0" w:color="auto"/>
              <w:left w:val="nil"/>
              <w:bottom w:val="nil"/>
              <w:right w:val="single" w:sz="4" w:space="0" w:color="auto"/>
            </w:tcBorders>
            <w:shd w:val="clear" w:color="auto" w:fill="auto"/>
            <w:noWrap/>
            <w:vAlign w:val="center"/>
            <w:hideMark/>
          </w:tcPr>
          <w:p w14:paraId="793A9851"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5</w:t>
            </w:r>
          </w:p>
        </w:tc>
        <w:tc>
          <w:tcPr>
            <w:tcW w:w="1478" w:type="dxa"/>
            <w:tcBorders>
              <w:top w:val="single" w:sz="4" w:space="0" w:color="auto"/>
              <w:left w:val="nil"/>
              <w:bottom w:val="nil"/>
              <w:right w:val="single" w:sz="4" w:space="0" w:color="auto"/>
            </w:tcBorders>
            <w:shd w:val="clear" w:color="auto" w:fill="auto"/>
            <w:noWrap/>
            <w:vAlign w:val="center"/>
            <w:hideMark/>
          </w:tcPr>
          <w:p w14:paraId="57F252B6"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8</w:t>
            </w:r>
          </w:p>
        </w:tc>
        <w:tc>
          <w:tcPr>
            <w:tcW w:w="1479" w:type="dxa"/>
            <w:tcBorders>
              <w:top w:val="single" w:sz="4" w:space="0" w:color="auto"/>
              <w:left w:val="nil"/>
              <w:bottom w:val="nil"/>
              <w:right w:val="single" w:sz="4" w:space="0" w:color="auto"/>
            </w:tcBorders>
            <w:shd w:val="clear" w:color="auto" w:fill="auto"/>
            <w:noWrap/>
            <w:vAlign w:val="center"/>
            <w:hideMark/>
          </w:tcPr>
          <w:p w14:paraId="065BF08E"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78" w:type="dxa"/>
            <w:tcBorders>
              <w:top w:val="single" w:sz="4" w:space="0" w:color="auto"/>
              <w:left w:val="nil"/>
              <w:bottom w:val="nil"/>
              <w:right w:val="single" w:sz="4" w:space="0" w:color="auto"/>
            </w:tcBorders>
            <w:shd w:val="clear" w:color="auto" w:fill="auto"/>
            <w:noWrap/>
            <w:vAlign w:val="center"/>
            <w:hideMark/>
          </w:tcPr>
          <w:p w14:paraId="1028224C"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53</w:t>
            </w:r>
          </w:p>
        </w:tc>
        <w:tc>
          <w:tcPr>
            <w:tcW w:w="1256" w:type="dxa"/>
            <w:tcBorders>
              <w:top w:val="single" w:sz="4" w:space="0" w:color="auto"/>
              <w:left w:val="nil"/>
              <w:bottom w:val="nil"/>
              <w:right w:val="single" w:sz="4" w:space="0" w:color="auto"/>
            </w:tcBorders>
            <w:shd w:val="clear" w:color="auto" w:fill="auto"/>
            <w:noWrap/>
            <w:vAlign w:val="center"/>
            <w:hideMark/>
          </w:tcPr>
          <w:p w14:paraId="6EB8859D"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94</w:t>
            </w:r>
          </w:p>
        </w:tc>
        <w:tc>
          <w:tcPr>
            <w:tcW w:w="1417" w:type="dxa"/>
            <w:tcBorders>
              <w:top w:val="single" w:sz="4" w:space="0" w:color="auto"/>
              <w:left w:val="nil"/>
              <w:bottom w:val="nil"/>
              <w:right w:val="single" w:sz="4" w:space="0" w:color="auto"/>
            </w:tcBorders>
          </w:tcPr>
          <w:p w14:paraId="37EAC73B" w14:textId="77777777" w:rsidR="00166A46"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41</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14:paraId="44E9EB30"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166A46" w:rsidRPr="00941FA7" w14:paraId="4A97AF35" w14:textId="77777777" w:rsidTr="00DA063B">
        <w:tc>
          <w:tcPr>
            <w:tcW w:w="3689" w:type="dxa"/>
            <w:tcBorders>
              <w:top w:val="single" w:sz="4" w:space="0" w:color="auto"/>
              <w:left w:val="single" w:sz="4" w:space="0" w:color="auto"/>
              <w:bottom w:val="single" w:sz="4" w:space="0" w:color="auto"/>
              <w:right w:val="nil"/>
            </w:tcBorders>
            <w:shd w:val="clear" w:color="000000" w:fill="EAF1DD"/>
            <w:noWrap/>
            <w:vAlign w:val="center"/>
            <w:hideMark/>
          </w:tcPr>
          <w:p w14:paraId="104EFEC4" w14:textId="77777777" w:rsidR="00166A46" w:rsidRPr="00941FA7" w:rsidRDefault="00166A46" w:rsidP="00AA0591">
            <w:pPr>
              <w:ind w:left="0" w:firstLine="0"/>
              <w:rPr>
                <w:rFonts w:eastAsia="Times New Roman" w:cs="Calibri"/>
                <w:sz w:val="20"/>
                <w:szCs w:val="20"/>
                <w:lang w:eastAsia="en-GB"/>
              </w:rPr>
            </w:pPr>
            <w:r w:rsidRPr="00941FA7">
              <w:rPr>
                <w:rFonts w:eastAsia="Times New Roman" w:cs="Calibri"/>
                <w:sz w:val="20"/>
                <w:szCs w:val="20"/>
                <w:lang w:eastAsia="en-GB"/>
              </w:rPr>
              <w:t xml:space="preserve">B.  </w:t>
            </w:r>
            <w:r w:rsidRPr="00941FA7">
              <w:rPr>
                <w:sz w:val="20"/>
                <w:szCs w:val="20"/>
              </w:rPr>
              <w:t>Mobilisation des ressources et sensibilisation</w:t>
            </w:r>
          </w:p>
        </w:tc>
        <w:tc>
          <w:tcPr>
            <w:tcW w:w="1478"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41906ABD"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508</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5C5B9DB7"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45</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41BE5324"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225</w:t>
            </w:r>
          </w:p>
        </w:tc>
        <w:tc>
          <w:tcPr>
            <w:tcW w:w="1479" w:type="dxa"/>
            <w:tcBorders>
              <w:top w:val="single" w:sz="4" w:space="0" w:color="auto"/>
              <w:left w:val="nil"/>
              <w:bottom w:val="single" w:sz="4" w:space="0" w:color="auto"/>
              <w:right w:val="single" w:sz="4" w:space="0" w:color="auto"/>
            </w:tcBorders>
            <w:shd w:val="clear" w:color="000000" w:fill="EAF1DD"/>
            <w:noWrap/>
            <w:vAlign w:val="center"/>
            <w:hideMark/>
          </w:tcPr>
          <w:p w14:paraId="3D8867DE"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350576AE"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778</w:t>
            </w:r>
          </w:p>
        </w:tc>
        <w:tc>
          <w:tcPr>
            <w:tcW w:w="1256" w:type="dxa"/>
            <w:tcBorders>
              <w:top w:val="single" w:sz="4" w:space="0" w:color="auto"/>
              <w:left w:val="nil"/>
              <w:bottom w:val="single" w:sz="4" w:space="0" w:color="auto"/>
              <w:right w:val="single" w:sz="4" w:space="0" w:color="auto"/>
            </w:tcBorders>
            <w:shd w:val="clear" w:color="000000" w:fill="EAF1DD"/>
            <w:noWrap/>
            <w:vAlign w:val="center"/>
            <w:hideMark/>
          </w:tcPr>
          <w:p w14:paraId="2DA6D28B"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494</w:t>
            </w:r>
          </w:p>
        </w:tc>
        <w:tc>
          <w:tcPr>
            <w:tcW w:w="1417" w:type="dxa"/>
            <w:tcBorders>
              <w:top w:val="single" w:sz="4" w:space="0" w:color="auto"/>
              <w:left w:val="nil"/>
              <w:bottom w:val="single" w:sz="4" w:space="0" w:color="auto"/>
              <w:right w:val="single" w:sz="4" w:space="0" w:color="auto"/>
            </w:tcBorders>
            <w:shd w:val="clear" w:color="000000" w:fill="EAF1DD"/>
            <w:vAlign w:val="center"/>
          </w:tcPr>
          <w:p w14:paraId="73E7F676" w14:textId="77777777" w:rsidR="00166A46"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(20)</w:t>
            </w:r>
          </w:p>
        </w:tc>
        <w:tc>
          <w:tcPr>
            <w:tcW w:w="1418"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24E6F026"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263</w:t>
            </w:r>
          </w:p>
        </w:tc>
      </w:tr>
      <w:tr w:rsidR="00166A46" w:rsidRPr="00941FA7" w14:paraId="6DA9297E" w14:textId="77777777" w:rsidTr="00DA063B">
        <w:tc>
          <w:tcPr>
            <w:tcW w:w="3689" w:type="dxa"/>
            <w:tcBorders>
              <w:top w:val="single" w:sz="4" w:space="0" w:color="auto"/>
              <w:left w:val="single" w:sz="4" w:space="0" w:color="auto"/>
              <w:bottom w:val="single" w:sz="4" w:space="0" w:color="auto"/>
              <w:right w:val="nil"/>
            </w:tcBorders>
            <w:shd w:val="clear" w:color="auto" w:fill="auto"/>
            <w:noWrap/>
            <w:vAlign w:val="center"/>
            <w:hideMark/>
          </w:tcPr>
          <w:p w14:paraId="38295015" w14:textId="77777777" w:rsidR="00166A46" w:rsidRPr="00941FA7" w:rsidRDefault="00166A46" w:rsidP="00AA0591">
            <w:pPr>
              <w:ind w:left="0" w:firstLine="0"/>
              <w:rPr>
                <w:rFonts w:eastAsia="Times New Roman" w:cs="Calibri"/>
                <w:sz w:val="20"/>
                <w:szCs w:val="20"/>
                <w:lang w:eastAsia="en-GB"/>
              </w:rPr>
            </w:pPr>
            <w:r w:rsidRPr="00941FA7">
              <w:rPr>
                <w:rFonts w:eastAsia="Times New Roman" w:cs="Calibri"/>
                <w:sz w:val="20"/>
                <w:szCs w:val="20"/>
                <w:lang w:eastAsia="en-GB"/>
              </w:rPr>
              <w:t>Salaires, charges sociales et autres prestations liées à l’emploi</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20894"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352</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173FCC2B"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05883C28"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5678764A"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665ED1B8"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352</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14:paraId="5EA05BB4"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346</w:t>
            </w:r>
          </w:p>
        </w:tc>
        <w:tc>
          <w:tcPr>
            <w:tcW w:w="1417" w:type="dxa"/>
            <w:tcBorders>
              <w:top w:val="single" w:sz="4" w:space="0" w:color="auto"/>
              <w:left w:val="nil"/>
              <w:bottom w:val="single" w:sz="4" w:space="0" w:color="auto"/>
              <w:right w:val="single" w:sz="4" w:space="0" w:color="auto"/>
            </w:tcBorders>
          </w:tcPr>
          <w:p w14:paraId="48EAFCC1" w14:textId="77777777" w:rsidR="00166A46" w:rsidRDefault="00166A46" w:rsidP="00AA0591">
            <w:pPr>
              <w:ind w:left="0" w:firstLine="0"/>
              <w:jc w:val="right"/>
              <w:rPr>
                <w:rFonts w:eastAsia="Times New Roman" w:cs="Calibri"/>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F5552"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6</w:t>
            </w:r>
          </w:p>
        </w:tc>
      </w:tr>
      <w:tr w:rsidR="00166A46" w:rsidRPr="00941FA7" w14:paraId="2FDAC52B" w14:textId="77777777" w:rsidTr="00DA063B">
        <w:tc>
          <w:tcPr>
            <w:tcW w:w="3689" w:type="dxa"/>
            <w:tcBorders>
              <w:top w:val="single" w:sz="4" w:space="0" w:color="auto"/>
              <w:left w:val="single" w:sz="4" w:space="0" w:color="auto"/>
              <w:bottom w:val="nil"/>
              <w:right w:val="nil"/>
            </w:tcBorders>
            <w:shd w:val="clear" w:color="auto" w:fill="auto"/>
            <w:noWrap/>
            <w:vAlign w:val="center"/>
            <w:hideMark/>
          </w:tcPr>
          <w:p w14:paraId="0DA9A69C" w14:textId="77777777" w:rsidR="00166A46" w:rsidRPr="00941FA7" w:rsidRDefault="00166A46" w:rsidP="00AA0591">
            <w:pPr>
              <w:ind w:left="0" w:firstLine="0"/>
              <w:rPr>
                <w:rFonts w:eastAsia="Times New Roman" w:cs="Calibri"/>
                <w:sz w:val="20"/>
                <w:szCs w:val="20"/>
                <w:lang w:eastAsia="en-GB"/>
              </w:rPr>
            </w:pPr>
            <w:r w:rsidRPr="00941FA7">
              <w:rPr>
                <w:rFonts w:eastAsia="Times New Roman" w:cs="Calibri"/>
                <w:sz w:val="20"/>
                <w:szCs w:val="20"/>
                <w:lang w:eastAsia="en-GB"/>
              </w:rPr>
              <w:t>Programme de CESP</w:t>
            </w:r>
          </w:p>
        </w:tc>
        <w:tc>
          <w:tcPr>
            <w:tcW w:w="1478" w:type="dxa"/>
            <w:tcBorders>
              <w:top w:val="single" w:sz="4" w:space="0" w:color="auto"/>
              <w:left w:val="single" w:sz="4" w:space="0" w:color="auto"/>
              <w:bottom w:val="nil"/>
              <w:right w:val="single" w:sz="4" w:space="0" w:color="auto"/>
            </w:tcBorders>
            <w:shd w:val="clear" w:color="auto" w:fill="auto"/>
            <w:noWrap/>
            <w:vAlign w:val="center"/>
            <w:hideMark/>
          </w:tcPr>
          <w:p w14:paraId="40696E70"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30</w:t>
            </w:r>
          </w:p>
        </w:tc>
        <w:tc>
          <w:tcPr>
            <w:tcW w:w="1478" w:type="dxa"/>
            <w:tcBorders>
              <w:top w:val="single" w:sz="4" w:space="0" w:color="auto"/>
              <w:left w:val="nil"/>
              <w:bottom w:val="nil"/>
              <w:right w:val="single" w:sz="4" w:space="0" w:color="auto"/>
            </w:tcBorders>
            <w:shd w:val="clear" w:color="auto" w:fill="auto"/>
            <w:noWrap/>
            <w:vAlign w:val="center"/>
            <w:hideMark/>
          </w:tcPr>
          <w:p w14:paraId="27BE8845"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single" w:sz="4" w:space="0" w:color="auto"/>
              <w:left w:val="nil"/>
              <w:bottom w:val="nil"/>
              <w:right w:val="single" w:sz="4" w:space="0" w:color="auto"/>
            </w:tcBorders>
            <w:shd w:val="clear" w:color="auto" w:fill="auto"/>
            <w:noWrap/>
            <w:vAlign w:val="center"/>
            <w:hideMark/>
          </w:tcPr>
          <w:p w14:paraId="537E80C7"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79</w:t>
            </w:r>
          </w:p>
        </w:tc>
        <w:tc>
          <w:tcPr>
            <w:tcW w:w="1479" w:type="dxa"/>
            <w:tcBorders>
              <w:top w:val="single" w:sz="4" w:space="0" w:color="auto"/>
              <w:left w:val="nil"/>
              <w:bottom w:val="nil"/>
              <w:right w:val="single" w:sz="4" w:space="0" w:color="auto"/>
            </w:tcBorders>
            <w:shd w:val="clear" w:color="auto" w:fill="auto"/>
            <w:noWrap/>
            <w:vAlign w:val="center"/>
            <w:hideMark/>
          </w:tcPr>
          <w:p w14:paraId="371F3799"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single" w:sz="4" w:space="0" w:color="auto"/>
              <w:left w:val="nil"/>
              <w:bottom w:val="nil"/>
              <w:right w:val="single" w:sz="4" w:space="0" w:color="auto"/>
            </w:tcBorders>
            <w:shd w:val="clear" w:color="auto" w:fill="auto"/>
            <w:noWrap/>
            <w:vAlign w:val="center"/>
            <w:hideMark/>
          </w:tcPr>
          <w:p w14:paraId="43A4B23D"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109</w:t>
            </w:r>
          </w:p>
        </w:tc>
        <w:tc>
          <w:tcPr>
            <w:tcW w:w="1256" w:type="dxa"/>
            <w:tcBorders>
              <w:top w:val="single" w:sz="4" w:space="0" w:color="auto"/>
              <w:left w:val="nil"/>
              <w:bottom w:val="nil"/>
              <w:right w:val="single" w:sz="4" w:space="0" w:color="auto"/>
            </w:tcBorders>
            <w:shd w:val="clear" w:color="auto" w:fill="auto"/>
            <w:noWrap/>
            <w:vAlign w:val="center"/>
            <w:hideMark/>
          </w:tcPr>
          <w:p w14:paraId="205696D8"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17" w:type="dxa"/>
            <w:tcBorders>
              <w:top w:val="single" w:sz="4" w:space="0" w:color="auto"/>
              <w:left w:val="nil"/>
              <w:bottom w:val="nil"/>
              <w:right w:val="single" w:sz="4" w:space="0" w:color="auto"/>
            </w:tcBorders>
          </w:tcPr>
          <w:p w14:paraId="34E5974A" w14:textId="77777777" w:rsidR="00166A46" w:rsidRDefault="00166A46" w:rsidP="00AA0591">
            <w:pPr>
              <w:ind w:left="0" w:firstLine="0"/>
              <w:jc w:val="right"/>
              <w:rPr>
                <w:rFonts w:eastAsia="Times New Roman" w:cs="Calibri"/>
                <w:sz w:val="20"/>
                <w:szCs w:val="20"/>
                <w:lang w:eastAsia="en-GB"/>
              </w:rPr>
            </w:pP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14:paraId="66E9BBE9"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109</w:t>
            </w:r>
          </w:p>
        </w:tc>
      </w:tr>
      <w:tr w:rsidR="00166A46" w:rsidRPr="00941FA7" w14:paraId="4053F779" w14:textId="77777777" w:rsidTr="00DA063B">
        <w:tc>
          <w:tcPr>
            <w:tcW w:w="3689" w:type="dxa"/>
            <w:tcBorders>
              <w:top w:val="single" w:sz="4" w:space="0" w:color="auto"/>
              <w:left w:val="single" w:sz="4" w:space="0" w:color="auto"/>
              <w:bottom w:val="single" w:sz="4" w:space="0" w:color="auto"/>
              <w:right w:val="nil"/>
            </w:tcBorders>
            <w:shd w:val="clear" w:color="auto" w:fill="auto"/>
            <w:noWrap/>
            <w:vAlign w:val="center"/>
            <w:hideMark/>
          </w:tcPr>
          <w:p w14:paraId="76CACF32" w14:textId="77777777" w:rsidR="00166A46" w:rsidRPr="00941FA7" w:rsidRDefault="00166A46" w:rsidP="00AA0591">
            <w:pPr>
              <w:ind w:left="0" w:firstLine="0"/>
              <w:rPr>
                <w:rFonts w:eastAsia="Times New Roman" w:cs="Calibri"/>
                <w:sz w:val="20"/>
                <w:szCs w:val="20"/>
                <w:lang w:eastAsia="en-GB"/>
              </w:rPr>
            </w:pPr>
            <w:r w:rsidRPr="00941FA7">
              <w:rPr>
                <w:sz w:val="20"/>
                <w:szCs w:val="20"/>
              </w:rPr>
              <w:t>Communication, traductions, publications et rapports</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BA36E"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60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6B398CF3"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40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19E125E3"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113</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6D77469C"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13DCC403"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213</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14:paraId="17586BF4"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103</w:t>
            </w:r>
          </w:p>
        </w:tc>
        <w:tc>
          <w:tcPr>
            <w:tcW w:w="1417" w:type="dxa"/>
            <w:tcBorders>
              <w:top w:val="single" w:sz="4" w:space="0" w:color="auto"/>
              <w:left w:val="nil"/>
              <w:bottom w:val="single" w:sz="4" w:space="0" w:color="auto"/>
              <w:right w:val="single" w:sz="4" w:space="0" w:color="auto"/>
            </w:tcBorders>
          </w:tcPr>
          <w:p w14:paraId="36322058" w14:textId="77777777" w:rsidR="00166A46" w:rsidRPr="00941FA7" w:rsidRDefault="00166A46" w:rsidP="00AA0591">
            <w:pPr>
              <w:ind w:left="0" w:firstLine="0"/>
              <w:jc w:val="right"/>
              <w:rPr>
                <w:rFonts w:eastAsia="Times New Roman" w:cs="Calibri"/>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FAC5B"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110</w:t>
            </w:r>
          </w:p>
        </w:tc>
      </w:tr>
      <w:tr w:rsidR="00166A46" w:rsidRPr="00941FA7" w14:paraId="61D827E9" w14:textId="77777777" w:rsidTr="00DA063B">
        <w:tc>
          <w:tcPr>
            <w:tcW w:w="3689" w:type="dxa"/>
            <w:tcBorders>
              <w:top w:val="single" w:sz="4" w:space="0" w:color="auto"/>
              <w:left w:val="single" w:sz="4" w:space="0" w:color="auto"/>
              <w:bottom w:val="single" w:sz="4" w:space="0" w:color="auto"/>
              <w:right w:val="nil"/>
            </w:tcBorders>
            <w:shd w:val="clear" w:color="auto" w:fill="auto"/>
            <w:noWrap/>
            <w:vAlign w:val="center"/>
            <w:hideMark/>
          </w:tcPr>
          <w:p w14:paraId="47BC8129" w14:textId="77777777" w:rsidR="00166A46" w:rsidRPr="00941FA7" w:rsidRDefault="00166A46" w:rsidP="00AA0591">
            <w:pPr>
              <w:ind w:left="0" w:firstLine="0"/>
              <w:rPr>
                <w:rFonts w:eastAsia="Times New Roman" w:cs="Calibri"/>
                <w:sz w:val="20"/>
                <w:szCs w:val="20"/>
                <w:lang w:eastAsia="en-GB"/>
              </w:rPr>
            </w:pPr>
            <w:r w:rsidRPr="00941FA7">
              <w:rPr>
                <w:sz w:val="20"/>
                <w:szCs w:val="20"/>
              </w:rPr>
              <w:t>Appui et développement Web/TI</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3DE5C"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56</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00662872"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6A2A59A7"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75BE5D5E"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2310D77C"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56</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14:paraId="58277F18"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18</w:t>
            </w:r>
          </w:p>
        </w:tc>
        <w:tc>
          <w:tcPr>
            <w:tcW w:w="1417" w:type="dxa"/>
            <w:tcBorders>
              <w:top w:val="single" w:sz="4" w:space="0" w:color="auto"/>
              <w:left w:val="nil"/>
              <w:bottom w:val="single" w:sz="4" w:space="0" w:color="auto"/>
              <w:right w:val="single" w:sz="4" w:space="0" w:color="auto"/>
            </w:tcBorders>
          </w:tcPr>
          <w:p w14:paraId="7E43ADC2" w14:textId="77777777" w:rsidR="00166A46" w:rsidRDefault="00166A46" w:rsidP="00AA0591">
            <w:pPr>
              <w:ind w:left="0" w:firstLine="0"/>
              <w:jc w:val="right"/>
              <w:rPr>
                <w:rFonts w:eastAsia="Times New Roman" w:cs="Calibri"/>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DD6DA"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38</w:t>
            </w:r>
          </w:p>
        </w:tc>
      </w:tr>
      <w:tr w:rsidR="00166A46" w:rsidRPr="00941FA7" w14:paraId="13B7582E" w14:textId="77777777" w:rsidTr="00DA063B">
        <w:tc>
          <w:tcPr>
            <w:tcW w:w="3689" w:type="dxa"/>
            <w:tcBorders>
              <w:top w:val="nil"/>
              <w:left w:val="single" w:sz="4" w:space="0" w:color="auto"/>
              <w:bottom w:val="single" w:sz="4" w:space="0" w:color="auto"/>
              <w:right w:val="nil"/>
            </w:tcBorders>
            <w:shd w:val="clear" w:color="auto" w:fill="auto"/>
            <w:noWrap/>
            <w:vAlign w:val="center"/>
            <w:hideMark/>
          </w:tcPr>
          <w:p w14:paraId="3C7FF0C2" w14:textId="77777777" w:rsidR="00166A46" w:rsidRPr="00941FA7" w:rsidRDefault="00166A46" w:rsidP="00AA0591">
            <w:pPr>
              <w:ind w:left="0" w:firstLine="0"/>
              <w:rPr>
                <w:rFonts w:eastAsia="Times New Roman" w:cs="Calibri"/>
                <w:sz w:val="20"/>
                <w:szCs w:val="20"/>
                <w:lang w:eastAsia="en-GB"/>
              </w:rPr>
            </w:pPr>
            <w:r w:rsidRPr="00941FA7">
              <w:rPr>
                <w:rFonts w:eastAsia="Times New Roman" w:cs="Calibri"/>
                <w:sz w:val="20"/>
                <w:szCs w:val="20"/>
                <w:lang w:eastAsia="en-GB"/>
              </w:rPr>
              <w:t>Redéveloppement web</w:t>
            </w:r>
          </w:p>
        </w:tc>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13441786"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nil"/>
              <w:left w:val="nil"/>
              <w:bottom w:val="single" w:sz="4" w:space="0" w:color="auto"/>
              <w:right w:val="single" w:sz="4" w:space="0" w:color="auto"/>
            </w:tcBorders>
            <w:shd w:val="clear" w:color="auto" w:fill="auto"/>
            <w:noWrap/>
            <w:vAlign w:val="center"/>
            <w:hideMark/>
          </w:tcPr>
          <w:p w14:paraId="36472960"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nil"/>
              <w:left w:val="nil"/>
              <w:bottom w:val="single" w:sz="4" w:space="0" w:color="auto"/>
              <w:right w:val="single" w:sz="4" w:space="0" w:color="auto"/>
            </w:tcBorders>
            <w:shd w:val="clear" w:color="auto" w:fill="auto"/>
            <w:noWrap/>
            <w:vAlign w:val="center"/>
            <w:hideMark/>
          </w:tcPr>
          <w:p w14:paraId="630B1C78"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28</w:t>
            </w:r>
          </w:p>
        </w:tc>
        <w:tc>
          <w:tcPr>
            <w:tcW w:w="1479" w:type="dxa"/>
            <w:tcBorders>
              <w:top w:val="nil"/>
              <w:left w:val="nil"/>
              <w:bottom w:val="single" w:sz="4" w:space="0" w:color="auto"/>
              <w:right w:val="single" w:sz="4" w:space="0" w:color="auto"/>
            </w:tcBorders>
            <w:shd w:val="clear" w:color="auto" w:fill="auto"/>
            <w:noWrap/>
            <w:vAlign w:val="center"/>
            <w:hideMark/>
          </w:tcPr>
          <w:p w14:paraId="3C500435"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78" w:type="dxa"/>
            <w:tcBorders>
              <w:top w:val="nil"/>
              <w:left w:val="nil"/>
              <w:bottom w:val="single" w:sz="4" w:space="0" w:color="auto"/>
              <w:right w:val="single" w:sz="4" w:space="0" w:color="auto"/>
            </w:tcBorders>
            <w:shd w:val="clear" w:color="auto" w:fill="auto"/>
            <w:noWrap/>
            <w:vAlign w:val="center"/>
            <w:hideMark/>
          </w:tcPr>
          <w:p w14:paraId="64BE2C36"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28</w:t>
            </w:r>
          </w:p>
        </w:tc>
        <w:tc>
          <w:tcPr>
            <w:tcW w:w="1256" w:type="dxa"/>
            <w:tcBorders>
              <w:top w:val="nil"/>
              <w:left w:val="nil"/>
              <w:bottom w:val="single" w:sz="4" w:space="0" w:color="auto"/>
              <w:right w:val="single" w:sz="4" w:space="0" w:color="auto"/>
            </w:tcBorders>
            <w:shd w:val="clear" w:color="auto" w:fill="auto"/>
            <w:noWrap/>
            <w:vAlign w:val="center"/>
            <w:hideMark/>
          </w:tcPr>
          <w:p w14:paraId="6EB2EDFA"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28</w:t>
            </w:r>
          </w:p>
        </w:tc>
        <w:tc>
          <w:tcPr>
            <w:tcW w:w="1417" w:type="dxa"/>
            <w:tcBorders>
              <w:top w:val="nil"/>
              <w:left w:val="nil"/>
              <w:bottom w:val="single" w:sz="4" w:space="0" w:color="auto"/>
              <w:right w:val="single" w:sz="4" w:space="0" w:color="auto"/>
            </w:tcBorders>
          </w:tcPr>
          <w:p w14:paraId="61609245" w14:textId="77777777" w:rsidR="00166A46" w:rsidRDefault="00166A46" w:rsidP="00AA0591">
            <w:pPr>
              <w:ind w:left="0" w:firstLine="0"/>
              <w:jc w:val="right"/>
              <w:rPr>
                <w:rFonts w:eastAsia="Times New Roman" w:cs="Calibri"/>
                <w:sz w:val="20"/>
                <w:szCs w:val="20"/>
                <w:lang w:eastAsia="en-GB"/>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0D8440C"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166A46" w:rsidRPr="00941FA7" w14:paraId="7B1660BF" w14:textId="77777777" w:rsidTr="00DA063B">
        <w:tc>
          <w:tcPr>
            <w:tcW w:w="3689" w:type="dxa"/>
            <w:tcBorders>
              <w:top w:val="single" w:sz="4" w:space="0" w:color="auto"/>
              <w:left w:val="single" w:sz="4" w:space="0" w:color="auto"/>
              <w:bottom w:val="single" w:sz="4" w:space="0" w:color="auto"/>
              <w:right w:val="nil"/>
            </w:tcBorders>
            <w:shd w:val="clear" w:color="auto" w:fill="auto"/>
            <w:noWrap/>
            <w:vAlign w:val="center"/>
            <w:hideMark/>
          </w:tcPr>
          <w:p w14:paraId="7BBE8BB0" w14:textId="77777777" w:rsidR="00166A46" w:rsidRPr="00941FA7" w:rsidRDefault="00166A46" w:rsidP="00AA0591">
            <w:pPr>
              <w:ind w:left="0" w:firstLine="0"/>
              <w:rPr>
                <w:rFonts w:eastAsia="Times New Roman" w:cs="Calibri"/>
                <w:sz w:val="20"/>
                <w:szCs w:val="20"/>
                <w:lang w:eastAsia="en-GB"/>
              </w:rPr>
            </w:pPr>
            <w:r w:rsidRPr="00941FA7">
              <w:rPr>
                <w:rFonts w:eastAsia="Times New Roman" w:cs="Calibri"/>
                <w:sz w:val="20"/>
                <w:szCs w:val="20"/>
                <w:lang w:eastAsia="en-GB"/>
              </w:rPr>
              <w:t>Déplacements</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1DADE"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10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5A366145"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5</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733E801C"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5</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3FC5AF87"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1DEBA38A"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20</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14:paraId="73EDA245"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17" w:type="dxa"/>
            <w:tcBorders>
              <w:top w:val="single" w:sz="4" w:space="0" w:color="auto"/>
              <w:left w:val="nil"/>
              <w:bottom w:val="single" w:sz="4" w:space="0" w:color="auto"/>
              <w:right w:val="single" w:sz="4" w:space="0" w:color="auto"/>
            </w:tcBorders>
          </w:tcPr>
          <w:p w14:paraId="7E7739A8" w14:textId="77777777" w:rsidR="00166A46"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BE754"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5</w:t>
            </w:r>
          </w:p>
        </w:tc>
      </w:tr>
      <w:tr w:rsidR="00166A46" w:rsidRPr="00941FA7" w14:paraId="17242740" w14:textId="77777777" w:rsidTr="00DA063B">
        <w:tc>
          <w:tcPr>
            <w:tcW w:w="3689" w:type="dxa"/>
            <w:tcBorders>
              <w:top w:val="single" w:sz="4" w:space="0" w:color="auto"/>
              <w:left w:val="single" w:sz="4" w:space="0" w:color="auto"/>
              <w:bottom w:val="single" w:sz="4" w:space="0" w:color="auto"/>
              <w:right w:val="nil"/>
            </w:tcBorders>
            <w:shd w:val="clear" w:color="000000" w:fill="EAF1DD"/>
            <w:noWrap/>
            <w:vAlign w:val="center"/>
            <w:hideMark/>
          </w:tcPr>
          <w:p w14:paraId="248A7A6C" w14:textId="77777777" w:rsidR="00166A46" w:rsidRPr="00941FA7" w:rsidRDefault="00166A46" w:rsidP="00AA0591">
            <w:pPr>
              <w:ind w:left="0" w:firstLine="0"/>
              <w:rPr>
                <w:rFonts w:eastAsia="Times New Roman" w:cs="Calibri"/>
                <w:sz w:val="20"/>
                <w:szCs w:val="20"/>
                <w:lang w:eastAsia="en-GB"/>
              </w:rPr>
            </w:pPr>
            <w:r w:rsidRPr="00941FA7">
              <w:rPr>
                <w:rFonts w:eastAsia="Times New Roman" w:cs="Calibri"/>
                <w:sz w:val="20"/>
                <w:szCs w:val="20"/>
                <w:lang w:eastAsia="en-GB"/>
              </w:rPr>
              <w:lastRenderedPageBreak/>
              <w:t xml:space="preserve">C.  </w:t>
            </w:r>
            <w:r w:rsidRPr="00941FA7">
              <w:rPr>
                <w:rFonts w:asciiTheme="minorHAnsi" w:eastAsiaTheme="minorHAnsi" w:hAnsiTheme="minorHAnsi" w:cstheme="minorHAnsi"/>
                <w:color w:val="000000"/>
                <w:sz w:val="20"/>
                <w:szCs w:val="20"/>
              </w:rPr>
              <w:t>Appui et conseils aux Régions</w:t>
            </w:r>
          </w:p>
        </w:tc>
        <w:tc>
          <w:tcPr>
            <w:tcW w:w="1478"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6F873E99"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1 309</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32796AB8"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10</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76FFE77D"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121</w:t>
            </w:r>
          </w:p>
        </w:tc>
        <w:tc>
          <w:tcPr>
            <w:tcW w:w="1479" w:type="dxa"/>
            <w:tcBorders>
              <w:top w:val="single" w:sz="4" w:space="0" w:color="auto"/>
              <w:left w:val="nil"/>
              <w:bottom w:val="single" w:sz="4" w:space="0" w:color="auto"/>
              <w:right w:val="single" w:sz="4" w:space="0" w:color="auto"/>
            </w:tcBorders>
            <w:shd w:val="clear" w:color="000000" w:fill="EAF1DD"/>
            <w:noWrap/>
            <w:vAlign w:val="center"/>
            <w:hideMark/>
          </w:tcPr>
          <w:p w14:paraId="52608DA9"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5D2771EC"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1 440</w:t>
            </w:r>
          </w:p>
        </w:tc>
        <w:tc>
          <w:tcPr>
            <w:tcW w:w="1256" w:type="dxa"/>
            <w:tcBorders>
              <w:top w:val="single" w:sz="4" w:space="0" w:color="auto"/>
              <w:left w:val="nil"/>
              <w:bottom w:val="single" w:sz="4" w:space="0" w:color="auto"/>
              <w:right w:val="single" w:sz="4" w:space="0" w:color="auto"/>
            </w:tcBorders>
            <w:shd w:val="clear" w:color="000000" w:fill="EAF1DD"/>
            <w:noWrap/>
            <w:vAlign w:val="center"/>
            <w:hideMark/>
          </w:tcPr>
          <w:p w14:paraId="4D4A494B"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1 109</w:t>
            </w:r>
          </w:p>
        </w:tc>
        <w:tc>
          <w:tcPr>
            <w:tcW w:w="1417" w:type="dxa"/>
            <w:tcBorders>
              <w:top w:val="single" w:sz="4" w:space="0" w:color="auto"/>
              <w:left w:val="nil"/>
              <w:bottom w:val="single" w:sz="4" w:space="0" w:color="auto"/>
              <w:right w:val="single" w:sz="4" w:space="0" w:color="auto"/>
            </w:tcBorders>
            <w:shd w:val="clear" w:color="000000" w:fill="EAF1DD"/>
          </w:tcPr>
          <w:p w14:paraId="35EAA4ED" w14:textId="77777777" w:rsidR="00166A46"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(39)</w:t>
            </w:r>
          </w:p>
        </w:tc>
        <w:tc>
          <w:tcPr>
            <w:tcW w:w="1418"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05C5FA68"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292</w:t>
            </w:r>
          </w:p>
        </w:tc>
      </w:tr>
      <w:tr w:rsidR="00166A46" w:rsidRPr="00941FA7" w14:paraId="7D99CB63" w14:textId="77777777" w:rsidTr="00DA063B">
        <w:tc>
          <w:tcPr>
            <w:tcW w:w="3689" w:type="dxa"/>
            <w:tcBorders>
              <w:top w:val="single" w:sz="4" w:space="0" w:color="auto"/>
              <w:left w:val="single" w:sz="4" w:space="0" w:color="auto"/>
              <w:bottom w:val="single" w:sz="4" w:space="0" w:color="auto"/>
              <w:right w:val="nil"/>
            </w:tcBorders>
            <w:shd w:val="clear" w:color="auto" w:fill="auto"/>
            <w:noWrap/>
            <w:vAlign w:val="center"/>
            <w:hideMark/>
          </w:tcPr>
          <w:p w14:paraId="61026FF4" w14:textId="77777777" w:rsidR="00166A46" w:rsidRPr="00941FA7" w:rsidRDefault="00166A46" w:rsidP="00AA0591">
            <w:pPr>
              <w:ind w:left="0" w:firstLine="0"/>
              <w:rPr>
                <w:rFonts w:eastAsia="Times New Roman" w:cs="Calibri"/>
                <w:sz w:val="20"/>
                <w:szCs w:val="20"/>
                <w:lang w:eastAsia="en-GB"/>
              </w:rPr>
            </w:pPr>
            <w:r w:rsidRPr="00941FA7">
              <w:rPr>
                <w:rFonts w:eastAsia="Times New Roman" w:cs="Calibri"/>
                <w:sz w:val="20"/>
                <w:szCs w:val="20"/>
                <w:lang w:eastAsia="en-GB"/>
              </w:rPr>
              <w:t>Salaires, charges sociales et autres prestations liées à l’emploi</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DDC34"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1 242</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1E457456"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698CB89E"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56937A23"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72C16A67"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1 242</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14:paraId="011BDB85"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1 047</w:t>
            </w:r>
          </w:p>
        </w:tc>
        <w:tc>
          <w:tcPr>
            <w:tcW w:w="1417" w:type="dxa"/>
            <w:tcBorders>
              <w:top w:val="single" w:sz="4" w:space="0" w:color="auto"/>
              <w:left w:val="nil"/>
              <w:bottom w:val="single" w:sz="4" w:space="0" w:color="auto"/>
              <w:right w:val="single" w:sz="4" w:space="0" w:color="auto"/>
            </w:tcBorders>
            <w:vAlign w:val="center"/>
          </w:tcPr>
          <w:p w14:paraId="24C13896" w14:textId="77777777" w:rsidR="00166A46"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49FF9"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177</w:t>
            </w:r>
          </w:p>
        </w:tc>
      </w:tr>
      <w:tr w:rsidR="00166A46" w:rsidRPr="00941FA7" w14:paraId="781062A0" w14:textId="77777777" w:rsidTr="00DA063B">
        <w:tc>
          <w:tcPr>
            <w:tcW w:w="3689" w:type="dxa"/>
            <w:tcBorders>
              <w:top w:val="single" w:sz="4" w:space="0" w:color="auto"/>
              <w:left w:val="single" w:sz="4" w:space="0" w:color="auto"/>
              <w:bottom w:val="nil"/>
              <w:right w:val="nil"/>
            </w:tcBorders>
            <w:shd w:val="clear" w:color="auto" w:fill="auto"/>
            <w:noWrap/>
            <w:vAlign w:val="center"/>
            <w:hideMark/>
          </w:tcPr>
          <w:p w14:paraId="101C98CE" w14:textId="77777777" w:rsidR="00166A46" w:rsidRPr="00941FA7" w:rsidRDefault="00166A46" w:rsidP="00AA0591">
            <w:pPr>
              <w:ind w:left="0" w:firstLine="0"/>
              <w:rPr>
                <w:rFonts w:eastAsia="Times New Roman" w:cs="Calibri"/>
                <w:sz w:val="20"/>
                <w:szCs w:val="20"/>
                <w:lang w:eastAsia="en-GB"/>
              </w:rPr>
            </w:pPr>
            <w:r w:rsidRPr="00941FA7">
              <w:rPr>
                <w:rFonts w:eastAsia="Times New Roman" w:cs="Calibri"/>
                <w:sz w:val="20"/>
                <w:szCs w:val="20"/>
                <w:lang w:eastAsia="en-GB"/>
              </w:rPr>
              <w:t>Déplacements</w:t>
            </w:r>
          </w:p>
        </w:tc>
        <w:tc>
          <w:tcPr>
            <w:tcW w:w="1478" w:type="dxa"/>
            <w:tcBorders>
              <w:top w:val="single" w:sz="4" w:space="0" w:color="auto"/>
              <w:left w:val="single" w:sz="4" w:space="0" w:color="auto"/>
              <w:bottom w:val="nil"/>
              <w:right w:val="single" w:sz="4" w:space="0" w:color="auto"/>
            </w:tcBorders>
            <w:shd w:val="clear" w:color="auto" w:fill="auto"/>
            <w:noWrap/>
            <w:vAlign w:val="center"/>
            <w:hideMark/>
          </w:tcPr>
          <w:p w14:paraId="341ECE0F"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67</w:t>
            </w:r>
          </w:p>
        </w:tc>
        <w:tc>
          <w:tcPr>
            <w:tcW w:w="1478" w:type="dxa"/>
            <w:tcBorders>
              <w:top w:val="single" w:sz="4" w:space="0" w:color="auto"/>
              <w:left w:val="nil"/>
              <w:bottom w:val="nil"/>
              <w:right w:val="single" w:sz="4" w:space="0" w:color="auto"/>
            </w:tcBorders>
            <w:shd w:val="clear" w:color="auto" w:fill="auto"/>
            <w:noWrap/>
            <w:vAlign w:val="center"/>
            <w:hideMark/>
          </w:tcPr>
          <w:p w14:paraId="1CD3EA45"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10</w:t>
            </w:r>
          </w:p>
        </w:tc>
        <w:tc>
          <w:tcPr>
            <w:tcW w:w="1478" w:type="dxa"/>
            <w:tcBorders>
              <w:top w:val="single" w:sz="4" w:space="0" w:color="auto"/>
              <w:left w:val="nil"/>
              <w:bottom w:val="nil"/>
              <w:right w:val="single" w:sz="4" w:space="0" w:color="auto"/>
            </w:tcBorders>
            <w:shd w:val="clear" w:color="auto" w:fill="auto"/>
            <w:noWrap/>
            <w:vAlign w:val="center"/>
            <w:hideMark/>
          </w:tcPr>
          <w:p w14:paraId="08CF2439"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25</w:t>
            </w:r>
          </w:p>
        </w:tc>
        <w:tc>
          <w:tcPr>
            <w:tcW w:w="1479" w:type="dxa"/>
            <w:tcBorders>
              <w:top w:val="single" w:sz="4" w:space="0" w:color="auto"/>
              <w:left w:val="nil"/>
              <w:bottom w:val="nil"/>
              <w:right w:val="single" w:sz="4" w:space="0" w:color="auto"/>
            </w:tcBorders>
            <w:shd w:val="clear" w:color="auto" w:fill="auto"/>
            <w:noWrap/>
            <w:vAlign w:val="center"/>
            <w:hideMark/>
          </w:tcPr>
          <w:p w14:paraId="0DAD594E"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78" w:type="dxa"/>
            <w:tcBorders>
              <w:top w:val="single" w:sz="4" w:space="0" w:color="auto"/>
              <w:left w:val="nil"/>
              <w:bottom w:val="nil"/>
              <w:right w:val="single" w:sz="4" w:space="0" w:color="auto"/>
            </w:tcBorders>
            <w:shd w:val="clear" w:color="auto" w:fill="auto"/>
            <w:noWrap/>
            <w:vAlign w:val="center"/>
            <w:hideMark/>
          </w:tcPr>
          <w:p w14:paraId="4E47BA76"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102</w:t>
            </w:r>
          </w:p>
        </w:tc>
        <w:tc>
          <w:tcPr>
            <w:tcW w:w="1256" w:type="dxa"/>
            <w:tcBorders>
              <w:top w:val="single" w:sz="4" w:space="0" w:color="auto"/>
              <w:left w:val="nil"/>
              <w:bottom w:val="nil"/>
              <w:right w:val="single" w:sz="4" w:space="0" w:color="auto"/>
            </w:tcBorders>
            <w:shd w:val="clear" w:color="auto" w:fill="auto"/>
            <w:noWrap/>
            <w:vAlign w:val="center"/>
            <w:hideMark/>
          </w:tcPr>
          <w:p w14:paraId="30C91264"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62</w:t>
            </w:r>
          </w:p>
        </w:tc>
        <w:tc>
          <w:tcPr>
            <w:tcW w:w="1417" w:type="dxa"/>
            <w:tcBorders>
              <w:top w:val="single" w:sz="4" w:space="0" w:color="auto"/>
              <w:left w:val="nil"/>
              <w:bottom w:val="nil"/>
              <w:right w:val="single" w:sz="4" w:space="0" w:color="auto"/>
            </w:tcBorders>
          </w:tcPr>
          <w:p w14:paraId="2CD351C8" w14:textId="77777777" w:rsidR="00166A46"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(21)</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14:paraId="41F53C20"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19</w:t>
            </w:r>
          </w:p>
        </w:tc>
      </w:tr>
      <w:tr w:rsidR="00166A46" w:rsidRPr="00941FA7" w14:paraId="4E7CC2F1" w14:textId="77777777" w:rsidTr="00DA063B">
        <w:tc>
          <w:tcPr>
            <w:tcW w:w="3689" w:type="dxa"/>
            <w:tcBorders>
              <w:top w:val="single" w:sz="4" w:space="0" w:color="auto"/>
              <w:left w:val="single" w:sz="4" w:space="0" w:color="auto"/>
              <w:bottom w:val="single" w:sz="4" w:space="0" w:color="auto"/>
              <w:right w:val="nil"/>
            </w:tcBorders>
            <w:shd w:val="clear" w:color="auto" w:fill="auto"/>
            <w:noWrap/>
            <w:vAlign w:val="center"/>
            <w:hideMark/>
          </w:tcPr>
          <w:p w14:paraId="27A48D83" w14:textId="77777777" w:rsidR="00166A46" w:rsidRPr="00941FA7" w:rsidRDefault="00166A46" w:rsidP="00AA0591">
            <w:pPr>
              <w:ind w:left="0" w:firstLine="0"/>
              <w:rPr>
                <w:rFonts w:eastAsia="Times New Roman" w:cs="Calibri"/>
                <w:sz w:val="20"/>
                <w:szCs w:val="20"/>
                <w:lang w:eastAsia="en-GB"/>
              </w:rPr>
            </w:pPr>
            <w:r w:rsidRPr="00941FA7">
              <w:rPr>
                <w:sz w:val="20"/>
                <w:szCs w:val="20"/>
              </w:rPr>
              <w:t>Missions consultatives Ramsar</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597F4"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133362C8"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35613EF1"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96</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6EB86470"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32F20211"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96</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14:paraId="094616E1"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17" w:type="dxa"/>
            <w:tcBorders>
              <w:top w:val="single" w:sz="4" w:space="0" w:color="auto"/>
              <w:left w:val="nil"/>
              <w:bottom w:val="single" w:sz="4" w:space="0" w:color="auto"/>
              <w:right w:val="single" w:sz="4" w:space="0" w:color="auto"/>
            </w:tcBorders>
          </w:tcPr>
          <w:p w14:paraId="60E85AE7" w14:textId="77777777" w:rsidR="00166A46" w:rsidRDefault="00166A46" w:rsidP="00AA0591">
            <w:pPr>
              <w:ind w:left="0" w:firstLine="0"/>
              <w:jc w:val="right"/>
              <w:rPr>
                <w:rFonts w:eastAsia="Times New Roman" w:cs="Calibri"/>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42D5A"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96</w:t>
            </w:r>
          </w:p>
        </w:tc>
      </w:tr>
      <w:tr w:rsidR="00166A46" w:rsidRPr="00941FA7" w14:paraId="39B1619F" w14:textId="77777777" w:rsidTr="00DA063B">
        <w:tc>
          <w:tcPr>
            <w:tcW w:w="3689" w:type="dxa"/>
            <w:tcBorders>
              <w:top w:val="nil"/>
              <w:left w:val="single" w:sz="4" w:space="0" w:color="auto"/>
              <w:bottom w:val="nil"/>
              <w:right w:val="nil"/>
            </w:tcBorders>
            <w:shd w:val="clear" w:color="000000" w:fill="EAF1DD"/>
            <w:noWrap/>
            <w:vAlign w:val="center"/>
            <w:hideMark/>
          </w:tcPr>
          <w:p w14:paraId="234F6AF3" w14:textId="77777777" w:rsidR="00166A46" w:rsidRPr="00941FA7" w:rsidRDefault="00166A46" w:rsidP="00AA0591">
            <w:pPr>
              <w:ind w:left="0" w:firstLine="0"/>
              <w:rPr>
                <w:rFonts w:eastAsia="Times New Roman" w:cs="Calibri"/>
                <w:sz w:val="20"/>
                <w:szCs w:val="20"/>
                <w:lang w:eastAsia="en-GB"/>
              </w:rPr>
            </w:pPr>
            <w:r w:rsidRPr="00941FA7">
              <w:rPr>
                <w:rFonts w:eastAsia="Times New Roman" w:cs="Calibri"/>
                <w:sz w:val="20"/>
                <w:szCs w:val="20"/>
                <w:lang w:eastAsia="en-GB"/>
              </w:rPr>
              <w:t xml:space="preserve">D.  </w:t>
            </w:r>
            <w:r w:rsidRPr="00941FA7">
              <w:rPr>
                <w:rFonts w:asciiTheme="minorHAnsi" w:eastAsiaTheme="minorHAnsi" w:hAnsiTheme="minorHAnsi" w:cstheme="minorHAnsi"/>
                <w:color w:val="000000"/>
                <w:sz w:val="20"/>
                <w:szCs w:val="20"/>
              </w:rPr>
              <w:t xml:space="preserve">Appui aux Initiatives régionales </w:t>
            </w:r>
          </w:p>
        </w:tc>
        <w:tc>
          <w:tcPr>
            <w:tcW w:w="1478" w:type="dxa"/>
            <w:tcBorders>
              <w:top w:val="nil"/>
              <w:left w:val="single" w:sz="4" w:space="0" w:color="auto"/>
              <w:bottom w:val="nil"/>
              <w:right w:val="single" w:sz="4" w:space="0" w:color="auto"/>
            </w:tcBorders>
            <w:shd w:val="clear" w:color="000000" w:fill="EAF1DD"/>
            <w:noWrap/>
            <w:vAlign w:val="center"/>
            <w:hideMark/>
          </w:tcPr>
          <w:p w14:paraId="38C6A61F"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100</w:t>
            </w:r>
          </w:p>
        </w:tc>
        <w:tc>
          <w:tcPr>
            <w:tcW w:w="1478" w:type="dxa"/>
            <w:tcBorders>
              <w:top w:val="nil"/>
              <w:left w:val="nil"/>
              <w:bottom w:val="nil"/>
              <w:right w:val="single" w:sz="4" w:space="0" w:color="auto"/>
            </w:tcBorders>
            <w:shd w:val="clear" w:color="000000" w:fill="EAF1DD"/>
            <w:noWrap/>
            <w:vAlign w:val="center"/>
            <w:hideMark/>
          </w:tcPr>
          <w:p w14:paraId="37DFD5CB"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nil"/>
              <w:left w:val="nil"/>
              <w:bottom w:val="nil"/>
              <w:right w:val="single" w:sz="4" w:space="0" w:color="auto"/>
            </w:tcBorders>
            <w:shd w:val="clear" w:color="000000" w:fill="EAF1DD"/>
            <w:noWrap/>
            <w:vAlign w:val="center"/>
            <w:hideMark/>
          </w:tcPr>
          <w:p w14:paraId="2119A11E"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24</w:t>
            </w:r>
          </w:p>
        </w:tc>
        <w:tc>
          <w:tcPr>
            <w:tcW w:w="1479" w:type="dxa"/>
            <w:tcBorders>
              <w:top w:val="nil"/>
              <w:left w:val="nil"/>
              <w:bottom w:val="nil"/>
              <w:right w:val="single" w:sz="4" w:space="0" w:color="auto"/>
            </w:tcBorders>
            <w:shd w:val="clear" w:color="000000" w:fill="EAF1DD"/>
            <w:noWrap/>
            <w:vAlign w:val="center"/>
            <w:hideMark/>
          </w:tcPr>
          <w:p w14:paraId="6F46C39A"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78" w:type="dxa"/>
            <w:tcBorders>
              <w:top w:val="nil"/>
              <w:left w:val="nil"/>
              <w:bottom w:val="nil"/>
              <w:right w:val="single" w:sz="4" w:space="0" w:color="auto"/>
            </w:tcBorders>
            <w:shd w:val="clear" w:color="000000" w:fill="EAF1DD"/>
            <w:noWrap/>
            <w:vAlign w:val="center"/>
            <w:hideMark/>
          </w:tcPr>
          <w:p w14:paraId="08CAE4A2"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124</w:t>
            </w:r>
          </w:p>
        </w:tc>
        <w:tc>
          <w:tcPr>
            <w:tcW w:w="1256" w:type="dxa"/>
            <w:tcBorders>
              <w:top w:val="nil"/>
              <w:left w:val="nil"/>
              <w:bottom w:val="nil"/>
              <w:right w:val="single" w:sz="4" w:space="0" w:color="auto"/>
            </w:tcBorders>
            <w:shd w:val="clear" w:color="000000" w:fill="EAF1DD"/>
            <w:noWrap/>
            <w:vAlign w:val="center"/>
            <w:hideMark/>
          </w:tcPr>
          <w:p w14:paraId="6AB1CDBA"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4</w:t>
            </w:r>
          </w:p>
        </w:tc>
        <w:tc>
          <w:tcPr>
            <w:tcW w:w="1417" w:type="dxa"/>
            <w:tcBorders>
              <w:top w:val="nil"/>
              <w:left w:val="nil"/>
              <w:bottom w:val="nil"/>
              <w:right w:val="single" w:sz="4" w:space="0" w:color="auto"/>
            </w:tcBorders>
            <w:shd w:val="clear" w:color="000000" w:fill="EAF1DD"/>
          </w:tcPr>
          <w:p w14:paraId="422E3F39" w14:textId="77777777" w:rsidR="00166A46" w:rsidRDefault="00166A46" w:rsidP="00AA0591">
            <w:pPr>
              <w:ind w:left="0" w:firstLine="0"/>
              <w:jc w:val="right"/>
              <w:rPr>
                <w:rFonts w:eastAsia="Times New Roman" w:cs="Calibri"/>
                <w:sz w:val="20"/>
                <w:szCs w:val="20"/>
                <w:lang w:eastAsia="en-GB"/>
              </w:rPr>
            </w:pPr>
          </w:p>
        </w:tc>
        <w:tc>
          <w:tcPr>
            <w:tcW w:w="1418" w:type="dxa"/>
            <w:tcBorders>
              <w:top w:val="nil"/>
              <w:left w:val="single" w:sz="4" w:space="0" w:color="auto"/>
              <w:bottom w:val="nil"/>
              <w:right w:val="single" w:sz="4" w:space="0" w:color="auto"/>
            </w:tcBorders>
            <w:shd w:val="clear" w:color="000000" w:fill="EAF1DD"/>
            <w:noWrap/>
            <w:vAlign w:val="center"/>
            <w:hideMark/>
          </w:tcPr>
          <w:p w14:paraId="033C41B5"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120</w:t>
            </w:r>
          </w:p>
        </w:tc>
      </w:tr>
      <w:tr w:rsidR="00166A46" w:rsidRPr="00941FA7" w14:paraId="09139E72" w14:textId="77777777" w:rsidTr="00DA063B">
        <w:tc>
          <w:tcPr>
            <w:tcW w:w="3689" w:type="dxa"/>
            <w:tcBorders>
              <w:top w:val="single" w:sz="4" w:space="0" w:color="auto"/>
              <w:left w:val="single" w:sz="4" w:space="0" w:color="auto"/>
              <w:bottom w:val="single" w:sz="4" w:space="0" w:color="auto"/>
              <w:right w:val="nil"/>
            </w:tcBorders>
            <w:shd w:val="clear" w:color="auto" w:fill="auto"/>
            <w:noWrap/>
            <w:vAlign w:val="center"/>
            <w:hideMark/>
          </w:tcPr>
          <w:p w14:paraId="64FAD253" w14:textId="49184612" w:rsidR="00166A46" w:rsidRPr="00BF1F02" w:rsidRDefault="00166A46" w:rsidP="00AA0591">
            <w:pPr>
              <w:ind w:left="0" w:firstLine="0"/>
              <w:rPr>
                <w:rFonts w:eastAsia="Times New Roman" w:cs="Calibri"/>
                <w:sz w:val="20"/>
                <w:szCs w:val="20"/>
                <w:lang w:eastAsia="en-GB"/>
              </w:rPr>
            </w:pPr>
            <w:r>
              <w:rPr>
                <w:rFonts w:asciiTheme="minorHAnsi" w:eastAsiaTheme="minorHAnsi" w:hAnsiTheme="minorHAnsi" w:cstheme="minorHAnsi"/>
                <w:color w:val="000000"/>
                <w:sz w:val="20"/>
                <w:szCs w:val="20"/>
              </w:rPr>
              <w:t xml:space="preserve">Réseaux et centres </w:t>
            </w:r>
            <w:r w:rsidRPr="005767BF">
              <w:rPr>
                <w:rFonts w:asciiTheme="minorHAnsi" w:eastAsiaTheme="minorHAnsi" w:hAnsiTheme="minorHAnsi" w:cstheme="minorHAnsi"/>
                <w:color w:val="000000"/>
                <w:sz w:val="20"/>
                <w:szCs w:val="20"/>
              </w:rPr>
              <w:t xml:space="preserve">régionaux – </w:t>
            </w:r>
            <w:r w:rsidR="00061F56" w:rsidRPr="005767BF">
              <w:rPr>
                <w:rFonts w:asciiTheme="minorHAnsi" w:eastAsiaTheme="minorHAnsi" w:hAnsiTheme="minorHAnsi" w:cstheme="minorHAnsi"/>
                <w:sz w:val="20"/>
                <w:szCs w:val="20"/>
              </w:rPr>
              <w:t>budget disponible non attribué en 2023</w:t>
            </w:r>
            <w:r w:rsidRPr="005767BF">
              <w:rPr>
                <w:rFonts w:asciiTheme="minorHAnsi" w:eastAsiaTheme="minorHAnsi" w:hAnsiTheme="minorHAnsi" w:cstheme="minorHAnsi"/>
                <w:sz w:val="20"/>
                <w:szCs w:val="20"/>
              </w:rPr>
              <w:t>*</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3A887"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70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5B44E582"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7D259B58"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26C5671F"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7E11D651"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70</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14:paraId="0D57DB43"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(14)</w:t>
            </w:r>
          </w:p>
        </w:tc>
        <w:tc>
          <w:tcPr>
            <w:tcW w:w="1417" w:type="dxa"/>
            <w:tcBorders>
              <w:top w:val="single" w:sz="4" w:space="0" w:color="auto"/>
              <w:left w:val="nil"/>
              <w:bottom w:val="single" w:sz="4" w:space="0" w:color="auto"/>
              <w:right w:val="single" w:sz="4" w:space="0" w:color="auto"/>
            </w:tcBorders>
          </w:tcPr>
          <w:p w14:paraId="7E835A4D" w14:textId="77777777" w:rsidR="00166A46" w:rsidRDefault="00166A46" w:rsidP="00AA0591">
            <w:pPr>
              <w:ind w:left="0" w:firstLine="0"/>
              <w:jc w:val="right"/>
              <w:rPr>
                <w:rFonts w:eastAsia="Times New Roman" w:cs="Calibri"/>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C2852"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84</w:t>
            </w:r>
          </w:p>
        </w:tc>
      </w:tr>
      <w:tr w:rsidR="00166A46" w:rsidRPr="00941FA7" w14:paraId="5035A1FE" w14:textId="77777777" w:rsidTr="00DA063B">
        <w:tc>
          <w:tcPr>
            <w:tcW w:w="3689" w:type="dxa"/>
            <w:tcBorders>
              <w:top w:val="single" w:sz="4" w:space="0" w:color="auto"/>
              <w:left w:val="single" w:sz="4" w:space="0" w:color="auto"/>
              <w:bottom w:val="single" w:sz="4" w:space="0" w:color="auto"/>
              <w:right w:val="nil"/>
            </w:tcBorders>
            <w:shd w:val="clear" w:color="auto" w:fill="auto"/>
            <w:noWrap/>
            <w:vAlign w:val="center"/>
          </w:tcPr>
          <w:p w14:paraId="50B227EC" w14:textId="77777777" w:rsidR="00166A46" w:rsidRDefault="00166A46" w:rsidP="00AA0591">
            <w:pPr>
              <w:ind w:left="0" w:firstLine="0"/>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Southern African RRI 2023 activities</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25E87" w14:textId="77777777" w:rsidR="00166A46" w:rsidDel="00C0149D"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30</w:t>
            </w:r>
          </w:p>
        </w:tc>
        <w:tc>
          <w:tcPr>
            <w:tcW w:w="1478" w:type="dxa"/>
            <w:tcBorders>
              <w:top w:val="single" w:sz="4" w:space="0" w:color="auto"/>
              <w:left w:val="nil"/>
              <w:bottom w:val="single" w:sz="4" w:space="0" w:color="auto"/>
              <w:right w:val="single" w:sz="4" w:space="0" w:color="auto"/>
            </w:tcBorders>
            <w:shd w:val="clear" w:color="auto" w:fill="auto"/>
            <w:noWrap/>
            <w:vAlign w:val="center"/>
          </w:tcPr>
          <w:p w14:paraId="1EE13A0F"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tcPr>
          <w:p w14:paraId="417D2332" w14:textId="77777777" w:rsidR="00166A46"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79" w:type="dxa"/>
            <w:tcBorders>
              <w:top w:val="single" w:sz="4" w:space="0" w:color="auto"/>
              <w:left w:val="nil"/>
              <w:bottom w:val="single" w:sz="4" w:space="0" w:color="auto"/>
              <w:right w:val="single" w:sz="4" w:space="0" w:color="auto"/>
            </w:tcBorders>
            <w:shd w:val="clear" w:color="auto" w:fill="auto"/>
            <w:noWrap/>
            <w:vAlign w:val="center"/>
          </w:tcPr>
          <w:p w14:paraId="78BC1585"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tcPr>
          <w:p w14:paraId="62927FC8" w14:textId="77777777" w:rsidR="00166A46" w:rsidDel="00C0149D"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30</w:t>
            </w:r>
          </w:p>
        </w:tc>
        <w:tc>
          <w:tcPr>
            <w:tcW w:w="1256" w:type="dxa"/>
            <w:tcBorders>
              <w:top w:val="single" w:sz="4" w:space="0" w:color="auto"/>
              <w:left w:val="nil"/>
              <w:bottom w:val="single" w:sz="4" w:space="0" w:color="auto"/>
              <w:right w:val="single" w:sz="4" w:space="0" w:color="auto"/>
            </w:tcBorders>
            <w:shd w:val="clear" w:color="auto" w:fill="auto"/>
            <w:noWrap/>
            <w:vAlign w:val="center"/>
          </w:tcPr>
          <w:p w14:paraId="293D0E39" w14:textId="77777777" w:rsidR="00166A46" w:rsidDel="00C0149D"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18</w:t>
            </w:r>
          </w:p>
        </w:tc>
        <w:tc>
          <w:tcPr>
            <w:tcW w:w="1417" w:type="dxa"/>
            <w:tcBorders>
              <w:top w:val="single" w:sz="4" w:space="0" w:color="auto"/>
              <w:left w:val="nil"/>
              <w:bottom w:val="single" w:sz="4" w:space="0" w:color="auto"/>
              <w:right w:val="single" w:sz="4" w:space="0" w:color="auto"/>
            </w:tcBorders>
          </w:tcPr>
          <w:p w14:paraId="26577022" w14:textId="77777777" w:rsidR="00166A46" w:rsidRDefault="00166A46" w:rsidP="00AA0591">
            <w:pPr>
              <w:ind w:left="0" w:firstLine="0"/>
              <w:jc w:val="right"/>
              <w:rPr>
                <w:rFonts w:eastAsia="Times New Roman" w:cs="Calibri"/>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59083" w14:textId="77777777" w:rsidR="00166A46" w:rsidDel="00C0149D"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12</w:t>
            </w:r>
          </w:p>
        </w:tc>
      </w:tr>
      <w:tr w:rsidR="00166A46" w:rsidRPr="00941FA7" w14:paraId="1031E090" w14:textId="77777777" w:rsidTr="00DA063B">
        <w:tc>
          <w:tcPr>
            <w:tcW w:w="3689" w:type="dxa"/>
            <w:tcBorders>
              <w:top w:val="nil"/>
              <w:left w:val="single" w:sz="4" w:space="0" w:color="auto"/>
              <w:bottom w:val="single" w:sz="4" w:space="0" w:color="auto"/>
              <w:right w:val="nil"/>
            </w:tcBorders>
            <w:shd w:val="clear" w:color="auto" w:fill="auto"/>
            <w:noWrap/>
            <w:vAlign w:val="center"/>
            <w:hideMark/>
          </w:tcPr>
          <w:p w14:paraId="34947427" w14:textId="77777777" w:rsidR="00166A46" w:rsidRPr="00941FA7" w:rsidRDefault="00166A46" w:rsidP="00AA0591">
            <w:pPr>
              <w:ind w:left="0" w:firstLine="0"/>
              <w:rPr>
                <w:rFonts w:eastAsia="Times New Roman" w:cs="Calibri"/>
                <w:sz w:val="20"/>
                <w:szCs w:val="20"/>
                <w:lang w:eastAsia="en-GB"/>
              </w:rPr>
            </w:pPr>
            <w:r w:rsidRPr="00941FA7">
              <w:rPr>
                <w:rFonts w:eastAsia="Times New Roman" w:cs="Calibri"/>
                <w:sz w:val="20"/>
                <w:szCs w:val="20"/>
                <w:lang w:eastAsia="en-GB"/>
              </w:rPr>
              <w:t xml:space="preserve">Bassin de l’Amazone </w:t>
            </w:r>
            <w:r>
              <w:rPr>
                <w:rFonts w:eastAsia="Times New Roman" w:cs="Calibri"/>
                <w:sz w:val="20"/>
                <w:szCs w:val="20"/>
                <w:lang w:eastAsia="en-GB"/>
              </w:rPr>
              <w:t>2023-</w:t>
            </w:r>
            <w:r w:rsidRPr="005567F3">
              <w:rPr>
                <w:rFonts w:eastAsia="Times New Roman" w:cs="Calibri"/>
                <w:sz w:val="20"/>
                <w:szCs w:val="20"/>
                <w:lang w:eastAsia="en-GB"/>
              </w:rPr>
              <w:t>report</w:t>
            </w:r>
          </w:p>
        </w:tc>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3E38BEB4"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nil"/>
              <w:left w:val="nil"/>
              <w:bottom w:val="single" w:sz="4" w:space="0" w:color="auto"/>
              <w:right w:val="single" w:sz="4" w:space="0" w:color="auto"/>
            </w:tcBorders>
            <w:shd w:val="clear" w:color="auto" w:fill="auto"/>
            <w:noWrap/>
            <w:vAlign w:val="center"/>
            <w:hideMark/>
          </w:tcPr>
          <w:p w14:paraId="21F8E49F"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nil"/>
              <w:left w:val="nil"/>
              <w:bottom w:val="single" w:sz="4" w:space="0" w:color="auto"/>
              <w:right w:val="single" w:sz="4" w:space="0" w:color="auto"/>
            </w:tcBorders>
            <w:shd w:val="clear" w:color="auto" w:fill="auto"/>
            <w:noWrap/>
            <w:vAlign w:val="center"/>
            <w:hideMark/>
          </w:tcPr>
          <w:p w14:paraId="64676A72"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24</w:t>
            </w:r>
          </w:p>
        </w:tc>
        <w:tc>
          <w:tcPr>
            <w:tcW w:w="1479" w:type="dxa"/>
            <w:tcBorders>
              <w:top w:val="nil"/>
              <w:left w:val="nil"/>
              <w:bottom w:val="single" w:sz="4" w:space="0" w:color="auto"/>
              <w:right w:val="single" w:sz="4" w:space="0" w:color="auto"/>
            </w:tcBorders>
            <w:shd w:val="clear" w:color="auto" w:fill="auto"/>
            <w:noWrap/>
            <w:vAlign w:val="center"/>
            <w:hideMark/>
          </w:tcPr>
          <w:p w14:paraId="6E6B8A94"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nil"/>
              <w:left w:val="nil"/>
              <w:bottom w:val="single" w:sz="4" w:space="0" w:color="auto"/>
              <w:right w:val="single" w:sz="4" w:space="0" w:color="auto"/>
            </w:tcBorders>
            <w:shd w:val="clear" w:color="auto" w:fill="auto"/>
            <w:noWrap/>
            <w:vAlign w:val="center"/>
            <w:hideMark/>
          </w:tcPr>
          <w:p w14:paraId="2EB03093"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24</w:t>
            </w:r>
          </w:p>
        </w:tc>
        <w:tc>
          <w:tcPr>
            <w:tcW w:w="1256" w:type="dxa"/>
            <w:tcBorders>
              <w:top w:val="nil"/>
              <w:left w:val="nil"/>
              <w:bottom w:val="single" w:sz="4" w:space="0" w:color="auto"/>
              <w:right w:val="single" w:sz="4" w:space="0" w:color="auto"/>
            </w:tcBorders>
            <w:shd w:val="clear" w:color="auto" w:fill="auto"/>
            <w:noWrap/>
            <w:vAlign w:val="center"/>
            <w:hideMark/>
          </w:tcPr>
          <w:p w14:paraId="384444F4"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17" w:type="dxa"/>
            <w:tcBorders>
              <w:top w:val="nil"/>
              <w:left w:val="nil"/>
              <w:bottom w:val="single" w:sz="4" w:space="0" w:color="auto"/>
              <w:right w:val="single" w:sz="4" w:space="0" w:color="auto"/>
            </w:tcBorders>
          </w:tcPr>
          <w:p w14:paraId="2E161E68" w14:textId="77777777" w:rsidR="00166A46" w:rsidRDefault="00166A46" w:rsidP="00AA0591">
            <w:pPr>
              <w:ind w:left="0" w:firstLine="0"/>
              <w:jc w:val="right"/>
              <w:rPr>
                <w:rFonts w:eastAsia="Times New Roman" w:cs="Calibri"/>
                <w:sz w:val="20"/>
                <w:szCs w:val="20"/>
                <w:lang w:eastAsia="en-GB"/>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199467D"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24</w:t>
            </w:r>
          </w:p>
        </w:tc>
      </w:tr>
      <w:tr w:rsidR="00166A46" w:rsidRPr="00941FA7" w14:paraId="30A4D023" w14:textId="77777777" w:rsidTr="00DA063B">
        <w:tc>
          <w:tcPr>
            <w:tcW w:w="3689" w:type="dxa"/>
            <w:tcBorders>
              <w:top w:val="nil"/>
              <w:left w:val="single" w:sz="4" w:space="0" w:color="auto"/>
              <w:bottom w:val="single" w:sz="4" w:space="0" w:color="auto"/>
              <w:right w:val="single" w:sz="4" w:space="0" w:color="auto"/>
            </w:tcBorders>
            <w:shd w:val="clear" w:color="000000" w:fill="EAF1DD"/>
            <w:noWrap/>
            <w:vAlign w:val="center"/>
            <w:hideMark/>
          </w:tcPr>
          <w:p w14:paraId="64809BCC" w14:textId="77777777" w:rsidR="00166A46" w:rsidRPr="00941FA7" w:rsidRDefault="00166A46" w:rsidP="00AA0591">
            <w:pPr>
              <w:ind w:left="0" w:firstLine="0"/>
              <w:rPr>
                <w:rFonts w:eastAsia="Times New Roman" w:cs="Calibri"/>
                <w:sz w:val="20"/>
                <w:szCs w:val="20"/>
                <w:lang w:eastAsia="en-GB"/>
              </w:rPr>
            </w:pPr>
            <w:r w:rsidRPr="00941FA7">
              <w:rPr>
                <w:rFonts w:eastAsia="Times New Roman" w:cs="Calibri"/>
                <w:sz w:val="20"/>
                <w:szCs w:val="20"/>
                <w:lang w:eastAsia="en-GB"/>
              </w:rPr>
              <w:t xml:space="preserve">E. </w:t>
            </w:r>
            <w:r w:rsidRPr="00941FA7">
              <w:rPr>
                <w:rFonts w:asciiTheme="minorHAnsi" w:eastAsiaTheme="minorHAnsi" w:hAnsiTheme="minorHAnsi" w:cstheme="minorHAnsi"/>
                <w:color w:val="000000"/>
                <w:sz w:val="20"/>
                <w:szCs w:val="20"/>
              </w:rPr>
              <w:t>Services scientifiques et techniques</w:t>
            </w:r>
          </w:p>
        </w:tc>
        <w:tc>
          <w:tcPr>
            <w:tcW w:w="1478" w:type="dxa"/>
            <w:tcBorders>
              <w:top w:val="nil"/>
              <w:left w:val="nil"/>
              <w:bottom w:val="single" w:sz="4" w:space="0" w:color="auto"/>
              <w:right w:val="single" w:sz="4" w:space="0" w:color="auto"/>
            </w:tcBorders>
            <w:shd w:val="clear" w:color="000000" w:fill="EAF1DD"/>
            <w:noWrap/>
            <w:vAlign w:val="center"/>
            <w:hideMark/>
          </w:tcPr>
          <w:p w14:paraId="34E5D6BF"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840</w:t>
            </w:r>
          </w:p>
        </w:tc>
        <w:tc>
          <w:tcPr>
            <w:tcW w:w="1478" w:type="dxa"/>
            <w:tcBorders>
              <w:top w:val="nil"/>
              <w:left w:val="nil"/>
              <w:bottom w:val="single" w:sz="4" w:space="0" w:color="auto"/>
              <w:right w:val="single" w:sz="4" w:space="0" w:color="auto"/>
            </w:tcBorders>
            <w:shd w:val="clear" w:color="000000" w:fill="EAF1DD"/>
            <w:noWrap/>
            <w:vAlign w:val="center"/>
            <w:hideMark/>
          </w:tcPr>
          <w:p w14:paraId="706C3DF7"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5</w:t>
            </w:r>
          </w:p>
        </w:tc>
        <w:tc>
          <w:tcPr>
            <w:tcW w:w="1478" w:type="dxa"/>
            <w:tcBorders>
              <w:top w:val="nil"/>
              <w:left w:val="nil"/>
              <w:bottom w:val="single" w:sz="4" w:space="0" w:color="auto"/>
              <w:right w:val="single" w:sz="4" w:space="0" w:color="auto"/>
            </w:tcBorders>
            <w:shd w:val="clear" w:color="000000" w:fill="EAF1DD"/>
            <w:noWrap/>
            <w:vAlign w:val="center"/>
            <w:hideMark/>
          </w:tcPr>
          <w:p w14:paraId="0392321B"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190</w:t>
            </w:r>
          </w:p>
        </w:tc>
        <w:tc>
          <w:tcPr>
            <w:tcW w:w="1479" w:type="dxa"/>
            <w:tcBorders>
              <w:top w:val="nil"/>
              <w:left w:val="nil"/>
              <w:bottom w:val="single" w:sz="4" w:space="0" w:color="auto"/>
              <w:right w:val="single" w:sz="4" w:space="0" w:color="auto"/>
            </w:tcBorders>
            <w:shd w:val="clear" w:color="000000" w:fill="EAF1DD"/>
            <w:noWrap/>
            <w:vAlign w:val="center"/>
            <w:hideMark/>
          </w:tcPr>
          <w:p w14:paraId="1A98F593"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90</w:t>
            </w:r>
          </w:p>
        </w:tc>
        <w:tc>
          <w:tcPr>
            <w:tcW w:w="1478" w:type="dxa"/>
            <w:tcBorders>
              <w:top w:val="nil"/>
              <w:left w:val="nil"/>
              <w:bottom w:val="single" w:sz="4" w:space="0" w:color="auto"/>
              <w:right w:val="single" w:sz="4" w:space="0" w:color="auto"/>
            </w:tcBorders>
            <w:shd w:val="clear" w:color="000000" w:fill="EAF1DD"/>
            <w:noWrap/>
            <w:vAlign w:val="center"/>
            <w:hideMark/>
          </w:tcPr>
          <w:p w14:paraId="7911D1FB"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1 125</w:t>
            </w:r>
          </w:p>
        </w:tc>
        <w:tc>
          <w:tcPr>
            <w:tcW w:w="1256" w:type="dxa"/>
            <w:tcBorders>
              <w:top w:val="nil"/>
              <w:left w:val="nil"/>
              <w:bottom w:val="single" w:sz="4" w:space="0" w:color="auto"/>
              <w:right w:val="single" w:sz="4" w:space="0" w:color="auto"/>
            </w:tcBorders>
            <w:shd w:val="clear" w:color="000000" w:fill="EAF1DD"/>
            <w:noWrap/>
            <w:vAlign w:val="center"/>
            <w:hideMark/>
          </w:tcPr>
          <w:p w14:paraId="3BB17242"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752</w:t>
            </w:r>
          </w:p>
        </w:tc>
        <w:tc>
          <w:tcPr>
            <w:tcW w:w="1417" w:type="dxa"/>
            <w:tcBorders>
              <w:top w:val="nil"/>
              <w:left w:val="nil"/>
              <w:bottom w:val="single" w:sz="4" w:space="0" w:color="auto"/>
              <w:right w:val="single" w:sz="4" w:space="0" w:color="auto"/>
            </w:tcBorders>
            <w:shd w:val="clear" w:color="000000" w:fill="EAF1DD"/>
          </w:tcPr>
          <w:p w14:paraId="2179335B" w14:textId="77777777" w:rsidR="00166A46" w:rsidRDefault="00166A46" w:rsidP="00AA0591">
            <w:pPr>
              <w:ind w:left="0" w:firstLine="0"/>
              <w:jc w:val="right"/>
              <w:rPr>
                <w:rFonts w:eastAsia="Times New Roman" w:cs="Calibri"/>
                <w:sz w:val="20"/>
                <w:szCs w:val="20"/>
                <w:lang w:eastAsia="en-GB"/>
              </w:rPr>
            </w:pPr>
          </w:p>
        </w:tc>
        <w:tc>
          <w:tcPr>
            <w:tcW w:w="1418" w:type="dxa"/>
            <w:tcBorders>
              <w:top w:val="nil"/>
              <w:left w:val="single" w:sz="4" w:space="0" w:color="auto"/>
              <w:bottom w:val="single" w:sz="4" w:space="0" w:color="auto"/>
              <w:right w:val="single" w:sz="4" w:space="0" w:color="auto"/>
            </w:tcBorders>
            <w:shd w:val="clear" w:color="000000" w:fill="EAF1DD"/>
            <w:noWrap/>
            <w:vAlign w:val="center"/>
            <w:hideMark/>
          </w:tcPr>
          <w:p w14:paraId="41B3FAAF"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373</w:t>
            </w:r>
          </w:p>
        </w:tc>
      </w:tr>
      <w:tr w:rsidR="00166A46" w:rsidRPr="00941FA7" w14:paraId="48E489ED" w14:textId="77777777" w:rsidTr="00DA063B">
        <w:tc>
          <w:tcPr>
            <w:tcW w:w="3689" w:type="dxa"/>
            <w:tcBorders>
              <w:top w:val="single" w:sz="4" w:space="0" w:color="auto"/>
              <w:left w:val="single" w:sz="4" w:space="0" w:color="auto"/>
              <w:bottom w:val="single" w:sz="4" w:space="0" w:color="auto"/>
              <w:right w:val="nil"/>
            </w:tcBorders>
            <w:shd w:val="clear" w:color="auto" w:fill="auto"/>
            <w:noWrap/>
            <w:vAlign w:val="center"/>
            <w:hideMark/>
          </w:tcPr>
          <w:p w14:paraId="3DD189E9" w14:textId="77777777" w:rsidR="00166A46" w:rsidRPr="00941FA7" w:rsidRDefault="00166A46" w:rsidP="00AA0591">
            <w:pPr>
              <w:ind w:left="0" w:firstLine="0"/>
              <w:rPr>
                <w:rFonts w:eastAsia="Times New Roman" w:cs="Calibri"/>
                <w:sz w:val="20"/>
                <w:szCs w:val="20"/>
                <w:lang w:eastAsia="en-GB"/>
              </w:rPr>
            </w:pPr>
            <w:r w:rsidRPr="00941FA7">
              <w:rPr>
                <w:rFonts w:eastAsia="Times New Roman" w:cs="Calibri"/>
                <w:sz w:val="20"/>
                <w:szCs w:val="20"/>
                <w:lang w:eastAsia="en-GB"/>
              </w:rPr>
              <w:t>Salaires, charges sociales et autres prestations liées à l’emploi</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47627"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652</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02558D17"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27125372"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0517F6B7"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03607ABD"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652</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14:paraId="2751573D"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615</w:t>
            </w:r>
          </w:p>
        </w:tc>
        <w:tc>
          <w:tcPr>
            <w:tcW w:w="1417" w:type="dxa"/>
            <w:tcBorders>
              <w:top w:val="single" w:sz="4" w:space="0" w:color="auto"/>
              <w:left w:val="nil"/>
              <w:bottom w:val="single" w:sz="4" w:space="0" w:color="auto"/>
              <w:right w:val="single" w:sz="4" w:space="0" w:color="auto"/>
            </w:tcBorders>
          </w:tcPr>
          <w:p w14:paraId="768C89F0" w14:textId="77777777" w:rsidR="00166A46" w:rsidRDefault="00166A46" w:rsidP="00AA0591">
            <w:pPr>
              <w:ind w:left="0" w:firstLine="0"/>
              <w:jc w:val="right"/>
              <w:rPr>
                <w:rFonts w:eastAsia="Times New Roman" w:cs="Calibri"/>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4A0AC"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37</w:t>
            </w:r>
          </w:p>
        </w:tc>
      </w:tr>
      <w:tr w:rsidR="00166A46" w:rsidRPr="00941FA7" w14:paraId="5990FAD6" w14:textId="77777777" w:rsidTr="00DA063B">
        <w:tc>
          <w:tcPr>
            <w:tcW w:w="3689" w:type="dxa"/>
            <w:tcBorders>
              <w:top w:val="single" w:sz="4" w:space="0" w:color="auto"/>
              <w:left w:val="single" w:sz="4" w:space="0" w:color="auto"/>
              <w:bottom w:val="single" w:sz="4" w:space="0" w:color="auto"/>
              <w:right w:val="nil"/>
            </w:tcBorders>
            <w:shd w:val="clear" w:color="auto" w:fill="auto"/>
            <w:noWrap/>
            <w:vAlign w:val="center"/>
            <w:hideMark/>
          </w:tcPr>
          <w:p w14:paraId="028C1FB8" w14:textId="77777777" w:rsidR="00166A46" w:rsidRPr="00941FA7" w:rsidRDefault="00166A46" w:rsidP="00AA0591">
            <w:pPr>
              <w:ind w:left="0" w:firstLine="0"/>
              <w:rPr>
                <w:rFonts w:eastAsia="Times New Roman" w:cs="Calibri"/>
                <w:sz w:val="20"/>
                <w:szCs w:val="20"/>
                <w:lang w:eastAsia="en-GB"/>
              </w:rPr>
            </w:pPr>
            <w:r w:rsidRPr="00941FA7">
              <w:rPr>
                <w:rFonts w:eastAsia="Times New Roman" w:cs="Calibri"/>
                <w:sz w:val="20"/>
                <w:szCs w:val="20"/>
                <w:lang w:eastAsia="en-GB"/>
              </w:rPr>
              <w:t>Déplacements</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9886B"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18</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06E36205"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5C340892"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17</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5339B011"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67244CA6"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35</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14:paraId="769D594A"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14</w:t>
            </w:r>
          </w:p>
        </w:tc>
        <w:tc>
          <w:tcPr>
            <w:tcW w:w="1417" w:type="dxa"/>
            <w:tcBorders>
              <w:top w:val="single" w:sz="4" w:space="0" w:color="auto"/>
              <w:left w:val="nil"/>
              <w:bottom w:val="single" w:sz="4" w:space="0" w:color="auto"/>
              <w:right w:val="single" w:sz="4" w:space="0" w:color="auto"/>
            </w:tcBorders>
          </w:tcPr>
          <w:p w14:paraId="0D7755AF" w14:textId="77777777" w:rsidR="00166A46" w:rsidRDefault="00166A46" w:rsidP="00AA0591">
            <w:pPr>
              <w:ind w:left="0" w:firstLine="0"/>
              <w:jc w:val="right"/>
              <w:rPr>
                <w:rFonts w:eastAsia="Times New Roman" w:cs="Calibri"/>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EE055"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21</w:t>
            </w:r>
          </w:p>
        </w:tc>
      </w:tr>
      <w:tr w:rsidR="00166A46" w:rsidRPr="00941FA7" w14:paraId="2B321B03" w14:textId="77777777" w:rsidTr="00DA063B">
        <w:tc>
          <w:tcPr>
            <w:tcW w:w="3689" w:type="dxa"/>
            <w:tcBorders>
              <w:top w:val="nil"/>
              <w:left w:val="single" w:sz="4" w:space="0" w:color="auto"/>
              <w:bottom w:val="single" w:sz="4" w:space="0" w:color="auto"/>
              <w:right w:val="nil"/>
            </w:tcBorders>
            <w:shd w:val="clear" w:color="auto" w:fill="auto"/>
            <w:noWrap/>
            <w:vAlign w:val="center"/>
            <w:hideMark/>
          </w:tcPr>
          <w:p w14:paraId="29F3DB68" w14:textId="77777777" w:rsidR="00166A46" w:rsidRPr="00941FA7" w:rsidRDefault="00166A46" w:rsidP="00AA0591">
            <w:pPr>
              <w:ind w:left="0" w:firstLine="0"/>
              <w:rPr>
                <w:rFonts w:eastAsia="Times New Roman" w:cs="Calibri"/>
                <w:sz w:val="20"/>
                <w:szCs w:val="20"/>
                <w:lang w:eastAsia="en-GB"/>
              </w:rPr>
            </w:pPr>
            <w:r w:rsidRPr="00941FA7">
              <w:rPr>
                <w:sz w:val="20"/>
                <w:szCs w:val="20"/>
              </w:rPr>
              <w:t>Déplacements Président du GEST</w:t>
            </w:r>
          </w:p>
        </w:tc>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0B34DB55"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5</w:t>
            </w:r>
          </w:p>
        </w:tc>
        <w:tc>
          <w:tcPr>
            <w:tcW w:w="1478" w:type="dxa"/>
            <w:tcBorders>
              <w:top w:val="nil"/>
              <w:left w:val="nil"/>
              <w:bottom w:val="single" w:sz="4" w:space="0" w:color="auto"/>
              <w:right w:val="single" w:sz="4" w:space="0" w:color="auto"/>
            </w:tcBorders>
            <w:shd w:val="clear" w:color="auto" w:fill="auto"/>
            <w:noWrap/>
            <w:vAlign w:val="center"/>
            <w:hideMark/>
          </w:tcPr>
          <w:p w14:paraId="05CF085A"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nil"/>
              <w:left w:val="nil"/>
              <w:bottom w:val="single" w:sz="4" w:space="0" w:color="auto"/>
              <w:right w:val="single" w:sz="4" w:space="0" w:color="auto"/>
            </w:tcBorders>
            <w:shd w:val="clear" w:color="auto" w:fill="auto"/>
            <w:noWrap/>
            <w:vAlign w:val="center"/>
            <w:hideMark/>
          </w:tcPr>
          <w:p w14:paraId="72800835"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4</w:t>
            </w:r>
          </w:p>
        </w:tc>
        <w:tc>
          <w:tcPr>
            <w:tcW w:w="1479" w:type="dxa"/>
            <w:tcBorders>
              <w:top w:val="nil"/>
              <w:left w:val="nil"/>
              <w:bottom w:val="single" w:sz="4" w:space="0" w:color="auto"/>
              <w:right w:val="single" w:sz="4" w:space="0" w:color="auto"/>
            </w:tcBorders>
            <w:shd w:val="clear" w:color="auto" w:fill="auto"/>
            <w:noWrap/>
            <w:vAlign w:val="center"/>
            <w:hideMark/>
          </w:tcPr>
          <w:p w14:paraId="34C7DD34"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nil"/>
              <w:left w:val="nil"/>
              <w:bottom w:val="single" w:sz="4" w:space="0" w:color="auto"/>
              <w:right w:val="single" w:sz="4" w:space="0" w:color="auto"/>
            </w:tcBorders>
            <w:shd w:val="clear" w:color="auto" w:fill="auto"/>
            <w:noWrap/>
            <w:vAlign w:val="center"/>
            <w:hideMark/>
          </w:tcPr>
          <w:p w14:paraId="727DE8C8"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9</w:t>
            </w:r>
          </w:p>
        </w:tc>
        <w:tc>
          <w:tcPr>
            <w:tcW w:w="1256" w:type="dxa"/>
            <w:tcBorders>
              <w:top w:val="nil"/>
              <w:left w:val="nil"/>
              <w:bottom w:val="single" w:sz="4" w:space="0" w:color="auto"/>
              <w:right w:val="single" w:sz="4" w:space="0" w:color="auto"/>
            </w:tcBorders>
            <w:shd w:val="clear" w:color="auto" w:fill="auto"/>
            <w:noWrap/>
            <w:vAlign w:val="center"/>
            <w:hideMark/>
          </w:tcPr>
          <w:p w14:paraId="63583924"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6</w:t>
            </w:r>
          </w:p>
        </w:tc>
        <w:tc>
          <w:tcPr>
            <w:tcW w:w="1417" w:type="dxa"/>
            <w:tcBorders>
              <w:top w:val="nil"/>
              <w:left w:val="nil"/>
              <w:bottom w:val="single" w:sz="4" w:space="0" w:color="auto"/>
              <w:right w:val="single" w:sz="4" w:space="0" w:color="auto"/>
            </w:tcBorders>
          </w:tcPr>
          <w:p w14:paraId="4A94F6EA" w14:textId="77777777" w:rsidR="00166A46" w:rsidRDefault="00166A46" w:rsidP="00AA0591">
            <w:pPr>
              <w:ind w:left="0" w:firstLine="0"/>
              <w:jc w:val="right"/>
              <w:rPr>
                <w:rFonts w:eastAsia="Times New Roman" w:cs="Calibri"/>
                <w:sz w:val="20"/>
                <w:szCs w:val="20"/>
                <w:lang w:eastAsia="en-GB"/>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FD14ADF"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3</w:t>
            </w:r>
          </w:p>
        </w:tc>
      </w:tr>
      <w:tr w:rsidR="00166A46" w:rsidRPr="00941FA7" w14:paraId="5AFEB996" w14:textId="77777777" w:rsidTr="00DA063B">
        <w:tc>
          <w:tcPr>
            <w:tcW w:w="3689" w:type="dxa"/>
            <w:tcBorders>
              <w:top w:val="nil"/>
              <w:left w:val="single" w:sz="4" w:space="0" w:color="auto"/>
              <w:bottom w:val="nil"/>
              <w:right w:val="nil"/>
            </w:tcBorders>
            <w:shd w:val="clear" w:color="auto" w:fill="auto"/>
            <w:noWrap/>
            <w:vAlign w:val="center"/>
            <w:hideMark/>
          </w:tcPr>
          <w:p w14:paraId="3C431F4D" w14:textId="77777777" w:rsidR="00166A46" w:rsidRPr="00941FA7" w:rsidRDefault="00166A46" w:rsidP="00AA0591">
            <w:pPr>
              <w:ind w:left="0" w:firstLine="0"/>
              <w:rPr>
                <w:rFonts w:eastAsia="Times New Roman" w:cs="Calibri"/>
                <w:sz w:val="20"/>
                <w:szCs w:val="20"/>
                <w:lang w:eastAsia="en-GB"/>
              </w:rPr>
            </w:pPr>
            <w:r w:rsidRPr="00941FA7">
              <w:rPr>
                <w:sz w:val="20"/>
                <w:szCs w:val="20"/>
              </w:rPr>
              <w:t>Mise en œuvre du GEST</w:t>
            </w:r>
          </w:p>
        </w:tc>
        <w:tc>
          <w:tcPr>
            <w:tcW w:w="1478" w:type="dxa"/>
            <w:tcBorders>
              <w:top w:val="nil"/>
              <w:left w:val="single" w:sz="4" w:space="0" w:color="auto"/>
              <w:bottom w:val="nil"/>
              <w:right w:val="single" w:sz="4" w:space="0" w:color="auto"/>
            </w:tcBorders>
            <w:shd w:val="clear" w:color="auto" w:fill="auto"/>
            <w:noWrap/>
            <w:vAlign w:val="center"/>
            <w:hideMark/>
          </w:tcPr>
          <w:p w14:paraId="7614A54F"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35</w:t>
            </w:r>
          </w:p>
        </w:tc>
        <w:tc>
          <w:tcPr>
            <w:tcW w:w="1478" w:type="dxa"/>
            <w:tcBorders>
              <w:top w:val="nil"/>
              <w:left w:val="nil"/>
              <w:bottom w:val="nil"/>
              <w:right w:val="single" w:sz="4" w:space="0" w:color="auto"/>
            </w:tcBorders>
            <w:shd w:val="clear" w:color="auto" w:fill="auto"/>
            <w:noWrap/>
            <w:vAlign w:val="center"/>
            <w:hideMark/>
          </w:tcPr>
          <w:p w14:paraId="1116CDD3"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5</w:t>
            </w:r>
          </w:p>
        </w:tc>
        <w:tc>
          <w:tcPr>
            <w:tcW w:w="1478" w:type="dxa"/>
            <w:tcBorders>
              <w:top w:val="nil"/>
              <w:left w:val="nil"/>
              <w:bottom w:val="nil"/>
              <w:right w:val="single" w:sz="4" w:space="0" w:color="auto"/>
            </w:tcBorders>
            <w:shd w:val="clear" w:color="auto" w:fill="auto"/>
            <w:noWrap/>
            <w:vAlign w:val="center"/>
            <w:hideMark/>
          </w:tcPr>
          <w:p w14:paraId="32E2D086"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25</w:t>
            </w:r>
          </w:p>
        </w:tc>
        <w:tc>
          <w:tcPr>
            <w:tcW w:w="1479" w:type="dxa"/>
            <w:tcBorders>
              <w:top w:val="nil"/>
              <w:left w:val="nil"/>
              <w:bottom w:val="single" w:sz="4" w:space="0" w:color="auto"/>
              <w:right w:val="single" w:sz="4" w:space="0" w:color="auto"/>
            </w:tcBorders>
            <w:shd w:val="clear" w:color="auto" w:fill="auto"/>
            <w:noWrap/>
            <w:vAlign w:val="center"/>
            <w:hideMark/>
          </w:tcPr>
          <w:p w14:paraId="42667959"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nil"/>
              <w:left w:val="nil"/>
              <w:bottom w:val="nil"/>
              <w:right w:val="single" w:sz="4" w:space="0" w:color="auto"/>
            </w:tcBorders>
            <w:shd w:val="clear" w:color="auto" w:fill="auto"/>
            <w:noWrap/>
            <w:vAlign w:val="center"/>
            <w:hideMark/>
          </w:tcPr>
          <w:p w14:paraId="704A2EE9"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64</w:t>
            </w:r>
          </w:p>
        </w:tc>
        <w:tc>
          <w:tcPr>
            <w:tcW w:w="1256" w:type="dxa"/>
            <w:tcBorders>
              <w:top w:val="nil"/>
              <w:left w:val="nil"/>
              <w:bottom w:val="nil"/>
              <w:right w:val="single" w:sz="4" w:space="0" w:color="auto"/>
            </w:tcBorders>
            <w:shd w:val="clear" w:color="auto" w:fill="auto"/>
            <w:noWrap/>
            <w:vAlign w:val="center"/>
            <w:hideMark/>
          </w:tcPr>
          <w:p w14:paraId="68F689D7"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4</w:t>
            </w:r>
          </w:p>
        </w:tc>
        <w:tc>
          <w:tcPr>
            <w:tcW w:w="1417" w:type="dxa"/>
            <w:tcBorders>
              <w:top w:val="nil"/>
              <w:left w:val="nil"/>
              <w:bottom w:val="nil"/>
              <w:right w:val="single" w:sz="4" w:space="0" w:color="auto"/>
            </w:tcBorders>
          </w:tcPr>
          <w:p w14:paraId="5512FE35" w14:textId="77777777" w:rsidR="00166A46" w:rsidRDefault="00166A46" w:rsidP="00AA0591">
            <w:pPr>
              <w:ind w:left="0" w:firstLine="0"/>
              <w:jc w:val="right"/>
              <w:rPr>
                <w:rFonts w:eastAsia="Times New Roman" w:cs="Calibri"/>
                <w:sz w:val="20"/>
                <w:szCs w:val="20"/>
                <w:lang w:eastAsia="en-GB"/>
              </w:rPr>
            </w:pPr>
          </w:p>
        </w:tc>
        <w:tc>
          <w:tcPr>
            <w:tcW w:w="1418" w:type="dxa"/>
            <w:tcBorders>
              <w:top w:val="nil"/>
              <w:left w:val="single" w:sz="4" w:space="0" w:color="auto"/>
              <w:bottom w:val="nil"/>
              <w:right w:val="single" w:sz="4" w:space="0" w:color="auto"/>
            </w:tcBorders>
            <w:shd w:val="clear" w:color="auto" w:fill="auto"/>
            <w:noWrap/>
            <w:vAlign w:val="center"/>
            <w:hideMark/>
          </w:tcPr>
          <w:p w14:paraId="54AF0FD1"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61</w:t>
            </w:r>
          </w:p>
        </w:tc>
      </w:tr>
      <w:tr w:rsidR="00166A46" w:rsidRPr="00941FA7" w14:paraId="5D049A59" w14:textId="77777777" w:rsidTr="00DA063B">
        <w:tc>
          <w:tcPr>
            <w:tcW w:w="3689" w:type="dxa"/>
            <w:tcBorders>
              <w:top w:val="single" w:sz="4" w:space="0" w:color="auto"/>
              <w:left w:val="single" w:sz="4" w:space="0" w:color="auto"/>
              <w:bottom w:val="single" w:sz="4" w:space="0" w:color="auto"/>
              <w:right w:val="nil"/>
            </w:tcBorders>
            <w:shd w:val="clear" w:color="auto" w:fill="auto"/>
            <w:noWrap/>
            <w:vAlign w:val="center"/>
            <w:hideMark/>
          </w:tcPr>
          <w:p w14:paraId="7922A893" w14:textId="77777777" w:rsidR="00166A46" w:rsidRPr="00941FA7" w:rsidRDefault="00166A46" w:rsidP="00AA0591">
            <w:pPr>
              <w:ind w:left="0" w:firstLine="0"/>
              <w:rPr>
                <w:rFonts w:eastAsia="Times New Roman" w:cs="Calibri"/>
                <w:sz w:val="20"/>
                <w:szCs w:val="20"/>
                <w:lang w:eastAsia="en-GB"/>
              </w:rPr>
            </w:pPr>
            <w:r w:rsidRPr="00941FA7">
              <w:rPr>
                <w:rFonts w:eastAsia="Times New Roman" w:cs="Calibri"/>
                <w:sz w:val="20"/>
                <w:szCs w:val="20"/>
                <w:lang w:eastAsia="en-GB"/>
              </w:rPr>
              <w:t>Réunions du GEST</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9FD9F"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50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31739E18"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3B84D6AF"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20</w:t>
            </w:r>
          </w:p>
        </w:tc>
        <w:tc>
          <w:tcPr>
            <w:tcW w:w="1479" w:type="dxa"/>
            <w:tcBorders>
              <w:top w:val="nil"/>
              <w:left w:val="nil"/>
              <w:bottom w:val="single" w:sz="4" w:space="0" w:color="auto"/>
              <w:right w:val="single" w:sz="4" w:space="0" w:color="auto"/>
            </w:tcBorders>
            <w:shd w:val="clear" w:color="auto" w:fill="auto"/>
            <w:noWrap/>
            <w:vAlign w:val="center"/>
            <w:hideMark/>
          </w:tcPr>
          <w:p w14:paraId="722CDADA"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3DD4D0E3"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70</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14:paraId="285E5953"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64</w:t>
            </w:r>
          </w:p>
        </w:tc>
        <w:tc>
          <w:tcPr>
            <w:tcW w:w="1417" w:type="dxa"/>
            <w:tcBorders>
              <w:top w:val="single" w:sz="4" w:space="0" w:color="auto"/>
              <w:left w:val="nil"/>
              <w:bottom w:val="single" w:sz="4" w:space="0" w:color="auto"/>
              <w:right w:val="single" w:sz="4" w:space="0" w:color="auto"/>
            </w:tcBorders>
          </w:tcPr>
          <w:p w14:paraId="46959C38" w14:textId="77777777" w:rsidR="00166A46" w:rsidRDefault="00166A46" w:rsidP="00AA0591">
            <w:pPr>
              <w:ind w:left="0" w:firstLine="0"/>
              <w:jc w:val="right"/>
              <w:rPr>
                <w:rFonts w:eastAsia="Times New Roman" w:cs="Calibri"/>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6ECBA"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6</w:t>
            </w:r>
          </w:p>
        </w:tc>
      </w:tr>
      <w:tr w:rsidR="00166A46" w:rsidRPr="00941FA7" w14:paraId="022485EF" w14:textId="77777777" w:rsidTr="00DA063B">
        <w:tc>
          <w:tcPr>
            <w:tcW w:w="3689" w:type="dxa"/>
            <w:tcBorders>
              <w:top w:val="nil"/>
              <w:left w:val="single" w:sz="4" w:space="0" w:color="auto"/>
              <w:bottom w:val="single" w:sz="4" w:space="0" w:color="auto"/>
              <w:right w:val="single" w:sz="4" w:space="0" w:color="auto"/>
            </w:tcBorders>
            <w:shd w:val="clear" w:color="auto" w:fill="auto"/>
            <w:noWrap/>
            <w:vAlign w:val="center"/>
            <w:hideMark/>
          </w:tcPr>
          <w:p w14:paraId="14A22F10" w14:textId="77777777" w:rsidR="00166A46" w:rsidRPr="00941FA7" w:rsidRDefault="00166A46" w:rsidP="00AA0591">
            <w:pPr>
              <w:ind w:left="0" w:firstLine="0"/>
              <w:rPr>
                <w:rFonts w:eastAsia="Times New Roman" w:cs="Calibri"/>
                <w:sz w:val="20"/>
                <w:szCs w:val="20"/>
                <w:lang w:eastAsia="en-GB"/>
              </w:rPr>
            </w:pPr>
            <w:r w:rsidRPr="00941FA7">
              <w:rPr>
                <w:sz w:val="20"/>
                <w:szCs w:val="20"/>
              </w:rPr>
              <w:t xml:space="preserve">Plan stratégique </w:t>
            </w:r>
            <w:r w:rsidRPr="00941FA7">
              <w:rPr>
                <w:rFonts w:eastAsia="Times New Roman" w:cs="Calibri"/>
                <w:sz w:val="20"/>
                <w:szCs w:val="20"/>
                <w:lang w:eastAsia="en-GB"/>
              </w:rPr>
              <w:t>SP5 (2022 - 2024)</w:t>
            </w:r>
          </w:p>
        </w:tc>
        <w:tc>
          <w:tcPr>
            <w:tcW w:w="1478" w:type="dxa"/>
            <w:tcBorders>
              <w:top w:val="nil"/>
              <w:left w:val="nil"/>
              <w:bottom w:val="single" w:sz="4" w:space="0" w:color="auto"/>
              <w:right w:val="single" w:sz="4" w:space="0" w:color="auto"/>
            </w:tcBorders>
            <w:shd w:val="clear" w:color="auto" w:fill="auto"/>
            <w:noWrap/>
            <w:vAlign w:val="center"/>
            <w:hideMark/>
          </w:tcPr>
          <w:p w14:paraId="2CF42D6A"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nil"/>
              <w:left w:val="nil"/>
              <w:bottom w:val="single" w:sz="4" w:space="0" w:color="auto"/>
              <w:right w:val="single" w:sz="4" w:space="0" w:color="auto"/>
            </w:tcBorders>
            <w:shd w:val="clear" w:color="auto" w:fill="auto"/>
            <w:noWrap/>
            <w:vAlign w:val="center"/>
            <w:hideMark/>
          </w:tcPr>
          <w:p w14:paraId="2E7F029E"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nil"/>
              <w:left w:val="nil"/>
              <w:bottom w:val="single" w:sz="4" w:space="0" w:color="auto"/>
              <w:right w:val="single" w:sz="4" w:space="0" w:color="auto"/>
            </w:tcBorders>
            <w:shd w:val="clear" w:color="auto" w:fill="auto"/>
            <w:noWrap/>
            <w:vAlign w:val="center"/>
            <w:hideMark/>
          </w:tcPr>
          <w:p w14:paraId="59942956"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9" w:type="dxa"/>
            <w:tcBorders>
              <w:top w:val="nil"/>
              <w:left w:val="nil"/>
              <w:bottom w:val="single" w:sz="4" w:space="0" w:color="auto"/>
              <w:right w:val="single" w:sz="4" w:space="0" w:color="auto"/>
            </w:tcBorders>
            <w:shd w:val="clear" w:color="auto" w:fill="auto"/>
            <w:noWrap/>
            <w:vAlign w:val="center"/>
            <w:hideMark/>
          </w:tcPr>
          <w:p w14:paraId="24029C17"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82</w:t>
            </w:r>
          </w:p>
        </w:tc>
        <w:tc>
          <w:tcPr>
            <w:tcW w:w="1478" w:type="dxa"/>
            <w:tcBorders>
              <w:top w:val="nil"/>
              <w:left w:val="nil"/>
              <w:bottom w:val="single" w:sz="4" w:space="0" w:color="auto"/>
              <w:right w:val="single" w:sz="4" w:space="0" w:color="auto"/>
            </w:tcBorders>
            <w:shd w:val="clear" w:color="auto" w:fill="auto"/>
            <w:noWrap/>
            <w:vAlign w:val="center"/>
            <w:hideMark/>
          </w:tcPr>
          <w:p w14:paraId="132ADBA6"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82</w:t>
            </w:r>
          </w:p>
        </w:tc>
        <w:tc>
          <w:tcPr>
            <w:tcW w:w="1256" w:type="dxa"/>
            <w:tcBorders>
              <w:top w:val="nil"/>
              <w:left w:val="nil"/>
              <w:bottom w:val="single" w:sz="4" w:space="0" w:color="auto"/>
              <w:right w:val="single" w:sz="4" w:space="0" w:color="auto"/>
            </w:tcBorders>
            <w:shd w:val="clear" w:color="auto" w:fill="auto"/>
            <w:noWrap/>
            <w:vAlign w:val="center"/>
            <w:hideMark/>
          </w:tcPr>
          <w:p w14:paraId="6E39391B"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32</w:t>
            </w:r>
          </w:p>
        </w:tc>
        <w:tc>
          <w:tcPr>
            <w:tcW w:w="1417" w:type="dxa"/>
            <w:tcBorders>
              <w:top w:val="nil"/>
              <w:left w:val="nil"/>
              <w:bottom w:val="single" w:sz="4" w:space="0" w:color="auto"/>
              <w:right w:val="single" w:sz="4" w:space="0" w:color="auto"/>
            </w:tcBorders>
          </w:tcPr>
          <w:p w14:paraId="2450BDCA" w14:textId="77777777" w:rsidR="00166A46" w:rsidRDefault="00166A46" w:rsidP="00AA0591">
            <w:pPr>
              <w:ind w:left="0" w:firstLine="0"/>
              <w:jc w:val="right"/>
              <w:rPr>
                <w:rFonts w:eastAsia="Times New Roman" w:cs="Calibri"/>
                <w:sz w:val="20"/>
                <w:szCs w:val="20"/>
                <w:lang w:eastAsia="en-GB"/>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88DC753"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50</w:t>
            </w:r>
          </w:p>
        </w:tc>
      </w:tr>
      <w:tr w:rsidR="00166A46" w:rsidRPr="00941FA7" w14:paraId="3C5D09A4" w14:textId="77777777" w:rsidTr="00DA063B">
        <w:tc>
          <w:tcPr>
            <w:tcW w:w="3689" w:type="dxa"/>
            <w:tcBorders>
              <w:top w:val="nil"/>
              <w:left w:val="single" w:sz="4" w:space="0" w:color="auto"/>
              <w:bottom w:val="nil"/>
              <w:right w:val="nil"/>
            </w:tcBorders>
            <w:shd w:val="clear" w:color="auto" w:fill="auto"/>
            <w:noWrap/>
            <w:vAlign w:val="center"/>
            <w:hideMark/>
          </w:tcPr>
          <w:p w14:paraId="4E32DFF0" w14:textId="77777777" w:rsidR="00166A46" w:rsidRPr="00941FA7" w:rsidRDefault="00166A46" w:rsidP="00AA0591">
            <w:pPr>
              <w:ind w:left="0" w:firstLine="0"/>
              <w:rPr>
                <w:rFonts w:eastAsia="Times New Roman" w:cs="Calibri"/>
                <w:sz w:val="20"/>
                <w:szCs w:val="20"/>
                <w:lang w:eastAsia="en-GB"/>
              </w:rPr>
            </w:pPr>
            <w:r w:rsidRPr="00941FA7">
              <w:rPr>
                <w:rFonts w:eastAsia="Times New Roman" w:cs="Calibri"/>
                <w:sz w:val="20"/>
                <w:szCs w:val="20"/>
                <w:lang w:eastAsia="en-GB"/>
              </w:rPr>
              <w:t>ODD 6.6</w:t>
            </w:r>
            <w:r>
              <w:rPr>
                <w:rFonts w:eastAsia="Times New Roman" w:cs="Calibri"/>
                <w:sz w:val="20"/>
                <w:szCs w:val="20"/>
                <w:lang w:eastAsia="en-GB"/>
              </w:rPr>
              <w:t>.</w:t>
            </w:r>
            <w:r w:rsidRPr="00941FA7">
              <w:rPr>
                <w:rFonts w:eastAsia="Times New Roman" w:cs="Calibri"/>
                <w:sz w:val="20"/>
                <w:szCs w:val="20"/>
                <w:lang w:eastAsia="en-GB"/>
              </w:rPr>
              <w:t>1 (</w:t>
            </w:r>
            <w:r>
              <w:rPr>
                <w:rFonts w:eastAsia="Times New Roman" w:cs="Calibri"/>
                <w:sz w:val="20"/>
                <w:szCs w:val="20"/>
                <w:lang w:eastAsia="en-GB"/>
              </w:rPr>
              <w:t>i</w:t>
            </w:r>
            <w:r w:rsidRPr="00941FA7">
              <w:rPr>
                <w:rFonts w:eastAsia="Times New Roman" w:cs="Calibri"/>
                <w:sz w:val="20"/>
                <w:szCs w:val="20"/>
                <w:lang w:eastAsia="en-GB"/>
              </w:rPr>
              <w:t>nventaires)</w:t>
            </w:r>
          </w:p>
        </w:tc>
        <w:tc>
          <w:tcPr>
            <w:tcW w:w="1478" w:type="dxa"/>
            <w:tcBorders>
              <w:top w:val="nil"/>
              <w:left w:val="single" w:sz="4" w:space="0" w:color="auto"/>
              <w:bottom w:val="nil"/>
              <w:right w:val="single" w:sz="4" w:space="0" w:color="auto"/>
            </w:tcBorders>
            <w:shd w:val="clear" w:color="auto" w:fill="auto"/>
            <w:noWrap/>
            <w:vAlign w:val="center"/>
            <w:hideMark/>
          </w:tcPr>
          <w:p w14:paraId="10C5EA49"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nil"/>
              <w:left w:val="nil"/>
              <w:bottom w:val="nil"/>
              <w:right w:val="single" w:sz="4" w:space="0" w:color="auto"/>
            </w:tcBorders>
            <w:shd w:val="clear" w:color="auto" w:fill="auto"/>
            <w:noWrap/>
            <w:vAlign w:val="center"/>
            <w:hideMark/>
          </w:tcPr>
          <w:p w14:paraId="13B9B2D0"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nil"/>
              <w:left w:val="nil"/>
              <w:bottom w:val="nil"/>
              <w:right w:val="single" w:sz="4" w:space="0" w:color="auto"/>
            </w:tcBorders>
            <w:shd w:val="clear" w:color="auto" w:fill="auto"/>
            <w:noWrap/>
            <w:vAlign w:val="center"/>
            <w:hideMark/>
          </w:tcPr>
          <w:p w14:paraId="560D8331"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42</w:t>
            </w:r>
          </w:p>
        </w:tc>
        <w:tc>
          <w:tcPr>
            <w:tcW w:w="1479" w:type="dxa"/>
            <w:tcBorders>
              <w:top w:val="nil"/>
              <w:left w:val="nil"/>
              <w:bottom w:val="nil"/>
              <w:right w:val="single" w:sz="4" w:space="0" w:color="auto"/>
            </w:tcBorders>
            <w:shd w:val="clear" w:color="auto" w:fill="auto"/>
            <w:noWrap/>
            <w:vAlign w:val="center"/>
            <w:hideMark/>
          </w:tcPr>
          <w:p w14:paraId="5F6EE064"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nil"/>
              <w:left w:val="nil"/>
              <w:bottom w:val="nil"/>
              <w:right w:val="single" w:sz="4" w:space="0" w:color="auto"/>
            </w:tcBorders>
            <w:shd w:val="clear" w:color="auto" w:fill="auto"/>
            <w:noWrap/>
            <w:vAlign w:val="center"/>
            <w:hideMark/>
          </w:tcPr>
          <w:p w14:paraId="3BA34441"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42</w:t>
            </w:r>
          </w:p>
        </w:tc>
        <w:tc>
          <w:tcPr>
            <w:tcW w:w="1256" w:type="dxa"/>
            <w:tcBorders>
              <w:top w:val="nil"/>
              <w:left w:val="nil"/>
              <w:bottom w:val="nil"/>
              <w:right w:val="single" w:sz="4" w:space="0" w:color="auto"/>
            </w:tcBorders>
            <w:shd w:val="clear" w:color="auto" w:fill="auto"/>
            <w:noWrap/>
            <w:vAlign w:val="center"/>
            <w:hideMark/>
          </w:tcPr>
          <w:p w14:paraId="017E48FC"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17" w:type="dxa"/>
            <w:tcBorders>
              <w:top w:val="nil"/>
              <w:left w:val="nil"/>
              <w:bottom w:val="single" w:sz="4" w:space="0" w:color="auto"/>
              <w:right w:val="single" w:sz="4" w:space="0" w:color="auto"/>
            </w:tcBorders>
          </w:tcPr>
          <w:p w14:paraId="64C29714" w14:textId="77777777" w:rsidR="00166A46" w:rsidRDefault="00166A46" w:rsidP="00AA0591">
            <w:pPr>
              <w:ind w:left="0" w:firstLine="0"/>
              <w:jc w:val="right"/>
              <w:rPr>
                <w:rFonts w:eastAsia="Times New Roman" w:cs="Calibri"/>
                <w:sz w:val="20"/>
                <w:szCs w:val="20"/>
                <w:lang w:eastAsia="en-GB"/>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82AC890"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42</w:t>
            </w:r>
          </w:p>
        </w:tc>
      </w:tr>
      <w:tr w:rsidR="00166A46" w:rsidRPr="00941FA7" w14:paraId="5EC7BFB2" w14:textId="77777777" w:rsidTr="00DA063B">
        <w:tc>
          <w:tcPr>
            <w:tcW w:w="3689" w:type="dxa"/>
            <w:tcBorders>
              <w:top w:val="single" w:sz="4" w:space="0" w:color="auto"/>
              <w:left w:val="single" w:sz="4" w:space="0" w:color="auto"/>
              <w:bottom w:val="single" w:sz="4" w:space="0" w:color="auto"/>
              <w:right w:val="nil"/>
            </w:tcBorders>
            <w:shd w:val="clear" w:color="auto" w:fill="auto"/>
            <w:noWrap/>
            <w:vAlign w:val="center"/>
            <w:hideMark/>
          </w:tcPr>
          <w:p w14:paraId="58479D70" w14:textId="77777777" w:rsidR="00166A46" w:rsidRPr="00941FA7" w:rsidRDefault="00166A46" w:rsidP="00AA0591">
            <w:pPr>
              <w:ind w:left="0" w:firstLine="0"/>
              <w:rPr>
                <w:rFonts w:eastAsia="Times New Roman" w:cs="Calibri"/>
                <w:sz w:val="20"/>
                <w:szCs w:val="20"/>
                <w:lang w:eastAsia="en-GB"/>
              </w:rPr>
            </w:pPr>
            <w:r w:rsidRPr="00941FA7">
              <w:rPr>
                <w:sz w:val="20"/>
                <w:szCs w:val="20"/>
              </w:rPr>
              <w:t>Service d’information sur les Sites Ramsar (entretien et développement)</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FA8C1"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80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2CA9D080"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09B096EB"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569A75BC"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7EA38842"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80</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14:paraId="62AF3972"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17</w:t>
            </w:r>
          </w:p>
        </w:tc>
        <w:tc>
          <w:tcPr>
            <w:tcW w:w="1417" w:type="dxa"/>
            <w:tcBorders>
              <w:top w:val="nil"/>
              <w:left w:val="nil"/>
              <w:bottom w:val="single" w:sz="4" w:space="0" w:color="auto"/>
              <w:right w:val="single" w:sz="4" w:space="0" w:color="auto"/>
            </w:tcBorders>
          </w:tcPr>
          <w:p w14:paraId="773BB2C9" w14:textId="77777777" w:rsidR="00166A46" w:rsidRDefault="00166A46" w:rsidP="00AA0591">
            <w:pPr>
              <w:ind w:left="0" w:firstLine="0"/>
              <w:jc w:val="right"/>
              <w:rPr>
                <w:rFonts w:eastAsia="Times New Roman" w:cs="Calibri"/>
                <w:sz w:val="20"/>
                <w:szCs w:val="20"/>
                <w:lang w:eastAsia="en-GB"/>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846CA32"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63</w:t>
            </w:r>
          </w:p>
        </w:tc>
      </w:tr>
      <w:tr w:rsidR="00166A46" w:rsidRPr="00C0149D" w14:paraId="204044EB" w14:textId="77777777" w:rsidTr="00D2687A">
        <w:trPr>
          <w:trHeight w:val="816"/>
        </w:trPr>
        <w:tc>
          <w:tcPr>
            <w:tcW w:w="3689" w:type="dxa"/>
            <w:tcBorders>
              <w:top w:val="single" w:sz="4" w:space="0" w:color="auto"/>
              <w:left w:val="single" w:sz="4" w:space="0" w:color="auto"/>
              <w:bottom w:val="single" w:sz="4" w:space="0" w:color="auto"/>
              <w:right w:val="nil"/>
            </w:tcBorders>
            <w:shd w:val="clear" w:color="auto" w:fill="auto"/>
            <w:noWrap/>
            <w:vAlign w:val="center"/>
          </w:tcPr>
          <w:p w14:paraId="30120035" w14:textId="0018BD55" w:rsidR="00166A46" w:rsidRPr="00941FA7" w:rsidRDefault="00166A46" w:rsidP="00AA0591">
            <w:pPr>
              <w:ind w:left="0" w:firstLine="0"/>
              <w:rPr>
                <w:sz w:val="20"/>
                <w:szCs w:val="20"/>
              </w:rPr>
            </w:pPr>
            <w:r w:rsidRPr="00941FA7">
              <w:rPr>
                <w:sz w:val="20"/>
                <w:szCs w:val="20"/>
              </w:rPr>
              <w:t xml:space="preserve">Service </w:t>
            </w:r>
            <w:r w:rsidRPr="005767BF">
              <w:rPr>
                <w:sz w:val="20"/>
                <w:szCs w:val="20"/>
              </w:rPr>
              <w:t>d’information sur les Sites Ramsar</w:t>
            </w:r>
            <w:r w:rsidRPr="005767BF">
              <w:rPr>
                <w:color w:val="FF0000"/>
                <w:sz w:val="20"/>
                <w:szCs w:val="20"/>
              </w:rPr>
              <w:t xml:space="preserve"> </w:t>
            </w:r>
            <w:r w:rsidRPr="005767BF">
              <w:rPr>
                <w:sz w:val="20"/>
                <w:szCs w:val="20"/>
              </w:rPr>
              <w:t>(</w:t>
            </w:r>
            <w:r w:rsidR="00061F56" w:rsidRPr="005767BF">
              <w:rPr>
                <w:sz w:val="20"/>
                <w:szCs w:val="20"/>
              </w:rPr>
              <w:t xml:space="preserve">appui technique </w:t>
            </w:r>
            <w:r w:rsidR="00FA731A" w:rsidRPr="005767BF">
              <w:rPr>
                <w:sz w:val="20"/>
                <w:szCs w:val="20"/>
              </w:rPr>
              <w:t>pour</w:t>
            </w:r>
            <w:r w:rsidR="00061F56" w:rsidRPr="005767BF">
              <w:rPr>
                <w:sz w:val="20"/>
                <w:szCs w:val="20"/>
              </w:rPr>
              <w:t xml:space="preserve"> la période triennale 2023-2025</w:t>
            </w:r>
            <w:r w:rsidRPr="005767BF">
              <w:rPr>
                <w:sz w:val="20"/>
                <w:szCs w:val="20"/>
              </w:rPr>
              <w:t>)</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EC45A" w14:textId="77777777" w:rsidR="00166A46"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tcPr>
          <w:p w14:paraId="0EDF7509"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tcPr>
          <w:p w14:paraId="2D99808F"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79" w:type="dxa"/>
            <w:tcBorders>
              <w:top w:val="single" w:sz="4" w:space="0" w:color="auto"/>
              <w:left w:val="nil"/>
              <w:bottom w:val="single" w:sz="4" w:space="0" w:color="auto"/>
              <w:right w:val="single" w:sz="4" w:space="0" w:color="auto"/>
            </w:tcBorders>
            <w:shd w:val="clear" w:color="auto" w:fill="auto"/>
            <w:noWrap/>
            <w:vAlign w:val="center"/>
          </w:tcPr>
          <w:p w14:paraId="74E5C0D1"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90</w:t>
            </w:r>
          </w:p>
        </w:tc>
        <w:tc>
          <w:tcPr>
            <w:tcW w:w="1478" w:type="dxa"/>
            <w:tcBorders>
              <w:top w:val="single" w:sz="4" w:space="0" w:color="auto"/>
              <w:left w:val="nil"/>
              <w:bottom w:val="single" w:sz="4" w:space="0" w:color="auto"/>
              <w:right w:val="single" w:sz="4" w:space="0" w:color="auto"/>
            </w:tcBorders>
            <w:shd w:val="clear" w:color="auto" w:fill="auto"/>
            <w:noWrap/>
            <w:vAlign w:val="center"/>
          </w:tcPr>
          <w:p w14:paraId="2D230E15" w14:textId="77777777" w:rsidR="00166A46"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90</w:t>
            </w:r>
          </w:p>
        </w:tc>
        <w:tc>
          <w:tcPr>
            <w:tcW w:w="1256" w:type="dxa"/>
            <w:tcBorders>
              <w:top w:val="single" w:sz="4" w:space="0" w:color="auto"/>
              <w:left w:val="nil"/>
              <w:bottom w:val="single" w:sz="4" w:space="0" w:color="auto"/>
              <w:right w:val="single" w:sz="4" w:space="0" w:color="auto"/>
            </w:tcBorders>
            <w:shd w:val="clear" w:color="auto" w:fill="auto"/>
            <w:noWrap/>
            <w:vAlign w:val="center"/>
          </w:tcPr>
          <w:p w14:paraId="34E014B8" w14:textId="77777777" w:rsidR="00166A46" w:rsidDel="00C0149D"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17" w:type="dxa"/>
            <w:tcBorders>
              <w:top w:val="nil"/>
              <w:left w:val="nil"/>
              <w:bottom w:val="single" w:sz="4" w:space="0" w:color="auto"/>
              <w:right w:val="single" w:sz="4" w:space="0" w:color="auto"/>
            </w:tcBorders>
          </w:tcPr>
          <w:p w14:paraId="1387AF90" w14:textId="77777777" w:rsidR="00166A46" w:rsidRDefault="00166A46" w:rsidP="00AA0591">
            <w:pPr>
              <w:ind w:left="0" w:firstLine="0"/>
              <w:jc w:val="right"/>
              <w:rPr>
                <w:rFonts w:eastAsia="Times New Roman" w:cs="Calibri"/>
                <w:sz w:val="20"/>
                <w:szCs w:val="20"/>
                <w:lang w:eastAsia="en-GB"/>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766DD2F" w14:textId="77777777" w:rsidR="00166A46" w:rsidDel="00C0149D"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90</w:t>
            </w:r>
          </w:p>
        </w:tc>
      </w:tr>
      <w:tr w:rsidR="00BF1F02" w:rsidRPr="00941FA7" w14:paraId="0E0EFAB4" w14:textId="77777777" w:rsidTr="00DA063B">
        <w:tc>
          <w:tcPr>
            <w:tcW w:w="3689" w:type="dxa"/>
            <w:tcBorders>
              <w:left w:val="single" w:sz="4" w:space="0" w:color="auto"/>
              <w:bottom w:val="single" w:sz="4" w:space="0" w:color="auto"/>
              <w:right w:val="single" w:sz="4" w:space="0" w:color="auto"/>
            </w:tcBorders>
            <w:shd w:val="clear" w:color="000000" w:fill="EAF1DD"/>
            <w:noWrap/>
            <w:vAlign w:val="center"/>
            <w:hideMark/>
          </w:tcPr>
          <w:p w14:paraId="5CA0B3FA" w14:textId="003BD5A0" w:rsidR="00BF1F02" w:rsidRPr="00941FA7" w:rsidRDefault="00D2687A" w:rsidP="00BF1F02">
            <w:pPr>
              <w:ind w:left="0" w:firstLine="0"/>
              <w:rPr>
                <w:rFonts w:eastAsia="Times New Roman" w:cs="Calibri"/>
                <w:sz w:val="20"/>
                <w:szCs w:val="20"/>
                <w:lang w:eastAsia="en-GB"/>
              </w:rPr>
            </w:pPr>
            <w:r>
              <w:rPr>
                <w:rFonts w:eastAsia="Times New Roman" w:cs="Calibri"/>
                <w:sz w:val="20"/>
                <w:szCs w:val="20"/>
                <w:lang w:eastAsia="en-GB"/>
              </w:rPr>
              <w:t>F</w:t>
            </w:r>
            <w:r w:rsidR="00BF1F02" w:rsidRPr="00941FA7">
              <w:rPr>
                <w:rFonts w:eastAsia="Times New Roman" w:cs="Calibri"/>
                <w:sz w:val="20"/>
                <w:szCs w:val="20"/>
                <w:lang w:eastAsia="en-GB"/>
              </w:rPr>
              <w:t xml:space="preserve">.  </w:t>
            </w:r>
            <w:r w:rsidR="00BF1F02" w:rsidRPr="00941FA7">
              <w:rPr>
                <w:sz w:val="20"/>
                <w:szCs w:val="20"/>
              </w:rPr>
              <w:t>Administration/SISR/Web</w:t>
            </w:r>
          </w:p>
        </w:tc>
        <w:tc>
          <w:tcPr>
            <w:tcW w:w="1478" w:type="dxa"/>
            <w:tcBorders>
              <w:left w:val="nil"/>
              <w:bottom w:val="single" w:sz="4" w:space="0" w:color="auto"/>
              <w:right w:val="single" w:sz="4" w:space="0" w:color="auto"/>
            </w:tcBorders>
            <w:shd w:val="clear" w:color="000000" w:fill="EAF1DD"/>
            <w:noWrap/>
            <w:vAlign w:val="center"/>
            <w:hideMark/>
          </w:tcPr>
          <w:p w14:paraId="1C255809"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474</w:t>
            </w:r>
          </w:p>
        </w:tc>
        <w:tc>
          <w:tcPr>
            <w:tcW w:w="1478" w:type="dxa"/>
            <w:tcBorders>
              <w:left w:val="nil"/>
              <w:bottom w:val="single" w:sz="4" w:space="0" w:color="auto"/>
              <w:right w:val="single" w:sz="4" w:space="0" w:color="auto"/>
            </w:tcBorders>
            <w:shd w:val="clear" w:color="000000" w:fill="EAF1DD"/>
            <w:noWrap/>
            <w:vAlign w:val="center"/>
            <w:hideMark/>
          </w:tcPr>
          <w:p w14:paraId="5FAF1F6B"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11</w:t>
            </w:r>
          </w:p>
        </w:tc>
        <w:tc>
          <w:tcPr>
            <w:tcW w:w="1478" w:type="dxa"/>
            <w:tcBorders>
              <w:left w:val="nil"/>
              <w:bottom w:val="single" w:sz="4" w:space="0" w:color="auto"/>
              <w:right w:val="single" w:sz="4" w:space="0" w:color="auto"/>
            </w:tcBorders>
            <w:shd w:val="clear" w:color="000000" w:fill="EAF1DD"/>
            <w:noWrap/>
            <w:vAlign w:val="center"/>
            <w:hideMark/>
          </w:tcPr>
          <w:p w14:paraId="5C553704"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71</w:t>
            </w:r>
          </w:p>
        </w:tc>
        <w:tc>
          <w:tcPr>
            <w:tcW w:w="1479" w:type="dxa"/>
            <w:tcBorders>
              <w:left w:val="nil"/>
              <w:bottom w:val="single" w:sz="4" w:space="0" w:color="auto"/>
              <w:right w:val="single" w:sz="4" w:space="0" w:color="auto"/>
            </w:tcBorders>
            <w:shd w:val="clear" w:color="000000" w:fill="EAF1DD"/>
            <w:noWrap/>
            <w:vAlign w:val="center"/>
            <w:hideMark/>
          </w:tcPr>
          <w:p w14:paraId="4C2C8AEA"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78" w:type="dxa"/>
            <w:tcBorders>
              <w:left w:val="nil"/>
              <w:bottom w:val="single" w:sz="4" w:space="0" w:color="auto"/>
              <w:right w:val="single" w:sz="4" w:space="0" w:color="auto"/>
            </w:tcBorders>
            <w:shd w:val="clear" w:color="000000" w:fill="EAF1DD"/>
            <w:noWrap/>
            <w:vAlign w:val="center"/>
            <w:hideMark/>
          </w:tcPr>
          <w:p w14:paraId="63DA1383"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556</w:t>
            </w:r>
          </w:p>
        </w:tc>
        <w:tc>
          <w:tcPr>
            <w:tcW w:w="1256" w:type="dxa"/>
            <w:tcBorders>
              <w:left w:val="nil"/>
              <w:bottom w:val="single" w:sz="4" w:space="0" w:color="auto"/>
              <w:right w:val="single" w:sz="4" w:space="0" w:color="auto"/>
            </w:tcBorders>
            <w:shd w:val="clear" w:color="000000" w:fill="EAF1DD"/>
            <w:noWrap/>
            <w:vAlign w:val="center"/>
            <w:hideMark/>
          </w:tcPr>
          <w:p w14:paraId="402B86FF"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409</w:t>
            </w:r>
          </w:p>
        </w:tc>
        <w:tc>
          <w:tcPr>
            <w:tcW w:w="1417" w:type="dxa"/>
            <w:tcBorders>
              <w:left w:val="nil"/>
              <w:bottom w:val="single" w:sz="4" w:space="0" w:color="auto"/>
              <w:right w:val="single" w:sz="4" w:space="0" w:color="auto"/>
            </w:tcBorders>
            <w:shd w:val="clear" w:color="000000" w:fill="EAF1DD"/>
          </w:tcPr>
          <w:p w14:paraId="60E6A885" w14:textId="77777777" w:rsidR="00BF1F02"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(10)</w:t>
            </w:r>
          </w:p>
        </w:tc>
        <w:tc>
          <w:tcPr>
            <w:tcW w:w="1418" w:type="dxa"/>
            <w:tcBorders>
              <w:left w:val="single" w:sz="4" w:space="0" w:color="auto"/>
              <w:bottom w:val="single" w:sz="4" w:space="0" w:color="auto"/>
              <w:right w:val="single" w:sz="4" w:space="0" w:color="auto"/>
            </w:tcBorders>
            <w:shd w:val="clear" w:color="000000" w:fill="EAF1DD"/>
            <w:noWrap/>
            <w:vAlign w:val="center"/>
            <w:hideMark/>
          </w:tcPr>
          <w:p w14:paraId="0BDBE5E3"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137</w:t>
            </w:r>
          </w:p>
        </w:tc>
      </w:tr>
      <w:tr w:rsidR="00BF1F02" w:rsidRPr="00941FA7" w14:paraId="46F4C7E1" w14:textId="77777777" w:rsidTr="00DA063B">
        <w:tc>
          <w:tcPr>
            <w:tcW w:w="3689" w:type="dxa"/>
            <w:tcBorders>
              <w:top w:val="single" w:sz="4" w:space="0" w:color="auto"/>
              <w:left w:val="single" w:sz="4" w:space="0" w:color="auto"/>
              <w:bottom w:val="single" w:sz="4" w:space="0" w:color="auto"/>
              <w:right w:val="nil"/>
            </w:tcBorders>
            <w:shd w:val="clear" w:color="auto" w:fill="auto"/>
            <w:noWrap/>
            <w:vAlign w:val="center"/>
            <w:hideMark/>
          </w:tcPr>
          <w:p w14:paraId="6FB47892" w14:textId="77777777" w:rsidR="00BF1F02" w:rsidRPr="00941FA7" w:rsidRDefault="00BF1F02" w:rsidP="00BF1F02">
            <w:pPr>
              <w:ind w:left="0" w:firstLine="0"/>
              <w:rPr>
                <w:rFonts w:eastAsia="Times New Roman" w:cs="Calibri"/>
                <w:sz w:val="20"/>
                <w:szCs w:val="20"/>
                <w:lang w:eastAsia="en-GB"/>
              </w:rPr>
            </w:pPr>
            <w:r w:rsidRPr="00941FA7">
              <w:rPr>
                <w:rFonts w:eastAsia="Times New Roman" w:cs="Calibri"/>
                <w:sz w:val="20"/>
                <w:szCs w:val="20"/>
                <w:lang w:eastAsia="en-GB"/>
              </w:rPr>
              <w:t>Salaires, charges sociales et autres prestations liées à l’emploi</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2672E"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331</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1ABD5084"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6BC694B8"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3C443C99"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20D586D6"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331</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14:paraId="3AA27DA2"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323</w:t>
            </w:r>
          </w:p>
        </w:tc>
        <w:tc>
          <w:tcPr>
            <w:tcW w:w="1417" w:type="dxa"/>
            <w:tcBorders>
              <w:top w:val="single" w:sz="4" w:space="0" w:color="auto"/>
              <w:left w:val="nil"/>
              <w:bottom w:val="single" w:sz="4" w:space="0" w:color="auto"/>
              <w:right w:val="single" w:sz="4" w:space="0" w:color="auto"/>
            </w:tcBorders>
          </w:tcPr>
          <w:p w14:paraId="06BA8B0B" w14:textId="77777777" w:rsidR="00BF1F02" w:rsidRDefault="00BF1F02" w:rsidP="00BF1F02">
            <w:pPr>
              <w:ind w:left="0" w:firstLine="0"/>
              <w:jc w:val="right"/>
              <w:rPr>
                <w:rFonts w:eastAsia="Times New Roman" w:cs="Calibri"/>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4DAA5"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8</w:t>
            </w:r>
          </w:p>
        </w:tc>
      </w:tr>
      <w:tr w:rsidR="00DB7422" w:rsidRPr="00061F56" w14:paraId="78E1FE39" w14:textId="77777777" w:rsidTr="00DA063B">
        <w:tc>
          <w:tcPr>
            <w:tcW w:w="15171" w:type="dxa"/>
            <w:gridSpan w:val="9"/>
            <w:tcBorders>
              <w:top w:val="single" w:sz="4" w:space="0" w:color="auto"/>
            </w:tcBorders>
            <w:shd w:val="clear" w:color="auto" w:fill="auto"/>
            <w:noWrap/>
            <w:vAlign w:val="center"/>
          </w:tcPr>
          <w:p w14:paraId="6E3EC394" w14:textId="69EF3E6E" w:rsidR="00DB7422" w:rsidRPr="00061F56" w:rsidRDefault="00DB7422" w:rsidP="00DB7422">
            <w:pPr>
              <w:ind w:left="0" w:firstLine="0"/>
              <w:rPr>
                <w:rFonts w:eastAsia="Times New Roman" w:cs="Calibri"/>
                <w:sz w:val="20"/>
                <w:szCs w:val="20"/>
                <w:lang w:eastAsia="en-GB"/>
              </w:rPr>
            </w:pPr>
            <w:r w:rsidRPr="005767BF">
              <w:rPr>
                <w:rFonts w:eastAsia="Times New Roman" w:cs="Calibri"/>
                <w:sz w:val="20"/>
                <w:szCs w:val="20"/>
                <w:lang w:eastAsia="en-GB"/>
              </w:rPr>
              <w:t xml:space="preserve">* </w:t>
            </w:r>
            <w:r w:rsidR="00061F56" w:rsidRPr="005767BF">
              <w:rPr>
                <w:sz w:val="20"/>
                <w:szCs w:val="20"/>
              </w:rPr>
              <w:t>Comprend le crédit des soldes non dépensés de l</w:t>
            </w:r>
            <w:r w:rsidR="008938CC" w:rsidRPr="005767BF">
              <w:rPr>
                <w:sz w:val="20"/>
                <w:szCs w:val="20"/>
              </w:rPr>
              <w:t>’</w:t>
            </w:r>
            <w:r w:rsidR="00061F56" w:rsidRPr="005767BF">
              <w:rPr>
                <w:sz w:val="20"/>
                <w:szCs w:val="20"/>
              </w:rPr>
              <w:t>IRR du Bassin du Fleuve Sénégal (SénégalWet) de la période triennale précédente, soit 14 000 CHF, qui n</w:t>
            </w:r>
            <w:r w:rsidR="008938CC" w:rsidRPr="005767BF">
              <w:rPr>
                <w:sz w:val="20"/>
                <w:szCs w:val="20"/>
              </w:rPr>
              <w:t>’</w:t>
            </w:r>
            <w:r w:rsidR="00061F56" w:rsidRPr="005767BF">
              <w:rPr>
                <w:sz w:val="20"/>
                <w:szCs w:val="20"/>
              </w:rPr>
              <w:t>avaient pas été demandés.</w:t>
            </w:r>
          </w:p>
        </w:tc>
      </w:tr>
      <w:tr w:rsidR="00BF1F02" w:rsidRPr="00941FA7" w14:paraId="026F4E3F" w14:textId="77777777" w:rsidTr="00DA063B">
        <w:tc>
          <w:tcPr>
            <w:tcW w:w="3689" w:type="dxa"/>
            <w:tcBorders>
              <w:left w:val="single" w:sz="4" w:space="0" w:color="auto"/>
              <w:bottom w:val="single" w:sz="4" w:space="0" w:color="auto"/>
              <w:right w:val="nil"/>
            </w:tcBorders>
            <w:shd w:val="clear" w:color="auto" w:fill="auto"/>
            <w:noWrap/>
            <w:vAlign w:val="center"/>
            <w:hideMark/>
          </w:tcPr>
          <w:p w14:paraId="37A4D7B5" w14:textId="653F3160" w:rsidR="00BF1F02" w:rsidRPr="00941FA7" w:rsidRDefault="00BF1F02" w:rsidP="00BF1F02">
            <w:pPr>
              <w:ind w:left="0" w:firstLine="0"/>
              <w:rPr>
                <w:rFonts w:eastAsia="Times New Roman" w:cs="Calibri"/>
                <w:sz w:val="20"/>
                <w:szCs w:val="20"/>
                <w:lang w:eastAsia="en-GB"/>
              </w:rPr>
            </w:pPr>
            <w:r w:rsidRPr="00941FA7">
              <w:rPr>
                <w:sz w:val="20"/>
                <w:szCs w:val="20"/>
              </w:rPr>
              <w:lastRenderedPageBreak/>
              <w:t>Recrutement et indemnités de départ</w:t>
            </w:r>
          </w:p>
        </w:tc>
        <w:tc>
          <w:tcPr>
            <w:tcW w:w="1478" w:type="dxa"/>
            <w:tcBorders>
              <w:left w:val="single" w:sz="4" w:space="0" w:color="auto"/>
              <w:bottom w:val="single" w:sz="4" w:space="0" w:color="auto"/>
              <w:right w:val="single" w:sz="4" w:space="0" w:color="auto"/>
            </w:tcBorders>
            <w:shd w:val="clear" w:color="auto" w:fill="auto"/>
            <w:noWrap/>
            <w:vAlign w:val="center"/>
            <w:hideMark/>
          </w:tcPr>
          <w:p w14:paraId="49F413D8"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48</w:t>
            </w:r>
          </w:p>
        </w:tc>
        <w:tc>
          <w:tcPr>
            <w:tcW w:w="1478" w:type="dxa"/>
            <w:tcBorders>
              <w:left w:val="nil"/>
              <w:bottom w:val="single" w:sz="4" w:space="0" w:color="auto"/>
              <w:right w:val="single" w:sz="4" w:space="0" w:color="auto"/>
            </w:tcBorders>
            <w:shd w:val="clear" w:color="auto" w:fill="auto"/>
            <w:noWrap/>
            <w:vAlign w:val="center"/>
            <w:hideMark/>
          </w:tcPr>
          <w:p w14:paraId="33AA1E2F"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78" w:type="dxa"/>
            <w:tcBorders>
              <w:left w:val="nil"/>
              <w:bottom w:val="single" w:sz="4" w:space="0" w:color="auto"/>
              <w:right w:val="single" w:sz="4" w:space="0" w:color="auto"/>
            </w:tcBorders>
            <w:shd w:val="clear" w:color="auto" w:fill="auto"/>
            <w:noWrap/>
            <w:vAlign w:val="center"/>
            <w:hideMark/>
          </w:tcPr>
          <w:p w14:paraId="2054CD50"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79" w:type="dxa"/>
            <w:tcBorders>
              <w:left w:val="nil"/>
              <w:bottom w:val="single" w:sz="4" w:space="0" w:color="auto"/>
              <w:right w:val="single" w:sz="4" w:space="0" w:color="auto"/>
            </w:tcBorders>
            <w:shd w:val="clear" w:color="auto" w:fill="auto"/>
            <w:noWrap/>
            <w:vAlign w:val="center"/>
            <w:hideMark/>
          </w:tcPr>
          <w:p w14:paraId="7055408A"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left w:val="nil"/>
              <w:bottom w:val="single" w:sz="4" w:space="0" w:color="auto"/>
              <w:right w:val="single" w:sz="4" w:space="0" w:color="auto"/>
            </w:tcBorders>
            <w:shd w:val="clear" w:color="auto" w:fill="auto"/>
            <w:noWrap/>
            <w:vAlign w:val="center"/>
            <w:hideMark/>
          </w:tcPr>
          <w:p w14:paraId="1199DD1B"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48</w:t>
            </w:r>
          </w:p>
        </w:tc>
        <w:tc>
          <w:tcPr>
            <w:tcW w:w="1256" w:type="dxa"/>
            <w:tcBorders>
              <w:left w:val="nil"/>
              <w:bottom w:val="single" w:sz="4" w:space="0" w:color="auto"/>
              <w:right w:val="single" w:sz="4" w:space="0" w:color="auto"/>
            </w:tcBorders>
            <w:shd w:val="clear" w:color="auto" w:fill="auto"/>
            <w:noWrap/>
            <w:vAlign w:val="center"/>
            <w:hideMark/>
          </w:tcPr>
          <w:p w14:paraId="56C408BC"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12</w:t>
            </w:r>
          </w:p>
        </w:tc>
        <w:tc>
          <w:tcPr>
            <w:tcW w:w="1417" w:type="dxa"/>
            <w:tcBorders>
              <w:left w:val="nil"/>
              <w:bottom w:val="single" w:sz="4" w:space="0" w:color="auto"/>
              <w:right w:val="single" w:sz="4" w:space="0" w:color="auto"/>
            </w:tcBorders>
          </w:tcPr>
          <w:p w14:paraId="398FE96B" w14:textId="77777777" w:rsidR="00BF1F02" w:rsidRDefault="00BF1F02" w:rsidP="00BF1F02">
            <w:pPr>
              <w:ind w:left="0" w:firstLine="0"/>
              <w:jc w:val="right"/>
              <w:rPr>
                <w:rFonts w:eastAsia="Times New Roman" w:cs="Calibri"/>
                <w:sz w:val="20"/>
                <w:szCs w:val="20"/>
                <w:lang w:eastAsia="en-GB"/>
              </w:rPr>
            </w:pPr>
          </w:p>
        </w:tc>
        <w:tc>
          <w:tcPr>
            <w:tcW w:w="1418" w:type="dxa"/>
            <w:tcBorders>
              <w:left w:val="single" w:sz="4" w:space="0" w:color="auto"/>
              <w:bottom w:val="single" w:sz="4" w:space="0" w:color="auto"/>
              <w:right w:val="single" w:sz="4" w:space="0" w:color="auto"/>
            </w:tcBorders>
            <w:shd w:val="clear" w:color="auto" w:fill="auto"/>
            <w:noWrap/>
            <w:vAlign w:val="center"/>
            <w:hideMark/>
          </w:tcPr>
          <w:p w14:paraId="60FA6E88"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36</w:t>
            </w:r>
          </w:p>
        </w:tc>
      </w:tr>
      <w:tr w:rsidR="00BF1F02" w:rsidRPr="00941FA7" w14:paraId="68737F5E" w14:textId="77777777" w:rsidTr="00DA063B">
        <w:tc>
          <w:tcPr>
            <w:tcW w:w="3689" w:type="dxa"/>
            <w:tcBorders>
              <w:top w:val="nil"/>
              <w:left w:val="single" w:sz="4" w:space="0" w:color="auto"/>
              <w:bottom w:val="nil"/>
              <w:right w:val="nil"/>
            </w:tcBorders>
            <w:shd w:val="clear" w:color="auto" w:fill="auto"/>
            <w:noWrap/>
            <w:vAlign w:val="center"/>
            <w:hideMark/>
          </w:tcPr>
          <w:p w14:paraId="03197D83" w14:textId="77777777" w:rsidR="00BF1F02" w:rsidRPr="00941FA7" w:rsidRDefault="00BF1F02" w:rsidP="00BF1F02">
            <w:pPr>
              <w:ind w:left="0" w:firstLine="0"/>
              <w:rPr>
                <w:rFonts w:eastAsia="Times New Roman" w:cs="Calibri"/>
                <w:sz w:val="20"/>
                <w:szCs w:val="20"/>
                <w:lang w:eastAsia="en-GB"/>
              </w:rPr>
            </w:pPr>
            <w:r w:rsidRPr="00941FA7">
              <w:rPr>
                <w:rFonts w:eastAsia="Times New Roman" w:cs="Calibri"/>
                <w:sz w:val="20"/>
                <w:szCs w:val="20"/>
                <w:lang w:eastAsia="en-GB"/>
              </w:rPr>
              <w:t>Déplacements</w:t>
            </w:r>
          </w:p>
        </w:tc>
        <w:tc>
          <w:tcPr>
            <w:tcW w:w="1478" w:type="dxa"/>
            <w:tcBorders>
              <w:top w:val="nil"/>
              <w:left w:val="single" w:sz="4" w:space="0" w:color="auto"/>
              <w:bottom w:val="nil"/>
              <w:right w:val="single" w:sz="4" w:space="0" w:color="auto"/>
            </w:tcBorders>
            <w:shd w:val="clear" w:color="auto" w:fill="auto"/>
            <w:noWrap/>
            <w:vAlign w:val="center"/>
            <w:hideMark/>
          </w:tcPr>
          <w:p w14:paraId="03F0CE08"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nil"/>
              <w:left w:val="nil"/>
              <w:bottom w:val="nil"/>
              <w:right w:val="single" w:sz="4" w:space="0" w:color="auto"/>
            </w:tcBorders>
            <w:shd w:val="clear" w:color="auto" w:fill="auto"/>
            <w:noWrap/>
            <w:vAlign w:val="center"/>
            <w:hideMark/>
          </w:tcPr>
          <w:p w14:paraId="481CBF4D"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nil"/>
              <w:left w:val="nil"/>
              <w:bottom w:val="nil"/>
              <w:right w:val="single" w:sz="4" w:space="0" w:color="auto"/>
            </w:tcBorders>
            <w:shd w:val="clear" w:color="auto" w:fill="auto"/>
            <w:noWrap/>
            <w:vAlign w:val="center"/>
            <w:hideMark/>
          </w:tcPr>
          <w:p w14:paraId="11E3BA3E"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9" w:type="dxa"/>
            <w:tcBorders>
              <w:top w:val="nil"/>
              <w:left w:val="nil"/>
              <w:bottom w:val="nil"/>
              <w:right w:val="single" w:sz="4" w:space="0" w:color="auto"/>
            </w:tcBorders>
            <w:shd w:val="clear" w:color="auto" w:fill="auto"/>
            <w:noWrap/>
            <w:vAlign w:val="center"/>
            <w:hideMark/>
          </w:tcPr>
          <w:p w14:paraId="686C8AE7"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nil"/>
              <w:left w:val="nil"/>
              <w:bottom w:val="nil"/>
              <w:right w:val="single" w:sz="4" w:space="0" w:color="auto"/>
            </w:tcBorders>
            <w:shd w:val="clear" w:color="auto" w:fill="auto"/>
            <w:noWrap/>
            <w:vAlign w:val="center"/>
            <w:hideMark/>
          </w:tcPr>
          <w:p w14:paraId="2719AA78"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256" w:type="dxa"/>
            <w:tcBorders>
              <w:top w:val="nil"/>
              <w:left w:val="nil"/>
              <w:bottom w:val="nil"/>
              <w:right w:val="single" w:sz="4" w:space="0" w:color="auto"/>
            </w:tcBorders>
            <w:shd w:val="clear" w:color="auto" w:fill="auto"/>
            <w:noWrap/>
            <w:vAlign w:val="center"/>
            <w:hideMark/>
          </w:tcPr>
          <w:p w14:paraId="1EAD7C50"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17" w:type="dxa"/>
            <w:tcBorders>
              <w:top w:val="nil"/>
              <w:left w:val="nil"/>
              <w:bottom w:val="nil"/>
              <w:right w:val="single" w:sz="4" w:space="0" w:color="auto"/>
            </w:tcBorders>
          </w:tcPr>
          <w:p w14:paraId="0086BDD1" w14:textId="77777777" w:rsidR="00BF1F02" w:rsidRPr="00941FA7" w:rsidRDefault="00BF1F02" w:rsidP="00BF1F02">
            <w:pPr>
              <w:ind w:left="0" w:firstLine="0"/>
              <w:jc w:val="right"/>
              <w:rPr>
                <w:rFonts w:eastAsia="Times New Roman" w:cs="Calibri"/>
                <w:sz w:val="20"/>
                <w:szCs w:val="20"/>
                <w:lang w:eastAsia="en-GB"/>
              </w:rPr>
            </w:pPr>
          </w:p>
        </w:tc>
        <w:tc>
          <w:tcPr>
            <w:tcW w:w="1418" w:type="dxa"/>
            <w:tcBorders>
              <w:top w:val="nil"/>
              <w:left w:val="single" w:sz="4" w:space="0" w:color="auto"/>
              <w:bottom w:val="nil"/>
              <w:right w:val="single" w:sz="4" w:space="0" w:color="auto"/>
            </w:tcBorders>
            <w:shd w:val="clear" w:color="auto" w:fill="auto"/>
            <w:noWrap/>
            <w:vAlign w:val="center"/>
            <w:hideMark/>
          </w:tcPr>
          <w:p w14:paraId="4C2CA99B"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r>
      <w:tr w:rsidR="00BF1F02" w:rsidRPr="00941FA7" w14:paraId="0C921DAC" w14:textId="77777777" w:rsidTr="00DA063B">
        <w:tc>
          <w:tcPr>
            <w:tcW w:w="3689" w:type="dxa"/>
            <w:tcBorders>
              <w:top w:val="single" w:sz="4" w:space="0" w:color="auto"/>
              <w:left w:val="single" w:sz="4" w:space="0" w:color="auto"/>
              <w:bottom w:val="single" w:sz="4" w:space="0" w:color="auto"/>
              <w:right w:val="nil"/>
            </w:tcBorders>
            <w:shd w:val="clear" w:color="auto" w:fill="auto"/>
            <w:noWrap/>
            <w:vAlign w:val="center"/>
            <w:hideMark/>
          </w:tcPr>
          <w:p w14:paraId="31EA1935" w14:textId="77777777" w:rsidR="00BF1F02" w:rsidRPr="00941FA7" w:rsidRDefault="00BF1F02" w:rsidP="00BF1F02">
            <w:pPr>
              <w:ind w:left="0" w:firstLine="0"/>
              <w:rPr>
                <w:rFonts w:eastAsia="Times New Roman" w:cs="Calibri"/>
                <w:sz w:val="20"/>
                <w:szCs w:val="20"/>
                <w:lang w:eastAsia="en-GB"/>
              </w:rPr>
            </w:pPr>
            <w:r w:rsidRPr="00941FA7">
              <w:rPr>
                <w:sz w:val="20"/>
                <w:szCs w:val="20"/>
              </w:rPr>
              <w:t>Équipements/fournitures de bureau</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5DAD8"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95</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33399372"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42DA435F"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4A576DE0"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171F0677"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95</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14:paraId="1C47BFC6"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57</w:t>
            </w:r>
          </w:p>
        </w:tc>
        <w:tc>
          <w:tcPr>
            <w:tcW w:w="1417" w:type="dxa"/>
            <w:tcBorders>
              <w:top w:val="single" w:sz="4" w:space="0" w:color="auto"/>
              <w:left w:val="nil"/>
              <w:bottom w:val="single" w:sz="4" w:space="0" w:color="auto"/>
              <w:right w:val="single" w:sz="4" w:space="0" w:color="auto"/>
            </w:tcBorders>
          </w:tcPr>
          <w:p w14:paraId="0794DFC8" w14:textId="77777777" w:rsidR="00BF1F02"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9AEC1"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28</w:t>
            </w:r>
          </w:p>
        </w:tc>
      </w:tr>
      <w:tr w:rsidR="00BF1F02" w:rsidRPr="00941FA7" w14:paraId="26BD6EDC" w14:textId="77777777" w:rsidTr="00DA063B">
        <w:tc>
          <w:tcPr>
            <w:tcW w:w="3689" w:type="dxa"/>
            <w:tcBorders>
              <w:top w:val="nil"/>
              <w:left w:val="single" w:sz="4" w:space="0" w:color="auto"/>
              <w:bottom w:val="nil"/>
              <w:right w:val="nil"/>
            </w:tcBorders>
            <w:shd w:val="clear" w:color="auto" w:fill="auto"/>
            <w:noWrap/>
            <w:vAlign w:val="center"/>
            <w:hideMark/>
          </w:tcPr>
          <w:p w14:paraId="5C891730" w14:textId="77777777" w:rsidR="00BF1F02" w:rsidRPr="00941FA7" w:rsidRDefault="00BF1F02" w:rsidP="00BF1F02">
            <w:pPr>
              <w:ind w:left="0" w:firstLine="0"/>
              <w:rPr>
                <w:rFonts w:eastAsia="Times New Roman" w:cs="Calibri"/>
                <w:sz w:val="20"/>
                <w:szCs w:val="20"/>
                <w:lang w:eastAsia="en-GB"/>
              </w:rPr>
            </w:pPr>
            <w:r w:rsidRPr="00941FA7">
              <w:rPr>
                <w:sz w:val="20"/>
                <w:szCs w:val="20"/>
              </w:rPr>
              <w:t>Planification et renforcement des capacités</w:t>
            </w:r>
          </w:p>
        </w:tc>
        <w:tc>
          <w:tcPr>
            <w:tcW w:w="1478" w:type="dxa"/>
            <w:tcBorders>
              <w:top w:val="nil"/>
              <w:left w:val="single" w:sz="4" w:space="0" w:color="auto"/>
              <w:bottom w:val="nil"/>
              <w:right w:val="single" w:sz="4" w:space="0" w:color="auto"/>
            </w:tcBorders>
            <w:shd w:val="clear" w:color="auto" w:fill="auto"/>
            <w:noWrap/>
            <w:vAlign w:val="center"/>
            <w:hideMark/>
          </w:tcPr>
          <w:p w14:paraId="124B8620"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nil"/>
              <w:left w:val="nil"/>
              <w:bottom w:val="nil"/>
              <w:right w:val="single" w:sz="4" w:space="0" w:color="auto"/>
            </w:tcBorders>
            <w:shd w:val="clear" w:color="auto" w:fill="auto"/>
            <w:noWrap/>
            <w:vAlign w:val="center"/>
            <w:hideMark/>
          </w:tcPr>
          <w:p w14:paraId="76652C80"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11</w:t>
            </w:r>
          </w:p>
        </w:tc>
        <w:tc>
          <w:tcPr>
            <w:tcW w:w="1478" w:type="dxa"/>
            <w:tcBorders>
              <w:top w:val="nil"/>
              <w:left w:val="nil"/>
              <w:bottom w:val="nil"/>
              <w:right w:val="single" w:sz="4" w:space="0" w:color="auto"/>
            </w:tcBorders>
            <w:shd w:val="clear" w:color="auto" w:fill="auto"/>
            <w:noWrap/>
            <w:vAlign w:val="center"/>
            <w:hideMark/>
          </w:tcPr>
          <w:p w14:paraId="22691127"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71</w:t>
            </w:r>
          </w:p>
        </w:tc>
        <w:tc>
          <w:tcPr>
            <w:tcW w:w="1479" w:type="dxa"/>
            <w:tcBorders>
              <w:top w:val="nil"/>
              <w:left w:val="nil"/>
              <w:bottom w:val="nil"/>
              <w:right w:val="single" w:sz="4" w:space="0" w:color="auto"/>
            </w:tcBorders>
            <w:shd w:val="clear" w:color="auto" w:fill="auto"/>
            <w:noWrap/>
            <w:vAlign w:val="center"/>
            <w:hideMark/>
          </w:tcPr>
          <w:p w14:paraId="33C3D950"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nil"/>
              <w:left w:val="nil"/>
              <w:bottom w:val="nil"/>
              <w:right w:val="single" w:sz="4" w:space="0" w:color="auto"/>
            </w:tcBorders>
            <w:shd w:val="clear" w:color="auto" w:fill="auto"/>
            <w:noWrap/>
            <w:vAlign w:val="center"/>
            <w:hideMark/>
          </w:tcPr>
          <w:p w14:paraId="7B74AB39"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82</w:t>
            </w:r>
          </w:p>
        </w:tc>
        <w:tc>
          <w:tcPr>
            <w:tcW w:w="1256" w:type="dxa"/>
            <w:tcBorders>
              <w:top w:val="nil"/>
              <w:left w:val="nil"/>
              <w:bottom w:val="nil"/>
              <w:right w:val="single" w:sz="4" w:space="0" w:color="auto"/>
            </w:tcBorders>
            <w:shd w:val="clear" w:color="auto" w:fill="auto"/>
            <w:noWrap/>
            <w:vAlign w:val="center"/>
            <w:hideMark/>
          </w:tcPr>
          <w:p w14:paraId="45D9AFC1"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16</w:t>
            </w:r>
          </w:p>
        </w:tc>
        <w:tc>
          <w:tcPr>
            <w:tcW w:w="1417" w:type="dxa"/>
            <w:tcBorders>
              <w:top w:val="nil"/>
              <w:left w:val="nil"/>
              <w:bottom w:val="nil"/>
              <w:right w:val="single" w:sz="4" w:space="0" w:color="auto"/>
            </w:tcBorders>
          </w:tcPr>
          <w:p w14:paraId="4B38574E" w14:textId="77777777" w:rsidR="00BF1F02" w:rsidRDefault="00BF1F02" w:rsidP="00BF1F02">
            <w:pPr>
              <w:ind w:left="0" w:firstLine="0"/>
              <w:jc w:val="right"/>
              <w:rPr>
                <w:rFonts w:eastAsia="Times New Roman" w:cs="Calibri"/>
                <w:sz w:val="20"/>
                <w:szCs w:val="20"/>
                <w:lang w:eastAsia="en-GB"/>
              </w:rPr>
            </w:pPr>
          </w:p>
        </w:tc>
        <w:tc>
          <w:tcPr>
            <w:tcW w:w="1418" w:type="dxa"/>
            <w:tcBorders>
              <w:top w:val="nil"/>
              <w:left w:val="single" w:sz="4" w:space="0" w:color="auto"/>
              <w:bottom w:val="nil"/>
              <w:right w:val="single" w:sz="4" w:space="0" w:color="auto"/>
            </w:tcBorders>
            <w:shd w:val="clear" w:color="auto" w:fill="auto"/>
            <w:noWrap/>
            <w:vAlign w:val="center"/>
            <w:hideMark/>
          </w:tcPr>
          <w:p w14:paraId="4B7A1D28"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65</w:t>
            </w:r>
          </w:p>
        </w:tc>
      </w:tr>
      <w:tr w:rsidR="00BF1F02" w:rsidRPr="00941FA7" w14:paraId="4D3FFCE8" w14:textId="77777777" w:rsidTr="00DA063B">
        <w:tc>
          <w:tcPr>
            <w:tcW w:w="3689" w:type="dxa"/>
            <w:tcBorders>
              <w:top w:val="single" w:sz="4" w:space="0" w:color="auto"/>
              <w:left w:val="single" w:sz="4" w:space="0" w:color="auto"/>
              <w:bottom w:val="single" w:sz="4" w:space="0" w:color="auto"/>
              <w:right w:val="nil"/>
            </w:tcBorders>
            <w:shd w:val="clear" w:color="000000" w:fill="EAF1DD"/>
            <w:noWrap/>
            <w:vAlign w:val="center"/>
            <w:hideMark/>
          </w:tcPr>
          <w:p w14:paraId="4C52B3E8" w14:textId="2DF5CBEA" w:rsidR="00BF1F02" w:rsidRPr="00941FA7" w:rsidRDefault="00D2687A" w:rsidP="00BF1F02">
            <w:pPr>
              <w:ind w:left="0" w:firstLine="0"/>
              <w:rPr>
                <w:rFonts w:eastAsia="Times New Roman" w:cs="Calibri"/>
                <w:sz w:val="20"/>
                <w:szCs w:val="20"/>
                <w:lang w:eastAsia="en-GB"/>
              </w:rPr>
            </w:pPr>
            <w:r>
              <w:rPr>
                <w:rFonts w:eastAsia="Times New Roman" w:cs="Calibri"/>
                <w:sz w:val="20"/>
                <w:szCs w:val="20"/>
                <w:lang w:eastAsia="en-GB"/>
              </w:rPr>
              <w:t>G</w:t>
            </w:r>
            <w:r w:rsidR="00BF1F02" w:rsidRPr="00941FA7">
              <w:rPr>
                <w:rFonts w:eastAsia="Times New Roman" w:cs="Calibri"/>
                <w:sz w:val="20"/>
                <w:szCs w:val="20"/>
                <w:lang w:eastAsia="en-GB"/>
              </w:rPr>
              <w:t xml:space="preserve">. </w:t>
            </w:r>
            <w:r w:rsidR="00BF1F02" w:rsidRPr="00941FA7">
              <w:rPr>
                <w:sz w:val="20"/>
                <w:szCs w:val="20"/>
              </w:rPr>
              <w:t>Services au Comité permanent</w:t>
            </w:r>
          </w:p>
        </w:tc>
        <w:tc>
          <w:tcPr>
            <w:tcW w:w="1478"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1BCC97C9"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150</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12E7BEF5"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5F9574AD"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14</w:t>
            </w:r>
          </w:p>
        </w:tc>
        <w:tc>
          <w:tcPr>
            <w:tcW w:w="1479" w:type="dxa"/>
            <w:tcBorders>
              <w:top w:val="single" w:sz="4" w:space="0" w:color="auto"/>
              <w:left w:val="nil"/>
              <w:bottom w:val="single" w:sz="4" w:space="0" w:color="auto"/>
              <w:right w:val="single" w:sz="4" w:space="0" w:color="auto"/>
            </w:tcBorders>
            <w:shd w:val="clear" w:color="000000" w:fill="EAF1DD"/>
            <w:noWrap/>
            <w:vAlign w:val="center"/>
            <w:hideMark/>
          </w:tcPr>
          <w:p w14:paraId="03A9E91E"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40</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2860D654"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204</w:t>
            </w:r>
          </w:p>
        </w:tc>
        <w:tc>
          <w:tcPr>
            <w:tcW w:w="1256" w:type="dxa"/>
            <w:tcBorders>
              <w:top w:val="single" w:sz="4" w:space="0" w:color="auto"/>
              <w:left w:val="nil"/>
              <w:bottom w:val="single" w:sz="4" w:space="0" w:color="auto"/>
              <w:right w:val="single" w:sz="4" w:space="0" w:color="auto"/>
            </w:tcBorders>
            <w:shd w:val="clear" w:color="000000" w:fill="EAF1DD"/>
            <w:noWrap/>
            <w:vAlign w:val="center"/>
            <w:hideMark/>
          </w:tcPr>
          <w:p w14:paraId="260B115C"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172</w:t>
            </w:r>
          </w:p>
        </w:tc>
        <w:tc>
          <w:tcPr>
            <w:tcW w:w="1417" w:type="dxa"/>
            <w:tcBorders>
              <w:top w:val="single" w:sz="4" w:space="0" w:color="auto"/>
              <w:left w:val="nil"/>
              <w:bottom w:val="single" w:sz="4" w:space="0" w:color="auto"/>
              <w:right w:val="single" w:sz="4" w:space="0" w:color="auto"/>
            </w:tcBorders>
            <w:shd w:val="clear" w:color="000000" w:fill="EAF1DD"/>
          </w:tcPr>
          <w:p w14:paraId="11A5BCC8" w14:textId="77777777" w:rsidR="00BF1F02"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10</w:t>
            </w:r>
          </w:p>
        </w:tc>
        <w:tc>
          <w:tcPr>
            <w:tcW w:w="1418"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1E480DA4"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42</w:t>
            </w:r>
          </w:p>
        </w:tc>
      </w:tr>
      <w:tr w:rsidR="00BF1F02" w:rsidRPr="00941FA7" w14:paraId="5772F393" w14:textId="77777777" w:rsidTr="00DA063B">
        <w:tc>
          <w:tcPr>
            <w:tcW w:w="3689" w:type="dxa"/>
            <w:tcBorders>
              <w:top w:val="nil"/>
              <w:left w:val="single" w:sz="4" w:space="0" w:color="auto"/>
              <w:bottom w:val="nil"/>
              <w:right w:val="nil"/>
            </w:tcBorders>
            <w:shd w:val="clear" w:color="auto" w:fill="auto"/>
            <w:noWrap/>
            <w:vAlign w:val="center"/>
            <w:hideMark/>
          </w:tcPr>
          <w:p w14:paraId="2AD63031" w14:textId="77777777" w:rsidR="00BF1F02" w:rsidRPr="00941FA7" w:rsidRDefault="00BF1F02" w:rsidP="00BF1F02">
            <w:pPr>
              <w:ind w:left="0" w:firstLine="0"/>
              <w:rPr>
                <w:rFonts w:eastAsia="Times New Roman" w:cs="Calibri"/>
                <w:sz w:val="20"/>
                <w:szCs w:val="20"/>
                <w:lang w:eastAsia="en-GB"/>
              </w:rPr>
            </w:pPr>
            <w:r w:rsidRPr="00941FA7">
              <w:rPr>
                <w:sz w:val="20"/>
                <w:szCs w:val="20"/>
              </w:rPr>
              <w:t>Appui aux délégués du C</w:t>
            </w:r>
            <w:r>
              <w:rPr>
                <w:sz w:val="20"/>
                <w:szCs w:val="20"/>
              </w:rPr>
              <w:t>omité</w:t>
            </w:r>
          </w:p>
        </w:tc>
        <w:tc>
          <w:tcPr>
            <w:tcW w:w="1478" w:type="dxa"/>
            <w:tcBorders>
              <w:top w:val="nil"/>
              <w:left w:val="single" w:sz="4" w:space="0" w:color="auto"/>
              <w:bottom w:val="nil"/>
              <w:right w:val="single" w:sz="4" w:space="0" w:color="auto"/>
            </w:tcBorders>
            <w:shd w:val="clear" w:color="auto" w:fill="auto"/>
            <w:noWrap/>
            <w:vAlign w:val="center"/>
            <w:hideMark/>
          </w:tcPr>
          <w:p w14:paraId="76038E75"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45</w:t>
            </w:r>
          </w:p>
        </w:tc>
        <w:tc>
          <w:tcPr>
            <w:tcW w:w="1478" w:type="dxa"/>
            <w:tcBorders>
              <w:top w:val="nil"/>
              <w:left w:val="nil"/>
              <w:bottom w:val="nil"/>
              <w:right w:val="single" w:sz="4" w:space="0" w:color="auto"/>
            </w:tcBorders>
            <w:shd w:val="clear" w:color="auto" w:fill="auto"/>
            <w:noWrap/>
            <w:vAlign w:val="center"/>
            <w:hideMark/>
          </w:tcPr>
          <w:p w14:paraId="017D035D"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nil"/>
              <w:left w:val="nil"/>
              <w:bottom w:val="nil"/>
              <w:right w:val="single" w:sz="4" w:space="0" w:color="auto"/>
            </w:tcBorders>
            <w:shd w:val="clear" w:color="auto" w:fill="auto"/>
            <w:noWrap/>
            <w:vAlign w:val="center"/>
            <w:hideMark/>
          </w:tcPr>
          <w:p w14:paraId="33F6A6C8"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9" w:type="dxa"/>
            <w:tcBorders>
              <w:top w:val="nil"/>
              <w:left w:val="nil"/>
              <w:bottom w:val="nil"/>
              <w:right w:val="single" w:sz="4" w:space="0" w:color="auto"/>
            </w:tcBorders>
            <w:shd w:val="clear" w:color="auto" w:fill="auto"/>
            <w:noWrap/>
            <w:vAlign w:val="center"/>
            <w:hideMark/>
          </w:tcPr>
          <w:p w14:paraId="18690FA4"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78" w:type="dxa"/>
            <w:tcBorders>
              <w:top w:val="nil"/>
              <w:left w:val="nil"/>
              <w:bottom w:val="nil"/>
              <w:right w:val="single" w:sz="4" w:space="0" w:color="auto"/>
            </w:tcBorders>
            <w:shd w:val="clear" w:color="auto" w:fill="auto"/>
            <w:noWrap/>
            <w:vAlign w:val="center"/>
            <w:hideMark/>
          </w:tcPr>
          <w:p w14:paraId="1189C269"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45</w:t>
            </w:r>
          </w:p>
        </w:tc>
        <w:tc>
          <w:tcPr>
            <w:tcW w:w="1256" w:type="dxa"/>
            <w:tcBorders>
              <w:top w:val="nil"/>
              <w:left w:val="nil"/>
              <w:bottom w:val="nil"/>
              <w:right w:val="single" w:sz="4" w:space="0" w:color="auto"/>
            </w:tcBorders>
            <w:shd w:val="clear" w:color="auto" w:fill="auto"/>
            <w:noWrap/>
            <w:vAlign w:val="center"/>
            <w:hideMark/>
          </w:tcPr>
          <w:p w14:paraId="6CF3FE56"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46</w:t>
            </w:r>
          </w:p>
        </w:tc>
        <w:tc>
          <w:tcPr>
            <w:tcW w:w="1417" w:type="dxa"/>
            <w:tcBorders>
              <w:top w:val="nil"/>
              <w:left w:val="nil"/>
              <w:bottom w:val="nil"/>
              <w:right w:val="single" w:sz="4" w:space="0" w:color="auto"/>
            </w:tcBorders>
          </w:tcPr>
          <w:p w14:paraId="677116AC"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1</w:t>
            </w:r>
          </w:p>
        </w:tc>
        <w:tc>
          <w:tcPr>
            <w:tcW w:w="1418" w:type="dxa"/>
            <w:tcBorders>
              <w:top w:val="nil"/>
              <w:left w:val="single" w:sz="4" w:space="0" w:color="auto"/>
              <w:bottom w:val="nil"/>
              <w:right w:val="single" w:sz="4" w:space="0" w:color="auto"/>
            </w:tcBorders>
            <w:shd w:val="clear" w:color="auto" w:fill="auto"/>
            <w:noWrap/>
            <w:vAlign w:val="center"/>
            <w:hideMark/>
          </w:tcPr>
          <w:p w14:paraId="787FBC97"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r>
      <w:tr w:rsidR="00BF1F02" w:rsidRPr="00941FA7" w14:paraId="77159558" w14:textId="77777777" w:rsidTr="00DA063B">
        <w:tc>
          <w:tcPr>
            <w:tcW w:w="3689" w:type="dxa"/>
            <w:tcBorders>
              <w:top w:val="single" w:sz="4" w:space="0" w:color="auto"/>
              <w:left w:val="single" w:sz="4" w:space="0" w:color="auto"/>
              <w:bottom w:val="single" w:sz="4" w:space="0" w:color="auto"/>
              <w:right w:val="nil"/>
            </w:tcBorders>
            <w:shd w:val="clear" w:color="auto" w:fill="auto"/>
            <w:noWrap/>
            <w:vAlign w:val="center"/>
            <w:hideMark/>
          </w:tcPr>
          <w:p w14:paraId="6FF73F04" w14:textId="77777777" w:rsidR="00BF1F02" w:rsidRPr="00941FA7" w:rsidRDefault="00BF1F02" w:rsidP="00BF1F02">
            <w:pPr>
              <w:ind w:left="0" w:firstLine="0"/>
              <w:rPr>
                <w:rFonts w:eastAsia="Times New Roman" w:cs="Calibri"/>
                <w:sz w:val="20"/>
                <w:szCs w:val="20"/>
                <w:lang w:eastAsia="en-GB"/>
              </w:rPr>
            </w:pPr>
            <w:r w:rsidRPr="00941FA7">
              <w:rPr>
                <w:sz w:val="20"/>
                <w:szCs w:val="20"/>
              </w:rPr>
              <w:t>Réunions du C</w:t>
            </w:r>
            <w:r>
              <w:rPr>
                <w:sz w:val="20"/>
                <w:szCs w:val="20"/>
              </w:rPr>
              <w:t>omité</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97CE0"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10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6778AA77"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1B307245"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2C9C8F25"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0D2C3C43"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10</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14:paraId="75108431"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27</w:t>
            </w:r>
          </w:p>
        </w:tc>
        <w:tc>
          <w:tcPr>
            <w:tcW w:w="1417" w:type="dxa"/>
            <w:tcBorders>
              <w:top w:val="single" w:sz="4" w:space="0" w:color="auto"/>
              <w:left w:val="nil"/>
              <w:bottom w:val="single" w:sz="4" w:space="0" w:color="auto"/>
              <w:right w:val="single" w:sz="4" w:space="0" w:color="auto"/>
            </w:tcBorders>
          </w:tcPr>
          <w:p w14:paraId="15AC524D" w14:textId="77777777" w:rsidR="00BF1F02"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E0940"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BF1F02" w:rsidRPr="00941FA7" w14:paraId="0CC0C563" w14:textId="77777777" w:rsidTr="00DA063B">
        <w:tc>
          <w:tcPr>
            <w:tcW w:w="3689" w:type="dxa"/>
            <w:tcBorders>
              <w:top w:val="nil"/>
              <w:left w:val="single" w:sz="4" w:space="0" w:color="auto"/>
              <w:bottom w:val="nil"/>
              <w:right w:val="nil"/>
            </w:tcBorders>
            <w:shd w:val="clear" w:color="auto" w:fill="auto"/>
            <w:noWrap/>
            <w:vAlign w:val="center"/>
            <w:hideMark/>
          </w:tcPr>
          <w:p w14:paraId="120F3A8C" w14:textId="77777777" w:rsidR="00BF1F02" w:rsidRPr="00941FA7" w:rsidRDefault="00BF1F02" w:rsidP="00BF1F02">
            <w:pPr>
              <w:ind w:left="0" w:firstLine="0"/>
              <w:rPr>
                <w:rFonts w:eastAsia="Times New Roman" w:cs="Calibri"/>
                <w:sz w:val="20"/>
                <w:szCs w:val="20"/>
                <w:lang w:eastAsia="en-GB"/>
              </w:rPr>
            </w:pPr>
            <w:r>
              <w:rPr>
                <w:rFonts w:eastAsia="Times New Roman" w:cs="Calibri"/>
                <w:sz w:val="20"/>
                <w:szCs w:val="20"/>
                <w:lang w:eastAsia="en-GB"/>
              </w:rPr>
              <w:t>T</w:t>
            </w:r>
            <w:r w:rsidRPr="00941FA7">
              <w:rPr>
                <w:rFonts w:eastAsia="Times New Roman" w:cs="Calibri"/>
                <w:sz w:val="20"/>
                <w:szCs w:val="20"/>
                <w:lang w:eastAsia="en-GB"/>
              </w:rPr>
              <w:t>raduction</w:t>
            </w:r>
            <w:r>
              <w:rPr>
                <w:rFonts w:eastAsia="Times New Roman" w:cs="Calibri"/>
                <w:sz w:val="20"/>
                <w:szCs w:val="20"/>
                <w:lang w:eastAsia="en-GB"/>
              </w:rPr>
              <w:t>s</w:t>
            </w:r>
            <w:r w:rsidRPr="00941FA7">
              <w:rPr>
                <w:rFonts w:eastAsia="Times New Roman" w:cs="Calibri"/>
                <w:sz w:val="20"/>
                <w:szCs w:val="20"/>
                <w:lang w:eastAsia="en-GB"/>
              </w:rPr>
              <w:t xml:space="preserve"> pour le </w:t>
            </w:r>
            <w:r w:rsidRPr="00941FA7">
              <w:rPr>
                <w:sz w:val="20"/>
                <w:szCs w:val="20"/>
              </w:rPr>
              <w:t>C</w:t>
            </w:r>
            <w:r>
              <w:rPr>
                <w:sz w:val="20"/>
                <w:szCs w:val="20"/>
              </w:rPr>
              <w:t>omité</w:t>
            </w:r>
          </w:p>
        </w:tc>
        <w:tc>
          <w:tcPr>
            <w:tcW w:w="1478" w:type="dxa"/>
            <w:tcBorders>
              <w:top w:val="nil"/>
              <w:left w:val="single" w:sz="4" w:space="0" w:color="auto"/>
              <w:bottom w:val="nil"/>
              <w:right w:val="single" w:sz="4" w:space="0" w:color="auto"/>
            </w:tcBorders>
            <w:shd w:val="clear" w:color="auto" w:fill="auto"/>
            <w:noWrap/>
            <w:vAlign w:val="center"/>
            <w:hideMark/>
          </w:tcPr>
          <w:p w14:paraId="6D45BDC9"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60</w:t>
            </w:r>
          </w:p>
        </w:tc>
        <w:tc>
          <w:tcPr>
            <w:tcW w:w="1478" w:type="dxa"/>
            <w:tcBorders>
              <w:top w:val="nil"/>
              <w:left w:val="nil"/>
              <w:bottom w:val="nil"/>
              <w:right w:val="single" w:sz="4" w:space="0" w:color="auto"/>
            </w:tcBorders>
            <w:shd w:val="clear" w:color="auto" w:fill="auto"/>
            <w:noWrap/>
            <w:vAlign w:val="center"/>
            <w:hideMark/>
          </w:tcPr>
          <w:p w14:paraId="278EB950"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nil"/>
              <w:left w:val="nil"/>
              <w:bottom w:val="nil"/>
              <w:right w:val="single" w:sz="4" w:space="0" w:color="auto"/>
            </w:tcBorders>
            <w:shd w:val="clear" w:color="auto" w:fill="auto"/>
            <w:noWrap/>
            <w:vAlign w:val="center"/>
            <w:hideMark/>
          </w:tcPr>
          <w:p w14:paraId="2967FE1E"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9" w:type="dxa"/>
            <w:tcBorders>
              <w:top w:val="nil"/>
              <w:left w:val="nil"/>
              <w:bottom w:val="nil"/>
              <w:right w:val="single" w:sz="4" w:space="0" w:color="auto"/>
            </w:tcBorders>
            <w:shd w:val="clear" w:color="auto" w:fill="auto"/>
            <w:noWrap/>
            <w:vAlign w:val="center"/>
            <w:hideMark/>
          </w:tcPr>
          <w:p w14:paraId="158C8664"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nil"/>
              <w:left w:val="nil"/>
              <w:bottom w:val="nil"/>
              <w:right w:val="single" w:sz="4" w:space="0" w:color="auto"/>
            </w:tcBorders>
            <w:shd w:val="clear" w:color="auto" w:fill="auto"/>
            <w:noWrap/>
            <w:vAlign w:val="center"/>
            <w:hideMark/>
          </w:tcPr>
          <w:p w14:paraId="4B0C545D"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60</w:t>
            </w:r>
          </w:p>
        </w:tc>
        <w:tc>
          <w:tcPr>
            <w:tcW w:w="1256" w:type="dxa"/>
            <w:tcBorders>
              <w:top w:val="nil"/>
              <w:left w:val="nil"/>
              <w:bottom w:val="nil"/>
              <w:right w:val="single" w:sz="4" w:space="0" w:color="auto"/>
            </w:tcBorders>
            <w:shd w:val="clear" w:color="auto" w:fill="auto"/>
            <w:noWrap/>
            <w:vAlign w:val="center"/>
            <w:hideMark/>
          </w:tcPr>
          <w:p w14:paraId="330D49CE"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49</w:t>
            </w:r>
          </w:p>
        </w:tc>
        <w:tc>
          <w:tcPr>
            <w:tcW w:w="1417" w:type="dxa"/>
            <w:tcBorders>
              <w:top w:val="nil"/>
              <w:left w:val="nil"/>
              <w:bottom w:val="nil"/>
              <w:right w:val="single" w:sz="4" w:space="0" w:color="auto"/>
            </w:tcBorders>
          </w:tcPr>
          <w:p w14:paraId="1FD52B65" w14:textId="77777777" w:rsidR="00BF1F02"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(11)</w:t>
            </w:r>
          </w:p>
        </w:tc>
        <w:tc>
          <w:tcPr>
            <w:tcW w:w="1418" w:type="dxa"/>
            <w:tcBorders>
              <w:top w:val="nil"/>
              <w:left w:val="single" w:sz="4" w:space="0" w:color="auto"/>
              <w:bottom w:val="nil"/>
              <w:right w:val="single" w:sz="4" w:space="0" w:color="auto"/>
            </w:tcBorders>
            <w:shd w:val="clear" w:color="auto" w:fill="auto"/>
            <w:noWrap/>
            <w:vAlign w:val="center"/>
            <w:hideMark/>
          </w:tcPr>
          <w:p w14:paraId="4FEE8713"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BF1F02" w:rsidRPr="00941FA7" w14:paraId="2511EE65" w14:textId="77777777" w:rsidTr="00DA063B">
        <w:tc>
          <w:tcPr>
            <w:tcW w:w="3689" w:type="dxa"/>
            <w:tcBorders>
              <w:top w:val="single" w:sz="4" w:space="0" w:color="auto"/>
              <w:left w:val="single" w:sz="4" w:space="0" w:color="auto"/>
              <w:bottom w:val="single" w:sz="4" w:space="0" w:color="auto"/>
              <w:right w:val="nil"/>
            </w:tcBorders>
            <w:shd w:val="clear" w:color="auto" w:fill="auto"/>
            <w:noWrap/>
            <w:vAlign w:val="center"/>
            <w:hideMark/>
          </w:tcPr>
          <w:p w14:paraId="5A612681" w14:textId="77777777" w:rsidR="00BF1F02" w:rsidRPr="00941FA7" w:rsidRDefault="00BF1F02" w:rsidP="00BF1F02">
            <w:pPr>
              <w:ind w:left="0" w:firstLine="0"/>
              <w:rPr>
                <w:rFonts w:eastAsia="Times New Roman" w:cs="Calibri"/>
                <w:sz w:val="20"/>
                <w:szCs w:val="20"/>
                <w:lang w:eastAsia="en-GB"/>
              </w:rPr>
            </w:pPr>
            <w:r w:rsidRPr="00941FA7">
              <w:rPr>
                <w:rFonts w:eastAsia="Times New Roman" w:cs="Calibri"/>
                <w:sz w:val="20"/>
                <w:szCs w:val="20"/>
                <w:lang w:eastAsia="en-GB"/>
              </w:rPr>
              <w:t xml:space="preserve">Interprétation simultanée aux réunions du </w:t>
            </w:r>
            <w:r w:rsidRPr="00941FA7">
              <w:rPr>
                <w:sz w:val="20"/>
                <w:szCs w:val="20"/>
              </w:rPr>
              <w:t>C</w:t>
            </w:r>
            <w:r>
              <w:rPr>
                <w:sz w:val="20"/>
                <w:szCs w:val="20"/>
              </w:rPr>
              <w:t>omité</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EFDE6"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35</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462F54FE"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20DC7874"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4505CE5C"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0ACA7F8F"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35</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14:paraId="158C4627"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37</w:t>
            </w:r>
          </w:p>
        </w:tc>
        <w:tc>
          <w:tcPr>
            <w:tcW w:w="1417" w:type="dxa"/>
            <w:tcBorders>
              <w:top w:val="single" w:sz="4" w:space="0" w:color="auto"/>
              <w:left w:val="nil"/>
              <w:bottom w:val="single" w:sz="4" w:space="0" w:color="auto"/>
              <w:right w:val="single" w:sz="4" w:space="0" w:color="auto"/>
            </w:tcBorders>
            <w:vAlign w:val="center"/>
          </w:tcPr>
          <w:p w14:paraId="416BF84C" w14:textId="77777777" w:rsidR="00BF1F02"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142F0"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0</w:t>
            </w:r>
          </w:p>
        </w:tc>
      </w:tr>
      <w:tr w:rsidR="00BF1F02" w:rsidRPr="00941FA7" w14:paraId="598E8951" w14:textId="77777777" w:rsidTr="00DA063B">
        <w:tc>
          <w:tcPr>
            <w:tcW w:w="3689" w:type="dxa"/>
            <w:tcBorders>
              <w:top w:val="nil"/>
              <w:left w:val="single" w:sz="4" w:space="0" w:color="auto"/>
              <w:bottom w:val="single" w:sz="4" w:space="0" w:color="auto"/>
              <w:right w:val="nil"/>
            </w:tcBorders>
            <w:shd w:val="clear" w:color="auto" w:fill="auto"/>
            <w:noWrap/>
            <w:vAlign w:val="center"/>
            <w:hideMark/>
          </w:tcPr>
          <w:p w14:paraId="3BF3602C" w14:textId="77777777" w:rsidR="00BF1F02" w:rsidRPr="00DB7422" w:rsidRDefault="00BF1F02" w:rsidP="00BF1F02">
            <w:pPr>
              <w:ind w:left="0" w:firstLine="0"/>
              <w:rPr>
                <w:rFonts w:eastAsia="Times New Roman" w:cs="Calibri"/>
                <w:sz w:val="20"/>
                <w:szCs w:val="20"/>
                <w:lang w:eastAsia="en-GB"/>
              </w:rPr>
            </w:pPr>
            <w:r w:rsidRPr="00DB7422">
              <w:rPr>
                <w:sz w:val="20"/>
                <w:szCs w:val="20"/>
              </w:rPr>
              <w:t>Groupe de travail sur l’efficacité</w:t>
            </w:r>
          </w:p>
        </w:tc>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02BD5CC4"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nil"/>
              <w:left w:val="nil"/>
              <w:bottom w:val="single" w:sz="4" w:space="0" w:color="auto"/>
              <w:right w:val="single" w:sz="4" w:space="0" w:color="auto"/>
            </w:tcBorders>
            <w:shd w:val="clear" w:color="auto" w:fill="auto"/>
            <w:noWrap/>
            <w:vAlign w:val="center"/>
            <w:hideMark/>
          </w:tcPr>
          <w:p w14:paraId="359C8A72"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nil"/>
              <w:left w:val="nil"/>
              <w:bottom w:val="single" w:sz="4" w:space="0" w:color="auto"/>
              <w:right w:val="single" w:sz="4" w:space="0" w:color="auto"/>
            </w:tcBorders>
            <w:shd w:val="clear" w:color="auto" w:fill="auto"/>
            <w:noWrap/>
            <w:vAlign w:val="center"/>
            <w:hideMark/>
          </w:tcPr>
          <w:p w14:paraId="5177F695"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14</w:t>
            </w:r>
          </w:p>
        </w:tc>
        <w:tc>
          <w:tcPr>
            <w:tcW w:w="1479" w:type="dxa"/>
            <w:tcBorders>
              <w:top w:val="nil"/>
              <w:left w:val="nil"/>
              <w:bottom w:val="single" w:sz="4" w:space="0" w:color="auto"/>
              <w:right w:val="single" w:sz="4" w:space="0" w:color="auto"/>
            </w:tcBorders>
            <w:shd w:val="clear" w:color="auto" w:fill="auto"/>
            <w:noWrap/>
            <w:vAlign w:val="center"/>
            <w:hideMark/>
          </w:tcPr>
          <w:p w14:paraId="023B8155"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nil"/>
              <w:left w:val="nil"/>
              <w:bottom w:val="single" w:sz="4" w:space="0" w:color="auto"/>
              <w:right w:val="single" w:sz="4" w:space="0" w:color="auto"/>
            </w:tcBorders>
            <w:shd w:val="clear" w:color="auto" w:fill="auto"/>
            <w:noWrap/>
            <w:vAlign w:val="center"/>
            <w:hideMark/>
          </w:tcPr>
          <w:p w14:paraId="3FDD4D21"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14</w:t>
            </w:r>
          </w:p>
        </w:tc>
        <w:tc>
          <w:tcPr>
            <w:tcW w:w="1256" w:type="dxa"/>
            <w:tcBorders>
              <w:top w:val="nil"/>
              <w:left w:val="nil"/>
              <w:bottom w:val="single" w:sz="4" w:space="0" w:color="auto"/>
              <w:right w:val="single" w:sz="4" w:space="0" w:color="auto"/>
            </w:tcBorders>
            <w:shd w:val="clear" w:color="auto" w:fill="auto"/>
            <w:noWrap/>
            <w:vAlign w:val="center"/>
            <w:hideMark/>
          </w:tcPr>
          <w:p w14:paraId="27E4CE1F"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10</w:t>
            </w:r>
          </w:p>
        </w:tc>
        <w:tc>
          <w:tcPr>
            <w:tcW w:w="1417" w:type="dxa"/>
            <w:tcBorders>
              <w:top w:val="nil"/>
              <w:left w:val="nil"/>
              <w:bottom w:val="single" w:sz="4" w:space="0" w:color="auto"/>
              <w:right w:val="single" w:sz="4" w:space="0" w:color="auto"/>
            </w:tcBorders>
          </w:tcPr>
          <w:p w14:paraId="0FC451A8" w14:textId="77777777" w:rsidR="00BF1F02" w:rsidRDefault="00BF1F02" w:rsidP="00BF1F02">
            <w:pPr>
              <w:ind w:left="0" w:firstLine="0"/>
              <w:jc w:val="right"/>
              <w:rPr>
                <w:rFonts w:eastAsia="Times New Roman" w:cs="Calibri"/>
                <w:sz w:val="20"/>
                <w:szCs w:val="20"/>
                <w:lang w:eastAsia="en-GB"/>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97D5E10"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4</w:t>
            </w:r>
          </w:p>
        </w:tc>
      </w:tr>
      <w:tr w:rsidR="00BF1F02" w:rsidRPr="00941FA7" w14:paraId="7A957392" w14:textId="77777777" w:rsidTr="00DA063B">
        <w:tc>
          <w:tcPr>
            <w:tcW w:w="3689" w:type="dxa"/>
            <w:tcBorders>
              <w:top w:val="nil"/>
              <w:left w:val="single" w:sz="4" w:space="0" w:color="auto"/>
              <w:bottom w:val="single" w:sz="4" w:space="0" w:color="auto"/>
              <w:right w:val="nil"/>
            </w:tcBorders>
            <w:shd w:val="clear" w:color="auto" w:fill="auto"/>
            <w:noWrap/>
            <w:vAlign w:val="center"/>
          </w:tcPr>
          <w:p w14:paraId="4C36CBDB" w14:textId="47881DE5" w:rsidR="00BF1F02" w:rsidRPr="008938CC" w:rsidRDefault="00061F56" w:rsidP="00BF1F02">
            <w:pPr>
              <w:ind w:left="0" w:firstLine="0"/>
              <w:rPr>
                <w:sz w:val="20"/>
                <w:szCs w:val="20"/>
              </w:rPr>
            </w:pPr>
            <w:r w:rsidRPr="005767BF">
              <w:rPr>
                <w:sz w:val="20"/>
                <w:szCs w:val="20"/>
              </w:rPr>
              <w:t xml:space="preserve">Amélioration de l’efficacité et de la collaboration </w:t>
            </w:r>
            <w:r w:rsidR="00BF1F02" w:rsidRPr="005767BF">
              <w:rPr>
                <w:sz w:val="20"/>
                <w:szCs w:val="20"/>
              </w:rPr>
              <w:t>(R</w:t>
            </w:r>
            <w:r w:rsidR="00DA063B" w:rsidRPr="005767BF">
              <w:rPr>
                <w:sz w:val="20"/>
                <w:szCs w:val="20"/>
              </w:rPr>
              <w:t>e</w:t>
            </w:r>
            <w:r w:rsidR="00BF1F02" w:rsidRPr="005767BF">
              <w:rPr>
                <w:sz w:val="20"/>
                <w:szCs w:val="20"/>
              </w:rPr>
              <w:t>s. XIV.3)</w:t>
            </w:r>
          </w:p>
        </w:tc>
        <w:tc>
          <w:tcPr>
            <w:tcW w:w="1478" w:type="dxa"/>
            <w:tcBorders>
              <w:top w:val="nil"/>
              <w:left w:val="single" w:sz="4" w:space="0" w:color="auto"/>
              <w:bottom w:val="single" w:sz="4" w:space="0" w:color="auto"/>
              <w:right w:val="single" w:sz="4" w:space="0" w:color="auto"/>
            </w:tcBorders>
            <w:shd w:val="clear" w:color="auto" w:fill="auto"/>
            <w:noWrap/>
            <w:vAlign w:val="center"/>
          </w:tcPr>
          <w:p w14:paraId="6D376BD2"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78" w:type="dxa"/>
            <w:tcBorders>
              <w:top w:val="nil"/>
              <w:left w:val="nil"/>
              <w:bottom w:val="single" w:sz="4" w:space="0" w:color="auto"/>
              <w:right w:val="single" w:sz="4" w:space="0" w:color="auto"/>
            </w:tcBorders>
            <w:shd w:val="clear" w:color="auto" w:fill="auto"/>
            <w:noWrap/>
            <w:vAlign w:val="center"/>
          </w:tcPr>
          <w:p w14:paraId="02303A46"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78" w:type="dxa"/>
            <w:tcBorders>
              <w:top w:val="nil"/>
              <w:left w:val="nil"/>
              <w:bottom w:val="single" w:sz="4" w:space="0" w:color="auto"/>
              <w:right w:val="single" w:sz="4" w:space="0" w:color="auto"/>
            </w:tcBorders>
            <w:shd w:val="clear" w:color="auto" w:fill="auto"/>
            <w:noWrap/>
            <w:vAlign w:val="center"/>
          </w:tcPr>
          <w:p w14:paraId="0F3840F6"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79" w:type="dxa"/>
            <w:tcBorders>
              <w:top w:val="nil"/>
              <w:left w:val="nil"/>
              <w:bottom w:val="single" w:sz="4" w:space="0" w:color="auto"/>
              <w:right w:val="single" w:sz="4" w:space="0" w:color="auto"/>
            </w:tcBorders>
            <w:shd w:val="clear" w:color="auto" w:fill="auto"/>
            <w:noWrap/>
            <w:vAlign w:val="center"/>
          </w:tcPr>
          <w:p w14:paraId="7C20D351"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7</w:t>
            </w:r>
          </w:p>
        </w:tc>
        <w:tc>
          <w:tcPr>
            <w:tcW w:w="1478" w:type="dxa"/>
            <w:tcBorders>
              <w:top w:val="nil"/>
              <w:left w:val="nil"/>
              <w:bottom w:val="single" w:sz="4" w:space="0" w:color="auto"/>
              <w:right w:val="single" w:sz="4" w:space="0" w:color="auto"/>
            </w:tcBorders>
            <w:shd w:val="clear" w:color="auto" w:fill="auto"/>
            <w:noWrap/>
            <w:vAlign w:val="center"/>
          </w:tcPr>
          <w:p w14:paraId="1257B2E1" w14:textId="77777777" w:rsidR="00BF1F02"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7</w:t>
            </w:r>
          </w:p>
        </w:tc>
        <w:tc>
          <w:tcPr>
            <w:tcW w:w="1256" w:type="dxa"/>
            <w:tcBorders>
              <w:top w:val="nil"/>
              <w:left w:val="nil"/>
              <w:bottom w:val="single" w:sz="4" w:space="0" w:color="auto"/>
              <w:right w:val="single" w:sz="4" w:space="0" w:color="auto"/>
            </w:tcBorders>
            <w:shd w:val="clear" w:color="auto" w:fill="auto"/>
            <w:noWrap/>
            <w:vAlign w:val="center"/>
          </w:tcPr>
          <w:p w14:paraId="49761D4E" w14:textId="77777777" w:rsidR="00BF1F02" w:rsidDel="00A51BFC"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17" w:type="dxa"/>
            <w:tcBorders>
              <w:top w:val="nil"/>
              <w:left w:val="nil"/>
              <w:bottom w:val="single" w:sz="4" w:space="0" w:color="auto"/>
              <w:right w:val="single" w:sz="4" w:space="0" w:color="auto"/>
            </w:tcBorders>
          </w:tcPr>
          <w:p w14:paraId="534F22AF" w14:textId="77777777" w:rsidR="00BF1F02" w:rsidRDefault="00BF1F02" w:rsidP="00BF1F02">
            <w:pPr>
              <w:ind w:left="0" w:firstLine="0"/>
              <w:jc w:val="right"/>
              <w:rPr>
                <w:rFonts w:eastAsia="Times New Roman" w:cs="Calibri"/>
                <w:sz w:val="20"/>
                <w:szCs w:val="20"/>
                <w:lang w:eastAsia="en-GB"/>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DF27C40" w14:textId="77777777" w:rsidR="00BF1F02" w:rsidDel="00A51BFC"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7</w:t>
            </w:r>
          </w:p>
        </w:tc>
      </w:tr>
      <w:tr w:rsidR="00BF1F02" w:rsidRPr="00A51BFC" w14:paraId="663C2C49" w14:textId="77777777" w:rsidTr="00DA063B">
        <w:tc>
          <w:tcPr>
            <w:tcW w:w="3689" w:type="dxa"/>
            <w:tcBorders>
              <w:top w:val="nil"/>
              <w:left w:val="single" w:sz="4" w:space="0" w:color="auto"/>
              <w:bottom w:val="single" w:sz="4" w:space="0" w:color="auto"/>
              <w:right w:val="nil"/>
            </w:tcBorders>
            <w:shd w:val="clear" w:color="auto" w:fill="auto"/>
            <w:noWrap/>
            <w:vAlign w:val="center"/>
          </w:tcPr>
          <w:p w14:paraId="527F9D73" w14:textId="0128876F" w:rsidR="00BF1F02" w:rsidRPr="00DB7422" w:rsidRDefault="00DA063B" w:rsidP="00BF1F02">
            <w:pPr>
              <w:ind w:left="0" w:firstLine="0"/>
              <w:rPr>
                <w:sz w:val="20"/>
                <w:szCs w:val="20"/>
              </w:rPr>
            </w:pPr>
            <w:r>
              <w:t xml:space="preserve">Examen des résolutions </w:t>
            </w:r>
            <w:r w:rsidRPr="00064BD7">
              <w:rPr>
                <w:rFonts w:eastAsia="Times New Roman" w:cs="Calibri"/>
                <w:sz w:val="20"/>
                <w:szCs w:val="20"/>
                <w:lang w:eastAsia="en-GB"/>
              </w:rPr>
              <w:t>(Res. XIII.4)</w:t>
            </w:r>
          </w:p>
        </w:tc>
        <w:tc>
          <w:tcPr>
            <w:tcW w:w="1478" w:type="dxa"/>
            <w:tcBorders>
              <w:top w:val="nil"/>
              <w:left w:val="single" w:sz="4" w:space="0" w:color="auto"/>
              <w:bottom w:val="single" w:sz="4" w:space="0" w:color="auto"/>
              <w:right w:val="single" w:sz="4" w:space="0" w:color="auto"/>
            </w:tcBorders>
            <w:shd w:val="clear" w:color="auto" w:fill="auto"/>
            <w:noWrap/>
            <w:vAlign w:val="center"/>
          </w:tcPr>
          <w:p w14:paraId="04C836E6"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78" w:type="dxa"/>
            <w:tcBorders>
              <w:top w:val="nil"/>
              <w:left w:val="nil"/>
              <w:bottom w:val="single" w:sz="4" w:space="0" w:color="auto"/>
              <w:right w:val="single" w:sz="4" w:space="0" w:color="auto"/>
            </w:tcBorders>
            <w:shd w:val="clear" w:color="auto" w:fill="auto"/>
            <w:noWrap/>
            <w:vAlign w:val="center"/>
          </w:tcPr>
          <w:p w14:paraId="0FEEBB2C"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78" w:type="dxa"/>
            <w:tcBorders>
              <w:top w:val="nil"/>
              <w:left w:val="nil"/>
              <w:bottom w:val="single" w:sz="4" w:space="0" w:color="auto"/>
              <w:right w:val="single" w:sz="4" w:space="0" w:color="auto"/>
            </w:tcBorders>
            <w:shd w:val="clear" w:color="auto" w:fill="auto"/>
            <w:noWrap/>
            <w:vAlign w:val="center"/>
          </w:tcPr>
          <w:p w14:paraId="548F4181"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79" w:type="dxa"/>
            <w:tcBorders>
              <w:top w:val="nil"/>
              <w:left w:val="nil"/>
              <w:bottom w:val="single" w:sz="4" w:space="0" w:color="auto"/>
              <w:right w:val="single" w:sz="4" w:space="0" w:color="auto"/>
            </w:tcBorders>
            <w:shd w:val="clear" w:color="auto" w:fill="auto"/>
            <w:noWrap/>
            <w:vAlign w:val="center"/>
          </w:tcPr>
          <w:p w14:paraId="16D0C663"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33</w:t>
            </w:r>
          </w:p>
        </w:tc>
        <w:tc>
          <w:tcPr>
            <w:tcW w:w="1478" w:type="dxa"/>
            <w:tcBorders>
              <w:top w:val="nil"/>
              <w:left w:val="nil"/>
              <w:bottom w:val="single" w:sz="4" w:space="0" w:color="auto"/>
              <w:right w:val="single" w:sz="4" w:space="0" w:color="auto"/>
            </w:tcBorders>
            <w:shd w:val="clear" w:color="auto" w:fill="auto"/>
            <w:noWrap/>
            <w:vAlign w:val="center"/>
          </w:tcPr>
          <w:p w14:paraId="6257733E" w14:textId="77777777" w:rsidR="00BF1F02"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33</w:t>
            </w:r>
          </w:p>
        </w:tc>
        <w:tc>
          <w:tcPr>
            <w:tcW w:w="1256" w:type="dxa"/>
            <w:tcBorders>
              <w:top w:val="nil"/>
              <w:left w:val="nil"/>
              <w:bottom w:val="single" w:sz="4" w:space="0" w:color="auto"/>
              <w:right w:val="single" w:sz="4" w:space="0" w:color="auto"/>
            </w:tcBorders>
            <w:shd w:val="clear" w:color="auto" w:fill="auto"/>
            <w:noWrap/>
            <w:vAlign w:val="center"/>
          </w:tcPr>
          <w:p w14:paraId="4FED02F7" w14:textId="77777777" w:rsidR="00BF1F02" w:rsidDel="00A51BFC"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3</w:t>
            </w:r>
          </w:p>
        </w:tc>
        <w:tc>
          <w:tcPr>
            <w:tcW w:w="1417" w:type="dxa"/>
            <w:tcBorders>
              <w:top w:val="nil"/>
              <w:left w:val="nil"/>
              <w:bottom w:val="single" w:sz="4" w:space="0" w:color="auto"/>
              <w:right w:val="single" w:sz="4" w:space="0" w:color="auto"/>
            </w:tcBorders>
          </w:tcPr>
          <w:p w14:paraId="529797B8" w14:textId="77777777" w:rsidR="00BF1F02" w:rsidRDefault="00BF1F02" w:rsidP="00BF1F02">
            <w:pPr>
              <w:ind w:left="0" w:firstLine="0"/>
              <w:jc w:val="right"/>
              <w:rPr>
                <w:rFonts w:eastAsia="Times New Roman" w:cs="Calibri"/>
                <w:sz w:val="20"/>
                <w:szCs w:val="20"/>
                <w:lang w:eastAsia="en-GB"/>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CA44D74" w14:textId="77777777" w:rsidR="00BF1F02" w:rsidDel="00A51BFC"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30</w:t>
            </w:r>
          </w:p>
        </w:tc>
      </w:tr>
      <w:tr w:rsidR="00BF1F02" w:rsidRPr="00941FA7" w14:paraId="1DA780AF" w14:textId="77777777" w:rsidTr="00DA063B">
        <w:tc>
          <w:tcPr>
            <w:tcW w:w="3689" w:type="dxa"/>
            <w:tcBorders>
              <w:top w:val="nil"/>
              <w:left w:val="single" w:sz="4" w:space="0" w:color="auto"/>
              <w:bottom w:val="nil"/>
              <w:right w:val="nil"/>
            </w:tcBorders>
            <w:shd w:val="clear" w:color="000000" w:fill="EAF1DD"/>
            <w:vAlign w:val="center"/>
            <w:hideMark/>
          </w:tcPr>
          <w:p w14:paraId="2D7BE1DC" w14:textId="240750B8" w:rsidR="00BF1F02" w:rsidRPr="00941FA7" w:rsidRDefault="00D2687A" w:rsidP="00BF1F02">
            <w:pPr>
              <w:ind w:left="0" w:firstLine="0"/>
              <w:rPr>
                <w:rFonts w:eastAsia="Times New Roman" w:cs="Calibri"/>
                <w:sz w:val="20"/>
                <w:szCs w:val="20"/>
                <w:lang w:eastAsia="en-GB"/>
              </w:rPr>
            </w:pPr>
            <w:r>
              <w:rPr>
                <w:rFonts w:eastAsia="Times New Roman" w:cs="Calibri"/>
                <w:sz w:val="20"/>
                <w:szCs w:val="20"/>
                <w:lang w:eastAsia="en-GB"/>
              </w:rPr>
              <w:t>H.</w:t>
            </w:r>
            <w:r w:rsidR="00BF1F02" w:rsidRPr="00941FA7">
              <w:rPr>
                <w:rFonts w:eastAsia="Times New Roman" w:cs="Calibri"/>
                <w:sz w:val="20"/>
                <w:szCs w:val="20"/>
                <w:lang w:eastAsia="en-GB"/>
              </w:rPr>
              <w:t xml:space="preserve"> </w:t>
            </w:r>
            <w:r w:rsidR="00BF1F02" w:rsidRPr="00941FA7">
              <w:rPr>
                <w:sz w:val="20"/>
                <w:szCs w:val="20"/>
              </w:rPr>
              <w:t>Coûts des services administratifs de l’UICN (maximum)</w:t>
            </w:r>
          </w:p>
        </w:tc>
        <w:tc>
          <w:tcPr>
            <w:tcW w:w="1478" w:type="dxa"/>
            <w:tcBorders>
              <w:top w:val="nil"/>
              <w:left w:val="single" w:sz="4" w:space="0" w:color="auto"/>
              <w:bottom w:val="nil"/>
              <w:right w:val="single" w:sz="4" w:space="0" w:color="auto"/>
            </w:tcBorders>
            <w:shd w:val="clear" w:color="000000" w:fill="EAF1DD"/>
            <w:noWrap/>
            <w:vAlign w:val="center"/>
            <w:hideMark/>
          </w:tcPr>
          <w:p w14:paraId="049479A3"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541</w:t>
            </w:r>
          </w:p>
        </w:tc>
        <w:tc>
          <w:tcPr>
            <w:tcW w:w="1478" w:type="dxa"/>
            <w:tcBorders>
              <w:top w:val="nil"/>
              <w:left w:val="nil"/>
              <w:bottom w:val="nil"/>
              <w:right w:val="single" w:sz="4" w:space="0" w:color="auto"/>
            </w:tcBorders>
            <w:shd w:val="clear" w:color="000000" w:fill="EAF1DD"/>
            <w:noWrap/>
            <w:vAlign w:val="center"/>
            <w:hideMark/>
          </w:tcPr>
          <w:p w14:paraId="4F0B04FB"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nil"/>
              <w:left w:val="nil"/>
              <w:bottom w:val="nil"/>
              <w:right w:val="single" w:sz="4" w:space="0" w:color="auto"/>
            </w:tcBorders>
            <w:shd w:val="clear" w:color="000000" w:fill="EAF1DD"/>
            <w:noWrap/>
            <w:vAlign w:val="center"/>
            <w:hideMark/>
          </w:tcPr>
          <w:p w14:paraId="74CAF5CF"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9" w:type="dxa"/>
            <w:tcBorders>
              <w:top w:val="nil"/>
              <w:left w:val="nil"/>
              <w:bottom w:val="nil"/>
              <w:right w:val="single" w:sz="4" w:space="0" w:color="auto"/>
            </w:tcBorders>
            <w:shd w:val="clear" w:color="000000" w:fill="EAF1DD"/>
            <w:noWrap/>
            <w:vAlign w:val="center"/>
            <w:hideMark/>
          </w:tcPr>
          <w:p w14:paraId="2945043B"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nil"/>
              <w:left w:val="nil"/>
              <w:bottom w:val="nil"/>
              <w:right w:val="single" w:sz="4" w:space="0" w:color="auto"/>
            </w:tcBorders>
            <w:shd w:val="clear" w:color="000000" w:fill="EAF1DD"/>
            <w:noWrap/>
            <w:vAlign w:val="center"/>
            <w:hideMark/>
          </w:tcPr>
          <w:p w14:paraId="57C012FD"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541</w:t>
            </w:r>
          </w:p>
        </w:tc>
        <w:tc>
          <w:tcPr>
            <w:tcW w:w="1256" w:type="dxa"/>
            <w:tcBorders>
              <w:top w:val="nil"/>
              <w:left w:val="nil"/>
              <w:bottom w:val="nil"/>
              <w:right w:val="single" w:sz="4" w:space="0" w:color="auto"/>
            </w:tcBorders>
            <w:shd w:val="clear" w:color="000000" w:fill="EAF1DD"/>
            <w:noWrap/>
            <w:vAlign w:val="center"/>
            <w:hideMark/>
          </w:tcPr>
          <w:p w14:paraId="7EA55FA7"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540</w:t>
            </w:r>
          </w:p>
        </w:tc>
        <w:tc>
          <w:tcPr>
            <w:tcW w:w="1417" w:type="dxa"/>
            <w:tcBorders>
              <w:top w:val="nil"/>
              <w:left w:val="nil"/>
              <w:bottom w:val="nil"/>
              <w:right w:val="single" w:sz="4" w:space="0" w:color="auto"/>
            </w:tcBorders>
            <w:shd w:val="clear" w:color="000000" w:fill="EAF1DD"/>
          </w:tcPr>
          <w:p w14:paraId="29539184" w14:textId="77777777" w:rsidR="00BF1F02" w:rsidRDefault="00BF1F02" w:rsidP="00BF1F02">
            <w:pPr>
              <w:ind w:left="0" w:firstLine="0"/>
              <w:jc w:val="right"/>
              <w:rPr>
                <w:rFonts w:eastAsia="Times New Roman" w:cs="Calibri"/>
                <w:sz w:val="20"/>
                <w:szCs w:val="20"/>
                <w:lang w:eastAsia="en-GB"/>
              </w:rPr>
            </w:pPr>
          </w:p>
        </w:tc>
        <w:tc>
          <w:tcPr>
            <w:tcW w:w="1418" w:type="dxa"/>
            <w:tcBorders>
              <w:top w:val="nil"/>
              <w:left w:val="single" w:sz="4" w:space="0" w:color="auto"/>
              <w:bottom w:val="nil"/>
              <w:right w:val="single" w:sz="4" w:space="0" w:color="auto"/>
            </w:tcBorders>
            <w:shd w:val="clear" w:color="000000" w:fill="EAF1DD"/>
            <w:noWrap/>
            <w:vAlign w:val="center"/>
            <w:hideMark/>
          </w:tcPr>
          <w:p w14:paraId="06023492"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1</w:t>
            </w:r>
          </w:p>
        </w:tc>
      </w:tr>
      <w:tr w:rsidR="00BF1F02" w:rsidRPr="00941FA7" w14:paraId="18F5EAA6" w14:textId="77777777" w:rsidTr="00DA063B">
        <w:tc>
          <w:tcPr>
            <w:tcW w:w="3689" w:type="dxa"/>
            <w:tcBorders>
              <w:top w:val="single" w:sz="4" w:space="0" w:color="auto"/>
              <w:left w:val="single" w:sz="4" w:space="0" w:color="auto"/>
              <w:bottom w:val="single" w:sz="4" w:space="0" w:color="auto"/>
              <w:right w:val="nil"/>
            </w:tcBorders>
            <w:shd w:val="clear" w:color="auto" w:fill="auto"/>
            <w:noWrap/>
            <w:vAlign w:val="center"/>
            <w:hideMark/>
          </w:tcPr>
          <w:p w14:paraId="3E008387" w14:textId="77777777" w:rsidR="00BF1F02" w:rsidRPr="00941FA7" w:rsidRDefault="00BF1F02" w:rsidP="00BF1F02">
            <w:pPr>
              <w:ind w:left="0" w:firstLine="0"/>
              <w:rPr>
                <w:rFonts w:eastAsia="Times New Roman" w:cs="Calibri"/>
                <w:sz w:val="20"/>
                <w:szCs w:val="20"/>
                <w:lang w:eastAsia="en-GB"/>
              </w:rPr>
            </w:pPr>
            <w:r w:rsidRPr="00941FA7">
              <w:rPr>
                <w:sz w:val="20"/>
                <w:szCs w:val="20"/>
              </w:rPr>
              <w:t>Administration, ressources humaines, services financiers et services informatiques</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2B699"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541</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2CE3DC48"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3C8681AF"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0F29F403"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5782DDF9"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541</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14:paraId="528A6CDA"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540</w:t>
            </w:r>
          </w:p>
        </w:tc>
        <w:tc>
          <w:tcPr>
            <w:tcW w:w="1417" w:type="dxa"/>
            <w:tcBorders>
              <w:top w:val="single" w:sz="4" w:space="0" w:color="auto"/>
              <w:left w:val="nil"/>
              <w:bottom w:val="single" w:sz="4" w:space="0" w:color="auto"/>
              <w:right w:val="single" w:sz="4" w:space="0" w:color="auto"/>
            </w:tcBorders>
          </w:tcPr>
          <w:p w14:paraId="237EC768" w14:textId="77777777" w:rsidR="00BF1F02" w:rsidRDefault="00BF1F02" w:rsidP="00BF1F02">
            <w:pPr>
              <w:ind w:left="0" w:firstLine="0"/>
              <w:jc w:val="right"/>
              <w:rPr>
                <w:rFonts w:eastAsia="Times New Roman" w:cs="Calibri"/>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49CF3"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1</w:t>
            </w:r>
          </w:p>
        </w:tc>
      </w:tr>
      <w:tr w:rsidR="00BF1F02" w:rsidRPr="00941FA7" w14:paraId="693BB70F" w14:textId="77777777" w:rsidTr="00DA063B">
        <w:tc>
          <w:tcPr>
            <w:tcW w:w="3689" w:type="dxa"/>
            <w:tcBorders>
              <w:top w:val="nil"/>
              <w:left w:val="single" w:sz="4" w:space="0" w:color="auto"/>
              <w:bottom w:val="nil"/>
              <w:right w:val="nil"/>
            </w:tcBorders>
            <w:shd w:val="clear" w:color="000000" w:fill="EAF1DD"/>
            <w:noWrap/>
            <w:vAlign w:val="center"/>
            <w:hideMark/>
          </w:tcPr>
          <w:p w14:paraId="2D37AA03" w14:textId="55679CE1" w:rsidR="00BF1F02" w:rsidRPr="00941FA7" w:rsidRDefault="00D2687A" w:rsidP="00BF1F02">
            <w:pPr>
              <w:ind w:left="0" w:firstLine="0"/>
              <w:rPr>
                <w:rFonts w:eastAsia="Times New Roman" w:cs="Calibri"/>
                <w:sz w:val="20"/>
                <w:szCs w:val="20"/>
                <w:lang w:eastAsia="en-GB"/>
              </w:rPr>
            </w:pPr>
            <w:r>
              <w:rPr>
                <w:rFonts w:eastAsia="Times New Roman" w:cs="Calibri"/>
                <w:sz w:val="20"/>
                <w:szCs w:val="20"/>
                <w:lang w:eastAsia="en-GB"/>
              </w:rPr>
              <w:t>I</w:t>
            </w:r>
            <w:r w:rsidR="00BF1F02" w:rsidRPr="00941FA7">
              <w:rPr>
                <w:rFonts w:eastAsia="Times New Roman" w:cs="Calibri"/>
                <w:sz w:val="20"/>
                <w:szCs w:val="20"/>
                <w:lang w:eastAsia="en-GB"/>
              </w:rPr>
              <w:t xml:space="preserve">.  </w:t>
            </w:r>
            <w:r w:rsidR="00BF1F02" w:rsidRPr="00941FA7">
              <w:rPr>
                <w:rFonts w:asciiTheme="minorHAnsi" w:eastAsiaTheme="minorHAnsi" w:hAnsiTheme="minorHAnsi" w:cstheme="minorHAnsi"/>
                <w:color w:val="000000"/>
                <w:sz w:val="20"/>
                <w:szCs w:val="20"/>
              </w:rPr>
              <w:t>Divers - Fonds de réserve</w:t>
            </w:r>
          </w:p>
        </w:tc>
        <w:tc>
          <w:tcPr>
            <w:tcW w:w="1478" w:type="dxa"/>
            <w:tcBorders>
              <w:top w:val="nil"/>
              <w:left w:val="single" w:sz="4" w:space="0" w:color="auto"/>
              <w:bottom w:val="nil"/>
              <w:right w:val="single" w:sz="4" w:space="0" w:color="auto"/>
            </w:tcBorders>
            <w:shd w:val="clear" w:color="000000" w:fill="EAF1DD"/>
            <w:noWrap/>
            <w:vAlign w:val="center"/>
            <w:hideMark/>
          </w:tcPr>
          <w:p w14:paraId="4B820869"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109</w:t>
            </w:r>
          </w:p>
        </w:tc>
        <w:tc>
          <w:tcPr>
            <w:tcW w:w="1478" w:type="dxa"/>
            <w:tcBorders>
              <w:top w:val="nil"/>
              <w:left w:val="nil"/>
              <w:bottom w:val="nil"/>
              <w:right w:val="single" w:sz="4" w:space="0" w:color="auto"/>
            </w:tcBorders>
            <w:shd w:val="clear" w:color="000000" w:fill="EAF1DD"/>
            <w:noWrap/>
            <w:vAlign w:val="center"/>
            <w:hideMark/>
          </w:tcPr>
          <w:p w14:paraId="56897D62"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120</w:t>
            </w:r>
          </w:p>
        </w:tc>
        <w:tc>
          <w:tcPr>
            <w:tcW w:w="1478" w:type="dxa"/>
            <w:tcBorders>
              <w:top w:val="nil"/>
              <w:left w:val="nil"/>
              <w:bottom w:val="nil"/>
              <w:right w:val="single" w:sz="4" w:space="0" w:color="auto"/>
            </w:tcBorders>
            <w:shd w:val="clear" w:color="000000" w:fill="EAF1DD"/>
            <w:noWrap/>
            <w:vAlign w:val="center"/>
            <w:hideMark/>
          </w:tcPr>
          <w:p w14:paraId="739BFF40"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49</w:t>
            </w:r>
          </w:p>
        </w:tc>
        <w:tc>
          <w:tcPr>
            <w:tcW w:w="1479" w:type="dxa"/>
            <w:tcBorders>
              <w:top w:val="nil"/>
              <w:left w:val="nil"/>
              <w:bottom w:val="nil"/>
              <w:right w:val="single" w:sz="4" w:space="0" w:color="auto"/>
            </w:tcBorders>
            <w:shd w:val="clear" w:color="000000" w:fill="EAF1DD"/>
            <w:noWrap/>
            <w:vAlign w:val="center"/>
            <w:hideMark/>
          </w:tcPr>
          <w:p w14:paraId="429C349C"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78" w:type="dxa"/>
            <w:tcBorders>
              <w:top w:val="nil"/>
              <w:left w:val="nil"/>
              <w:bottom w:val="nil"/>
              <w:right w:val="single" w:sz="4" w:space="0" w:color="auto"/>
            </w:tcBorders>
            <w:shd w:val="clear" w:color="000000" w:fill="EAF1DD"/>
            <w:noWrap/>
            <w:vAlign w:val="center"/>
            <w:hideMark/>
          </w:tcPr>
          <w:p w14:paraId="7D9B0FF9"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278</w:t>
            </w:r>
          </w:p>
        </w:tc>
        <w:tc>
          <w:tcPr>
            <w:tcW w:w="1256" w:type="dxa"/>
            <w:tcBorders>
              <w:top w:val="nil"/>
              <w:left w:val="nil"/>
              <w:bottom w:val="nil"/>
              <w:right w:val="single" w:sz="4" w:space="0" w:color="auto"/>
            </w:tcBorders>
            <w:shd w:val="clear" w:color="000000" w:fill="EAF1DD"/>
            <w:noWrap/>
            <w:vAlign w:val="center"/>
            <w:hideMark/>
          </w:tcPr>
          <w:p w14:paraId="40C0B25A"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457</w:t>
            </w:r>
          </w:p>
        </w:tc>
        <w:tc>
          <w:tcPr>
            <w:tcW w:w="1417" w:type="dxa"/>
            <w:tcBorders>
              <w:top w:val="nil"/>
              <w:left w:val="nil"/>
              <w:bottom w:val="nil"/>
              <w:right w:val="single" w:sz="4" w:space="0" w:color="auto"/>
            </w:tcBorders>
            <w:shd w:val="clear" w:color="000000" w:fill="EAF1DD"/>
          </w:tcPr>
          <w:p w14:paraId="3B86F9F1" w14:textId="77777777" w:rsidR="00BF1F02" w:rsidRDefault="00BF1F02" w:rsidP="00BF1F02">
            <w:pPr>
              <w:ind w:left="0" w:firstLine="0"/>
              <w:jc w:val="right"/>
              <w:rPr>
                <w:rFonts w:eastAsia="Times New Roman" w:cs="Calibri"/>
                <w:sz w:val="20"/>
                <w:szCs w:val="20"/>
                <w:lang w:eastAsia="en-GB"/>
              </w:rPr>
            </w:pPr>
          </w:p>
        </w:tc>
        <w:tc>
          <w:tcPr>
            <w:tcW w:w="1418" w:type="dxa"/>
            <w:tcBorders>
              <w:top w:val="nil"/>
              <w:left w:val="single" w:sz="4" w:space="0" w:color="auto"/>
              <w:bottom w:val="nil"/>
              <w:right w:val="single" w:sz="4" w:space="0" w:color="auto"/>
            </w:tcBorders>
            <w:shd w:val="clear" w:color="000000" w:fill="EAF1DD"/>
            <w:noWrap/>
            <w:vAlign w:val="center"/>
            <w:hideMark/>
          </w:tcPr>
          <w:p w14:paraId="442F64D2"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(180)</w:t>
            </w:r>
          </w:p>
        </w:tc>
      </w:tr>
      <w:tr w:rsidR="00BF1F02" w:rsidRPr="00941FA7" w14:paraId="70E1D511" w14:textId="77777777" w:rsidTr="00DA063B">
        <w:tc>
          <w:tcPr>
            <w:tcW w:w="3689" w:type="dxa"/>
            <w:tcBorders>
              <w:top w:val="single" w:sz="4" w:space="0" w:color="auto"/>
              <w:left w:val="single" w:sz="4" w:space="0" w:color="auto"/>
              <w:bottom w:val="single" w:sz="4" w:space="0" w:color="auto"/>
              <w:right w:val="nil"/>
            </w:tcBorders>
            <w:shd w:val="clear" w:color="auto" w:fill="auto"/>
            <w:noWrap/>
            <w:vAlign w:val="center"/>
            <w:hideMark/>
          </w:tcPr>
          <w:p w14:paraId="32EAB46F" w14:textId="77777777" w:rsidR="00BF1F02" w:rsidRPr="00941FA7" w:rsidRDefault="00BF1F02" w:rsidP="00BF1F02">
            <w:pPr>
              <w:ind w:left="0" w:firstLine="0"/>
              <w:rPr>
                <w:rFonts w:eastAsia="Times New Roman" w:cs="Calibri"/>
                <w:sz w:val="20"/>
                <w:szCs w:val="20"/>
                <w:lang w:eastAsia="en-GB"/>
              </w:rPr>
            </w:pPr>
            <w:r w:rsidRPr="00941FA7">
              <w:rPr>
                <w:rFonts w:asciiTheme="minorHAnsi" w:eastAsiaTheme="minorHAnsi" w:hAnsiTheme="minorHAnsi" w:cstheme="minorHAnsi"/>
                <w:color w:val="000000"/>
                <w:sz w:val="20"/>
                <w:szCs w:val="20"/>
              </w:rPr>
              <w:t>Provisions pour le personnel</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8D512"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20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60B31011"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507C582E"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4D4FCE27"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09A48829"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20</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14:paraId="08084625"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46</w:t>
            </w:r>
          </w:p>
        </w:tc>
        <w:tc>
          <w:tcPr>
            <w:tcW w:w="1417" w:type="dxa"/>
            <w:tcBorders>
              <w:top w:val="single" w:sz="4" w:space="0" w:color="auto"/>
              <w:left w:val="nil"/>
              <w:bottom w:val="single" w:sz="4" w:space="0" w:color="auto"/>
              <w:right w:val="single" w:sz="4" w:space="0" w:color="auto"/>
            </w:tcBorders>
          </w:tcPr>
          <w:p w14:paraId="4077A43A" w14:textId="77777777" w:rsidR="00BF1F02" w:rsidRDefault="00BF1F02" w:rsidP="00BF1F02">
            <w:pPr>
              <w:ind w:left="0" w:firstLine="0"/>
              <w:jc w:val="right"/>
              <w:rPr>
                <w:rFonts w:eastAsia="Times New Roman" w:cs="Calibri"/>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4140B"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(26)</w:t>
            </w:r>
          </w:p>
        </w:tc>
      </w:tr>
      <w:tr w:rsidR="00BF1F02" w:rsidRPr="00941FA7" w14:paraId="303B5D31" w14:textId="77777777" w:rsidTr="00DA063B">
        <w:tc>
          <w:tcPr>
            <w:tcW w:w="3689" w:type="dxa"/>
            <w:tcBorders>
              <w:top w:val="nil"/>
              <w:left w:val="single" w:sz="4" w:space="0" w:color="auto"/>
              <w:bottom w:val="single" w:sz="4" w:space="0" w:color="auto"/>
              <w:right w:val="nil"/>
            </w:tcBorders>
            <w:shd w:val="clear" w:color="auto" w:fill="auto"/>
            <w:noWrap/>
            <w:vAlign w:val="center"/>
            <w:hideMark/>
          </w:tcPr>
          <w:p w14:paraId="22B7DCAC" w14:textId="77777777" w:rsidR="00BF1F02" w:rsidRPr="00941FA7" w:rsidRDefault="00BF1F02" w:rsidP="00BF1F02">
            <w:pPr>
              <w:ind w:left="0" w:firstLine="0"/>
              <w:rPr>
                <w:rFonts w:eastAsia="Times New Roman" w:cs="Calibri"/>
                <w:sz w:val="20"/>
                <w:szCs w:val="20"/>
                <w:lang w:eastAsia="en-GB"/>
              </w:rPr>
            </w:pPr>
            <w:r w:rsidRPr="00941FA7">
              <w:rPr>
                <w:rFonts w:asciiTheme="minorHAnsi" w:eastAsiaTheme="minorHAnsi" w:hAnsiTheme="minorHAnsi" w:cstheme="minorHAnsi"/>
                <w:color w:val="000000"/>
                <w:sz w:val="20"/>
                <w:szCs w:val="20"/>
              </w:rPr>
              <w:t>Provision au titre des contributions impayées</w:t>
            </w:r>
          </w:p>
        </w:tc>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029970C1"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30</w:t>
            </w:r>
          </w:p>
        </w:tc>
        <w:tc>
          <w:tcPr>
            <w:tcW w:w="1478" w:type="dxa"/>
            <w:tcBorders>
              <w:top w:val="nil"/>
              <w:left w:val="nil"/>
              <w:bottom w:val="single" w:sz="4" w:space="0" w:color="auto"/>
              <w:right w:val="single" w:sz="4" w:space="0" w:color="auto"/>
            </w:tcBorders>
            <w:shd w:val="clear" w:color="auto" w:fill="auto"/>
            <w:noWrap/>
            <w:vAlign w:val="center"/>
            <w:hideMark/>
          </w:tcPr>
          <w:p w14:paraId="53874D6A"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120</w:t>
            </w:r>
          </w:p>
        </w:tc>
        <w:tc>
          <w:tcPr>
            <w:tcW w:w="1478" w:type="dxa"/>
            <w:tcBorders>
              <w:top w:val="nil"/>
              <w:left w:val="nil"/>
              <w:bottom w:val="single" w:sz="4" w:space="0" w:color="auto"/>
              <w:right w:val="single" w:sz="4" w:space="0" w:color="auto"/>
            </w:tcBorders>
            <w:shd w:val="clear" w:color="auto" w:fill="auto"/>
            <w:noWrap/>
            <w:vAlign w:val="center"/>
            <w:hideMark/>
          </w:tcPr>
          <w:p w14:paraId="08B1C949"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79" w:type="dxa"/>
            <w:tcBorders>
              <w:top w:val="nil"/>
              <w:left w:val="nil"/>
              <w:bottom w:val="single" w:sz="4" w:space="0" w:color="auto"/>
              <w:right w:val="single" w:sz="4" w:space="0" w:color="auto"/>
            </w:tcBorders>
            <w:shd w:val="clear" w:color="auto" w:fill="auto"/>
            <w:noWrap/>
            <w:vAlign w:val="center"/>
            <w:hideMark/>
          </w:tcPr>
          <w:p w14:paraId="27839D9C"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478" w:type="dxa"/>
            <w:tcBorders>
              <w:top w:val="nil"/>
              <w:left w:val="nil"/>
              <w:bottom w:val="single" w:sz="4" w:space="0" w:color="auto"/>
              <w:right w:val="single" w:sz="4" w:space="0" w:color="auto"/>
            </w:tcBorders>
            <w:shd w:val="clear" w:color="auto" w:fill="auto"/>
            <w:noWrap/>
            <w:vAlign w:val="center"/>
            <w:hideMark/>
          </w:tcPr>
          <w:p w14:paraId="7F4223F6"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150</w:t>
            </w:r>
          </w:p>
        </w:tc>
        <w:tc>
          <w:tcPr>
            <w:tcW w:w="1256" w:type="dxa"/>
            <w:tcBorders>
              <w:top w:val="nil"/>
              <w:left w:val="nil"/>
              <w:bottom w:val="single" w:sz="4" w:space="0" w:color="auto"/>
              <w:right w:val="single" w:sz="4" w:space="0" w:color="auto"/>
            </w:tcBorders>
            <w:shd w:val="clear" w:color="auto" w:fill="auto"/>
            <w:noWrap/>
            <w:vAlign w:val="center"/>
            <w:hideMark/>
          </w:tcPr>
          <w:p w14:paraId="276AA0B6"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211</w:t>
            </w:r>
          </w:p>
        </w:tc>
        <w:tc>
          <w:tcPr>
            <w:tcW w:w="1417" w:type="dxa"/>
            <w:tcBorders>
              <w:top w:val="nil"/>
              <w:left w:val="nil"/>
              <w:bottom w:val="single" w:sz="4" w:space="0" w:color="auto"/>
              <w:right w:val="single" w:sz="4" w:space="0" w:color="auto"/>
            </w:tcBorders>
          </w:tcPr>
          <w:p w14:paraId="40A421D6" w14:textId="77777777" w:rsidR="00BF1F02" w:rsidRDefault="00BF1F02" w:rsidP="00BF1F02">
            <w:pPr>
              <w:ind w:left="0" w:firstLine="0"/>
              <w:jc w:val="right"/>
              <w:rPr>
                <w:rFonts w:eastAsia="Times New Roman" w:cs="Calibri"/>
                <w:sz w:val="20"/>
                <w:szCs w:val="20"/>
                <w:lang w:eastAsia="en-GB"/>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3B2DFA9"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(61)</w:t>
            </w:r>
          </w:p>
        </w:tc>
      </w:tr>
      <w:tr w:rsidR="00BF1F02" w:rsidRPr="00941FA7" w14:paraId="75A6C973" w14:textId="77777777" w:rsidTr="00DA063B">
        <w:tc>
          <w:tcPr>
            <w:tcW w:w="3689" w:type="dxa"/>
            <w:tcBorders>
              <w:top w:val="nil"/>
              <w:left w:val="single" w:sz="4" w:space="0" w:color="auto"/>
              <w:bottom w:val="nil"/>
              <w:right w:val="nil"/>
            </w:tcBorders>
            <w:shd w:val="clear" w:color="auto" w:fill="auto"/>
            <w:noWrap/>
            <w:vAlign w:val="center"/>
            <w:hideMark/>
          </w:tcPr>
          <w:p w14:paraId="7072F1F2" w14:textId="77777777" w:rsidR="00BF1F02" w:rsidRPr="00941FA7" w:rsidRDefault="00BF1F02" w:rsidP="00BF1F02">
            <w:pPr>
              <w:ind w:left="0" w:firstLine="0"/>
              <w:rPr>
                <w:rFonts w:eastAsia="Times New Roman" w:cs="Calibri"/>
                <w:sz w:val="20"/>
                <w:szCs w:val="20"/>
                <w:lang w:eastAsia="en-GB"/>
              </w:rPr>
            </w:pPr>
            <w:r w:rsidRPr="00941FA7">
              <w:rPr>
                <w:sz w:val="20"/>
                <w:szCs w:val="20"/>
              </w:rPr>
              <w:t>Gains/pertes liés au change</w:t>
            </w:r>
          </w:p>
        </w:tc>
        <w:tc>
          <w:tcPr>
            <w:tcW w:w="1478" w:type="dxa"/>
            <w:tcBorders>
              <w:top w:val="nil"/>
              <w:left w:val="single" w:sz="4" w:space="0" w:color="auto"/>
              <w:bottom w:val="nil"/>
              <w:right w:val="single" w:sz="4" w:space="0" w:color="auto"/>
            </w:tcBorders>
            <w:shd w:val="clear" w:color="auto" w:fill="auto"/>
            <w:noWrap/>
            <w:vAlign w:val="center"/>
            <w:hideMark/>
          </w:tcPr>
          <w:p w14:paraId="04B8C641"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nil"/>
              <w:left w:val="nil"/>
              <w:bottom w:val="nil"/>
              <w:right w:val="single" w:sz="4" w:space="0" w:color="auto"/>
            </w:tcBorders>
            <w:shd w:val="clear" w:color="auto" w:fill="auto"/>
            <w:noWrap/>
            <w:vAlign w:val="center"/>
            <w:hideMark/>
          </w:tcPr>
          <w:p w14:paraId="3F9A7079"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nil"/>
              <w:left w:val="nil"/>
              <w:bottom w:val="nil"/>
              <w:right w:val="single" w:sz="4" w:space="0" w:color="auto"/>
            </w:tcBorders>
            <w:shd w:val="clear" w:color="auto" w:fill="auto"/>
            <w:noWrap/>
            <w:vAlign w:val="center"/>
            <w:hideMark/>
          </w:tcPr>
          <w:p w14:paraId="22D9A907"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9" w:type="dxa"/>
            <w:tcBorders>
              <w:top w:val="nil"/>
              <w:left w:val="nil"/>
              <w:bottom w:val="nil"/>
              <w:right w:val="single" w:sz="4" w:space="0" w:color="auto"/>
            </w:tcBorders>
            <w:shd w:val="clear" w:color="auto" w:fill="auto"/>
            <w:noWrap/>
            <w:vAlign w:val="center"/>
            <w:hideMark/>
          </w:tcPr>
          <w:p w14:paraId="13362792"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nil"/>
              <w:left w:val="nil"/>
              <w:bottom w:val="nil"/>
              <w:right w:val="single" w:sz="4" w:space="0" w:color="auto"/>
            </w:tcBorders>
            <w:shd w:val="clear" w:color="auto" w:fill="auto"/>
            <w:noWrap/>
            <w:vAlign w:val="center"/>
            <w:hideMark/>
          </w:tcPr>
          <w:p w14:paraId="1F98BE18"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256" w:type="dxa"/>
            <w:tcBorders>
              <w:top w:val="nil"/>
              <w:left w:val="nil"/>
              <w:bottom w:val="nil"/>
              <w:right w:val="single" w:sz="4" w:space="0" w:color="auto"/>
            </w:tcBorders>
            <w:shd w:val="clear" w:color="auto" w:fill="auto"/>
            <w:noWrap/>
            <w:vAlign w:val="center"/>
            <w:hideMark/>
          </w:tcPr>
          <w:p w14:paraId="41C15F15"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97</w:t>
            </w:r>
          </w:p>
        </w:tc>
        <w:tc>
          <w:tcPr>
            <w:tcW w:w="1417" w:type="dxa"/>
            <w:tcBorders>
              <w:top w:val="nil"/>
              <w:left w:val="nil"/>
              <w:bottom w:val="nil"/>
              <w:right w:val="single" w:sz="4" w:space="0" w:color="auto"/>
            </w:tcBorders>
          </w:tcPr>
          <w:p w14:paraId="32698398" w14:textId="77777777" w:rsidR="00BF1F02" w:rsidRDefault="00BF1F02" w:rsidP="00BF1F02">
            <w:pPr>
              <w:ind w:left="0" w:firstLine="0"/>
              <w:jc w:val="right"/>
              <w:rPr>
                <w:rFonts w:eastAsia="Times New Roman" w:cs="Calibri"/>
                <w:sz w:val="20"/>
                <w:szCs w:val="20"/>
                <w:lang w:eastAsia="en-GB"/>
              </w:rPr>
            </w:pPr>
          </w:p>
        </w:tc>
        <w:tc>
          <w:tcPr>
            <w:tcW w:w="1418" w:type="dxa"/>
            <w:tcBorders>
              <w:top w:val="nil"/>
              <w:left w:val="single" w:sz="4" w:space="0" w:color="auto"/>
              <w:bottom w:val="nil"/>
              <w:right w:val="single" w:sz="4" w:space="0" w:color="auto"/>
            </w:tcBorders>
            <w:shd w:val="clear" w:color="auto" w:fill="auto"/>
            <w:noWrap/>
            <w:vAlign w:val="center"/>
            <w:hideMark/>
          </w:tcPr>
          <w:p w14:paraId="14EA2554"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(97)</w:t>
            </w:r>
          </w:p>
        </w:tc>
      </w:tr>
      <w:tr w:rsidR="00BF1F02" w:rsidRPr="00941FA7" w14:paraId="228F7FB1" w14:textId="77777777" w:rsidTr="00DA063B">
        <w:tc>
          <w:tcPr>
            <w:tcW w:w="3689" w:type="dxa"/>
            <w:tcBorders>
              <w:top w:val="single" w:sz="4" w:space="0" w:color="auto"/>
              <w:left w:val="single" w:sz="4" w:space="0" w:color="auto"/>
              <w:bottom w:val="single" w:sz="4" w:space="0" w:color="auto"/>
              <w:right w:val="nil"/>
            </w:tcBorders>
            <w:shd w:val="clear" w:color="auto" w:fill="auto"/>
            <w:noWrap/>
            <w:vAlign w:val="center"/>
            <w:hideMark/>
          </w:tcPr>
          <w:p w14:paraId="1A8B3AFD" w14:textId="77777777" w:rsidR="00BF1F02" w:rsidRPr="00941FA7" w:rsidRDefault="00BF1F02" w:rsidP="00BF1F02">
            <w:pPr>
              <w:ind w:left="0" w:firstLine="0"/>
              <w:rPr>
                <w:rFonts w:eastAsia="Times New Roman" w:cs="Calibri"/>
                <w:sz w:val="20"/>
                <w:szCs w:val="20"/>
                <w:lang w:eastAsia="en-GB"/>
              </w:rPr>
            </w:pPr>
            <w:r w:rsidRPr="00941FA7">
              <w:rPr>
                <w:sz w:val="20"/>
                <w:szCs w:val="20"/>
              </w:rPr>
              <w:t>Services juridiques</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2B946"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59</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686AA990"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5EF7F22C"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49</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69125B4C" w14:textId="77777777" w:rsidR="00BF1F02" w:rsidRPr="00941FA7" w:rsidRDefault="00BF1F02" w:rsidP="00BF1F02">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0045603C"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108</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14:paraId="00898750"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102</w:t>
            </w:r>
          </w:p>
        </w:tc>
        <w:tc>
          <w:tcPr>
            <w:tcW w:w="1417" w:type="dxa"/>
            <w:tcBorders>
              <w:top w:val="single" w:sz="4" w:space="0" w:color="auto"/>
              <w:left w:val="nil"/>
              <w:bottom w:val="single" w:sz="4" w:space="0" w:color="auto"/>
              <w:right w:val="single" w:sz="4" w:space="0" w:color="auto"/>
            </w:tcBorders>
          </w:tcPr>
          <w:p w14:paraId="3718AD4E" w14:textId="77777777" w:rsidR="00BF1F02" w:rsidRDefault="00BF1F02" w:rsidP="00BF1F02">
            <w:pPr>
              <w:ind w:left="0" w:firstLine="0"/>
              <w:jc w:val="right"/>
              <w:rPr>
                <w:rFonts w:eastAsia="Times New Roman" w:cs="Calibri"/>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D55C0" w14:textId="77777777" w:rsidR="00BF1F02" w:rsidRPr="00941FA7" w:rsidRDefault="00BF1F02" w:rsidP="00BF1F02">
            <w:pPr>
              <w:ind w:left="0" w:firstLine="0"/>
              <w:jc w:val="right"/>
              <w:rPr>
                <w:rFonts w:eastAsia="Times New Roman" w:cs="Calibri"/>
                <w:sz w:val="20"/>
                <w:szCs w:val="20"/>
                <w:lang w:eastAsia="en-GB"/>
              </w:rPr>
            </w:pPr>
            <w:r>
              <w:rPr>
                <w:rFonts w:eastAsia="Times New Roman" w:cs="Calibri"/>
                <w:sz w:val="20"/>
                <w:szCs w:val="20"/>
                <w:lang w:eastAsia="en-GB"/>
              </w:rPr>
              <w:t>5</w:t>
            </w:r>
          </w:p>
        </w:tc>
      </w:tr>
      <w:tr w:rsidR="00BF1F02" w:rsidRPr="001B1CDA" w14:paraId="7FDDDE9E" w14:textId="77777777" w:rsidTr="00DA063B">
        <w:tc>
          <w:tcPr>
            <w:tcW w:w="3689" w:type="dxa"/>
            <w:tcBorders>
              <w:top w:val="nil"/>
              <w:left w:val="single" w:sz="4" w:space="0" w:color="auto"/>
              <w:bottom w:val="nil"/>
              <w:right w:val="nil"/>
            </w:tcBorders>
            <w:shd w:val="clear" w:color="000000" w:fill="D6E3BC"/>
            <w:noWrap/>
            <w:vAlign w:val="center"/>
            <w:hideMark/>
          </w:tcPr>
          <w:p w14:paraId="76227414" w14:textId="77777777" w:rsidR="00BF1F02" w:rsidRPr="001B1CDA" w:rsidRDefault="00BF1F02" w:rsidP="00BF1F02">
            <w:pPr>
              <w:ind w:left="0" w:firstLine="0"/>
              <w:rPr>
                <w:rFonts w:eastAsia="Times New Roman" w:cs="Calibri"/>
                <w:b/>
                <w:bCs/>
                <w:sz w:val="20"/>
                <w:szCs w:val="20"/>
                <w:lang w:eastAsia="en-GB"/>
              </w:rPr>
            </w:pPr>
            <w:r w:rsidRPr="001B1CDA">
              <w:rPr>
                <w:rFonts w:asciiTheme="minorHAnsi" w:eastAsiaTheme="minorHAnsi" w:hAnsiTheme="minorHAnsi" w:cstheme="minorHAnsi"/>
                <w:b/>
                <w:bCs/>
                <w:color w:val="000000"/>
                <w:sz w:val="20"/>
                <w:szCs w:val="20"/>
              </w:rPr>
              <w:t>TOTAL DÉPENSES</w:t>
            </w:r>
          </w:p>
        </w:tc>
        <w:tc>
          <w:tcPr>
            <w:tcW w:w="1478" w:type="dxa"/>
            <w:tcBorders>
              <w:top w:val="nil"/>
              <w:left w:val="single" w:sz="4" w:space="0" w:color="auto"/>
              <w:bottom w:val="single" w:sz="4" w:space="0" w:color="auto"/>
              <w:right w:val="single" w:sz="4" w:space="0" w:color="auto"/>
            </w:tcBorders>
            <w:shd w:val="clear" w:color="000000" w:fill="D6E3BC"/>
            <w:noWrap/>
            <w:vAlign w:val="center"/>
            <w:hideMark/>
          </w:tcPr>
          <w:p w14:paraId="22CC07BF" w14:textId="77777777" w:rsidR="00BF1F02" w:rsidRPr="001B1CDA" w:rsidRDefault="00BF1F02" w:rsidP="00BF1F02">
            <w:pPr>
              <w:ind w:left="0" w:firstLine="0"/>
              <w:jc w:val="right"/>
              <w:rPr>
                <w:rFonts w:eastAsia="Times New Roman" w:cs="Calibri"/>
                <w:b/>
                <w:bCs/>
                <w:sz w:val="20"/>
                <w:szCs w:val="20"/>
                <w:lang w:eastAsia="en-GB"/>
              </w:rPr>
            </w:pPr>
            <w:r w:rsidRPr="001B1CDA">
              <w:rPr>
                <w:rFonts w:eastAsia="Times New Roman" w:cs="Calibri"/>
                <w:b/>
                <w:bCs/>
                <w:sz w:val="20"/>
                <w:szCs w:val="20"/>
                <w:lang w:eastAsia="en-GB"/>
              </w:rPr>
              <w:t>5 081</w:t>
            </w:r>
          </w:p>
        </w:tc>
        <w:tc>
          <w:tcPr>
            <w:tcW w:w="1478" w:type="dxa"/>
            <w:tcBorders>
              <w:top w:val="nil"/>
              <w:left w:val="nil"/>
              <w:bottom w:val="single" w:sz="4" w:space="0" w:color="auto"/>
              <w:right w:val="single" w:sz="4" w:space="0" w:color="auto"/>
            </w:tcBorders>
            <w:shd w:val="clear" w:color="000000" w:fill="D6E3BC"/>
            <w:noWrap/>
            <w:vAlign w:val="center"/>
            <w:hideMark/>
          </w:tcPr>
          <w:p w14:paraId="0851F432" w14:textId="77777777" w:rsidR="00BF1F02" w:rsidRPr="001B1CDA" w:rsidRDefault="00BF1F02" w:rsidP="00BF1F02">
            <w:pPr>
              <w:ind w:left="0" w:firstLine="0"/>
              <w:jc w:val="right"/>
              <w:rPr>
                <w:rFonts w:eastAsia="Times New Roman" w:cs="Calibri"/>
                <w:b/>
                <w:bCs/>
                <w:sz w:val="20"/>
                <w:szCs w:val="20"/>
                <w:lang w:eastAsia="en-GB"/>
              </w:rPr>
            </w:pPr>
            <w:r>
              <w:rPr>
                <w:rFonts w:eastAsia="Times New Roman" w:cs="Calibri"/>
                <w:b/>
                <w:bCs/>
                <w:sz w:val="20"/>
                <w:szCs w:val="20"/>
                <w:lang w:eastAsia="en-GB"/>
              </w:rPr>
              <w:t>196</w:t>
            </w:r>
          </w:p>
        </w:tc>
        <w:tc>
          <w:tcPr>
            <w:tcW w:w="1478" w:type="dxa"/>
            <w:tcBorders>
              <w:top w:val="nil"/>
              <w:left w:val="nil"/>
              <w:bottom w:val="single" w:sz="4" w:space="0" w:color="auto"/>
              <w:right w:val="single" w:sz="4" w:space="0" w:color="auto"/>
            </w:tcBorders>
            <w:shd w:val="clear" w:color="000000" w:fill="D6E3BC"/>
            <w:noWrap/>
            <w:vAlign w:val="center"/>
            <w:hideMark/>
          </w:tcPr>
          <w:p w14:paraId="4B11D26B" w14:textId="77777777" w:rsidR="00BF1F02" w:rsidRPr="001B1CDA" w:rsidRDefault="00BF1F02" w:rsidP="00BF1F02">
            <w:pPr>
              <w:ind w:left="0" w:firstLine="0"/>
              <w:jc w:val="right"/>
              <w:rPr>
                <w:rFonts w:eastAsia="Times New Roman" w:cs="Calibri"/>
                <w:b/>
                <w:bCs/>
                <w:sz w:val="20"/>
                <w:szCs w:val="20"/>
                <w:lang w:eastAsia="en-GB"/>
              </w:rPr>
            </w:pPr>
            <w:r>
              <w:rPr>
                <w:rFonts w:eastAsia="Times New Roman" w:cs="Calibri"/>
                <w:b/>
                <w:bCs/>
                <w:sz w:val="20"/>
                <w:szCs w:val="20"/>
                <w:lang w:eastAsia="en-GB"/>
              </w:rPr>
              <w:t>701</w:t>
            </w:r>
          </w:p>
        </w:tc>
        <w:tc>
          <w:tcPr>
            <w:tcW w:w="1479" w:type="dxa"/>
            <w:tcBorders>
              <w:top w:val="nil"/>
              <w:left w:val="nil"/>
              <w:bottom w:val="single" w:sz="4" w:space="0" w:color="auto"/>
              <w:right w:val="single" w:sz="4" w:space="0" w:color="auto"/>
            </w:tcBorders>
            <w:shd w:val="clear" w:color="000000" w:fill="D6E3BC"/>
            <w:noWrap/>
            <w:vAlign w:val="center"/>
            <w:hideMark/>
          </w:tcPr>
          <w:p w14:paraId="05C22BD1" w14:textId="77777777" w:rsidR="00BF1F02" w:rsidRPr="001B1CDA" w:rsidRDefault="00BF1F02" w:rsidP="00BF1F02">
            <w:pPr>
              <w:ind w:left="0" w:firstLine="0"/>
              <w:jc w:val="right"/>
              <w:rPr>
                <w:rFonts w:eastAsia="Times New Roman" w:cs="Calibri"/>
                <w:b/>
                <w:bCs/>
                <w:sz w:val="20"/>
                <w:szCs w:val="20"/>
                <w:lang w:eastAsia="en-GB"/>
              </w:rPr>
            </w:pPr>
            <w:r>
              <w:rPr>
                <w:rFonts w:eastAsia="Times New Roman" w:cs="Calibri"/>
                <w:b/>
                <w:bCs/>
                <w:sz w:val="20"/>
                <w:szCs w:val="20"/>
                <w:lang w:eastAsia="en-GB"/>
              </w:rPr>
              <w:t>130</w:t>
            </w:r>
          </w:p>
        </w:tc>
        <w:tc>
          <w:tcPr>
            <w:tcW w:w="1478" w:type="dxa"/>
            <w:tcBorders>
              <w:top w:val="nil"/>
              <w:left w:val="nil"/>
              <w:bottom w:val="single" w:sz="4" w:space="0" w:color="auto"/>
              <w:right w:val="single" w:sz="4" w:space="0" w:color="auto"/>
            </w:tcBorders>
            <w:shd w:val="clear" w:color="000000" w:fill="D6E3BC"/>
            <w:noWrap/>
            <w:vAlign w:val="center"/>
            <w:hideMark/>
          </w:tcPr>
          <w:p w14:paraId="05179558" w14:textId="77777777" w:rsidR="00BF1F02" w:rsidRPr="001B1CDA" w:rsidRDefault="00BF1F02" w:rsidP="00BF1F02">
            <w:pPr>
              <w:ind w:left="0" w:firstLine="0"/>
              <w:jc w:val="right"/>
              <w:rPr>
                <w:rFonts w:eastAsia="Times New Roman" w:cs="Calibri"/>
                <w:b/>
                <w:bCs/>
                <w:sz w:val="20"/>
                <w:szCs w:val="20"/>
                <w:lang w:eastAsia="en-GB"/>
              </w:rPr>
            </w:pPr>
            <w:r w:rsidRPr="001B1CDA">
              <w:rPr>
                <w:rFonts w:eastAsia="Times New Roman" w:cs="Calibri"/>
                <w:b/>
                <w:bCs/>
                <w:sz w:val="20"/>
                <w:szCs w:val="20"/>
                <w:lang w:eastAsia="en-GB"/>
              </w:rPr>
              <w:t>6 1</w:t>
            </w:r>
            <w:r>
              <w:rPr>
                <w:rFonts w:eastAsia="Times New Roman" w:cs="Calibri"/>
                <w:b/>
                <w:bCs/>
                <w:sz w:val="20"/>
                <w:szCs w:val="20"/>
                <w:lang w:eastAsia="en-GB"/>
              </w:rPr>
              <w:t>08</w:t>
            </w:r>
          </w:p>
        </w:tc>
        <w:tc>
          <w:tcPr>
            <w:tcW w:w="1256" w:type="dxa"/>
            <w:tcBorders>
              <w:top w:val="nil"/>
              <w:left w:val="nil"/>
              <w:bottom w:val="single" w:sz="4" w:space="0" w:color="auto"/>
              <w:right w:val="single" w:sz="4" w:space="0" w:color="auto"/>
            </w:tcBorders>
            <w:shd w:val="clear" w:color="000000" w:fill="D6E3BC"/>
            <w:noWrap/>
            <w:vAlign w:val="center"/>
            <w:hideMark/>
          </w:tcPr>
          <w:p w14:paraId="74C90F15" w14:textId="77777777" w:rsidR="00BF1F02" w:rsidRPr="001B1CDA" w:rsidRDefault="00BF1F02" w:rsidP="00BF1F02">
            <w:pPr>
              <w:ind w:left="0" w:firstLine="0"/>
              <w:jc w:val="right"/>
              <w:rPr>
                <w:rFonts w:eastAsia="Times New Roman" w:cs="Calibri"/>
                <w:b/>
                <w:bCs/>
                <w:sz w:val="20"/>
                <w:szCs w:val="20"/>
                <w:lang w:eastAsia="en-GB"/>
              </w:rPr>
            </w:pPr>
            <w:r>
              <w:rPr>
                <w:rFonts w:eastAsia="Times New Roman" w:cs="Calibri"/>
                <w:b/>
                <w:bCs/>
                <w:sz w:val="20"/>
                <w:szCs w:val="20"/>
                <w:lang w:eastAsia="en-GB"/>
              </w:rPr>
              <w:t>5 059</w:t>
            </w:r>
          </w:p>
        </w:tc>
        <w:tc>
          <w:tcPr>
            <w:tcW w:w="1417" w:type="dxa"/>
            <w:tcBorders>
              <w:top w:val="single" w:sz="4" w:space="0" w:color="auto"/>
              <w:left w:val="nil"/>
              <w:bottom w:val="nil"/>
              <w:right w:val="single" w:sz="4" w:space="0" w:color="auto"/>
            </w:tcBorders>
            <w:shd w:val="clear" w:color="000000" w:fill="D6E3BC"/>
          </w:tcPr>
          <w:p w14:paraId="605488B8" w14:textId="77777777" w:rsidR="00BF1F02" w:rsidRPr="001B1CDA" w:rsidRDefault="00BF1F02" w:rsidP="00BF1F02">
            <w:pPr>
              <w:ind w:left="0" w:firstLine="0"/>
              <w:jc w:val="right"/>
              <w:rPr>
                <w:rFonts w:eastAsia="Times New Roman" w:cs="Calibri"/>
                <w:b/>
                <w:bCs/>
                <w:sz w:val="20"/>
                <w:szCs w:val="20"/>
                <w:lang w:eastAsia="en-GB"/>
              </w:rPr>
            </w:pPr>
          </w:p>
        </w:tc>
        <w:tc>
          <w:tcPr>
            <w:tcW w:w="1418" w:type="dxa"/>
            <w:tcBorders>
              <w:top w:val="single" w:sz="4" w:space="0" w:color="auto"/>
              <w:left w:val="single" w:sz="4" w:space="0" w:color="auto"/>
              <w:bottom w:val="nil"/>
              <w:right w:val="single" w:sz="4" w:space="0" w:color="auto"/>
            </w:tcBorders>
            <w:shd w:val="clear" w:color="000000" w:fill="D6E3BC"/>
            <w:noWrap/>
            <w:vAlign w:val="center"/>
            <w:hideMark/>
          </w:tcPr>
          <w:p w14:paraId="260DF0DC" w14:textId="77777777" w:rsidR="00BF1F02" w:rsidRPr="001B1CDA" w:rsidRDefault="00BF1F02" w:rsidP="00BF1F02">
            <w:pPr>
              <w:ind w:left="0" w:firstLine="0"/>
              <w:jc w:val="right"/>
              <w:rPr>
                <w:rFonts w:eastAsia="Times New Roman" w:cs="Calibri"/>
                <w:b/>
                <w:bCs/>
                <w:sz w:val="20"/>
                <w:szCs w:val="20"/>
                <w:lang w:eastAsia="en-GB"/>
              </w:rPr>
            </w:pPr>
            <w:r>
              <w:rPr>
                <w:rFonts w:eastAsia="Times New Roman" w:cs="Calibri"/>
                <w:b/>
                <w:bCs/>
                <w:sz w:val="20"/>
                <w:szCs w:val="20"/>
                <w:lang w:eastAsia="en-GB"/>
              </w:rPr>
              <w:t>1 084</w:t>
            </w:r>
          </w:p>
        </w:tc>
      </w:tr>
      <w:tr w:rsidR="00BF1F02" w:rsidRPr="00941FA7" w14:paraId="565CAA94" w14:textId="77777777" w:rsidTr="00DA063B">
        <w:tc>
          <w:tcPr>
            <w:tcW w:w="3689" w:type="dxa"/>
            <w:tcBorders>
              <w:top w:val="single" w:sz="4" w:space="0" w:color="auto"/>
              <w:left w:val="single" w:sz="4" w:space="0" w:color="auto"/>
              <w:bottom w:val="single" w:sz="4" w:space="0" w:color="auto"/>
              <w:right w:val="nil"/>
            </w:tcBorders>
            <w:shd w:val="clear" w:color="000000" w:fill="D6E3BC"/>
            <w:vAlign w:val="center"/>
            <w:hideMark/>
          </w:tcPr>
          <w:p w14:paraId="0D5C1C4B" w14:textId="77777777" w:rsidR="00BF1F02" w:rsidRPr="00941FA7" w:rsidRDefault="00BF1F02" w:rsidP="00BF1F02">
            <w:pPr>
              <w:ind w:left="0" w:firstLine="0"/>
              <w:rPr>
                <w:rFonts w:eastAsia="Times New Roman" w:cs="Calibri"/>
                <w:b/>
                <w:bCs/>
                <w:sz w:val="20"/>
                <w:szCs w:val="20"/>
                <w:lang w:eastAsia="en-GB"/>
              </w:rPr>
            </w:pPr>
            <w:r w:rsidRPr="00941FA7">
              <w:rPr>
                <w:rFonts w:eastAsia="Times New Roman" w:cs="Calibri"/>
                <w:b/>
                <w:bCs/>
                <w:sz w:val="20"/>
                <w:szCs w:val="20"/>
                <w:lang w:eastAsia="en-GB"/>
              </w:rPr>
              <w:t>EXCÉDENT/(D</w:t>
            </w:r>
            <w:r>
              <w:rPr>
                <w:rFonts w:eastAsia="Times New Roman" w:cs="Calibri"/>
                <w:b/>
                <w:bCs/>
                <w:sz w:val="20"/>
                <w:szCs w:val="20"/>
                <w:lang w:eastAsia="en-GB"/>
              </w:rPr>
              <w:t>É</w:t>
            </w:r>
            <w:r w:rsidRPr="00941FA7">
              <w:rPr>
                <w:rFonts w:eastAsia="Times New Roman" w:cs="Calibri"/>
                <w:b/>
                <w:bCs/>
                <w:sz w:val="20"/>
                <w:szCs w:val="20"/>
                <w:lang w:eastAsia="en-GB"/>
              </w:rPr>
              <w:t>FICIT)</w:t>
            </w:r>
          </w:p>
        </w:tc>
        <w:tc>
          <w:tcPr>
            <w:tcW w:w="1478" w:type="dxa"/>
            <w:tcBorders>
              <w:top w:val="single" w:sz="4" w:space="0" w:color="auto"/>
              <w:left w:val="single" w:sz="4" w:space="0" w:color="auto"/>
              <w:bottom w:val="single" w:sz="4" w:space="0" w:color="auto"/>
              <w:right w:val="nil"/>
            </w:tcBorders>
            <w:shd w:val="clear" w:color="000000" w:fill="D6E3BC"/>
            <w:noWrap/>
            <w:vAlign w:val="center"/>
            <w:hideMark/>
          </w:tcPr>
          <w:p w14:paraId="21B62904" w14:textId="77777777" w:rsidR="00BF1F02" w:rsidRPr="00941FA7" w:rsidRDefault="00BF1F02" w:rsidP="00BF1F02">
            <w:pPr>
              <w:ind w:left="0" w:firstLine="0"/>
              <w:jc w:val="right"/>
              <w:rPr>
                <w:rFonts w:eastAsia="Times New Roman" w:cs="Calibri"/>
                <w:b/>
                <w:bCs/>
                <w:sz w:val="20"/>
                <w:szCs w:val="20"/>
                <w:lang w:eastAsia="en-GB"/>
              </w:rPr>
            </w:pPr>
            <w:r w:rsidRPr="00941FA7">
              <w:rPr>
                <w:rFonts w:eastAsia="Times New Roman" w:cs="Calibri"/>
                <w:b/>
                <w:bCs/>
                <w:sz w:val="20"/>
                <w:szCs w:val="20"/>
                <w:lang w:eastAsia="en-GB"/>
              </w:rPr>
              <w:t> </w:t>
            </w:r>
          </w:p>
        </w:tc>
        <w:tc>
          <w:tcPr>
            <w:tcW w:w="1478" w:type="dxa"/>
            <w:tcBorders>
              <w:top w:val="single" w:sz="4" w:space="0" w:color="auto"/>
              <w:left w:val="nil"/>
              <w:bottom w:val="single" w:sz="4" w:space="0" w:color="auto"/>
              <w:right w:val="nil"/>
            </w:tcBorders>
            <w:shd w:val="clear" w:color="000000" w:fill="D6E3BC"/>
            <w:noWrap/>
            <w:vAlign w:val="center"/>
            <w:hideMark/>
          </w:tcPr>
          <w:p w14:paraId="645038AC" w14:textId="77777777" w:rsidR="00BF1F02" w:rsidRPr="00941FA7" w:rsidRDefault="00BF1F02" w:rsidP="00BF1F02">
            <w:pPr>
              <w:ind w:left="0" w:firstLine="0"/>
              <w:jc w:val="right"/>
              <w:rPr>
                <w:rFonts w:eastAsia="Times New Roman" w:cs="Calibri"/>
                <w:b/>
                <w:bCs/>
                <w:sz w:val="20"/>
                <w:szCs w:val="20"/>
                <w:lang w:eastAsia="en-GB"/>
              </w:rPr>
            </w:pPr>
            <w:r w:rsidRPr="00941FA7">
              <w:rPr>
                <w:rFonts w:eastAsia="Times New Roman" w:cs="Calibri"/>
                <w:b/>
                <w:bCs/>
                <w:sz w:val="20"/>
                <w:szCs w:val="20"/>
                <w:lang w:eastAsia="en-GB"/>
              </w:rPr>
              <w:t> </w:t>
            </w:r>
          </w:p>
        </w:tc>
        <w:tc>
          <w:tcPr>
            <w:tcW w:w="1478" w:type="dxa"/>
            <w:tcBorders>
              <w:top w:val="single" w:sz="4" w:space="0" w:color="auto"/>
              <w:left w:val="nil"/>
              <w:bottom w:val="single" w:sz="4" w:space="0" w:color="auto"/>
              <w:right w:val="nil"/>
            </w:tcBorders>
            <w:shd w:val="clear" w:color="000000" w:fill="D6E3BC"/>
            <w:noWrap/>
            <w:vAlign w:val="center"/>
            <w:hideMark/>
          </w:tcPr>
          <w:p w14:paraId="749AFD7E" w14:textId="77777777" w:rsidR="00BF1F02" w:rsidRPr="00941FA7" w:rsidRDefault="00BF1F02" w:rsidP="00BF1F02">
            <w:pPr>
              <w:ind w:left="0" w:firstLine="0"/>
              <w:jc w:val="right"/>
              <w:rPr>
                <w:rFonts w:eastAsia="Times New Roman" w:cs="Calibri"/>
                <w:b/>
                <w:bCs/>
                <w:sz w:val="20"/>
                <w:szCs w:val="20"/>
                <w:lang w:eastAsia="en-GB"/>
              </w:rPr>
            </w:pPr>
            <w:r w:rsidRPr="00941FA7">
              <w:rPr>
                <w:rFonts w:eastAsia="Times New Roman" w:cs="Calibri"/>
                <w:b/>
                <w:bCs/>
                <w:sz w:val="20"/>
                <w:szCs w:val="20"/>
                <w:lang w:eastAsia="en-GB"/>
              </w:rPr>
              <w:t> </w:t>
            </w:r>
          </w:p>
        </w:tc>
        <w:tc>
          <w:tcPr>
            <w:tcW w:w="1479" w:type="dxa"/>
            <w:tcBorders>
              <w:top w:val="single" w:sz="4" w:space="0" w:color="auto"/>
              <w:left w:val="nil"/>
              <w:bottom w:val="single" w:sz="4" w:space="0" w:color="auto"/>
              <w:right w:val="nil"/>
            </w:tcBorders>
            <w:shd w:val="clear" w:color="000000" w:fill="D6E3BC"/>
            <w:noWrap/>
            <w:vAlign w:val="center"/>
            <w:hideMark/>
          </w:tcPr>
          <w:p w14:paraId="78FBB0E6" w14:textId="77777777" w:rsidR="00BF1F02" w:rsidRPr="00941FA7" w:rsidRDefault="00BF1F02" w:rsidP="00BF1F02">
            <w:pPr>
              <w:ind w:left="0" w:firstLine="0"/>
              <w:jc w:val="right"/>
              <w:rPr>
                <w:rFonts w:eastAsia="Times New Roman" w:cs="Calibri"/>
                <w:b/>
                <w:bCs/>
                <w:sz w:val="20"/>
                <w:szCs w:val="20"/>
                <w:lang w:eastAsia="en-GB"/>
              </w:rPr>
            </w:pPr>
            <w:r w:rsidRPr="00941FA7">
              <w:rPr>
                <w:rFonts w:eastAsia="Times New Roman" w:cs="Calibri"/>
                <w:b/>
                <w:bCs/>
                <w:sz w:val="20"/>
                <w:szCs w:val="20"/>
                <w:lang w:eastAsia="en-GB"/>
              </w:rPr>
              <w:t> </w:t>
            </w:r>
          </w:p>
        </w:tc>
        <w:tc>
          <w:tcPr>
            <w:tcW w:w="1478" w:type="dxa"/>
            <w:tcBorders>
              <w:top w:val="single" w:sz="4" w:space="0" w:color="auto"/>
              <w:left w:val="nil"/>
              <w:bottom w:val="single" w:sz="4" w:space="0" w:color="auto"/>
              <w:right w:val="nil"/>
            </w:tcBorders>
            <w:shd w:val="clear" w:color="000000" w:fill="D6E3BC"/>
            <w:noWrap/>
            <w:vAlign w:val="center"/>
            <w:hideMark/>
          </w:tcPr>
          <w:p w14:paraId="6ABE5792" w14:textId="77777777" w:rsidR="00BF1F02" w:rsidRPr="00941FA7" w:rsidRDefault="00BF1F02" w:rsidP="00BF1F02">
            <w:pPr>
              <w:ind w:left="0" w:firstLine="0"/>
              <w:jc w:val="right"/>
              <w:rPr>
                <w:rFonts w:eastAsia="Times New Roman" w:cs="Calibri"/>
                <w:b/>
                <w:bCs/>
                <w:sz w:val="20"/>
                <w:szCs w:val="20"/>
                <w:lang w:eastAsia="en-GB"/>
              </w:rPr>
            </w:pPr>
            <w:r w:rsidRPr="00941FA7">
              <w:rPr>
                <w:rFonts w:eastAsia="Times New Roman" w:cs="Calibri"/>
                <w:b/>
                <w:bCs/>
                <w:sz w:val="20"/>
                <w:szCs w:val="20"/>
                <w:lang w:eastAsia="en-GB"/>
              </w:rPr>
              <w:t> </w:t>
            </w:r>
          </w:p>
        </w:tc>
        <w:tc>
          <w:tcPr>
            <w:tcW w:w="1256" w:type="dxa"/>
            <w:tcBorders>
              <w:top w:val="single" w:sz="4" w:space="0" w:color="auto"/>
              <w:left w:val="nil"/>
              <w:bottom w:val="single" w:sz="4" w:space="0" w:color="auto"/>
              <w:right w:val="nil"/>
            </w:tcBorders>
            <w:shd w:val="clear" w:color="000000" w:fill="D6E3BC"/>
            <w:noWrap/>
            <w:vAlign w:val="center"/>
            <w:hideMark/>
          </w:tcPr>
          <w:p w14:paraId="23326B29" w14:textId="77777777" w:rsidR="00BF1F02" w:rsidRPr="00941FA7" w:rsidRDefault="00BF1F02" w:rsidP="00BF1F02">
            <w:pPr>
              <w:ind w:left="0" w:firstLine="0"/>
              <w:jc w:val="right"/>
              <w:rPr>
                <w:rFonts w:eastAsia="Times New Roman" w:cs="Calibri"/>
                <w:b/>
                <w:bCs/>
                <w:sz w:val="20"/>
                <w:szCs w:val="20"/>
                <w:lang w:eastAsia="en-GB"/>
              </w:rPr>
            </w:pPr>
            <w:r>
              <w:rPr>
                <w:rFonts w:eastAsia="Times New Roman" w:cs="Calibri"/>
                <w:b/>
                <w:bCs/>
                <w:sz w:val="20"/>
                <w:szCs w:val="20"/>
                <w:lang w:eastAsia="en-GB"/>
              </w:rPr>
              <w:t>(6)</w:t>
            </w:r>
            <w:r w:rsidRPr="00941FA7">
              <w:rPr>
                <w:rFonts w:eastAsia="Times New Roman" w:cs="Calibri"/>
                <w:b/>
                <w:bCs/>
                <w:sz w:val="20"/>
                <w:szCs w:val="20"/>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000000" w:fill="D6E3BC"/>
          </w:tcPr>
          <w:p w14:paraId="6045C5AE" w14:textId="77777777" w:rsidR="00BF1F02" w:rsidRDefault="00BF1F02" w:rsidP="00BF1F02">
            <w:pPr>
              <w:ind w:left="0" w:firstLine="0"/>
              <w:jc w:val="right"/>
              <w:rPr>
                <w:rFonts w:eastAsia="Times New Roman" w:cs="Calibri"/>
                <w:b/>
                <w:bCs/>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000000" w:fill="D6E3BC"/>
            <w:noWrap/>
            <w:vAlign w:val="center"/>
            <w:hideMark/>
          </w:tcPr>
          <w:p w14:paraId="6FBD907B" w14:textId="77777777" w:rsidR="00BF1F02" w:rsidRPr="00941FA7" w:rsidRDefault="00BF1F02" w:rsidP="00BF1F02">
            <w:pPr>
              <w:ind w:left="0" w:firstLine="0"/>
              <w:jc w:val="right"/>
              <w:rPr>
                <w:rFonts w:eastAsia="Times New Roman" w:cs="Calibri"/>
                <w:b/>
                <w:bCs/>
                <w:sz w:val="20"/>
                <w:szCs w:val="20"/>
                <w:lang w:eastAsia="en-GB"/>
              </w:rPr>
            </w:pPr>
            <w:r>
              <w:rPr>
                <w:rFonts w:eastAsia="Times New Roman" w:cs="Calibri"/>
                <w:b/>
                <w:bCs/>
                <w:sz w:val="20"/>
                <w:szCs w:val="20"/>
                <w:lang w:eastAsia="en-GB"/>
              </w:rPr>
              <w:t>1 232</w:t>
            </w:r>
          </w:p>
        </w:tc>
      </w:tr>
    </w:tbl>
    <w:p w14:paraId="3C08DF2F" w14:textId="77777777" w:rsidR="00166A46" w:rsidRPr="00941FA7" w:rsidRDefault="00166A46" w:rsidP="00166A46">
      <w:pPr>
        <w:ind w:left="0" w:firstLine="0"/>
        <w:rPr>
          <w:rFonts w:eastAsia="Times New Roman" w:cs="Calibri"/>
          <w:color w:val="000000"/>
          <w:sz w:val="20"/>
          <w:szCs w:val="20"/>
          <w:lang w:eastAsia="en-GB"/>
        </w:rPr>
      </w:pPr>
    </w:p>
    <w:p w14:paraId="3B66EBBC" w14:textId="77777777" w:rsidR="00166A46" w:rsidRPr="00941FA7" w:rsidRDefault="00166A46" w:rsidP="00166A46">
      <w:pPr>
        <w:ind w:left="426" w:hanging="426"/>
        <w:rPr>
          <w:rFonts w:eastAsia="Times New Roman" w:cs="Calibri"/>
          <w:color w:val="000000"/>
          <w:sz w:val="20"/>
          <w:szCs w:val="20"/>
          <w:lang w:eastAsia="en-GB"/>
        </w:rPr>
      </w:pPr>
      <w:r w:rsidRPr="00941FA7">
        <w:rPr>
          <w:rFonts w:eastAsia="Times New Roman" w:cs="Calibri"/>
          <w:color w:val="000000"/>
          <w:sz w:val="20"/>
          <w:szCs w:val="20"/>
          <w:lang w:eastAsia="en-GB"/>
        </w:rPr>
        <w:br w:type="page"/>
      </w:r>
    </w:p>
    <w:p w14:paraId="766E6715" w14:textId="77777777" w:rsidR="00166A46" w:rsidRPr="00941FA7" w:rsidRDefault="00166A46" w:rsidP="00166A46">
      <w:pPr>
        <w:ind w:left="426" w:hanging="426"/>
        <w:rPr>
          <w:rFonts w:eastAsia="Times New Roman" w:cs="Calibri"/>
          <w:color w:val="000000"/>
          <w:sz w:val="20"/>
          <w:szCs w:val="20"/>
          <w:lang w:eastAsia="en-GB"/>
        </w:rPr>
        <w:sectPr w:rsidR="00166A46" w:rsidRPr="00941FA7" w:rsidSect="0022213A">
          <w:footerReference w:type="default" r:id="rId12"/>
          <w:pgSz w:w="16838" w:h="11906" w:orient="landscape" w:code="9"/>
          <w:pgMar w:top="1440" w:right="1440" w:bottom="1247" w:left="1440" w:header="709" w:footer="709" w:gutter="0"/>
          <w:cols w:space="708"/>
          <w:docGrid w:linePitch="360"/>
        </w:sectPr>
      </w:pPr>
    </w:p>
    <w:p w14:paraId="04757E07" w14:textId="77777777" w:rsidR="00166A46" w:rsidRPr="00941FA7" w:rsidRDefault="00166A46" w:rsidP="00166A46">
      <w:pPr>
        <w:ind w:left="0" w:firstLine="0"/>
        <w:rPr>
          <w:rFonts w:asciiTheme="minorHAnsi" w:eastAsia="Times New Roman" w:hAnsiTheme="minorHAnsi" w:cs="Arial"/>
          <w:b/>
          <w:bCs/>
          <w:sz w:val="24"/>
          <w:szCs w:val="24"/>
          <w:lang w:eastAsia="en-GB"/>
        </w:rPr>
      </w:pPr>
      <w:r w:rsidRPr="00941FA7">
        <w:rPr>
          <w:rFonts w:asciiTheme="minorHAnsi" w:eastAsia="Times New Roman" w:hAnsiTheme="minorHAnsi" w:cs="Arial"/>
          <w:b/>
          <w:bCs/>
          <w:sz w:val="24"/>
          <w:szCs w:val="24"/>
          <w:lang w:eastAsia="en-GB"/>
        </w:rPr>
        <w:lastRenderedPageBreak/>
        <w:t>Annexe 3</w:t>
      </w:r>
    </w:p>
    <w:p w14:paraId="2A708D83" w14:textId="77777777" w:rsidR="00166A46" w:rsidRPr="00941FA7" w:rsidRDefault="00166A46" w:rsidP="00166A46">
      <w:pPr>
        <w:ind w:left="0" w:firstLine="0"/>
        <w:rPr>
          <w:rFonts w:asciiTheme="minorHAnsi" w:eastAsia="Times New Roman" w:hAnsiTheme="minorHAnsi" w:cs="Arial"/>
          <w:b/>
          <w:bCs/>
          <w:lang w:eastAsia="en-GB"/>
        </w:rPr>
      </w:pPr>
      <w:r w:rsidRPr="00941FA7">
        <w:rPr>
          <w:rFonts w:asciiTheme="minorHAnsi" w:eastAsia="Times New Roman" w:hAnsiTheme="minorHAnsi" w:cs="Arial"/>
          <w:b/>
          <w:bCs/>
          <w:lang w:eastAsia="en-GB"/>
        </w:rPr>
        <w:t>Projets financés à partir de fonds affectés, du 1</w:t>
      </w:r>
      <w:r w:rsidRPr="00680B24">
        <w:rPr>
          <w:rFonts w:asciiTheme="minorHAnsi" w:eastAsia="Times New Roman" w:hAnsiTheme="minorHAnsi" w:cs="Arial"/>
          <w:b/>
          <w:bCs/>
          <w:vertAlign w:val="superscript"/>
          <w:lang w:eastAsia="en-GB"/>
        </w:rPr>
        <w:t>er</w:t>
      </w:r>
      <w:r w:rsidRPr="00941FA7">
        <w:rPr>
          <w:rFonts w:asciiTheme="minorHAnsi" w:eastAsia="Times New Roman" w:hAnsiTheme="minorHAnsi" w:cs="Arial"/>
          <w:b/>
          <w:bCs/>
          <w:lang w:eastAsia="en-GB"/>
        </w:rPr>
        <w:t xml:space="preserve"> janvier 202</w:t>
      </w:r>
      <w:r>
        <w:rPr>
          <w:rFonts w:asciiTheme="minorHAnsi" w:eastAsia="Times New Roman" w:hAnsiTheme="minorHAnsi" w:cs="Arial"/>
          <w:b/>
          <w:bCs/>
          <w:lang w:eastAsia="en-GB"/>
        </w:rPr>
        <w:t>3</w:t>
      </w:r>
      <w:r w:rsidRPr="00941FA7">
        <w:rPr>
          <w:rFonts w:asciiTheme="minorHAnsi" w:eastAsia="Times New Roman" w:hAnsiTheme="minorHAnsi" w:cs="Arial"/>
          <w:b/>
          <w:bCs/>
          <w:lang w:eastAsia="en-GB"/>
        </w:rPr>
        <w:t xml:space="preserve"> au 31 décembre 202</w:t>
      </w:r>
      <w:r>
        <w:rPr>
          <w:rFonts w:asciiTheme="minorHAnsi" w:eastAsia="Times New Roman" w:hAnsiTheme="minorHAnsi" w:cs="Arial"/>
          <w:b/>
          <w:bCs/>
          <w:lang w:eastAsia="en-GB"/>
        </w:rPr>
        <w:t>3</w:t>
      </w:r>
    </w:p>
    <w:p w14:paraId="3AF1B28E" w14:textId="77777777" w:rsidR="00166A46" w:rsidRPr="00941FA7" w:rsidRDefault="00166A46" w:rsidP="00166A46">
      <w:pPr>
        <w:ind w:left="0" w:firstLine="0"/>
        <w:rPr>
          <w:rFonts w:asciiTheme="minorHAnsi" w:eastAsia="Times New Roman" w:hAnsiTheme="minorHAnsi" w:cs="Arial"/>
          <w:bCs/>
          <w:i/>
          <w:sz w:val="20"/>
          <w:szCs w:val="20"/>
          <w:lang w:eastAsia="en-GB"/>
        </w:rPr>
      </w:pPr>
      <w:r w:rsidRPr="00941FA7">
        <w:rPr>
          <w:rFonts w:asciiTheme="minorHAnsi" w:eastAsia="Times New Roman" w:hAnsiTheme="minorHAnsi" w:cs="Arial"/>
          <w:bCs/>
          <w:i/>
          <w:sz w:val="20"/>
          <w:szCs w:val="20"/>
          <w:lang w:eastAsia="en-GB"/>
        </w:rPr>
        <w:t>(en milliers de CHF, incluant d’éventuels écarts d’arrondis)</w:t>
      </w:r>
    </w:p>
    <w:p w14:paraId="0F0215FA" w14:textId="77777777" w:rsidR="00166A46" w:rsidRPr="00941FA7" w:rsidRDefault="00166A46" w:rsidP="00166A46">
      <w:pPr>
        <w:rPr>
          <w:rFonts w:asciiTheme="minorHAnsi" w:eastAsia="Times New Roman" w:hAnsiTheme="minorHAnsi" w:cs="Arial"/>
          <w:bCs/>
          <w:lang w:eastAsia="en-GB"/>
        </w:rPr>
      </w:pPr>
    </w:p>
    <w:tbl>
      <w:tblPr>
        <w:tblW w:w="9675" w:type="dxa"/>
        <w:tblInd w:w="-284" w:type="dxa"/>
        <w:tblLayout w:type="fixed"/>
        <w:tblLook w:val="0000" w:firstRow="0" w:lastRow="0" w:firstColumn="0" w:lastColumn="0" w:noHBand="0" w:noVBand="0"/>
      </w:tblPr>
      <w:tblGrid>
        <w:gridCol w:w="1164"/>
        <w:gridCol w:w="851"/>
        <w:gridCol w:w="2131"/>
        <w:gridCol w:w="1316"/>
        <w:gridCol w:w="68"/>
        <w:gridCol w:w="911"/>
        <w:gridCol w:w="1050"/>
        <w:gridCol w:w="1078"/>
        <w:gridCol w:w="1106"/>
      </w:tblGrid>
      <w:tr w:rsidR="00166A46" w:rsidRPr="00941FA7" w14:paraId="71442C5F" w14:textId="77777777" w:rsidTr="00AA0591">
        <w:trPr>
          <w:tblHeader/>
        </w:trPr>
        <w:tc>
          <w:tcPr>
            <w:tcW w:w="1164" w:type="dxa"/>
            <w:tcBorders>
              <w:top w:val="single" w:sz="12" w:space="0" w:color="auto"/>
              <w:left w:val="nil"/>
              <w:bottom w:val="nil"/>
              <w:right w:val="nil"/>
            </w:tcBorders>
            <w:shd w:val="clear" w:color="auto" w:fill="D6E3BC" w:themeFill="accent3" w:themeFillTint="66"/>
          </w:tcPr>
          <w:p w14:paraId="5E11DCAE" w14:textId="77777777" w:rsidR="00166A46" w:rsidRPr="00941FA7" w:rsidRDefault="00166A46" w:rsidP="00AA0591">
            <w:pPr>
              <w:ind w:left="0" w:firstLine="0"/>
              <w:jc w:val="center"/>
              <w:rPr>
                <w:rFonts w:eastAsiaTheme="minorHAnsi" w:cs="Calibri"/>
                <w:b/>
                <w:bCs/>
                <w:color w:val="000000"/>
                <w:sz w:val="20"/>
                <w:szCs w:val="20"/>
              </w:rPr>
            </w:pPr>
            <w:r w:rsidRPr="00941FA7">
              <w:rPr>
                <w:rFonts w:eastAsiaTheme="minorHAnsi" w:cs="Calibri"/>
                <w:b/>
                <w:bCs/>
                <w:color w:val="000000"/>
                <w:sz w:val="20"/>
                <w:szCs w:val="20"/>
              </w:rPr>
              <w:t>Numéro du projet</w:t>
            </w:r>
          </w:p>
        </w:tc>
        <w:tc>
          <w:tcPr>
            <w:tcW w:w="2982" w:type="dxa"/>
            <w:gridSpan w:val="2"/>
            <w:tcBorders>
              <w:top w:val="single" w:sz="12" w:space="0" w:color="auto"/>
              <w:left w:val="nil"/>
              <w:bottom w:val="nil"/>
              <w:right w:val="nil"/>
            </w:tcBorders>
            <w:shd w:val="clear" w:color="auto" w:fill="D6E3BC" w:themeFill="accent3" w:themeFillTint="66"/>
          </w:tcPr>
          <w:p w14:paraId="6E4BD646" w14:textId="77777777" w:rsidR="00166A46" w:rsidRPr="00941FA7" w:rsidRDefault="00166A46" w:rsidP="00AA0591">
            <w:pPr>
              <w:ind w:left="0" w:firstLine="0"/>
              <w:jc w:val="center"/>
              <w:rPr>
                <w:rFonts w:eastAsiaTheme="minorHAnsi" w:cs="Calibri"/>
                <w:b/>
                <w:bCs/>
                <w:color w:val="000000"/>
                <w:sz w:val="20"/>
                <w:szCs w:val="20"/>
              </w:rPr>
            </w:pPr>
            <w:r w:rsidRPr="00941FA7">
              <w:rPr>
                <w:rFonts w:eastAsiaTheme="minorHAnsi" w:cs="Calibri"/>
                <w:b/>
                <w:bCs/>
                <w:color w:val="000000"/>
                <w:sz w:val="20"/>
                <w:szCs w:val="20"/>
              </w:rPr>
              <w:t>Nom du projet</w:t>
            </w:r>
          </w:p>
        </w:tc>
        <w:tc>
          <w:tcPr>
            <w:tcW w:w="1316" w:type="dxa"/>
            <w:tcBorders>
              <w:top w:val="single" w:sz="12" w:space="0" w:color="auto"/>
              <w:left w:val="nil"/>
              <w:bottom w:val="nil"/>
              <w:right w:val="nil"/>
            </w:tcBorders>
            <w:shd w:val="clear" w:color="auto" w:fill="D6E3BC" w:themeFill="accent3" w:themeFillTint="66"/>
          </w:tcPr>
          <w:p w14:paraId="6E683E2D" w14:textId="77777777" w:rsidR="00166A46" w:rsidRPr="00941FA7" w:rsidRDefault="00166A46" w:rsidP="00AA0591">
            <w:pPr>
              <w:ind w:left="0" w:firstLine="0"/>
              <w:jc w:val="center"/>
              <w:rPr>
                <w:rFonts w:eastAsiaTheme="minorHAnsi" w:cs="Calibri"/>
                <w:b/>
                <w:bCs/>
                <w:color w:val="000000"/>
                <w:sz w:val="20"/>
                <w:szCs w:val="20"/>
              </w:rPr>
            </w:pPr>
            <w:r w:rsidRPr="00941FA7">
              <w:rPr>
                <w:rFonts w:eastAsiaTheme="minorHAnsi" w:cs="Calibri"/>
                <w:b/>
                <w:bCs/>
                <w:color w:val="000000"/>
                <w:sz w:val="20"/>
                <w:szCs w:val="20"/>
              </w:rPr>
              <w:t xml:space="preserve">Solde (déficit) au 31 </w:t>
            </w:r>
            <w:r>
              <w:rPr>
                <w:rFonts w:eastAsiaTheme="minorHAnsi" w:cs="Calibri"/>
                <w:b/>
                <w:bCs/>
                <w:color w:val="000000"/>
                <w:sz w:val="20"/>
                <w:szCs w:val="20"/>
              </w:rPr>
              <w:t>d</w:t>
            </w:r>
            <w:r w:rsidRPr="00941FA7">
              <w:rPr>
                <w:rFonts w:eastAsiaTheme="minorHAnsi" w:cs="Calibri"/>
                <w:b/>
                <w:bCs/>
                <w:color w:val="000000"/>
                <w:sz w:val="20"/>
                <w:szCs w:val="20"/>
              </w:rPr>
              <w:t>écembre 202</w:t>
            </w:r>
            <w:r>
              <w:rPr>
                <w:rFonts w:eastAsiaTheme="minorHAnsi" w:cs="Calibri"/>
                <w:b/>
                <w:bCs/>
                <w:color w:val="000000"/>
                <w:sz w:val="20"/>
                <w:szCs w:val="20"/>
              </w:rPr>
              <w:t>2</w:t>
            </w:r>
          </w:p>
        </w:tc>
        <w:tc>
          <w:tcPr>
            <w:tcW w:w="979" w:type="dxa"/>
            <w:gridSpan w:val="2"/>
            <w:tcBorders>
              <w:top w:val="single" w:sz="12" w:space="0" w:color="auto"/>
              <w:left w:val="nil"/>
              <w:bottom w:val="nil"/>
              <w:right w:val="nil"/>
            </w:tcBorders>
            <w:shd w:val="clear" w:color="auto" w:fill="D6E3BC" w:themeFill="accent3" w:themeFillTint="66"/>
          </w:tcPr>
          <w:p w14:paraId="30264334" w14:textId="77777777" w:rsidR="00166A46" w:rsidRPr="00941FA7" w:rsidRDefault="00166A46" w:rsidP="00AA0591">
            <w:pPr>
              <w:ind w:left="0" w:firstLine="0"/>
              <w:jc w:val="center"/>
              <w:rPr>
                <w:rFonts w:eastAsiaTheme="minorHAnsi" w:cs="Calibri"/>
                <w:b/>
                <w:bCs/>
                <w:color w:val="000000"/>
                <w:sz w:val="20"/>
                <w:szCs w:val="20"/>
              </w:rPr>
            </w:pPr>
            <w:r w:rsidRPr="00941FA7">
              <w:rPr>
                <w:rFonts w:eastAsiaTheme="minorHAnsi" w:cs="Calibri"/>
                <w:b/>
                <w:bCs/>
                <w:color w:val="000000"/>
                <w:sz w:val="20"/>
                <w:szCs w:val="20"/>
              </w:rPr>
              <w:t>Recettes en 202</w:t>
            </w:r>
            <w:r>
              <w:rPr>
                <w:rFonts w:eastAsiaTheme="minorHAnsi" w:cs="Calibri"/>
                <w:b/>
                <w:bCs/>
                <w:color w:val="000000"/>
                <w:sz w:val="20"/>
                <w:szCs w:val="20"/>
              </w:rPr>
              <w:t>3</w:t>
            </w:r>
          </w:p>
        </w:tc>
        <w:tc>
          <w:tcPr>
            <w:tcW w:w="1050" w:type="dxa"/>
            <w:tcBorders>
              <w:top w:val="single" w:sz="12" w:space="0" w:color="auto"/>
              <w:left w:val="nil"/>
              <w:bottom w:val="nil"/>
              <w:right w:val="nil"/>
            </w:tcBorders>
            <w:shd w:val="clear" w:color="auto" w:fill="D6E3BC" w:themeFill="accent3" w:themeFillTint="66"/>
          </w:tcPr>
          <w:p w14:paraId="46ECE94C" w14:textId="77777777" w:rsidR="00166A46" w:rsidRPr="00941FA7" w:rsidRDefault="00166A46" w:rsidP="00AA0591">
            <w:pPr>
              <w:ind w:left="0" w:firstLine="0"/>
              <w:jc w:val="center"/>
              <w:rPr>
                <w:rFonts w:eastAsiaTheme="minorHAnsi" w:cs="Calibri"/>
                <w:b/>
                <w:bCs/>
                <w:color w:val="000000"/>
                <w:sz w:val="20"/>
                <w:szCs w:val="20"/>
              </w:rPr>
            </w:pPr>
            <w:r w:rsidRPr="00941FA7">
              <w:rPr>
                <w:rFonts w:eastAsiaTheme="minorHAnsi" w:cs="Calibri"/>
                <w:b/>
                <w:bCs/>
                <w:color w:val="000000"/>
                <w:sz w:val="20"/>
                <w:szCs w:val="20"/>
              </w:rPr>
              <w:t>Dépenses en 202</w:t>
            </w:r>
            <w:r>
              <w:rPr>
                <w:rFonts w:eastAsiaTheme="minorHAnsi" w:cs="Calibri"/>
                <w:b/>
                <w:bCs/>
                <w:color w:val="000000"/>
                <w:sz w:val="20"/>
                <w:szCs w:val="20"/>
              </w:rPr>
              <w:t>3</w:t>
            </w:r>
          </w:p>
        </w:tc>
        <w:tc>
          <w:tcPr>
            <w:tcW w:w="1078" w:type="dxa"/>
            <w:tcBorders>
              <w:top w:val="single" w:sz="12" w:space="0" w:color="auto"/>
              <w:left w:val="nil"/>
              <w:bottom w:val="nil"/>
              <w:right w:val="nil"/>
            </w:tcBorders>
            <w:shd w:val="clear" w:color="auto" w:fill="D6E3BC" w:themeFill="accent3" w:themeFillTint="66"/>
          </w:tcPr>
          <w:p w14:paraId="09BEE66C" w14:textId="77777777" w:rsidR="00166A46" w:rsidRPr="00941FA7" w:rsidRDefault="00166A46" w:rsidP="00AA0591">
            <w:pPr>
              <w:ind w:left="0" w:firstLine="0"/>
              <w:jc w:val="center"/>
              <w:rPr>
                <w:rFonts w:eastAsiaTheme="minorHAnsi" w:cs="Calibri"/>
                <w:b/>
                <w:bCs/>
                <w:color w:val="000000"/>
                <w:sz w:val="20"/>
                <w:szCs w:val="20"/>
              </w:rPr>
            </w:pPr>
            <w:r w:rsidRPr="00941FA7">
              <w:rPr>
                <w:rFonts w:eastAsiaTheme="minorHAnsi" w:cs="Calibri"/>
                <w:b/>
                <w:bCs/>
                <w:color w:val="000000"/>
                <w:sz w:val="20"/>
                <w:szCs w:val="20"/>
              </w:rPr>
              <w:t>Transferts de projet</w:t>
            </w:r>
            <w:r>
              <w:rPr>
                <w:rFonts w:eastAsiaTheme="minorHAnsi" w:cs="Calibri"/>
                <w:b/>
                <w:bCs/>
                <w:color w:val="000000"/>
                <w:sz w:val="20"/>
                <w:szCs w:val="20"/>
              </w:rPr>
              <w:t>s</w:t>
            </w:r>
            <w:r w:rsidRPr="00941FA7">
              <w:rPr>
                <w:rFonts w:eastAsiaTheme="minorHAnsi" w:cs="Calibri"/>
                <w:b/>
                <w:bCs/>
                <w:color w:val="000000"/>
                <w:sz w:val="20"/>
                <w:szCs w:val="20"/>
              </w:rPr>
              <w:t xml:space="preserve"> et imputa</w:t>
            </w:r>
            <w:r>
              <w:rPr>
                <w:rFonts w:eastAsiaTheme="minorHAnsi" w:cs="Calibri"/>
                <w:b/>
                <w:bCs/>
                <w:color w:val="000000"/>
                <w:sz w:val="20"/>
                <w:szCs w:val="20"/>
              </w:rPr>
              <w:t>-</w:t>
            </w:r>
            <w:r w:rsidRPr="00941FA7">
              <w:rPr>
                <w:rFonts w:eastAsiaTheme="minorHAnsi" w:cs="Calibri"/>
                <w:b/>
                <w:bCs/>
                <w:color w:val="000000"/>
                <w:sz w:val="20"/>
                <w:szCs w:val="20"/>
              </w:rPr>
              <w:t>tions croisées</w:t>
            </w:r>
          </w:p>
        </w:tc>
        <w:tc>
          <w:tcPr>
            <w:tcW w:w="1106" w:type="dxa"/>
            <w:tcBorders>
              <w:top w:val="single" w:sz="12" w:space="0" w:color="auto"/>
              <w:left w:val="nil"/>
              <w:bottom w:val="nil"/>
              <w:right w:val="nil"/>
            </w:tcBorders>
            <w:shd w:val="clear" w:color="auto" w:fill="D6E3BC" w:themeFill="accent3" w:themeFillTint="66"/>
          </w:tcPr>
          <w:p w14:paraId="7B9A8097" w14:textId="77777777" w:rsidR="00166A46" w:rsidRPr="00941FA7" w:rsidRDefault="00166A46" w:rsidP="00AA0591">
            <w:pPr>
              <w:ind w:left="0" w:firstLine="0"/>
              <w:rPr>
                <w:rFonts w:eastAsiaTheme="minorHAnsi" w:cs="Calibri"/>
                <w:b/>
                <w:bCs/>
                <w:color w:val="000000"/>
                <w:sz w:val="20"/>
                <w:szCs w:val="20"/>
              </w:rPr>
            </w:pPr>
            <w:r w:rsidRPr="00941FA7">
              <w:rPr>
                <w:rFonts w:eastAsiaTheme="minorHAnsi" w:cs="Calibri"/>
                <w:b/>
                <w:bCs/>
                <w:color w:val="000000"/>
                <w:sz w:val="20"/>
                <w:szCs w:val="20"/>
              </w:rPr>
              <w:t>Solde (déficit) au 31 décembre 202</w:t>
            </w:r>
            <w:r>
              <w:rPr>
                <w:rFonts w:eastAsiaTheme="minorHAnsi" w:cs="Calibri"/>
                <w:b/>
                <w:bCs/>
                <w:color w:val="000000"/>
                <w:sz w:val="20"/>
                <w:szCs w:val="20"/>
              </w:rPr>
              <w:t>3</w:t>
            </w:r>
          </w:p>
        </w:tc>
      </w:tr>
      <w:tr w:rsidR="00166A46" w:rsidRPr="00941FA7" w14:paraId="64FEDC54" w14:textId="77777777" w:rsidTr="00AA0591">
        <w:trPr>
          <w:tblHeader/>
        </w:trPr>
        <w:tc>
          <w:tcPr>
            <w:tcW w:w="1164" w:type="dxa"/>
            <w:tcBorders>
              <w:top w:val="nil"/>
              <w:left w:val="nil"/>
              <w:bottom w:val="single" w:sz="12" w:space="0" w:color="auto"/>
              <w:right w:val="nil"/>
            </w:tcBorders>
            <w:shd w:val="clear" w:color="auto" w:fill="D6E3BC" w:themeFill="accent3" w:themeFillTint="66"/>
          </w:tcPr>
          <w:p w14:paraId="5F671ABE" w14:textId="77777777" w:rsidR="00166A46" w:rsidRPr="00941FA7" w:rsidRDefault="00166A46" w:rsidP="00AA0591">
            <w:pPr>
              <w:rPr>
                <w:rFonts w:eastAsiaTheme="minorHAnsi" w:cs="Calibri"/>
                <w:color w:val="000000"/>
              </w:rPr>
            </w:pPr>
          </w:p>
        </w:tc>
        <w:tc>
          <w:tcPr>
            <w:tcW w:w="2982" w:type="dxa"/>
            <w:gridSpan w:val="2"/>
            <w:tcBorders>
              <w:top w:val="nil"/>
              <w:left w:val="nil"/>
              <w:bottom w:val="single" w:sz="12" w:space="0" w:color="auto"/>
              <w:right w:val="nil"/>
            </w:tcBorders>
            <w:shd w:val="clear" w:color="auto" w:fill="D6E3BC" w:themeFill="accent3" w:themeFillTint="66"/>
          </w:tcPr>
          <w:p w14:paraId="1179C9F6" w14:textId="77777777" w:rsidR="00166A46" w:rsidRPr="00941FA7" w:rsidRDefault="00166A46" w:rsidP="00AA0591">
            <w:pPr>
              <w:rPr>
                <w:rFonts w:eastAsiaTheme="minorHAnsi" w:cs="Calibri"/>
                <w:color w:val="000000"/>
              </w:rPr>
            </w:pPr>
          </w:p>
        </w:tc>
        <w:tc>
          <w:tcPr>
            <w:tcW w:w="1384" w:type="dxa"/>
            <w:gridSpan w:val="2"/>
            <w:tcBorders>
              <w:top w:val="nil"/>
              <w:left w:val="nil"/>
              <w:bottom w:val="single" w:sz="12" w:space="0" w:color="auto"/>
              <w:right w:val="nil"/>
            </w:tcBorders>
            <w:shd w:val="clear" w:color="auto" w:fill="D6E3BC" w:themeFill="accent3" w:themeFillTint="66"/>
          </w:tcPr>
          <w:p w14:paraId="08459B2B" w14:textId="77777777" w:rsidR="00166A46" w:rsidRPr="00941FA7" w:rsidRDefault="00166A46" w:rsidP="00AA0591">
            <w:pPr>
              <w:rPr>
                <w:rFonts w:eastAsiaTheme="minorHAnsi" w:cs="Calibri"/>
                <w:color w:val="000000"/>
                <w:sz w:val="20"/>
                <w:szCs w:val="20"/>
              </w:rPr>
            </w:pPr>
            <w:r w:rsidRPr="00941FA7">
              <w:rPr>
                <w:rFonts w:eastAsiaTheme="minorHAnsi" w:cs="Calibri"/>
                <w:color w:val="000000"/>
                <w:sz w:val="20"/>
                <w:szCs w:val="20"/>
              </w:rPr>
              <w:t>(DR)/CR</w:t>
            </w:r>
          </w:p>
        </w:tc>
        <w:tc>
          <w:tcPr>
            <w:tcW w:w="911" w:type="dxa"/>
            <w:tcBorders>
              <w:top w:val="nil"/>
              <w:left w:val="nil"/>
              <w:bottom w:val="single" w:sz="12" w:space="0" w:color="auto"/>
              <w:right w:val="nil"/>
            </w:tcBorders>
            <w:shd w:val="clear" w:color="auto" w:fill="D6E3BC" w:themeFill="accent3" w:themeFillTint="66"/>
          </w:tcPr>
          <w:p w14:paraId="715E67F5" w14:textId="77777777" w:rsidR="00166A46" w:rsidRPr="00941FA7" w:rsidRDefault="00166A46" w:rsidP="00AA0591">
            <w:pPr>
              <w:rPr>
                <w:rFonts w:eastAsiaTheme="minorHAnsi" w:cs="Calibri"/>
                <w:color w:val="000000"/>
                <w:sz w:val="20"/>
                <w:szCs w:val="20"/>
              </w:rPr>
            </w:pPr>
            <w:r w:rsidRPr="00941FA7">
              <w:rPr>
                <w:rFonts w:eastAsiaTheme="minorHAnsi" w:cs="Calibri"/>
                <w:color w:val="000000"/>
                <w:sz w:val="20"/>
                <w:szCs w:val="20"/>
              </w:rPr>
              <w:t>(DR)/CR</w:t>
            </w:r>
          </w:p>
        </w:tc>
        <w:tc>
          <w:tcPr>
            <w:tcW w:w="1050" w:type="dxa"/>
            <w:tcBorders>
              <w:top w:val="nil"/>
              <w:left w:val="nil"/>
              <w:bottom w:val="single" w:sz="12" w:space="0" w:color="auto"/>
              <w:right w:val="nil"/>
            </w:tcBorders>
            <w:shd w:val="clear" w:color="auto" w:fill="D6E3BC" w:themeFill="accent3" w:themeFillTint="66"/>
          </w:tcPr>
          <w:p w14:paraId="4DC709B4" w14:textId="77777777" w:rsidR="00166A46" w:rsidRPr="00941FA7" w:rsidRDefault="00166A46" w:rsidP="00AA0591">
            <w:pPr>
              <w:rPr>
                <w:rFonts w:eastAsiaTheme="minorHAnsi" w:cs="Calibri"/>
                <w:color w:val="000000"/>
                <w:sz w:val="20"/>
                <w:szCs w:val="20"/>
              </w:rPr>
            </w:pPr>
            <w:r w:rsidRPr="00941FA7">
              <w:rPr>
                <w:rFonts w:eastAsiaTheme="minorHAnsi" w:cs="Calibri"/>
                <w:color w:val="000000"/>
                <w:sz w:val="20"/>
                <w:szCs w:val="20"/>
              </w:rPr>
              <w:t>(DR)/CR</w:t>
            </w:r>
          </w:p>
        </w:tc>
        <w:tc>
          <w:tcPr>
            <w:tcW w:w="1078" w:type="dxa"/>
            <w:tcBorders>
              <w:top w:val="nil"/>
              <w:left w:val="nil"/>
              <w:bottom w:val="single" w:sz="12" w:space="0" w:color="auto"/>
              <w:right w:val="nil"/>
            </w:tcBorders>
            <w:shd w:val="clear" w:color="auto" w:fill="D6E3BC" w:themeFill="accent3" w:themeFillTint="66"/>
          </w:tcPr>
          <w:p w14:paraId="67CC2737" w14:textId="77777777" w:rsidR="00166A46" w:rsidRPr="00941FA7" w:rsidRDefault="00166A46" w:rsidP="00AA0591">
            <w:pPr>
              <w:rPr>
                <w:rFonts w:eastAsiaTheme="minorHAnsi" w:cs="Calibri"/>
                <w:color w:val="000000"/>
                <w:sz w:val="20"/>
                <w:szCs w:val="20"/>
              </w:rPr>
            </w:pPr>
            <w:r w:rsidRPr="00941FA7">
              <w:rPr>
                <w:rFonts w:eastAsiaTheme="minorHAnsi" w:cs="Calibri"/>
                <w:color w:val="000000"/>
                <w:sz w:val="20"/>
                <w:szCs w:val="20"/>
              </w:rPr>
              <w:t>(DR)/CR</w:t>
            </w:r>
          </w:p>
        </w:tc>
        <w:tc>
          <w:tcPr>
            <w:tcW w:w="1106" w:type="dxa"/>
            <w:tcBorders>
              <w:top w:val="nil"/>
              <w:left w:val="nil"/>
              <w:bottom w:val="single" w:sz="12" w:space="0" w:color="auto"/>
              <w:right w:val="nil"/>
            </w:tcBorders>
            <w:shd w:val="clear" w:color="auto" w:fill="D6E3BC" w:themeFill="accent3" w:themeFillTint="66"/>
          </w:tcPr>
          <w:p w14:paraId="1E09473E" w14:textId="77777777" w:rsidR="00166A46" w:rsidRPr="00941FA7" w:rsidRDefault="00166A46" w:rsidP="00AA0591">
            <w:pPr>
              <w:rPr>
                <w:rFonts w:eastAsiaTheme="minorHAnsi" w:cs="Calibri"/>
                <w:color w:val="000000"/>
                <w:sz w:val="20"/>
                <w:szCs w:val="20"/>
              </w:rPr>
            </w:pPr>
            <w:r w:rsidRPr="00941FA7">
              <w:rPr>
                <w:rFonts w:eastAsiaTheme="minorHAnsi" w:cs="Calibri"/>
                <w:color w:val="000000"/>
                <w:sz w:val="20"/>
                <w:szCs w:val="20"/>
              </w:rPr>
              <w:t>(DR)/CR</w:t>
            </w:r>
          </w:p>
        </w:tc>
      </w:tr>
      <w:tr w:rsidR="00166A46" w:rsidRPr="00941FA7" w14:paraId="5A7EC543" w14:textId="77777777" w:rsidTr="00AA0591">
        <w:tc>
          <w:tcPr>
            <w:tcW w:w="1164" w:type="dxa"/>
            <w:tcBorders>
              <w:top w:val="single" w:sz="12" w:space="0" w:color="auto"/>
              <w:left w:val="nil"/>
              <w:bottom w:val="nil"/>
              <w:right w:val="nil"/>
            </w:tcBorders>
          </w:tcPr>
          <w:p w14:paraId="2057754F" w14:textId="77777777" w:rsidR="00166A46" w:rsidRPr="00941FA7" w:rsidRDefault="00166A46" w:rsidP="00AA0591">
            <w:pPr>
              <w:rPr>
                <w:rFonts w:eastAsiaTheme="minorHAnsi" w:cs="Calibri"/>
                <w:b/>
                <w:bCs/>
                <w:color w:val="000000"/>
                <w:sz w:val="20"/>
                <w:szCs w:val="20"/>
              </w:rPr>
            </w:pPr>
          </w:p>
        </w:tc>
        <w:tc>
          <w:tcPr>
            <w:tcW w:w="2982" w:type="dxa"/>
            <w:gridSpan w:val="2"/>
            <w:tcBorders>
              <w:top w:val="single" w:sz="12" w:space="0" w:color="auto"/>
              <w:left w:val="nil"/>
              <w:bottom w:val="nil"/>
              <w:right w:val="nil"/>
            </w:tcBorders>
          </w:tcPr>
          <w:p w14:paraId="563C15AA" w14:textId="77777777" w:rsidR="00166A46" w:rsidRPr="00941FA7" w:rsidRDefault="00166A46" w:rsidP="00AA0591">
            <w:pPr>
              <w:rPr>
                <w:rFonts w:eastAsiaTheme="minorHAnsi" w:cs="Calibri"/>
                <w:b/>
                <w:bCs/>
                <w:color w:val="000000"/>
                <w:sz w:val="20"/>
                <w:szCs w:val="20"/>
              </w:rPr>
            </w:pPr>
          </w:p>
        </w:tc>
        <w:tc>
          <w:tcPr>
            <w:tcW w:w="1384" w:type="dxa"/>
            <w:gridSpan w:val="2"/>
            <w:tcBorders>
              <w:top w:val="single" w:sz="12" w:space="0" w:color="auto"/>
              <w:left w:val="nil"/>
              <w:bottom w:val="nil"/>
              <w:right w:val="nil"/>
            </w:tcBorders>
          </w:tcPr>
          <w:p w14:paraId="5A17FCEA" w14:textId="77777777" w:rsidR="00166A46" w:rsidRPr="00941FA7" w:rsidRDefault="00166A46" w:rsidP="00AA0591">
            <w:pPr>
              <w:rPr>
                <w:rFonts w:eastAsiaTheme="minorHAnsi" w:cs="Calibri"/>
                <w:color w:val="000000"/>
              </w:rPr>
            </w:pPr>
          </w:p>
        </w:tc>
        <w:tc>
          <w:tcPr>
            <w:tcW w:w="911" w:type="dxa"/>
            <w:tcBorders>
              <w:top w:val="single" w:sz="12" w:space="0" w:color="auto"/>
              <w:left w:val="nil"/>
              <w:bottom w:val="nil"/>
              <w:right w:val="nil"/>
            </w:tcBorders>
          </w:tcPr>
          <w:p w14:paraId="654E74E6" w14:textId="77777777" w:rsidR="00166A46" w:rsidRPr="00941FA7" w:rsidRDefault="00166A46" w:rsidP="00AA0591">
            <w:pPr>
              <w:rPr>
                <w:rFonts w:eastAsiaTheme="minorHAnsi" w:cs="Calibri"/>
                <w:color w:val="000000"/>
              </w:rPr>
            </w:pPr>
          </w:p>
        </w:tc>
        <w:tc>
          <w:tcPr>
            <w:tcW w:w="1050" w:type="dxa"/>
            <w:tcBorders>
              <w:top w:val="single" w:sz="12" w:space="0" w:color="auto"/>
              <w:left w:val="nil"/>
              <w:bottom w:val="nil"/>
              <w:right w:val="nil"/>
            </w:tcBorders>
          </w:tcPr>
          <w:p w14:paraId="0DE777DF" w14:textId="77777777" w:rsidR="00166A46" w:rsidRPr="00941FA7" w:rsidRDefault="00166A46" w:rsidP="00AA0591">
            <w:pPr>
              <w:rPr>
                <w:rFonts w:eastAsiaTheme="minorHAnsi" w:cs="Calibri"/>
                <w:color w:val="000000"/>
              </w:rPr>
            </w:pPr>
          </w:p>
        </w:tc>
        <w:tc>
          <w:tcPr>
            <w:tcW w:w="1078" w:type="dxa"/>
            <w:tcBorders>
              <w:top w:val="single" w:sz="12" w:space="0" w:color="auto"/>
              <w:left w:val="nil"/>
              <w:bottom w:val="nil"/>
              <w:right w:val="nil"/>
            </w:tcBorders>
          </w:tcPr>
          <w:p w14:paraId="03EE5119" w14:textId="77777777" w:rsidR="00166A46" w:rsidRPr="00941FA7" w:rsidRDefault="00166A46" w:rsidP="00AA0591">
            <w:pPr>
              <w:rPr>
                <w:rFonts w:eastAsiaTheme="minorHAnsi" w:cs="Calibri"/>
                <w:color w:val="000000"/>
              </w:rPr>
            </w:pPr>
          </w:p>
        </w:tc>
        <w:tc>
          <w:tcPr>
            <w:tcW w:w="1106" w:type="dxa"/>
            <w:tcBorders>
              <w:top w:val="single" w:sz="12" w:space="0" w:color="auto"/>
              <w:left w:val="nil"/>
              <w:bottom w:val="nil"/>
              <w:right w:val="nil"/>
            </w:tcBorders>
          </w:tcPr>
          <w:p w14:paraId="68A9F090" w14:textId="77777777" w:rsidR="00166A46" w:rsidRPr="00941FA7" w:rsidRDefault="00166A46" w:rsidP="00AA0591">
            <w:pPr>
              <w:rPr>
                <w:rFonts w:eastAsiaTheme="minorHAnsi" w:cs="Calibri"/>
                <w:color w:val="000000"/>
              </w:rPr>
            </w:pPr>
          </w:p>
        </w:tc>
      </w:tr>
      <w:tr w:rsidR="00166A46" w:rsidRPr="00941FA7" w14:paraId="2E79B3A2" w14:textId="77777777" w:rsidTr="00AA0591">
        <w:tc>
          <w:tcPr>
            <w:tcW w:w="4146" w:type="dxa"/>
            <w:gridSpan w:val="3"/>
            <w:tcBorders>
              <w:top w:val="nil"/>
              <w:left w:val="nil"/>
              <w:bottom w:val="nil"/>
              <w:right w:val="nil"/>
            </w:tcBorders>
          </w:tcPr>
          <w:p w14:paraId="4C628C55" w14:textId="77777777" w:rsidR="00166A46" w:rsidRPr="00941FA7" w:rsidRDefault="00166A46" w:rsidP="00AA0591">
            <w:pPr>
              <w:rPr>
                <w:rFonts w:eastAsiaTheme="minorHAnsi" w:cs="Calibri"/>
                <w:b/>
                <w:bCs/>
                <w:color w:val="000000"/>
                <w:sz w:val="20"/>
                <w:szCs w:val="20"/>
                <w:u w:val="single"/>
              </w:rPr>
            </w:pPr>
            <w:r w:rsidRPr="00941FA7">
              <w:rPr>
                <w:rFonts w:eastAsiaTheme="minorHAnsi" w:cs="Calibri"/>
                <w:b/>
                <w:bCs/>
                <w:color w:val="000000"/>
                <w:sz w:val="20"/>
                <w:szCs w:val="20"/>
                <w:u w:val="single"/>
              </w:rPr>
              <w:t xml:space="preserve">Coopération internationale </w:t>
            </w:r>
          </w:p>
        </w:tc>
        <w:tc>
          <w:tcPr>
            <w:tcW w:w="1384" w:type="dxa"/>
            <w:gridSpan w:val="2"/>
            <w:tcBorders>
              <w:top w:val="nil"/>
              <w:left w:val="nil"/>
              <w:bottom w:val="nil"/>
              <w:right w:val="nil"/>
            </w:tcBorders>
          </w:tcPr>
          <w:p w14:paraId="7BAE6F6B" w14:textId="77777777" w:rsidR="00166A46" w:rsidRPr="00941FA7" w:rsidRDefault="00166A46" w:rsidP="00AA0591">
            <w:pPr>
              <w:rPr>
                <w:rFonts w:eastAsiaTheme="minorHAnsi" w:cs="Calibri"/>
                <w:color w:val="000000"/>
              </w:rPr>
            </w:pPr>
          </w:p>
        </w:tc>
        <w:tc>
          <w:tcPr>
            <w:tcW w:w="911" w:type="dxa"/>
            <w:tcBorders>
              <w:top w:val="nil"/>
              <w:left w:val="nil"/>
              <w:bottom w:val="nil"/>
              <w:right w:val="nil"/>
            </w:tcBorders>
          </w:tcPr>
          <w:p w14:paraId="6DF55434" w14:textId="77777777" w:rsidR="00166A46" w:rsidRPr="00941FA7" w:rsidRDefault="00166A46" w:rsidP="00AA0591">
            <w:pPr>
              <w:rPr>
                <w:rFonts w:eastAsiaTheme="minorHAnsi" w:cs="Calibri"/>
                <w:color w:val="000000"/>
              </w:rPr>
            </w:pPr>
          </w:p>
        </w:tc>
        <w:tc>
          <w:tcPr>
            <w:tcW w:w="1050" w:type="dxa"/>
            <w:tcBorders>
              <w:top w:val="nil"/>
              <w:left w:val="nil"/>
              <w:bottom w:val="nil"/>
              <w:right w:val="nil"/>
            </w:tcBorders>
          </w:tcPr>
          <w:p w14:paraId="77AC444D" w14:textId="77777777" w:rsidR="00166A46" w:rsidRPr="00941FA7" w:rsidRDefault="00166A46" w:rsidP="00AA0591">
            <w:pPr>
              <w:rPr>
                <w:rFonts w:eastAsiaTheme="minorHAnsi" w:cs="Calibri"/>
                <w:color w:val="000000"/>
              </w:rPr>
            </w:pPr>
          </w:p>
        </w:tc>
        <w:tc>
          <w:tcPr>
            <w:tcW w:w="1078" w:type="dxa"/>
            <w:tcBorders>
              <w:top w:val="nil"/>
              <w:left w:val="nil"/>
              <w:bottom w:val="nil"/>
              <w:right w:val="nil"/>
            </w:tcBorders>
          </w:tcPr>
          <w:p w14:paraId="26C53017" w14:textId="77777777" w:rsidR="00166A46" w:rsidRPr="00941FA7" w:rsidRDefault="00166A46" w:rsidP="00AA0591">
            <w:pPr>
              <w:rPr>
                <w:rFonts w:eastAsiaTheme="minorHAnsi" w:cs="Calibri"/>
                <w:color w:val="000000"/>
              </w:rPr>
            </w:pPr>
          </w:p>
        </w:tc>
        <w:tc>
          <w:tcPr>
            <w:tcW w:w="1106" w:type="dxa"/>
            <w:tcBorders>
              <w:top w:val="nil"/>
              <w:left w:val="nil"/>
              <w:bottom w:val="nil"/>
              <w:right w:val="nil"/>
            </w:tcBorders>
          </w:tcPr>
          <w:p w14:paraId="75D2AE68" w14:textId="77777777" w:rsidR="00166A46" w:rsidRPr="00941FA7" w:rsidRDefault="00166A46" w:rsidP="00AA0591">
            <w:pPr>
              <w:rPr>
                <w:rFonts w:eastAsiaTheme="minorHAnsi" w:cs="Calibri"/>
                <w:color w:val="000000"/>
              </w:rPr>
            </w:pPr>
          </w:p>
        </w:tc>
      </w:tr>
      <w:tr w:rsidR="00166A46" w:rsidRPr="00941FA7" w14:paraId="41FD47E5" w14:textId="77777777" w:rsidTr="00AA0591">
        <w:tc>
          <w:tcPr>
            <w:tcW w:w="1164" w:type="dxa"/>
            <w:tcBorders>
              <w:top w:val="nil"/>
              <w:left w:val="nil"/>
              <w:bottom w:val="nil"/>
              <w:right w:val="nil"/>
            </w:tcBorders>
          </w:tcPr>
          <w:p w14:paraId="0DED1E67" w14:textId="77777777" w:rsidR="00166A46" w:rsidRPr="00941FA7" w:rsidRDefault="00166A46" w:rsidP="00AA0591">
            <w:pPr>
              <w:rPr>
                <w:rFonts w:eastAsiaTheme="minorHAnsi" w:cs="Calibri"/>
                <w:color w:val="000000"/>
                <w:sz w:val="20"/>
                <w:szCs w:val="20"/>
              </w:rPr>
            </w:pPr>
            <w:r w:rsidRPr="00941FA7">
              <w:rPr>
                <w:rFonts w:eastAsiaTheme="minorHAnsi" w:cs="Calibri"/>
                <w:color w:val="000000"/>
                <w:sz w:val="20"/>
                <w:szCs w:val="20"/>
              </w:rPr>
              <w:t>R100163</w:t>
            </w:r>
          </w:p>
        </w:tc>
        <w:tc>
          <w:tcPr>
            <w:tcW w:w="2982" w:type="dxa"/>
            <w:gridSpan w:val="2"/>
            <w:tcBorders>
              <w:top w:val="nil"/>
              <w:left w:val="nil"/>
              <w:bottom w:val="nil"/>
              <w:right w:val="nil"/>
            </w:tcBorders>
          </w:tcPr>
          <w:p w14:paraId="5CB41302" w14:textId="77777777" w:rsidR="00166A46" w:rsidRPr="00941FA7" w:rsidRDefault="00166A46" w:rsidP="00AA0591">
            <w:pPr>
              <w:rPr>
                <w:rFonts w:eastAsiaTheme="minorHAnsi" w:cs="Calibri"/>
                <w:color w:val="000000"/>
                <w:sz w:val="20"/>
                <w:szCs w:val="20"/>
              </w:rPr>
            </w:pPr>
            <w:r w:rsidRPr="00941FA7">
              <w:rPr>
                <w:rFonts w:eastAsiaTheme="minorHAnsi" w:cs="Calibri"/>
                <w:color w:val="000000"/>
                <w:sz w:val="20"/>
                <w:szCs w:val="20"/>
              </w:rPr>
              <w:t>SGF-2009-2020</w:t>
            </w:r>
          </w:p>
        </w:tc>
        <w:tc>
          <w:tcPr>
            <w:tcW w:w="1384" w:type="dxa"/>
            <w:gridSpan w:val="2"/>
            <w:tcBorders>
              <w:top w:val="nil"/>
              <w:left w:val="nil"/>
              <w:bottom w:val="nil"/>
              <w:right w:val="nil"/>
            </w:tcBorders>
          </w:tcPr>
          <w:p w14:paraId="034A1969"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18</w:t>
            </w:r>
          </w:p>
        </w:tc>
        <w:tc>
          <w:tcPr>
            <w:tcW w:w="911" w:type="dxa"/>
            <w:tcBorders>
              <w:top w:val="nil"/>
              <w:left w:val="nil"/>
              <w:bottom w:val="nil"/>
              <w:right w:val="nil"/>
            </w:tcBorders>
          </w:tcPr>
          <w:p w14:paraId="4CBD70EA"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w:t>
            </w:r>
          </w:p>
        </w:tc>
        <w:tc>
          <w:tcPr>
            <w:tcW w:w="1050" w:type="dxa"/>
            <w:tcBorders>
              <w:top w:val="nil"/>
              <w:left w:val="nil"/>
              <w:bottom w:val="nil"/>
              <w:right w:val="nil"/>
            </w:tcBorders>
          </w:tcPr>
          <w:p w14:paraId="1AA19B74"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(18)</w:t>
            </w:r>
          </w:p>
        </w:tc>
        <w:tc>
          <w:tcPr>
            <w:tcW w:w="1078" w:type="dxa"/>
            <w:tcBorders>
              <w:top w:val="nil"/>
              <w:left w:val="nil"/>
              <w:bottom w:val="nil"/>
              <w:right w:val="nil"/>
            </w:tcBorders>
          </w:tcPr>
          <w:p w14:paraId="44D55E79"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w:t>
            </w:r>
          </w:p>
        </w:tc>
        <w:tc>
          <w:tcPr>
            <w:tcW w:w="1106" w:type="dxa"/>
            <w:tcBorders>
              <w:top w:val="nil"/>
              <w:left w:val="nil"/>
              <w:bottom w:val="nil"/>
              <w:right w:val="nil"/>
            </w:tcBorders>
          </w:tcPr>
          <w:p w14:paraId="48961DAD"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0</w:t>
            </w:r>
          </w:p>
        </w:tc>
      </w:tr>
      <w:tr w:rsidR="00166A46" w:rsidRPr="00941FA7" w14:paraId="480BE702" w14:textId="77777777" w:rsidTr="00AA0591">
        <w:tc>
          <w:tcPr>
            <w:tcW w:w="1164" w:type="dxa"/>
            <w:tcBorders>
              <w:top w:val="nil"/>
              <w:left w:val="nil"/>
              <w:bottom w:val="nil"/>
              <w:right w:val="nil"/>
            </w:tcBorders>
          </w:tcPr>
          <w:p w14:paraId="2CBBF210" w14:textId="77777777" w:rsidR="00166A46" w:rsidRPr="00941FA7" w:rsidRDefault="00166A46" w:rsidP="00AA0591">
            <w:pPr>
              <w:rPr>
                <w:rFonts w:eastAsiaTheme="minorHAnsi" w:cs="Calibri"/>
                <w:color w:val="000000"/>
                <w:sz w:val="20"/>
                <w:szCs w:val="20"/>
              </w:rPr>
            </w:pPr>
            <w:r w:rsidRPr="00941FA7">
              <w:rPr>
                <w:rFonts w:eastAsiaTheme="minorHAnsi" w:cs="Calibri"/>
                <w:color w:val="000000"/>
                <w:sz w:val="20"/>
                <w:szCs w:val="20"/>
              </w:rPr>
              <w:t>R100265</w:t>
            </w:r>
          </w:p>
        </w:tc>
        <w:tc>
          <w:tcPr>
            <w:tcW w:w="2982" w:type="dxa"/>
            <w:gridSpan w:val="2"/>
            <w:tcBorders>
              <w:top w:val="nil"/>
              <w:left w:val="nil"/>
              <w:bottom w:val="nil"/>
              <w:right w:val="nil"/>
            </w:tcBorders>
          </w:tcPr>
          <w:p w14:paraId="4142096F" w14:textId="77777777" w:rsidR="00166A46" w:rsidRPr="00941FA7" w:rsidRDefault="00166A46" w:rsidP="00AA0591">
            <w:pPr>
              <w:rPr>
                <w:rFonts w:eastAsiaTheme="minorHAnsi" w:cs="Calibri"/>
                <w:color w:val="000000"/>
                <w:sz w:val="20"/>
                <w:szCs w:val="20"/>
              </w:rPr>
            </w:pPr>
            <w:r w:rsidRPr="00941FA7">
              <w:rPr>
                <w:rFonts w:eastAsiaTheme="minorHAnsi" w:cs="Calibri"/>
                <w:color w:val="000000"/>
                <w:sz w:val="20"/>
                <w:szCs w:val="20"/>
              </w:rPr>
              <w:t>SGA-Pre-2016</w:t>
            </w:r>
          </w:p>
        </w:tc>
        <w:tc>
          <w:tcPr>
            <w:tcW w:w="1384" w:type="dxa"/>
            <w:gridSpan w:val="2"/>
            <w:tcBorders>
              <w:top w:val="nil"/>
              <w:left w:val="nil"/>
              <w:bottom w:val="nil"/>
              <w:right w:val="nil"/>
            </w:tcBorders>
          </w:tcPr>
          <w:p w14:paraId="1D70B4F4"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130</w:t>
            </w:r>
          </w:p>
        </w:tc>
        <w:tc>
          <w:tcPr>
            <w:tcW w:w="911" w:type="dxa"/>
            <w:tcBorders>
              <w:top w:val="nil"/>
              <w:left w:val="nil"/>
              <w:bottom w:val="nil"/>
              <w:right w:val="nil"/>
            </w:tcBorders>
          </w:tcPr>
          <w:p w14:paraId="07DAAF03"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w:t>
            </w:r>
          </w:p>
        </w:tc>
        <w:tc>
          <w:tcPr>
            <w:tcW w:w="1050" w:type="dxa"/>
            <w:tcBorders>
              <w:top w:val="nil"/>
              <w:left w:val="nil"/>
              <w:bottom w:val="nil"/>
              <w:right w:val="nil"/>
            </w:tcBorders>
          </w:tcPr>
          <w:p w14:paraId="6B78CCAC"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(4)</w:t>
            </w:r>
          </w:p>
        </w:tc>
        <w:tc>
          <w:tcPr>
            <w:tcW w:w="1078" w:type="dxa"/>
            <w:tcBorders>
              <w:top w:val="nil"/>
              <w:left w:val="nil"/>
              <w:bottom w:val="nil"/>
              <w:right w:val="nil"/>
            </w:tcBorders>
          </w:tcPr>
          <w:p w14:paraId="1450C05F"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22</w:t>
            </w:r>
          </w:p>
        </w:tc>
        <w:tc>
          <w:tcPr>
            <w:tcW w:w="1106" w:type="dxa"/>
            <w:tcBorders>
              <w:top w:val="nil"/>
              <w:left w:val="nil"/>
              <w:bottom w:val="nil"/>
              <w:right w:val="nil"/>
            </w:tcBorders>
          </w:tcPr>
          <w:p w14:paraId="78F0C6EA"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148</w:t>
            </w:r>
          </w:p>
        </w:tc>
      </w:tr>
      <w:tr w:rsidR="00166A46" w:rsidRPr="00941FA7" w14:paraId="51C24E94" w14:textId="77777777" w:rsidTr="00AA0591">
        <w:tc>
          <w:tcPr>
            <w:tcW w:w="1164" w:type="dxa"/>
            <w:tcBorders>
              <w:top w:val="nil"/>
              <w:left w:val="nil"/>
              <w:bottom w:val="nil"/>
              <w:right w:val="nil"/>
            </w:tcBorders>
          </w:tcPr>
          <w:p w14:paraId="0BAA1611" w14:textId="77777777" w:rsidR="00166A46" w:rsidRPr="00941FA7" w:rsidRDefault="00166A46" w:rsidP="00AA0591">
            <w:pPr>
              <w:rPr>
                <w:rFonts w:eastAsiaTheme="minorHAnsi" w:cs="Calibri"/>
                <w:color w:val="000000"/>
                <w:sz w:val="20"/>
                <w:szCs w:val="20"/>
              </w:rPr>
            </w:pPr>
            <w:r w:rsidRPr="00941FA7">
              <w:rPr>
                <w:rFonts w:eastAsiaTheme="minorHAnsi" w:cs="Calibri"/>
                <w:color w:val="000000"/>
                <w:sz w:val="20"/>
                <w:szCs w:val="20"/>
              </w:rPr>
              <w:t>R100266</w:t>
            </w:r>
          </w:p>
        </w:tc>
        <w:tc>
          <w:tcPr>
            <w:tcW w:w="2982" w:type="dxa"/>
            <w:gridSpan w:val="2"/>
            <w:tcBorders>
              <w:top w:val="nil"/>
              <w:left w:val="nil"/>
              <w:bottom w:val="nil"/>
              <w:right w:val="nil"/>
            </w:tcBorders>
          </w:tcPr>
          <w:p w14:paraId="171D3197" w14:textId="77777777" w:rsidR="00166A46" w:rsidRPr="00941FA7" w:rsidRDefault="00166A46" w:rsidP="00AA0591">
            <w:pPr>
              <w:rPr>
                <w:rFonts w:eastAsiaTheme="minorHAnsi" w:cs="Calibri"/>
                <w:color w:val="000000"/>
                <w:sz w:val="20"/>
                <w:szCs w:val="20"/>
              </w:rPr>
            </w:pPr>
            <w:r w:rsidRPr="00941FA7">
              <w:rPr>
                <w:rFonts w:eastAsiaTheme="minorHAnsi" w:cs="Calibri"/>
                <w:color w:val="000000"/>
                <w:sz w:val="20"/>
                <w:szCs w:val="20"/>
              </w:rPr>
              <w:t>SGA-2016</w:t>
            </w:r>
          </w:p>
        </w:tc>
        <w:tc>
          <w:tcPr>
            <w:tcW w:w="1384" w:type="dxa"/>
            <w:gridSpan w:val="2"/>
            <w:tcBorders>
              <w:top w:val="nil"/>
              <w:left w:val="nil"/>
              <w:bottom w:val="nil"/>
              <w:right w:val="nil"/>
            </w:tcBorders>
          </w:tcPr>
          <w:p w14:paraId="56043629"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22</w:t>
            </w:r>
          </w:p>
        </w:tc>
        <w:tc>
          <w:tcPr>
            <w:tcW w:w="911" w:type="dxa"/>
            <w:tcBorders>
              <w:top w:val="nil"/>
              <w:left w:val="nil"/>
              <w:bottom w:val="nil"/>
              <w:right w:val="nil"/>
            </w:tcBorders>
          </w:tcPr>
          <w:p w14:paraId="7A9EA798"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w:t>
            </w:r>
          </w:p>
        </w:tc>
        <w:tc>
          <w:tcPr>
            <w:tcW w:w="1050" w:type="dxa"/>
            <w:tcBorders>
              <w:top w:val="nil"/>
              <w:left w:val="nil"/>
              <w:bottom w:val="nil"/>
              <w:right w:val="nil"/>
            </w:tcBorders>
          </w:tcPr>
          <w:p w14:paraId="33907738"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w:t>
            </w:r>
          </w:p>
        </w:tc>
        <w:tc>
          <w:tcPr>
            <w:tcW w:w="1078" w:type="dxa"/>
            <w:tcBorders>
              <w:top w:val="nil"/>
              <w:left w:val="nil"/>
              <w:bottom w:val="nil"/>
              <w:right w:val="nil"/>
            </w:tcBorders>
          </w:tcPr>
          <w:p w14:paraId="483A62B4"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(22)</w:t>
            </w:r>
          </w:p>
        </w:tc>
        <w:tc>
          <w:tcPr>
            <w:tcW w:w="1106" w:type="dxa"/>
            <w:tcBorders>
              <w:top w:val="nil"/>
              <w:left w:val="nil"/>
              <w:bottom w:val="nil"/>
              <w:right w:val="nil"/>
            </w:tcBorders>
          </w:tcPr>
          <w:p w14:paraId="02E9788C"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0</w:t>
            </w:r>
          </w:p>
        </w:tc>
      </w:tr>
      <w:tr w:rsidR="00166A46" w:rsidRPr="00941FA7" w14:paraId="3AE874EE" w14:textId="77777777" w:rsidTr="00AA0591">
        <w:tc>
          <w:tcPr>
            <w:tcW w:w="1164" w:type="dxa"/>
            <w:tcBorders>
              <w:top w:val="nil"/>
              <w:left w:val="nil"/>
              <w:bottom w:val="nil"/>
              <w:right w:val="nil"/>
            </w:tcBorders>
          </w:tcPr>
          <w:p w14:paraId="264D54B1" w14:textId="77777777" w:rsidR="00166A46" w:rsidRPr="00941FA7" w:rsidRDefault="00166A46" w:rsidP="00AA0591">
            <w:pPr>
              <w:rPr>
                <w:rFonts w:eastAsiaTheme="minorHAnsi" w:cs="Calibri"/>
                <w:color w:val="000000"/>
                <w:sz w:val="20"/>
                <w:szCs w:val="20"/>
              </w:rPr>
            </w:pPr>
            <w:r>
              <w:rPr>
                <w:rFonts w:eastAsiaTheme="minorHAnsi" w:cs="Calibri"/>
                <w:color w:val="000000"/>
                <w:sz w:val="20"/>
                <w:szCs w:val="20"/>
              </w:rPr>
              <w:t>R100267</w:t>
            </w:r>
          </w:p>
        </w:tc>
        <w:tc>
          <w:tcPr>
            <w:tcW w:w="2982" w:type="dxa"/>
            <w:gridSpan w:val="2"/>
            <w:tcBorders>
              <w:top w:val="nil"/>
              <w:left w:val="nil"/>
              <w:bottom w:val="nil"/>
              <w:right w:val="nil"/>
            </w:tcBorders>
          </w:tcPr>
          <w:p w14:paraId="7FB6DB5F" w14:textId="77777777" w:rsidR="00166A46" w:rsidRPr="00941FA7" w:rsidRDefault="00166A46" w:rsidP="00AA0591">
            <w:pPr>
              <w:rPr>
                <w:rFonts w:eastAsiaTheme="minorHAnsi" w:cs="Calibri"/>
                <w:color w:val="000000"/>
                <w:sz w:val="20"/>
                <w:szCs w:val="20"/>
              </w:rPr>
            </w:pPr>
            <w:r>
              <w:rPr>
                <w:rFonts w:eastAsiaTheme="minorHAnsi" w:cs="Calibri"/>
                <w:color w:val="000000"/>
                <w:sz w:val="20"/>
                <w:szCs w:val="20"/>
              </w:rPr>
              <w:t>SGA-RSIS</w:t>
            </w:r>
          </w:p>
        </w:tc>
        <w:tc>
          <w:tcPr>
            <w:tcW w:w="1384" w:type="dxa"/>
            <w:gridSpan w:val="2"/>
            <w:tcBorders>
              <w:top w:val="nil"/>
              <w:left w:val="nil"/>
              <w:bottom w:val="nil"/>
              <w:right w:val="nil"/>
            </w:tcBorders>
          </w:tcPr>
          <w:p w14:paraId="250AB9E2"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w:t>
            </w:r>
          </w:p>
        </w:tc>
        <w:tc>
          <w:tcPr>
            <w:tcW w:w="911" w:type="dxa"/>
            <w:tcBorders>
              <w:top w:val="nil"/>
              <w:left w:val="nil"/>
              <w:bottom w:val="nil"/>
              <w:right w:val="nil"/>
            </w:tcBorders>
          </w:tcPr>
          <w:p w14:paraId="2789DC02"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100</w:t>
            </w:r>
          </w:p>
        </w:tc>
        <w:tc>
          <w:tcPr>
            <w:tcW w:w="1050" w:type="dxa"/>
            <w:tcBorders>
              <w:top w:val="nil"/>
              <w:left w:val="nil"/>
              <w:bottom w:val="nil"/>
              <w:right w:val="nil"/>
            </w:tcBorders>
          </w:tcPr>
          <w:p w14:paraId="6ECA0873"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w:t>
            </w:r>
          </w:p>
        </w:tc>
        <w:tc>
          <w:tcPr>
            <w:tcW w:w="1078" w:type="dxa"/>
            <w:tcBorders>
              <w:top w:val="nil"/>
              <w:left w:val="nil"/>
              <w:bottom w:val="nil"/>
              <w:right w:val="nil"/>
            </w:tcBorders>
          </w:tcPr>
          <w:p w14:paraId="57B307CE"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(10)</w:t>
            </w:r>
          </w:p>
        </w:tc>
        <w:tc>
          <w:tcPr>
            <w:tcW w:w="1106" w:type="dxa"/>
            <w:tcBorders>
              <w:top w:val="nil"/>
              <w:left w:val="nil"/>
              <w:bottom w:val="nil"/>
              <w:right w:val="nil"/>
            </w:tcBorders>
          </w:tcPr>
          <w:p w14:paraId="0A3F568F"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90</w:t>
            </w:r>
          </w:p>
        </w:tc>
      </w:tr>
      <w:tr w:rsidR="00166A46" w:rsidRPr="00941FA7" w14:paraId="32A3C2A7" w14:textId="77777777" w:rsidTr="00AA0591">
        <w:tc>
          <w:tcPr>
            <w:tcW w:w="1164" w:type="dxa"/>
            <w:tcBorders>
              <w:top w:val="nil"/>
              <w:left w:val="nil"/>
              <w:bottom w:val="nil"/>
              <w:right w:val="nil"/>
            </w:tcBorders>
          </w:tcPr>
          <w:p w14:paraId="02DAA528" w14:textId="77777777" w:rsidR="00166A46" w:rsidRPr="00941FA7" w:rsidRDefault="00166A46" w:rsidP="00AA0591">
            <w:pPr>
              <w:rPr>
                <w:rFonts w:eastAsiaTheme="minorHAnsi" w:cs="Calibri"/>
                <w:color w:val="000000"/>
                <w:sz w:val="20"/>
                <w:szCs w:val="20"/>
              </w:rPr>
            </w:pPr>
            <w:r w:rsidRPr="00941FA7">
              <w:rPr>
                <w:rFonts w:eastAsiaTheme="minorHAnsi" w:cs="Calibri"/>
                <w:color w:val="000000"/>
                <w:sz w:val="20"/>
                <w:szCs w:val="20"/>
              </w:rPr>
              <w:t>R100364</w:t>
            </w:r>
          </w:p>
        </w:tc>
        <w:tc>
          <w:tcPr>
            <w:tcW w:w="2982" w:type="dxa"/>
            <w:gridSpan w:val="2"/>
            <w:tcBorders>
              <w:top w:val="nil"/>
              <w:left w:val="nil"/>
              <w:bottom w:val="nil"/>
              <w:right w:val="nil"/>
            </w:tcBorders>
          </w:tcPr>
          <w:p w14:paraId="18FEA914" w14:textId="77777777" w:rsidR="00166A46" w:rsidRPr="00941FA7" w:rsidRDefault="00166A46" w:rsidP="00AA0591">
            <w:pPr>
              <w:rPr>
                <w:rFonts w:eastAsiaTheme="minorHAnsi" w:cs="Calibri"/>
                <w:color w:val="000000"/>
                <w:sz w:val="20"/>
                <w:szCs w:val="20"/>
              </w:rPr>
            </w:pPr>
            <w:r w:rsidRPr="00941FA7">
              <w:rPr>
                <w:rFonts w:eastAsiaTheme="minorHAnsi" w:cs="Calibri"/>
                <w:color w:val="000000"/>
                <w:sz w:val="20"/>
                <w:szCs w:val="20"/>
              </w:rPr>
              <w:t>WFF-2014</w:t>
            </w:r>
          </w:p>
        </w:tc>
        <w:tc>
          <w:tcPr>
            <w:tcW w:w="1384" w:type="dxa"/>
            <w:gridSpan w:val="2"/>
            <w:tcBorders>
              <w:top w:val="nil"/>
              <w:left w:val="nil"/>
              <w:bottom w:val="nil"/>
              <w:right w:val="nil"/>
            </w:tcBorders>
          </w:tcPr>
          <w:p w14:paraId="7CA92AEC"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26</w:t>
            </w:r>
          </w:p>
        </w:tc>
        <w:tc>
          <w:tcPr>
            <w:tcW w:w="911" w:type="dxa"/>
            <w:tcBorders>
              <w:top w:val="nil"/>
              <w:left w:val="nil"/>
              <w:bottom w:val="nil"/>
              <w:right w:val="nil"/>
            </w:tcBorders>
          </w:tcPr>
          <w:p w14:paraId="00E09B98"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w:t>
            </w:r>
          </w:p>
        </w:tc>
        <w:tc>
          <w:tcPr>
            <w:tcW w:w="1050" w:type="dxa"/>
            <w:tcBorders>
              <w:top w:val="nil"/>
              <w:left w:val="nil"/>
              <w:bottom w:val="nil"/>
              <w:right w:val="nil"/>
            </w:tcBorders>
          </w:tcPr>
          <w:p w14:paraId="43BDD36F"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w:t>
            </w:r>
          </w:p>
        </w:tc>
        <w:tc>
          <w:tcPr>
            <w:tcW w:w="1078" w:type="dxa"/>
            <w:tcBorders>
              <w:top w:val="nil"/>
              <w:left w:val="nil"/>
              <w:bottom w:val="nil"/>
              <w:right w:val="nil"/>
            </w:tcBorders>
          </w:tcPr>
          <w:p w14:paraId="64653286"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w:t>
            </w:r>
          </w:p>
        </w:tc>
        <w:tc>
          <w:tcPr>
            <w:tcW w:w="1106" w:type="dxa"/>
            <w:tcBorders>
              <w:top w:val="nil"/>
              <w:left w:val="nil"/>
              <w:bottom w:val="nil"/>
              <w:right w:val="nil"/>
            </w:tcBorders>
          </w:tcPr>
          <w:p w14:paraId="195024E2"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26</w:t>
            </w:r>
          </w:p>
        </w:tc>
      </w:tr>
      <w:tr w:rsidR="00166A46" w:rsidRPr="00941FA7" w14:paraId="43EB100F" w14:textId="77777777" w:rsidTr="00AA0591">
        <w:tc>
          <w:tcPr>
            <w:tcW w:w="1164" w:type="dxa"/>
            <w:tcBorders>
              <w:top w:val="nil"/>
              <w:left w:val="nil"/>
              <w:bottom w:val="nil"/>
              <w:right w:val="nil"/>
            </w:tcBorders>
          </w:tcPr>
          <w:p w14:paraId="4F6F3E42" w14:textId="77777777" w:rsidR="00166A46" w:rsidRPr="00941FA7" w:rsidRDefault="00166A46" w:rsidP="00AA0591">
            <w:pPr>
              <w:rPr>
                <w:rFonts w:eastAsiaTheme="minorHAnsi" w:cs="Calibri"/>
                <w:color w:val="000000"/>
                <w:sz w:val="20"/>
                <w:szCs w:val="20"/>
              </w:rPr>
            </w:pPr>
            <w:r w:rsidRPr="00941FA7">
              <w:rPr>
                <w:rFonts w:eastAsiaTheme="minorHAnsi" w:cs="Calibri"/>
                <w:color w:val="000000"/>
                <w:sz w:val="20"/>
                <w:szCs w:val="20"/>
              </w:rPr>
              <w:t>R100365</w:t>
            </w:r>
          </w:p>
        </w:tc>
        <w:tc>
          <w:tcPr>
            <w:tcW w:w="2982" w:type="dxa"/>
            <w:gridSpan w:val="2"/>
            <w:tcBorders>
              <w:top w:val="nil"/>
              <w:left w:val="nil"/>
              <w:bottom w:val="nil"/>
              <w:right w:val="nil"/>
            </w:tcBorders>
          </w:tcPr>
          <w:p w14:paraId="79B44FA7" w14:textId="77777777" w:rsidR="00166A46" w:rsidRPr="00941FA7" w:rsidRDefault="00166A46" w:rsidP="00AA0591">
            <w:pPr>
              <w:rPr>
                <w:rFonts w:eastAsiaTheme="minorHAnsi" w:cs="Calibri"/>
                <w:color w:val="000000"/>
                <w:sz w:val="20"/>
                <w:szCs w:val="20"/>
              </w:rPr>
            </w:pPr>
            <w:r w:rsidRPr="00941FA7">
              <w:rPr>
                <w:rFonts w:eastAsiaTheme="minorHAnsi" w:cs="Calibri"/>
                <w:color w:val="000000"/>
                <w:sz w:val="20"/>
                <w:szCs w:val="20"/>
              </w:rPr>
              <w:t>WFF - 2015-2021</w:t>
            </w:r>
          </w:p>
        </w:tc>
        <w:tc>
          <w:tcPr>
            <w:tcW w:w="1384" w:type="dxa"/>
            <w:gridSpan w:val="2"/>
            <w:tcBorders>
              <w:top w:val="nil"/>
              <w:left w:val="nil"/>
              <w:bottom w:val="nil"/>
              <w:right w:val="nil"/>
            </w:tcBorders>
          </w:tcPr>
          <w:p w14:paraId="1560A62B"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149</w:t>
            </w:r>
          </w:p>
        </w:tc>
        <w:tc>
          <w:tcPr>
            <w:tcW w:w="911" w:type="dxa"/>
            <w:tcBorders>
              <w:top w:val="nil"/>
              <w:left w:val="nil"/>
              <w:bottom w:val="nil"/>
              <w:right w:val="nil"/>
            </w:tcBorders>
          </w:tcPr>
          <w:p w14:paraId="37D373B2"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w:t>
            </w:r>
          </w:p>
        </w:tc>
        <w:tc>
          <w:tcPr>
            <w:tcW w:w="1050" w:type="dxa"/>
            <w:tcBorders>
              <w:top w:val="nil"/>
              <w:left w:val="nil"/>
              <w:bottom w:val="nil"/>
              <w:right w:val="nil"/>
            </w:tcBorders>
          </w:tcPr>
          <w:p w14:paraId="460A56B8"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0</w:t>
            </w:r>
          </w:p>
        </w:tc>
        <w:tc>
          <w:tcPr>
            <w:tcW w:w="1078" w:type="dxa"/>
            <w:tcBorders>
              <w:top w:val="nil"/>
              <w:left w:val="nil"/>
              <w:bottom w:val="nil"/>
              <w:right w:val="nil"/>
            </w:tcBorders>
          </w:tcPr>
          <w:p w14:paraId="15ADAFA2"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w:t>
            </w:r>
          </w:p>
        </w:tc>
        <w:tc>
          <w:tcPr>
            <w:tcW w:w="1106" w:type="dxa"/>
            <w:tcBorders>
              <w:top w:val="nil"/>
              <w:left w:val="nil"/>
              <w:bottom w:val="nil"/>
              <w:right w:val="nil"/>
            </w:tcBorders>
          </w:tcPr>
          <w:p w14:paraId="433784B6"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150</w:t>
            </w:r>
          </w:p>
        </w:tc>
      </w:tr>
      <w:tr w:rsidR="00166A46" w:rsidRPr="00941FA7" w14:paraId="260A3BE4" w14:textId="77777777" w:rsidTr="00AA0591">
        <w:tc>
          <w:tcPr>
            <w:tcW w:w="1164" w:type="dxa"/>
            <w:tcBorders>
              <w:top w:val="nil"/>
              <w:left w:val="nil"/>
              <w:bottom w:val="nil"/>
              <w:right w:val="nil"/>
            </w:tcBorders>
          </w:tcPr>
          <w:p w14:paraId="2BD3F667" w14:textId="77777777" w:rsidR="00166A46" w:rsidRPr="00941FA7" w:rsidRDefault="00166A46" w:rsidP="00AA0591">
            <w:pPr>
              <w:rPr>
                <w:rFonts w:eastAsiaTheme="minorHAnsi" w:cs="Calibri"/>
                <w:color w:val="000000"/>
                <w:sz w:val="20"/>
                <w:szCs w:val="20"/>
              </w:rPr>
            </w:pPr>
            <w:r w:rsidRPr="00941FA7">
              <w:rPr>
                <w:rFonts w:eastAsiaTheme="minorHAnsi" w:cs="Calibri"/>
                <w:color w:val="000000"/>
                <w:sz w:val="20"/>
                <w:szCs w:val="20"/>
              </w:rPr>
              <w:t>R100408</w:t>
            </w:r>
          </w:p>
        </w:tc>
        <w:tc>
          <w:tcPr>
            <w:tcW w:w="2982" w:type="dxa"/>
            <w:gridSpan w:val="2"/>
            <w:tcBorders>
              <w:top w:val="nil"/>
              <w:left w:val="nil"/>
              <w:bottom w:val="nil"/>
              <w:right w:val="nil"/>
            </w:tcBorders>
          </w:tcPr>
          <w:p w14:paraId="7DA096EB" w14:textId="77777777" w:rsidR="00166A46" w:rsidRPr="00941FA7" w:rsidRDefault="00166A46" w:rsidP="00AA0591">
            <w:pPr>
              <w:ind w:left="0" w:firstLine="0"/>
              <w:rPr>
                <w:rFonts w:eastAsiaTheme="minorHAnsi" w:cs="Calibri"/>
                <w:color w:val="000000"/>
                <w:sz w:val="20"/>
                <w:szCs w:val="20"/>
              </w:rPr>
            </w:pPr>
            <w:r w:rsidRPr="00941FA7">
              <w:rPr>
                <w:rFonts w:eastAsiaTheme="minorHAnsi" w:cs="Calibri"/>
                <w:color w:val="000000"/>
                <w:sz w:val="20"/>
                <w:szCs w:val="20"/>
              </w:rPr>
              <w:t>Fonds Nagao pour les zones humides (NEF Japon)</w:t>
            </w:r>
          </w:p>
        </w:tc>
        <w:tc>
          <w:tcPr>
            <w:tcW w:w="1384" w:type="dxa"/>
            <w:gridSpan w:val="2"/>
            <w:tcBorders>
              <w:top w:val="nil"/>
              <w:left w:val="nil"/>
              <w:bottom w:val="nil"/>
              <w:right w:val="nil"/>
            </w:tcBorders>
          </w:tcPr>
          <w:p w14:paraId="14CABCD8"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112</w:t>
            </w:r>
          </w:p>
        </w:tc>
        <w:tc>
          <w:tcPr>
            <w:tcW w:w="911" w:type="dxa"/>
            <w:tcBorders>
              <w:top w:val="nil"/>
              <w:left w:val="nil"/>
              <w:bottom w:val="nil"/>
              <w:right w:val="nil"/>
            </w:tcBorders>
          </w:tcPr>
          <w:p w14:paraId="40BB6D88"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61</w:t>
            </w:r>
          </w:p>
        </w:tc>
        <w:tc>
          <w:tcPr>
            <w:tcW w:w="1050" w:type="dxa"/>
            <w:tcBorders>
              <w:top w:val="nil"/>
              <w:left w:val="nil"/>
              <w:bottom w:val="nil"/>
              <w:right w:val="nil"/>
            </w:tcBorders>
          </w:tcPr>
          <w:p w14:paraId="7165C3AF"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(37)</w:t>
            </w:r>
          </w:p>
        </w:tc>
        <w:tc>
          <w:tcPr>
            <w:tcW w:w="1078" w:type="dxa"/>
            <w:tcBorders>
              <w:top w:val="nil"/>
              <w:left w:val="nil"/>
              <w:bottom w:val="nil"/>
              <w:right w:val="nil"/>
            </w:tcBorders>
          </w:tcPr>
          <w:p w14:paraId="68110323"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(6)</w:t>
            </w:r>
          </w:p>
        </w:tc>
        <w:tc>
          <w:tcPr>
            <w:tcW w:w="1106" w:type="dxa"/>
            <w:tcBorders>
              <w:top w:val="nil"/>
              <w:left w:val="nil"/>
              <w:bottom w:val="nil"/>
              <w:right w:val="nil"/>
            </w:tcBorders>
          </w:tcPr>
          <w:p w14:paraId="6FB24B93"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131</w:t>
            </w:r>
          </w:p>
        </w:tc>
      </w:tr>
      <w:tr w:rsidR="00166A46" w:rsidRPr="00941FA7" w14:paraId="4BDF1CA1" w14:textId="77777777" w:rsidTr="00AA0591">
        <w:tc>
          <w:tcPr>
            <w:tcW w:w="1164" w:type="dxa"/>
            <w:tcBorders>
              <w:top w:val="nil"/>
              <w:left w:val="nil"/>
              <w:bottom w:val="single" w:sz="12" w:space="0" w:color="auto"/>
              <w:right w:val="nil"/>
            </w:tcBorders>
          </w:tcPr>
          <w:p w14:paraId="71A86C79" w14:textId="77777777" w:rsidR="00166A46" w:rsidRPr="007F50B9" w:rsidRDefault="00166A46" w:rsidP="00AA0591">
            <w:pPr>
              <w:rPr>
                <w:rFonts w:eastAsiaTheme="minorHAnsi" w:cs="Calibri"/>
                <w:color w:val="000000"/>
                <w:sz w:val="20"/>
                <w:szCs w:val="20"/>
              </w:rPr>
            </w:pPr>
            <w:r>
              <w:rPr>
                <w:rFonts w:eastAsiaTheme="minorHAnsi" w:cs="Calibri"/>
                <w:color w:val="000000"/>
                <w:sz w:val="20"/>
                <w:szCs w:val="20"/>
              </w:rPr>
              <w:t>R100409</w:t>
            </w:r>
          </w:p>
        </w:tc>
        <w:tc>
          <w:tcPr>
            <w:tcW w:w="2982" w:type="dxa"/>
            <w:gridSpan w:val="2"/>
            <w:tcBorders>
              <w:top w:val="nil"/>
              <w:left w:val="nil"/>
              <w:bottom w:val="single" w:sz="12" w:space="0" w:color="auto"/>
              <w:right w:val="nil"/>
            </w:tcBorders>
          </w:tcPr>
          <w:p w14:paraId="65564535" w14:textId="494034C0" w:rsidR="00166A46" w:rsidRPr="007F50B9" w:rsidRDefault="00DB7422" w:rsidP="00AA0591">
            <w:pPr>
              <w:rPr>
                <w:rFonts w:eastAsiaTheme="minorHAnsi" w:cs="Calibri"/>
                <w:color w:val="000000"/>
                <w:sz w:val="20"/>
                <w:szCs w:val="20"/>
              </w:rPr>
            </w:pPr>
            <w:r>
              <w:rPr>
                <w:rFonts w:eastAsiaTheme="minorHAnsi" w:cs="Calibri"/>
                <w:color w:val="000000"/>
                <w:sz w:val="20"/>
                <w:szCs w:val="20"/>
              </w:rPr>
              <w:t xml:space="preserve">Rép. </w:t>
            </w:r>
            <w:r w:rsidRPr="00DB7422">
              <w:rPr>
                <w:rFonts w:eastAsiaTheme="minorHAnsi" w:cs="Calibri"/>
                <w:color w:val="000000"/>
                <w:sz w:val="20"/>
                <w:szCs w:val="20"/>
              </w:rPr>
              <w:t>Corée</w:t>
            </w:r>
            <w:r w:rsidR="00166A46">
              <w:rPr>
                <w:rFonts w:eastAsiaTheme="minorHAnsi" w:cs="Calibri"/>
                <w:color w:val="000000"/>
                <w:sz w:val="20"/>
                <w:szCs w:val="20"/>
              </w:rPr>
              <w:t xml:space="preserve"> 2023-2025</w:t>
            </w:r>
          </w:p>
        </w:tc>
        <w:tc>
          <w:tcPr>
            <w:tcW w:w="1384" w:type="dxa"/>
            <w:gridSpan w:val="2"/>
            <w:tcBorders>
              <w:top w:val="nil"/>
              <w:left w:val="nil"/>
              <w:bottom w:val="single" w:sz="12" w:space="0" w:color="auto"/>
              <w:right w:val="nil"/>
            </w:tcBorders>
          </w:tcPr>
          <w:p w14:paraId="39A9E7C8" w14:textId="77777777" w:rsidR="00166A46" w:rsidRPr="007F50B9" w:rsidRDefault="00166A46" w:rsidP="00AA0591">
            <w:pPr>
              <w:jc w:val="right"/>
              <w:rPr>
                <w:rFonts w:eastAsiaTheme="minorHAnsi" w:cs="Calibri"/>
                <w:color w:val="000000"/>
                <w:sz w:val="20"/>
                <w:szCs w:val="20"/>
              </w:rPr>
            </w:pPr>
            <w:r>
              <w:rPr>
                <w:rFonts w:eastAsiaTheme="minorHAnsi" w:cs="Calibri"/>
                <w:color w:val="000000"/>
                <w:sz w:val="20"/>
                <w:szCs w:val="20"/>
              </w:rPr>
              <w:t>-</w:t>
            </w:r>
          </w:p>
        </w:tc>
        <w:tc>
          <w:tcPr>
            <w:tcW w:w="911" w:type="dxa"/>
            <w:tcBorders>
              <w:top w:val="nil"/>
              <w:left w:val="nil"/>
              <w:bottom w:val="single" w:sz="12" w:space="0" w:color="auto"/>
              <w:right w:val="nil"/>
            </w:tcBorders>
          </w:tcPr>
          <w:p w14:paraId="462DC237" w14:textId="77777777" w:rsidR="00166A46" w:rsidRPr="007F50B9" w:rsidRDefault="00166A46" w:rsidP="00AA0591">
            <w:pPr>
              <w:jc w:val="right"/>
              <w:rPr>
                <w:rFonts w:eastAsiaTheme="minorHAnsi" w:cs="Calibri"/>
                <w:color w:val="000000"/>
                <w:sz w:val="20"/>
                <w:szCs w:val="20"/>
              </w:rPr>
            </w:pPr>
            <w:r>
              <w:rPr>
                <w:rFonts w:eastAsiaTheme="minorHAnsi" w:cs="Calibri"/>
                <w:color w:val="000000"/>
                <w:sz w:val="20"/>
                <w:szCs w:val="20"/>
              </w:rPr>
              <w:t>203</w:t>
            </w:r>
          </w:p>
        </w:tc>
        <w:tc>
          <w:tcPr>
            <w:tcW w:w="1050" w:type="dxa"/>
            <w:tcBorders>
              <w:top w:val="nil"/>
              <w:left w:val="nil"/>
              <w:bottom w:val="single" w:sz="12" w:space="0" w:color="auto"/>
              <w:right w:val="nil"/>
            </w:tcBorders>
          </w:tcPr>
          <w:p w14:paraId="64809AA9" w14:textId="77777777" w:rsidR="00166A46" w:rsidRPr="007F50B9" w:rsidRDefault="00166A46" w:rsidP="00AA0591">
            <w:pPr>
              <w:jc w:val="right"/>
              <w:rPr>
                <w:rFonts w:eastAsiaTheme="minorHAnsi" w:cs="Calibri"/>
                <w:color w:val="000000"/>
                <w:sz w:val="20"/>
                <w:szCs w:val="20"/>
              </w:rPr>
            </w:pPr>
            <w:r>
              <w:rPr>
                <w:rFonts w:eastAsiaTheme="minorHAnsi" w:cs="Calibri"/>
                <w:color w:val="000000"/>
                <w:sz w:val="20"/>
                <w:szCs w:val="20"/>
              </w:rPr>
              <w:t>-</w:t>
            </w:r>
          </w:p>
        </w:tc>
        <w:tc>
          <w:tcPr>
            <w:tcW w:w="1078" w:type="dxa"/>
            <w:tcBorders>
              <w:top w:val="nil"/>
              <w:left w:val="nil"/>
              <w:bottom w:val="single" w:sz="12" w:space="0" w:color="auto"/>
              <w:right w:val="nil"/>
            </w:tcBorders>
          </w:tcPr>
          <w:p w14:paraId="34BA27B4" w14:textId="77777777" w:rsidR="00166A46" w:rsidRPr="007F50B9" w:rsidRDefault="00166A46" w:rsidP="00AA0591">
            <w:pPr>
              <w:jc w:val="right"/>
              <w:rPr>
                <w:rFonts w:eastAsiaTheme="minorHAnsi" w:cs="Calibri"/>
                <w:color w:val="000000"/>
                <w:sz w:val="20"/>
                <w:szCs w:val="20"/>
              </w:rPr>
            </w:pPr>
            <w:r>
              <w:rPr>
                <w:rFonts w:eastAsiaTheme="minorHAnsi" w:cs="Calibri"/>
                <w:color w:val="000000"/>
                <w:sz w:val="20"/>
                <w:szCs w:val="20"/>
              </w:rPr>
              <w:t>(20)</w:t>
            </w:r>
          </w:p>
        </w:tc>
        <w:tc>
          <w:tcPr>
            <w:tcW w:w="1106" w:type="dxa"/>
            <w:tcBorders>
              <w:top w:val="nil"/>
              <w:left w:val="nil"/>
              <w:bottom w:val="single" w:sz="12" w:space="0" w:color="auto"/>
              <w:right w:val="nil"/>
            </w:tcBorders>
          </w:tcPr>
          <w:p w14:paraId="6491E3DA" w14:textId="77777777" w:rsidR="00166A46" w:rsidRPr="007F50B9" w:rsidRDefault="00166A46" w:rsidP="00AA0591">
            <w:pPr>
              <w:jc w:val="right"/>
              <w:rPr>
                <w:rFonts w:eastAsiaTheme="minorHAnsi" w:cs="Calibri"/>
                <w:color w:val="000000"/>
                <w:sz w:val="20"/>
                <w:szCs w:val="20"/>
              </w:rPr>
            </w:pPr>
            <w:r>
              <w:rPr>
                <w:rFonts w:eastAsiaTheme="minorHAnsi" w:cs="Calibri"/>
                <w:color w:val="000000"/>
                <w:sz w:val="20"/>
                <w:szCs w:val="20"/>
              </w:rPr>
              <w:t>182</w:t>
            </w:r>
          </w:p>
        </w:tc>
      </w:tr>
      <w:tr w:rsidR="00166A46" w:rsidRPr="00941FA7" w14:paraId="642476B1" w14:textId="77777777" w:rsidTr="00AA0591">
        <w:tc>
          <w:tcPr>
            <w:tcW w:w="4146" w:type="dxa"/>
            <w:gridSpan w:val="3"/>
            <w:tcBorders>
              <w:top w:val="single" w:sz="12" w:space="0" w:color="auto"/>
              <w:left w:val="nil"/>
              <w:bottom w:val="single" w:sz="12" w:space="0" w:color="auto"/>
              <w:right w:val="nil"/>
            </w:tcBorders>
            <w:shd w:val="clear" w:color="auto" w:fill="EAF1DD" w:themeFill="accent3" w:themeFillTint="33"/>
          </w:tcPr>
          <w:p w14:paraId="495A1EAF" w14:textId="77777777" w:rsidR="00166A46" w:rsidRPr="00941FA7" w:rsidRDefault="00166A46" w:rsidP="00AA0591">
            <w:pPr>
              <w:rPr>
                <w:rFonts w:eastAsiaTheme="minorHAnsi" w:cs="Calibri"/>
                <w:b/>
                <w:bCs/>
                <w:color w:val="000000"/>
                <w:sz w:val="20"/>
                <w:szCs w:val="20"/>
              </w:rPr>
            </w:pPr>
            <w:r w:rsidRPr="00941FA7">
              <w:rPr>
                <w:rFonts w:eastAsiaTheme="minorHAnsi" w:cs="Calibri"/>
                <w:b/>
                <w:bCs/>
                <w:color w:val="000000"/>
                <w:sz w:val="20"/>
                <w:szCs w:val="20"/>
              </w:rPr>
              <w:t>Total de la coopération internationale</w:t>
            </w:r>
          </w:p>
        </w:tc>
        <w:tc>
          <w:tcPr>
            <w:tcW w:w="1384" w:type="dxa"/>
            <w:gridSpan w:val="2"/>
            <w:tcBorders>
              <w:top w:val="nil"/>
              <w:left w:val="nil"/>
              <w:bottom w:val="single" w:sz="12" w:space="0" w:color="auto"/>
              <w:right w:val="nil"/>
            </w:tcBorders>
            <w:shd w:val="clear" w:color="auto" w:fill="EAF1DD" w:themeFill="accent3" w:themeFillTint="33"/>
          </w:tcPr>
          <w:p w14:paraId="21580362" w14:textId="77777777" w:rsidR="00166A46" w:rsidRPr="00941FA7" w:rsidRDefault="00166A46" w:rsidP="00AA0591">
            <w:pPr>
              <w:jc w:val="right"/>
              <w:rPr>
                <w:rFonts w:eastAsiaTheme="minorHAnsi" w:cs="Calibri"/>
                <w:b/>
                <w:bCs/>
                <w:color w:val="000000"/>
                <w:sz w:val="20"/>
                <w:szCs w:val="20"/>
              </w:rPr>
            </w:pPr>
            <w:r>
              <w:rPr>
                <w:rFonts w:eastAsiaTheme="minorHAnsi" w:cs="Calibri"/>
                <w:b/>
                <w:bCs/>
                <w:color w:val="000000"/>
                <w:sz w:val="20"/>
                <w:szCs w:val="20"/>
              </w:rPr>
              <w:t>457</w:t>
            </w:r>
          </w:p>
        </w:tc>
        <w:tc>
          <w:tcPr>
            <w:tcW w:w="911" w:type="dxa"/>
            <w:tcBorders>
              <w:top w:val="nil"/>
              <w:left w:val="nil"/>
              <w:bottom w:val="single" w:sz="12" w:space="0" w:color="auto"/>
              <w:right w:val="nil"/>
            </w:tcBorders>
            <w:shd w:val="clear" w:color="auto" w:fill="EAF1DD" w:themeFill="accent3" w:themeFillTint="33"/>
          </w:tcPr>
          <w:p w14:paraId="488677FB" w14:textId="77777777" w:rsidR="00166A46" w:rsidRPr="00941FA7" w:rsidRDefault="00166A46" w:rsidP="00AA0591">
            <w:pPr>
              <w:jc w:val="right"/>
              <w:rPr>
                <w:rFonts w:eastAsiaTheme="minorHAnsi" w:cs="Calibri"/>
                <w:b/>
                <w:bCs/>
                <w:color w:val="000000"/>
                <w:sz w:val="20"/>
                <w:szCs w:val="20"/>
              </w:rPr>
            </w:pPr>
            <w:r>
              <w:rPr>
                <w:rFonts w:eastAsiaTheme="minorHAnsi" w:cs="Calibri"/>
                <w:b/>
                <w:bCs/>
                <w:color w:val="000000"/>
                <w:sz w:val="20"/>
                <w:szCs w:val="20"/>
              </w:rPr>
              <w:t>364</w:t>
            </w:r>
          </w:p>
        </w:tc>
        <w:tc>
          <w:tcPr>
            <w:tcW w:w="1050" w:type="dxa"/>
            <w:tcBorders>
              <w:top w:val="single" w:sz="12" w:space="0" w:color="auto"/>
              <w:left w:val="nil"/>
              <w:bottom w:val="single" w:sz="12" w:space="0" w:color="auto"/>
              <w:right w:val="nil"/>
            </w:tcBorders>
            <w:shd w:val="clear" w:color="auto" w:fill="EAF1DD" w:themeFill="accent3" w:themeFillTint="33"/>
          </w:tcPr>
          <w:p w14:paraId="69B5A68E" w14:textId="77777777" w:rsidR="00166A46" w:rsidRPr="00941FA7" w:rsidRDefault="00166A46" w:rsidP="00AA0591">
            <w:pPr>
              <w:jc w:val="right"/>
              <w:rPr>
                <w:rFonts w:eastAsiaTheme="minorHAnsi" w:cs="Calibri"/>
                <w:b/>
                <w:bCs/>
                <w:color w:val="000000"/>
                <w:sz w:val="20"/>
                <w:szCs w:val="20"/>
              </w:rPr>
            </w:pPr>
            <w:r>
              <w:rPr>
                <w:rFonts w:eastAsiaTheme="minorHAnsi" w:cs="Calibri"/>
                <w:b/>
                <w:bCs/>
                <w:color w:val="000000"/>
                <w:sz w:val="20"/>
                <w:szCs w:val="20"/>
              </w:rPr>
              <w:t>(58)</w:t>
            </w:r>
          </w:p>
        </w:tc>
        <w:tc>
          <w:tcPr>
            <w:tcW w:w="1078" w:type="dxa"/>
            <w:tcBorders>
              <w:top w:val="single" w:sz="12" w:space="0" w:color="auto"/>
              <w:left w:val="nil"/>
              <w:bottom w:val="single" w:sz="12" w:space="0" w:color="auto"/>
              <w:right w:val="nil"/>
            </w:tcBorders>
            <w:shd w:val="clear" w:color="auto" w:fill="EAF1DD" w:themeFill="accent3" w:themeFillTint="33"/>
          </w:tcPr>
          <w:p w14:paraId="78C395A3" w14:textId="77777777" w:rsidR="00166A46" w:rsidRPr="00941FA7" w:rsidRDefault="00166A46" w:rsidP="00AA0591">
            <w:pPr>
              <w:jc w:val="right"/>
              <w:rPr>
                <w:rFonts w:eastAsiaTheme="minorHAnsi" w:cs="Calibri"/>
                <w:b/>
                <w:bCs/>
                <w:color w:val="000000"/>
                <w:sz w:val="20"/>
                <w:szCs w:val="20"/>
              </w:rPr>
            </w:pPr>
            <w:r>
              <w:rPr>
                <w:rFonts w:eastAsiaTheme="minorHAnsi" w:cs="Calibri"/>
                <w:b/>
                <w:bCs/>
                <w:color w:val="000000"/>
                <w:sz w:val="20"/>
                <w:szCs w:val="20"/>
              </w:rPr>
              <w:t>(36)</w:t>
            </w:r>
          </w:p>
        </w:tc>
        <w:tc>
          <w:tcPr>
            <w:tcW w:w="1106" w:type="dxa"/>
            <w:tcBorders>
              <w:top w:val="single" w:sz="12" w:space="0" w:color="auto"/>
              <w:left w:val="nil"/>
              <w:bottom w:val="single" w:sz="12" w:space="0" w:color="auto"/>
              <w:right w:val="nil"/>
            </w:tcBorders>
            <w:shd w:val="clear" w:color="auto" w:fill="EAF1DD" w:themeFill="accent3" w:themeFillTint="33"/>
          </w:tcPr>
          <w:p w14:paraId="02507851" w14:textId="77777777" w:rsidR="00166A46" w:rsidRPr="00941FA7" w:rsidRDefault="00166A46" w:rsidP="00AA0591">
            <w:pPr>
              <w:jc w:val="right"/>
              <w:rPr>
                <w:rFonts w:eastAsiaTheme="minorHAnsi" w:cs="Calibri"/>
                <w:b/>
                <w:bCs/>
                <w:color w:val="000000"/>
                <w:sz w:val="20"/>
                <w:szCs w:val="20"/>
              </w:rPr>
            </w:pPr>
            <w:r>
              <w:rPr>
                <w:rFonts w:eastAsiaTheme="minorHAnsi" w:cs="Calibri"/>
                <w:b/>
                <w:bCs/>
                <w:color w:val="000000"/>
                <w:sz w:val="20"/>
                <w:szCs w:val="20"/>
              </w:rPr>
              <w:t>726</w:t>
            </w:r>
          </w:p>
        </w:tc>
      </w:tr>
      <w:tr w:rsidR="00166A46" w:rsidRPr="00941FA7" w14:paraId="1BBC9FFD" w14:textId="77777777" w:rsidTr="00AA0591">
        <w:tc>
          <w:tcPr>
            <w:tcW w:w="1164" w:type="dxa"/>
            <w:tcBorders>
              <w:top w:val="nil"/>
              <w:left w:val="nil"/>
              <w:bottom w:val="nil"/>
              <w:right w:val="nil"/>
            </w:tcBorders>
          </w:tcPr>
          <w:p w14:paraId="65EA5824" w14:textId="77777777" w:rsidR="00166A46" w:rsidRPr="00941FA7" w:rsidRDefault="00166A46" w:rsidP="00AA0591">
            <w:pPr>
              <w:rPr>
                <w:rFonts w:eastAsiaTheme="minorHAnsi" w:cs="Calibri"/>
                <w:color w:val="000000"/>
              </w:rPr>
            </w:pPr>
          </w:p>
        </w:tc>
        <w:tc>
          <w:tcPr>
            <w:tcW w:w="2982" w:type="dxa"/>
            <w:gridSpan w:val="2"/>
            <w:tcBorders>
              <w:top w:val="nil"/>
              <w:left w:val="nil"/>
              <w:bottom w:val="nil"/>
              <w:right w:val="nil"/>
            </w:tcBorders>
          </w:tcPr>
          <w:p w14:paraId="6A4446E0" w14:textId="77777777" w:rsidR="00166A46" w:rsidRPr="00941FA7" w:rsidRDefault="00166A46" w:rsidP="00AA0591">
            <w:pPr>
              <w:rPr>
                <w:rFonts w:eastAsiaTheme="minorHAnsi" w:cs="Calibri"/>
                <w:color w:val="000000"/>
              </w:rPr>
            </w:pPr>
          </w:p>
        </w:tc>
        <w:tc>
          <w:tcPr>
            <w:tcW w:w="1384" w:type="dxa"/>
            <w:gridSpan w:val="2"/>
            <w:tcBorders>
              <w:top w:val="nil"/>
              <w:left w:val="nil"/>
              <w:bottom w:val="nil"/>
              <w:right w:val="nil"/>
            </w:tcBorders>
          </w:tcPr>
          <w:p w14:paraId="585FEB7F" w14:textId="77777777" w:rsidR="00166A46" w:rsidRPr="00941FA7" w:rsidRDefault="00166A46" w:rsidP="00AA0591">
            <w:pPr>
              <w:jc w:val="right"/>
              <w:rPr>
                <w:rFonts w:eastAsiaTheme="minorHAnsi" w:cs="Calibri"/>
                <w:color w:val="000000"/>
              </w:rPr>
            </w:pPr>
          </w:p>
        </w:tc>
        <w:tc>
          <w:tcPr>
            <w:tcW w:w="911" w:type="dxa"/>
            <w:tcBorders>
              <w:top w:val="nil"/>
              <w:left w:val="nil"/>
              <w:bottom w:val="nil"/>
              <w:right w:val="nil"/>
            </w:tcBorders>
          </w:tcPr>
          <w:p w14:paraId="72DA4518" w14:textId="77777777" w:rsidR="00166A46" w:rsidRPr="00941FA7" w:rsidRDefault="00166A46" w:rsidP="00AA0591">
            <w:pPr>
              <w:jc w:val="right"/>
              <w:rPr>
                <w:rFonts w:eastAsiaTheme="minorHAnsi" w:cs="Calibri"/>
                <w:color w:val="000000"/>
              </w:rPr>
            </w:pPr>
          </w:p>
        </w:tc>
        <w:tc>
          <w:tcPr>
            <w:tcW w:w="1050" w:type="dxa"/>
            <w:tcBorders>
              <w:top w:val="single" w:sz="12" w:space="0" w:color="auto"/>
              <w:left w:val="nil"/>
              <w:bottom w:val="nil"/>
              <w:right w:val="nil"/>
            </w:tcBorders>
          </w:tcPr>
          <w:p w14:paraId="3A99A161" w14:textId="77777777" w:rsidR="00166A46" w:rsidRPr="00941FA7" w:rsidRDefault="00166A46" w:rsidP="00AA0591">
            <w:pPr>
              <w:jc w:val="right"/>
              <w:rPr>
                <w:rFonts w:eastAsiaTheme="minorHAnsi" w:cs="Calibri"/>
                <w:color w:val="000000"/>
              </w:rPr>
            </w:pPr>
          </w:p>
        </w:tc>
        <w:tc>
          <w:tcPr>
            <w:tcW w:w="1078" w:type="dxa"/>
            <w:tcBorders>
              <w:top w:val="single" w:sz="12" w:space="0" w:color="auto"/>
              <w:left w:val="nil"/>
              <w:bottom w:val="nil"/>
              <w:right w:val="nil"/>
            </w:tcBorders>
          </w:tcPr>
          <w:p w14:paraId="32D0E33A" w14:textId="77777777" w:rsidR="00166A46" w:rsidRPr="00941FA7" w:rsidRDefault="00166A46" w:rsidP="00AA0591">
            <w:pPr>
              <w:jc w:val="right"/>
              <w:rPr>
                <w:rFonts w:eastAsiaTheme="minorHAnsi" w:cs="Calibri"/>
                <w:color w:val="000000"/>
              </w:rPr>
            </w:pPr>
          </w:p>
        </w:tc>
        <w:tc>
          <w:tcPr>
            <w:tcW w:w="1106" w:type="dxa"/>
            <w:tcBorders>
              <w:top w:val="single" w:sz="12" w:space="0" w:color="auto"/>
              <w:left w:val="nil"/>
              <w:bottom w:val="nil"/>
              <w:right w:val="nil"/>
            </w:tcBorders>
          </w:tcPr>
          <w:p w14:paraId="12A9EB82" w14:textId="77777777" w:rsidR="00166A46" w:rsidRPr="00941FA7" w:rsidRDefault="00166A46" w:rsidP="00AA0591">
            <w:pPr>
              <w:jc w:val="right"/>
              <w:rPr>
                <w:rFonts w:eastAsiaTheme="minorHAnsi" w:cs="Calibri"/>
                <w:color w:val="000000"/>
              </w:rPr>
            </w:pPr>
          </w:p>
        </w:tc>
      </w:tr>
      <w:tr w:rsidR="00166A46" w:rsidRPr="00C2266A" w14:paraId="09132A6A" w14:textId="77777777" w:rsidTr="00AA0591">
        <w:tc>
          <w:tcPr>
            <w:tcW w:w="4146" w:type="dxa"/>
            <w:gridSpan w:val="3"/>
            <w:tcBorders>
              <w:top w:val="nil"/>
              <w:left w:val="nil"/>
              <w:bottom w:val="nil"/>
              <w:right w:val="nil"/>
            </w:tcBorders>
          </w:tcPr>
          <w:p w14:paraId="2E526482" w14:textId="77777777" w:rsidR="00166A46" w:rsidRPr="00941FA7" w:rsidRDefault="00166A46" w:rsidP="00AA0591">
            <w:pPr>
              <w:rPr>
                <w:rFonts w:eastAsiaTheme="minorHAnsi" w:cs="Calibri"/>
                <w:b/>
                <w:bCs/>
                <w:color w:val="000000"/>
                <w:sz w:val="20"/>
                <w:szCs w:val="20"/>
                <w:u w:val="single"/>
              </w:rPr>
            </w:pPr>
            <w:r w:rsidRPr="00941FA7">
              <w:rPr>
                <w:rFonts w:eastAsiaTheme="minorHAnsi" w:cs="Calibri"/>
                <w:b/>
                <w:bCs/>
                <w:color w:val="000000"/>
                <w:sz w:val="20"/>
                <w:szCs w:val="20"/>
                <w:u w:val="single"/>
              </w:rPr>
              <w:t>Sites inscrits sur la L</w:t>
            </w:r>
            <w:r>
              <w:rPr>
                <w:rFonts w:eastAsiaTheme="minorHAnsi" w:cs="Calibri"/>
                <w:b/>
                <w:bCs/>
                <w:color w:val="000000"/>
                <w:sz w:val="20"/>
                <w:szCs w:val="20"/>
                <w:u w:val="single"/>
              </w:rPr>
              <w:t>i</w:t>
            </w:r>
            <w:r w:rsidRPr="00941FA7">
              <w:rPr>
                <w:rFonts w:eastAsiaTheme="minorHAnsi" w:cs="Calibri"/>
                <w:b/>
                <w:bCs/>
                <w:color w:val="000000"/>
                <w:sz w:val="20"/>
                <w:szCs w:val="20"/>
                <w:u w:val="single"/>
              </w:rPr>
              <w:t xml:space="preserve">ste </w:t>
            </w:r>
            <w:r>
              <w:rPr>
                <w:rFonts w:eastAsiaTheme="minorHAnsi" w:cs="Calibri"/>
                <w:b/>
                <w:bCs/>
                <w:color w:val="000000"/>
                <w:sz w:val="20"/>
                <w:szCs w:val="20"/>
                <w:u w:val="single"/>
              </w:rPr>
              <w:t xml:space="preserve">de </w:t>
            </w:r>
            <w:r w:rsidRPr="00941FA7">
              <w:rPr>
                <w:rFonts w:eastAsiaTheme="minorHAnsi" w:cs="Calibri"/>
                <w:b/>
                <w:bCs/>
                <w:color w:val="000000"/>
                <w:sz w:val="20"/>
                <w:szCs w:val="20"/>
                <w:u w:val="single"/>
              </w:rPr>
              <w:t>Ramsar</w:t>
            </w:r>
          </w:p>
        </w:tc>
        <w:tc>
          <w:tcPr>
            <w:tcW w:w="1384" w:type="dxa"/>
            <w:gridSpan w:val="2"/>
            <w:tcBorders>
              <w:top w:val="nil"/>
              <w:left w:val="nil"/>
              <w:bottom w:val="nil"/>
              <w:right w:val="nil"/>
            </w:tcBorders>
          </w:tcPr>
          <w:p w14:paraId="29E6A087" w14:textId="77777777" w:rsidR="00166A46" w:rsidRPr="00941FA7" w:rsidRDefault="00166A46" w:rsidP="00AA0591">
            <w:pPr>
              <w:jc w:val="right"/>
              <w:rPr>
                <w:rFonts w:eastAsiaTheme="minorHAnsi" w:cs="Calibri"/>
                <w:color w:val="000000"/>
              </w:rPr>
            </w:pPr>
          </w:p>
        </w:tc>
        <w:tc>
          <w:tcPr>
            <w:tcW w:w="911" w:type="dxa"/>
            <w:tcBorders>
              <w:top w:val="nil"/>
              <w:left w:val="nil"/>
              <w:bottom w:val="nil"/>
              <w:right w:val="nil"/>
            </w:tcBorders>
          </w:tcPr>
          <w:p w14:paraId="0FA91198" w14:textId="77777777" w:rsidR="00166A46" w:rsidRPr="00941FA7" w:rsidRDefault="00166A46" w:rsidP="00AA0591">
            <w:pPr>
              <w:jc w:val="right"/>
              <w:rPr>
                <w:rFonts w:eastAsiaTheme="minorHAnsi" w:cs="Calibri"/>
                <w:color w:val="000000"/>
              </w:rPr>
            </w:pPr>
          </w:p>
        </w:tc>
        <w:tc>
          <w:tcPr>
            <w:tcW w:w="1050" w:type="dxa"/>
            <w:tcBorders>
              <w:top w:val="nil"/>
              <w:left w:val="nil"/>
              <w:bottom w:val="nil"/>
              <w:right w:val="nil"/>
            </w:tcBorders>
          </w:tcPr>
          <w:p w14:paraId="6414B0AF" w14:textId="77777777" w:rsidR="00166A46" w:rsidRPr="00941FA7" w:rsidRDefault="00166A46" w:rsidP="00AA0591">
            <w:pPr>
              <w:jc w:val="right"/>
              <w:rPr>
                <w:rFonts w:eastAsiaTheme="minorHAnsi" w:cs="Calibri"/>
                <w:color w:val="000000"/>
              </w:rPr>
            </w:pPr>
          </w:p>
        </w:tc>
        <w:tc>
          <w:tcPr>
            <w:tcW w:w="1078" w:type="dxa"/>
            <w:tcBorders>
              <w:top w:val="nil"/>
              <w:left w:val="nil"/>
              <w:bottom w:val="nil"/>
              <w:right w:val="nil"/>
            </w:tcBorders>
          </w:tcPr>
          <w:p w14:paraId="08CB19D2" w14:textId="77777777" w:rsidR="00166A46" w:rsidRPr="00941FA7" w:rsidRDefault="00166A46" w:rsidP="00AA0591">
            <w:pPr>
              <w:jc w:val="right"/>
              <w:rPr>
                <w:rFonts w:eastAsiaTheme="minorHAnsi" w:cs="Calibri"/>
                <w:color w:val="000000"/>
              </w:rPr>
            </w:pPr>
          </w:p>
        </w:tc>
        <w:tc>
          <w:tcPr>
            <w:tcW w:w="1106" w:type="dxa"/>
            <w:tcBorders>
              <w:top w:val="nil"/>
              <w:left w:val="nil"/>
              <w:bottom w:val="nil"/>
              <w:right w:val="nil"/>
            </w:tcBorders>
          </w:tcPr>
          <w:p w14:paraId="72AA4482" w14:textId="77777777" w:rsidR="00166A46" w:rsidRPr="00941FA7" w:rsidRDefault="00166A46" w:rsidP="00AA0591">
            <w:pPr>
              <w:jc w:val="right"/>
              <w:rPr>
                <w:rFonts w:eastAsiaTheme="minorHAnsi" w:cs="Calibri"/>
                <w:color w:val="000000"/>
              </w:rPr>
            </w:pPr>
          </w:p>
        </w:tc>
      </w:tr>
      <w:tr w:rsidR="00166A46" w:rsidRPr="00941FA7" w14:paraId="3054AE0B" w14:textId="77777777" w:rsidTr="00AA0591">
        <w:tc>
          <w:tcPr>
            <w:tcW w:w="1164" w:type="dxa"/>
            <w:tcBorders>
              <w:top w:val="nil"/>
              <w:left w:val="nil"/>
              <w:bottom w:val="nil"/>
              <w:right w:val="nil"/>
            </w:tcBorders>
          </w:tcPr>
          <w:p w14:paraId="3F4EC94C" w14:textId="77777777" w:rsidR="00166A46" w:rsidRPr="00941FA7" w:rsidRDefault="00166A46" w:rsidP="00AA0591">
            <w:pPr>
              <w:rPr>
                <w:rFonts w:eastAsiaTheme="minorHAnsi" w:cs="Calibri"/>
                <w:color w:val="000000"/>
                <w:sz w:val="20"/>
                <w:szCs w:val="20"/>
              </w:rPr>
            </w:pPr>
            <w:r w:rsidRPr="00941FA7">
              <w:rPr>
                <w:rFonts w:eastAsiaTheme="minorHAnsi" w:cs="Calibri"/>
                <w:color w:val="000000"/>
                <w:sz w:val="20"/>
                <w:szCs w:val="20"/>
              </w:rPr>
              <w:t>R100110</w:t>
            </w:r>
          </w:p>
        </w:tc>
        <w:tc>
          <w:tcPr>
            <w:tcW w:w="2982" w:type="dxa"/>
            <w:gridSpan w:val="2"/>
            <w:tcBorders>
              <w:top w:val="nil"/>
              <w:left w:val="nil"/>
              <w:bottom w:val="nil"/>
              <w:right w:val="nil"/>
            </w:tcBorders>
          </w:tcPr>
          <w:p w14:paraId="4C8D4991" w14:textId="77777777" w:rsidR="00166A46" w:rsidRPr="00941FA7" w:rsidRDefault="00166A46" w:rsidP="00AA0591">
            <w:pPr>
              <w:rPr>
                <w:rFonts w:eastAsiaTheme="minorHAnsi" w:cs="Calibri"/>
                <w:color w:val="000000"/>
                <w:sz w:val="20"/>
                <w:szCs w:val="20"/>
              </w:rPr>
            </w:pPr>
            <w:r>
              <w:rPr>
                <w:rFonts w:eastAsiaTheme="minorHAnsi" w:cs="Calibri"/>
                <w:color w:val="000000"/>
                <w:sz w:val="20"/>
                <w:szCs w:val="20"/>
              </w:rPr>
              <w:t>MCR</w:t>
            </w:r>
          </w:p>
        </w:tc>
        <w:tc>
          <w:tcPr>
            <w:tcW w:w="1384" w:type="dxa"/>
            <w:gridSpan w:val="2"/>
            <w:tcBorders>
              <w:top w:val="nil"/>
              <w:left w:val="nil"/>
              <w:bottom w:val="nil"/>
              <w:right w:val="nil"/>
            </w:tcBorders>
          </w:tcPr>
          <w:p w14:paraId="634C1B29"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46</w:t>
            </w:r>
          </w:p>
        </w:tc>
        <w:tc>
          <w:tcPr>
            <w:tcW w:w="911" w:type="dxa"/>
            <w:tcBorders>
              <w:top w:val="nil"/>
              <w:left w:val="nil"/>
              <w:bottom w:val="nil"/>
              <w:right w:val="nil"/>
            </w:tcBorders>
          </w:tcPr>
          <w:p w14:paraId="79BAEBC7"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w:t>
            </w:r>
          </w:p>
        </w:tc>
        <w:tc>
          <w:tcPr>
            <w:tcW w:w="1050" w:type="dxa"/>
            <w:tcBorders>
              <w:top w:val="nil"/>
              <w:left w:val="nil"/>
              <w:bottom w:val="nil"/>
              <w:right w:val="nil"/>
            </w:tcBorders>
          </w:tcPr>
          <w:p w14:paraId="12F4231D"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(28)</w:t>
            </w:r>
          </w:p>
        </w:tc>
        <w:tc>
          <w:tcPr>
            <w:tcW w:w="1078" w:type="dxa"/>
            <w:tcBorders>
              <w:top w:val="nil"/>
              <w:left w:val="nil"/>
              <w:bottom w:val="nil"/>
              <w:right w:val="nil"/>
            </w:tcBorders>
          </w:tcPr>
          <w:p w14:paraId="3AF3BFB7"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w:t>
            </w:r>
          </w:p>
        </w:tc>
        <w:tc>
          <w:tcPr>
            <w:tcW w:w="1106" w:type="dxa"/>
            <w:tcBorders>
              <w:top w:val="nil"/>
              <w:left w:val="nil"/>
              <w:bottom w:val="nil"/>
              <w:right w:val="nil"/>
            </w:tcBorders>
          </w:tcPr>
          <w:p w14:paraId="340EA174"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18</w:t>
            </w:r>
          </w:p>
        </w:tc>
      </w:tr>
      <w:tr w:rsidR="00166A46" w:rsidRPr="00941FA7" w14:paraId="1EB1B3AB" w14:textId="77777777" w:rsidTr="00AA0591">
        <w:tc>
          <w:tcPr>
            <w:tcW w:w="1164" w:type="dxa"/>
            <w:tcBorders>
              <w:top w:val="nil"/>
              <w:left w:val="nil"/>
              <w:bottom w:val="single" w:sz="12" w:space="0" w:color="auto"/>
              <w:right w:val="nil"/>
            </w:tcBorders>
          </w:tcPr>
          <w:p w14:paraId="3BA599BD" w14:textId="77777777" w:rsidR="00166A46" w:rsidRPr="007F50B9" w:rsidRDefault="00166A46" w:rsidP="00AA0591">
            <w:pPr>
              <w:rPr>
                <w:rFonts w:eastAsiaTheme="minorHAnsi" w:cs="Calibri"/>
                <w:color w:val="000000"/>
                <w:sz w:val="20"/>
                <w:szCs w:val="20"/>
              </w:rPr>
            </w:pPr>
            <w:r w:rsidRPr="007F50B9">
              <w:rPr>
                <w:rFonts w:eastAsiaTheme="minorHAnsi" w:cs="Calibri"/>
                <w:color w:val="000000"/>
                <w:sz w:val="20"/>
                <w:szCs w:val="20"/>
              </w:rPr>
              <w:t>R100</w:t>
            </w:r>
            <w:r>
              <w:rPr>
                <w:rFonts w:eastAsiaTheme="minorHAnsi" w:cs="Calibri"/>
                <w:color w:val="000000"/>
                <w:sz w:val="20"/>
                <w:szCs w:val="20"/>
              </w:rPr>
              <w:t>108</w:t>
            </w:r>
          </w:p>
        </w:tc>
        <w:tc>
          <w:tcPr>
            <w:tcW w:w="2982" w:type="dxa"/>
            <w:gridSpan w:val="2"/>
            <w:tcBorders>
              <w:top w:val="nil"/>
              <w:left w:val="nil"/>
              <w:bottom w:val="single" w:sz="12" w:space="0" w:color="auto"/>
              <w:right w:val="nil"/>
            </w:tcBorders>
          </w:tcPr>
          <w:p w14:paraId="5B07B4E9" w14:textId="77777777" w:rsidR="00166A46" w:rsidRPr="007F50B9" w:rsidRDefault="00166A46" w:rsidP="00AA0591">
            <w:pPr>
              <w:rPr>
                <w:rFonts w:eastAsiaTheme="minorHAnsi" w:cs="Calibri"/>
                <w:color w:val="000000"/>
                <w:sz w:val="20"/>
                <w:szCs w:val="20"/>
              </w:rPr>
            </w:pPr>
            <w:r>
              <w:rPr>
                <w:rFonts w:eastAsiaTheme="minorHAnsi" w:cs="Calibri"/>
                <w:color w:val="000000"/>
                <w:sz w:val="20"/>
                <w:szCs w:val="20"/>
              </w:rPr>
              <w:t>MCR (CH 2016)</w:t>
            </w:r>
          </w:p>
        </w:tc>
        <w:tc>
          <w:tcPr>
            <w:tcW w:w="1384" w:type="dxa"/>
            <w:gridSpan w:val="2"/>
            <w:tcBorders>
              <w:top w:val="nil"/>
              <w:left w:val="nil"/>
              <w:bottom w:val="single" w:sz="12" w:space="0" w:color="auto"/>
              <w:right w:val="nil"/>
            </w:tcBorders>
          </w:tcPr>
          <w:p w14:paraId="51B432E6" w14:textId="77777777" w:rsidR="00166A46" w:rsidRPr="007F50B9" w:rsidRDefault="00166A46" w:rsidP="00AA0591">
            <w:pPr>
              <w:jc w:val="right"/>
              <w:rPr>
                <w:rFonts w:eastAsiaTheme="minorHAnsi" w:cs="Calibri"/>
                <w:color w:val="000000"/>
                <w:sz w:val="20"/>
                <w:szCs w:val="20"/>
              </w:rPr>
            </w:pPr>
            <w:r>
              <w:rPr>
                <w:rFonts w:eastAsiaTheme="minorHAnsi" w:cs="Calibri"/>
                <w:color w:val="000000"/>
                <w:sz w:val="20"/>
                <w:szCs w:val="20"/>
              </w:rPr>
              <w:t>45</w:t>
            </w:r>
          </w:p>
        </w:tc>
        <w:tc>
          <w:tcPr>
            <w:tcW w:w="911" w:type="dxa"/>
            <w:tcBorders>
              <w:top w:val="nil"/>
              <w:left w:val="nil"/>
              <w:bottom w:val="single" w:sz="12" w:space="0" w:color="auto"/>
              <w:right w:val="nil"/>
            </w:tcBorders>
          </w:tcPr>
          <w:p w14:paraId="09117CBF" w14:textId="77777777" w:rsidR="00166A46" w:rsidRPr="007F50B9" w:rsidRDefault="00166A46" w:rsidP="00AA0591">
            <w:pPr>
              <w:jc w:val="right"/>
              <w:rPr>
                <w:rFonts w:eastAsiaTheme="minorHAnsi" w:cs="Calibri"/>
                <w:color w:val="000000"/>
                <w:sz w:val="20"/>
                <w:szCs w:val="20"/>
              </w:rPr>
            </w:pPr>
            <w:r>
              <w:rPr>
                <w:rFonts w:eastAsiaTheme="minorHAnsi" w:cs="Calibri"/>
                <w:color w:val="000000"/>
                <w:sz w:val="20"/>
                <w:szCs w:val="20"/>
              </w:rPr>
              <w:t>-</w:t>
            </w:r>
          </w:p>
        </w:tc>
        <w:tc>
          <w:tcPr>
            <w:tcW w:w="1050" w:type="dxa"/>
            <w:tcBorders>
              <w:top w:val="nil"/>
              <w:left w:val="nil"/>
              <w:bottom w:val="single" w:sz="12" w:space="0" w:color="auto"/>
              <w:right w:val="nil"/>
            </w:tcBorders>
          </w:tcPr>
          <w:p w14:paraId="7EEB6108" w14:textId="77777777" w:rsidR="00166A46" w:rsidRPr="007F50B9" w:rsidRDefault="00166A46" w:rsidP="00AA0591">
            <w:pPr>
              <w:jc w:val="right"/>
              <w:rPr>
                <w:rFonts w:eastAsiaTheme="minorHAnsi" w:cs="Calibri"/>
                <w:color w:val="000000"/>
                <w:sz w:val="20"/>
                <w:szCs w:val="20"/>
              </w:rPr>
            </w:pPr>
            <w:r>
              <w:rPr>
                <w:rFonts w:eastAsiaTheme="minorHAnsi" w:cs="Calibri"/>
                <w:color w:val="000000"/>
                <w:sz w:val="20"/>
                <w:szCs w:val="20"/>
              </w:rPr>
              <w:t>-</w:t>
            </w:r>
          </w:p>
        </w:tc>
        <w:tc>
          <w:tcPr>
            <w:tcW w:w="1078" w:type="dxa"/>
            <w:tcBorders>
              <w:top w:val="nil"/>
              <w:left w:val="nil"/>
              <w:bottom w:val="single" w:sz="12" w:space="0" w:color="auto"/>
              <w:right w:val="nil"/>
            </w:tcBorders>
          </w:tcPr>
          <w:p w14:paraId="26F67235" w14:textId="77777777" w:rsidR="00166A46" w:rsidRPr="007F50B9" w:rsidRDefault="00166A46" w:rsidP="00AA0591">
            <w:pPr>
              <w:jc w:val="right"/>
              <w:rPr>
                <w:rFonts w:eastAsiaTheme="minorHAnsi" w:cs="Calibri"/>
                <w:color w:val="000000"/>
                <w:sz w:val="20"/>
                <w:szCs w:val="20"/>
              </w:rPr>
            </w:pPr>
            <w:r>
              <w:rPr>
                <w:rFonts w:eastAsiaTheme="minorHAnsi" w:cs="Calibri"/>
                <w:color w:val="000000"/>
                <w:sz w:val="20"/>
                <w:szCs w:val="20"/>
              </w:rPr>
              <w:t>-</w:t>
            </w:r>
          </w:p>
        </w:tc>
        <w:tc>
          <w:tcPr>
            <w:tcW w:w="1106" w:type="dxa"/>
            <w:tcBorders>
              <w:top w:val="nil"/>
              <w:left w:val="nil"/>
              <w:bottom w:val="single" w:sz="12" w:space="0" w:color="auto"/>
              <w:right w:val="nil"/>
            </w:tcBorders>
          </w:tcPr>
          <w:p w14:paraId="5788304C" w14:textId="77777777" w:rsidR="00166A46" w:rsidRPr="007F50B9" w:rsidRDefault="00166A46" w:rsidP="00AA0591">
            <w:pPr>
              <w:jc w:val="right"/>
              <w:rPr>
                <w:rFonts w:eastAsiaTheme="minorHAnsi" w:cs="Calibri"/>
                <w:color w:val="000000"/>
                <w:sz w:val="20"/>
                <w:szCs w:val="20"/>
              </w:rPr>
            </w:pPr>
            <w:r>
              <w:rPr>
                <w:rFonts w:eastAsiaTheme="minorHAnsi" w:cs="Calibri"/>
                <w:color w:val="000000"/>
                <w:sz w:val="20"/>
                <w:szCs w:val="20"/>
              </w:rPr>
              <w:t>45</w:t>
            </w:r>
          </w:p>
        </w:tc>
      </w:tr>
      <w:tr w:rsidR="00166A46" w:rsidRPr="00941FA7" w14:paraId="2D9F0C76" w14:textId="77777777" w:rsidTr="00AA0591">
        <w:tc>
          <w:tcPr>
            <w:tcW w:w="4146" w:type="dxa"/>
            <w:gridSpan w:val="3"/>
            <w:tcBorders>
              <w:top w:val="single" w:sz="12" w:space="0" w:color="auto"/>
              <w:left w:val="nil"/>
              <w:bottom w:val="single" w:sz="12" w:space="0" w:color="auto"/>
              <w:right w:val="nil"/>
            </w:tcBorders>
            <w:shd w:val="clear" w:color="auto" w:fill="EAF1DD" w:themeFill="accent3" w:themeFillTint="33"/>
          </w:tcPr>
          <w:p w14:paraId="22467BB8" w14:textId="77777777" w:rsidR="00166A46" w:rsidRPr="0014156A" w:rsidRDefault="00166A46" w:rsidP="00AA0591">
            <w:pPr>
              <w:rPr>
                <w:rFonts w:eastAsiaTheme="minorHAnsi" w:cs="Calibri"/>
                <w:b/>
                <w:bCs/>
                <w:color w:val="000000"/>
                <w:sz w:val="20"/>
                <w:szCs w:val="20"/>
              </w:rPr>
            </w:pPr>
            <w:r w:rsidRPr="0014156A">
              <w:rPr>
                <w:rFonts w:eastAsiaTheme="minorHAnsi" w:cs="Calibri"/>
                <w:b/>
                <w:bCs/>
                <w:color w:val="000000"/>
                <w:sz w:val="20"/>
                <w:szCs w:val="20"/>
              </w:rPr>
              <w:t>Total des Sites inscrits sur la L</w:t>
            </w:r>
            <w:r>
              <w:rPr>
                <w:rFonts w:eastAsiaTheme="minorHAnsi" w:cs="Calibri"/>
                <w:b/>
                <w:bCs/>
                <w:color w:val="000000"/>
                <w:sz w:val="20"/>
                <w:szCs w:val="20"/>
              </w:rPr>
              <w:t>i</w:t>
            </w:r>
            <w:r w:rsidRPr="0014156A">
              <w:rPr>
                <w:rFonts w:eastAsiaTheme="minorHAnsi" w:cs="Calibri"/>
                <w:b/>
                <w:bCs/>
                <w:color w:val="000000"/>
                <w:sz w:val="20"/>
                <w:szCs w:val="20"/>
              </w:rPr>
              <w:t xml:space="preserve">ste </w:t>
            </w:r>
            <w:r>
              <w:rPr>
                <w:rFonts w:eastAsiaTheme="minorHAnsi" w:cs="Calibri"/>
                <w:b/>
                <w:bCs/>
                <w:color w:val="000000"/>
                <w:sz w:val="20"/>
                <w:szCs w:val="20"/>
              </w:rPr>
              <w:t xml:space="preserve">de </w:t>
            </w:r>
            <w:r w:rsidRPr="0014156A">
              <w:rPr>
                <w:rFonts w:eastAsiaTheme="minorHAnsi" w:cs="Calibri"/>
                <w:b/>
                <w:bCs/>
                <w:color w:val="000000"/>
                <w:sz w:val="20"/>
                <w:szCs w:val="20"/>
              </w:rPr>
              <w:t>Ramsar</w:t>
            </w:r>
          </w:p>
        </w:tc>
        <w:tc>
          <w:tcPr>
            <w:tcW w:w="1384" w:type="dxa"/>
            <w:gridSpan w:val="2"/>
            <w:tcBorders>
              <w:top w:val="nil"/>
              <w:left w:val="nil"/>
              <w:bottom w:val="single" w:sz="12" w:space="0" w:color="auto"/>
              <w:right w:val="nil"/>
            </w:tcBorders>
            <w:shd w:val="clear" w:color="auto" w:fill="EAF1DD" w:themeFill="accent3" w:themeFillTint="33"/>
          </w:tcPr>
          <w:p w14:paraId="0504F819" w14:textId="77777777" w:rsidR="00166A46" w:rsidRPr="00941FA7" w:rsidRDefault="00166A46" w:rsidP="00AA0591">
            <w:pPr>
              <w:jc w:val="right"/>
              <w:rPr>
                <w:rFonts w:eastAsiaTheme="minorHAnsi" w:cs="Calibri"/>
                <w:b/>
                <w:bCs/>
                <w:color w:val="000000"/>
                <w:sz w:val="20"/>
                <w:szCs w:val="20"/>
              </w:rPr>
            </w:pPr>
            <w:r>
              <w:rPr>
                <w:rFonts w:eastAsiaTheme="minorHAnsi" w:cs="Calibri"/>
                <w:b/>
                <w:bCs/>
                <w:color w:val="000000"/>
                <w:sz w:val="20"/>
                <w:szCs w:val="20"/>
              </w:rPr>
              <w:t>91</w:t>
            </w:r>
          </w:p>
        </w:tc>
        <w:tc>
          <w:tcPr>
            <w:tcW w:w="911" w:type="dxa"/>
            <w:tcBorders>
              <w:top w:val="nil"/>
              <w:left w:val="nil"/>
              <w:bottom w:val="single" w:sz="12" w:space="0" w:color="auto"/>
              <w:right w:val="nil"/>
            </w:tcBorders>
            <w:shd w:val="clear" w:color="auto" w:fill="EAF1DD" w:themeFill="accent3" w:themeFillTint="33"/>
          </w:tcPr>
          <w:p w14:paraId="2AAE77AD" w14:textId="77777777" w:rsidR="00166A46" w:rsidRPr="00941FA7" w:rsidRDefault="00166A46" w:rsidP="00AA0591">
            <w:pPr>
              <w:jc w:val="right"/>
              <w:rPr>
                <w:rFonts w:eastAsiaTheme="minorHAnsi" w:cs="Calibri"/>
                <w:b/>
                <w:bCs/>
                <w:color w:val="000000"/>
                <w:sz w:val="20"/>
                <w:szCs w:val="20"/>
              </w:rPr>
            </w:pPr>
            <w:r>
              <w:rPr>
                <w:rFonts w:eastAsiaTheme="minorHAnsi" w:cs="Calibri"/>
                <w:b/>
                <w:bCs/>
                <w:color w:val="000000"/>
                <w:sz w:val="20"/>
                <w:szCs w:val="20"/>
              </w:rPr>
              <w:t>-</w:t>
            </w:r>
          </w:p>
        </w:tc>
        <w:tc>
          <w:tcPr>
            <w:tcW w:w="1050" w:type="dxa"/>
            <w:tcBorders>
              <w:top w:val="single" w:sz="12" w:space="0" w:color="auto"/>
              <w:left w:val="nil"/>
              <w:bottom w:val="single" w:sz="12" w:space="0" w:color="auto"/>
              <w:right w:val="nil"/>
            </w:tcBorders>
            <w:shd w:val="clear" w:color="auto" w:fill="EAF1DD" w:themeFill="accent3" w:themeFillTint="33"/>
          </w:tcPr>
          <w:p w14:paraId="02320237" w14:textId="77777777" w:rsidR="00166A46" w:rsidRPr="00941FA7" w:rsidRDefault="00166A46" w:rsidP="00AA0591">
            <w:pPr>
              <w:jc w:val="right"/>
              <w:rPr>
                <w:rFonts w:eastAsiaTheme="minorHAnsi" w:cs="Calibri"/>
                <w:b/>
                <w:bCs/>
                <w:color w:val="000000"/>
                <w:sz w:val="20"/>
                <w:szCs w:val="20"/>
              </w:rPr>
            </w:pPr>
            <w:r>
              <w:rPr>
                <w:rFonts w:eastAsiaTheme="minorHAnsi" w:cs="Calibri"/>
                <w:b/>
                <w:bCs/>
                <w:color w:val="000000"/>
                <w:sz w:val="20"/>
                <w:szCs w:val="20"/>
              </w:rPr>
              <w:t>(28)</w:t>
            </w:r>
          </w:p>
        </w:tc>
        <w:tc>
          <w:tcPr>
            <w:tcW w:w="1078" w:type="dxa"/>
            <w:tcBorders>
              <w:top w:val="nil"/>
              <w:left w:val="nil"/>
              <w:bottom w:val="single" w:sz="12" w:space="0" w:color="auto"/>
              <w:right w:val="nil"/>
            </w:tcBorders>
            <w:shd w:val="clear" w:color="auto" w:fill="EAF1DD" w:themeFill="accent3" w:themeFillTint="33"/>
          </w:tcPr>
          <w:p w14:paraId="538BADB4" w14:textId="77777777" w:rsidR="00166A46" w:rsidRPr="00941FA7" w:rsidRDefault="00166A46" w:rsidP="00AA0591">
            <w:pPr>
              <w:jc w:val="right"/>
              <w:rPr>
                <w:rFonts w:eastAsiaTheme="minorHAnsi" w:cs="Calibri"/>
                <w:b/>
                <w:bCs/>
                <w:color w:val="000000"/>
                <w:sz w:val="20"/>
                <w:szCs w:val="20"/>
              </w:rPr>
            </w:pPr>
            <w:r>
              <w:rPr>
                <w:rFonts w:eastAsiaTheme="minorHAnsi" w:cs="Calibri"/>
                <w:b/>
                <w:bCs/>
                <w:color w:val="000000"/>
                <w:sz w:val="20"/>
                <w:szCs w:val="20"/>
              </w:rPr>
              <w:t>-</w:t>
            </w:r>
          </w:p>
        </w:tc>
        <w:tc>
          <w:tcPr>
            <w:tcW w:w="1106" w:type="dxa"/>
            <w:tcBorders>
              <w:top w:val="single" w:sz="12" w:space="0" w:color="auto"/>
              <w:left w:val="nil"/>
              <w:bottom w:val="single" w:sz="12" w:space="0" w:color="auto"/>
              <w:right w:val="nil"/>
            </w:tcBorders>
            <w:shd w:val="clear" w:color="auto" w:fill="EAF1DD" w:themeFill="accent3" w:themeFillTint="33"/>
          </w:tcPr>
          <w:p w14:paraId="3093B54D" w14:textId="77777777" w:rsidR="00166A46" w:rsidRPr="00941FA7" w:rsidRDefault="00166A46" w:rsidP="00AA0591">
            <w:pPr>
              <w:jc w:val="right"/>
              <w:rPr>
                <w:rFonts w:eastAsiaTheme="minorHAnsi" w:cs="Calibri"/>
                <w:b/>
                <w:bCs/>
                <w:color w:val="000000"/>
                <w:sz w:val="20"/>
                <w:szCs w:val="20"/>
              </w:rPr>
            </w:pPr>
            <w:r>
              <w:rPr>
                <w:rFonts w:eastAsiaTheme="minorHAnsi" w:cs="Calibri"/>
                <w:b/>
                <w:bCs/>
                <w:color w:val="000000"/>
                <w:sz w:val="20"/>
                <w:szCs w:val="20"/>
              </w:rPr>
              <w:t>63</w:t>
            </w:r>
          </w:p>
        </w:tc>
      </w:tr>
      <w:tr w:rsidR="00166A46" w:rsidRPr="00941FA7" w14:paraId="7E2236BE" w14:textId="77777777" w:rsidTr="00AA0591">
        <w:tc>
          <w:tcPr>
            <w:tcW w:w="1164" w:type="dxa"/>
            <w:tcBorders>
              <w:top w:val="nil"/>
              <w:left w:val="nil"/>
              <w:bottom w:val="nil"/>
              <w:right w:val="nil"/>
            </w:tcBorders>
          </w:tcPr>
          <w:p w14:paraId="49ADDB44" w14:textId="77777777" w:rsidR="00166A46" w:rsidRDefault="00166A46" w:rsidP="00AA0591">
            <w:pPr>
              <w:rPr>
                <w:rFonts w:eastAsiaTheme="minorHAnsi" w:cs="Calibri"/>
                <w:b/>
                <w:bCs/>
                <w:color w:val="000000"/>
                <w:sz w:val="20"/>
                <w:szCs w:val="20"/>
                <w:u w:val="single"/>
              </w:rPr>
            </w:pPr>
          </w:p>
          <w:p w14:paraId="2DC195B9" w14:textId="77777777" w:rsidR="00166A46" w:rsidRPr="00941FA7" w:rsidRDefault="00166A46" w:rsidP="00AA0591">
            <w:pPr>
              <w:rPr>
                <w:rFonts w:eastAsiaTheme="minorHAnsi" w:cs="Calibri"/>
                <w:b/>
                <w:bCs/>
                <w:color w:val="000000"/>
                <w:sz w:val="20"/>
                <w:szCs w:val="20"/>
                <w:u w:val="single"/>
              </w:rPr>
            </w:pPr>
            <w:r>
              <w:rPr>
                <w:rFonts w:eastAsiaTheme="minorHAnsi" w:cs="Calibri"/>
                <w:b/>
                <w:bCs/>
                <w:color w:val="000000"/>
                <w:sz w:val="20"/>
                <w:szCs w:val="20"/>
                <w:u w:val="single"/>
              </w:rPr>
              <w:t>Autre</w:t>
            </w:r>
          </w:p>
        </w:tc>
        <w:tc>
          <w:tcPr>
            <w:tcW w:w="2982" w:type="dxa"/>
            <w:gridSpan w:val="2"/>
            <w:tcBorders>
              <w:top w:val="nil"/>
              <w:left w:val="nil"/>
              <w:bottom w:val="nil"/>
              <w:right w:val="nil"/>
            </w:tcBorders>
          </w:tcPr>
          <w:p w14:paraId="7699A1C3" w14:textId="77777777" w:rsidR="00166A46" w:rsidRPr="00941FA7" w:rsidRDefault="00166A46" w:rsidP="00AA0591">
            <w:pPr>
              <w:rPr>
                <w:rFonts w:eastAsiaTheme="minorHAnsi" w:cs="Calibri"/>
                <w:color w:val="000000"/>
              </w:rPr>
            </w:pPr>
          </w:p>
        </w:tc>
        <w:tc>
          <w:tcPr>
            <w:tcW w:w="1384" w:type="dxa"/>
            <w:gridSpan w:val="2"/>
            <w:tcBorders>
              <w:top w:val="nil"/>
              <w:left w:val="nil"/>
              <w:bottom w:val="nil"/>
              <w:right w:val="nil"/>
            </w:tcBorders>
          </w:tcPr>
          <w:p w14:paraId="7EDFA195" w14:textId="77777777" w:rsidR="00166A46" w:rsidRPr="00941FA7" w:rsidRDefault="00166A46" w:rsidP="00AA0591">
            <w:pPr>
              <w:jc w:val="right"/>
              <w:rPr>
                <w:rFonts w:eastAsiaTheme="minorHAnsi" w:cs="Calibri"/>
                <w:color w:val="000000"/>
              </w:rPr>
            </w:pPr>
          </w:p>
        </w:tc>
        <w:tc>
          <w:tcPr>
            <w:tcW w:w="911" w:type="dxa"/>
            <w:tcBorders>
              <w:top w:val="nil"/>
              <w:left w:val="nil"/>
              <w:bottom w:val="nil"/>
              <w:right w:val="nil"/>
            </w:tcBorders>
          </w:tcPr>
          <w:p w14:paraId="6446D91F" w14:textId="77777777" w:rsidR="00166A46" w:rsidRPr="00941FA7" w:rsidRDefault="00166A46" w:rsidP="00AA0591">
            <w:pPr>
              <w:jc w:val="right"/>
              <w:rPr>
                <w:rFonts w:eastAsiaTheme="minorHAnsi" w:cs="Calibri"/>
                <w:color w:val="000000"/>
              </w:rPr>
            </w:pPr>
          </w:p>
        </w:tc>
        <w:tc>
          <w:tcPr>
            <w:tcW w:w="1050" w:type="dxa"/>
            <w:tcBorders>
              <w:top w:val="nil"/>
              <w:left w:val="nil"/>
              <w:bottom w:val="nil"/>
              <w:right w:val="nil"/>
            </w:tcBorders>
          </w:tcPr>
          <w:p w14:paraId="0D046E2E" w14:textId="77777777" w:rsidR="00166A46" w:rsidRPr="00941FA7" w:rsidRDefault="00166A46" w:rsidP="00AA0591">
            <w:pPr>
              <w:jc w:val="right"/>
              <w:rPr>
                <w:rFonts w:eastAsiaTheme="minorHAnsi" w:cs="Calibri"/>
                <w:color w:val="000000"/>
              </w:rPr>
            </w:pPr>
          </w:p>
        </w:tc>
        <w:tc>
          <w:tcPr>
            <w:tcW w:w="1078" w:type="dxa"/>
            <w:tcBorders>
              <w:top w:val="nil"/>
              <w:left w:val="nil"/>
              <w:bottom w:val="nil"/>
              <w:right w:val="nil"/>
            </w:tcBorders>
          </w:tcPr>
          <w:p w14:paraId="7E038E1C" w14:textId="77777777" w:rsidR="00166A46" w:rsidRPr="00941FA7" w:rsidRDefault="00166A46" w:rsidP="00AA0591">
            <w:pPr>
              <w:jc w:val="right"/>
              <w:rPr>
                <w:rFonts w:eastAsiaTheme="minorHAnsi" w:cs="Calibri"/>
                <w:color w:val="000000"/>
              </w:rPr>
            </w:pPr>
          </w:p>
        </w:tc>
        <w:tc>
          <w:tcPr>
            <w:tcW w:w="1106" w:type="dxa"/>
            <w:tcBorders>
              <w:top w:val="nil"/>
              <w:left w:val="nil"/>
              <w:bottom w:val="nil"/>
              <w:right w:val="nil"/>
            </w:tcBorders>
          </w:tcPr>
          <w:p w14:paraId="696FB93D" w14:textId="77777777" w:rsidR="00166A46" w:rsidRPr="00941FA7" w:rsidRDefault="00166A46" w:rsidP="00AA0591">
            <w:pPr>
              <w:jc w:val="right"/>
              <w:rPr>
                <w:rFonts w:eastAsiaTheme="minorHAnsi" w:cs="Calibri"/>
                <w:color w:val="000000"/>
              </w:rPr>
            </w:pPr>
          </w:p>
        </w:tc>
      </w:tr>
      <w:tr w:rsidR="00166A46" w:rsidRPr="00941FA7" w14:paraId="132ADC7F" w14:textId="77777777" w:rsidTr="00AA0591">
        <w:tc>
          <w:tcPr>
            <w:tcW w:w="1164" w:type="dxa"/>
            <w:tcBorders>
              <w:top w:val="nil"/>
              <w:left w:val="nil"/>
              <w:bottom w:val="nil"/>
              <w:right w:val="nil"/>
            </w:tcBorders>
          </w:tcPr>
          <w:p w14:paraId="019B1236" w14:textId="77777777" w:rsidR="00166A46" w:rsidRPr="00941FA7" w:rsidRDefault="00166A46" w:rsidP="00AA0591">
            <w:pPr>
              <w:rPr>
                <w:rFonts w:eastAsiaTheme="minorHAnsi" w:cs="Calibri"/>
                <w:color w:val="000000"/>
                <w:sz w:val="20"/>
                <w:szCs w:val="20"/>
              </w:rPr>
            </w:pPr>
            <w:r w:rsidRPr="00941FA7">
              <w:rPr>
                <w:rFonts w:eastAsiaTheme="minorHAnsi" w:cs="Calibri"/>
                <w:color w:val="000000"/>
                <w:sz w:val="20"/>
                <w:szCs w:val="20"/>
              </w:rPr>
              <w:t>R100100</w:t>
            </w:r>
          </w:p>
        </w:tc>
        <w:tc>
          <w:tcPr>
            <w:tcW w:w="2982" w:type="dxa"/>
            <w:gridSpan w:val="2"/>
            <w:tcBorders>
              <w:top w:val="nil"/>
              <w:left w:val="nil"/>
              <w:bottom w:val="nil"/>
              <w:right w:val="nil"/>
            </w:tcBorders>
          </w:tcPr>
          <w:p w14:paraId="35164668" w14:textId="77777777" w:rsidR="00166A46" w:rsidRPr="00941FA7" w:rsidRDefault="00166A46" w:rsidP="00AA0591">
            <w:pPr>
              <w:rPr>
                <w:rFonts w:eastAsiaTheme="minorHAnsi" w:cs="Calibri"/>
                <w:color w:val="000000"/>
                <w:sz w:val="20"/>
                <w:szCs w:val="20"/>
              </w:rPr>
            </w:pPr>
            <w:r w:rsidRPr="00941FA7">
              <w:rPr>
                <w:rFonts w:eastAsiaTheme="minorHAnsi" w:cs="Calibri"/>
                <w:color w:val="000000"/>
                <w:sz w:val="20"/>
                <w:szCs w:val="20"/>
              </w:rPr>
              <w:t>Admin</w:t>
            </w:r>
          </w:p>
        </w:tc>
        <w:tc>
          <w:tcPr>
            <w:tcW w:w="1384" w:type="dxa"/>
            <w:gridSpan w:val="2"/>
            <w:tcBorders>
              <w:top w:val="nil"/>
              <w:left w:val="nil"/>
              <w:bottom w:val="nil"/>
              <w:right w:val="nil"/>
            </w:tcBorders>
          </w:tcPr>
          <w:p w14:paraId="3297E4BE"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286</w:t>
            </w:r>
          </w:p>
        </w:tc>
        <w:tc>
          <w:tcPr>
            <w:tcW w:w="911" w:type="dxa"/>
            <w:tcBorders>
              <w:top w:val="nil"/>
              <w:left w:val="nil"/>
              <w:bottom w:val="nil"/>
              <w:right w:val="nil"/>
            </w:tcBorders>
          </w:tcPr>
          <w:p w14:paraId="082F0DA7"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8</w:t>
            </w:r>
          </w:p>
        </w:tc>
        <w:tc>
          <w:tcPr>
            <w:tcW w:w="1050" w:type="dxa"/>
            <w:tcBorders>
              <w:top w:val="nil"/>
              <w:left w:val="nil"/>
              <w:bottom w:val="nil"/>
              <w:right w:val="nil"/>
            </w:tcBorders>
          </w:tcPr>
          <w:p w14:paraId="102B797A"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(111)</w:t>
            </w:r>
          </w:p>
        </w:tc>
        <w:tc>
          <w:tcPr>
            <w:tcW w:w="1078" w:type="dxa"/>
            <w:tcBorders>
              <w:top w:val="nil"/>
              <w:left w:val="nil"/>
              <w:bottom w:val="nil"/>
              <w:right w:val="nil"/>
            </w:tcBorders>
          </w:tcPr>
          <w:p w14:paraId="6EE0092F"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150</w:t>
            </w:r>
          </w:p>
        </w:tc>
        <w:tc>
          <w:tcPr>
            <w:tcW w:w="1106" w:type="dxa"/>
            <w:tcBorders>
              <w:top w:val="nil"/>
              <w:left w:val="nil"/>
              <w:bottom w:val="nil"/>
              <w:right w:val="nil"/>
            </w:tcBorders>
          </w:tcPr>
          <w:p w14:paraId="23CD39B0"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333</w:t>
            </w:r>
          </w:p>
        </w:tc>
      </w:tr>
      <w:tr w:rsidR="00166A46" w:rsidRPr="00941FA7" w14:paraId="56114210" w14:textId="77777777" w:rsidTr="00AA0591">
        <w:tc>
          <w:tcPr>
            <w:tcW w:w="1164" w:type="dxa"/>
            <w:tcBorders>
              <w:top w:val="nil"/>
              <w:left w:val="nil"/>
              <w:bottom w:val="nil"/>
              <w:right w:val="nil"/>
            </w:tcBorders>
          </w:tcPr>
          <w:p w14:paraId="6E59B985" w14:textId="77777777" w:rsidR="00166A46" w:rsidRPr="00941FA7" w:rsidRDefault="00166A46" w:rsidP="00AA0591">
            <w:pPr>
              <w:rPr>
                <w:rFonts w:eastAsiaTheme="minorHAnsi" w:cs="Calibri"/>
                <w:color w:val="000000"/>
                <w:sz w:val="20"/>
                <w:szCs w:val="20"/>
              </w:rPr>
            </w:pPr>
            <w:r w:rsidRPr="00941FA7">
              <w:rPr>
                <w:rFonts w:eastAsiaTheme="minorHAnsi" w:cs="Calibri"/>
                <w:color w:val="000000"/>
                <w:sz w:val="20"/>
                <w:szCs w:val="20"/>
              </w:rPr>
              <w:t>R100102</w:t>
            </w:r>
          </w:p>
        </w:tc>
        <w:tc>
          <w:tcPr>
            <w:tcW w:w="2982" w:type="dxa"/>
            <w:gridSpan w:val="2"/>
            <w:tcBorders>
              <w:top w:val="nil"/>
              <w:left w:val="nil"/>
              <w:bottom w:val="nil"/>
              <w:right w:val="nil"/>
            </w:tcBorders>
          </w:tcPr>
          <w:p w14:paraId="032F04CD" w14:textId="77777777" w:rsidR="00166A46" w:rsidRPr="00941FA7" w:rsidRDefault="00166A46" w:rsidP="00AA0591">
            <w:pPr>
              <w:rPr>
                <w:rFonts w:eastAsiaTheme="minorHAnsi" w:cs="Calibri"/>
                <w:color w:val="000000"/>
                <w:sz w:val="20"/>
                <w:szCs w:val="20"/>
              </w:rPr>
            </w:pPr>
            <w:r w:rsidRPr="00941FA7">
              <w:rPr>
                <w:rFonts w:eastAsiaTheme="minorHAnsi" w:cs="Calibri"/>
                <w:color w:val="000000"/>
                <w:sz w:val="20"/>
                <w:szCs w:val="20"/>
              </w:rPr>
              <w:t>Redéveloppement SISR</w:t>
            </w:r>
          </w:p>
        </w:tc>
        <w:tc>
          <w:tcPr>
            <w:tcW w:w="1384" w:type="dxa"/>
            <w:gridSpan w:val="2"/>
            <w:tcBorders>
              <w:top w:val="nil"/>
              <w:left w:val="nil"/>
              <w:bottom w:val="nil"/>
              <w:right w:val="nil"/>
            </w:tcBorders>
          </w:tcPr>
          <w:p w14:paraId="3DD7EC16"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38</w:t>
            </w:r>
          </w:p>
        </w:tc>
        <w:tc>
          <w:tcPr>
            <w:tcW w:w="911" w:type="dxa"/>
            <w:tcBorders>
              <w:top w:val="nil"/>
              <w:left w:val="nil"/>
              <w:bottom w:val="nil"/>
              <w:right w:val="nil"/>
            </w:tcBorders>
          </w:tcPr>
          <w:p w14:paraId="1F88EA01"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w:t>
            </w:r>
          </w:p>
        </w:tc>
        <w:tc>
          <w:tcPr>
            <w:tcW w:w="1050" w:type="dxa"/>
            <w:tcBorders>
              <w:top w:val="nil"/>
              <w:left w:val="nil"/>
              <w:bottom w:val="nil"/>
              <w:right w:val="nil"/>
            </w:tcBorders>
          </w:tcPr>
          <w:p w14:paraId="6285E2F5"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w:t>
            </w:r>
          </w:p>
        </w:tc>
        <w:tc>
          <w:tcPr>
            <w:tcW w:w="1078" w:type="dxa"/>
            <w:tcBorders>
              <w:top w:val="nil"/>
              <w:left w:val="nil"/>
              <w:bottom w:val="nil"/>
              <w:right w:val="nil"/>
            </w:tcBorders>
          </w:tcPr>
          <w:p w14:paraId="4560AC7E"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w:t>
            </w:r>
          </w:p>
        </w:tc>
        <w:tc>
          <w:tcPr>
            <w:tcW w:w="1106" w:type="dxa"/>
            <w:tcBorders>
              <w:top w:val="nil"/>
              <w:left w:val="nil"/>
              <w:bottom w:val="nil"/>
              <w:right w:val="nil"/>
            </w:tcBorders>
          </w:tcPr>
          <w:p w14:paraId="28C62F4C"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38</w:t>
            </w:r>
          </w:p>
        </w:tc>
      </w:tr>
      <w:tr w:rsidR="00166A46" w:rsidRPr="00941FA7" w14:paraId="00CAB85E" w14:textId="77777777" w:rsidTr="00AA0591">
        <w:tc>
          <w:tcPr>
            <w:tcW w:w="1164" w:type="dxa"/>
            <w:tcBorders>
              <w:top w:val="nil"/>
              <w:left w:val="nil"/>
              <w:bottom w:val="nil"/>
              <w:right w:val="nil"/>
            </w:tcBorders>
          </w:tcPr>
          <w:p w14:paraId="6F203647" w14:textId="77777777" w:rsidR="00166A46" w:rsidRPr="00941FA7" w:rsidRDefault="00166A46" w:rsidP="00AA0591">
            <w:pPr>
              <w:rPr>
                <w:rFonts w:eastAsiaTheme="minorHAnsi" w:cs="Calibri"/>
                <w:color w:val="000000"/>
                <w:sz w:val="20"/>
                <w:szCs w:val="20"/>
              </w:rPr>
            </w:pPr>
            <w:r w:rsidRPr="00941FA7">
              <w:rPr>
                <w:rFonts w:eastAsiaTheme="minorHAnsi" w:cs="Calibri"/>
                <w:color w:val="000000"/>
                <w:sz w:val="20"/>
                <w:szCs w:val="20"/>
              </w:rPr>
              <w:t>R100103</w:t>
            </w:r>
          </w:p>
        </w:tc>
        <w:tc>
          <w:tcPr>
            <w:tcW w:w="2982" w:type="dxa"/>
            <w:gridSpan w:val="2"/>
            <w:tcBorders>
              <w:top w:val="nil"/>
              <w:left w:val="nil"/>
              <w:bottom w:val="nil"/>
              <w:right w:val="nil"/>
            </w:tcBorders>
          </w:tcPr>
          <w:p w14:paraId="41CF3329" w14:textId="77777777" w:rsidR="00166A46" w:rsidRPr="00941FA7" w:rsidRDefault="00166A46" w:rsidP="00AA0591">
            <w:pPr>
              <w:rPr>
                <w:rFonts w:eastAsiaTheme="minorHAnsi" w:cs="Calibri"/>
                <w:color w:val="000000"/>
                <w:sz w:val="20"/>
                <w:szCs w:val="20"/>
              </w:rPr>
            </w:pPr>
            <w:r w:rsidRPr="00941FA7">
              <w:rPr>
                <w:rFonts w:eastAsiaTheme="minorHAnsi" w:cs="Calibri"/>
                <w:color w:val="000000"/>
                <w:sz w:val="20"/>
                <w:szCs w:val="20"/>
              </w:rPr>
              <w:t>Redéveloppement Web</w:t>
            </w:r>
          </w:p>
        </w:tc>
        <w:tc>
          <w:tcPr>
            <w:tcW w:w="1384" w:type="dxa"/>
            <w:gridSpan w:val="2"/>
            <w:tcBorders>
              <w:top w:val="nil"/>
              <w:left w:val="nil"/>
              <w:bottom w:val="nil"/>
              <w:right w:val="nil"/>
            </w:tcBorders>
          </w:tcPr>
          <w:p w14:paraId="44EA7EFD"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64</w:t>
            </w:r>
          </w:p>
        </w:tc>
        <w:tc>
          <w:tcPr>
            <w:tcW w:w="911" w:type="dxa"/>
            <w:tcBorders>
              <w:top w:val="nil"/>
              <w:left w:val="nil"/>
              <w:bottom w:val="nil"/>
              <w:right w:val="nil"/>
            </w:tcBorders>
          </w:tcPr>
          <w:p w14:paraId="73169A9B"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w:t>
            </w:r>
          </w:p>
        </w:tc>
        <w:tc>
          <w:tcPr>
            <w:tcW w:w="1050" w:type="dxa"/>
            <w:tcBorders>
              <w:top w:val="nil"/>
              <w:left w:val="nil"/>
              <w:bottom w:val="nil"/>
              <w:right w:val="nil"/>
            </w:tcBorders>
          </w:tcPr>
          <w:p w14:paraId="45361F53"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(43)</w:t>
            </w:r>
          </w:p>
        </w:tc>
        <w:tc>
          <w:tcPr>
            <w:tcW w:w="1078" w:type="dxa"/>
            <w:tcBorders>
              <w:top w:val="nil"/>
              <w:left w:val="nil"/>
              <w:bottom w:val="nil"/>
              <w:right w:val="nil"/>
            </w:tcBorders>
          </w:tcPr>
          <w:p w14:paraId="485C8619"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w:t>
            </w:r>
          </w:p>
        </w:tc>
        <w:tc>
          <w:tcPr>
            <w:tcW w:w="1106" w:type="dxa"/>
            <w:tcBorders>
              <w:top w:val="nil"/>
              <w:left w:val="nil"/>
              <w:bottom w:val="nil"/>
              <w:right w:val="nil"/>
            </w:tcBorders>
          </w:tcPr>
          <w:p w14:paraId="209149D8"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21</w:t>
            </w:r>
          </w:p>
        </w:tc>
      </w:tr>
      <w:tr w:rsidR="00166A46" w:rsidRPr="00941FA7" w14:paraId="73559677" w14:textId="77777777" w:rsidTr="00AA0591">
        <w:tc>
          <w:tcPr>
            <w:tcW w:w="1164" w:type="dxa"/>
            <w:tcBorders>
              <w:top w:val="nil"/>
              <w:left w:val="nil"/>
              <w:bottom w:val="nil"/>
              <w:right w:val="nil"/>
            </w:tcBorders>
          </w:tcPr>
          <w:p w14:paraId="7C0F99E7" w14:textId="77777777" w:rsidR="00166A46" w:rsidRPr="00941FA7" w:rsidRDefault="00166A46" w:rsidP="00AA0591">
            <w:pPr>
              <w:rPr>
                <w:rFonts w:eastAsiaTheme="minorHAnsi" w:cs="Calibri"/>
                <w:color w:val="000000"/>
                <w:sz w:val="20"/>
                <w:szCs w:val="20"/>
              </w:rPr>
            </w:pPr>
            <w:r w:rsidRPr="00941FA7">
              <w:rPr>
                <w:rFonts w:eastAsiaTheme="minorHAnsi" w:cs="Calibri"/>
                <w:color w:val="000000"/>
                <w:sz w:val="20"/>
                <w:szCs w:val="20"/>
              </w:rPr>
              <w:t>R100104</w:t>
            </w:r>
          </w:p>
        </w:tc>
        <w:tc>
          <w:tcPr>
            <w:tcW w:w="2982" w:type="dxa"/>
            <w:gridSpan w:val="2"/>
            <w:tcBorders>
              <w:top w:val="nil"/>
              <w:left w:val="nil"/>
              <w:bottom w:val="nil"/>
              <w:right w:val="nil"/>
            </w:tcBorders>
          </w:tcPr>
          <w:p w14:paraId="7D90361D" w14:textId="77777777" w:rsidR="00166A46" w:rsidRPr="00941FA7" w:rsidRDefault="00166A46" w:rsidP="00AA0591">
            <w:pPr>
              <w:rPr>
                <w:rFonts w:eastAsiaTheme="minorHAnsi" w:cs="Calibri"/>
                <w:color w:val="000000"/>
                <w:sz w:val="20"/>
                <w:szCs w:val="20"/>
              </w:rPr>
            </w:pPr>
            <w:r w:rsidRPr="00941FA7">
              <w:rPr>
                <w:rFonts w:eastAsiaTheme="minorHAnsi" w:cs="Calibri"/>
                <w:color w:val="000000"/>
                <w:sz w:val="20"/>
                <w:szCs w:val="20"/>
              </w:rPr>
              <w:t>Développement</w:t>
            </w:r>
          </w:p>
        </w:tc>
        <w:tc>
          <w:tcPr>
            <w:tcW w:w="1384" w:type="dxa"/>
            <w:gridSpan w:val="2"/>
            <w:tcBorders>
              <w:top w:val="nil"/>
              <w:left w:val="nil"/>
              <w:bottom w:val="nil"/>
              <w:right w:val="nil"/>
            </w:tcBorders>
          </w:tcPr>
          <w:p w14:paraId="20790460"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27</w:t>
            </w:r>
          </w:p>
        </w:tc>
        <w:tc>
          <w:tcPr>
            <w:tcW w:w="911" w:type="dxa"/>
            <w:tcBorders>
              <w:top w:val="nil"/>
              <w:left w:val="nil"/>
              <w:bottom w:val="nil"/>
              <w:right w:val="nil"/>
            </w:tcBorders>
          </w:tcPr>
          <w:p w14:paraId="5DA9AADE"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w:t>
            </w:r>
          </w:p>
        </w:tc>
        <w:tc>
          <w:tcPr>
            <w:tcW w:w="1050" w:type="dxa"/>
            <w:tcBorders>
              <w:top w:val="nil"/>
              <w:left w:val="nil"/>
              <w:bottom w:val="nil"/>
              <w:right w:val="nil"/>
            </w:tcBorders>
          </w:tcPr>
          <w:p w14:paraId="510CF83D"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(5)</w:t>
            </w:r>
          </w:p>
        </w:tc>
        <w:tc>
          <w:tcPr>
            <w:tcW w:w="1078" w:type="dxa"/>
            <w:tcBorders>
              <w:top w:val="nil"/>
              <w:left w:val="nil"/>
              <w:bottom w:val="nil"/>
              <w:right w:val="nil"/>
            </w:tcBorders>
          </w:tcPr>
          <w:p w14:paraId="799C2415"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w:t>
            </w:r>
          </w:p>
        </w:tc>
        <w:tc>
          <w:tcPr>
            <w:tcW w:w="1106" w:type="dxa"/>
            <w:tcBorders>
              <w:top w:val="nil"/>
              <w:left w:val="nil"/>
              <w:bottom w:val="nil"/>
              <w:right w:val="nil"/>
            </w:tcBorders>
          </w:tcPr>
          <w:p w14:paraId="7621375B"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22</w:t>
            </w:r>
          </w:p>
        </w:tc>
      </w:tr>
      <w:tr w:rsidR="00166A46" w:rsidRPr="00941FA7" w14:paraId="371DE6D1" w14:textId="77777777" w:rsidTr="00AA0591">
        <w:tc>
          <w:tcPr>
            <w:tcW w:w="1164" w:type="dxa"/>
            <w:tcBorders>
              <w:top w:val="nil"/>
              <w:left w:val="nil"/>
              <w:bottom w:val="nil"/>
              <w:right w:val="nil"/>
            </w:tcBorders>
          </w:tcPr>
          <w:p w14:paraId="357A4F8A" w14:textId="77777777" w:rsidR="00166A46" w:rsidRPr="00941FA7" w:rsidRDefault="00166A46" w:rsidP="00AA0591">
            <w:pPr>
              <w:rPr>
                <w:rFonts w:eastAsiaTheme="minorHAnsi" w:cs="Calibri"/>
                <w:color w:val="000000"/>
                <w:sz w:val="20"/>
                <w:szCs w:val="20"/>
              </w:rPr>
            </w:pPr>
            <w:r w:rsidRPr="00941FA7">
              <w:rPr>
                <w:rFonts w:eastAsiaTheme="minorHAnsi" w:cs="Calibri"/>
                <w:color w:val="000000"/>
                <w:sz w:val="20"/>
                <w:szCs w:val="20"/>
              </w:rPr>
              <w:t>R100105</w:t>
            </w:r>
          </w:p>
        </w:tc>
        <w:tc>
          <w:tcPr>
            <w:tcW w:w="2982" w:type="dxa"/>
            <w:gridSpan w:val="2"/>
            <w:tcBorders>
              <w:top w:val="nil"/>
              <w:left w:val="nil"/>
              <w:bottom w:val="nil"/>
              <w:right w:val="nil"/>
            </w:tcBorders>
          </w:tcPr>
          <w:p w14:paraId="304A21CC" w14:textId="77777777" w:rsidR="00166A46" w:rsidRPr="00941FA7" w:rsidRDefault="00166A46" w:rsidP="00AA0591">
            <w:pPr>
              <w:rPr>
                <w:rFonts w:eastAsiaTheme="minorHAnsi" w:cs="Calibri"/>
                <w:color w:val="000000"/>
                <w:sz w:val="20"/>
                <w:szCs w:val="20"/>
              </w:rPr>
            </w:pPr>
            <w:r w:rsidRPr="00941FA7">
              <w:rPr>
                <w:rFonts w:eastAsiaTheme="minorHAnsi" w:cs="Calibri"/>
                <w:color w:val="000000"/>
                <w:sz w:val="20"/>
                <w:szCs w:val="20"/>
              </w:rPr>
              <w:t>Examen scientifique</w:t>
            </w:r>
          </w:p>
        </w:tc>
        <w:tc>
          <w:tcPr>
            <w:tcW w:w="1384" w:type="dxa"/>
            <w:gridSpan w:val="2"/>
            <w:tcBorders>
              <w:top w:val="nil"/>
              <w:left w:val="nil"/>
              <w:bottom w:val="nil"/>
              <w:right w:val="nil"/>
            </w:tcBorders>
          </w:tcPr>
          <w:p w14:paraId="26FF5F96"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33</w:t>
            </w:r>
          </w:p>
        </w:tc>
        <w:tc>
          <w:tcPr>
            <w:tcW w:w="911" w:type="dxa"/>
            <w:tcBorders>
              <w:top w:val="nil"/>
              <w:left w:val="nil"/>
              <w:bottom w:val="nil"/>
              <w:right w:val="nil"/>
            </w:tcBorders>
          </w:tcPr>
          <w:p w14:paraId="2E02B41E"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w:t>
            </w:r>
          </w:p>
        </w:tc>
        <w:tc>
          <w:tcPr>
            <w:tcW w:w="1050" w:type="dxa"/>
            <w:tcBorders>
              <w:top w:val="nil"/>
              <w:left w:val="nil"/>
              <w:bottom w:val="nil"/>
              <w:right w:val="nil"/>
            </w:tcBorders>
          </w:tcPr>
          <w:p w14:paraId="38C4A656"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w:t>
            </w:r>
          </w:p>
        </w:tc>
        <w:tc>
          <w:tcPr>
            <w:tcW w:w="1078" w:type="dxa"/>
            <w:tcBorders>
              <w:top w:val="nil"/>
              <w:left w:val="nil"/>
              <w:bottom w:val="nil"/>
              <w:right w:val="nil"/>
            </w:tcBorders>
          </w:tcPr>
          <w:p w14:paraId="6B2DF700"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w:t>
            </w:r>
          </w:p>
        </w:tc>
        <w:tc>
          <w:tcPr>
            <w:tcW w:w="1106" w:type="dxa"/>
            <w:tcBorders>
              <w:top w:val="nil"/>
              <w:left w:val="nil"/>
              <w:bottom w:val="nil"/>
              <w:right w:val="nil"/>
            </w:tcBorders>
          </w:tcPr>
          <w:p w14:paraId="5D6998F5"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33</w:t>
            </w:r>
          </w:p>
        </w:tc>
      </w:tr>
      <w:tr w:rsidR="00166A46" w:rsidRPr="00941FA7" w14:paraId="48C7B39A" w14:textId="77777777" w:rsidTr="00AA0591">
        <w:tc>
          <w:tcPr>
            <w:tcW w:w="1164" w:type="dxa"/>
            <w:tcBorders>
              <w:top w:val="nil"/>
              <w:left w:val="nil"/>
              <w:bottom w:val="nil"/>
              <w:right w:val="nil"/>
            </w:tcBorders>
          </w:tcPr>
          <w:p w14:paraId="112CA46A" w14:textId="77777777" w:rsidR="00166A46" w:rsidRPr="00941FA7" w:rsidRDefault="00166A46" w:rsidP="00AA0591">
            <w:pPr>
              <w:rPr>
                <w:rFonts w:eastAsiaTheme="minorHAnsi" w:cs="Calibri"/>
                <w:color w:val="000000"/>
                <w:sz w:val="20"/>
                <w:szCs w:val="20"/>
              </w:rPr>
            </w:pPr>
            <w:r w:rsidRPr="00941FA7">
              <w:rPr>
                <w:rFonts w:eastAsiaTheme="minorHAnsi" w:cs="Calibri"/>
                <w:color w:val="000000"/>
                <w:sz w:val="20"/>
                <w:szCs w:val="20"/>
              </w:rPr>
              <w:t>R100106</w:t>
            </w:r>
          </w:p>
        </w:tc>
        <w:tc>
          <w:tcPr>
            <w:tcW w:w="2982" w:type="dxa"/>
            <w:gridSpan w:val="2"/>
            <w:tcBorders>
              <w:top w:val="nil"/>
              <w:left w:val="nil"/>
              <w:bottom w:val="nil"/>
              <w:right w:val="nil"/>
            </w:tcBorders>
          </w:tcPr>
          <w:p w14:paraId="78AC2ABB" w14:textId="77777777" w:rsidR="00166A46" w:rsidRPr="00941FA7" w:rsidRDefault="00166A46" w:rsidP="00AA0591">
            <w:pPr>
              <w:rPr>
                <w:rFonts w:eastAsiaTheme="minorHAnsi" w:cs="Calibri"/>
                <w:color w:val="000000"/>
                <w:sz w:val="20"/>
                <w:szCs w:val="20"/>
              </w:rPr>
            </w:pPr>
            <w:r w:rsidRPr="00941FA7">
              <w:rPr>
                <w:rFonts w:eastAsiaTheme="minorHAnsi" w:cs="Calibri"/>
                <w:color w:val="000000"/>
                <w:sz w:val="20"/>
                <w:szCs w:val="20"/>
              </w:rPr>
              <w:t>Plan stratégique 2016</w:t>
            </w:r>
          </w:p>
        </w:tc>
        <w:tc>
          <w:tcPr>
            <w:tcW w:w="1384" w:type="dxa"/>
            <w:gridSpan w:val="2"/>
            <w:tcBorders>
              <w:top w:val="nil"/>
              <w:left w:val="nil"/>
              <w:bottom w:val="nil"/>
              <w:right w:val="nil"/>
            </w:tcBorders>
          </w:tcPr>
          <w:p w14:paraId="7FF038EC"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18</w:t>
            </w:r>
          </w:p>
        </w:tc>
        <w:tc>
          <w:tcPr>
            <w:tcW w:w="911" w:type="dxa"/>
            <w:tcBorders>
              <w:top w:val="nil"/>
              <w:left w:val="nil"/>
              <w:bottom w:val="nil"/>
              <w:right w:val="nil"/>
            </w:tcBorders>
          </w:tcPr>
          <w:p w14:paraId="3DC4B2A4"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w:t>
            </w:r>
          </w:p>
        </w:tc>
        <w:tc>
          <w:tcPr>
            <w:tcW w:w="1050" w:type="dxa"/>
            <w:tcBorders>
              <w:top w:val="nil"/>
              <w:left w:val="nil"/>
              <w:bottom w:val="nil"/>
              <w:right w:val="nil"/>
            </w:tcBorders>
          </w:tcPr>
          <w:p w14:paraId="3E060FA0"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w:t>
            </w:r>
          </w:p>
        </w:tc>
        <w:tc>
          <w:tcPr>
            <w:tcW w:w="1078" w:type="dxa"/>
            <w:tcBorders>
              <w:top w:val="nil"/>
              <w:left w:val="nil"/>
              <w:bottom w:val="nil"/>
              <w:right w:val="nil"/>
            </w:tcBorders>
          </w:tcPr>
          <w:p w14:paraId="099242FF"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w:t>
            </w:r>
          </w:p>
        </w:tc>
        <w:tc>
          <w:tcPr>
            <w:tcW w:w="1106" w:type="dxa"/>
            <w:tcBorders>
              <w:top w:val="nil"/>
              <w:left w:val="nil"/>
              <w:bottom w:val="nil"/>
              <w:right w:val="nil"/>
            </w:tcBorders>
          </w:tcPr>
          <w:p w14:paraId="4B20EA42"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18</w:t>
            </w:r>
          </w:p>
        </w:tc>
      </w:tr>
      <w:tr w:rsidR="00166A46" w:rsidRPr="00941FA7" w14:paraId="3FA64530" w14:textId="77777777" w:rsidTr="00AA0591">
        <w:tc>
          <w:tcPr>
            <w:tcW w:w="1164" w:type="dxa"/>
            <w:tcBorders>
              <w:top w:val="nil"/>
              <w:left w:val="nil"/>
              <w:bottom w:val="nil"/>
              <w:right w:val="nil"/>
            </w:tcBorders>
          </w:tcPr>
          <w:p w14:paraId="3041FBAE" w14:textId="77777777" w:rsidR="00166A46" w:rsidRPr="00941FA7" w:rsidRDefault="00166A46" w:rsidP="00AA0591">
            <w:pPr>
              <w:rPr>
                <w:rFonts w:eastAsiaTheme="minorHAnsi" w:cs="Calibri"/>
                <w:color w:val="000000"/>
                <w:sz w:val="20"/>
                <w:szCs w:val="20"/>
              </w:rPr>
            </w:pPr>
            <w:r w:rsidRPr="00941FA7">
              <w:rPr>
                <w:rFonts w:eastAsiaTheme="minorHAnsi" w:cs="Calibri"/>
                <w:color w:val="000000"/>
                <w:sz w:val="20"/>
                <w:szCs w:val="20"/>
              </w:rPr>
              <w:t>R100108</w:t>
            </w:r>
          </w:p>
        </w:tc>
        <w:tc>
          <w:tcPr>
            <w:tcW w:w="2982" w:type="dxa"/>
            <w:gridSpan w:val="2"/>
            <w:tcBorders>
              <w:top w:val="nil"/>
              <w:left w:val="nil"/>
              <w:bottom w:val="nil"/>
              <w:right w:val="nil"/>
            </w:tcBorders>
          </w:tcPr>
          <w:p w14:paraId="6E6108CA" w14:textId="77777777" w:rsidR="00166A46" w:rsidRPr="00941FA7" w:rsidRDefault="00166A46" w:rsidP="00AA0591">
            <w:pPr>
              <w:rPr>
                <w:rFonts w:eastAsiaTheme="minorHAnsi" w:cs="Calibri"/>
                <w:color w:val="000000"/>
                <w:sz w:val="20"/>
                <w:szCs w:val="20"/>
              </w:rPr>
            </w:pPr>
            <w:r w:rsidRPr="00941FA7">
              <w:rPr>
                <w:rFonts w:eastAsiaTheme="minorHAnsi" w:cs="Calibri"/>
                <w:color w:val="000000"/>
                <w:sz w:val="20"/>
                <w:szCs w:val="20"/>
              </w:rPr>
              <w:t>Traduction COP12 (FOEN-CH)</w:t>
            </w:r>
          </w:p>
        </w:tc>
        <w:tc>
          <w:tcPr>
            <w:tcW w:w="1384" w:type="dxa"/>
            <w:gridSpan w:val="2"/>
            <w:tcBorders>
              <w:top w:val="nil"/>
              <w:left w:val="nil"/>
              <w:bottom w:val="nil"/>
              <w:right w:val="nil"/>
            </w:tcBorders>
          </w:tcPr>
          <w:p w14:paraId="1B9B31A2"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45</w:t>
            </w:r>
          </w:p>
        </w:tc>
        <w:tc>
          <w:tcPr>
            <w:tcW w:w="911" w:type="dxa"/>
            <w:tcBorders>
              <w:top w:val="nil"/>
              <w:left w:val="nil"/>
              <w:bottom w:val="nil"/>
              <w:right w:val="nil"/>
            </w:tcBorders>
          </w:tcPr>
          <w:p w14:paraId="2BCBDE42"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w:t>
            </w:r>
          </w:p>
        </w:tc>
        <w:tc>
          <w:tcPr>
            <w:tcW w:w="1050" w:type="dxa"/>
            <w:tcBorders>
              <w:top w:val="nil"/>
              <w:left w:val="nil"/>
              <w:bottom w:val="nil"/>
              <w:right w:val="nil"/>
            </w:tcBorders>
          </w:tcPr>
          <w:p w14:paraId="471A4B9D"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w:t>
            </w:r>
          </w:p>
        </w:tc>
        <w:tc>
          <w:tcPr>
            <w:tcW w:w="1078" w:type="dxa"/>
            <w:tcBorders>
              <w:top w:val="nil"/>
              <w:left w:val="nil"/>
              <w:bottom w:val="nil"/>
              <w:right w:val="nil"/>
            </w:tcBorders>
          </w:tcPr>
          <w:p w14:paraId="56D3A45E"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w:t>
            </w:r>
          </w:p>
        </w:tc>
        <w:tc>
          <w:tcPr>
            <w:tcW w:w="1106" w:type="dxa"/>
            <w:tcBorders>
              <w:top w:val="nil"/>
              <w:left w:val="nil"/>
              <w:bottom w:val="nil"/>
              <w:right w:val="nil"/>
            </w:tcBorders>
          </w:tcPr>
          <w:p w14:paraId="10559E4A"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45</w:t>
            </w:r>
          </w:p>
        </w:tc>
      </w:tr>
      <w:tr w:rsidR="00166A46" w:rsidRPr="00941FA7" w14:paraId="18F3963C" w14:textId="77777777" w:rsidTr="00AA0591">
        <w:tc>
          <w:tcPr>
            <w:tcW w:w="1164" w:type="dxa"/>
            <w:tcBorders>
              <w:top w:val="nil"/>
              <w:left w:val="nil"/>
              <w:bottom w:val="nil"/>
              <w:right w:val="nil"/>
            </w:tcBorders>
          </w:tcPr>
          <w:p w14:paraId="68B92724" w14:textId="77777777" w:rsidR="00166A46" w:rsidRPr="00941FA7" w:rsidRDefault="00166A46" w:rsidP="00AA0591">
            <w:pPr>
              <w:rPr>
                <w:rFonts w:eastAsiaTheme="minorHAnsi" w:cs="Calibri"/>
                <w:color w:val="000000"/>
                <w:sz w:val="20"/>
                <w:szCs w:val="20"/>
              </w:rPr>
            </w:pPr>
            <w:r w:rsidRPr="00941FA7">
              <w:rPr>
                <w:rFonts w:eastAsiaTheme="minorHAnsi" w:cs="Calibri"/>
                <w:color w:val="000000"/>
                <w:sz w:val="20"/>
                <w:szCs w:val="20"/>
              </w:rPr>
              <w:t>R100190</w:t>
            </w:r>
          </w:p>
        </w:tc>
        <w:tc>
          <w:tcPr>
            <w:tcW w:w="2982" w:type="dxa"/>
            <w:gridSpan w:val="2"/>
            <w:tcBorders>
              <w:top w:val="nil"/>
              <w:left w:val="nil"/>
              <w:bottom w:val="nil"/>
              <w:right w:val="nil"/>
            </w:tcBorders>
          </w:tcPr>
          <w:p w14:paraId="221F6EB7" w14:textId="77777777" w:rsidR="00166A46" w:rsidRPr="00941FA7" w:rsidRDefault="00166A46" w:rsidP="00AA0591">
            <w:pPr>
              <w:rPr>
                <w:rFonts w:eastAsiaTheme="minorHAnsi" w:cs="Calibri"/>
                <w:color w:val="000000"/>
                <w:sz w:val="20"/>
                <w:szCs w:val="20"/>
              </w:rPr>
            </w:pPr>
            <w:r w:rsidRPr="00941FA7">
              <w:rPr>
                <w:rFonts w:eastAsiaTheme="minorHAnsi" w:cs="Calibri"/>
                <w:color w:val="000000"/>
                <w:sz w:val="20"/>
                <w:szCs w:val="20"/>
              </w:rPr>
              <w:t>Cycle de l’eau</w:t>
            </w:r>
          </w:p>
        </w:tc>
        <w:tc>
          <w:tcPr>
            <w:tcW w:w="1384" w:type="dxa"/>
            <w:gridSpan w:val="2"/>
            <w:tcBorders>
              <w:top w:val="nil"/>
              <w:left w:val="nil"/>
              <w:bottom w:val="nil"/>
              <w:right w:val="nil"/>
            </w:tcBorders>
          </w:tcPr>
          <w:p w14:paraId="2AE725C5"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11</w:t>
            </w:r>
          </w:p>
        </w:tc>
        <w:tc>
          <w:tcPr>
            <w:tcW w:w="911" w:type="dxa"/>
            <w:tcBorders>
              <w:top w:val="nil"/>
              <w:left w:val="nil"/>
              <w:bottom w:val="nil"/>
              <w:right w:val="nil"/>
            </w:tcBorders>
          </w:tcPr>
          <w:p w14:paraId="00A0AE64"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w:t>
            </w:r>
          </w:p>
        </w:tc>
        <w:tc>
          <w:tcPr>
            <w:tcW w:w="1050" w:type="dxa"/>
            <w:tcBorders>
              <w:top w:val="nil"/>
              <w:left w:val="nil"/>
              <w:bottom w:val="nil"/>
              <w:right w:val="nil"/>
            </w:tcBorders>
          </w:tcPr>
          <w:p w14:paraId="2F4EF22B"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w:t>
            </w:r>
          </w:p>
        </w:tc>
        <w:tc>
          <w:tcPr>
            <w:tcW w:w="1078" w:type="dxa"/>
            <w:tcBorders>
              <w:top w:val="nil"/>
              <w:left w:val="nil"/>
              <w:bottom w:val="nil"/>
              <w:right w:val="nil"/>
            </w:tcBorders>
          </w:tcPr>
          <w:p w14:paraId="02AD2C2D"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w:t>
            </w:r>
          </w:p>
        </w:tc>
        <w:tc>
          <w:tcPr>
            <w:tcW w:w="1106" w:type="dxa"/>
            <w:tcBorders>
              <w:top w:val="nil"/>
              <w:left w:val="nil"/>
              <w:bottom w:val="nil"/>
              <w:right w:val="nil"/>
            </w:tcBorders>
          </w:tcPr>
          <w:p w14:paraId="48845D14"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11</w:t>
            </w:r>
          </w:p>
        </w:tc>
      </w:tr>
      <w:tr w:rsidR="00166A46" w:rsidRPr="00941FA7" w14:paraId="3BF85985" w14:textId="77777777" w:rsidTr="00AA0591">
        <w:tc>
          <w:tcPr>
            <w:tcW w:w="1164" w:type="dxa"/>
            <w:tcBorders>
              <w:top w:val="nil"/>
              <w:left w:val="nil"/>
              <w:bottom w:val="nil"/>
              <w:right w:val="nil"/>
            </w:tcBorders>
          </w:tcPr>
          <w:p w14:paraId="53D732F1" w14:textId="77777777" w:rsidR="00166A46" w:rsidRPr="00941FA7" w:rsidRDefault="00166A46" w:rsidP="00AA0591">
            <w:pPr>
              <w:rPr>
                <w:rFonts w:eastAsiaTheme="minorHAnsi" w:cs="Calibri"/>
                <w:color w:val="000000"/>
                <w:sz w:val="20"/>
                <w:szCs w:val="20"/>
              </w:rPr>
            </w:pPr>
            <w:r w:rsidRPr="00941FA7">
              <w:rPr>
                <w:rFonts w:eastAsiaTheme="minorHAnsi" w:cs="Calibri"/>
                <w:color w:val="000000"/>
                <w:sz w:val="20"/>
                <w:szCs w:val="20"/>
              </w:rPr>
              <w:t>R100311</w:t>
            </w:r>
          </w:p>
        </w:tc>
        <w:tc>
          <w:tcPr>
            <w:tcW w:w="2982" w:type="dxa"/>
            <w:gridSpan w:val="2"/>
            <w:tcBorders>
              <w:top w:val="nil"/>
              <w:left w:val="nil"/>
              <w:bottom w:val="nil"/>
              <w:right w:val="nil"/>
            </w:tcBorders>
          </w:tcPr>
          <w:p w14:paraId="01CA3BC5" w14:textId="77777777" w:rsidR="00166A46" w:rsidRPr="00941FA7" w:rsidRDefault="00166A46" w:rsidP="00AA0591">
            <w:pPr>
              <w:rPr>
                <w:rFonts w:eastAsiaTheme="minorHAnsi" w:cs="Calibri"/>
                <w:color w:val="000000"/>
                <w:sz w:val="20"/>
                <w:szCs w:val="20"/>
              </w:rPr>
            </w:pPr>
            <w:r w:rsidRPr="00941FA7">
              <w:rPr>
                <w:rFonts w:eastAsiaTheme="minorHAnsi" w:cs="Calibri"/>
                <w:color w:val="000000"/>
                <w:sz w:val="20"/>
                <w:szCs w:val="20"/>
              </w:rPr>
              <w:t>Rio Cruces</w:t>
            </w:r>
          </w:p>
        </w:tc>
        <w:tc>
          <w:tcPr>
            <w:tcW w:w="1384" w:type="dxa"/>
            <w:gridSpan w:val="2"/>
            <w:tcBorders>
              <w:top w:val="nil"/>
              <w:left w:val="nil"/>
              <w:bottom w:val="nil"/>
              <w:right w:val="nil"/>
            </w:tcBorders>
          </w:tcPr>
          <w:p w14:paraId="46639D7A"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52</w:t>
            </w:r>
          </w:p>
        </w:tc>
        <w:tc>
          <w:tcPr>
            <w:tcW w:w="911" w:type="dxa"/>
            <w:tcBorders>
              <w:top w:val="nil"/>
              <w:left w:val="nil"/>
              <w:bottom w:val="nil"/>
              <w:right w:val="nil"/>
            </w:tcBorders>
          </w:tcPr>
          <w:p w14:paraId="769D31E7"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w:t>
            </w:r>
          </w:p>
        </w:tc>
        <w:tc>
          <w:tcPr>
            <w:tcW w:w="1050" w:type="dxa"/>
            <w:tcBorders>
              <w:top w:val="nil"/>
              <w:left w:val="nil"/>
              <w:bottom w:val="nil"/>
              <w:right w:val="nil"/>
            </w:tcBorders>
          </w:tcPr>
          <w:p w14:paraId="079060EF"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w:t>
            </w:r>
          </w:p>
        </w:tc>
        <w:tc>
          <w:tcPr>
            <w:tcW w:w="1078" w:type="dxa"/>
            <w:tcBorders>
              <w:top w:val="nil"/>
              <w:left w:val="nil"/>
              <w:bottom w:val="nil"/>
              <w:right w:val="nil"/>
            </w:tcBorders>
          </w:tcPr>
          <w:p w14:paraId="48E36799"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w:t>
            </w:r>
          </w:p>
        </w:tc>
        <w:tc>
          <w:tcPr>
            <w:tcW w:w="1106" w:type="dxa"/>
            <w:tcBorders>
              <w:top w:val="nil"/>
              <w:left w:val="nil"/>
              <w:bottom w:val="nil"/>
              <w:right w:val="nil"/>
            </w:tcBorders>
          </w:tcPr>
          <w:p w14:paraId="570A29F4"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52</w:t>
            </w:r>
          </w:p>
        </w:tc>
      </w:tr>
      <w:tr w:rsidR="00166A46" w:rsidRPr="00941FA7" w14:paraId="0EE1BFD8" w14:textId="77777777" w:rsidTr="00AA0591">
        <w:tc>
          <w:tcPr>
            <w:tcW w:w="1164" w:type="dxa"/>
            <w:tcBorders>
              <w:top w:val="nil"/>
              <w:left w:val="nil"/>
              <w:bottom w:val="nil"/>
              <w:right w:val="nil"/>
            </w:tcBorders>
          </w:tcPr>
          <w:p w14:paraId="418F2207" w14:textId="77777777" w:rsidR="00166A46" w:rsidRPr="00941FA7" w:rsidRDefault="00166A46" w:rsidP="00AA0591">
            <w:pPr>
              <w:rPr>
                <w:rFonts w:eastAsiaTheme="minorHAnsi" w:cs="Calibri"/>
                <w:color w:val="000000"/>
                <w:sz w:val="20"/>
                <w:szCs w:val="20"/>
              </w:rPr>
            </w:pPr>
            <w:r w:rsidRPr="00941FA7">
              <w:rPr>
                <w:rFonts w:eastAsiaTheme="minorHAnsi" w:cs="Calibri"/>
                <w:color w:val="000000"/>
                <w:sz w:val="20"/>
                <w:szCs w:val="20"/>
              </w:rPr>
              <w:t>R100640</w:t>
            </w:r>
          </w:p>
        </w:tc>
        <w:tc>
          <w:tcPr>
            <w:tcW w:w="2982" w:type="dxa"/>
            <w:gridSpan w:val="2"/>
            <w:tcBorders>
              <w:top w:val="nil"/>
              <w:left w:val="nil"/>
              <w:bottom w:val="nil"/>
              <w:right w:val="nil"/>
            </w:tcBorders>
          </w:tcPr>
          <w:p w14:paraId="2B1930CC" w14:textId="77777777" w:rsidR="00166A46" w:rsidRPr="00941FA7" w:rsidRDefault="00166A46" w:rsidP="00AA0591">
            <w:pPr>
              <w:rPr>
                <w:rFonts w:eastAsiaTheme="minorHAnsi" w:cs="Calibri"/>
                <w:color w:val="000000"/>
                <w:sz w:val="20"/>
                <w:szCs w:val="20"/>
              </w:rPr>
            </w:pPr>
            <w:r w:rsidRPr="00941FA7">
              <w:rPr>
                <w:rFonts w:eastAsiaTheme="minorHAnsi" w:cs="Calibri"/>
                <w:color w:val="000000"/>
                <w:sz w:val="20"/>
                <w:szCs w:val="20"/>
              </w:rPr>
              <w:t>COP14 - Chine</w:t>
            </w:r>
          </w:p>
        </w:tc>
        <w:tc>
          <w:tcPr>
            <w:tcW w:w="1384" w:type="dxa"/>
            <w:gridSpan w:val="2"/>
            <w:tcBorders>
              <w:top w:val="nil"/>
              <w:left w:val="nil"/>
              <w:bottom w:val="nil"/>
              <w:right w:val="nil"/>
            </w:tcBorders>
          </w:tcPr>
          <w:p w14:paraId="0071DC2D"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211</w:t>
            </w:r>
          </w:p>
        </w:tc>
        <w:tc>
          <w:tcPr>
            <w:tcW w:w="911" w:type="dxa"/>
            <w:tcBorders>
              <w:top w:val="nil"/>
              <w:left w:val="nil"/>
              <w:bottom w:val="nil"/>
              <w:right w:val="nil"/>
            </w:tcBorders>
          </w:tcPr>
          <w:p w14:paraId="2B186A90"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(211)</w:t>
            </w:r>
          </w:p>
        </w:tc>
        <w:tc>
          <w:tcPr>
            <w:tcW w:w="1050" w:type="dxa"/>
            <w:tcBorders>
              <w:top w:val="nil"/>
              <w:left w:val="nil"/>
              <w:bottom w:val="nil"/>
              <w:right w:val="nil"/>
            </w:tcBorders>
          </w:tcPr>
          <w:p w14:paraId="62BCE357"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w:t>
            </w:r>
          </w:p>
        </w:tc>
        <w:tc>
          <w:tcPr>
            <w:tcW w:w="1078" w:type="dxa"/>
            <w:tcBorders>
              <w:top w:val="nil"/>
              <w:left w:val="nil"/>
              <w:bottom w:val="nil"/>
              <w:right w:val="nil"/>
            </w:tcBorders>
          </w:tcPr>
          <w:p w14:paraId="036A5B76"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w:t>
            </w:r>
          </w:p>
        </w:tc>
        <w:tc>
          <w:tcPr>
            <w:tcW w:w="1106" w:type="dxa"/>
            <w:tcBorders>
              <w:top w:val="nil"/>
              <w:left w:val="nil"/>
              <w:bottom w:val="nil"/>
              <w:right w:val="nil"/>
            </w:tcBorders>
          </w:tcPr>
          <w:p w14:paraId="22436761"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w:t>
            </w:r>
          </w:p>
        </w:tc>
      </w:tr>
      <w:tr w:rsidR="00166A46" w:rsidRPr="00941FA7" w14:paraId="63AB1402" w14:textId="77777777" w:rsidTr="00AA0591">
        <w:tc>
          <w:tcPr>
            <w:tcW w:w="1164" w:type="dxa"/>
            <w:tcBorders>
              <w:top w:val="nil"/>
              <w:left w:val="nil"/>
              <w:bottom w:val="nil"/>
              <w:right w:val="nil"/>
            </w:tcBorders>
          </w:tcPr>
          <w:p w14:paraId="06ED875B" w14:textId="2BC8008F" w:rsidR="00166A46" w:rsidRPr="00941FA7" w:rsidRDefault="00166A46" w:rsidP="00AA0591">
            <w:pPr>
              <w:rPr>
                <w:rFonts w:eastAsiaTheme="minorHAnsi" w:cs="Calibri"/>
                <w:color w:val="000000"/>
                <w:sz w:val="20"/>
                <w:szCs w:val="20"/>
              </w:rPr>
            </w:pPr>
            <w:r>
              <w:rPr>
                <w:rFonts w:eastAsiaTheme="minorHAnsi" w:cs="Calibri"/>
                <w:color w:val="000000"/>
                <w:sz w:val="20"/>
                <w:szCs w:val="20"/>
              </w:rPr>
              <w:t>R100641</w:t>
            </w:r>
          </w:p>
        </w:tc>
        <w:tc>
          <w:tcPr>
            <w:tcW w:w="2982" w:type="dxa"/>
            <w:gridSpan w:val="2"/>
            <w:tcBorders>
              <w:top w:val="nil"/>
              <w:left w:val="nil"/>
              <w:bottom w:val="nil"/>
              <w:right w:val="nil"/>
            </w:tcBorders>
          </w:tcPr>
          <w:p w14:paraId="61B7C0EA" w14:textId="64F87C5E" w:rsidR="00166A46" w:rsidRPr="00941FA7" w:rsidRDefault="00166A46" w:rsidP="00AA0591">
            <w:pPr>
              <w:rPr>
                <w:rFonts w:eastAsiaTheme="minorHAnsi" w:cs="Calibri"/>
                <w:color w:val="000000"/>
                <w:sz w:val="20"/>
                <w:szCs w:val="20"/>
              </w:rPr>
            </w:pPr>
            <w:r>
              <w:rPr>
                <w:rFonts w:eastAsiaTheme="minorHAnsi" w:cs="Calibri"/>
                <w:color w:val="000000"/>
                <w:sz w:val="20"/>
                <w:szCs w:val="20"/>
              </w:rPr>
              <w:t>COP14 – Délégués parrainés</w:t>
            </w:r>
          </w:p>
        </w:tc>
        <w:tc>
          <w:tcPr>
            <w:tcW w:w="1384" w:type="dxa"/>
            <w:gridSpan w:val="2"/>
            <w:tcBorders>
              <w:top w:val="nil"/>
              <w:left w:val="nil"/>
              <w:bottom w:val="nil"/>
              <w:right w:val="nil"/>
            </w:tcBorders>
          </w:tcPr>
          <w:p w14:paraId="3E4DCADA" w14:textId="32CA42B2"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(182)</w:t>
            </w:r>
          </w:p>
        </w:tc>
        <w:tc>
          <w:tcPr>
            <w:tcW w:w="911" w:type="dxa"/>
            <w:tcBorders>
              <w:top w:val="nil"/>
              <w:left w:val="nil"/>
              <w:bottom w:val="nil"/>
              <w:right w:val="nil"/>
            </w:tcBorders>
          </w:tcPr>
          <w:p w14:paraId="4BEFB16A" w14:textId="146D6ADA"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33</w:t>
            </w:r>
          </w:p>
        </w:tc>
        <w:tc>
          <w:tcPr>
            <w:tcW w:w="1050" w:type="dxa"/>
            <w:tcBorders>
              <w:top w:val="nil"/>
              <w:left w:val="nil"/>
              <w:bottom w:val="nil"/>
              <w:right w:val="nil"/>
            </w:tcBorders>
          </w:tcPr>
          <w:p w14:paraId="5DA1BDDF" w14:textId="44A8EBE9"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10</w:t>
            </w:r>
          </w:p>
        </w:tc>
        <w:tc>
          <w:tcPr>
            <w:tcW w:w="1078" w:type="dxa"/>
            <w:tcBorders>
              <w:top w:val="nil"/>
              <w:left w:val="nil"/>
              <w:bottom w:val="nil"/>
              <w:right w:val="nil"/>
            </w:tcBorders>
          </w:tcPr>
          <w:p w14:paraId="4B049A10" w14:textId="1F6F24C2"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140</w:t>
            </w:r>
          </w:p>
        </w:tc>
        <w:tc>
          <w:tcPr>
            <w:tcW w:w="1106" w:type="dxa"/>
            <w:tcBorders>
              <w:top w:val="nil"/>
              <w:left w:val="nil"/>
              <w:bottom w:val="nil"/>
              <w:right w:val="nil"/>
            </w:tcBorders>
          </w:tcPr>
          <w:p w14:paraId="64BA8C73" w14:textId="05E1FB86"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w:t>
            </w:r>
          </w:p>
        </w:tc>
      </w:tr>
      <w:tr w:rsidR="00166A46" w:rsidRPr="00941FA7" w14:paraId="172E77E3" w14:textId="77777777" w:rsidTr="00AA0591">
        <w:tc>
          <w:tcPr>
            <w:tcW w:w="1164" w:type="dxa"/>
            <w:tcBorders>
              <w:top w:val="nil"/>
              <w:left w:val="nil"/>
              <w:bottom w:val="nil"/>
              <w:right w:val="nil"/>
            </w:tcBorders>
          </w:tcPr>
          <w:p w14:paraId="352B70B6" w14:textId="77777777" w:rsidR="00166A46" w:rsidRPr="00941FA7" w:rsidRDefault="00166A46" w:rsidP="00AA0591">
            <w:pPr>
              <w:rPr>
                <w:rFonts w:eastAsiaTheme="minorHAnsi" w:cs="Calibri"/>
                <w:color w:val="000000"/>
                <w:sz w:val="20"/>
                <w:szCs w:val="20"/>
              </w:rPr>
            </w:pPr>
            <w:r>
              <w:rPr>
                <w:rFonts w:eastAsiaTheme="minorHAnsi" w:cs="Calibri"/>
                <w:color w:val="000000"/>
                <w:sz w:val="20"/>
                <w:szCs w:val="20"/>
              </w:rPr>
              <w:t>R100642</w:t>
            </w:r>
          </w:p>
        </w:tc>
        <w:tc>
          <w:tcPr>
            <w:tcW w:w="2982" w:type="dxa"/>
            <w:gridSpan w:val="2"/>
            <w:tcBorders>
              <w:top w:val="nil"/>
              <w:left w:val="nil"/>
              <w:bottom w:val="nil"/>
              <w:right w:val="nil"/>
            </w:tcBorders>
          </w:tcPr>
          <w:p w14:paraId="5E8FC3BE" w14:textId="77777777" w:rsidR="00166A46" w:rsidRPr="00941FA7" w:rsidRDefault="00166A46" w:rsidP="00AA0591">
            <w:pPr>
              <w:rPr>
                <w:rFonts w:eastAsiaTheme="minorHAnsi" w:cs="Calibri"/>
                <w:color w:val="000000"/>
                <w:sz w:val="20"/>
                <w:szCs w:val="20"/>
              </w:rPr>
            </w:pPr>
            <w:r>
              <w:rPr>
                <w:rFonts w:eastAsiaTheme="minorHAnsi" w:cs="Calibri"/>
                <w:color w:val="000000"/>
                <w:sz w:val="20"/>
                <w:szCs w:val="20"/>
              </w:rPr>
              <w:t xml:space="preserve">COP15 - </w:t>
            </w:r>
            <w:r w:rsidRPr="00DB7422">
              <w:rPr>
                <w:rFonts w:eastAsiaTheme="minorHAnsi" w:cs="Calibri"/>
                <w:sz w:val="20"/>
                <w:szCs w:val="20"/>
              </w:rPr>
              <w:t>Zimbabwe</w:t>
            </w:r>
          </w:p>
        </w:tc>
        <w:tc>
          <w:tcPr>
            <w:tcW w:w="1384" w:type="dxa"/>
            <w:gridSpan w:val="2"/>
            <w:tcBorders>
              <w:top w:val="nil"/>
              <w:left w:val="nil"/>
              <w:bottom w:val="nil"/>
              <w:right w:val="nil"/>
            </w:tcBorders>
          </w:tcPr>
          <w:p w14:paraId="4C5530C1"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w:t>
            </w:r>
          </w:p>
        </w:tc>
        <w:tc>
          <w:tcPr>
            <w:tcW w:w="911" w:type="dxa"/>
            <w:tcBorders>
              <w:top w:val="nil"/>
              <w:left w:val="nil"/>
              <w:bottom w:val="nil"/>
              <w:right w:val="nil"/>
            </w:tcBorders>
          </w:tcPr>
          <w:p w14:paraId="7B3C490E"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w:t>
            </w:r>
          </w:p>
        </w:tc>
        <w:tc>
          <w:tcPr>
            <w:tcW w:w="1050" w:type="dxa"/>
            <w:tcBorders>
              <w:top w:val="nil"/>
              <w:left w:val="nil"/>
              <w:bottom w:val="nil"/>
              <w:right w:val="nil"/>
            </w:tcBorders>
          </w:tcPr>
          <w:p w14:paraId="52CBA255"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(7)</w:t>
            </w:r>
          </w:p>
        </w:tc>
        <w:tc>
          <w:tcPr>
            <w:tcW w:w="1078" w:type="dxa"/>
            <w:tcBorders>
              <w:top w:val="nil"/>
              <w:left w:val="nil"/>
              <w:bottom w:val="nil"/>
              <w:right w:val="nil"/>
            </w:tcBorders>
          </w:tcPr>
          <w:p w14:paraId="691F87A5"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w:t>
            </w:r>
          </w:p>
        </w:tc>
        <w:tc>
          <w:tcPr>
            <w:tcW w:w="1106" w:type="dxa"/>
            <w:tcBorders>
              <w:top w:val="nil"/>
              <w:left w:val="nil"/>
              <w:bottom w:val="nil"/>
              <w:right w:val="nil"/>
            </w:tcBorders>
          </w:tcPr>
          <w:p w14:paraId="79A3ACF0"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(7)</w:t>
            </w:r>
          </w:p>
        </w:tc>
      </w:tr>
      <w:tr w:rsidR="00166A46" w:rsidRPr="00941FA7" w14:paraId="57F00FF2" w14:textId="77777777" w:rsidTr="00AA0591">
        <w:tc>
          <w:tcPr>
            <w:tcW w:w="1164" w:type="dxa"/>
            <w:tcBorders>
              <w:top w:val="nil"/>
              <w:left w:val="nil"/>
              <w:bottom w:val="nil"/>
              <w:right w:val="nil"/>
            </w:tcBorders>
          </w:tcPr>
          <w:p w14:paraId="6CBA0D50" w14:textId="77777777" w:rsidR="00166A46" w:rsidRDefault="00166A46" w:rsidP="00AA0591">
            <w:pPr>
              <w:rPr>
                <w:rFonts w:eastAsiaTheme="minorHAnsi" w:cs="Calibri"/>
                <w:color w:val="000000"/>
                <w:sz w:val="20"/>
                <w:szCs w:val="20"/>
              </w:rPr>
            </w:pPr>
            <w:r>
              <w:rPr>
                <w:rFonts w:eastAsiaTheme="minorHAnsi" w:cs="Calibri"/>
                <w:color w:val="000000"/>
                <w:sz w:val="20"/>
                <w:szCs w:val="20"/>
              </w:rPr>
              <w:t>R100817</w:t>
            </w:r>
          </w:p>
          <w:p w14:paraId="389DABB3" w14:textId="77777777" w:rsidR="00166A46" w:rsidRPr="00941FA7" w:rsidRDefault="00166A46" w:rsidP="00AA0591">
            <w:pPr>
              <w:rPr>
                <w:rFonts w:eastAsiaTheme="minorHAnsi" w:cs="Calibri"/>
                <w:color w:val="000000"/>
                <w:sz w:val="20"/>
                <w:szCs w:val="20"/>
              </w:rPr>
            </w:pPr>
            <w:r w:rsidRPr="00941FA7">
              <w:rPr>
                <w:rFonts w:eastAsiaTheme="minorHAnsi" w:cs="Calibri"/>
                <w:color w:val="000000"/>
                <w:sz w:val="20"/>
                <w:szCs w:val="20"/>
              </w:rPr>
              <w:t>R100904</w:t>
            </w:r>
          </w:p>
        </w:tc>
        <w:tc>
          <w:tcPr>
            <w:tcW w:w="2982" w:type="dxa"/>
            <w:gridSpan w:val="2"/>
            <w:tcBorders>
              <w:top w:val="nil"/>
              <w:left w:val="nil"/>
              <w:bottom w:val="nil"/>
              <w:right w:val="nil"/>
            </w:tcBorders>
          </w:tcPr>
          <w:p w14:paraId="13D0D2C3" w14:textId="77777777" w:rsidR="00166A46" w:rsidRDefault="00166A46" w:rsidP="00AA0591">
            <w:pPr>
              <w:rPr>
                <w:rFonts w:eastAsiaTheme="minorHAnsi" w:cs="Calibri"/>
                <w:color w:val="000000"/>
                <w:sz w:val="20"/>
                <w:szCs w:val="20"/>
              </w:rPr>
            </w:pPr>
            <w:r>
              <w:rPr>
                <w:rFonts w:eastAsiaTheme="minorHAnsi" w:cs="Calibri"/>
                <w:color w:val="000000"/>
                <w:sz w:val="20"/>
                <w:szCs w:val="20"/>
              </w:rPr>
              <w:t>Danone 2022-2024</w:t>
            </w:r>
          </w:p>
          <w:p w14:paraId="4D32496C" w14:textId="215214E6" w:rsidR="00166A46" w:rsidRPr="00941FA7" w:rsidRDefault="00DB7422" w:rsidP="00AA0591">
            <w:pPr>
              <w:rPr>
                <w:rFonts w:eastAsiaTheme="minorHAnsi" w:cs="Calibri"/>
                <w:color w:val="000000"/>
                <w:sz w:val="20"/>
                <w:szCs w:val="20"/>
              </w:rPr>
            </w:pPr>
            <w:r>
              <w:rPr>
                <w:rFonts w:eastAsiaTheme="minorHAnsi" w:cs="Calibri"/>
                <w:color w:val="000000"/>
                <w:sz w:val="20"/>
                <w:szCs w:val="20"/>
              </w:rPr>
              <w:t>G</w:t>
            </w:r>
            <w:r w:rsidRPr="00941FA7">
              <w:rPr>
                <w:rFonts w:eastAsiaTheme="minorHAnsi" w:cs="Calibri"/>
                <w:color w:val="000000"/>
                <w:sz w:val="20"/>
                <w:szCs w:val="20"/>
              </w:rPr>
              <w:t>est non administratif</w:t>
            </w:r>
          </w:p>
        </w:tc>
        <w:tc>
          <w:tcPr>
            <w:tcW w:w="1384" w:type="dxa"/>
            <w:gridSpan w:val="2"/>
            <w:tcBorders>
              <w:top w:val="nil"/>
              <w:left w:val="nil"/>
              <w:bottom w:val="nil"/>
              <w:right w:val="nil"/>
            </w:tcBorders>
          </w:tcPr>
          <w:p w14:paraId="1D37921F" w14:textId="77777777" w:rsidR="00166A46" w:rsidRDefault="00166A46" w:rsidP="00AA0591">
            <w:pPr>
              <w:jc w:val="right"/>
              <w:rPr>
                <w:rFonts w:eastAsiaTheme="minorHAnsi" w:cs="Calibri"/>
                <w:color w:val="000000"/>
                <w:sz w:val="20"/>
                <w:szCs w:val="20"/>
              </w:rPr>
            </w:pPr>
            <w:r>
              <w:rPr>
                <w:rFonts w:eastAsiaTheme="minorHAnsi" w:cs="Calibri"/>
                <w:color w:val="000000"/>
                <w:sz w:val="20"/>
                <w:szCs w:val="20"/>
              </w:rPr>
              <w:t>35</w:t>
            </w:r>
          </w:p>
          <w:p w14:paraId="77ED7996"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145</w:t>
            </w:r>
          </w:p>
        </w:tc>
        <w:tc>
          <w:tcPr>
            <w:tcW w:w="911" w:type="dxa"/>
            <w:tcBorders>
              <w:top w:val="nil"/>
              <w:left w:val="nil"/>
              <w:bottom w:val="nil"/>
              <w:right w:val="nil"/>
            </w:tcBorders>
          </w:tcPr>
          <w:p w14:paraId="6C5E76E3" w14:textId="77777777" w:rsidR="00166A46" w:rsidRDefault="00166A46" w:rsidP="00AA0591">
            <w:pPr>
              <w:jc w:val="right"/>
              <w:rPr>
                <w:rFonts w:eastAsiaTheme="minorHAnsi" w:cs="Calibri"/>
                <w:color w:val="000000"/>
                <w:sz w:val="20"/>
                <w:szCs w:val="20"/>
              </w:rPr>
            </w:pPr>
            <w:r>
              <w:rPr>
                <w:rFonts w:eastAsiaTheme="minorHAnsi" w:cs="Calibri"/>
                <w:color w:val="000000"/>
                <w:sz w:val="20"/>
                <w:szCs w:val="20"/>
              </w:rPr>
              <w:t>82</w:t>
            </w:r>
          </w:p>
          <w:p w14:paraId="7F03C4FE"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w:t>
            </w:r>
          </w:p>
        </w:tc>
        <w:tc>
          <w:tcPr>
            <w:tcW w:w="1050" w:type="dxa"/>
            <w:tcBorders>
              <w:top w:val="nil"/>
              <w:left w:val="nil"/>
              <w:bottom w:val="nil"/>
              <w:right w:val="nil"/>
            </w:tcBorders>
          </w:tcPr>
          <w:p w14:paraId="4EA93F15" w14:textId="77777777" w:rsidR="00166A46" w:rsidRDefault="00166A46" w:rsidP="00AA0591">
            <w:pPr>
              <w:jc w:val="right"/>
              <w:rPr>
                <w:rFonts w:eastAsiaTheme="minorHAnsi" w:cs="Calibri"/>
                <w:color w:val="000000"/>
                <w:sz w:val="20"/>
                <w:szCs w:val="20"/>
              </w:rPr>
            </w:pPr>
            <w:r>
              <w:rPr>
                <w:rFonts w:eastAsiaTheme="minorHAnsi" w:cs="Calibri"/>
                <w:color w:val="000000"/>
                <w:sz w:val="20"/>
                <w:szCs w:val="20"/>
              </w:rPr>
              <w:t>(47)</w:t>
            </w:r>
          </w:p>
          <w:p w14:paraId="4DE5D761"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w:t>
            </w:r>
          </w:p>
        </w:tc>
        <w:tc>
          <w:tcPr>
            <w:tcW w:w="1078" w:type="dxa"/>
            <w:tcBorders>
              <w:top w:val="nil"/>
              <w:left w:val="nil"/>
              <w:bottom w:val="nil"/>
              <w:right w:val="nil"/>
            </w:tcBorders>
          </w:tcPr>
          <w:p w14:paraId="05847A69" w14:textId="77777777" w:rsidR="00166A46" w:rsidRDefault="00166A46" w:rsidP="00AA0591">
            <w:pPr>
              <w:jc w:val="right"/>
              <w:rPr>
                <w:rFonts w:eastAsiaTheme="minorHAnsi" w:cs="Calibri"/>
                <w:color w:val="000000"/>
                <w:sz w:val="20"/>
                <w:szCs w:val="20"/>
              </w:rPr>
            </w:pPr>
            <w:r>
              <w:rPr>
                <w:rFonts w:eastAsiaTheme="minorHAnsi" w:cs="Calibri"/>
                <w:color w:val="000000"/>
                <w:sz w:val="20"/>
                <w:szCs w:val="20"/>
              </w:rPr>
              <w:t>(8)</w:t>
            </w:r>
          </w:p>
          <w:p w14:paraId="4658BD46"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w:t>
            </w:r>
          </w:p>
        </w:tc>
        <w:tc>
          <w:tcPr>
            <w:tcW w:w="1106" w:type="dxa"/>
            <w:tcBorders>
              <w:top w:val="nil"/>
              <w:left w:val="nil"/>
              <w:bottom w:val="nil"/>
              <w:right w:val="nil"/>
            </w:tcBorders>
          </w:tcPr>
          <w:p w14:paraId="556209EF" w14:textId="77777777" w:rsidR="00166A46" w:rsidRDefault="00166A46" w:rsidP="00AA0591">
            <w:pPr>
              <w:jc w:val="right"/>
              <w:rPr>
                <w:rFonts w:eastAsiaTheme="minorHAnsi" w:cs="Calibri"/>
                <w:color w:val="000000"/>
                <w:sz w:val="20"/>
                <w:szCs w:val="20"/>
              </w:rPr>
            </w:pPr>
            <w:r>
              <w:rPr>
                <w:rFonts w:eastAsiaTheme="minorHAnsi" w:cs="Calibri"/>
                <w:color w:val="000000"/>
                <w:sz w:val="20"/>
                <w:szCs w:val="20"/>
              </w:rPr>
              <w:t>63</w:t>
            </w:r>
          </w:p>
          <w:p w14:paraId="2D23F80F"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145</w:t>
            </w:r>
          </w:p>
        </w:tc>
      </w:tr>
      <w:tr w:rsidR="00166A46" w:rsidRPr="00941FA7" w14:paraId="24EEBFEE" w14:textId="77777777" w:rsidTr="00AA0591">
        <w:tc>
          <w:tcPr>
            <w:tcW w:w="1164" w:type="dxa"/>
            <w:tcBorders>
              <w:top w:val="nil"/>
              <w:left w:val="nil"/>
              <w:bottom w:val="nil"/>
              <w:right w:val="nil"/>
            </w:tcBorders>
          </w:tcPr>
          <w:p w14:paraId="2FA08F1B" w14:textId="77777777" w:rsidR="00166A46" w:rsidRPr="00941FA7" w:rsidRDefault="00166A46" w:rsidP="00AA0591">
            <w:pPr>
              <w:rPr>
                <w:rFonts w:eastAsiaTheme="minorHAnsi" w:cs="Calibri"/>
                <w:color w:val="000000"/>
                <w:sz w:val="20"/>
                <w:szCs w:val="20"/>
              </w:rPr>
            </w:pPr>
            <w:r w:rsidRPr="00941FA7">
              <w:rPr>
                <w:rFonts w:eastAsiaTheme="minorHAnsi" w:cs="Calibri"/>
                <w:color w:val="000000"/>
                <w:sz w:val="20"/>
                <w:szCs w:val="20"/>
              </w:rPr>
              <w:t>R100915</w:t>
            </w:r>
          </w:p>
        </w:tc>
        <w:tc>
          <w:tcPr>
            <w:tcW w:w="2982" w:type="dxa"/>
            <w:gridSpan w:val="2"/>
            <w:tcBorders>
              <w:top w:val="nil"/>
              <w:left w:val="nil"/>
              <w:bottom w:val="nil"/>
              <w:right w:val="nil"/>
            </w:tcBorders>
          </w:tcPr>
          <w:p w14:paraId="3D9ED0A1" w14:textId="77777777" w:rsidR="00166A46" w:rsidRPr="00941FA7" w:rsidRDefault="00166A46" w:rsidP="00AA0591">
            <w:pPr>
              <w:rPr>
                <w:rFonts w:eastAsiaTheme="minorHAnsi" w:cs="Calibri"/>
                <w:color w:val="000000"/>
                <w:sz w:val="20"/>
                <w:szCs w:val="20"/>
              </w:rPr>
            </w:pPr>
            <w:r>
              <w:rPr>
                <w:rFonts w:eastAsiaTheme="minorHAnsi" w:cs="Calibri"/>
                <w:color w:val="000000"/>
                <w:sz w:val="20"/>
                <w:szCs w:val="20"/>
              </w:rPr>
              <w:t>Travaux liés au genre</w:t>
            </w:r>
          </w:p>
        </w:tc>
        <w:tc>
          <w:tcPr>
            <w:tcW w:w="1384" w:type="dxa"/>
            <w:gridSpan w:val="2"/>
            <w:tcBorders>
              <w:top w:val="nil"/>
              <w:left w:val="nil"/>
              <w:bottom w:val="nil"/>
              <w:right w:val="nil"/>
            </w:tcBorders>
          </w:tcPr>
          <w:p w14:paraId="10B697D1"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3</w:t>
            </w:r>
          </w:p>
        </w:tc>
        <w:tc>
          <w:tcPr>
            <w:tcW w:w="911" w:type="dxa"/>
            <w:tcBorders>
              <w:top w:val="nil"/>
              <w:left w:val="nil"/>
              <w:bottom w:val="nil"/>
              <w:right w:val="nil"/>
            </w:tcBorders>
          </w:tcPr>
          <w:p w14:paraId="47EAF2E9"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w:t>
            </w:r>
          </w:p>
        </w:tc>
        <w:tc>
          <w:tcPr>
            <w:tcW w:w="1050" w:type="dxa"/>
            <w:tcBorders>
              <w:top w:val="nil"/>
              <w:left w:val="nil"/>
              <w:bottom w:val="nil"/>
              <w:right w:val="nil"/>
            </w:tcBorders>
          </w:tcPr>
          <w:p w14:paraId="1B75A126"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(1)</w:t>
            </w:r>
          </w:p>
        </w:tc>
        <w:tc>
          <w:tcPr>
            <w:tcW w:w="1078" w:type="dxa"/>
            <w:tcBorders>
              <w:top w:val="nil"/>
              <w:left w:val="nil"/>
              <w:bottom w:val="nil"/>
              <w:right w:val="nil"/>
            </w:tcBorders>
          </w:tcPr>
          <w:p w14:paraId="0AB3F3BE"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w:t>
            </w:r>
          </w:p>
        </w:tc>
        <w:tc>
          <w:tcPr>
            <w:tcW w:w="1106" w:type="dxa"/>
            <w:tcBorders>
              <w:top w:val="nil"/>
              <w:left w:val="nil"/>
              <w:bottom w:val="nil"/>
              <w:right w:val="nil"/>
            </w:tcBorders>
          </w:tcPr>
          <w:p w14:paraId="349A77B2"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2</w:t>
            </w:r>
          </w:p>
        </w:tc>
      </w:tr>
      <w:tr w:rsidR="00166A46" w:rsidRPr="00941FA7" w14:paraId="07524C2C" w14:textId="77777777" w:rsidTr="00AA0591">
        <w:tc>
          <w:tcPr>
            <w:tcW w:w="1164" w:type="dxa"/>
            <w:tcBorders>
              <w:top w:val="nil"/>
              <w:left w:val="nil"/>
              <w:bottom w:val="nil"/>
              <w:right w:val="nil"/>
            </w:tcBorders>
          </w:tcPr>
          <w:p w14:paraId="7645E63F" w14:textId="77777777" w:rsidR="00166A46" w:rsidRPr="00941FA7" w:rsidRDefault="00166A46" w:rsidP="00AA0591">
            <w:pPr>
              <w:rPr>
                <w:rFonts w:eastAsiaTheme="minorHAnsi" w:cs="Calibri"/>
                <w:color w:val="000000"/>
                <w:sz w:val="20"/>
                <w:szCs w:val="20"/>
              </w:rPr>
            </w:pPr>
            <w:r w:rsidRPr="00941FA7">
              <w:rPr>
                <w:rFonts w:eastAsiaTheme="minorHAnsi" w:cs="Calibri"/>
                <w:color w:val="000000"/>
                <w:sz w:val="20"/>
                <w:szCs w:val="20"/>
              </w:rPr>
              <w:t>R100916</w:t>
            </w:r>
          </w:p>
        </w:tc>
        <w:tc>
          <w:tcPr>
            <w:tcW w:w="2982" w:type="dxa"/>
            <w:gridSpan w:val="2"/>
            <w:tcBorders>
              <w:top w:val="nil"/>
              <w:left w:val="nil"/>
              <w:bottom w:val="nil"/>
              <w:right w:val="nil"/>
            </w:tcBorders>
          </w:tcPr>
          <w:p w14:paraId="729F0874" w14:textId="77777777" w:rsidR="00166A46" w:rsidRPr="00941FA7" w:rsidRDefault="00166A46" w:rsidP="00AA0591">
            <w:pPr>
              <w:ind w:left="0" w:firstLine="0"/>
              <w:rPr>
                <w:rFonts w:eastAsiaTheme="minorHAnsi" w:cs="Calibri"/>
                <w:color w:val="000000"/>
                <w:sz w:val="20"/>
                <w:szCs w:val="20"/>
              </w:rPr>
            </w:pPr>
            <w:r w:rsidRPr="00941FA7">
              <w:rPr>
                <w:rFonts w:eastAsiaTheme="minorHAnsi" w:cs="Calibri"/>
                <w:color w:val="000000"/>
                <w:sz w:val="20"/>
                <w:szCs w:val="20"/>
              </w:rPr>
              <w:t xml:space="preserve">Renforcement des capacités non administratives </w:t>
            </w:r>
          </w:p>
        </w:tc>
        <w:tc>
          <w:tcPr>
            <w:tcW w:w="1384" w:type="dxa"/>
            <w:gridSpan w:val="2"/>
            <w:tcBorders>
              <w:top w:val="nil"/>
              <w:left w:val="nil"/>
              <w:bottom w:val="nil"/>
              <w:right w:val="nil"/>
            </w:tcBorders>
          </w:tcPr>
          <w:p w14:paraId="5A1436DC"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37</w:t>
            </w:r>
          </w:p>
        </w:tc>
        <w:tc>
          <w:tcPr>
            <w:tcW w:w="911" w:type="dxa"/>
            <w:tcBorders>
              <w:top w:val="nil"/>
              <w:left w:val="nil"/>
              <w:bottom w:val="nil"/>
              <w:right w:val="nil"/>
            </w:tcBorders>
          </w:tcPr>
          <w:p w14:paraId="54898557"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w:t>
            </w:r>
          </w:p>
        </w:tc>
        <w:tc>
          <w:tcPr>
            <w:tcW w:w="1050" w:type="dxa"/>
            <w:tcBorders>
              <w:top w:val="nil"/>
              <w:left w:val="nil"/>
              <w:bottom w:val="nil"/>
              <w:right w:val="nil"/>
            </w:tcBorders>
          </w:tcPr>
          <w:p w14:paraId="3ACD3844"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(5)</w:t>
            </w:r>
          </w:p>
        </w:tc>
        <w:tc>
          <w:tcPr>
            <w:tcW w:w="1078" w:type="dxa"/>
            <w:tcBorders>
              <w:top w:val="nil"/>
              <w:left w:val="nil"/>
              <w:bottom w:val="nil"/>
              <w:right w:val="nil"/>
            </w:tcBorders>
          </w:tcPr>
          <w:p w14:paraId="6DF4647D"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w:t>
            </w:r>
          </w:p>
        </w:tc>
        <w:tc>
          <w:tcPr>
            <w:tcW w:w="1106" w:type="dxa"/>
            <w:tcBorders>
              <w:top w:val="nil"/>
              <w:left w:val="nil"/>
              <w:bottom w:val="nil"/>
              <w:right w:val="nil"/>
            </w:tcBorders>
          </w:tcPr>
          <w:p w14:paraId="53BFFCCE"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33</w:t>
            </w:r>
          </w:p>
        </w:tc>
      </w:tr>
      <w:tr w:rsidR="00166A46" w:rsidRPr="00941FA7" w14:paraId="00D55DCF" w14:textId="77777777" w:rsidTr="00AA0591">
        <w:tc>
          <w:tcPr>
            <w:tcW w:w="1164" w:type="dxa"/>
            <w:tcBorders>
              <w:top w:val="nil"/>
              <w:left w:val="nil"/>
              <w:bottom w:val="nil"/>
              <w:right w:val="nil"/>
            </w:tcBorders>
          </w:tcPr>
          <w:p w14:paraId="7B40E595" w14:textId="77777777" w:rsidR="00166A46" w:rsidRPr="00941FA7" w:rsidRDefault="00166A46" w:rsidP="00AA0591">
            <w:pPr>
              <w:rPr>
                <w:rFonts w:eastAsiaTheme="minorHAnsi" w:cs="Calibri"/>
                <w:color w:val="000000"/>
                <w:sz w:val="20"/>
                <w:szCs w:val="20"/>
              </w:rPr>
            </w:pPr>
            <w:r w:rsidRPr="00941FA7">
              <w:rPr>
                <w:rFonts w:eastAsiaTheme="minorHAnsi" w:cs="Calibri"/>
                <w:color w:val="000000"/>
                <w:sz w:val="20"/>
                <w:szCs w:val="20"/>
              </w:rPr>
              <w:t>R100917</w:t>
            </w:r>
          </w:p>
        </w:tc>
        <w:tc>
          <w:tcPr>
            <w:tcW w:w="2982" w:type="dxa"/>
            <w:gridSpan w:val="2"/>
            <w:tcBorders>
              <w:top w:val="nil"/>
              <w:left w:val="nil"/>
              <w:bottom w:val="nil"/>
              <w:right w:val="nil"/>
            </w:tcBorders>
          </w:tcPr>
          <w:p w14:paraId="03B48EC7" w14:textId="77777777" w:rsidR="00166A46" w:rsidRPr="00941FA7" w:rsidRDefault="00166A46" w:rsidP="00AA0591">
            <w:pPr>
              <w:ind w:left="0" w:firstLine="0"/>
              <w:rPr>
                <w:rFonts w:eastAsiaTheme="minorHAnsi" w:cs="Calibri"/>
                <w:color w:val="000000"/>
                <w:sz w:val="20"/>
                <w:szCs w:val="20"/>
              </w:rPr>
            </w:pPr>
            <w:r w:rsidRPr="00941FA7">
              <w:rPr>
                <w:rFonts w:eastAsiaTheme="minorHAnsi" w:cs="Calibri"/>
                <w:color w:val="000000"/>
                <w:sz w:val="20"/>
                <w:szCs w:val="20"/>
              </w:rPr>
              <w:t xml:space="preserve">Inventaires nationaux des zones humides </w:t>
            </w:r>
          </w:p>
        </w:tc>
        <w:tc>
          <w:tcPr>
            <w:tcW w:w="1384" w:type="dxa"/>
            <w:gridSpan w:val="2"/>
            <w:tcBorders>
              <w:top w:val="nil"/>
              <w:left w:val="nil"/>
              <w:bottom w:val="nil"/>
              <w:right w:val="nil"/>
            </w:tcBorders>
          </w:tcPr>
          <w:p w14:paraId="40D60F55"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251</w:t>
            </w:r>
          </w:p>
        </w:tc>
        <w:tc>
          <w:tcPr>
            <w:tcW w:w="911" w:type="dxa"/>
            <w:tcBorders>
              <w:top w:val="nil"/>
              <w:left w:val="nil"/>
              <w:bottom w:val="nil"/>
              <w:right w:val="nil"/>
            </w:tcBorders>
          </w:tcPr>
          <w:p w14:paraId="6F16FBB4"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w:t>
            </w:r>
          </w:p>
        </w:tc>
        <w:tc>
          <w:tcPr>
            <w:tcW w:w="1050" w:type="dxa"/>
            <w:tcBorders>
              <w:top w:val="nil"/>
              <w:left w:val="nil"/>
              <w:bottom w:val="nil"/>
              <w:right w:val="nil"/>
            </w:tcBorders>
          </w:tcPr>
          <w:p w14:paraId="5FC321B3"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w:t>
            </w:r>
          </w:p>
        </w:tc>
        <w:tc>
          <w:tcPr>
            <w:tcW w:w="1078" w:type="dxa"/>
            <w:tcBorders>
              <w:top w:val="nil"/>
              <w:left w:val="nil"/>
              <w:bottom w:val="nil"/>
              <w:right w:val="nil"/>
            </w:tcBorders>
          </w:tcPr>
          <w:p w14:paraId="5BF0ACDD"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w:t>
            </w:r>
          </w:p>
        </w:tc>
        <w:tc>
          <w:tcPr>
            <w:tcW w:w="1106" w:type="dxa"/>
            <w:tcBorders>
              <w:top w:val="nil"/>
              <w:left w:val="nil"/>
              <w:bottom w:val="nil"/>
              <w:right w:val="nil"/>
            </w:tcBorders>
          </w:tcPr>
          <w:p w14:paraId="3B247626"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251</w:t>
            </w:r>
          </w:p>
        </w:tc>
      </w:tr>
      <w:tr w:rsidR="00166A46" w:rsidRPr="003F234E" w14:paraId="0ADCEC6D" w14:textId="77777777" w:rsidTr="00AA0591">
        <w:tc>
          <w:tcPr>
            <w:tcW w:w="1164" w:type="dxa"/>
            <w:tcBorders>
              <w:top w:val="nil"/>
              <w:left w:val="nil"/>
              <w:bottom w:val="nil"/>
              <w:right w:val="nil"/>
            </w:tcBorders>
          </w:tcPr>
          <w:p w14:paraId="147C850D" w14:textId="77777777" w:rsidR="00166A46" w:rsidRDefault="00166A46" w:rsidP="00AA0591">
            <w:pPr>
              <w:rPr>
                <w:rFonts w:eastAsiaTheme="minorHAnsi" w:cs="Calibri"/>
                <w:color w:val="000000"/>
                <w:sz w:val="20"/>
                <w:szCs w:val="20"/>
              </w:rPr>
            </w:pPr>
            <w:r>
              <w:rPr>
                <w:rFonts w:eastAsiaTheme="minorHAnsi" w:cs="Calibri"/>
                <w:color w:val="000000"/>
                <w:sz w:val="20"/>
                <w:szCs w:val="20"/>
              </w:rPr>
              <w:t>R100918</w:t>
            </w:r>
          </w:p>
          <w:p w14:paraId="0808F5B4" w14:textId="77777777" w:rsidR="00166A46" w:rsidRDefault="00166A46" w:rsidP="00AA0591">
            <w:pPr>
              <w:rPr>
                <w:rFonts w:eastAsiaTheme="minorHAnsi" w:cs="Calibri"/>
                <w:color w:val="000000"/>
                <w:sz w:val="20"/>
                <w:szCs w:val="20"/>
              </w:rPr>
            </w:pPr>
            <w:r>
              <w:rPr>
                <w:rFonts w:eastAsiaTheme="minorHAnsi" w:cs="Calibri"/>
                <w:color w:val="000000"/>
                <w:sz w:val="20"/>
                <w:szCs w:val="20"/>
              </w:rPr>
              <w:t>R100917</w:t>
            </w:r>
          </w:p>
        </w:tc>
        <w:tc>
          <w:tcPr>
            <w:tcW w:w="2982" w:type="dxa"/>
            <w:gridSpan w:val="2"/>
            <w:tcBorders>
              <w:top w:val="nil"/>
              <w:left w:val="nil"/>
              <w:bottom w:val="nil"/>
              <w:right w:val="nil"/>
            </w:tcBorders>
          </w:tcPr>
          <w:p w14:paraId="5AC6BF49" w14:textId="77777777" w:rsidR="00166A46" w:rsidRPr="005767BF" w:rsidRDefault="00166A46" w:rsidP="00AA0591">
            <w:pPr>
              <w:rPr>
                <w:rFonts w:eastAsiaTheme="minorHAnsi" w:cs="Calibri"/>
                <w:color w:val="000000"/>
                <w:sz w:val="20"/>
                <w:szCs w:val="20"/>
              </w:rPr>
            </w:pPr>
            <w:r w:rsidRPr="005767BF">
              <w:rPr>
                <w:rFonts w:eastAsiaTheme="minorHAnsi" w:cs="Calibri"/>
                <w:color w:val="000000"/>
                <w:sz w:val="20"/>
                <w:szCs w:val="20"/>
              </w:rPr>
              <w:t>La jeunesse et les zones humides</w:t>
            </w:r>
          </w:p>
          <w:p w14:paraId="15A54141" w14:textId="727E7609" w:rsidR="00166A46" w:rsidRPr="005767BF" w:rsidRDefault="008938CC" w:rsidP="00AA0591">
            <w:pPr>
              <w:rPr>
                <w:rFonts w:eastAsiaTheme="minorHAnsi" w:cs="Calibri"/>
                <w:sz w:val="20"/>
                <w:szCs w:val="20"/>
              </w:rPr>
            </w:pPr>
            <w:r w:rsidRPr="005767BF">
              <w:rPr>
                <w:rFonts w:eastAsiaTheme="minorHAnsi" w:cs="Calibri"/>
                <w:sz w:val="20"/>
                <w:szCs w:val="20"/>
              </w:rPr>
              <w:t>Évaluation de l’Ukraine</w:t>
            </w:r>
          </w:p>
        </w:tc>
        <w:tc>
          <w:tcPr>
            <w:tcW w:w="1384" w:type="dxa"/>
            <w:gridSpan w:val="2"/>
            <w:tcBorders>
              <w:top w:val="nil"/>
              <w:left w:val="nil"/>
              <w:bottom w:val="nil"/>
              <w:right w:val="nil"/>
            </w:tcBorders>
          </w:tcPr>
          <w:p w14:paraId="7FC521CB" w14:textId="77777777" w:rsidR="00166A46" w:rsidRDefault="00166A46" w:rsidP="00AA0591">
            <w:pPr>
              <w:jc w:val="right"/>
              <w:rPr>
                <w:rFonts w:eastAsiaTheme="minorHAnsi" w:cs="Calibri"/>
                <w:color w:val="000000"/>
                <w:sz w:val="20"/>
                <w:szCs w:val="20"/>
              </w:rPr>
            </w:pPr>
            <w:r>
              <w:rPr>
                <w:rFonts w:eastAsiaTheme="minorHAnsi" w:cs="Calibri"/>
                <w:color w:val="000000"/>
                <w:sz w:val="20"/>
                <w:szCs w:val="20"/>
              </w:rPr>
              <w:t>139</w:t>
            </w:r>
          </w:p>
          <w:p w14:paraId="48AE5804" w14:textId="77777777" w:rsidR="00166A46" w:rsidDel="007F50B9" w:rsidRDefault="00166A46" w:rsidP="00AA0591">
            <w:pPr>
              <w:jc w:val="right"/>
              <w:rPr>
                <w:rFonts w:eastAsiaTheme="minorHAnsi" w:cs="Calibri"/>
                <w:color w:val="000000"/>
                <w:sz w:val="20"/>
                <w:szCs w:val="20"/>
              </w:rPr>
            </w:pPr>
            <w:r>
              <w:rPr>
                <w:rFonts w:eastAsiaTheme="minorHAnsi" w:cs="Calibri"/>
                <w:color w:val="000000"/>
                <w:sz w:val="20"/>
                <w:szCs w:val="20"/>
              </w:rPr>
              <w:t>-</w:t>
            </w:r>
          </w:p>
        </w:tc>
        <w:tc>
          <w:tcPr>
            <w:tcW w:w="911" w:type="dxa"/>
            <w:tcBorders>
              <w:top w:val="nil"/>
              <w:left w:val="nil"/>
              <w:bottom w:val="nil"/>
              <w:right w:val="nil"/>
            </w:tcBorders>
          </w:tcPr>
          <w:p w14:paraId="63736140" w14:textId="77777777" w:rsidR="00166A46" w:rsidRDefault="00166A46" w:rsidP="00AA0591">
            <w:pPr>
              <w:jc w:val="right"/>
              <w:rPr>
                <w:rFonts w:eastAsiaTheme="minorHAnsi" w:cs="Calibri"/>
                <w:color w:val="000000"/>
                <w:sz w:val="20"/>
                <w:szCs w:val="20"/>
              </w:rPr>
            </w:pPr>
            <w:r>
              <w:rPr>
                <w:rFonts w:eastAsiaTheme="minorHAnsi" w:cs="Calibri"/>
                <w:color w:val="000000"/>
                <w:sz w:val="20"/>
                <w:szCs w:val="20"/>
              </w:rPr>
              <w:t>6</w:t>
            </w:r>
          </w:p>
          <w:p w14:paraId="5C66BF3F" w14:textId="77777777" w:rsidR="00166A46" w:rsidDel="007F50B9" w:rsidRDefault="00166A46" w:rsidP="00AA0591">
            <w:pPr>
              <w:jc w:val="right"/>
              <w:rPr>
                <w:rFonts w:eastAsiaTheme="minorHAnsi" w:cs="Calibri"/>
                <w:color w:val="000000"/>
                <w:sz w:val="20"/>
                <w:szCs w:val="20"/>
              </w:rPr>
            </w:pPr>
            <w:r>
              <w:rPr>
                <w:rFonts w:eastAsiaTheme="minorHAnsi" w:cs="Calibri"/>
                <w:color w:val="000000"/>
                <w:sz w:val="20"/>
                <w:szCs w:val="20"/>
              </w:rPr>
              <w:t>172</w:t>
            </w:r>
          </w:p>
        </w:tc>
        <w:tc>
          <w:tcPr>
            <w:tcW w:w="1050" w:type="dxa"/>
            <w:tcBorders>
              <w:top w:val="nil"/>
              <w:left w:val="nil"/>
              <w:bottom w:val="nil"/>
              <w:right w:val="nil"/>
            </w:tcBorders>
          </w:tcPr>
          <w:p w14:paraId="6CC3BC69" w14:textId="77777777" w:rsidR="00166A46" w:rsidRDefault="00166A46" w:rsidP="00AA0591">
            <w:pPr>
              <w:jc w:val="right"/>
              <w:rPr>
                <w:rFonts w:eastAsiaTheme="minorHAnsi" w:cs="Calibri"/>
                <w:color w:val="000000"/>
                <w:sz w:val="20"/>
                <w:szCs w:val="20"/>
              </w:rPr>
            </w:pPr>
            <w:r>
              <w:rPr>
                <w:rFonts w:eastAsiaTheme="minorHAnsi" w:cs="Calibri"/>
                <w:color w:val="000000"/>
                <w:sz w:val="20"/>
                <w:szCs w:val="20"/>
              </w:rPr>
              <w:t>(5)</w:t>
            </w:r>
          </w:p>
          <w:p w14:paraId="2C1FF0E5" w14:textId="77777777" w:rsidR="00166A46" w:rsidRDefault="00166A46" w:rsidP="00AA0591">
            <w:pPr>
              <w:jc w:val="right"/>
              <w:rPr>
                <w:rFonts w:eastAsiaTheme="minorHAnsi" w:cs="Calibri"/>
                <w:color w:val="000000"/>
                <w:sz w:val="20"/>
                <w:szCs w:val="20"/>
              </w:rPr>
            </w:pPr>
            <w:r>
              <w:rPr>
                <w:rFonts w:eastAsiaTheme="minorHAnsi" w:cs="Calibri"/>
                <w:color w:val="000000"/>
                <w:sz w:val="20"/>
                <w:szCs w:val="20"/>
              </w:rPr>
              <w:t>-</w:t>
            </w:r>
          </w:p>
        </w:tc>
        <w:tc>
          <w:tcPr>
            <w:tcW w:w="1078" w:type="dxa"/>
            <w:tcBorders>
              <w:top w:val="nil"/>
              <w:left w:val="nil"/>
              <w:bottom w:val="nil"/>
              <w:right w:val="nil"/>
            </w:tcBorders>
          </w:tcPr>
          <w:p w14:paraId="606958A2" w14:textId="77777777" w:rsidR="00166A46" w:rsidRDefault="00166A46" w:rsidP="00AA0591">
            <w:pPr>
              <w:jc w:val="right"/>
              <w:rPr>
                <w:rFonts w:eastAsiaTheme="minorHAnsi" w:cs="Calibri"/>
                <w:color w:val="000000"/>
                <w:sz w:val="20"/>
                <w:szCs w:val="20"/>
              </w:rPr>
            </w:pPr>
            <w:r>
              <w:rPr>
                <w:rFonts w:eastAsiaTheme="minorHAnsi" w:cs="Calibri"/>
                <w:color w:val="000000"/>
                <w:sz w:val="20"/>
                <w:szCs w:val="20"/>
              </w:rPr>
              <w:t>-</w:t>
            </w:r>
          </w:p>
          <w:p w14:paraId="447A17B7" w14:textId="77777777" w:rsidR="00166A46" w:rsidRDefault="00166A46" w:rsidP="00AA0591">
            <w:pPr>
              <w:jc w:val="right"/>
              <w:rPr>
                <w:rFonts w:eastAsiaTheme="minorHAnsi" w:cs="Calibri"/>
                <w:color w:val="000000"/>
                <w:sz w:val="20"/>
                <w:szCs w:val="20"/>
              </w:rPr>
            </w:pPr>
            <w:r>
              <w:rPr>
                <w:rFonts w:eastAsiaTheme="minorHAnsi" w:cs="Calibri"/>
                <w:color w:val="000000"/>
                <w:sz w:val="20"/>
                <w:szCs w:val="20"/>
              </w:rPr>
              <w:t>(12)</w:t>
            </w:r>
          </w:p>
        </w:tc>
        <w:tc>
          <w:tcPr>
            <w:tcW w:w="1106" w:type="dxa"/>
            <w:tcBorders>
              <w:top w:val="nil"/>
              <w:left w:val="nil"/>
              <w:bottom w:val="nil"/>
              <w:right w:val="nil"/>
            </w:tcBorders>
          </w:tcPr>
          <w:p w14:paraId="1AECB1A8" w14:textId="77777777" w:rsidR="00166A46" w:rsidRDefault="00166A46" w:rsidP="00AA0591">
            <w:pPr>
              <w:jc w:val="right"/>
              <w:rPr>
                <w:rFonts w:eastAsiaTheme="minorHAnsi" w:cs="Calibri"/>
                <w:color w:val="000000"/>
                <w:sz w:val="20"/>
                <w:szCs w:val="20"/>
              </w:rPr>
            </w:pPr>
            <w:r>
              <w:rPr>
                <w:rFonts w:eastAsiaTheme="minorHAnsi" w:cs="Calibri"/>
                <w:color w:val="000000"/>
                <w:sz w:val="20"/>
                <w:szCs w:val="20"/>
              </w:rPr>
              <w:t>139</w:t>
            </w:r>
          </w:p>
          <w:p w14:paraId="05683C46" w14:textId="77777777" w:rsidR="00166A46" w:rsidRDefault="00166A46" w:rsidP="00AA0591">
            <w:pPr>
              <w:jc w:val="right"/>
              <w:rPr>
                <w:rFonts w:eastAsiaTheme="minorHAnsi" w:cs="Calibri"/>
                <w:color w:val="000000"/>
                <w:sz w:val="20"/>
                <w:szCs w:val="20"/>
              </w:rPr>
            </w:pPr>
            <w:r>
              <w:rPr>
                <w:rFonts w:eastAsiaTheme="minorHAnsi" w:cs="Calibri"/>
                <w:color w:val="000000"/>
                <w:sz w:val="20"/>
                <w:szCs w:val="20"/>
              </w:rPr>
              <w:t>160</w:t>
            </w:r>
          </w:p>
        </w:tc>
      </w:tr>
      <w:tr w:rsidR="00166A46" w:rsidRPr="00941FA7" w14:paraId="4D3C16CF" w14:textId="77777777" w:rsidTr="00DB7422">
        <w:tc>
          <w:tcPr>
            <w:tcW w:w="1164" w:type="dxa"/>
            <w:tcBorders>
              <w:top w:val="nil"/>
              <w:left w:val="nil"/>
              <w:right w:val="nil"/>
            </w:tcBorders>
          </w:tcPr>
          <w:p w14:paraId="5866BE67" w14:textId="77777777" w:rsidR="00166A46" w:rsidRPr="00941FA7" w:rsidRDefault="00166A46" w:rsidP="00AA0591">
            <w:pPr>
              <w:rPr>
                <w:rFonts w:eastAsiaTheme="minorHAnsi" w:cs="Calibri"/>
                <w:color w:val="000000"/>
                <w:sz w:val="20"/>
                <w:szCs w:val="20"/>
              </w:rPr>
            </w:pPr>
            <w:r w:rsidRPr="00941FA7">
              <w:rPr>
                <w:rFonts w:eastAsiaTheme="minorHAnsi" w:cs="Calibri"/>
                <w:color w:val="000000"/>
                <w:sz w:val="20"/>
                <w:szCs w:val="20"/>
              </w:rPr>
              <w:t>R101006</w:t>
            </w:r>
          </w:p>
        </w:tc>
        <w:tc>
          <w:tcPr>
            <w:tcW w:w="2982" w:type="dxa"/>
            <w:gridSpan w:val="2"/>
            <w:tcBorders>
              <w:top w:val="nil"/>
              <w:left w:val="nil"/>
              <w:right w:val="nil"/>
            </w:tcBorders>
          </w:tcPr>
          <w:p w14:paraId="78A36715" w14:textId="77777777" w:rsidR="00166A46" w:rsidRPr="005767BF" w:rsidRDefault="00166A46" w:rsidP="00AA0591">
            <w:pPr>
              <w:rPr>
                <w:rFonts w:eastAsiaTheme="minorHAnsi" w:cs="Calibri"/>
                <w:color w:val="000000"/>
                <w:sz w:val="20"/>
                <w:szCs w:val="20"/>
              </w:rPr>
            </w:pPr>
            <w:r w:rsidRPr="005767BF">
              <w:rPr>
                <w:rFonts w:eastAsiaTheme="minorHAnsi" w:cs="Calibri"/>
                <w:color w:val="000000"/>
                <w:sz w:val="20"/>
                <w:szCs w:val="20"/>
              </w:rPr>
              <w:t>Changements climatiques</w:t>
            </w:r>
          </w:p>
        </w:tc>
        <w:tc>
          <w:tcPr>
            <w:tcW w:w="1384" w:type="dxa"/>
            <w:gridSpan w:val="2"/>
            <w:tcBorders>
              <w:top w:val="nil"/>
              <w:left w:val="nil"/>
              <w:right w:val="nil"/>
            </w:tcBorders>
          </w:tcPr>
          <w:p w14:paraId="2FB67F86"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40</w:t>
            </w:r>
          </w:p>
        </w:tc>
        <w:tc>
          <w:tcPr>
            <w:tcW w:w="911" w:type="dxa"/>
            <w:tcBorders>
              <w:top w:val="nil"/>
              <w:left w:val="nil"/>
              <w:right w:val="nil"/>
            </w:tcBorders>
          </w:tcPr>
          <w:p w14:paraId="07470AEE"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11</w:t>
            </w:r>
          </w:p>
        </w:tc>
        <w:tc>
          <w:tcPr>
            <w:tcW w:w="1050" w:type="dxa"/>
            <w:tcBorders>
              <w:top w:val="nil"/>
              <w:left w:val="nil"/>
              <w:right w:val="nil"/>
            </w:tcBorders>
          </w:tcPr>
          <w:p w14:paraId="4B7AF85E"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w:t>
            </w:r>
          </w:p>
        </w:tc>
        <w:tc>
          <w:tcPr>
            <w:tcW w:w="1078" w:type="dxa"/>
            <w:tcBorders>
              <w:top w:val="nil"/>
              <w:left w:val="nil"/>
              <w:right w:val="nil"/>
            </w:tcBorders>
          </w:tcPr>
          <w:p w14:paraId="479718EC"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(1)</w:t>
            </w:r>
          </w:p>
        </w:tc>
        <w:tc>
          <w:tcPr>
            <w:tcW w:w="1106" w:type="dxa"/>
            <w:tcBorders>
              <w:top w:val="nil"/>
              <w:left w:val="nil"/>
              <w:right w:val="nil"/>
            </w:tcBorders>
          </w:tcPr>
          <w:p w14:paraId="0AA3E95C"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50</w:t>
            </w:r>
          </w:p>
        </w:tc>
      </w:tr>
      <w:tr w:rsidR="00166A46" w:rsidRPr="00941FA7" w14:paraId="4AB74BFE" w14:textId="77777777" w:rsidTr="00DB7422">
        <w:tc>
          <w:tcPr>
            <w:tcW w:w="1164" w:type="dxa"/>
            <w:tcBorders>
              <w:top w:val="nil"/>
              <w:left w:val="nil"/>
              <w:right w:val="nil"/>
            </w:tcBorders>
          </w:tcPr>
          <w:p w14:paraId="1543D95F" w14:textId="77777777" w:rsidR="00166A46" w:rsidRPr="00941FA7" w:rsidRDefault="00166A46" w:rsidP="00AA0591">
            <w:pPr>
              <w:rPr>
                <w:rFonts w:eastAsiaTheme="minorHAnsi" w:cs="Calibri"/>
                <w:color w:val="000000"/>
                <w:sz w:val="20"/>
                <w:szCs w:val="20"/>
              </w:rPr>
            </w:pPr>
            <w:r w:rsidRPr="00941FA7">
              <w:rPr>
                <w:rFonts w:eastAsiaTheme="minorHAnsi" w:cs="Calibri"/>
                <w:color w:val="000000"/>
                <w:sz w:val="20"/>
                <w:szCs w:val="20"/>
              </w:rPr>
              <w:t>R101007</w:t>
            </w:r>
          </w:p>
        </w:tc>
        <w:tc>
          <w:tcPr>
            <w:tcW w:w="2982" w:type="dxa"/>
            <w:gridSpan w:val="2"/>
            <w:tcBorders>
              <w:top w:val="nil"/>
              <w:left w:val="nil"/>
              <w:right w:val="nil"/>
            </w:tcBorders>
          </w:tcPr>
          <w:p w14:paraId="66F6C0A4" w14:textId="77777777" w:rsidR="00166A46" w:rsidRPr="005767BF" w:rsidRDefault="00166A46" w:rsidP="00AA0591">
            <w:pPr>
              <w:rPr>
                <w:rFonts w:eastAsiaTheme="minorHAnsi" w:cs="Calibri"/>
                <w:color w:val="000000"/>
                <w:sz w:val="20"/>
                <w:szCs w:val="20"/>
              </w:rPr>
            </w:pPr>
            <w:r w:rsidRPr="005767BF">
              <w:rPr>
                <w:rFonts w:eastAsiaTheme="minorHAnsi" w:cs="Calibri"/>
                <w:color w:val="000000"/>
                <w:sz w:val="20"/>
                <w:szCs w:val="20"/>
              </w:rPr>
              <w:t xml:space="preserve">Tourbières tropicales </w:t>
            </w:r>
          </w:p>
        </w:tc>
        <w:tc>
          <w:tcPr>
            <w:tcW w:w="1384" w:type="dxa"/>
            <w:gridSpan w:val="2"/>
            <w:tcBorders>
              <w:top w:val="nil"/>
              <w:left w:val="nil"/>
              <w:right w:val="nil"/>
            </w:tcBorders>
          </w:tcPr>
          <w:p w14:paraId="23493716"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15</w:t>
            </w:r>
          </w:p>
        </w:tc>
        <w:tc>
          <w:tcPr>
            <w:tcW w:w="911" w:type="dxa"/>
            <w:tcBorders>
              <w:top w:val="nil"/>
              <w:left w:val="nil"/>
              <w:right w:val="nil"/>
            </w:tcBorders>
          </w:tcPr>
          <w:p w14:paraId="4AD302DC"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w:t>
            </w:r>
          </w:p>
        </w:tc>
        <w:tc>
          <w:tcPr>
            <w:tcW w:w="1050" w:type="dxa"/>
            <w:tcBorders>
              <w:top w:val="nil"/>
              <w:left w:val="nil"/>
              <w:right w:val="nil"/>
            </w:tcBorders>
          </w:tcPr>
          <w:p w14:paraId="1C2190C9"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w:t>
            </w:r>
          </w:p>
        </w:tc>
        <w:tc>
          <w:tcPr>
            <w:tcW w:w="1078" w:type="dxa"/>
            <w:tcBorders>
              <w:top w:val="nil"/>
              <w:left w:val="nil"/>
              <w:right w:val="nil"/>
            </w:tcBorders>
          </w:tcPr>
          <w:p w14:paraId="4EBC20D9" w14:textId="77777777" w:rsidR="00166A46" w:rsidRPr="00941FA7" w:rsidRDefault="00166A46" w:rsidP="00AA0591">
            <w:pPr>
              <w:jc w:val="right"/>
              <w:rPr>
                <w:rFonts w:eastAsiaTheme="minorHAnsi" w:cs="Calibri"/>
                <w:color w:val="000000"/>
                <w:sz w:val="20"/>
                <w:szCs w:val="20"/>
              </w:rPr>
            </w:pPr>
            <w:r w:rsidRPr="00941FA7">
              <w:rPr>
                <w:rFonts w:eastAsiaTheme="minorHAnsi" w:cs="Calibri"/>
                <w:color w:val="000000"/>
                <w:sz w:val="20"/>
                <w:szCs w:val="20"/>
              </w:rPr>
              <w:t>-</w:t>
            </w:r>
          </w:p>
        </w:tc>
        <w:tc>
          <w:tcPr>
            <w:tcW w:w="1106" w:type="dxa"/>
            <w:tcBorders>
              <w:top w:val="nil"/>
              <w:left w:val="nil"/>
              <w:right w:val="nil"/>
            </w:tcBorders>
          </w:tcPr>
          <w:p w14:paraId="2244F6A8"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15</w:t>
            </w:r>
          </w:p>
        </w:tc>
      </w:tr>
      <w:tr w:rsidR="00166A46" w:rsidRPr="00941FA7" w14:paraId="719451EF" w14:textId="77777777" w:rsidTr="00DB7422">
        <w:tc>
          <w:tcPr>
            <w:tcW w:w="1164" w:type="dxa"/>
            <w:tcBorders>
              <w:left w:val="nil"/>
              <w:right w:val="nil"/>
            </w:tcBorders>
          </w:tcPr>
          <w:p w14:paraId="74EB3B9E" w14:textId="77777777" w:rsidR="00166A46" w:rsidRPr="00941FA7" w:rsidRDefault="00166A46" w:rsidP="00AA0591">
            <w:pPr>
              <w:rPr>
                <w:rFonts w:eastAsiaTheme="minorHAnsi" w:cs="Calibri"/>
                <w:color w:val="000000"/>
                <w:sz w:val="20"/>
                <w:szCs w:val="20"/>
              </w:rPr>
            </w:pPr>
            <w:r>
              <w:rPr>
                <w:rFonts w:eastAsiaTheme="minorHAnsi" w:cs="Calibri"/>
                <w:color w:val="000000"/>
                <w:sz w:val="20"/>
                <w:szCs w:val="20"/>
              </w:rPr>
              <w:t>R101008</w:t>
            </w:r>
          </w:p>
        </w:tc>
        <w:tc>
          <w:tcPr>
            <w:tcW w:w="2982" w:type="dxa"/>
            <w:gridSpan w:val="2"/>
            <w:tcBorders>
              <w:left w:val="nil"/>
              <w:right w:val="nil"/>
            </w:tcBorders>
          </w:tcPr>
          <w:p w14:paraId="7F5B0F43" w14:textId="2C269ACF" w:rsidR="00166A46" w:rsidRPr="005767BF" w:rsidRDefault="008938CC" w:rsidP="005767BF">
            <w:pPr>
              <w:ind w:left="0" w:firstLine="0"/>
              <w:rPr>
                <w:rFonts w:eastAsiaTheme="minorHAnsi" w:cs="Calibri"/>
                <w:color w:val="000000"/>
                <w:sz w:val="20"/>
                <w:szCs w:val="20"/>
              </w:rPr>
            </w:pPr>
            <w:r w:rsidRPr="005767BF">
              <w:rPr>
                <w:rFonts w:eastAsiaTheme="minorHAnsi" w:cs="Calibri"/>
                <w:color w:val="000000"/>
                <w:sz w:val="20"/>
                <w:szCs w:val="20"/>
              </w:rPr>
              <w:t>Plan de travail 2023-2025 du GEST</w:t>
            </w:r>
          </w:p>
        </w:tc>
        <w:tc>
          <w:tcPr>
            <w:tcW w:w="1384" w:type="dxa"/>
            <w:gridSpan w:val="2"/>
            <w:tcBorders>
              <w:left w:val="nil"/>
              <w:right w:val="nil"/>
            </w:tcBorders>
          </w:tcPr>
          <w:p w14:paraId="636568B6" w14:textId="77777777" w:rsidR="00166A46" w:rsidDel="007F50B9" w:rsidRDefault="00166A46" w:rsidP="00AA0591">
            <w:pPr>
              <w:jc w:val="right"/>
              <w:rPr>
                <w:rFonts w:eastAsiaTheme="minorHAnsi" w:cs="Calibri"/>
                <w:color w:val="000000"/>
                <w:sz w:val="20"/>
                <w:szCs w:val="20"/>
              </w:rPr>
            </w:pPr>
            <w:r>
              <w:rPr>
                <w:rFonts w:eastAsiaTheme="minorHAnsi" w:cs="Calibri"/>
                <w:color w:val="000000"/>
                <w:sz w:val="20"/>
                <w:szCs w:val="20"/>
              </w:rPr>
              <w:t>-</w:t>
            </w:r>
          </w:p>
        </w:tc>
        <w:tc>
          <w:tcPr>
            <w:tcW w:w="911" w:type="dxa"/>
            <w:tcBorders>
              <w:left w:val="nil"/>
              <w:right w:val="nil"/>
            </w:tcBorders>
          </w:tcPr>
          <w:p w14:paraId="446EF332" w14:textId="77777777" w:rsidR="00166A46" w:rsidRDefault="00166A46" w:rsidP="00AA0591">
            <w:pPr>
              <w:jc w:val="right"/>
              <w:rPr>
                <w:rFonts w:eastAsiaTheme="minorHAnsi" w:cs="Calibri"/>
                <w:color w:val="000000"/>
                <w:sz w:val="20"/>
                <w:szCs w:val="20"/>
              </w:rPr>
            </w:pPr>
            <w:r>
              <w:rPr>
                <w:rFonts w:eastAsiaTheme="minorHAnsi" w:cs="Calibri"/>
                <w:color w:val="000000"/>
                <w:sz w:val="20"/>
                <w:szCs w:val="20"/>
              </w:rPr>
              <w:t>27</w:t>
            </w:r>
          </w:p>
        </w:tc>
        <w:tc>
          <w:tcPr>
            <w:tcW w:w="1050" w:type="dxa"/>
            <w:tcBorders>
              <w:left w:val="nil"/>
              <w:right w:val="nil"/>
            </w:tcBorders>
          </w:tcPr>
          <w:p w14:paraId="6F74A046" w14:textId="77777777" w:rsidR="00166A46" w:rsidDel="003F234E" w:rsidRDefault="00166A46" w:rsidP="00AA0591">
            <w:pPr>
              <w:jc w:val="right"/>
              <w:rPr>
                <w:rFonts w:eastAsiaTheme="minorHAnsi" w:cs="Calibri"/>
                <w:color w:val="000000"/>
                <w:sz w:val="20"/>
                <w:szCs w:val="20"/>
              </w:rPr>
            </w:pPr>
            <w:r>
              <w:rPr>
                <w:rFonts w:eastAsiaTheme="minorHAnsi" w:cs="Calibri"/>
                <w:color w:val="000000"/>
                <w:sz w:val="20"/>
                <w:szCs w:val="20"/>
              </w:rPr>
              <w:t>-</w:t>
            </w:r>
          </w:p>
        </w:tc>
        <w:tc>
          <w:tcPr>
            <w:tcW w:w="1078" w:type="dxa"/>
            <w:tcBorders>
              <w:left w:val="nil"/>
              <w:right w:val="nil"/>
            </w:tcBorders>
          </w:tcPr>
          <w:p w14:paraId="683598D6"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w:t>
            </w:r>
          </w:p>
        </w:tc>
        <w:tc>
          <w:tcPr>
            <w:tcW w:w="1106" w:type="dxa"/>
            <w:tcBorders>
              <w:left w:val="nil"/>
              <w:right w:val="nil"/>
            </w:tcBorders>
          </w:tcPr>
          <w:p w14:paraId="6B3529DF" w14:textId="77777777" w:rsidR="00166A46" w:rsidRDefault="00166A46" w:rsidP="00AA0591">
            <w:pPr>
              <w:jc w:val="right"/>
              <w:rPr>
                <w:rFonts w:eastAsiaTheme="minorHAnsi" w:cs="Calibri"/>
                <w:color w:val="000000"/>
                <w:sz w:val="20"/>
                <w:szCs w:val="20"/>
              </w:rPr>
            </w:pPr>
            <w:r>
              <w:rPr>
                <w:rFonts w:eastAsiaTheme="minorHAnsi" w:cs="Calibri"/>
                <w:color w:val="000000"/>
                <w:sz w:val="20"/>
                <w:szCs w:val="20"/>
              </w:rPr>
              <w:t>27</w:t>
            </w:r>
          </w:p>
        </w:tc>
      </w:tr>
      <w:tr w:rsidR="00166A46" w:rsidRPr="00941FA7" w14:paraId="57540770" w14:textId="77777777" w:rsidTr="00DB7422">
        <w:tc>
          <w:tcPr>
            <w:tcW w:w="4146" w:type="dxa"/>
            <w:gridSpan w:val="3"/>
            <w:tcBorders>
              <w:left w:val="nil"/>
              <w:bottom w:val="single" w:sz="12" w:space="0" w:color="auto"/>
              <w:right w:val="nil"/>
            </w:tcBorders>
            <w:shd w:val="clear" w:color="auto" w:fill="EAF1DD" w:themeFill="accent3" w:themeFillTint="33"/>
          </w:tcPr>
          <w:p w14:paraId="62183CD3" w14:textId="77777777" w:rsidR="00166A46" w:rsidRPr="00941FA7" w:rsidRDefault="00166A46" w:rsidP="00AA0591">
            <w:pPr>
              <w:rPr>
                <w:rFonts w:eastAsiaTheme="minorHAnsi" w:cs="Calibri"/>
                <w:b/>
                <w:bCs/>
                <w:color w:val="000000"/>
                <w:sz w:val="20"/>
                <w:szCs w:val="20"/>
              </w:rPr>
            </w:pPr>
            <w:r w:rsidRPr="00941FA7">
              <w:rPr>
                <w:rFonts w:eastAsiaTheme="minorHAnsi" w:cs="Calibri"/>
                <w:b/>
                <w:bCs/>
                <w:color w:val="000000"/>
                <w:sz w:val="20"/>
                <w:szCs w:val="20"/>
              </w:rPr>
              <w:lastRenderedPageBreak/>
              <w:t>Total pour autres</w:t>
            </w:r>
          </w:p>
        </w:tc>
        <w:tc>
          <w:tcPr>
            <w:tcW w:w="1384" w:type="dxa"/>
            <w:gridSpan w:val="2"/>
            <w:tcBorders>
              <w:left w:val="nil"/>
              <w:bottom w:val="single" w:sz="12" w:space="0" w:color="auto"/>
              <w:right w:val="nil"/>
            </w:tcBorders>
            <w:shd w:val="clear" w:color="auto" w:fill="EAF1DD" w:themeFill="accent3" w:themeFillTint="33"/>
          </w:tcPr>
          <w:p w14:paraId="56E2665C" w14:textId="77777777" w:rsidR="00166A46" w:rsidRPr="00941FA7" w:rsidRDefault="00166A46" w:rsidP="00AA0591">
            <w:pPr>
              <w:jc w:val="right"/>
              <w:rPr>
                <w:rFonts w:eastAsiaTheme="minorHAnsi" w:cs="Calibri"/>
                <w:b/>
                <w:bCs/>
                <w:color w:val="000000"/>
                <w:sz w:val="20"/>
                <w:szCs w:val="20"/>
              </w:rPr>
            </w:pPr>
            <w:r w:rsidRPr="00941FA7">
              <w:rPr>
                <w:rFonts w:eastAsiaTheme="minorHAnsi" w:cs="Calibri"/>
                <w:b/>
                <w:bCs/>
                <w:color w:val="000000"/>
                <w:sz w:val="20"/>
                <w:szCs w:val="20"/>
              </w:rPr>
              <w:t>1</w:t>
            </w:r>
            <w:r>
              <w:rPr>
                <w:rFonts w:eastAsiaTheme="minorHAnsi" w:cs="Calibri"/>
                <w:b/>
                <w:bCs/>
                <w:color w:val="000000"/>
                <w:sz w:val="20"/>
                <w:szCs w:val="20"/>
              </w:rPr>
              <w:t xml:space="preserve"> 223</w:t>
            </w:r>
          </w:p>
        </w:tc>
        <w:tc>
          <w:tcPr>
            <w:tcW w:w="911" w:type="dxa"/>
            <w:tcBorders>
              <w:left w:val="nil"/>
              <w:bottom w:val="single" w:sz="12" w:space="0" w:color="auto"/>
              <w:right w:val="nil"/>
            </w:tcBorders>
            <w:shd w:val="clear" w:color="auto" w:fill="EAF1DD" w:themeFill="accent3" w:themeFillTint="33"/>
          </w:tcPr>
          <w:p w14:paraId="467DACFD" w14:textId="77777777" w:rsidR="00166A46" w:rsidRPr="00941FA7" w:rsidRDefault="00166A46" w:rsidP="00AA0591">
            <w:pPr>
              <w:jc w:val="right"/>
              <w:rPr>
                <w:rFonts w:eastAsiaTheme="minorHAnsi" w:cs="Calibri"/>
                <w:b/>
                <w:bCs/>
                <w:color w:val="000000"/>
                <w:sz w:val="20"/>
                <w:szCs w:val="20"/>
              </w:rPr>
            </w:pPr>
            <w:r>
              <w:rPr>
                <w:rFonts w:eastAsiaTheme="minorHAnsi" w:cs="Calibri"/>
                <w:b/>
                <w:bCs/>
                <w:color w:val="000000"/>
                <w:sz w:val="20"/>
                <w:szCs w:val="20"/>
              </w:rPr>
              <w:t>127</w:t>
            </w:r>
          </w:p>
        </w:tc>
        <w:tc>
          <w:tcPr>
            <w:tcW w:w="1050" w:type="dxa"/>
            <w:tcBorders>
              <w:left w:val="nil"/>
              <w:bottom w:val="single" w:sz="12" w:space="0" w:color="auto"/>
              <w:right w:val="nil"/>
            </w:tcBorders>
            <w:shd w:val="clear" w:color="auto" w:fill="EAF1DD" w:themeFill="accent3" w:themeFillTint="33"/>
          </w:tcPr>
          <w:p w14:paraId="5E625062" w14:textId="77777777" w:rsidR="00166A46" w:rsidRPr="00941FA7" w:rsidRDefault="00166A46" w:rsidP="00AA0591">
            <w:pPr>
              <w:jc w:val="right"/>
              <w:rPr>
                <w:rFonts w:eastAsiaTheme="minorHAnsi" w:cs="Calibri"/>
                <w:b/>
                <w:bCs/>
                <w:color w:val="000000"/>
                <w:sz w:val="20"/>
                <w:szCs w:val="20"/>
              </w:rPr>
            </w:pPr>
            <w:r>
              <w:rPr>
                <w:rFonts w:eastAsiaTheme="minorHAnsi" w:cs="Calibri"/>
                <w:b/>
                <w:bCs/>
                <w:color w:val="000000"/>
                <w:sz w:val="20"/>
                <w:szCs w:val="20"/>
              </w:rPr>
              <w:t>(213)</w:t>
            </w:r>
          </w:p>
        </w:tc>
        <w:tc>
          <w:tcPr>
            <w:tcW w:w="1078" w:type="dxa"/>
            <w:tcBorders>
              <w:left w:val="nil"/>
              <w:bottom w:val="single" w:sz="12" w:space="0" w:color="auto"/>
              <w:right w:val="nil"/>
            </w:tcBorders>
            <w:shd w:val="clear" w:color="auto" w:fill="EAF1DD" w:themeFill="accent3" w:themeFillTint="33"/>
          </w:tcPr>
          <w:p w14:paraId="7CB29DB5" w14:textId="77777777" w:rsidR="00166A46" w:rsidRPr="00941FA7" w:rsidRDefault="00166A46" w:rsidP="00AA0591">
            <w:pPr>
              <w:jc w:val="right"/>
              <w:rPr>
                <w:rFonts w:eastAsiaTheme="minorHAnsi" w:cs="Calibri"/>
                <w:b/>
                <w:bCs/>
                <w:color w:val="000000"/>
                <w:sz w:val="20"/>
                <w:szCs w:val="20"/>
              </w:rPr>
            </w:pPr>
            <w:r>
              <w:rPr>
                <w:rFonts w:eastAsiaTheme="minorHAnsi" w:cs="Calibri"/>
                <w:b/>
                <w:bCs/>
                <w:color w:val="000000"/>
                <w:sz w:val="20"/>
                <w:szCs w:val="20"/>
              </w:rPr>
              <w:t>268</w:t>
            </w:r>
          </w:p>
        </w:tc>
        <w:tc>
          <w:tcPr>
            <w:tcW w:w="1106" w:type="dxa"/>
            <w:tcBorders>
              <w:left w:val="nil"/>
              <w:bottom w:val="single" w:sz="12" w:space="0" w:color="auto"/>
              <w:right w:val="nil"/>
            </w:tcBorders>
            <w:shd w:val="clear" w:color="auto" w:fill="EAF1DD" w:themeFill="accent3" w:themeFillTint="33"/>
          </w:tcPr>
          <w:p w14:paraId="6B592E59" w14:textId="77777777" w:rsidR="00166A46" w:rsidRPr="00941FA7" w:rsidRDefault="00166A46" w:rsidP="00AA0591">
            <w:pPr>
              <w:jc w:val="right"/>
              <w:rPr>
                <w:rFonts w:eastAsiaTheme="minorHAnsi" w:cs="Calibri"/>
                <w:b/>
                <w:bCs/>
                <w:color w:val="000000"/>
                <w:sz w:val="20"/>
                <w:szCs w:val="20"/>
              </w:rPr>
            </w:pPr>
            <w:r w:rsidRPr="00941FA7">
              <w:rPr>
                <w:rFonts w:eastAsiaTheme="minorHAnsi" w:cs="Calibri"/>
                <w:b/>
                <w:bCs/>
                <w:color w:val="000000"/>
                <w:sz w:val="20"/>
                <w:szCs w:val="20"/>
              </w:rPr>
              <w:t>1</w:t>
            </w:r>
            <w:r>
              <w:rPr>
                <w:rFonts w:eastAsiaTheme="minorHAnsi" w:cs="Calibri"/>
                <w:b/>
                <w:bCs/>
                <w:color w:val="000000"/>
                <w:sz w:val="20"/>
                <w:szCs w:val="20"/>
              </w:rPr>
              <w:t xml:space="preserve"> 406</w:t>
            </w:r>
          </w:p>
        </w:tc>
      </w:tr>
      <w:tr w:rsidR="00166A46" w:rsidRPr="00941FA7" w14:paraId="097DE142" w14:textId="77777777" w:rsidTr="00AA0591">
        <w:tc>
          <w:tcPr>
            <w:tcW w:w="1164" w:type="dxa"/>
            <w:tcBorders>
              <w:top w:val="nil"/>
              <w:left w:val="nil"/>
              <w:bottom w:val="nil"/>
              <w:right w:val="nil"/>
            </w:tcBorders>
          </w:tcPr>
          <w:p w14:paraId="4DAE3E4F" w14:textId="77777777" w:rsidR="00166A46" w:rsidRPr="00941FA7" w:rsidRDefault="00166A46" w:rsidP="00AA0591">
            <w:pPr>
              <w:rPr>
                <w:rFonts w:eastAsiaTheme="minorHAnsi" w:cs="Calibri"/>
                <w:color w:val="000000"/>
              </w:rPr>
            </w:pPr>
          </w:p>
        </w:tc>
        <w:tc>
          <w:tcPr>
            <w:tcW w:w="2982" w:type="dxa"/>
            <w:gridSpan w:val="2"/>
            <w:tcBorders>
              <w:top w:val="nil"/>
              <w:left w:val="nil"/>
              <w:bottom w:val="nil"/>
              <w:right w:val="nil"/>
            </w:tcBorders>
          </w:tcPr>
          <w:p w14:paraId="309948BF" w14:textId="77777777" w:rsidR="00166A46" w:rsidRPr="00941FA7" w:rsidRDefault="00166A46" w:rsidP="00AA0591">
            <w:pPr>
              <w:rPr>
                <w:rFonts w:eastAsiaTheme="minorHAnsi" w:cs="Calibri"/>
                <w:color w:val="000000"/>
              </w:rPr>
            </w:pPr>
          </w:p>
        </w:tc>
        <w:tc>
          <w:tcPr>
            <w:tcW w:w="1384" w:type="dxa"/>
            <w:gridSpan w:val="2"/>
            <w:tcBorders>
              <w:top w:val="nil"/>
              <w:left w:val="nil"/>
              <w:bottom w:val="nil"/>
              <w:right w:val="nil"/>
            </w:tcBorders>
          </w:tcPr>
          <w:p w14:paraId="03889E62" w14:textId="77777777" w:rsidR="00166A46" w:rsidRPr="00941FA7" w:rsidRDefault="00166A46" w:rsidP="00AA0591">
            <w:pPr>
              <w:jc w:val="right"/>
              <w:rPr>
                <w:rFonts w:eastAsiaTheme="minorHAnsi" w:cs="Calibri"/>
                <w:color w:val="000000"/>
              </w:rPr>
            </w:pPr>
          </w:p>
        </w:tc>
        <w:tc>
          <w:tcPr>
            <w:tcW w:w="911" w:type="dxa"/>
            <w:tcBorders>
              <w:top w:val="nil"/>
              <w:left w:val="nil"/>
              <w:bottom w:val="nil"/>
              <w:right w:val="nil"/>
            </w:tcBorders>
          </w:tcPr>
          <w:p w14:paraId="2B30C4A8" w14:textId="77777777" w:rsidR="00166A46" w:rsidRPr="00941FA7" w:rsidRDefault="00166A46" w:rsidP="00AA0591">
            <w:pPr>
              <w:jc w:val="right"/>
              <w:rPr>
                <w:rFonts w:eastAsiaTheme="minorHAnsi" w:cs="Calibri"/>
                <w:color w:val="000000"/>
              </w:rPr>
            </w:pPr>
          </w:p>
        </w:tc>
        <w:tc>
          <w:tcPr>
            <w:tcW w:w="1050" w:type="dxa"/>
            <w:tcBorders>
              <w:left w:val="nil"/>
              <w:bottom w:val="nil"/>
              <w:right w:val="nil"/>
            </w:tcBorders>
          </w:tcPr>
          <w:p w14:paraId="08F53D92" w14:textId="77777777" w:rsidR="00166A46" w:rsidRPr="00941FA7" w:rsidRDefault="00166A46" w:rsidP="00AA0591">
            <w:pPr>
              <w:jc w:val="right"/>
              <w:rPr>
                <w:rFonts w:ascii="Arial" w:eastAsiaTheme="minorHAnsi" w:hAnsi="Arial" w:cs="Arial"/>
                <w:color w:val="000000"/>
                <w:sz w:val="20"/>
                <w:szCs w:val="20"/>
              </w:rPr>
            </w:pPr>
          </w:p>
        </w:tc>
        <w:tc>
          <w:tcPr>
            <w:tcW w:w="1078" w:type="dxa"/>
            <w:tcBorders>
              <w:top w:val="single" w:sz="12" w:space="0" w:color="auto"/>
              <w:left w:val="nil"/>
              <w:bottom w:val="nil"/>
              <w:right w:val="nil"/>
            </w:tcBorders>
          </w:tcPr>
          <w:p w14:paraId="4347CA07" w14:textId="77777777" w:rsidR="00166A46" w:rsidRPr="00941FA7" w:rsidRDefault="00166A46" w:rsidP="00AA0591">
            <w:pPr>
              <w:jc w:val="right"/>
              <w:rPr>
                <w:rFonts w:eastAsiaTheme="minorHAnsi" w:cs="Calibri"/>
                <w:color w:val="000000"/>
              </w:rPr>
            </w:pPr>
          </w:p>
        </w:tc>
        <w:tc>
          <w:tcPr>
            <w:tcW w:w="1106" w:type="dxa"/>
            <w:tcBorders>
              <w:top w:val="single" w:sz="12" w:space="0" w:color="auto"/>
              <w:left w:val="nil"/>
              <w:bottom w:val="nil"/>
              <w:right w:val="nil"/>
            </w:tcBorders>
          </w:tcPr>
          <w:p w14:paraId="341E4D07" w14:textId="77777777" w:rsidR="00166A46" w:rsidRPr="00941FA7" w:rsidRDefault="00166A46" w:rsidP="00AA0591">
            <w:pPr>
              <w:jc w:val="right"/>
              <w:rPr>
                <w:rFonts w:ascii="Arial" w:eastAsiaTheme="minorHAnsi" w:hAnsi="Arial" w:cs="Arial"/>
                <w:color w:val="000000"/>
                <w:sz w:val="20"/>
                <w:szCs w:val="20"/>
              </w:rPr>
            </w:pPr>
          </w:p>
        </w:tc>
      </w:tr>
      <w:tr w:rsidR="00166A46" w:rsidRPr="00941FA7" w14:paraId="7119CBE4" w14:textId="77777777" w:rsidTr="00AA0591">
        <w:tc>
          <w:tcPr>
            <w:tcW w:w="2015" w:type="dxa"/>
            <w:gridSpan w:val="2"/>
            <w:tcBorders>
              <w:top w:val="nil"/>
              <w:left w:val="nil"/>
              <w:bottom w:val="nil"/>
              <w:right w:val="nil"/>
            </w:tcBorders>
          </w:tcPr>
          <w:p w14:paraId="3D37610A" w14:textId="77777777" w:rsidR="00166A46" w:rsidRPr="00941FA7" w:rsidRDefault="00166A46" w:rsidP="00AA0591">
            <w:pPr>
              <w:rPr>
                <w:rFonts w:eastAsiaTheme="minorHAnsi" w:cs="Calibri"/>
                <w:b/>
                <w:bCs/>
                <w:color w:val="000000"/>
                <w:sz w:val="20"/>
                <w:szCs w:val="20"/>
                <w:u w:val="single"/>
              </w:rPr>
            </w:pPr>
            <w:r w:rsidRPr="00941FA7">
              <w:rPr>
                <w:rFonts w:eastAsiaTheme="minorHAnsi" w:cs="Calibri"/>
                <w:b/>
                <w:bCs/>
                <w:color w:val="000000"/>
                <w:sz w:val="20"/>
                <w:szCs w:val="20"/>
                <w:u w:val="single"/>
              </w:rPr>
              <w:t>Initiatives régionales</w:t>
            </w:r>
          </w:p>
        </w:tc>
        <w:tc>
          <w:tcPr>
            <w:tcW w:w="2131" w:type="dxa"/>
            <w:tcBorders>
              <w:top w:val="nil"/>
              <w:left w:val="nil"/>
              <w:bottom w:val="nil"/>
              <w:right w:val="nil"/>
            </w:tcBorders>
          </w:tcPr>
          <w:p w14:paraId="1092A217" w14:textId="77777777" w:rsidR="00166A46" w:rsidRPr="00941FA7" w:rsidRDefault="00166A46" w:rsidP="00AA0591">
            <w:pPr>
              <w:rPr>
                <w:rFonts w:eastAsiaTheme="minorHAnsi" w:cs="Calibri"/>
                <w:b/>
                <w:bCs/>
                <w:color w:val="000000"/>
                <w:sz w:val="20"/>
                <w:szCs w:val="20"/>
                <w:u w:val="single"/>
              </w:rPr>
            </w:pPr>
          </w:p>
        </w:tc>
        <w:tc>
          <w:tcPr>
            <w:tcW w:w="1384" w:type="dxa"/>
            <w:gridSpan w:val="2"/>
            <w:tcBorders>
              <w:top w:val="nil"/>
              <w:left w:val="nil"/>
              <w:bottom w:val="nil"/>
              <w:right w:val="nil"/>
            </w:tcBorders>
          </w:tcPr>
          <w:p w14:paraId="6460FD95" w14:textId="77777777" w:rsidR="00166A46" w:rsidRPr="00941FA7" w:rsidRDefault="00166A46" w:rsidP="00AA0591">
            <w:pPr>
              <w:jc w:val="right"/>
              <w:rPr>
                <w:rFonts w:eastAsiaTheme="minorHAnsi" w:cs="Calibri"/>
                <w:color w:val="000000"/>
              </w:rPr>
            </w:pPr>
          </w:p>
        </w:tc>
        <w:tc>
          <w:tcPr>
            <w:tcW w:w="911" w:type="dxa"/>
            <w:tcBorders>
              <w:top w:val="nil"/>
              <w:left w:val="nil"/>
              <w:bottom w:val="nil"/>
              <w:right w:val="nil"/>
            </w:tcBorders>
          </w:tcPr>
          <w:p w14:paraId="77ED23ED" w14:textId="77777777" w:rsidR="00166A46" w:rsidRPr="00941FA7" w:rsidRDefault="00166A46" w:rsidP="00AA0591">
            <w:pPr>
              <w:jc w:val="right"/>
              <w:rPr>
                <w:rFonts w:eastAsiaTheme="minorHAnsi" w:cs="Calibri"/>
                <w:color w:val="000000"/>
              </w:rPr>
            </w:pPr>
          </w:p>
        </w:tc>
        <w:tc>
          <w:tcPr>
            <w:tcW w:w="1050" w:type="dxa"/>
            <w:tcBorders>
              <w:top w:val="nil"/>
              <w:left w:val="nil"/>
              <w:bottom w:val="nil"/>
              <w:right w:val="nil"/>
            </w:tcBorders>
          </w:tcPr>
          <w:p w14:paraId="5F884364" w14:textId="77777777" w:rsidR="00166A46" w:rsidRPr="00941FA7" w:rsidRDefault="00166A46" w:rsidP="00AA0591">
            <w:pPr>
              <w:jc w:val="right"/>
              <w:rPr>
                <w:rFonts w:eastAsiaTheme="minorHAnsi" w:cs="Calibri"/>
                <w:color w:val="000000"/>
              </w:rPr>
            </w:pPr>
          </w:p>
        </w:tc>
        <w:tc>
          <w:tcPr>
            <w:tcW w:w="1078" w:type="dxa"/>
            <w:tcBorders>
              <w:top w:val="nil"/>
              <w:left w:val="nil"/>
              <w:bottom w:val="nil"/>
              <w:right w:val="nil"/>
            </w:tcBorders>
          </w:tcPr>
          <w:p w14:paraId="098E3CC2" w14:textId="77777777" w:rsidR="00166A46" w:rsidRPr="00941FA7" w:rsidRDefault="00166A46" w:rsidP="00AA0591">
            <w:pPr>
              <w:jc w:val="right"/>
              <w:rPr>
                <w:rFonts w:eastAsiaTheme="minorHAnsi" w:cs="Calibri"/>
                <w:color w:val="000000"/>
              </w:rPr>
            </w:pPr>
          </w:p>
        </w:tc>
        <w:tc>
          <w:tcPr>
            <w:tcW w:w="1106" w:type="dxa"/>
            <w:tcBorders>
              <w:top w:val="nil"/>
              <w:left w:val="nil"/>
              <w:bottom w:val="nil"/>
              <w:right w:val="nil"/>
            </w:tcBorders>
          </w:tcPr>
          <w:p w14:paraId="30BD8165" w14:textId="77777777" w:rsidR="00166A46" w:rsidRPr="00941FA7" w:rsidRDefault="00166A46" w:rsidP="00AA0591">
            <w:pPr>
              <w:jc w:val="right"/>
              <w:rPr>
                <w:rFonts w:eastAsiaTheme="minorHAnsi" w:cs="Calibri"/>
                <w:color w:val="000000"/>
              </w:rPr>
            </w:pPr>
          </w:p>
        </w:tc>
      </w:tr>
      <w:tr w:rsidR="00166A46" w:rsidRPr="00941FA7" w14:paraId="2516D3A0" w14:textId="77777777" w:rsidTr="00AA0591">
        <w:tc>
          <w:tcPr>
            <w:tcW w:w="1164" w:type="dxa"/>
            <w:tcBorders>
              <w:top w:val="nil"/>
              <w:left w:val="nil"/>
              <w:bottom w:val="nil"/>
              <w:right w:val="nil"/>
            </w:tcBorders>
          </w:tcPr>
          <w:p w14:paraId="05AFDF9F" w14:textId="77777777" w:rsidR="00166A46" w:rsidRPr="00941FA7" w:rsidRDefault="00166A46" w:rsidP="00AA0591">
            <w:pPr>
              <w:rPr>
                <w:rFonts w:eastAsiaTheme="minorHAnsi" w:cs="Calibri"/>
                <w:color w:val="000000"/>
                <w:sz w:val="20"/>
                <w:szCs w:val="20"/>
              </w:rPr>
            </w:pPr>
            <w:r w:rsidRPr="00941FA7">
              <w:rPr>
                <w:rFonts w:eastAsiaTheme="minorHAnsi" w:cs="Calibri"/>
                <w:color w:val="000000"/>
                <w:sz w:val="20"/>
                <w:szCs w:val="20"/>
              </w:rPr>
              <w:t>R100146</w:t>
            </w:r>
          </w:p>
        </w:tc>
        <w:tc>
          <w:tcPr>
            <w:tcW w:w="2982" w:type="dxa"/>
            <w:gridSpan w:val="2"/>
            <w:tcBorders>
              <w:top w:val="nil"/>
              <w:left w:val="nil"/>
              <w:bottom w:val="nil"/>
              <w:right w:val="nil"/>
            </w:tcBorders>
          </w:tcPr>
          <w:p w14:paraId="4722788E" w14:textId="77777777" w:rsidR="00166A46" w:rsidRPr="00941FA7" w:rsidRDefault="00166A46" w:rsidP="00AA0591">
            <w:pPr>
              <w:rPr>
                <w:rFonts w:eastAsiaTheme="minorHAnsi" w:cs="Calibri"/>
                <w:color w:val="000000"/>
                <w:sz w:val="20"/>
                <w:szCs w:val="20"/>
              </w:rPr>
            </w:pPr>
            <w:r w:rsidRPr="00941FA7">
              <w:rPr>
                <w:rFonts w:eastAsiaTheme="minorHAnsi" w:cs="Calibri"/>
                <w:color w:val="000000"/>
                <w:sz w:val="20"/>
                <w:szCs w:val="20"/>
              </w:rPr>
              <w:t>Zones humides des Caraïbes</w:t>
            </w:r>
          </w:p>
        </w:tc>
        <w:tc>
          <w:tcPr>
            <w:tcW w:w="1384" w:type="dxa"/>
            <w:gridSpan w:val="2"/>
            <w:tcBorders>
              <w:top w:val="nil"/>
              <w:left w:val="nil"/>
              <w:bottom w:val="nil"/>
              <w:right w:val="nil"/>
            </w:tcBorders>
          </w:tcPr>
          <w:p w14:paraId="1077B65B"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(118)</w:t>
            </w:r>
          </w:p>
        </w:tc>
        <w:tc>
          <w:tcPr>
            <w:tcW w:w="911" w:type="dxa"/>
            <w:tcBorders>
              <w:top w:val="nil"/>
              <w:left w:val="nil"/>
              <w:bottom w:val="nil"/>
              <w:right w:val="nil"/>
            </w:tcBorders>
          </w:tcPr>
          <w:p w14:paraId="5B9B8192"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974</w:t>
            </w:r>
          </w:p>
        </w:tc>
        <w:tc>
          <w:tcPr>
            <w:tcW w:w="1050" w:type="dxa"/>
            <w:tcBorders>
              <w:top w:val="nil"/>
              <w:left w:val="nil"/>
              <w:bottom w:val="nil"/>
              <w:right w:val="nil"/>
            </w:tcBorders>
          </w:tcPr>
          <w:p w14:paraId="77C6A6F0"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(771)</w:t>
            </w:r>
          </w:p>
        </w:tc>
        <w:tc>
          <w:tcPr>
            <w:tcW w:w="1078" w:type="dxa"/>
            <w:tcBorders>
              <w:top w:val="nil"/>
              <w:left w:val="nil"/>
              <w:bottom w:val="nil"/>
              <w:right w:val="nil"/>
            </w:tcBorders>
          </w:tcPr>
          <w:p w14:paraId="1AFF2A6B"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(92)</w:t>
            </w:r>
          </w:p>
        </w:tc>
        <w:tc>
          <w:tcPr>
            <w:tcW w:w="1106" w:type="dxa"/>
            <w:tcBorders>
              <w:top w:val="nil"/>
              <w:left w:val="nil"/>
              <w:bottom w:val="nil"/>
              <w:right w:val="nil"/>
            </w:tcBorders>
          </w:tcPr>
          <w:p w14:paraId="4A0B0DA2"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(7)</w:t>
            </w:r>
          </w:p>
        </w:tc>
      </w:tr>
      <w:tr w:rsidR="00166A46" w:rsidRPr="00941FA7" w14:paraId="713B4F1D" w14:textId="77777777" w:rsidTr="00AA0591">
        <w:tc>
          <w:tcPr>
            <w:tcW w:w="1164" w:type="dxa"/>
            <w:tcBorders>
              <w:top w:val="nil"/>
              <w:left w:val="nil"/>
              <w:bottom w:val="nil"/>
              <w:right w:val="nil"/>
            </w:tcBorders>
          </w:tcPr>
          <w:p w14:paraId="77C15772" w14:textId="77777777" w:rsidR="00166A46" w:rsidRPr="00941FA7" w:rsidRDefault="00166A46" w:rsidP="00AA0591">
            <w:pPr>
              <w:rPr>
                <w:rFonts w:eastAsiaTheme="minorHAnsi" w:cs="Calibri"/>
                <w:color w:val="000000"/>
                <w:sz w:val="20"/>
                <w:szCs w:val="20"/>
              </w:rPr>
            </w:pPr>
            <w:r w:rsidRPr="00941FA7">
              <w:rPr>
                <w:rFonts w:eastAsiaTheme="minorHAnsi" w:cs="Calibri"/>
                <w:color w:val="000000"/>
                <w:sz w:val="20"/>
                <w:szCs w:val="20"/>
              </w:rPr>
              <w:t>R100200</w:t>
            </w:r>
          </w:p>
        </w:tc>
        <w:tc>
          <w:tcPr>
            <w:tcW w:w="2982" w:type="dxa"/>
            <w:gridSpan w:val="2"/>
            <w:tcBorders>
              <w:top w:val="nil"/>
              <w:left w:val="nil"/>
              <w:bottom w:val="nil"/>
              <w:right w:val="nil"/>
            </w:tcBorders>
          </w:tcPr>
          <w:p w14:paraId="4F44A4B4" w14:textId="77777777" w:rsidR="00166A46" w:rsidRPr="00941FA7" w:rsidRDefault="00166A46" w:rsidP="00AA0591">
            <w:pPr>
              <w:ind w:left="0" w:firstLine="0"/>
              <w:rPr>
                <w:rFonts w:eastAsiaTheme="minorHAnsi" w:cs="Calibri"/>
                <w:color w:val="000000"/>
                <w:sz w:val="20"/>
                <w:szCs w:val="20"/>
              </w:rPr>
            </w:pPr>
            <w:r w:rsidRPr="00941FA7">
              <w:rPr>
                <w:rFonts w:eastAsiaTheme="minorHAnsi" w:cs="Calibri"/>
                <w:color w:val="000000"/>
                <w:sz w:val="20"/>
                <w:szCs w:val="20"/>
              </w:rPr>
              <w:t>AVC, Initiatives régionales africaines</w:t>
            </w:r>
          </w:p>
        </w:tc>
        <w:tc>
          <w:tcPr>
            <w:tcW w:w="1384" w:type="dxa"/>
            <w:gridSpan w:val="2"/>
            <w:tcBorders>
              <w:top w:val="nil"/>
              <w:left w:val="nil"/>
              <w:bottom w:val="single" w:sz="12" w:space="0" w:color="auto"/>
              <w:right w:val="nil"/>
            </w:tcBorders>
          </w:tcPr>
          <w:p w14:paraId="176F63A3"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40</w:t>
            </w:r>
          </w:p>
        </w:tc>
        <w:tc>
          <w:tcPr>
            <w:tcW w:w="911" w:type="dxa"/>
            <w:tcBorders>
              <w:top w:val="nil"/>
              <w:left w:val="nil"/>
              <w:bottom w:val="single" w:sz="12" w:space="0" w:color="auto"/>
              <w:right w:val="nil"/>
            </w:tcBorders>
          </w:tcPr>
          <w:p w14:paraId="274E1A51"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2</w:t>
            </w:r>
          </w:p>
        </w:tc>
        <w:tc>
          <w:tcPr>
            <w:tcW w:w="1050" w:type="dxa"/>
            <w:tcBorders>
              <w:top w:val="nil"/>
              <w:left w:val="nil"/>
              <w:bottom w:val="single" w:sz="12" w:space="0" w:color="auto"/>
              <w:right w:val="nil"/>
            </w:tcBorders>
          </w:tcPr>
          <w:p w14:paraId="7A544E71"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w:t>
            </w:r>
          </w:p>
        </w:tc>
        <w:tc>
          <w:tcPr>
            <w:tcW w:w="1078" w:type="dxa"/>
            <w:tcBorders>
              <w:top w:val="nil"/>
              <w:left w:val="nil"/>
              <w:bottom w:val="single" w:sz="12" w:space="0" w:color="auto"/>
              <w:right w:val="nil"/>
            </w:tcBorders>
          </w:tcPr>
          <w:p w14:paraId="0F524E06"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w:t>
            </w:r>
          </w:p>
        </w:tc>
        <w:tc>
          <w:tcPr>
            <w:tcW w:w="1106" w:type="dxa"/>
            <w:tcBorders>
              <w:top w:val="nil"/>
              <w:left w:val="nil"/>
              <w:bottom w:val="nil"/>
              <w:right w:val="nil"/>
            </w:tcBorders>
          </w:tcPr>
          <w:p w14:paraId="6387F127" w14:textId="77777777" w:rsidR="00166A46" w:rsidRPr="00941FA7" w:rsidRDefault="00166A46" w:rsidP="00AA0591">
            <w:pPr>
              <w:jc w:val="right"/>
              <w:rPr>
                <w:rFonts w:eastAsiaTheme="minorHAnsi" w:cs="Calibri"/>
                <w:color w:val="000000"/>
                <w:sz w:val="20"/>
                <w:szCs w:val="20"/>
              </w:rPr>
            </w:pPr>
            <w:r>
              <w:rPr>
                <w:rFonts w:eastAsiaTheme="minorHAnsi" w:cs="Calibri"/>
                <w:color w:val="000000"/>
                <w:sz w:val="20"/>
                <w:szCs w:val="20"/>
              </w:rPr>
              <w:t>42</w:t>
            </w:r>
          </w:p>
        </w:tc>
      </w:tr>
      <w:tr w:rsidR="00166A46" w:rsidRPr="00941FA7" w14:paraId="11D433B0" w14:textId="77777777" w:rsidTr="00AA0591">
        <w:tc>
          <w:tcPr>
            <w:tcW w:w="4146" w:type="dxa"/>
            <w:gridSpan w:val="3"/>
            <w:tcBorders>
              <w:top w:val="single" w:sz="12" w:space="0" w:color="auto"/>
              <w:left w:val="nil"/>
              <w:bottom w:val="single" w:sz="12" w:space="0" w:color="auto"/>
              <w:right w:val="nil"/>
            </w:tcBorders>
            <w:shd w:val="clear" w:color="auto" w:fill="EAF1DD" w:themeFill="accent3" w:themeFillTint="33"/>
          </w:tcPr>
          <w:p w14:paraId="0B570599" w14:textId="77777777" w:rsidR="00166A46" w:rsidRPr="00941FA7" w:rsidRDefault="00166A46" w:rsidP="00AA0591">
            <w:pPr>
              <w:rPr>
                <w:rFonts w:eastAsiaTheme="minorHAnsi" w:cs="Calibri"/>
                <w:b/>
                <w:bCs/>
                <w:color w:val="000000"/>
                <w:sz w:val="20"/>
                <w:szCs w:val="20"/>
              </w:rPr>
            </w:pPr>
            <w:r w:rsidRPr="00941FA7">
              <w:rPr>
                <w:rFonts w:eastAsiaTheme="minorHAnsi" w:cs="Calibri"/>
                <w:b/>
                <w:bCs/>
                <w:color w:val="000000"/>
                <w:sz w:val="20"/>
                <w:szCs w:val="20"/>
              </w:rPr>
              <w:t>Total des Initiatives régionales</w:t>
            </w:r>
          </w:p>
        </w:tc>
        <w:tc>
          <w:tcPr>
            <w:tcW w:w="1384" w:type="dxa"/>
            <w:gridSpan w:val="2"/>
            <w:tcBorders>
              <w:top w:val="nil"/>
              <w:left w:val="nil"/>
              <w:bottom w:val="single" w:sz="12" w:space="0" w:color="auto"/>
              <w:right w:val="nil"/>
            </w:tcBorders>
            <w:shd w:val="clear" w:color="auto" w:fill="EAF1DD" w:themeFill="accent3" w:themeFillTint="33"/>
          </w:tcPr>
          <w:p w14:paraId="247E6E03" w14:textId="77777777" w:rsidR="00166A46" w:rsidRPr="00941FA7" w:rsidRDefault="00166A46" w:rsidP="00AA0591">
            <w:pPr>
              <w:jc w:val="right"/>
              <w:rPr>
                <w:rFonts w:eastAsiaTheme="minorHAnsi" w:cs="Calibri"/>
                <w:b/>
                <w:bCs/>
                <w:color w:val="000000"/>
                <w:sz w:val="20"/>
                <w:szCs w:val="20"/>
              </w:rPr>
            </w:pPr>
            <w:r>
              <w:rPr>
                <w:rFonts w:eastAsiaTheme="minorHAnsi" w:cs="Calibri"/>
                <w:b/>
                <w:bCs/>
                <w:color w:val="000000"/>
                <w:sz w:val="20"/>
                <w:szCs w:val="20"/>
              </w:rPr>
              <w:t>(77)</w:t>
            </w:r>
          </w:p>
        </w:tc>
        <w:tc>
          <w:tcPr>
            <w:tcW w:w="911" w:type="dxa"/>
            <w:tcBorders>
              <w:top w:val="nil"/>
              <w:left w:val="nil"/>
              <w:bottom w:val="single" w:sz="12" w:space="0" w:color="auto"/>
              <w:right w:val="nil"/>
            </w:tcBorders>
            <w:shd w:val="clear" w:color="auto" w:fill="EAF1DD" w:themeFill="accent3" w:themeFillTint="33"/>
          </w:tcPr>
          <w:p w14:paraId="214F421B" w14:textId="77777777" w:rsidR="00166A46" w:rsidRPr="00941FA7" w:rsidRDefault="00166A46" w:rsidP="00AA0591">
            <w:pPr>
              <w:jc w:val="right"/>
              <w:rPr>
                <w:rFonts w:eastAsiaTheme="minorHAnsi" w:cs="Calibri"/>
                <w:b/>
                <w:bCs/>
                <w:color w:val="000000"/>
                <w:sz w:val="20"/>
                <w:szCs w:val="20"/>
              </w:rPr>
            </w:pPr>
            <w:r>
              <w:rPr>
                <w:rFonts w:eastAsiaTheme="minorHAnsi" w:cs="Calibri"/>
                <w:b/>
                <w:bCs/>
                <w:color w:val="000000"/>
                <w:sz w:val="20"/>
                <w:szCs w:val="20"/>
              </w:rPr>
              <w:t>976</w:t>
            </w:r>
          </w:p>
        </w:tc>
        <w:tc>
          <w:tcPr>
            <w:tcW w:w="1050" w:type="dxa"/>
            <w:tcBorders>
              <w:top w:val="nil"/>
              <w:left w:val="nil"/>
              <w:bottom w:val="single" w:sz="12" w:space="0" w:color="auto"/>
              <w:right w:val="nil"/>
            </w:tcBorders>
            <w:shd w:val="clear" w:color="auto" w:fill="EAF1DD" w:themeFill="accent3" w:themeFillTint="33"/>
          </w:tcPr>
          <w:p w14:paraId="78A7D78D" w14:textId="77777777" w:rsidR="00166A46" w:rsidRPr="00941FA7" w:rsidRDefault="00166A46" w:rsidP="00AA0591">
            <w:pPr>
              <w:jc w:val="right"/>
              <w:rPr>
                <w:rFonts w:eastAsiaTheme="minorHAnsi" w:cs="Calibri"/>
                <w:b/>
                <w:bCs/>
                <w:color w:val="000000"/>
                <w:sz w:val="20"/>
                <w:szCs w:val="20"/>
              </w:rPr>
            </w:pPr>
            <w:r>
              <w:rPr>
                <w:rFonts w:eastAsiaTheme="minorHAnsi" w:cs="Calibri"/>
                <w:b/>
                <w:bCs/>
                <w:color w:val="000000"/>
                <w:sz w:val="20"/>
                <w:szCs w:val="20"/>
              </w:rPr>
              <w:t>(771)</w:t>
            </w:r>
          </w:p>
        </w:tc>
        <w:tc>
          <w:tcPr>
            <w:tcW w:w="1078" w:type="dxa"/>
            <w:tcBorders>
              <w:top w:val="nil"/>
              <w:left w:val="nil"/>
              <w:bottom w:val="single" w:sz="12" w:space="0" w:color="auto"/>
              <w:right w:val="nil"/>
            </w:tcBorders>
            <w:shd w:val="clear" w:color="auto" w:fill="EAF1DD" w:themeFill="accent3" w:themeFillTint="33"/>
          </w:tcPr>
          <w:p w14:paraId="5A0542F1" w14:textId="77777777" w:rsidR="00166A46" w:rsidRPr="00941FA7" w:rsidRDefault="00166A46" w:rsidP="00AA0591">
            <w:pPr>
              <w:jc w:val="right"/>
              <w:rPr>
                <w:rFonts w:eastAsiaTheme="minorHAnsi" w:cs="Calibri"/>
                <w:b/>
                <w:bCs/>
                <w:color w:val="000000"/>
                <w:sz w:val="20"/>
                <w:szCs w:val="20"/>
              </w:rPr>
            </w:pPr>
            <w:r>
              <w:rPr>
                <w:rFonts w:eastAsiaTheme="minorHAnsi" w:cs="Calibri"/>
                <w:b/>
                <w:bCs/>
                <w:color w:val="000000"/>
                <w:sz w:val="20"/>
                <w:szCs w:val="20"/>
              </w:rPr>
              <w:t>(92)</w:t>
            </w:r>
          </w:p>
        </w:tc>
        <w:tc>
          <w:tcPr>
            <w:tcW w:w="1106" w:type="dxa"/>
            <w:tcBorders>
              <w:top w:val="single" w:sz="12" w:space="0" w:color="auto"/>
              <w:left w:val="nil"/>
              <w:bottom w:val="single" w:sz="12" w:space="0" w:color="auto"/>
              <w:right w:val="nil"/>
            </w:tcBorders>
            <w:shd w:val="clear" w:color="auto" w:fill="EAF1DD" w:themeFill="accent3" w:themeFillTint="33"/>
          </w:tcPr>
          <w:p w14:paraId="16E6082C" w14:textId="0E572079" w:rsidR="00166A46" w:rsidRPr="00941FA7" w:rsidRDefault="00166A46" w:rsidP="00AA0591">
            <w:pPr>
              <w:jc w:val="right"/>
              <w:rPr>
                <w:rFonts w:eastAsiaTheme="minorHAnsi" w:cs="Calibri"/>
                <w:b/>
                <w:bCs/>
                <w:color w:val="000000"/>
                <w:sz w:val="20"/>
                <w:szCs w:val="20"/>
              </w:rPr>
            </w:pPr>
            <w:r>
              <w:rPr>
                <w:rFonts w:eastAsiaTheme="minorHAnsi" w:cs="Calibri"/>
                <w:b/>
                <w:bCs/>
                <w:color w:val="000000"/>
                <w:sz w:val="20"/>
                <w:szCs w:val="20"/>
              </w:rPr>
              <w:t>36</w:t>
            </w:r>
          </w:p>
        </w:tc>
      </w:tr>
      <w:tr w:rsidR="00166A46" w:rsidRPr="00941FA7" w14:paraId="30FA4A6B" w14:textId="77777777" w:rsidTr="00AA0591">
        <w:tc>
          <w:tcPr>
            <w:tcW w:w="1164" w:type="dxa"/>
            <w:tcBorders>
              <w:top w:val="nil"/>
              <w:left w:val="nil"/>
              <w:bottom w:val="nil"/>
              <w:right w:val="nil"/>
            </w:tcBorders>
          </w:tcPr>
          <w:p w14:paraId="14CFA727" w14:textId="77777777" w:rsidR="00166A46" w:rsidRPr="00941FA7" w:rsidRDefault="00166A46" w:rsidP="00AA0591">
            <w:pPr>
              <w:rPr>
                <w:rFonts w:eastAsiaTheme="minorHAnsi" w:cs="Calibri"/>
                <w:color w:val="000000"/>
              </w:rPr>
            </w:pPr>
          </w:p>
        </w:tc>
        <w:tc>
          <w:tcPr>
            <w:tcW w:w="2982" w:type="dxa"/>
            <w:gridSpan w:val="2"/>
            <w:tcBorders>
              <w:top w:val="nil"/>
              <w:left w:val="nil"/>
              <w:bottom w:val="nil"/>
              <w:right w:val="nil"/>
            </w:tcBorders>
          </w:tcPr>
          <w:p w14:paraId="7D4C5031" w14:textId="77777777" w:rsidR="00166A46" w:rsidRPr="00941FA7" w:rsidRDefault="00166A46" w:rsidP="00AA0591">
            <w:pPr>
              <w:rPr>
                <w:rFonts w:eastAsiaTheme="minorHAnsi" w:cs="Calibri"/>
                <w:color w:val="000000"/>
              </w:rPr>
            </w:pPr>
          </w:p>
        </w:tc>
        <w:tc>
          <w:tcPr>
            <w:tcW w:w="1384" w:type="dxa"/>
            <w:gridSpan w:val="2"/>
            <w:tcBorders>
              <w:top w:val="nil"/>
              <w:left w:val="nil"/>
              <w:bottom w:val="nil"/>
              <w:right w:val="nil"/>
            </w:tcBorders>
          </w:tcPr>
          <w:p w14:paraId="73AD5D83" w14:textId="77777777" w:rsidR="00166A46" w:rsidRPr="00941FA7" w:rsidRDefault="00166A46" w:rsidP="00AA0591">
            <w:pPr>
              <w:jc w:val="right"/>
              <w:rPr>
                <w:rFonts w:eastAsiaTheme="minorHAnsi" w:cs="Calibri"/>
                <w:color w:val="000000"/>
              </w:rPr>
            </w:pPr>
          </w:p>
        </w:tc>
        <w:tc>
          <w:tcPr>
            <w:tcW w:w="911" w:type="dxa"/>
            <w:tcBorders>
              <w:top w:val="nil"/>
              <w:left w:val="nil"/>
              <w:bottom w:val="nil"/>
              <w:right w:val="nil"/>
            </w:tcBorders>
          </w:tcPr>
          <w:p w14:paraId="5CE95237" w14:textId="77777777" w:rsidR="00166A46" w:rsidRPr="00941FA7" w:rsidRDefault="00166A46" w:rsidP="00AA0591">
            <w:pPr>
              <w:jc w:val="right"/>
              <w:rPr>
                <w:rFonts w:eastAsiaTheme="minorHAnsi" w:cs="Calibri"/>
                <w:color w:val="000000"/>
              </w:rPr>
            </w:pPr>
          </w:p>
        </w:tc>
        <w:tc>
          <w:tcPr>
            <w:tcW w:w="1050" w:type="dxa"/>
            <w:tcBorders>
              <w:top w:val="single" w:sz="12" w:space="0" w:color="auto"/>
              <w:left w:val="nil"/>
              <w:bottom w:val="double" w:sz="6" w:space="0" w:color="auto"/>
              <w:right w:val="nil"/>
            </w:tcBorders>
          </w:tcPr>
          <w:p w14:paraId="7E03E9E9" w14:textId="77777777" w:rsidR="00166A46" w:rsidRPr="00941FA7" w:rsidRDefault="00166A46" w:rsidP="00AA0591">
            <w:pPr>
              <w:jc w:val="right"/>
              <w:rPr>
                <w:rFonts w:eastAsiaTheme="minorHAnsi" w:cs="Calibri"/>
                <w:color w:val="000000"/>
              </w:rPr>
            </w:pPr>
          </w:p>
        </w:tc>
        <w:tc>
          <w:tcPr>
            <w:tcW w:w="1078" w:type="dxa"/>
            <w:tcBorders>
              <w:top w:val="nil"/>
              <w:left w:val="nil"/>
              <w:bottom w:val="nil"/>
              <w:right w:val="nil"/>
            </w:tcBorders>
          </w:tcPr>
          <w:p w14:paraId="773178FE" w14:textId="77777777" w:rsidR="00166A46" w:rsidRPr="00941FA7" w:rsidRDefault="00166A46" w:rsidP="00AA0591">
            <w:pPr>
              <w:jc w:val="right"/>
              <w:rPr>
                <w:rFonts w:eastAsiaTheme="minorHAnsi" w:cs="Calibri"/>
                <w:color w:val="000000"/>
              </w:rPr>
            </w:pPr>
          </w:p>
        </w:tc>
        <w:tc>
          <w:tcPr>
            <w:tcW w:w="1106" w:type="dxa"/>
            <w:tcBorders>
              <w:top w:val="single" w:sz="12" w:space="0" w:color="auto"/>
              <w:left w:val="nil"/>
              <w:bottom w:val="nil"/>
              <w:right w:val="nil"/>
            </w:tcBorders>
          </w:tcPr>
          <w:p w14:paraId="3FFB9119" w14:textId="77777777" w:rsidR="00166A46" w:rsidRPr="00941FA7" w:rsidRDefault="00166A46" w:rsidP="00AA0591">
            <w:pPr>
              <w:jc w:val="right"/>
              <w:rPr>
                <w:rFonts w:eastAsiaTheme="minorHAnsi" w:cs="Calibri"/>
                <w:color w:val="000000"/>
              </w:rPr>
            </w:pPr>
          </w:p>
        </w:tc>
      </w:tr>
      <w:tr w:rsidR="00166A46" w:rsidRPr="00941FA7" w14:paraId="73B84539" w14:textId="77777777" w:rsidTr="00AA0591">
        <w:tc>
          <w:tcPr>
            <w:tcW w:w="4146" w:type="dxa"/>
            <w:gridSpan w:val="3"/>
            <w:tcBorders>
              <w:top w:val="double" w:sz="6" w:space="0" w:color="auto"/>
              <w:left w:val="nil"/>
              <w:bottom w:val="double" w:sz="6" w:space="0" w:color="auto"/>
              <w:right w:val="nil"/>
            </w:tcBorders>
            <w:shd w:val="clear" w:color="auto" w:fill="D6E3BC" w:themeFill="accent3" w:themeFillTint="66"/>
          </w:tcPr>
          <w:p w14:paraId="0D05B8A6" w14:textId="77777777" w:rsidR="00166A46" w:rsidRPr="00941FA7" w:rsidRDefault="00166A46" w:rsidP="00AA0591">
            <w:pPr>
              <w:rPr>
                <w:rFonts w:eastAsiaTheme="minorHAnsi" w:cs="Calibri"/>
                <w:b/>
                <w:bCs/>
                <w:color w:val="000000"/>
                <w:sz w:val="20"/>
                <w:szCs w:val="20"/>
              </w:rPr>
            </w:pPr>
            <w:r w:rsidRPr="00941FA7">
              <w:rPr>
                <w:rFonts w:eastAsiaTheme="minorHAnsi" w:cs="Calibri"/>
                <w:b/>
                <w:bCs/>
                <w:color w:val="000000"/>
                <w:sz w:val="20"/>
                <w:szCs w:val="20"/>
              </w:rPr>
              <w:t>Grand Total</w:t>
            </w:r>
          </w:p>
        </w:tc>
        <w:tc>
          <w:tcPr>
            <w:tcW w:w="1384" w:type="dxa"/>
            <w:gridSpan w:val="2"/>
            <w:tcBorders>
              <w:top w:val="double" w:sz="6" w:space="0" w:color="auto"/>
              <w:left w:val="nil"/>
              <w:bottom w:val="double" w:sz="6" w:space="0" w:color="auto"/>
              <w:right w:val="nil"/>
            </w:tcBorders>
            <w:shd w:val="clear" w:color="auto" w:fill="D6E3BC" w:themeFill="accent3" w:themeFillTint="66"/>
          </w:tcPr>
          <w:p w14:paraId="2F89809D" w14:textId="77777777" w:rsidR="00166A46" w:rsidRPr="00941FA7" w:rsidRDefault="00166A46" w:rsidP="00AA0591">
            <w:pPr>
              <w:jc w:val="right"/>
              <w:rPr>
                <w:rFonts w:eastAsiaTheme="minorHAnsi" w:cs="Calibri"/>
                <w:b/>
                <w:bCs/>
                <w:color w:val="000000"/>
                <w:sz w:val="20"/>
                <w:szCs w:val="20"/>
              </w:rPr>
            </w:pPr>
            <w:r>
              <w:rPr>
                <w:rFonts w:eastAsiaTheme="minorHAnsi" w:cs="Calibri"/>
                <w:b/>
                <w:bCs/>
                <w:color w:val="000000"/>
                <w:sz w:val="20"/>
                <w:szCs w:val="20"/>
              </w:rPr>
              <w:t>1 694</w:t>
            </w:r>
          </w:p>
        </w:tc>
        <w:tc>
          <w:tcPr>
            <w:tcW w:w="911" w:type="dxa"/>
            <w:tcBorders>
              <w:top w:val="double" w:sz="6" w:space="0" w:color="auto"/>
              <w:left w:val="nil"/>
              <w:bottom w:val="double" w:sz="6" w:space="0" w:color="auto"/>
              <w:right w:val="nil"/>
            </w:tcBorders>
            <w:shd w:val="clear" w:color="auto" w:fill="D6E3BC" w:themeFill="accent3" w:themeFillTint="66"/>
          </w:tcPr>
          <w:p w14:paraId="4917C560" w14:textId="77777777" w:rsidR="00166A46" w:rsidRPr="00941FA7" w:rsidRDefault="00166A46" w:rsidP="00AA0591">
            <w:pPr>
              <w:jc w:val="right"/>
              <w:rPr>
                <w:rFonts w:eastAsiaTheme="minorHAnsi" w:cs="Calibri"/>
                <w:b/>
                <w:bCs/>
                <w:color w:val="000000"/>
                <w:sz w:val="20"/>
                <w:szCs w:val="20"/>
              </w:rPr>
            </w:pPr>
            <w:r>
              <w:rPr>
                <w:rFonts w:eastAsiaTheme="minorHAnsi" w:cs="Calibri"/>
                <w:b/>
                <w:bCs/>
                <w:color w:val="000000"/>
                <w:sz w:val="20"/>
                <w:szCs w:val="20"/>
              </w:rPr>
              <w:t>1 468</w:t>
            </w:r>
          </w:p>
        </w:tc>
        <w:tc>
          <w:tcPr>
            <w:tcW w:w="1050" w:type="dxa"/>
            <w:tcBorders>
              <w:top w:val="double" w:sz="6" w:space="0" w:color="auto"/>
              <w:left w:val="nil"/>
              <w:bottom w:val="double" w:sz="6" w:space="0" w:color="auto"/>
              <w:right w:val="nil"/>
            </w:tcBorders>
            <w:shd w:val="clear" w:color="auto" w:fill="D6E3BC" w:themeFill="accent3" w:themeFillTint="66"/>
          </w:tcPr>
          <w:p w14:paraId="2FFBD283" w14:textId="77777777" w:rsidR="00166A46" w:rsidRPr="00941FA7" w:rsidRDefault="00166A46" w:rsidP="00AA0591">
            <w:pPr>
              <w:jc w:val="right"/>
              <w:rPr>
                <w:rFonts w:eastAsiaTheme="minorHAnsi" w:cs="Calibri"/>
                <w:b/>
                <w:bCs/>
                <w:color w:val="000000"/>
                <w:sz w:val="20"/>
                <w:szCs w:val="20"/>
              </w:rPr>
            </w:pPr>
            <w:r w:rsidRPr="00941FA7">
              <w:rPr>
                <w:rFonts w:eastAsiaTheme="minorHAnsi" w:cs="Calibri"/>
                <w:b/>
                <w:bCs/>
                <w:color w:val="000000"/>
                <w:sz w:val="20"/>
                <w:szCs w:val="20"/>
              </w:rPr>
              <w:t>(</w:t>
            </w:r>
            <w:r>
              <w:rPr>
                <w:rFonts w:eastAsiaTheme="minorHAnsi" w:cs="Calibri"/>
                <w:b/>
                <w:bCs/>
                <w:color w:val="000000"/>
                <w:sz w:val="20"/>
                <w:szCs w:val="20"/>
              </w:rPr>
              <w:t>1 070</w:t>
            </w:r>
            <w:r w:rsidRPr="00941FA7">
              <w:rPr>
                <w:rFonts w:eastAsiaTheme="minorHAnsi" w:cs="Calibri"/>
                <w:b/>
                <w:bCs/>
                <w:color w:val="000000"/>
                <w:sz w:val="20"/>
                <w:szCs w:val="20"/>
              </w:rPr>
              <w:t>)</w:t>
            </w:r>
          </w:p>
        </w:tc>
        <w:tc>
          <w:tcPr>
            <w:tcW w:w="1078" w:type="dxa"/>
            <w:tcBorders>
              <w:top w:val="double" w:sz="6" w:space="0" w:color="auto"/>
              <w:left w:val="nil"/>
              <w:bottom w:val="double" w:sz="6" w:space="0" w:color="auto"/>
              <w:right w:val="nil"/>
            </w:tcBorders>
            <w:shd w:val="clear" w:color="auto" w:fill="D6E3BC" w:themeFill="accent3" w:themeFillTint="66"/>
          </w:tcPr>
          <w:p w14:paraId="6AC7AEE0" w14:textId="77777777" w:rsidR="00166A46" w:rsidRPr="00941FA7" w:rsidRDefault="00166A46" w:rsidP="00AA0591">
            <w:pPr>
              <w:jc w:val="right"/>
              <w:rPr>
                <w:rFonts w:eastAsiaTheme="minorHAnsi" w:cs="Calibri"/>
                <w:b/>
                <w:bCs/>
                <w:color w:val="000000"/>
                <w:sz w:val="20"/>
                <w:szCs w:val="20"/>
              </w:rPr>
            </w:pPr>
            <w:r>
              <w:rPr>
                <w:rFonts w:eastAsiaTheme="minorHAnsi" w:cs="Calibri"/>
                <w:b/>
                <w:bCs/>
                <w:color w:val="000000"/>
                <w:sz w:val="20"/>
                <w:szCs w:val="20"/>
              </w:rPr>
              <w:t>140</w:t>
            </w:r>
          </w:p>
        </w:tc>
        <w:tc>
          <w:tcPr>
            <w:tcW w:w="1106" w:type="dxa"/>
            <w:tcBorders>
              <w:top w:val="double" w:sz="6" w:space="0" w:color="auto"/>
              <w:left w:val="nil"/>
              <w:bottom w:val="double" w:sz="6" w:space="0" w:color="auto"/>
              <w:right w:val="nil"/>
            </w:tcBorders>
            <w:shd w:val="clear" w:color="auto" w:fill="D6E3BC" w:themeFill="accent3" w:themeFillTint="66"/>
          </w:tcPr>
          <w:p w14:paraId="098CA590" w14:textId="77777777" w:rsidR="00166A46" w:rsidRPr="00941FA7" w:rsidRDefault="00166A46" w:rsidP="00AA0591">
            <w:pPr>
              <w:jc w:val="right"/>
              <w:rPr>
                <w:rFonts w:eastAsiaTheme="minorHAnsi" w:cs="Calibri"/>
                <w:b/>
                <w:bCs/>
                <w:color w:val="000000"/>
                <w:sz w:val="20"/>
                <w:szCs w:val="20"/>
              </w:rPr>
            </w:pPr>
            <w:r>
              <w:rPr>
                <w:rFonts w:eastAsiaTheme="minorHAnsi" w:cs="Calibri"/>
                <w:b/>
                <w:bCs/>
                <w:color w:val="000000"/>
                <w:sz w:val="20"/>
                <w:szCs w:val="20"/>
              </w:rPr>
              <w:t>2 231</w:t>
            </w:r>
          </w:p>
        </w:tc>
      </w:tr>
    </w:tbl>
    <w:p w14:paraId="7F449995" w14:textId="77777777" w:rsidR="00166A46" w:rsidRPr="00941FA7" w:rsidRDefault="00166A46" w:rsidP="00166A46">
      <w:pPr>
        <w:rPr>
          <w:rFonts w:asciiTheme="minorHAnsi" w:eastAsia="Times New Roman" w:hAnsiTheme="minorHAnsi" w:cs="Arial"/>
          <w:bCs/>
          <w:lang w:eastAsia="en-GB"/>
        </w:rPr>
        <w:sectPr w:rsidR="00166A46" w:rsidRPr="00941FA7" w:rsidSect="0022213A">
          <w:footerReference w:type="default" r:id="rId13"/>
          <w:pgSz w:w="11906" w:h="16838" w:code="9"/>
          <w:pgMar w:top="1440" w:right="1440" w:bottom="1440" w:left="1440" w:header="709" w:footer="709" w:gutter="0"/>
          <w:cols w:space="708"/>
          <w:docGrid w:linePitch="360"/>
        </w:sectPr>
      </w:pPr>
    </w:p>
    <w:p w14:paraId="05C4EF54" w14:textId="77777777" w:rsidR="00166A46" w:rsidRPr="00941FA7" w:rsidRDefault="00166A46" w:rsidP="00166A46">
      <w:pPr>
        <w:rPr>
          <w:rFonts w:asciiTheme="minorHAnsi" w:eastAsia="Times New Roman" w:hAnsiTheme="minorHAnsi" w:cs="Arial"/>
          <w:b/>
          <w:bCs/>
          <w:sz w:val="24"/>
          <w:szCs w:val="24"/>
          <w:lang w:eastAsia="en-GB"/>
        </w:rPr>
      </w:pPr>
      <w:r w:rsidRPr="00941FA7">
        <w:rPr>
          <w:rFonts w:asciiTheme="minorHAnsi" w:eastAsia="Times New Roman" w:hAnsiTheme="minorHAnsi" w:cs="Arial"/>
          <w:b/>
          <w:bCs/>
          <w:sz w:val="24"/>
          <w:szCs w:val="24"/>
          <w:lang w:eastAsia="en-GB"/>
        </w:rPr>
        <w:lastRenderedPageBreak/>
        <w:t>Annexe 4</w:t>
      </w:r>
    </w:p>
    <w:p w14:paraId="6F1E2947" w14:textId="77777777" w:rsidR="00166A46" w:rsidRPr="00941FA7" w:rsidRDefault="00166A46" w:rsidP="00166A46">
      <w:pPr>
        <w:ind w:left="0" w:firstLine="0"/>
        <w:rPr>
          <w:rFonts w:asciiTheme="minorHAnsi" w:eastAsia="Times New Roman" w:hAnsiTheme="minorHAnsi" w:cs="Arial"/>
          <w:b/>
          <w:bCs/>
          <w:sz w:val="24"/>
          <w:szCs w:val="24"/>
          <w:lang w:eastAsia="en-GB"/>
        </w:rPr>
      </w:pPr>
      <w:r w:rsidRPr="00941FA7">
        <w:rPr>
          <w:rFonts w:asciiTheme="minorHAnsi" w:eastAsia="Times New Roman" w:hAnsiTheme="minorHAnsi" w:cs="Arial"/>
          <w:b/>
          <w:bCs/>
          <w:sz w:val="24"/>
          <w:szCs w:val="24"/>
          <w:lang w:eastAsia="en-GB"/>
        </w:rPr>
        <w:t>Budget administratif proposé pour 202</w:t>
      </w:r>
      <w:r>
        <w:rPr>
          <w:rFonts w:asciiTheme="minorHAnsi" w:eastAsia="Times New Roman" w:hAnsiTheme="minorHAnsi" w:cs="Arial"/>
          <w:b/>
          <w:bCs/>
          <w:sz w:val="24"/>
          <w:szCs w:val="24"/>
          <w:lang w:eastAsia="en-GB"/>
        </w:rPr>
        <w:t>4</w:t>
      </w:r>
    </w:p>
    <w:p w14:paraId="732278BC" w14:textId="77777777" w:rsidR="00166A46" w:rsidRPr="00941FA7" w:rsidRDefault="00166A46" w:rsidP="00166A46">
      <w:pPr>
        <w:ind w:left="0" w:firstLine="0"/>
        <w:rPr>
          <w:rFonts w:asciiTheme="minorHAnsi" w:eastAsia="Times New Roman" w:hAnsiTheme="minorHAnsi" w:cs="Arial"/>
          <w:bCs/>
          <w:i/>
          <w:sz w:val="20"/>
          <w:szCs w:val="20"/>
          <w:lang w:eastAsia="en-GB"/>
        </w:rPr>
      </w:pPr>
      <w:r w:rsidRPr="00941FA7">
        <w:rPr>
          <w:rFonts w:asciiTheme="minorHAnsi" w:eastAsia="Times New Roman" w:hAnsiTheme="minorHAnsi" w:cs="Arial"/>
          <w:i/>
          <w:iCs/>
          <w:sz w:val="24"/>
          <w:szCs w:val="24"/>
          <w:lang w:eastAsia="en-GB"/>
        </w:rPr>
        <w:t>(en milliers de CHF incluant d’éventuels écarts d’arrondis)</w:t>
      </w:r>
    </w:p>
    <w:tbl>
      <w:tblPr>
        <w:tblW w:w="10067" w:type="dxa"/>
        <w:tblInd w:w="-431" w:type="dxa"/>
        <w:tblLayout w:type="fixed"/>
        <w:tblLook w:val="04A0" w:firstRow="1" w:lastRow="0" w:firstColumn="1" w:lastColumn="0" w:noHBand="0" w:noVBand="1"/>
      </w:tblPr>
      <w:tblGrid>
        <w:gridCol w:w="4535"/>
        <w:gridCol w:w="1383"/>
        <w:gridCol w:w="1383"/>
        <w:gridCol w:w="1383"/>
        <w:gridCol w:w="1383"/>
      </w:tblGrid>
      <w:tr w:rsidR="00166A46" w:rsidRPr="00504E7B" w14:paraId="781C2F76" w14:textId="77777777" w:rsidTr="00AA0591">
        <w:trPr>
          <w:trHeight w:val="1719"/>
          <w:tblHeader/>
        </w:trPr>
        <w:tc>
          <w:tcPr>
            <w:tcW w:w="4535" w:type="dxa"/>
            <w:tcBorders>
              <w:top w:val="single" w:sz="4" w:space="0" w:color="auto"/>
              <w:left w:val="single" w:sz="4" w:space="0" w:color="auto"/>
              <w:bottom w:val="single" w:sz="4" w:space="0" w:color="auto"/>
              <w:right w:val="nil"/>
            </w:tcBorders>
            <w:shd w:val="clear" w:color="000000" w:fill="D6E3BC"/>
            <w:vAlign w:val="center"/>
            <w:hideMark/>
          </w:tcPr>
          <w:p w14:paraId="0C7EAC87" w14:textId="77777777" w:rsidR="00166A46" w:rsidRPr="00941FA7" w:rsidRDefault="00166A46" w:rsidP="00AA0591">
            <w:pPr>
              <w:ind w:left="0" w:firstLine="0"/>
              <w:jc w:val="center"/>
              <w:rPr>
                <w:rFonts w:eastAsia="Times New Roman" w:cs="Calibri"/>
                <w:b/>
                <w:bCs/>
                <w:sz w:val="20"/>
                <w:szCs w:val="20"/>
                <w:lang w:eastAsia="en-GB"/>
              </w:rPr>
            </w:pPr>
            <w:r w:rsidRPr="00941FA7">
              <w:rPr>
                <w:rFonts w:eastAsia="Times New Roman" w:cs="Calibri"/>
                <w:b/>
                <w:bCs/>
                <w:sz w:val="20"/>
                <w:szCs w:val="20"/>
                <w:lang w:eastAsia="en-GB"/>
              </w:rPr>
              <w:t>Budget Ramsar 202</w:t>
            </w:r>
            <w:r>
              <w:rPr>
                <w:rFonts w:eastAsia="Times New Roman" w:cs="Calibri"/>
                <w:b/>
                <w:bCs/>
                <w:sz w:val="20"/>
                <w:szCs w:val="20"/>
                <w:lang w:eastAsia="en-GB"/>
              </w:rPr>
              <w:t>4</w:t>
            </w:r>
            <w:r w:rsidRPr="00941FA7">
              <w:rPr>
                <w:rFonts w:eastAsia="Times New Roman" w:cs="Calibri"/>
                <w:b/>
                <w:bCs/>
                <w:sz w:val="20"/>
                <w:szCs w:val="20"/>
                <w:lang w:eastAsia="en-GB"/>
              </w:rPr>
              <w:t xml:space="preserve"> </w:t>
            </w:r>
            <w:r w:rsidRPr="00941FA7">
              <w:rPr>
                <w:rFonts w:eastAsia="Times New Roman" w:cs="Calibri"/>
                <w:b/>
                <w:bCs/>
                <w:sz w:val="20"/>
                <w:szCs w:val="20"/>
                <w:lang w:eastAsia="en-GB"/>
              </w:rPr>
              <w:br/>
              <w:t xml:space="preserve">Approuvé par </w:t>
            </w:r>
            <w:r>
              <w:rPr>
                <w:rFonts w:eastAsia="Times New Roman" w:cs="Calibri"/>
                <w:b/>
                <w:bCs/>
                <w:sz w:val="20"/>
                <w:szCs w:val="20"/>
                <w:lang w:eastAsia="en-GB"/>
              </w:rPr>
              <w:t>la COP14</w:t>
            </w:r>
          </w:p>
          <w:p w14:paraId="72AD5DA1" w14:textId="77777777" w:rsidR="00166A46" w:rsidRDefault="00166A46" w:rsidP="00AA0591">
            <w:pPr>
              <w:ind w:left="0" w:firstLine="0"/>
              <w:jc w:val="center"/>
              <w:rPr>
                <w:rFonts w:eastAsia="Times New Roman" w:cs="Calibri"/>
                <w:b/>
                <w:bCs/>
                <w:color w:val="000000"/>
                <w:sz w:val="20"/>
                <w:szCs w:val="20"/>
                <w:lang w:eastAsia="en-GB"/>
              </w:rPr>
            </w:pPr>
          </w:p>
          <w:p w14:paraId="7FEDD83B" w14:textId="77777777" w:rsidR="00166A46" w:rsidRPr="00941FA7" w:rsidRDefault="00166A46" w:rsidP="00AA0591">
            <w:pPr>
              <w:ind w:left="0" w:firstLine="0"/>
              <w:jc w:val="center"/>
              <w:rPr>
                <w:rFonts w:eastAsia="Times New Roman" w:cs="Calibri"/>
                <w:b/>
                <w:bCs/>
                <w:sz w:val="20"/>
                <w:szCs w:val="20"/>
                <w:lang w:eastAsia="en-GB"/>
              </w:rPr>
            </w:pPr>
            <w:r w:rsidRPr="00941FA7">
              <w:rPr>
                <w:rFonts w:eastAsia="Times New Roman" w:cs="Calibri"/>
                <w:b/>
                <w:bCs/>
                <w:color w:val="000000"/>
                <w:sz w:val="20"/>
                <w:szCs w:val="20"/>
                <w:lang w:eastAsia="en-GB"/>
              </w:rPr>
              <w:t>en milliers de francs suisses (CHF)</w:t>
            </w:r>
          </w:p>
        </w:tc>
        <w:tc>
          <w:tcPr>
            <w:tcW w:w="1383"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3D66A169" w14:textId="77777777" w:rsidR="00DB7422" w:rsidRDefault="00DB7422" w:rsidP="00AA0591">
            <w:pPr>
              <w:ind w:left="0" w:firstLine="0"/>
              <w:jc w:val="center"/>
              <w:rPr>
                <w:rFonts w:eastAsia="Times New Roman" w:cs="Calibri"/>
                <w:b/>
                <w:bCs/>
                <w:color w:val="000000"/>
                <w:sz w:val="20"/>
                <w:szCs w:val="20"/>
                <w:lang w:eastAsia="en-GB"/>
              </w:rPr>
            </w:pPr>
          </w:p>
          <w:p w14:paraId="628D3B41" w14:textId="3A0DC5B6" w:rsidR="00166A46" w:rsidRPr="00941FA7" w:rsidRDefault="00166A46" w:rsidP="00AA0591">
            <w:pPr>
              <w:ind w:left="0" w:firstLine="0"/>
              <w:jc w:val="center"/>
              <w:rPr>
                <w:rFonts w:eastAsia="Times New Roman" w:cs="Calibri"/>
                <w:b/>
                <w:bCs/>
                <w:sz w:val="20"/>
                <w:szCs w:val="20"/>
                <w:lang w:eastAsia="en-GB"/>
              </w:rPr>
            </w:pPr>
            <w:r w:rsidRPr="00941FA7">
              <w:rPr>
                <w:rFonts w:eastAsia="Times New Roman" w:cs="Calibri"/>
                <w:b/>
                <w:bCs/>
                <w:color w:val="000000"/>
                <w:sz w:val="20"/>
                <w:szCs w:val="20"/>
                <w:lang w:eastAsia="en-GB"/>
              </w:rPr>
              <w:t xml:space="preserve">Budget approuvé </w:t>
            </w:r>
            <w:r w:rsidRPr="00941FA7">
              <w:rPr>
                <w:rFonts w:eastAsia="Times New Roman" w:cs="Calibri"/>
                <w:b/>
                <w:bCs/>
                <w:sz w:val="20"/>
                <w:szCs w:val="20"/>
                <w:lang w:eastAsia="en-GB"/>
              </w:rPr>
              <w:t xml:space="preserve">(approuvé par </w:t>
            </w:r>
            <w:r>
              <w:rPr>
                <w:rFonts w:eastAsia="Times New Roman" w:cs="Calibri"/>
                <w:b/>
                <w:bCs/>
                <w:sz w:val="20"/>
                <w:szCs w:val="20"/>
                <w:lang w:eastAsia="en-GB"/>
              </w:rPr>
              <w:t>la COP14</w:t>
            </w:r>
            <w:r w:rsidRPr="00941FA7">
              <w:rPr>
                <w:rFonts w:eastAsia="Times New Roman" w:cs="Calibri"/>
                <w:b/>
                <w:bCs/>
                <w:sz w:val="20"/>
                <w:szCs w:val="20"/>
                <w:lang w:eastAsia="en-GB"/>
              </w:rPr>
              <w:t>)</w:t>
            </w:r>
          </w:p>
          <w:p w14:paraId="5F271523" w14:textId="77777777" w:rsidR="00166A46" w:rsidRDefault="00166A46" w:rsidP="00AA0591">
            <w:pPr>
              <w:ind w:left="0" w:firstLine="0"/>
              <w:jc w:val="center"/>
              <w:rPr>
                <w:rFonts w:eastAsia="Times New Roman" w:cs="Calibri"/>
                <w:b/>
                <w:bCs/>
                <w:color w:val="000000"/>
                <w:sz w:val="20"/>
                <w:szCs w:val="20"/>
                <w:lang w:eastAsia="en-GB"/>
              </w:rPr>
            </w:pPr>
          </w:p>
          <w:p w14:paraId="5DB15485" w14:textId="77777777" w:rsidR="00166A46" w:rsidRPr="00941FA7" w:rsidRDefault="00166A46" w:rsidP="00AA0591">
            <w:pPr>
              <w:ind w:left="0" w:firstLine="0"/>
              <w:jc w:val="center"/>
              <w:rPr>
                <w:rFonts w:eastAsia="Times New Roman" w:cs="Calibri"/>
                <w:b/>
                <w:bCs/>
                <w:sz w:val="20"/>
                <w:szCs w:val="20"/>
                <w:lang w:eastAsia="en-GB"/>
              </w:rPr>
            </w:pPr>
            <w:r w:rsidRPr="00941FA7">
              <w:rPr>
                <w:rFonts w:eastAsia="Times New Roman" w:cs="Calibri"/>
                <w:b/>
                <w:bCs/>
                <w:color w:val="000000"/>
                <w:sz w:val="20"/>
                <w:szCs w:val="20"/>
                <w:lang w:eastAsia="en-GB"/>
              </w:rPr>
              <w:t>(A)</w:t>
            </w:r>
          </w:p>
        </w:tc>
        <w:tc>
          <w:tcPr>
            <w:tcW w:w="1383" w:type="dxa"/>
            <w:tcBorders>
              <w:top w:val="single" w:sz="4" w:space="0" w:color="auto"/>
              <w:left w:val="nil"/>
              <w:bottom w:val="single" w:sz="4" w:space="0" w:color="auto"/>
              <w:right w:val="single" w:sz="4" w:space="0" w:color="auto"/>
            </w:tcBorders>
            <w:shd w:val="clear" w:color="000000" w:fill="D6E3BC"/>
            <w:vAlign w:val="center"/>
            <w:hideMark/>
          </w:tcPr>
          <w:p w14:paraId="770463AE" w14:textId="77777777" w:rsidR="00166A46" w:rsidRPr="00941FA7" w:rsidRDefault="00166A46" w:rsidP="00AA0591">
            <w:pPr>
              <w:ind w:left="0" w:firstLine="0"/>
              <w:jc w:val="center"/>
              <w:rPr>
                <w:rFonts w:eastAsia="Times New Roman" w:cs="Calibri"/>
                <w:b/>
                <w:bCs/>
                <w:sz w:val="20"/>
                <w:szCs w:val="20"/>
                <w:lang w:eastAsia="en-GB"/>
              </w:rPr>
            </w:pPr>
            <w:r w:rsidRPr="00941FA7">
              <w:rPr>
                <w:rFonts w:eastAsia="Times New Roman" w:cs="Calibri"/>
                <w:b/>
                <w:bCs/>
                <w:sz w:val="20"/>
                <w:szCs w:val="20"/>
                <w:lang w:eastAsia="en-GB"/>
              </w:rPr>
              <w:t xml:space="preserve">Utilisation autorisée par la </w:t>
            </w:r>
            <w:r>
              <w:rPr>
                <w:rFonts w:eastAsia="Times New Roman" w:cs="Calibri"/>
                <w:b/>
                <w:bCs/>
                <w:sz w:val="20"/>
                <w:szCs w:val="20"/>
                <w:lang w:eastAsia="en-GB"/>
              </w:rPr>
              <w:t>COP14</w:t>
            </w:r>
            <w:r w:rsidRPr="00941FA7">
              <w:rPr>
                <w:rFonts w:eastAsia="Times New Roman" w:cs="Calibri"/>
                <w:b/>
                <w:bCs/>
                <w:sz w:val="20"/>
                <w:szCs w:val="20"/>
                <w:lang w:eastAsia="en-GB"/>
              </w:rPr>
              <w:t xml:space="preserve"> des économies sur le budget 202</w:t>
            </w:r>
            <w:r>
              <w:rPr>
                <w:rFonts w:eastAsia="Times New Roman" w:cs="Calibri"/>
                <w:b/>
                <w:bCs/>
                <w:sz w:val="20"/>
                <w:szCs w:val="20"/>
                <w:lang w:eastAsia="en-GB"/>
              </w:rPr>
              <w:t>1</w:t>
            </w:r>
          </w:p>
          <w:p w14:paraId="7E710397" w14:textId="77777777" w:rsidR="00166A46" w:rsidRPr="00941FA7" w:rsidRDefault="00166A46" w:rsidP="00AA0591">
            <w:pPr>
              <w:ind w:left="0" w:firstLine="0"/>
              <w:jc w:val="center"/>
              <w:rPr>
                <w:rFonts w:eastAsia="Times New Roman" w:cs="Calibri"/>
                <w:b/>
                <w:bCs/>
                <w:sz w:val="20"/>
                <w:szCs w:val="20"/>
                <w:lang w:eastAsia="en-GB"/>
              </w:rPr>
            </w:pPr>
            <w:r w:rsidRPr="00941FA7">
              <w:rPr>
                <w:rFonts w:eastAsia="Times New Roman" w:cs="Calibri"/>
                <w:b/>
                <w:bCs/>
                <w:color w:val="000000"/>
                <w:sz w:val="20"/>
                <w:szCs w:val="20"/>
                <w:lang w:eastAsia="en-GB"/>
              </w:rPr>
              <w:t>(B)</w:t>
            </w:r>
          </w:p>
        </w:tc>
        <w:tc>
          <w:tcPr>
            <w:tcW w:w="1383"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500BD66B" w14:textId="77777777" w:rsidR="00DB7422" w:rsidRDefault="00DB7422" w:rsidP="00AA0591">
            <w:pPr>
              <w:ind w:left="0" w:firstLine="0"/>
              <w:jc w:val="center"/>
              <w:rPr>
                <w:rFonts w:eastAsia="Times New Roman" w:cs="Calibri"/>
                <w:b/>
                <w:bCs/>
                <w:sz w:val="20"/>
                <w:szCs w:val="20"/>
                <w:lang w:eastAsia="en-GB"/>
              </w:rPr>
            </w:pPr>
          </w:p>
          <w:p w14:paraId="35545820" w14:textId="3EDCAB0E" w:rsidR="00166A46" w:rsidRDefault="006079A4" w:rsidP="00AA0591">
            <w:pPr>
              <w:ind w:left="0" w:firstLine="0"/>
              <w:jc w:val="center"/>
              <w:rPr>
                <w:rFonts w:eastAsia="Times New Roman" w:cs="Calibri"/>
                <w:b/>
                <w:bCs/>
                <w:color w:val="000000"/>
                <w:sz w:val="20"/>
                <w:szCs w:val="20"/>
                <w:lang w:eastAsia="en-GB"/>
              </w:rPr>
            </w:pPr>
            <w:r>
              <w:rPr>
                <w:rFonts w:asciiTheme="minorHAnsi" w:hAnsiTheme="minorHAnsi"/>
                <w:b/>
                <w:sz w:val="20"/>
              </w:rPr>
              <w:t xml:space="preserve">Fonds 2023 à reporter en 2024 </w:t>
            </w:r>
          </w:p>
          <w:p w14:paraId="7E615035" w14:textId="329B0C62" w:rsidR="00DB7422" w:rsidRDefault="00DB7422" w:rsidP="00AA0591">
            <w:pPr>
              <w:ind w:left="0" w:firstLine="0"/>
              <w:jc w:val="center"/>
              <w:rPr>
                <w:rFonts w:eastAsia="Times New Roman" w:cs="Calibri"/>
                <w:b/>
                <w:bCs/>
                <w:color w:val="000000"/>
                <w:sz w:val="20"/>
                <w:szCs w:val="20"/>
                <w:lang w:eastAsia="en-GB"/>
              </w:rPr>
            </w:pPr>
          </w:p>
          <w:p w14:paraId="0136CC58" w14:textId="77777777" w:rsidR="006079A4" w:rsidRDefault="006079A4" w:rsidP="00AA0591">
            <w:pPr>
              <w:ind w:left="0" w:firstLine="0"/>
              <w:jc w:val="center"/>
              <w:rPr>
                <w:rFonts w:eastAsia="Times New Roman" w:cs="Calibri"/>
                <w:b/>
                <w:bCs/>
                <w:color w:val="000000"/>
                <w:sz w:val="20"/>
                <w:szCs w:val="20"/>
                <w:lang w:eastAsia="en-GB"/>
              </w:rPr>
            </w:pPr>
          </w:p>
          <w:p w14:paraId="7FC59D16" w14:textId="77777777" w:rsidR="00166A46" w:rsidRPr="00941FA7" w:rsidRDefault="00166A46" w:rsidP="00AA0591">
            <w:pPr>
              <w:ind w:left="0" w:firstLine="0"/>
              <w:jc w:val="center"/>
              <w:rPr>
                <w:rFonts w:eastAsia="Times New Roman" w:cs="Calibri"/>
                <w:b/>
                <w:bCs/>
                <w:sz w:val="20"/>
                <w:szCs w:val="20"/>
                <w:lang w:eastAsia="en-GB"/>
              </w:rPr>
            </w:pPr>
            <w:r w:rsidRPr="00941FA7">
              <w:rPr>
                <w:rFonts w:eastAsia="Times New Roman" w:cs="Calibri"/>
                <w:b/>
                <w:bCs/>
                <w:color w:val="000000"/>
                <w:sz w:val="20"/>
                <w:szCs w:val="20"/>
                <w:lang w:eastAsia="en-GB"/>
              </w:rPr>
              <w:t>(C)</w:t>
            </w:r>
          </w:p>
        </w:tc>
        <w:tc>
          <w:tcPr>
            <w:tcW w:w="1383"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2777CD5A" w14:textId="77777777" w:rsidR="00DB7422" w:rsidRPr="006079A4" w:rsidRDefault="00DB7422" w:rsidP="00AA0591">
            <w:pPr>
              <w:ind w:left="0" w:firstLine="0"/>
              <w:jc w:val="center"/>
              <w:rPr>
                <w:rFonts w:eastAsia="Times New Roman" w:cs="Calibri"/>
                <w:b/>
                <w:bCs/>
                <w:sz w:val="20"/>
                <w:szCs w:val="20"/>
                <w:lang w:eastAsia="en-GB"/>
              </w:rPr>
            </w:pPr>
          </w:p>
          <w:p w14:paraId="01F08FF6" w14:textId="04CF8040" w:rsidR="00DB7422" w:rsidRDefault="00166A46" w:rsidP="00AA0591">
            <w:pPr>
              <w:ind w:left="0" w:firstLine="0"/>
              <w:jc w:val="center"/>
              <w:rPr>
                <w:rFonts w:eastAsia="Times New Roman" w:cs="Calibri"/>
                <w:b/>
                <w:bCs/>
                <w:sz w:val="20"/>
                <w:szCs w:val="20"/>
                <w:lang w:val="en-GB" w:eastAsia="en-GB"/>
              </w:rPr>
            </w:pPr>
            <w:r w:rsidRPr="00166A46">
              <w:rPr>
                <w:rFonts w:eastAsia="Times New Roman" w:cs="Calibri"/>
                <w:b/>
                <w:bCs/>
                <w:sz w:val="20"/>
                <w:szCs w:val="20"/>
                <w:lang w:val="en-GB" w:eastAsia="en-GB"/>
              </w:rPr>
              <w:t xml:space="preserve">Budget total </w:t>
            </w:r>
          </w:p>
          <w:p w14:paraId="5B28508C" w14:textId="712DB7C9" w:rsidR="00166A46" w:rsidRPr="00166A46" w:rsidRDefault="00166A46" w:rsidP="00AA0591">
            <w:pPr>
              <w:ind w:left="0" w:firstLine="0"/>
              <w:jc w:val="center"/>
              <w:rPr>
                <w:rFonts w:eastAsia="Times New Roman" w:cs="Calibri"/>
                <w:b/>
                <w:bCs/>
                <w:sz w:val="20"/>
                <w:szCs w:val="20"/>
                <w:lang w:val="en-GB" w:eastAsia="en-GB"/>
              </w:rPr>
            </w:pPr>
            <w:r w:rsidRPr="00166A46">
              <w:rPr>
                <w:rFonts w:eastAsia="Times New Roman" w:cs="Calibri"/>
                <w:b/>
                <w:bCs/>
                <w:sz w:val="20"/>
                <w:szCs w:val="20"/>
                <w:lang w:val="en-GB" w:eastAsia="en-GB"/>
              </w:rPr>
              <w:t>2024</w:t>
            </w:r>
          </w:p>
          <w:p w14:paraId="34A6F8EE" w14:textId="77777777" w:rsidR="00166A46" w:rsidRPr="00166A46" w:rsidRDefault="00166A46" w:rsidP="00AA0591">
            <w:pPr>
              <w:ind w:left="0" w:firstLine="0"/>
              <w:jc w:val="center"/>
              <w:rPr>
                <w:rFonts w:eastAsia="Times New Roman" w:cs="Calibri"/>
                <w:b/>
                <w:bCs/>
                <w:color w:val="000000"/>
                <w:sz w:val="20"/>
                <w:szCs w:val="20"/>
                <w:lang w:val="en-GB" w:eastAsia="en-GB"/>
              </w:rPr>
            </w:pPr>
          </w:p>
          <w:p w14:paraId="5286F2E5" w14:textId="77777777" w:rsidR="00166A46" w:rsidRPr="00166A46" w:rsidRDefault="00166A46" w:rsidP="00AA0591">
            <w:pPr>
              <w:ind w:left="0" w:firstLine="0"/>
              <w:jc w:val="center"/>
              <w:rPr>
                <w:rFonts w:eastAsia="Times New Roman" w:cs="Calibri"/>
                <w:b/>
                <w:bCs/>
                <w:color w:val="000000"/>
                <w:sz w:val="20"/>
                <w:szCs w:val="20"/>
                <w:lang w:val="en-GB" w:eastAsia="en-GB"/>
              </w:rPr>
            </w:pPr>
          </w:p>
          <w:p w14:paraId="1E2121D8" w14:textId="77777777" w:rsidR="00166A46" w:rsidRPr="00166A46" w:rsidRDefault="00166A46" w:rsidP="00AA0591">
            <w:pPr>
              <w:ind w:left="0" w:firstLine="0"/>
              <w:jc w:val="center"/>
              <w:rPr>
                <w:rFonts w:eastAsia="Times New Roman" w:cs="Calibri"/>
                <w:b/>
                <w:bCs/>
                <w:sz w:val="20"/>
                <w:szCs w:val="20"/>
                <w:lang w:val="en-GB" w:eastAsia="en-GB"/>
              </w:rPr>
            </w:pPr>
            <w:r w:rsidRPr="00166A46">
              <w:rPr>
                <w:rFonts w:eastAsia="Times New Roman" w:cs="Calibri"/>
                <w:b/>
                <w:bCs/>
                <w:color w:val="000000"/>
                <w:sz w:val="20"/>
                <w:szCs w:val="20"/>
                <w:lang w:val="en-GB" w:eastAsia="en-GB"/>
              </w:rPr>
              <w:t>(D)= (A)+(B)+(C)</w:t>
            </w:r>
          </w:p>
        </w:tc>
      </w:tr>
      <w:tr w:rsidR="00166A46" w:rsidRPr="0014156A" w14:paraId="5F0E1540" w14:textId="77777777" w:rsidTr="00AA0591">
        <w:trPr>
          <w:trHeight w:val="270"/>
        </w:trPr>
        <w:tc>
          <w:tcPr>
            <w:tcW w:w="4535" w:type="dxa"/>
            <w:tcBorders>
              <w:top w:val="single" w:sz="4" w:space="0" w:color="auto"/>
              <w:left w:val="single" w:sz="4" w:space="0" w:color="auto"/>
              <w:bottom w:val="single" w:sz="4" w:space="0" w:color="auto"/>
              <w:right w:val="nil"/>
            </w:tcBorders>
            <w:shd w:val="clear" w:color="auto" w:fill="auto"/>
            <w:noWrap/>
            <w:vAlign w:val="center"/>
            <w:hideMark/>
          </w:tcPr>
          <w:p w14:paraId="6C55B375" w14:textId="77777777" w:rsidR="00166A46" w:rsidRPr="00166A46" w:rsidRDefault="00166A46" w:rsidP="00AA0591">
            <w:pPr>
              <w:ind w:left="0" w:firstLine="0"/>
              <w:rPr>
                <w:rFonts w:asciiTheme="minorHAnsi" w:eastAsia="Times New Roman" w:hAnsiTheme="minorHAnsi" w:cstheme="minorHAnsi"/>
                <w:b/>
                <w:bCs/>
                <w:color w:val="000000"/>
                <w:sz w:val="20"/>
                <w:szCs w:val="20"/>
                <w:lang w:val="en-GB" w:eastAsia="en-GB"/>
              </w:rPr>
            </w:pPr>
          </w:p>
          <w:p w14:paraId="2ED2776E" w14:textId="77777777" w:rsidR="00166A46" w:rsidRPr="00941FA7" w:rsidRDefault="00166A46" w:rsidP="00AA0591">
            <w:pPr>
              <w:ind w:left="0" w:firstLine="0"/>
              <w:rPr>
                <w:rFonts w:asciiTheme="minorHAnsi" w:eastAsia="Times New Roman" w:hAnsiTheme="minorHAnsi" w:cstheme="minorHAnsi"/>
                <w:b/>
                <w:bCs/>
                <w:color w:val="000000"/>
                <w:sz w:val="20"/>
                <w:szCs w:val="20"/>
                <w:lang w:eastAsia="en-GB"/>
              </w:rPr>
            </w:pPr>
            <w:r w:rsidRPr="00941FA7">
              <w:rPr>
                <w:rFonts w:asciiTheme="minorHAnsi" w:eastAsia="Times New Roman" w:hAnsiTheme="minorHAnsi" w:cstheme="minorHAnsi"/>
                <w:b/>
                <w:bCs/>
                <w:color w:val="000000"/>
                <w:sz w:val="20"/>
                <w:szCs w:val="20"/>
                <w:lang w:eastAsia="en-GB"/>
              </w:rPr>
              <w:t>RECETTES</w:t>
            </w:r>
          </w:p>
        </w:tc>
        <w:tc>
          <w:tcPr>
            <w:tcW w:w="1383" w:type="dxa"/>
            <w:tcBorders>
              <w:top w:val="single" w:sz="4" w:space="0" w:color="auto"/>
              <w:left w:val="nil"/>
              <w:bottom w:val="nil"/>
              <w:right w:val="nil"/>
            </w:tcBorders>
            <w:shd w:val="clear" w:color="auto" w:fill="auto"/>
            <w:noWrap/>
            <w:vAlign w:val="center"/>
            <w:hideMark/>
          </w:tcPr>
          <w:p w14:paraId="5B3C8E67" w14:textId="77777777" w:rsidR="00166A46" w:rsidRPr="00941FA7" w:rsidRDefault="00166A46" w:rsidP="00AA0591">
            <w:pPr>
              <w:ind w:left="0" w:firstLine="0"/>
              <w:rPr>
                <w:rFonts w:eastAsia="Times New Roman" w:cs="Calibri"/>
                <w:b/>
                <w:bCs/>
                <w:color w:val="000000"/>
                <w:sz w:val="20"/>
                <w:szCs w:val="20"/>
                <w:lang w:eastAsia="en-GB"/>
              </w:rPr>
            </w:pPr>
          </w:p>
        </w:tc>
        <w:tc>
          <w:tcPr>
            <w:tcW w:w="1383" w:type="dxa"/>
            <w:tcBorders>
              <w:top w:val="single" w:sz="4" w:space="0" w:color="auto"/>
              <w:left w:val="nil"/>
              <w:bottom w:val="nil"/>
              <w:right w:val="nil"/>
            </w:tcBorders>
            <w:shd w:val="clear" w:color="auto" w:fill="auto"/>
            <w:noWrap/>
            <w:vAlign w:val="center"/>
            <w:hideMark/>
          </w:tcPr>
          <w:p w14:paraId="3D2FDE49" w14:textId="77777777" w:rsidR="00166A46" w:rsidRPr="00941FA7" w:rsidRDefault="00166A46" w:rsidP="00AA0591">
            <w:pPr>
              <w:ind w:left="0" w:firstLine="0"/>
              <w:rPr>
                <w:rFonts w:ascii="Times New Roman" w:eastAsia="Times New Roman" w:hAnsi="Times New Roman"/>
                <w:sz w:val="20"/>
                <w:szCs w:val="20"/>
                <w:lang w:eastAsia="en-GB"/>
              </w:rPr>
            </w:pPr>
          </w:p>
        </w:tc>
        <w:tc>
          <w:tcPr>
            <w:tcW w:w="1383" w:type="dxa"/>
            <w:tcBorders>
              <w:top w:val="single" w:sz="4" w:space="0" w:color="auto"/>
              <w:left w:val="single" w:sz="4" w:space="0" w:color="auto"/>
              <w:bottom w:val="nil"/>
              <w:right w:val="nil"/>
            </w:tcBorders>
            <w:shd w:val="clear" w:color="auto" w:fill="auto"/>
            <w:noWrap/>
            <w:vAlign w:val="bottom"/>
            <w:hideMark/>
          </w:tcPr>
          <w:p w14:paraId="706F5A54" w14:textId="77777777" w:rsidR="00166A46" w:rsidRPr="00941FA7" w:rsidRDefault="00166A46" w:rsidP="00AA0591">
            <w:pPr>
              <w:ind w:left="0" w:firstLine="0"/>
              <w:rPr>
                <w:rFonts w:ascii="Arial" w:eastAsia="Times New Roman" w:hAnsi="Arial" w:cs="Arial"/>
                <w:color w:val="000000"/>
                <w:sz w:val="20"/>
                <w:szCs w:val="20"/>
                <w:lang w:eastAsia="en-GB"/>
              </w:rPr>
            </w:pPr>
            <w:r w:rsidRPr="00941FA7">
              <w:rPr>
                <w:rFonts w:ascii="Arial" w:eastAsia="Times New Roman" w:hAnsi="Arial" w:cs="Arial"/>
                <w:color w:val="000000"/>
                <w:sz w:val="20"/>
                <w:szCs w:val="20"/>
                <w:lang w:eastAsia="en-GB"/>
              </w:rPr>
              <w:t> </w:t>
            </w:r>
          </w:p>
        </w:tc>
        <w:tc>
          <w:tcPr>
            <w:tcW w:w="1383" w:type="dxa"/>
            <w:tcBorders>
              <w:top w:val="single" w:sz="4" w:space="0" w:color="auto"/>
              <w:left w:val="nil"/>
              <w:bottom w:val="nil"/>
              <w:right w:val="single" w:sz="4" w:space="0" w:color="auto"/>
            </w:tcBorders>
            <w:shd w:val="clear" w:color="auto" w:fill="auto"/>
            <w:noWrap/>
            <w:vAlign w:val="bottom"/>
            <w:hideMark/>
          </w:tcPr>
          <w:p w14:paraId="7AE9311D" w14:textId="77777777" w:rsidR="00166A46" w:rsidRPr="00941FA7" w:rsidRDefault="00166A46" w:rsidP="00AA0591">
            <w:pPr>
              <w:ind w:left="0" w:firstLine="0"/>
              <w:rPr>
                <w:rFonts w:ascii="Arial" w:eastAsia="Times New Roman" w:hAnsi="Arial" w:cs="Arial"/>
                <w:color w:val="000000"/>
                <w:sz w:val="20"/>
                <w:szCs w:val="20"/>
                <w:lang w:eastAsia="en-GB"/>
              </w:rPr>
            </w:pPr>
          </w:p>
        </w:tc>
      </w:tr>
      <w:tr w:rsidR="00166A46" w:rsidRPr="0014156A" w14:paraId="1AE6D286" w14:textId="77777777" w:rsidTr="00AA0591">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3A5231DC" w14:textId="77777777" w:rsidR="00166A46" w:rsidRPr="00941FA7" w:rsidRDefault="00166A46" w:rsidP="00AA0591">
            <w:pPr>
              <w:ind w:left="0" w:firstLine="0"/>
              <w:rPr>
                <w:rFonts w:asciiTheme="minorHAnsi" w:eastAsia="Times New Roman" w:hAnsiTheme="minorHAnsi" w:cstheme="minorHAnsi"/>
                <w:color w:val="000000"/>
                <w:sz w:val="20"/>
                <w:szCs w:val="20"/>
                <w:lang w:eastAsia="en-GB"/>
              </w:rPr>
            </w:pPr>
            <w:r w:rsidRPr="00941FA7">
              <w:rPr>
                <w:rFonts w:asciiTheme="minorHAnsi" w:hAnsiTheme="minorHAnsi" w:cstheme="minorHAnsi"/>
                <w:sz w:val="20"/>
                <w:szCs w:val="20"/>
              </w:rPr>
              <w:t>Contributions des Parties</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14:paraId="7E4F9731" w14:textId="77777777" w:rsidR="00166A46" w:rsidRPr="00941FA7" w:rsidRDefault="00166A46" w:rsidP="00AA0591">
            <w:pPr>
              <w:ind w:left="0" w:firstLine="0"/>
              <w:jc w:val="right"/>
              <w:rPr>
                <w:rFonts w:eastAsia="Times New Roman" w:cs="Calibri"/>
                <w:color w:val="000000"/>
                <w:sz w:val="20"/>
                <w:szCs w:val="20"/>
                <w:lang w:eastAsia="en-GB"/>
              </w:rPr>
            </w:pPr>
            <w:r w:rsidRPr="00941FA7">
              <w:rPr>
                <w:rFonts w:eastAsia="Times New Roman" w:cs="Calibri"/>
                <w:color w:val="000000"/>
                <w:sz w:val="20"/>
                <w:szCs w:val="20"/>
                <w:lang w:eastAsia="en-GB"/>
              </w:rPr>
              <w:t>3</w:t>
            </w:r>
            <w:r>
              <w:rPr>
                <w:rFonts w:eastAsia="Times New Roman" w:cs="Calibri"/>
                <w:color w:val="000000"/>
                <w:sz w:val="20"/>
                <w:szCs w:val="20"/>
                <w:lang w:eastAsia="en-GB"/>
              </w:rPr>
              <w:t xml:space="preserve"> </w:t>
            </w:r>
            <w:r w:rsidRPr="00941FA7">
              <w:rPr>
                <w:rFonts w:eastAsia="Times New Roman" w:cs="Calibri"/>
                <w:color w:val="000000"/>
                <w:sz w:val="20"/>
                <w:szCs w:val="20"/>
                <w:lang w:eastAsia="en-GB"/>
              </w:rPr>
              <w:t>779</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14:paraId="4E681D93" w14:textId="77777777" w:rsidR="00166A46" w:rsidRPr="00941FA7" w:rsidRDefault="00166A46" w:rsidP="00AA0591">
            <w:pPr>
              <w:ind w:left="0" w:firstLine="0"/>
              <w:jc w:val="right"/>
              <w:rPr>
                <w:rFonts w:eastAsia="Times New Roman" w:cs="Calibri"/>
                <w:color w:val="000000"/>
                <w:sz w:val="20"/>
                <w:szCs w:val="20"/>
                <w:lang w:eastAsia="en-GB"/>
              </w:rPr>
            </w:pPr>
            <w:r w:rsidRPr="00941FA7">
              <w:rPr>
                <w:rFonts w:eastAsia="Times New Roman" w:cs="Calibri"/>
                <w:color w:val="000000"/>
                <w:sz w:val="20"/>
                <w:szCs w:val="20"/>
                <w:lang w:eastAsia="en-GB"/>
              </w:rPr>
              <w:t>0</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3641A" w14:textId="77777777" w:rsidR="00166A46" w:rsidRPr="00941FA7" w:rsidRDefault="00166A46" w:rsidP="00AA0591">
            <w:pPr>
              <w:ind w:left="0" w:firstLine="0"/>
              <w:jc w:val="right"/>
              <w:rPr>
                <w:rFonts w:eastAsia="Times New Roman" w:cs="Calibri"/>
                <w:color w:val="000000"/>
                <w:sz w:val="20"/>
                <w:szCs w:val="20"/>
                <w:lang w:eastAsia="en-GB"/>
              </w:rPr>
            </w:pPr>
            <w:r w:rsidRPr="00941FA7">
              <w:rPr>
                <w:rFonts w:eastAsia="Times New Roman" w:cs="Calibri"/>
                <w:color w:val="000000"/>
                <w:sz w:val="20"/>
                <w:szCs w:val="20"/>
                <w:lang w:eastAsia="en-GB"/>
              </w:rPr>
              <w:t>0</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14:paraId="3363E8CD" w14:textId="77777777" w:rsidR="00166A46" w:rsidRPr="00941FA7" w:rsidRDefault="00166A46" w:rsidP="00AA0591">
            <w:pPr>
              <w:ind w:left="0" w:firstLine="0"/>
              <w:jc w:val="right"/>
              <w:rPr>
                <w:rFonts w:eastAsia="Times New Roman" w:cs="Calibri"/>
                <w:color w:val="000000"/>
                <w:sz w:val="20"/>
                <w:szCs w:val="20"/>
                <w:lang w:eastAsia="en-GB"/>
              </w:rPr>
            </w:pPr>
            <w:r w:rsidRPr="00941FA7">
              <w:rPr>
                <w:rFonts w:eastAsia="Times New Roman" w:cs="Calibri"/>
                <w:color w:val="000000"/>
                <w:sz w:val="20"/>
                <w:szCs w:val="20"/>
                <w:lang w:eastAsia="en-GB"/>
              </w:rPr>
              <w:t>3</w:t>
            </w:r>
            <w:r>
              <w:rPr>
                <w:rFonts w:eastAsia="Times New Roman" w:cs="Calibri"/>
                <w:color w:val="000000"/>
                <w:sz w:val="20"/>
                <w:szCs w:val="20"/>
                <w:lang w:eastAsia="en-GB"/>
              </w:rPr>
              <w:t xml:space="preserve"> </w:t>
            </w:r>
            <w:r w:rsidRPr="00941FA7">
              <w:rPr>
                <w:rFonts w:eastAsia="Times New Roman" w:cs="Calibri"/>
                <w:color w:val="000000"/>
                <w:sz w:val="20"/>
                <w:szCs w:val="20"/>
                <w:lang w:eastAsia="en-GB"/>
              </w:rPr>
              <w:t>779</w:t>
            </w:r>
          </w:p>
        </w:tc>
      </w:tr>
      <w:tr w:rsidR="00166A46" w:rsidRPr="0014156A" w14:paraId="08E14A00" w14:textId="77777777" w:rsidTr="00AA0591">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24270E30" w14:textId="77777777" w:rsidR="00166A46" w:rsidRPr="00941FA7" w:rsidRDefault="00166A46" w:rsidP="00AA0591">
            <w:pPr>
              <w:ind w:left="0" w:firstLine="0"/>
              <w:rPr>
                <w:rFonts w:asciiTheme="minorHAnsi" w:eastAsia="Times New Roman" w:hAnsiTheme="minorHAnsi" w:cstheme="minorHAnsi"/>
                <w:color w:val="000000"/>
                <w:sz w:val="20"/>
                <w:szCs w:val="20"/>
                <w:lang w:eastAsia="en-GB"/>
              </w:rPr>
            </w:pPr>
            <w:r w:rsidRPr="00941FA7">
              <w:rPr>
                <w:rFonts w:asciiTheme="minorHAnsi" w:hAnsiTheme="minorHAnsi" w:cstheme="minorHAnsi"/>
                <w:sz w:val="20"/>
                <w:szCs w:val="20"/>
              </w:rPr>
              <w:t>Contributions volontaires</w:t>
            </w:r>
          </w:p>
        </w:tc>
        <w:tc>
          <w:tcPr>
            <w:tcW w:w="1383" w:type="dxa"/>
            <w:tcBorders>
              <w:top w:val="nil"/>
              <w:left w:val="nil"/>
              <w:bottom w:val="single" w:sz="4" w:space="0" w:color="auto"/>
              <w:right w:val="single" w:sz="4" w:space="0" w:color="auto"/>
            </w:tcBorders>
            <w:shd w:val="clear" w:color="auto" w:fill="auto"/>
            <w:noWrap/>
            <w:vAlign w:val="center"/>
            <w:hideMark/>
          </w:tcPr>
          <w:p w14:paraId="09580110" w14:textId="77777777" w:rsidR="00166A46" w:rsidRPr="00941FA7" w:rsidRDefault="00166A46" w:rsidP="00AA0591">
            <w:pPr>
              <w:ind w:left="0" w:firstLine="0"/>
              <w:jc w:val="right"/>
              <w:rPr>
                <w:rFonts w:eastAsia="Times New Roman" w:cs="Calibri"/>
                <w:color w:val="000000"/>
                <w:sz w:val="20"/>
                <w:szCs w:val="20"/>
                <w:lang w:eastAsia="en-GB"/>
              </w:rPr>
            </w:pPr>
            <w:r w:rsidRPr="00941FA7">
              <w:rPr>
                <w:rFonts w:eastAsia="Times New Roman" w:cs="Calibri"/>
                <w:color w:val="000000"/>
                <w:sz w:val="20"/>
                <w:szCs w:val="20"/>
                <w:lang w:eastAsia="en-GB"/>
              </w:rPr>
              <w:t>1</w:t>
            </w:r>
            <w:r>
              <w:rPr>
                <w:rFonts w:eastAsia="Times New Roman" w:cs="Calibri"/>
                <w:color w:val="000000"/>
                <w:sz w:val="20"/>
                <w:szCs w:val="20"/>
                <w:lang w:eastAsia="en-GB"/>
              </w:rPr>
              <w:t xml:space="preserve"> </w:t>
            </w:r>
            <w:r w:rsidRPr="00941FA7">
              <w:rPr>
                <w:rFonts w:eastAsia="Times New Roman" w:cs="Calibri"/>
                <w:color w:val="000000"/>
                <w:sz w:val="20"/>
                <w:szCs w:val="20"/>
                <w:lang w:eastAsia="en-GB"/>
              </w:rPr>
              <w:t>065</w:t>
            </w:r>
          </w:p>
        </w:tc>
        <w:tc>
          <w:tcPr>
            <w:tcW w:w="1383" w:type="dxa"/>
            <w:tcBorders>
              <w:top w:val="nil"/>
              <w:left w:val="nil"/>
              <w:bottom w:val="single" w:sz="4" w:space="0" w:color="auto"/>
              <w:right w:val="single" w:sz="4" w:space="0" w:color="auto"/>
            </w:tcBorders>
            <w:shd w:val="clear" w:color="auto" w:fill="auto"/>
            <w:noWrap/>
            <w:vAlign w:val="center"/>
            <w:hideMark/>
          </w:tcPr>
          <w:p w14:paraId="102D6A14" w14:textId="77777777" w:rsidR="00166A46" w:rsidRPr="00941FA7" w:rsidRDefault="00166A46" w:rsidP="00AA0591">
            <w:pPr>
              <w:ind w:left="0" w:firstLine="0"/>
              <w:jc w:val="right"/>
              <w:rPr>
                <w:rFonts w:eastAsia="Times New Roman" w:cs="Calibri"/>
                <w:color w:val="000000"/>
                <w:sz w:val="20"/>
                <w:szCs w:val="20"/>
                <w:lang w:eastAsia="en-GB"/>
              </w:rPr>
            </w:pPr>
            <w:r w:rsidRPr="00941FA7">
              <w:rPr>
                <w:rFonts w:eastAsia="Times New Roman" w:cs="Calibri"/>
                <w:color w:val="000000"/>
                <w:sz w:val="20"/>
                <w:szCs w:val="20"/>
                <w:lang w:eastAsia="en-GB"/>
              </w:rPr>
              <w:t>0</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394B3BA3" w14:textId="77777777" w:rsidR="00166A46" w:rsidRPr="00941FA7" w:rsidRDefault="00166A46" w:rsidP="00AA0591">
            <w:pPr>
              <w:ind w:left="0" w:firstLine="0"/>
              <w:jc w:val="right"/>
              <w:rPr>
                <w:rFonts w:eastAsia="Times New Roman" w:cs="Calibri"/>
                <w:color w:val="000000"/>
                <w:sz w:val="20"/>
                <w:szCs w:val="20"/>
                <w:lang w:eastAsia="en-GB"/>
              </w:rPr>
            </w:pPr>
            <w:r w:rsidRPr="00941FA7">
              <w:rPr>
                <w:rFonts w:eastAsia="Times New Roman" w:cs="Calibri"/>
                <w:color w:val="000000"/>
                <w:sz w:val="20"/>
                <w:szCs w:val="20"/>
                <w:lang w:eastAsia="en-GB"/>
              </w:rPr>
              <w:t>0</w:t>
            </w:r>
          </w:p>
        </w:tc>
        <w:tc>
          <w:tcPr>
            <w:tcW w:w="1383" w:type="dxa"/>
            <w:tcBorders>
              <w:top w:val="nil"/>
              <w:left w:val="nil"/>
              <w:bottom w:val="single" w:sz="4" w:space="0" w:color="auto"/>
              <w:right w:val="single" w:sz="4" w:space="0" w:color="auto"/>
            </w:tcBorders>
            <w:shd w:val="clear" w:color="auto" w:fill="auto"/>
            <w:noWrap/>
            <w:vAlign w:val="center"/>
            <w:hideMark/>
          </w:tcPr>
          <w:p w14:paraId="163BA2CD" w14:textId="77777777" w:rsidR="00166A46" w:rsidRPr="00941FA7" w:rsidRDefault="00166A46" w:rsidP="00AA0591">
            <w:pPr>
              <w:ind w:left="0" w:firstLine="0"/>
              <w:jc w:val="right"/>
              <w:rPr>
                <w:rFonts w:eastAsia="Times New Roman" w:cs="Calibri"/>
                <w:color w:val="000000"/>
                <w:sz w:val="20"/>
                <w:szCs w:val="20"/>
                <w:lang w:eastAsia="en-GB"/>
              </w:rPr>
            </w:pPr>
            <w:r w:rsidRPr="00941FA7">
              <w:rPr>
                <w:rFonts w:eastAsia="Times New Roman" w:cs="Calibri"/>
                <w:color w:val="000000"/>
                <w:sz w:val="20"/>
                <w:szCs w:val="20"/>
                <w:lang w:eastAsia="en-GB"/>
              </w:rPr>
              <w:t>1</w:t>
            </w:r>
            <w:r>
              <w:rPr>
                <w:rFonts w:eastAsia="Times New Roman" w:cs="Calibri"/>
                <w:color w:val="000000"/>
                <w:sz w:val="20"/>
                <w:szCs w:val="20"/>
                <w:lang w:eastAsia="en-GB"/>
              </w:rPr>
              <w:t xml:space="preserve"> </w:t>
            </w:r>
            <w:r w:rsidRPr="00941FA7">
              <w:rPr>
                <w:rFonts w:eastAsia="Times New Roman" w:cs="Calibri"/>
                <w:color w:val="000000"/>
                <w:sz w:val="20"/>
                <w:szCs w:val="20"/>
                <w:lang w:eastAsia="en-GB"/>
              </w:rPr>
              <w:t>065</w:t>
            </w:r>
          </w:p>
        </w:tc>
      </w:tr>
      <w:tr w:rsidR="00166A46" w:rsidRPr="00941FA7" w14:paraId="0447D552" w14:textId="77777777" w:rsidTr="00AA0591">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45E085F7" w14:textId="77777777" w:rsidR="00166A46" w:rsidRPr="00941FA7" w:rsidRDefault="00166A46" w:rsidP="00AA0591">
            <w:pPr>
              <w:ind w:left="0" w:firstLine="0"/>
              <w:rPr>
                <w:rFonts w:asciiTheme="minorHAnsi" w:eastAsia="Times New Roman" w:hAnsiTheme="minorHAnsi" w:cstheme="minorHAnsi"/>
                <w:color w:val="000000"/>
                <w:sz w:val="20"/>
                <w:szCs w:val="20"/>
                <w:lang w:eastAsia="en-GB"/>
              </w:rPr>
            </w:pPr>
            <w:r w:rsidRPr="00941FA7">
              <w:rPr>
                <w:rFonts w:asciiTheme="minorHAnsi" w:hAnsiTheme="minorHAnsi" w:cstheme="minorHAnsi"/>
                <w:sz w:val="20"/>
                <w:szCs w:val="20"/>
              </w:rPr>
              <w:t>Impôts sur le revenu</w:t>
            </w:r>
          </w:p>
        </w:tc>
        <w:tc>
          <w:tcPr>
            <w:tcW w:w="1383" w:type="dxa"/>
            <w:tcBorders>
              <w:top w:val="nil"/>
              <w:left w:val="nil"/>
              <w:bottom w:val="single" w:sz="4" w:space="0" w:color="auto"/>
              <w:right w:val="single" w:sz="4" w:space="0" w:color="auto"/>
            </w:tcBorders>
            <w:shd w:val="clear" w:color="auto" w:fill="auto"/>
            <w:noWrap/>
            <w:vAlign w:val="center"/>
            <w:hideMark/>
          </w:tcPr>
          <w:p w14:paraId="518035C3" w14:textId="77777777" w:rsidR="00166A46" w:rsidRPr="00941FA7" w:rsidRDefault="00166A46" w:rsidP="00AA0591">
            <w:pPr>
              <w:ind w:left="0" w:firstLine="0"/>
              <w:jc w:val="right"/>
              <w:rPr>
                <w:rFonts w:eastAsia="Times New Roman" w:cs="Calibri"/>
                <w:color w:val="000000"/>
                <w:sz w:val="20"/>
                <w:szCs w:val="20"/>
                <w:lang w:eastAsia="en-GB"/>
              </w:rPr>
            </w:pPr>
            <w:r w:rsidRPr="00941FA7">
              <w:rPr>
                <w:rFonts w:eastAsia="Times New Roman" w:cs="Calibri"/>
                <w:color w:val="000000"/>
                <w:sz w:val="20"/>
                <w:szCs w:val="20"/>
                <w:lang w:eastAsia="en-GB"/>
              </w:rPr>
              <w:t>225</w:t>
            </w:r>
          </w:p>
        </w:tc>
        <w:tc>
          <w:tcPr>
            <w:tcW w:w="1383" w:type="dxa"/>
            <w:tcBorders>
              <w:top w:val="nil"/>
              <w:left w:val="nil"/>
              <w:bottom w:val="single" w:sz="4" w:space="0" w:color="auto"/>
              <w:right w:val="single" w:sz="4" w:space="0" w:color="auto"/>
            </w:tcBorders>
            <w:shd w:val="clear" w:color="auto" w:fill="auto"/>
            <w:noWrap/>
            <w:vAlign w:val="center"/>
            <w:hideMark/>
          </w:tcPr>
          <w:p w14:paraId="3E9B5C4C" w14:textId="77777777" w:rsidR="00166A46" w:rsidRPr="00941FA7" w:rsidRDefault="00166A46" w:rsidP="00AA0591">
            <w:pPr>
              <w:ind w:left="0" w:firstLine="0"/>
              <w:jc w:val="right"/>
              <w:rPr>
                <w:rFonts w:eastAsia="Times New Roman" w:cs="Calibri"/>
                <w:color w:val="000000"/>
                <w:sz w:val="20"/>
                <w:szCs w:val="20"/>
                <w:lang w:eastAsia="en-GB"/>
              </w:rPr>
            </w:pPr>
            <w:r w:rsidRPr="00941FA7">
              <w:rPr>
                <w:rFonts w:eastAsia="Times New Roman" w:cs="Calibri"/>
                <w:color w:val="000000"/>
                <w:sz w:val="20"/>
                <w:szCs w:val="20"/>
                <w:lang w:eastAsia="en-GB"/>
              </w:rPr>
              <w:t>0</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69309D02" w14:textId="77777777" w:rsidR="00166A46" w:rsidRPr="00941FA7" w:rsidRDefault="00166A46" w:rsidP="00AA0591">
            <w:pPr>
              <w:ind w:left="0" w:firstLine="0"/>
              <w:jc w:val="right"/>
              <w:rPr>
                <w:rFonts w:eastAsia="Times New Roman" w:cs="Calibri"/>
                <w:color w:val="000000"/>
                <w:sz w:val="20"/>
                <w:szCs w:val="20"/>
                <w:lang w:eastAsia="en-GB"/>
              </w:rPr>
            </w:pPr>
            <w:r w:rsidRPr="00941FA7">
              <w:rPr>
                <w:rFonts w:eastAsia="Times New Roman" w:cs="Calibri"/>
                <w:color w:val="000000"/>
                <w:sz w:val="20"/>
                <w:szCs w:val="20"/>
                <w:lang w:eastAsia="en-GB"/>
              </w:rPr>
              <w:t>0</w:t>
            </w:r>
          </w:p>
        </w:tc>
        <w:tc>
          <w:tcPr>
            <w:tcW w:w="1383" w:type="dxa"/>
            <w:tcBorders>
              <w:top w:val="nil"/>
              <w:left w:val="nil"/>
              <w:bottom w:val="single" w:sz="4" w:space="0" w:color="auto"/>
              <w:right w:val="single" w:sz="4" w:space="0" w:color="auto"/>
            </w:tcBorders>
            <w:shd w:val="clear" w:color="auto" w:fill="auto"/>
            <w:noWrap/>
            <w:vAlign w:val="center"/>
            <w:hideMark/>
          </w:tcPr>
          <w:p w14:paraId="090447EC" w14:textId="77777777" w:rsidR="00166A46" w:rsidRPr="00941FA7" w:rsidRDefault="00166A46" w:rsidP="00AA059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225</w:t>
            </w:r>
          </w:p>
        </w:tc>
      </w:tr>
      <w:tr w:rsidR="00166A46" w:rsidRPr="00941FA7" w14:paraId="2E5C5B4F" w14:textId="77777777" w:rsidTr="00AA0591">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52CF6130" w14:textId="77777777" w:rsidR="00166A46" w:rsidRPr="00941FA7" w:rsidRDefault="00166A46" w:rsidP="00AA0591">
            <w:pPr>
              <w:ind w:left="0" w:firstLine="0"/>
              <w:rPr>
                <w:rFonts w:asciiTheme="minorHAnsi" w:eastAsia="Times New Roman" w:hAnsiTheme="minorHAnsi" w:cstheme="minorHAnsi"/>
                <w:color w:val="000000"/>
                <w:sz w:val="20"/>
                <w:szCs w:val="20"/>
                <w:lang w:eastAsia="en-GB"/>
              </w:rPr>
            </w:pPr>
            <w:r w:rsidRPr="00941FA7">
              <w:rPr>
                <w:rFonts w:asciiTheme="minorHAnsi" w:hAnsiTheme="minorHAnsi" w:cstheme="minorHAnsi"/>
                <w:sz w:val="20"/>
                <w:szCs w:val="20"/>
              </w:rPr>
              <w:t>Autres revenus (y compris revenus d’intérêts)</w:t>
            </w:r>
          </w:p>
        </w:tc>
        <w:tc>
          <w:tcPr>
            <w:tcW w:w="1383" w:type="dxa"/>
            <w:tcBorders>
              <w:top w:val="nil"/>
              <w:left w:val="nil"/>
              <w:bottom w:val="single" w:sz="4" w:space="0" w:color="auto"/>
              <w:right w:val="single" w:sz="4" w:space="0" w:color="auto"/>
            </w:tcBorders>
            <w:shd w:val="clear" w:color="auto" w:fill="auto"/>
            <w:noWrap/>
            <w:vAlign w:val="center"/>
            <w:hideMark/>
          </w:tcPr>
          <w:p w14:paraId="78D04354" w14:textId="77777777" w:rsidR="00166A46" w:rsidRPr="00941FA7" w:rsidRDefault="00166A46" w:rsidP="00AA0591">
            <w:pPr>
              <w:ind w:left="0" w:firstLine="0"/>
              <w:jc w:val="right"/>
              <w:rPr>
                <w:rFonts w:eastAsia="Times New Roman" w:cs="Calibri"/>
                <w:color w:val="000000"/>
                <w:sz w:val="20"/>
                <w:szCs w:val="20"/>
                <w:lang w:eastAsia="en-GB"/>
              </w:rPr>
            </w:pPr>
            <w:r w:rsidRPr="00941FA7">
              <w:rPr>
                <w:rFonts w:eastAsia="Times New Roman" w:cs="Calibri"/>
                <w:color w:val="000000"/>
                <w:sz w:val="20"/>
                <w:szCs w:val="20"/>
                <w:lang w:eastAsia="en-GB"/>
              </w:rPr>
              <w:t>12</w:t>
            </w:r>
          </w:p>
        </w:tc>
        <w:tc>
          <w:tcPr>
            <w:tcW w:w="1383" w:type="dxa"/>
            <w:tcBorders>
              <w:top w:val="nil"/>
              <w:left w:val="nil"/>
              <w:bottom w:val="single" w:sz="4" w:space="0" w:color="auto"/>
              <w:right w:val="single" w:sz="4" w:space="0" w:color="auto"/>
            </w:tcBorders>
            <w:shd w:val="clear" w:color="auto" w:fill="auto"/>
            <w:noWrap/>
            <w:vAlign w:val="center"/>
            <w:hideMark/>
          </w:tcPr>
          <w:p w14:paraId="68B3E600" w14:textId="77777777" w:rsidR="00166A46" w:rsidRPr="00941FA7" w:rsidRDefault="00166A46" w:rsidP="00AA0591">
            <w:pPr>
              <w:ind w:left="0" w:firstLine="0"/>
              <w:jc w:val="right"/>
              <w:rPr>
                <w:rFonts w:eastAsia="Times New Roman" w:cs="Calibri"/>
                <w:color w:val="000000"/>
                <w:sz w:val="20"/>
                <w:szCs w:val="20"/>
                <w:lang w:eastAsia="en-GB"/>
              </w:rPr>
            </w:pPr>
            <w:r w:rsidRPr="00941FA7">
              <w:rPr>
                <w:rFonts w:eastAsia="Times New Roman" w:cs="Calibri"/>
                <w:color w:val="000000"/>
                <w:sz w:val="20"/>
                <w:szCs w:val="20"/>
                <w:lang w:eastAsia="en-GB"/>
              </w:rPr>
              <w:t>0</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588B6AD6" w14:textId="77777777" w:rsidR="00166A46" w:rsidRPr="00941FA7" w:rsidRDefault="00166A46" w:rsidP="00AA0591">
            <w:pPr>
              <w:ind w:left="0" w:firstLine="0"/>
              <w:jc w:val="right"/>
              <w:rPr>
                <w:rFonts w:eastAsia="Times New Roman" w:cs="Calibri"/>
                <w:color w:val="000000"/>
                <w:sz w:val="20"/>
                <w:szCs w:val="20"/>
                <w:lang w:eastAsia="en-GB"/>
              </w:rPr>
            </w:pPr>
            <w:r w:rsidRPr="00941FA7">
              <w:rPr>
                <w:rFonts w:eastAsia="Times New Roman" w:cs="Calibri"/>
                <w:color w:val="000000"/>
                <w:sz w:val="20"/>
                <w:szCs w:val="20"/>
                <w:lang w:eastAsia="en-GB"/>
              </w:rPr>
              <w:t>0</w:t>
            </w:r>
          </w:p>
        </w:tc>
        <w:tc>
          <w:tcPr>
            <w:tcW w:w="1383" w:type="dxa"/>
            <w:tcBorders>
              <w:top w:val="nil"/>
              <w:left w:val="nil"/>
              <w:bottom w:val="single" w:sz="4" w:space="0" w:color="auto"/>
              <w:right w:val="single" w:sz="4" w:space="0" w:color="auto"/>
            </w:tcBorders>
            <w:shd w:val="clear" w:color="auto" w:fill="auto"/>
            <w:noWrap/>
            <w:vAlign w:val="center"/>
            <w:hideMark/>
          </w:tcPr>
          <w:p w14:paraId="778E6F9A" w14:textId="77777777" w:rsidR="00166A46" w:rsidRPr="00941FA7" w:rsidRDefault="00166A46" w:rsidP="00AA059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12</w:t>
            </w:r>
          </w:p>
        </w:tc>
      </w:tr>
      <w:tr w:rsidR="00166A46" w:rsidRPr="00941FA7" w14:paraId="76FDA575" w14:textId="77777777" w:rsidTr="00AA0591">
        <w:trPr>
          <w:trHeight w:val="270"/>
        </w:trPr>
        <w:tc>
          <w:tcPr>
            <w:tcW w:w="4535"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2827C2FD" w14:textId="77777777" w:rsidR="00166A46" w:rsidRPr="00941FA7" w:rsidRDefault="00166A46" w:rsidP="00AA0591">
            <w:pPr>
              <w:ind w:left="0" w:firstLine="0"/>
              <w:rPr>
                <w:rFonts w:asciiTheme="minorHAnsi" w:eastAsia="Times New Roman" w:hAnsiTheme="minorHAnsi" w:cstheme="minorHAnsi"/>
                <w:b/>
                <w:bCs/>
                <w:color w:val="000000"/>
                <w:sz w:val="20"/>
                <w:szCs w:val="20"/>
                <w:lang w:eastAsia="en-GB"/>
              </w:rPr>
            </w:pPr>
            <w:r w:rsidRPr="00941FA7">
              <w:rPr>
                <w:rFonts w:asciiTheme="minorHAnsi" w:eastAsia="Times New Roman" w:hAnsiTheme="minorHAnsi" w:cstheme="minorHAnsi"/>
                <w:b/>
                <w:bCs/>
                <w:color w:val="000000"/>
                <w:sz w:val="20"/>
                <w:szCs w:val="20"/>
                <w:lang w:eastAsia="en-GB"/>
              </w:rPr>
              <w:t>TOTAL RECETTES</w:t>
            </w:r>
          </w:p>
        </w:tc>
        <w:tc>
          <w:tcPr>
            <w:tcW w:w="1383" w:type="dxa"/>
            <w:tcBorders>
              <w:top w:val="nil"/>
              <w:left w:val="nil"/>
              <w:bottom w:val="single" w:sz="4" w:space="0" w:color="auto"/>
              <w:right w:val="single" w:sz="4" w:space="0" w:color="auto"/>
            </w:tcBorders>
            <w:shd w:val="clear" w:color="000000" w:fill="EAF1DD"/>
            <w:noWrap/>
            <w:vAlign w:val="center"/>
            <w:hideMark/>
          </w:tcPr>
          <w:p w14:paraId="18701CDC" w14:textId="77777777" w:rsidR="00166A46" w:rsidRPr="00941FA7" w:rsidRDefault="00166A46" w:rsidP="00AA0591">
            <w:pPr>
              <w:ind w:left="0" w:firstLine="0"/>
              <w:jc w:val="right"/>
              <w:rPr>
                <w:rFonts w:eastAsia="Times New Roman" w:cs="Calibri"/>
                <w:b/>
                <w:bCs/>
                <w:color w:val="000000"/>
                <w:sz w:val="20"/>
                <w:szCs w:val="20"/>
                <w:lang w:eastAsia="en-GB"/>
              </w:rPr>
            </w:pPr>
            <w:r w:rsidRPr="00941FA7">
              <w:rPr>
                <w:rFonts w:eastAsia="Times New Roman" w:cs="Calibri"/>
                <w:b/>
                <w:bCs/>
                <w:color w:val="000000"/>
                <w:sz w:val="20"/>
                <w:szCs w:val="20"/>
                <w:lang w:eastAsia="en-GB"/>
              </w:rPr>
              <w:t>5</w:t>
            </w:r>
            <w:r>
              <w:rPr>
                <w:rFonts w:eastAsia="Times New Roman" w:cs="Calibri"/>
                <w:b/>
                <w:bCs/>
                <w:color w:val="000000"/>
                <w:sz w:val="20"/>
                <w:szCs w:val="20"/>
                <w:lang w:eastAsia="en-GB"/>
              </w:rPr>
              <w:t xml:space="preserve"> </w:t>
            </w:r>
            <w:r w:rsidRPr="00941FA7">
              <w:rPr>
                <w:rFonts w:eastAsia="Times New Roman" w:cs="Calibri"/>
                <w:b/>
                <w:bCs/>
                <w:color w:val="000000"/>
                <w:sz w:val="20"/>
                <w:szCs w:val="20"/>
                <w:lang w:eastAsia="en-GB"/>
              </w:rPr>
              <w:t>081</w:t>
            </w:r>
          </w:p>
        </w:tc>
        <w:tc>
          <w:tcPr>
            <w:tcW w:w="1383" w:type="dxa"/>
            <w:tcBorders>
              <w:top w:val="nil"/>
              <w:left w:val="nil"/>
              <w:bottom w:val="single" w:sz="4" w:space="0" w:color="auto"/>
              <w:right w:val="single" w:sz="4" w:space="0" w:color="auto"/>
            </w:tcBorders>
            <w:shd w:val="clear" w:color="000000" w:fill="EAF1DD"/>
            <w:noWrap/>
            <w:vAlign w:val="center"/>
            <w:hideMark/>
          </w:tcPr>
          <w:p w14:paraId="200FD933" w14:textId="77777777" w:rsidR="00166A46" w:rsidRPr="00941FA7" w:rsidRDefault="00166A46" w:rsidP="00AA0591">
            <w:pPr>
              <w:ind w:left="0" w:firstLine="0"/>
              <w:jc w:val="right"/>
              <w:rPr>
                <w:rFonts w:eastAsia="Times New Roman" w:cs="Calibri"/>
                <w:b/>
                <w:bCs/>
                <w:color w:val="000000"/>
                <w:sz w:val="20"/>
                <w:szCs w:val="20"/>
                <w:lang w:eastAsia="en-GB"/>
              </w:rPr>
            </w:pPr>
            <w:r w:rsidRPr="00941FA7">
              <w:rPr>
                <w:rFonts w:eastAsia="Times New Roman" w:cs="Calibri"/>
                <w:b/>
                <w:bCs/>
                <w:color w:val="000000"/>
                <w:sz w:val="20"/>
                <w:szCs w:val="20"/>
                <w:lang w:eastAsia="en-GB"/>
              </w:rPr>
              <w:t>0</w:t>
            </w:r>
          </w:p>
        </w:tc>
        <w:tc>
          <w:tcPr>
            <w:tcW w:w="1383" w:type="dxa"/>
            <w:tcBorders>
              <w:top w:val="nil"/>
              <w:left w:val="single" w:sz="4" w:space="0" w:color="auto"/>
              <w:bottom w:val="single" w:sz="4" w:space="0" w:color="auto"/>
              <w:right w:val="single" w:sz="4" w:space="0" w:color="auto"/>
            </w:tcBorders>
            <w:shd w:val="clear" w:color="000000" w:fill="EAF1DD"/>
            <w:noWrap/>
            <w:vAlign w:val="center"/>
            <w:hideMark/>
          </w:tcPr>
          <w:p w14:paraId="1B0C32A0" w14:textId="77777777" w:rsidR="00166A46" w:rsidRPr="00941FA7" w:rsidRDefault="00166A46" w:rsidP="00AA0591">
            <w:pPr>
              <w:ind w:left="0" w:firstLine="0"/>
              <w:jc w:val="right"/>
              <w:rPr>
                <w:rFonts w:eastAsia="Times New Roman" w:cs="Calibri"/>
                <w:b/>
                <w:bCs/>
                <w:color w:val="000000"/>
                <w:sz w:val="20"/>
                <w:szCs w:val="20"/>
                <w:lang w:eastAsia="en-GB"/>
              </w:rPr>
            </w:pPr>
            <w:r w:rsidRPr="00941FA7">
              <w:rPr>
                <w:rFonts w:eastAsia="Times New Roman" w:cs="Calibri"/>
                <w:b/>
                <w:bCs/>
                <w:color w:val="000000"/>
                <w:sz w:val="20"/>
                <w:szCs w:val="20"/>
                <w:lang w:eastAsia="en-GB"/>
              </w:rPr>
              <w:t>0</w:t>
            </w:r>
          </w:p>
        </w:tc>
        <w:tc>
          <w:tcPr>
            <w:tcW w:w="1383" w:type="dxa"/>
            <w:tcBorders>
              <w:top w:val="nil"/>
              <w:left w:val="nil"/>
              <w:bottom w:val="single" w:sz="4" w:space="0" w:color="auto"/>
              <w:right w:val="single" w:sz="4" w:space="0" w:color="auto"/>
            </w:tcBorders>
            <w:shd w:val="clear" w:color="000000" w:fill="EAF1DD"/>
            <w:noWrap/>
            <w:vAlign w:val="center"/>
            <w:hideMark/>
          </w:tcPr>
          <w:p w14:paraId="3DFEE756" w14:textId="77777777" w:rsidR="00166A46" w:rsidRPr="00941FA7" w:rsidRDefault="00166A46" w:rsidP="00AA0591">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5 081</w:t>
            </w:r>
          </w:p>
        </w:tc>
      </w:tr>
      <w:tr w:rsidR="00166A46" w:rsidRPr="00941FA7" w14:paraId="28296477" w14:textId="77777777" w:rsidTr="00AA0591">
        <w:trPr>
          <w:trHeight w:val="270"/>
        </w:trPr>
        <w:tc>
          <w:tcPr>
            <w:tcW w:w="4535" w:type="dxa"/>
            <w:tcBorders>
              <w:top w:val="single" w:sz="4" w:space="0" w:color="auto"/>
              <w:left w:val="single" w:sz="4" w:space="0" w:color="auto"/>
            </w:tcBorders>
            <w:shd w:val="clear" w:color="auto" w:fill="auto"/>
            <w:noWrap/>
            <w:vAlign w:val="center"/>
            <w:hideMark/>
          </w:tcPr>
          <w:p w14:paraId="7BC163D3" w14:textId="77777777" w:rsidR="00166A46" w:rsidRPr="00941FA7" w:rsidRDefault="00166A46" w:rsidP="00AA0591">
            <w:pPr>
              <w:ind w:left="0" w:firstLine="0"/>
              <w:rPr>
                <w:rFonts w:asciiTheme="minorHAnsi" w:eastAsia="Times New Roman" w:hAnsiTheme="minorHAnsi" w:cstheme="minorHAnsi"/>
                <w:b/>
                <w:bCs/>
                <w:color w:val="000000"/>
                <w:sz w:val="20"/>
                <w:szCs w:val="20"/>
                <w:lang w:eastAsia="en-GB"/>
              </w:rPr>
            </w:pPr>
            <w:r w:rsidRPr="00941FA7">
              <w:rPr>
                <w:rFonts w:asciiTheme="minorHAnsi" w:eastAsia="Times New Roman" w:hAnsiTheme="minorHAnsi" w:cstheme="minorHAnsi"/>
                <w:b/>
                <w:bCs/>
                <w:color w:val="000000"/>
                <w:sz w:val="20"/>
                <w:szCs w:val="20"/>
                <w:lang w:eastAsia="en-GB"/>
              </w:rPr>
              <w:t> </w:t>
            </w:r>
          </w:p>
        </w:tc>
        <w:tc>
          <w:tcPr>
            <w:tcW w:w="1383" w:type="dxa"/>
            <w:tcBorders>
              <w:top w:val="nil"/>
              <w:left w:val="nil"/>
              <w:bottom w:val="nil"/>
              <w:right w:val="nil"/>
            </w:tcBorders>
            <w:shd w:val="clear" w:color="auto" w:fill="auto"/>
            <w:noWrap/>
            <w:vAlign w:val="bottom"/>
            <w:hideMark/>
          </w:tcPr>
          <w:p w14:paraId="451F8C44" w14:textId="77777777" w:rsidR="00166A46" w:rsidRPr="00941FA7" w:rsidRDefault="00166A46" w:rsidP="00AA0591">
            <w:pPr>
              <w:ind w:left="0" w:firstLine="0"/>
              <w:rPr>
                <w:rFonts w:eastAsia="Times New Roman" w:cs="Calibri"/>
                <w:b/>
                <w:bCs/>
                <w:color w:val="000000"/>
                <w:sz w:val="20"/>
                <w:szCs w:val="20"/>
                <w:lang w:eastAsia="en-GB"/>
              </w:rPr>
            </w:pPr>
          </w:p>
        </w:tc>
        <w:tc>
          <w:tcPr>
            <w:tcW w:w="1383" w:type="dxa"/>
            <w:tcBorders>
              <w:top w:val="nil"/>
              <w:left w:val="nil"/>
              <w:right w:val="nil"/>
            </w:tcBorders>
            <w:shd w:val="clear" w:color="auto" w:fill="auto"/>
            <w:noWrap/>
            <w:vAlign w:val="bottom"/>
            <w:hideMark/>
          </w:tcPr>
          <w:p w14:paraId="6654D4DB" w14:textId="77777777" w:rsidR="00166A46" w:rsidRPr="00941FA7" w:rsidRDefault="00166A46" w:rsidP="00AA0591">
            <w:pPr>
              <w:ind w:left="0" w:firstLine="0"/>
              <w:rPr>
                <w:rFonts w:ascii="Times New Roman" w:eastAsia="Times New Roman" w:hAnsi="Times New Roman"/>
                <w:sz w:val="20"/>
                <w:szCs w:val="20"/>
                <w:lang w:eastAsia="en-GB"/>
              </w:rPr>
            </w:pPr>
          </w:p>
        </w:tc>
        <w:tc>
          <w:tcPr>
            <w:tcW w:w="1383" w:type="dxa"/>
            <w:tcBorders>
              <w:top w:val="nil"/>
              <w:left w:val="nil"/>
              <w:bottom w:val="nil"/>
              <w:right w:val="nil"/>
            </w:tcBorders>
            <w:shd w:val="clear" w:color="auto" w:fill="auto"/>
            <w:noWrap/>
            <w:vAlign w:val="bottom"/>
            <w:hideMark/>
          </w:tcPr>
          <w:p w14:paraId="5F76D2B0" w14:textId="77777777" w:rsidR="00166A46" w:rsidRPr="00941FA7" w:rsidRDefault="00166A46" w:rsidP="00AA0591">
            <w:pPr>
              <w:ind w:left="0" w:firstLine="0"/>
              <w:rPr>
                <w:rFonts w:ascii="Times New Roman" w:eastAsia="Times New Roman" w:hAnsi="Times New Roman"/>
                <w:sz w:val="20"/>
                <w:szCs w:val="20"/>
                <w:lang w:eastAsia="en-GB"/>
              </w:rPr>
            </w:pPr>
          </w:p>
        </w:tc>
        <w:tc>
          <w:tcPr>
            <w:tcW w:w="1383" w:type="dxa"/>
            <w:tcBorders>
              <w:top w:val="nil"/>
              <w:left w:val="nil"/>
              <w:bottom w:val="nil"/>
              <w:right w:val="single" w:sz="4" w:space="0" w:color="auto"/>
            </w:tcBorders>
            <w:shd w:val="clear" w:color="auto" w:fill="auto"/>
            <w:noWrap/>
            <w:vAlign w:val="bottom"/>
            <w:hideMark/>
          </w:tcPr>
          <w:p w14:paraId="6C7D90D0" w14:textId="77777777" w:rsidR="00166A46" w:rsidRPr="00941FA7" w:rsidRDefault="00166A46" w:rsidP="00AA0591">
            <w:pPr>
              <w:ind w:left="0" w:firstLine="0"/>
              <w:rPr>
                <w:rFonts w:ascii="Times New Roman" w:eastAsia="Times New Roman" w:hAnsi="Times New Roman"/>
                <w:sz w:val="20"/>
                <w:szCs w:val="20"/>
                <w:lang w:eastAsia="en-GB"/>
              </w:rPr>
            </w:pPr>
          </w:p>
        </w:tc>
      </w:tr>
      <w:tr w:rsidR="00166A46" w:rsidRPr="00941FA7" w14:paraId="430DEE5A" w14:textId="77777777" w:rsidTr="00AA0591">
        <w:trPr>
          <w:trHeight w:val="270"/>
        </w:trPr>
        <w:tc>
          <w:tcPr>
            <w:tcW w:w="4535" w:type="dxa"/>
            <w:tcBorders>
              <w:left w:val="single" w:sz="4" w:space="0" w:color="auto"/>
              <w:bottom w:val="single" w:sz="4" w:space="0" w:color="auto"/>
              <w:right w:val="nil"/>
            </w:tcBorders>
            <w:shd w:val="clear" w:color="auto" w:fill="auto"/>
            <w:noWrap/>
            <w:vAlign w:val="center"/>
            <w:hideMark/>
          </w:tcPr>
          <w:p w14:paraId="56FFE818" w14:textId="77777777" w:rsidR="00166A46" w:rsidRPr="00941FA7" w:rsidRDefault="00166A46" w:rsidP="00AA0591">
            <w:pPr>
              <w:ind w:left="0" w:firstLine="0"/>
              <w:rPr>
                <w:rFonts w:asciiTheme="minorHAnsi" w:eastAsia="Times New Roman" w:hAnsiTheme="minorHAnsi" w:cstheme="minorHAnsi"/>
                <w:b/>
                <w:bCs/>
                <w:color w:val="000000"/>
                <w:sz w:val="20"/>
                <w:szCs w:val="20"/>
                <w:lang w:eastAsia="en-GB"/>
              </w:rPr>
            </w:pPr>
            <w:r w:rsidRPr="00941FA7">
              <w:rPr>
                <w:rFonts w:asciiTheme="minorHAnsi" w:eastAsia="Times New Roman" w:hAnsiTheme="minorHAnsi" w:cstheme="minorHAnsi"/>
                <w:b/>
                <w:bCs/>
                <w:color w:val="000000"/>
                <w:sz w:val="20"/>
                <w:szCs w:val="20"/>
                <w:lang w:eastAsia="en-GB"/>
              </w:rPr>
              <w:t>DÉPENSES</w:t>
            </w:r>
          </w:p>
        </w:tc>
        <w:tc>
          <w:tcPr>
            <w:tcW w:w="1383" w:type="dxa"/>
            <w:tcBorders>
              <w:top w:val="nil"/>
              <w:left w:val="nil"/>
              <w:bottom w:val="nil"/>
              <w:right w:val="nil"/>
            </w:tcBorders>
            <w:shd w:val="clear" w:color="auto" w:fill="auto"/>
            <w:noWrap/>
            <w:vAlign w:val="bottom"/>
            <w:hideMark/>
          </w:tcPr>
          <w:p w14:paraId="3277C9C5" w14:textId="77777777" w:rsidR="00166A46" w:rsidRPr="00941FA7" w:rsidRDefault="00166A46" w:rsidP="00AA0591">
            <w:pPr>
              <w:ind w:left="0" w:firstLine="0"/>
              <w:rPr>
                <w:rFonts w:eastAsia="Times New Roman" w:cs="Calibri"/>
                <w:b/>
                <w:bCs/>
                <w:color w:val="000000"/>
                <w:sz w:val="20"/>
                <w:szCs w:val="20"/>
                <w:lang w:eastAsia="en-GB"/>
              </w:rPr>
            </w:pPr>
          </w:p>
        </w:tc>
        <w:tc>
          <w:tcPr>
            <w:tcW w:w="1383" w:type="dxa"/>
            <w:tcBorders>
              <w:top w:val="nil"/>
              <w:left w:val="nil"/>
              <w:bottom w:val="nil"/>
            </w:tcBorders>
            <w:shd w:val="clear" w:color="auto" w:fill="auto"/>
            <w:noWrap/>
            <w:vAlign w:val="bottom"/>
            <w:hideMark/>
          </w:tcPr>
          <w:p w14:paraId="3884575E" w14:textId="77777777" w:rsidR="00166A46" w:rsidRPr="00941FA7" w:rsidRDefault="00166A46" w:rsidP="00AA0591">
            <w:pPr>
              <w:ind w:left="0" w:firstLine="0"/>
              <w:rPr>
                <w:rFonts w:ascii="Times New Roman" w:eastAsia="Times New Roman" w:hAnsi="Times New Roman"/>
                <w:sz w:val="20"/>
                <w:szCs w:val="20"/>
                <w:lang w:eastAsia="en-GB"/>
              </w:rPr>
            </w:pPr>
          </w:p>
        </w:tc>
        <w:tc>
          <w:tcPr>
            <w:tcW w:w="1383" w:type="dxa"/>
            <w:tcBorders>
              <w:top w:val="nil"/>
              <w:left w:val="nil"/>
              <w:bottom w:val="nil"/>
              <w:right w:val="nil"/>
            </w:tcBorders>
            <w:shd w:val="clear" w:color="auto" w:fill="auto"/>
            <w:noWrap/>
            <w:vAlign w:val="bottom"/>
            <w:hideMark/>
          </w:tcPr>
          <w:p w14:paraId="481891F5" w14:textId="77777777" w:rsidR="00166A46" w:rsidRPr="00941FA7" w:rsidRDefault="00166A46" w:rsidP="00AA0591">
            <w:pPr>
              <w:ind w:left="0" w:firstLine="0"/>
              <w:rPr>
                <w:rFonts w:ascii="Arial" w:eastAsia="Times New Roman" w:hAnsi="Arial" w:cs="Arial"/>
                <w:color w:val="000000"/>
                <w:sz w:val="20"/>
                <w:szCs w:val="20"/>
                <w:lang w:eastAsia="en-GB"/>
              </w:rPr>
            </w:pPr>
            <w:r w:rsidRPr="00941FA7">
              <w:rPr>
                <w:rFonts w:ascii="Arial" w:eastAsia="Times New Roman" w:hAnsi="Arial" w:cs="Arial"/>
                <w:color w:val="000000"/>
                <w:sz w:val="20"/>
                <w:szCs w:val="20"/>
                <w:lang w:eastAsia="en-GB"/>
              </w:rPr>
              <w:t> </w:t>
            </w:r>
          </w:p>
        </w:tc>
        <w:tc>
          <w:tcPr>
            <w:tcW w:w="1383" w:type="dxa"/>
            <w:tcBorders>
              <w:top w:val="nil"/>
              <w:left w:val="nil"/>
              <w:bottom w:val="nil"/>
              <w:right w:val="single" w:sz="4" w:space="0" w:color="auto"/>
            </w:tcBorders>
            <w:shd w:val="clear" w:color="auto" w:fill="auto"/>
            <w:noWrap/>
            <w:vAlign w:val="bottom"/>
            <w:hideMark/>
          </w:tcPr>
          <w:p w14:paraId="71A4318D" w14:textId="77777777" w:rsidR="00166A46" w:rsidRPr="00941FA7" w:rsidRDefault="00166A46" w:rsidP="00AA0591">
            <w:pPr>
              <w:ind w:left="0" w:firstLine="0"/>
              <w:rPr>
                <w:rFonts w:ascii="Arial" w:eastAsia="Times New Roman" w:hAnsi="Arial" w:cs="Arial"/>
                <w:color w:val="000000"/>
                <w:sz w:val="20"/>
                <w:szCs w:val="20"/>
                <w:lang w:eastAsia="en-GB"/>
              </w:rPr>
            </w:pPr>
          </w:p>
        </w:tc>
      </w:tr>
      <w:tr w:rsidR="00166A46" w:rsidRPr="00941FA7" w14:paraId="5A40B203" w14:textId="77777777" w:rsidTr="00AA0591">
        <w:trPr>
          <w:trHeight w:val="270"/>
        </w:trPr>
        <w:tc>
          <w:tcPr>
            <w:tcW w:w="4535"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087DBD8D" w14:textId="77777777" w:rsidR="00166A46" w:rsidRPr="00941FA7" w:rsidRDefault="00166A46" w:rsidP="00AA0591">
            <w:pPr>
              <w:ind w:left="0" w:firstLine="0"/>
              <w:rPr>
                <w:rFonts w:asciiTheme="minorHAnsi" w:eastAsia="Times New Roman" w:hAnsiTheme="minorHAnsi" w:cstheme="minorHAnsi"/>
                <w:color w:val="000000"/>
                <w:sz w:val="20"/>
                <w:szCs w:val="20"/>
                <w:lang w:eastAsia="en-GB"/>
              </w:rPr>
            </w:pPr>
            <w:r w:rsidRPr="00941FA7">
              <w:rPr>
                <w:rFonts w:asciiTheme="minorHAnsi" w:eastAsia="Times New Roman" w:hAnsiTheme="minorHAnsi" w:cstheme="minorHAnsi"/>
                <w:color w:val="000000"/>
                <w:sz w:val="20"/>
                <w:szCs w:val="20"/>
                <w:lang w:eastAsia="en-GB"/>
              </w:rPr>
              <w:t>A.  Cadres supérieurs du Secrétariat</w:t>
            </w:r>
          </w:p>
        </w:tc>
        <w:tc>
          <w:tcPr>
            <w:tcW w:w="1383" w:type="dxa"/>
            <w:tcBorders>
              <w:top w:val="single" w:sz="4" w:space="0" w:color="auto"/>
              <w:left w:val="nil"/>
              <w:bottom w:val="single" w:sz="4" w:space="0" w:color="auto"/>
              <w:right w:val="single" w:sz="4" w:space="0" w:color="auto"/>
            </w:tcBorders>
            <w:shd w:val="clear" w:color="000000" w:fill="EAF1DD"/>
            <w:noWrap/>
            <w:vAlign w:val="center"/>
            <w:hideMark/>
          </w:tcPr>
          <w:p w14:paraId="5ADD8F4E" w14:textId="77777777" w:rsidR="00166A46" w:rsidRPr="00941FA7" w:rsidRDefault="00166A46" w:rsidP="00AA0591">
            <w:pPr>
              <w:ind w:left="0" w:firstLine="0"/>
              <w:jc w:val="right"/>
              <w:rPr>
                <w:rFonts w:eastAsia="Times New Roman" w:cs="Calibri"/>
                <w:b/>
                <w:bCs/>
                <w:color w:val="000000"/>
                <w:sz w:val="20"/>
                <w:szCs w:val="20"/>
                <w:lang w:eastAsia="en-GB"/>
              </w:rPr>
            </w:pPr>
            <w:r w:rsidRPr="00941FA7">
              <w:rPr>
                <w:rFonts w:eastAsia="Times New Roman" w:cs="Calibri"/>
                <w:b/>
                <w:bCs/>
                <w:color w:val="000000"/>
                <w:sz w:val="20"/>
                <w:szCs w:val="20"/>
                <w:lang w:eastAsia="en-GB"/>
              </w:rPr>
              <w:t>1</w:t>
            </w:r>
            <w:r>
              <w:rPr>
                <w:rFonts w:eastAsia="Times New Roman" w:cs="Calibri"/>
                <w:b/>
                <w:bCs/>
                <w:color w:val="000000"/>
                <w:sz w:val="20"/>
                <w:szCs w:val="20"/>
                <w:lang w:eastAsia="en-GB"/>
              </w:rPr>
              <w:t xml:space="preserve"> </w:t>
            </w:r>
            <w:r w:rsidRPr="00941FA7">
              <w:rPr>
                <w:rFonts w:eastAsia="Times New Roman" w:cs="Calibri"/>
                <w:b/>
                <w:bCs/>
                <w:color w:val="000000"/>
                <w:sz w:val="20"/>
                <w:szCs w:val="20"/>
                <w:lang w:eastAsia="en-GB"/>
              </w:rPr>
              <w:t>0</w:t>
            </w:r>
            <w:r>
              <w:rPr>
                <w:rFonts w:eastAsia="Times New Roman" w:cs="Calibri"/>
                <w:b/>
                <w:bCs/>
                <w:color w:val="000000"/>
                <w:sz w:val="20"/>
                <w:szCs w:val="20"/>
                <w:lang w:eastAsia="en-GB"/>
              </w:rPr>
              <w:t>62</w:t>
            </w:r>
          </w:p>
        </w:tc>
        <w:tc>
          <w:tcPr>
            <w:tcW w:w="1383" w:type="dxa"/>
            <w:tcBorders>
              <w:top w:val="single" w:sz="4" w:space="0" w:color="auto"/>
              <w:left w:val="nil"/>
              <w:bottom w:val="single" w:sz="4" w:space="0" w:color="auto"/>
              <w:right w:val="single" w:sz="4" w:space="0" w:color="auto"/>
            </w:tcBorders>
            <w:shd w:val="clear" w:color="000000" w:fill="EAF1DD"/>
            <w:noWrap/>
            <w:vAlign w:val="center"/>
            <w:hideMark/>
          </w:tcPr>
          <w:p w14:paraId="00CF8F50" w14:textId="77777777" w:rsidR="00166A46" w:rsidRPr="00941FA7" w:rsidRDefault="00166A46" w:rsidP="00AA0591">
            <w:pPr>
              <w:ind w:left="0" w:firstLine="0"/>
              <w:jc w:val="right"/>
              <w:rPr>
                <w:rFonts w:eastAsia="Times New Roman" w:cs="Calibri"/>
                <w:b/>
                <w:bCs/>
                <w:color w:val="000000"/>
                <w:sz w:val="20"/>
                <w:szCs w:val="20"/>
                <w:lang w:eastAsia="en-GB"/>
              </w:rPr>
            </w:pPr>
            <w:r w:rsidRPr="00941FA7">
              <w:rPr>
                <w:rFonts w:eastAsia="Times New Roman" w:cs="Calibri"/>
                <w:b/>
                <w:bCs/>
                <w:color w:val="000000"/>
                <w:sz w:val="20"/>
                <w:szCs w:val="20"/>
                <w:lang w:eastAsia="en-GB"/>
              </w:rPr>
              <w:t>5</w:t>
            </w:r>
          </w:p>
        </w:tc>
        <w:tc>
          <w:tcPr>
            <w:tcW w:w="1383"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35B999B9" w14:textId="77777777" w:rsidR="00166A46" w:rsidRPr="00941FA7" w:rsidRDefault="00166A46" w:rsidP="00AA0591">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8</w:t>
            </w:r>
          </w:p>
        </w:tc>
        <w:tc>
          <w:tcPr>
            <w:tcW w:w="1383" w:type="dxa"/>
            <w:tcBorders>
              <w:top w:val="single" w:sz="4" w:space="0" w:color="auto"/>
              <w:left w:val="nil"/>
              <w:bottom w:val="single" w:sz="4" w:space="0" w:color="auto"/>
              <w:right w:val="single" w:sz="4" w:space="0" w:color="auto"/>
            </w:tcBorders>
            <w:shd w:val="clear" w:color="000000" w:fill="EAF1DD"/>
            <w:noWrap/>
            <w:vAlign w:val="center"/>
            <w:hideMark/>
          </w:tcPr>
          <w:p w14:paraId="2C4B27C0" w14:textId="77777777" w:rsidR="00166A46" w:rsidRPr="00941FA7" w:rsidRDefault="00166A46" w:rsidP="00AA0591">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1 067</w:t>
            </w:r>
          </w:p>
        </w:tc>
      </w:tr>
      <w:tr w:rsidR="00166A46" w:rsidRPr="00941FA7" w14:paraId="05EA9E89" w14:textId="77777777" w:rsidTr="00AA0591">
        <w:trPr>
          <w:trHeight w:val="270"/>
        </w:trPr>
        <w:tc>
          <w:tcPr>
            <w:tcW w:w="4535" w:type="dxa"/>
            <w:tcBorders>
              <w:top w:val="single" w:sz="4" w:space="0" w:color="auto"/>
              <w:left w:val="single" w:sz="4" w:space="0" w:color="auto"/>
              <w:bottom w:val="single" w:sz="4" w:space="0" w:color="auto"/>
              <w:right w:val="nil"/>
            </w:tcBorders>
            <w:shd w:val="clear" w:color="auto" w:fill="auto"/>
            <w:noWrap/>
            <w:vAlign w:val="center"/>
            <w:hideMark/>
          </w:tcPr>
          <w:p w14:paraId="7EF9FEF1"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Salaires, charges sociales et autres prestations liées à l’emploi</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57B66C4B"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1 022</w:t>
            </w:r>
          </w:p>
        </w:tc>
        <w:tc>
          <w:tcPr>
            <w:tcW w:w="1383" w:type="dxa"/>
            <w:tcBorders>
              <w:top w:val="nil"/>
              <w:left w:val="nil"/>
              <w:bottom w:val="single" w:sz="4" w:space="0" w:color="auto"/>
              <w:right w:val="single" w:sz="4" w:space="0" w:color="auto"/>
            </w:tcBorders>
            <w:shd w:val="clear" w:color="auto" w:fill="auto"/>
            <w:noWrap/>
            <w:vAlign w:val="center"/>
            <w:hideMark/>
          </w:tcPr>
          <w:p w14:paraId="0C65661F"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290B63D1" w14:textId="77777777" w:rsidR="00166A46" w:rsidRPr="00941FA7" w:rsidRDefault="00166A46" w:rsidP="00AA0591">
            <w:pPr>
              <w:ind w:left="0" w:firstLine="0"/>
              <w:jc w:val="right"/>
              <w:rPr>
                <w:rFonts w:eastAsia="Times New Roman" w:cs="Calibri"/>
                <w:color w:val="000000"/>
                <w:sz w:val="20"/>
                <w:szCs w:val="20"/>
                <w:lang w:eastAsia="en-GB"/>
              </w:rPr>
            </w:pPr>
            <w:r w:rsidRPr="00941FA7">
              <w:rPr>
                <w:rFonts w:eastAsia="Times New Roman" w:cs="Calibri"/>
                <w:color w:val="000000"/>
                <w:sz w:val="20"/>
                <w:szCs w:val="20"/>
                <w:lang w:eastAsia="en-GB"/>
              </w:rPr>
              <w:t>0</w:t>
            </w:r>
          </w:p>
        </w:tc>
        <w:tc>
          <w:tcPr>
            <w:tcW w:w="1383" w:type="dxa"/>
            <w:tcBorders>
              <w:top w:val="nil"/>
              <w:left w:val="nil"/>
              <w:bottom w:val="single" w:sz="4" w:space="0" w:color="auto"/>
              <w:right w:val="single" w:sz="4" w:space="0" w:color="auto"/>
            </w:tcBorders>
            <w:shd w:val="clear" w:color="auto" w:fill="auto"/>
            <w:noWrap/>
            <w:vAlign w:val="center"/>
            <w:hideMark/>
          </w:tcPr>
          <w:p w14:paraId="35011760"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 </w:t>
            </w:r>
            <w:r>
              <w:rPr>
                <w:rFonts w:eastAsia="Times New Roman" w:cs="Calibri"/>
                <w:sz w:val="20"/>
                <w:szCs w:val="20"/>
                <w:lang w:eastAsia="en-GB"/>
              </w:rPr>
              <w:t>1 022</w:t>
            </w:r>
          </w:p>
        </w:tc>
      </w:tr>
      <w:tr w:rsidR="00166A46" w:rsidRPr="00941FA7" w14:paraId="4173D72C" w14:textId="77777777" w:rsidTr="00AA0591">
        <w:trPr>
          <w:trHeight w:val="270"/>
        </w:trPr>
        <w:tc>
          <w:tcPr>
            <w:tcW w:w="4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0AD63"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Déplacements</w:t>
            </w:r>
          </w:p>
        </w:tc>
        <w:tc>
          <w:tcPr>
            <w:tcW w:w="1383" w:type="dxa"/>
            <w:tcBorders>
              <w:top w:val="nil"/>
              <w:left w:val="nil"/>
              <w:bottom w:val="single" w:sz="4" w:space="0" w:color="auto"/>
              <w:right w:val="single" w:sz="4" w:space="0" w:color="auto"/>
            </w:tcBorders>
            <w:shd w:val="clear" w:color="auto" w:fill="auto"/>
            <w:noWrap/>
            <w:vAlign w:val="center"/>
            <w:hideMark/>
          </w:tcPr>
          <w:p w14:paraId="24986A9C"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40</w:t>
            </w:r>
          </w:p>
        </w:tc>
        <w:tc>
          <w:tcPr>
            <w:tcW w:w="1383" w:type="dxa"/>
            <w:tcBorders>
              <w:top w:val="nil"/>
              <w:left w:val="nil"/>
              <w:bottom w:val="single" w:sz="4" w:space="0" w:color="auto"/>
              <w:right w:val="single" w:sz="4" w:space="0" w:color="auto"/>
            </w:tcBorders>
            <w:shd w:val="clear" w:color="auto" w:fill="auto"/>
            <w:noWrap/>
            <w:vAlign w:val="center"/>
            <w:hideMark/>
          </w:tcPr>
          <w:p w14:paraId="063EACA1"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5</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2D715AAE" w14:textId="77777777" w:rsidR="00166A46" w:rsidRPr="00941FA7" w:rsidRDefault="00166A46" w:rsidP="00AA059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0</w:t>
            </w:r>
          </w:p>
        </w:tc>
        <w:tc>
          <w:tcPr>
            <w:tcW w:w="1383" w:type="dxa"/>
            <w:tcBorders>
              <w:top w:val="nil"/>
              <w:left w:val="nil"/>
              <w:bottom w:val="single" w:sz="4" w:space="0" w:color="auto"/>
              <w:right w:val="single" w:sz="4" w:space="0" w:color="auto"/>
            </w:tcBorders>
            <w:shd w:val="clear" w:color="auto" w:fill="auto"/>
            <w:noWrap/>
            <w:vAlign w:val="center"/>
            <w:hideMark/>
          </w:tcPr>
          <w:p w14:paraId="70B095E8"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 </w:t>
            </w:r>
            <w:r>
              <w:rPr>
                <w:rFonts w:eastAsia="Times New Roman" w:cs="Calibri"/>
                <w:sz w:val="20"/>
                <w:szCs w:val="20"/>
                <w:lang w:eastAsia="en-GB"/>
              </w:rPr>
              <w:t>45</w:t>
            </w:r>
          </w:p>
        </w:tc>
      </w:tr>
      <w:tr w:rsidR="00166A46" w:rsidRPr="00941FA7" w14:paraId="6F89D3DA" w14:textId="77777777" w:rsidTr="00AA0591">
        <w:trPr>
          <w:trHeight w:val="270"/>
        </w:trPr>
        <w:tc>
          <w:tcPr>
            <w:tcW w:w="4535" w:type="dxa"/>
            <w:tcBorders>
              <w:top w:val="nil"/>
              <w:left w:val="single" w:sz="4" w:space="0" w:color="auto"/>
              <w:bottom w:val="single" w:sz="4" w:space="0" w:color="auto"/>
              <w:right w:val="single" w:sz="4" w:space="0" w:color="auto"/>
            </w:tcBorders>
            <w:shd w:val="clear" w:color="000000" w:fill="EAF1DD"/>
            <w:vAlign w:val="center"/>
            <w:hideMark/>
          </w:tcPr>
          <w:p w14:paraId="1412906C" w14:textId="77777777" w:rsidR="00166A46" w:rsidRPr="00941FA7" w:rsidRDefault="00166A46" w:rsidP="00AA0591">
            <w:pPr>
              <w:ind w:left="0" w:firstLine="0"/>
              <w:rPr>
                <w:rFonts w:asciiTheme="minorHAnsi" w:eastAsia="Times New Roman" w:hAnsiTheme="minorHAnsi" w:cstheme="minorHAnsi"/>
                <w:color w:val="000000"/>
                <w:sz w:val="20"/>
                <w:szCs w:val="20"/>
                <w:lang w:eastAsia="en-GB"/>
              </w:rPr>
            </w:pPr>
            <w:r w:rsidRPr="00941FA7">
              <w:rPr>
                <w:rFonts w:asciiTheme="minorHAnsi" w:eastAsia="Times New Roman" w:hAnsiTheme="minorHAnsi" w:cstheme="minorHAnsi"/>
                <w:color w:val="000000"/>
                <w:sz w:val="20"/>
                <w:szCs w:val="20"/>
                <w:lang w:eastAsia="en-GB"/>
              </w:rPr>
              <w:t xml:space="preserve">B.  </w:t>
            </w:r>
            <w:r w:rsidRPr="00941FA7">
              <w:rPr>
                <w:rFonts w:asciiTheme="minorHAnsi" w:hAnsiTheme="minorHAnsi" w:cstheme="minorHAnsi"/>
                <w:sz w:val="20"/>
                <w:szCs w:val="20"/>
              </w:rPr>
              <w:t>Mobilisation des ressources et sensibilisation</w:t>
            </w:r>
          </w:p>
        </w:tc>
        <w:tc>
          <w:tcPr>
            <w:tcW w:w="1383" w:type="dxa"/>
            <w:tcBorders>
              <w:top w:val="nil"/>
              <w:left w:val="nil"/>
              <w:bottom w:val="single" w:sz="4" w:space="0" w:color="auto"/>
              <w:right w:val="single" w:sz="4" w:space="0" w:color="auto"/>
            </w:tcBorders>
            <w:shd w:val="clear" w:color="000000" w:fill="EAF1DD"/>
            <w:noWrap/>
            <w:vAlign w:val="center"/>
            <w:hideMark/>
          </w:tcPr>
          <w:p w14:paraId="273B461E" w14:textId="77777777" w:rsidR="00166A46" w:rsidRPr="00941FA7" w:rsidRDefault="00166A46" w:rsidP="00AA0591">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508</w:t>
            </w:r>
          </w:p>
        </w:tc>
        <w:tc>
          <w:tcPr>
            <w:tcW w:w="1383" w:type="dxa"/>
            <w:tcBorders>
              <w:top w:val="nil"/>
              <w:left w:val="nil"/>
              <w:bottom w:val="single" w:sz="4" w:space="0" w:color="auto"/>
              <w:right w:val="single" w:sz="4" w:space="0" w:color="auto"/>
            </w:tcBorders>
            <w:shd w:val="clear" w:color="000000" w:fill="EAF1DD"/>
            <w:noWrap/>
            <w:vAlign w:val="center"/>
            <w:hideMark/>
          </w:tcPr>
          <w:p w14:paraId="27FDC04C" w14:textId="77777777" w:rsidR="00166A46" w:rsidRPr="00941FA7" w:rsidRDefault="00166A46" w:rsidP="00AA0591">
            <w:pPr>
              <w:ind w:left="0" w:firstLine="0"/>
              <w:jc w:val="right"/>
              <w:rPr>
                <w:rFonts w:eastAsia="Times New Roman" w:cs="Calibri"/>
                <w:b/>
                <w:bCs/>
                <w:color w:val="000000"/>
                <w:sz w:val="20"/>
                <w:szCs w:val="20"/>
                <w:lang w:eastAsia="en-GB"/>
              </w:rPr>
            </w:pPr>
            <w:r w:rsidRPr="00941FA7">
              <w:rPr>
                <w:rFonts w:eastAsia="Times New Roman" w:cs="Calibri"/>
                <w:b/>
                <w:bCs/>
                <w:color w:val="000000"/>
                <w:sz w:val="20"/>
                <w:szCs w:val="20"/>
                <w:lang w:eastAsia="en-GB"/>
              </w:rPr>
              <w:t>45</w:t>
            </w:r>
          </w:p>
        </w:tc>
        <w:tc>
          <w:tcPr>
            <w:tcW w:w="1383" w:type="dxa"/>
            <w:tcBorders>
              <w:top w:val="nil"/>
              <w:left w:val="single" w:sz="4" w:space="0" w:color="auto"/>
              <w:bottom w:val="single" w:sz="4" w:space="0" w:color="auto"/>
              <w:right w:val="single" w:sz="4" w:space="0" w:color="auto"/>
            </w:tcBorders>
            <w:shd w:val="clear" w:color="000000" w:fill="EAF1DD"/>
            <w:noWrap/>
            <w:vAlign w:val="center"/>
            <w:hideMark/>
          </w:tcPr>
          <w:p w14:paraId="4CC6DD74" w14:textId="77777777" w:rsidR="00166A46" w:rsidRPr="00941FA7" w:rsidRDefault="00166A46" w:rsidP="00AA0591">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263</w:t>
            </w:r>
          </w:p>
        </w:tc>
        <w:tc>
          <w:tcPr>
            <w:tcW w:w="1383" w:type="dxa"/>
            <w:tcBorders>
              <w:top w:val="nil"/>
              <w:left w:val="nil"/>
              <w:bottom w:val="single" w:sz="4" w:space="0" w:color="auto"/>
              <w:right w:val="single" w:sz="4" w:space="0" w:color="auto"/>
            </w:tcBorders>
            <w:shd w:val="clear" w:color="000000" w:fill="EAF1DD"/>
            <w:noWrap/>
            <w:vAlign w:val="center"/>
            <w:hideMark/>
          </w:tcPr>
          <w:p w14:paraId="042A8DAD" w14:textId="77777777" w:rsidR="00166A46" w:rsidRPr="00941FA7" w:rsidRDefault="00166A46" w:rsidP="00AA0591">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816</w:t>
            </w:r>
          </w:p>
        </w:tc>
      </w:tr>
      <w:tr w:rsidR="00166A46" w:rsidRPr="00941FA7" w14:paraId="0CD9A49E" w14:textId="77777777" w:rsidTr="00AA0591">
        <w:trPr>
          <w:trHeight w:val="270"/>
        </w:trPr>
        <w:tc>
          <w:tcPr>
            <w:tcW w:w="4535" w:type="dxa"/>
            <w:tcBorders>
              <w:top w:val="single" w:sz="4" w:space="0" w:color="auto"/>
              <w:left w:val="single" w:sz="4" w:space="0" w:color="auto"/>
              <w:bottom w:val="single" w:sz="4" w:space="0" w:color="auto"/>
              <w:right w:val="nil"/>
            </w:tcBorders>
            <w:shd w:val="clear" w:color="auto" w:fill="auto"/>
            <w:noWrap/>
            <w:vAlign w:val="center"/>
            <w:hideMark/>
          </w:tcPr>
          <w:p w14:paraId="15914045"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Salaires, charges sociales et autres prestations liées à l’emploi</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005B441A"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352</w:t>
            </w:r>
          </w:p>
        </w:tc>
        <w:tc>
          <w:tcPr>
            <w:tcW w:w="1383" w:type="dxa"/>
            <w:tcBorders>
              <w:top w:val="nil"/>
              <w:left w:val="nil"/>
              <w:bottom w:val="single" w:sz="4" w:space="0" w:color="auto"/>
              <w:right w:val="single" w:sz="4" w:space="0" w:color="auto"/>
            </w:tcBorders>
            <w:shd w:val="clear" w:color="auto" w:fill="auto"/>
            <w:noWrap/>
            <w:vAlign w:val="center"/>
            <w:hideMark/>
          </w:tcPr>
          <w:p w14:paraId="4850534A"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4C98206A" w14:textId="77777777" w:rsidR="00166A46" w:rsidRPr="00941FA7" w:rsidRDefault="00166A46" w:rsidP="00AA059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6</w:t>
            </w:r>
          </w:p>
        </w:tc>
        <w:tc>
          <w:tcPr>
            <w:tcW w:w="1383" w:type="dxa"/>
            <w:tcBorders>
              <w:top w:val="nil"/>
              <w:left w:val="nil"/>
              <w:bottom w:val="single" w:sz="4" w:space="0" w:color="auto"/>
              <w:right w:val="single" w:sz="4" w:space="0" w:color="auto"/>
            </w:tcBorders>
            <w:shd w:val="clear" w:color="auto" w:fill="auto"/>
            <w:noWrap/>
            <w:vAlign w:val="center"/>
            <w:hideMark/>
          </w:tcPr>
          <w:p w14:paraId="03206544" w14:textId="77777777" w:rsidR="00166A46" w:rsidRPr="00941FA7" w:rsidRDefault="00166A46" w:rsidP="00AA0591">
            <w:pPr>
              <w:ind w:left="0" w:firstLine="0"/>
              <w:jc w:val="right"/>
              <w:rPr>
                <w:rFonts w:eastAsia="Times New Roman" w:cs="Calibri"/>
                <w:color w:val="000000"/>
                <w:sz w:val="20"/>
                <w:szCs w:val="20"/>
                <w:lang w:eastAsia="en-GB"/>
              </w:rPr>
            </w:pPr>
            <w:r w:rsidRPr="00941FA7">
              <w:rPr>
                <w:rFonts w:eastAsia="Times New Roman" w:cs="Calibri"/>
                <w:color w:val="000000"/>
                <w:sz w:val="20"/>
                <w:szCs w:val="20"/>
                <w:lang w:eastAsia="en-GB"/>
              </w:rPr>
              <w:t> </w:t>
            </w:r>
            <w:r>
              <w:rPr>
                <w:rFonts w:eastAsia="Times New Roman" w:cs="Calibri"/>
                <w:color w:val="000000"/>
                <w:sz w:val="20"/>
                <w:szCs w:val="20"/>
                <w:lang w:eastAsia="en-GB"/>
              </w:rPr>
              <w:t>358</w:t>
            </w:r>
          </w:p>
        </w:tc>
      </w:tr>
      <w:tr w:rsidR="00166A46" w:rsidRPr="00941FA7" w14:paraId="037B83E4" w14:textId="77777777" w:rsidTr="00AA0591">
        <w:trPr>
          <w:trHeight w:val="240"/>
        </w:trPr>
        <w:tc>
          <w:tcPr>
            <w:tcW w:w="4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CFCBF"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hAnsiTheme="minorHAnsi" w:cstheme="minorHAnsi"/>
                <w:sz w:val="20"/>
                <w:szCs w:val="20"/>
              </w:rPr>
              <w:t>Programme de CESP</w:t>
            </w:r>
          </w:p>
        </w:tc>
        <w:tc>
          <w:tcPr>
            <w:tcW w:w="1383" w:type="dxa"/>
            <w:tcBorders>
              <w:top w:val="nil"/>
              <w:left w:val="nil"/>
              <w:bottom w:val="single" w:sz="4" w:space="0" w:color="auto"/>
              <w:right w:val="single" w:sz="4" w:space="0" w:color="auto"/>
            </w:tcBorders>
            <w:shd w:val="clear" w:color="auto" w:fill="auto"/>
            <w:noWrap/>
            <w:vAlign w:val="center"/>
            <w:hideMark/>
          </w:tcPr>
          <w:p w14:paraId="7FC8F075"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30</w:t>
            </w:r>
          </w:p>
        </w:tc>
        <w:tc>
          <w:tcPr>
            <w:tcW w:w="1383" w:type="dxa"/>
            <w:tcBorders>
              <w:top w:val="nil"/>
              <w:left w:val="nil"/>
              <w:bottom w:val="single" w:sz="4" w:space="0" w:color="auto"/>
              <w:right w:val="single" w:sz="4" w:space="0" w:color="auto"/>
            </w:tcBorders>
            <w:shd w:val="clear" w:color="auto" w:fill="auto"/>
            <w:noWrap/>
            <w:vAlign w:val="center"/>
            <w:hideMark/>
          </w:tcPr>
          <w:p w14:paraId="5ABDBB97"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3BD2747C"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109</w:t>
            </w:r>
          </w:p>
        </w:tc>
        <w:tc>
          <w:tcPr>
            <w:tcW w:w="1383" w:type="dxa"/>
            <w:tcBorders>
              <w:top w:val="nil"/>
              <w:left w:val="nil"/>
              <w:bottom w:val="single" w:sz="4" w:space="0" w:color="auto"/>
              <w:right w:val="single" w:sz="4" w:space="0" w:color="auto"/>
            </w:tcBorders>
            <w:shd w:val="clear" w:color="auto" w:fill="auto"/>
            <w:noWrap/>
            <w:vAlign w:val="center"/>
            <w:hideMark/>
          </w:tcPr>
          <w:p w14:paraId="13CB90B7" w14:textId="77777777" w:rsidR="00166A46" w:rsidRPr="00C102EC"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139</w:t>
            </w:r>
          </w:p>
        </w:tc>
      </w:tr>
      <w:tr w:rsidR="00166A46" w:rsidRPr="00941FA7" w14:paraId="17B0B042" w14:textId="77777777" w:rsidTr="00AA0591">
        <w:trPr>
          <w:trHeight w:val="525"/>
        </w:trPr>
        <w:tc>
          <w:tcPr>
            <w:tcW w:w="4535" w:type="dxa"/>
            <w:tcBorders>
              <w:top w:val="nil"/>
              <w:left w:val="single" w:sz="4" w:space="0" w:color="auto"/>
              <w:bottom w:val="single" w:sz="4" w:space="0" w:color="auto"/>
              <w:right w:val="single" w:sz="4" w:space="0" w:color="auto"/>
            </w:tcBorders>
            <w:shd w:val="clear" w:color="auto" w:fill="auto"/>
            <w:vAlign w:val="center"/>
            <w:hideMark/>
          </w:tcPr>
          <w:p w14:paraId="347F7947"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hAnsiTheme="minorHAnsi" w:cstheme="minorHAnsi"/>
                <w:sz w:val="20"/>
                <w:szCs w:val="20"/>
              </w:rPr>
              <w:t>Communication, traductions, publications et rapports</w:t>
            </w:r>
          </w:p>
        </w:tc>
        <w:tc>
          <w:tcPr>
            <w:tcW w:w="1383" w:type="dxa"/>
            <w:tcBorders>
              <w:top w:val="nil"/>
              <w:left w:val="nil"/>
              <w:bottom w:val="single" w:sz="4" w:space="0" w:color="auto"/>
              <w:right w:val="single" w:sz="4" w:space="0" w:color="auto"/>
            </w:tcBorders>
            <w:shd w:val="clear" w:color="auto" w:fill="auto"/>
            <w:noWrap/>
            <w:vAlign w:val="center"/>
            <w:hideMark/>
          </w:tcPr>
          <w:p w14:paraId="195C5C28"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60</w:t>
            </w:r>
          </w:p>
        </w:tc>
        <w:tc>
          <w:tcPr>
            <w:tcW w:w="1383" w:type="dxa"/>
            <w:tcBorders>
              <w:top w:val="nil"/>
              <w:left w:val="nil"/>
              <w:bottom w:val="single" w:sz="4" w:space="0" w:color="auto"/>
              <w:right w:val="single" w:sz="4" w:space="0" w:color="auto"/>
            </w:tcBorders>
            <w:shd w:val="clear" w:color="auto" w:fill="auto"/>
            <w:noWrap/>
            <w:vAlign w:val="center"/>
            <w:hideMark/>
          </w:tcPr>
          <w:p w14:paraId="07482953"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40</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766610DE"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110</w:t>
            </w:r>
          </w:p>
        </w:tc>
        <w:tc>
          <w:tcPr>
            <w:tcW w:w="1383" w:type="dxa"/>
            <w:tcBorders>
              <w:top w:val="nil"/>
              <w:left w:val="nil"/>
              <w:bottom w:val="single" w:sz="4" w:space="0" w:color="auto"/>
              <w:right w:val="single" w:sz="4" w:space="0" w:color="auto"/>
            </w:tcBorders>
            <w:shd w:val="clear" w:color="auto" w:fill="auto"/>
            <w:noWrap/>
            <w:vAlign w:val="center"/>
            <w:hideMark/>
          </w:tcPr>
          <w:p w14:paraId="44A20BEF" w14:textId="77777777" w:rsidR="00166A46" w:rsidRPr="00C102EC"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210</w:t>
            </w:r>
          </w:p>
        </w:tc>
      </w:tr>
      <w:tr w:rsidR="00166A46" w:rsidRPr="00941FA7" w14:paraId="75AE17A4" w14:textId="77777777" w:rsidTr="00AA0591">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7066A50C"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hAnsiTheme="minorHAnsi" w:cstheme="minorHAnsi"/>
                <w:sz w:val="20"/>
                <w:szCs w:val="20"/>
              </w:rPr>
              <w:t>Appui et développement Web/TI</w:t>
            </w:r>
          </w:p>
        </w:tc>
        <w:tc>
          <w:tcPr>
            <w:tcW w:w="1383" w:type="dxa"/>
            <w:tcBorders>
              <w:top w:val="nil"/>
              <w:left w:val="nil"/>
              <w:bottom w:val="single" w:sz="4" w:space="0" w:color="auto"/>
              <w:right w:val="single" w:sz="4" w:space="0" w:color="auto"/>
            </w:tcBorders>
            <w:shd w:val="clear" w:color="auto" w:fill="auto"/>
            <w:noWrap/>
            <w:vAlign w:val="center"/>
            <w:hideMark/>
          </w:tcPr>
          <w:p w14:paraId="2CD6ABBB"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56</w:t>
            </w:r>
          </w:p>
        </w:tc>
        <w:tc>
          <w:tcPr>
            <w:tcW w:w="1383" w:type="dxa"/>
            <w:tcBorders>
              <w:top w:val="nil"/>
              <w:left w:val="nil"/>
              <w:bottom w:val="single" w:sz="4" w:space="0" w:color="auto"/>
              <w:right w:val="single" w:sz="4" w:space="0" w:color="auto"/>
            </w:tcBorders>
            <w:shd w:val="clear" w:color="auto" w:fill="auto"/>
            <w:noWrap/>
            <w:vAlign w:val="center"/>
            <w:hideMark/>
          </w:tcPr>
          <w:p w14:paraId="4286EDD7"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4D5F20D4"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38</w:t>
            </w:r>
          </w:p>
        </w:tc>
        <w:tc>
          <w:tcPr>
            <w:tcW w:w="1383" w:type="dxa"/>
            <w:tcBorders>
              <w:top w:val="nil"/>
              <w:left w:val="nil"/>
              <w:bottom w:val="single" w:sz="4" w:space="0" w:color="auto"/>
              <w:right w:val="single" w:sz="4" w:space="0" w:color="auto"/>
            </w:tcBorders>
            <w:shd w:val="clear" w:color="auto" w:fill="auto"/>
            <w:noWrap/>
            <w:vAlign w:val="center"/>
            <w:hideMark/>
          </w:tcPr>
          <w:p w14:paraId="557B490B" w14:textId="77777777" w:rsidR="00166A46" w:rsidRPr="00C102EC" w:rsidRDefault="00166A46" w:rsidP="00AA0591">
            <w:pPr>
              <w:ind w:left="0" w:firstLine="0"/>
              <w:jc w:val="right"/>
              <w:rPr>
                <w:rFonts w:eastAsia="Times New Roman" w:cs="Calibri"/>
                <w:sz w:val="20"/>
                <w:szCs w:val="20"/>
                <w:lang w:eastAsia="en-GB"/>
              </w:rPr>
            </w:pPr>
            <w:r w:rsidRPr="00C102EC">
              <w:rPr>
                <w:rFonts w:eastAsia="Times New Roman" w:cs="Calibri"/>
                <w:sz w:val="20"/>
                <w:szCs w:val="20"/>
                <w:lang w:eastAsia="en-GB"/>
              </w:rPr>
              <w:t> </w:t>
            </w:r>
            <w:r>
              <w:rPr>
                <w:rFonts w:eastAsia="Times New Roman" w:cs="Calibri"/>
                <w:sz w:val="20"/>
                <w:szCs w:val="20"/>
                <w:lang w:eastAsia="en-GB"/>
              </w:rPr>
              <w:t>94</w:t>
            </w:r>
          </w:p>
        </w:tc>
      </w:tr>
      <w:tr w:rsidR="00166A46" w:rsidRPr="00941FA7" w14:paraId="4CE69F48" w14:textId="77777777" w:rsidTr="00AA0591">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tcPr>
          <w:p w14:paraId="32CDD6F4" w14:textId="77777777" w:rsidR="00166A46" w:rsidRPr="00941FA7" w:rsidRDefault="00166A46" w:rsidP="00AA0591">
            <w:pPr>
              <w:ind w:left="0" w:firstLine="0"/>
              <w:rPr>
                <w:rFonts w:asciiTheme="minorHAnsi" w:eastAsia="Times New Roman" w:hAnsiTheme="minorHAnsi" w:cstheme="minorHAnsi"/>
                <w:sz w:val="20"/>
                <w:szCs w:val="20"/>
                <w:lang w:eastAsia="en-GB"/>
              </w:rPr>
            </w:pPr>
          </w:p>
        </w:tc>
        <w:tc>
          <w:tcPr>
            <w:tcW w:w="1383" w:type="dxa"/>
            <w:tcBorders>
              <w:top w:val="nil"/>
              <w:left w:val="nil"/>
              <w:bottom w:val="single" w:sz="4" w:space="0" w:color="auto"/>
              <w:right w:val="single" w:sz="4" w:space="0" w:color="auto"/>
            </w:tcBorders>
            <w:shd w:val="clear" w:color="auto" w:fill="auto"/>
            <w:noWrap/>
            <w:vAlign w:val="center"/>
          </w:tcPr>
          <w:p w14:paraId="1DBC2988" w14:textId="77777777" w:rsidR="00166A46" w:rsidRPr="00941FA7" w:rsidRDefault="00166A46" w:rsidP="00AA0591">
            <w:pPr>
              <w:ind w:left="0" w:firstLine="0"/>
              <w:jc w:val="right"/>
              <w:rPr>
                <w:rFonts w:eastAsia="Times New Roman" w:cs="Calibri"/>
                <w:sz w:val="20"/>
                <w:szCs w:val="20"/>
                <w:lang w:eastAsia="en-GB"/>
              </w:rPr>
            </w:pPr>
          </w:p>
        </w:tc>
        <w:tc>
          <w:tcPr>
            <w:tcW w:w="1383" w:type="dxa"/>
            <w:tcBorders>
              <w:top w:val="nil"/>
              <w:left w:val="nil"/>
              <w:bottom w:val="single" w:sz="4" w:space="0" w:color="auto"/>
              <w:right w:val="single" w:sz="4" w:space="0" w:color="auto"/>
            </w:tcBorders>
            <w:shd w:val="clear" w:color="auto" w:fill="auto"/>
            <w:noWrap/>
            <w:vAlign w:val="center"/>
          </w:tcPr>
          <w:p w14:paraId="5692068B" w14:textId="77777777" w:rsidR="00166A46" w:rsidRPr="00941FA7" w:rsidRDefault="00166A46" w:rsidP="00AA0591">
            <w:pPr>
              <w:ind w:left="0" w:firstLine="0"/>
              <w:jc w:val="right"/>
              <w:rPr>
                <w:rFonts w:eastAsia="Times New Roman" w:cs="Calibri"/>
                <w:sz w:val="20"/>
                <w:szCs w:val="20"/>
                <w:lang w:eastAsia="en-GB"/>
              </w:rPr>
            </w:pPr>
          </w:p>
        </w:tc>
        <w:tc>
          <w:tcPr>
            <w:tcW w:w="1383" w:type="dxa"/>
            <w:tcBorders>
              <w:top w:val="nil"/>
              <w:left w:val="single" w:sz="4" w:space="0" w:color="auto"/>
              <w:bottom w:val="single" w:sz="4" w:space="0" w:color="auto"/>
              <w:right w:val="single" w:sz="4" w:space="0" w:color="auto"/>
            </w:tcBorders>
            <w:shd w:val="clear" w:color="auto" w:fill="auto"/>
            <w:noWrap/>
            <w:vAlign w:val="center"/>
          </w:tcPr>
          <w:p w14:paraId="3B11EEEB" w14:textId="77777777" w:rsidR="00166A46" w:rsidRPr="00941FA7" w:rsidRDefault="00166A46" w:rsidP="00AA0591">
            <w:pPr>
              <w:ind w:left="0" w:firstLine="0"/>
              <w:jc w:val="right"/>
              <w:rPr>
                <w:rFonts w:eastAsia="Times New Roman" w:cs="Calibri"/>
                <w:sz w:val="20"/>
                <w:szCs w:val="20"/>
                <w:lang w:eastAsia="en-GB"/>
              </w:rPr>
            </w:pPr>
          </w:p>
        </w:tc>
        <w:tc>
          <w:tcPr>
            <w:tcW w:w="1383" w:type="dxa"/>
            <w:tcBorders>
              <w:top w:val="nil"/>
              <w:left w:val="nil"/>
              <w:bottom w:val="single" w:sz="4" w:space="0" w:color="auto"/>
              <w:right w:val="single" w:sz="4" w:space="0" w:color="auto"/>
            </w:tcBorders>
            <w:shd w:val="clear" w:color="auto" w:fill="auto"/>
            <w:noWrap/>
            <w:vAlign w:val="center"/>
          </w:tcPr>
          <w:p w14:paraId="3A0780D8" w14:textId="77777777" w:rsidR="00166A46" w:rsidRPr="00941FA7" w:rsidRDefault="00166A46" w:rsidP="00AA0591">
            <w:pPr>
              <w:ind w:left="0" w:firstLine="0"/>
              <w:jc w:val="right"/>
              <w:rPr>
                <w:rFonts w:eastAsia="Times New Roman" w:cs="Calibri"/>
                <w:color w:val="0070C0"/>
                <w:sz w:val="20"/>
                <w:szCs w:val="20"/>
                <w:lang w:eastAsia="en-GB"/>
              </w:rPr>
            </w:pPr>
          </w:p>
        </w:tc>
      </w:tr>
      <w:tr w:rsidR="00166A46" w:rsidRPr="00941FA7" w14:paraId="4413845F" w14:textId="77777777" w:rsidTr="00AA0591">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46796B91"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Déplacements</w:t>
            </w:r>
          </w:p>
        </w:tc>
        <w:tc>
          <w:tcPr>
            <w:tcW w:w="1383" w:type="dxa"/>
            <w:tcBorders>
              <w:top w:val="nil"/>
              <w:left w:val="nil"/>
              <w:bottom w:val="single" w:sz="4" w:space="0" w:color="auto"/>
              <w:right w:val="single" w:sz="4" w:space="0" w:color="auto"/>
            </w:tcBorders>
            <w:shd w:val="clear" w:color="auto" w:fill="auto"/>
            <w:noWrap/>
            <w:vAlign w:val="center"/>
            <w:hideMark/>
          </w:tcPr>
          <w:p w14:paraId="3B206E6C"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10</w:t>
            </w:r>
          </w:p>
        </w:tc>
        <w:tc>
          <w:tcPr>
            <w:tcW w:w="1383" w:type="dxa"/>
            <w:tcBorders>
              <w:top w:val="nil"/>
              <w:left w:val="nil"/>
              <w:bottom w:val="single" w:sz="4" w:space="0" w:color="auto"/>
              <w:right w:val="single" w:sz="4" w:space="0" w:color="auto"/>
            </w:tcBorders>
            <w:shd w:val="clear" w:color="auto" w:fill="auto"/>
            <w:noWrap/>
            <w:vAlign w:val="center"/>
            <w:hideMark/>
          </w:tcPr>
          <w:p w14:paraId="6638E96B"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5</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305F92F3" w14:textId="77777777" w:rsidR="00166A46" w:rsidRPr="00941FA7" w:rsidRDefault="00166A46" w:rsidP="00AA059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0</w:t>
            </w:r>
          </w:p>
        </w:tc>
        <w:tc>
          <w:tcPr>
            <w:tcW w:w="1383" w:type="dxa"/>
            <w:tcBorders>
              <w:top w:val="nil"/>
              <w:left w:val="nil"/>
              <w:bottom w:val="single" w:sz="4" w:space="0" w:color="auto"/>
              <w:right w:val="single" w:sz="4" w:space="0" w:color="auto"/>
            </w:tcBorders>
            <w:shd w:val="clear" w:color="auto" w:fill="auto"/>
            <w:noWrap/>
            <w:vAlign w:val="center"/>
            <w:hideMark/>
          </w:tcPr>
          <w:p w14:paraId="5D954F63"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 </w:t>
            </w:r>
            <w:r>
              <w:rPr>
                <w:rFonts w:eastAsia="Times New Roman" w:cs="Calibri"/>
                <w:sz w:val="20"/>
                <w:szCs w:val="20"/>
                <w:lang w:eastAsia="en-GB"/>
              </w:rPr>
              <w:t>15</w:t>
            </w:r>
          </w:p>
        </w:tc>
      </w:tr>
      <w:tr w:rsidR="00166A46" w:rsidRPr="00941FA7" w14:paraId="7355538F" w14:textId="77777777" w:rsidTr="00AA0591">
        <w:trPr>
          <w:trHeight w:val="270"/>
        </w:trPr>
        <w:tc>
          <w:tcPr>
            <w:tcW w:w="4535" w:type="dxa"/>
            <w:tcBorders>
              <w:top w:val="nil"/>
              <w:left w:val="single" w:sz="4" w:space="0" w:color="auto"/>
              <w:bottom w:val="single" w:sz="4" w:space="0" w:color="auto"/>
              <w:right w:val="single" w:sz="4" w:space="0" w:color="auto"/>
            </w:tcBorders>
            <w:shd w:val="clear" w:color="000000" w:fill="EAF1DD"/>
            <w:vAlign w:val="center"/>
            <w:hideMark/>
          </w:tcPr>
          <w:p w14:paraId="3BCA1092"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xml:space="preserve">C.  </w:t>
            </w:r>
            <w:r w:rsidRPr="00941FA7">
              <w:rPr>
                <w:rFonts w:asciiTheme="minorHAnsi" w:hAnsiTheme="minorHAnsi" w:cstheme="minorHAnsi"/>
                <w:sz w:val="20"/>
                <w:szCs w:val="20"/>
              </w:rPr>
              <w:t>Appui et conseils aux Régions</w:t>
            </w:r>
          </w:p>
        </w:tc>
        <w:tc>
          <w:tcPr>
            <w:tcW w:w="1383" w:type="dxa"/>
            <w:tcBorders>
              <w:top w:val="nil"/>
              <w:left w:val="nil"/>
              <w:bottom w:val="single" w:sz="4" w:space="0" w:color="auto"/>
              <w:right w:val="single" w:sz="4" w:space="0" w:color="auto"/>
            </w:tcBorders>
            <w:shd w:val="clear" w:color="000000" w:fill="EAF1DD"/>
            <w:noWrap/>
            <w:vAlign w:val="center"/>
            <w:hideMark/>
          </w:tcPr>
          <w:p w14:paraId="51EA85A2" w14:textId="77777777" w:rsidR="00166A46" w:rsidRPr="00941FA7" w:rsidRDefault="00166A46" w:rsidP="00AA0591">
            <w:pPr>
              <w:ind w:left="0" w:firstLine="0"/>
              <w:jc w:val="right"/>
              <w:rPr>
                <w:rFonts w:eastAsia="Times New Roman" w:cs="Calibri"/>
                <w:b/>
                <w:bCs/>
                <w:sz w:val="20"/>
                <w:szCs w:val="20"/>
                <w:lang w:eastAsia="en-GB"/>
              </w:rPr>
            </w:pPr>
            <w:r w:rsidRPr="00941FA7">
              <w:rPr>
                <w:rFonts w:eastAsia="Times New Roman" w:cs="Calibri"/>
                <w:b/>
                <w:bCs/>
                <w:sz w:val="20"/>
                <w:szCs w:val="20"/>
                <w:lang w:eastAsia="en-GB"/>
              </w:rPr>
              <w:t>1</w:t>
            </w:r>
            <w:r>
              <w:rPr>
                <w:rFonts w:eastAsia="Times New Roman" w:cs="Calibri"/>
                <w:b/>
                <w:bCs/>
                <w:sz w:val="20"/>
                <w:szCs w:val="20"/>
                <w:lang w:eastAsia="en-GB"/>
              </w:rPr>
              <w:t xml:space="preserve"> 316</w:t>
            </w:r>
          </w:p>
        </w:tc>
        <w:tc>
          <w:tcPr>
            <w:tcW w:w="1383" w:type="dxa"/>
            <w:tcBorders>
              <w:top w:val="nil"/>
              <w:left w:val="nil"/>
              <w:bottom w:val="single" w:sz="4" w:space="0" w:color="auto"/>
              <w:right w:val="single" w:sz="4" w:space="0" w:color="auto"/>
            </w:tcBorders>
            <w:shd w:val="clear" w:color="000000" w:fill="EAF1DD"/>
            <w:noWrap/>
            <w:vAlign w:val="center"/>
            <w:hideMark/>
          </w:tcPr>
          <w:p w14:paraId="2D157477" w14:textId="77777777" w:rsidR="00166A46" w:rsidRPr="00941FA7" w:rsidRDefault="00166A46" w:rsidP="00AA0591">
            <w:pPr>
              <w:ind w:left="0" w:firstLine="0"/>
              <w:jc w:val="right"/>
              <w:rPr>
                <w:rFonts w:eastAsia="Times New Roman" w:cs="Calibri"/>
                <w:b/>
                <w:bCs/>
                <w:sz w:val="20"/>
                <w:szCs w:val="20"/>
                <w:lang w:eastAsia="en-GB"/>
              </w:rPr>
            </w:pPr>
            <w:r w:rsidRPr="00941FA7">
              <w:rPr>
                <w:rFonts w:eastAsia="Times New Roman" w:cs="Calibri"/>
                <w:b/>
                <w:bCs/>
                <w:sz w:val="20"/>
                <w:szCs w:val="20"/>
                <w:lang w:eastAsia="en-GB"/>
              </w:rPr>
              <w:t>10</w:t>
            </w:r>
          </w:p>
        </w:tc>
        <w:tc>
          <w:tcPr>
            <w:tcW w:w="1383" w:type="dxa"/>
            <w:tcBorders>
              <w:top w:val="nil"/>
              <w:left w:val="single" w:sz="4" w:space="0" w:color="auto"/>
              <w:bottom w:val="single" w:sz="4" w:space="0" w:color="auto"/>
              <w:right w:val="single" w:sz="4" w:space="0" w:color="auto"/>
            </w:tcBorders>
            <w:shd w:val="clear" w:color="000000" w:fill="EAF1DD"/>
            <w:noWrap/>
            <w:vAlign w:val="center"/>
            <w:hideMark/>
          </w:tcPr>
          <w:p w14:paraId="2B21C030" w14:textId="77777777" w:rsidR="00166A46" w:rsidRPr="00941FA7" w:rsidRDefault="00166A46" w:rsidP="00AA0591">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292</w:t>
            </w:r>
          </w:p>
        </w:tc>
        <w:tc>
          <w:tcPr>
            <w:tcW w:w="1383" w:type="dxa"/>
            <w:tcBorders>
              <w:top w:val="nil"/>
              <w:left w:val="nil"/>
              <w:bottom w:val="single" w:sz="4" w:space="0" w:color="auto"/>
              <w:right w:val="single" w:sz="4" w:space="0" w:color="auto"/>
            </w:tcBorders>
            <w:shd w:val="clear" w:color="000000" w:fill="EAF1DD"/>
            <w:noWrap/>
            <w:vAlign w:val="center"/>
            <w:hideMark/>
          </w:tcPr>
          <w:p w14:paraId="48D6CBCD" w14:textId="77777777" w:rsidR="00166A46" w:rsidRPr="00941FA7" w:rsidRDefault="00166A46" w:rsidP="00AA0591">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1 618</w:t>
            </w:r>
          </w:p>
        </w:tc>
      </w:tr>
      <w:tr w:rsidR="00166A46" w:rsidRPr="00941FA7" w14:paraId="2C377DB1" w14:textId="77777777" w:rsidTr="00AA0591">
        <w:trPr>
          <w:trHeight w:val="270"/>
        </w:trPr>
        <w:tc>
          <w:tcPr>
            <w:tcW w:w="4535" w:type="dxa"/>
            <w:tcBorders>
              <w:top w:val="single" w:sz="4" w:space="0" w:color="auto"/>
              <w:left w:val="single" w:sz="4" w:space="0" w:color="auto"/>
              <w:bottom w:val="single" w:sz="4" w:space="0" w:color="auto"/>
              <w:right w:val="nil"/>
            </w:tcBorders>
            <w:shd w:val="clear" w:color="auto" w:fill="auto"/>
            <w:noWrap/>
            <w:vAlign w:val="center"/>
            <w:hideMark/>
          </w:tcPr>
          <w:p w14:paraId="2B7377DB"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Salaires, charges sociales et autres prestations liées à l’emploi</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07C9DD69"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1</w:t>
            </w:r>
            <w:r>
              <w:rPr>
                <w:rFonts w:eastAsia="Times New Roman" w:cs="Calibri"/>
                <w:sz w:val="20"/>
                <w:szCs w:val="20"/>
                <w:lang w:eastAsia="en-GB"/>
              </w:rPr>
              <w:t xml:space="preserve"> 249</w:t>
            </w:r>
          </w:p>
        </w:tc>
        <w:tc>
          <w:tcPr>
            <w:tcW w:w="1383" w:type="dxa"/>
            <w:tcBorders>
              <w:top w:val="nil"/>
              <w:left w:val="nil"/>
              <w:bottom w:val="single" w:sz="4" w:space="0" w:color="auto"/>
              <w:right w:val="single" w:sz="4" w:space="0" w:color="auto"/>
            </w:tcBorders>
            <w:shd w:val="clear" w:color="auto" w:fill="auto"/>
            <w:noWrap/>
            <w:vAlign w:val="center"/>
            <w:hideMark/>
          </w:tcPr>
          <w:p w14:paraId="663FB83E"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358C1E15" w14:textId="77777777" w:rsidR="00166A46" w:rsidRPr="00941FA7" w:rsidRDefault="00166A46" w:rsidP="00AA059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177</w:t>
            </w:r>
          </w:p>
        </w:tc>
        <w:tc>
          <w:tcPr>
            <w:tcW w:w="1383" w:type="dxa"/>
            <w:tcBorders>
              <w:top w:val="nil"/>
              <w:left w:val="nil"/>
              <w:bottom w:val="single" w:sz="4" w:space="0" w:color="auto"/>
              <w:right w:val="single" w:sz="4" w:space="0" w:color="auto"/>
            </w:tcBorders>
            <w:shd w:val="clear" w:color="auto" w:fill="auto"/>
            <w:noWrap/>
            <w:vAlign w:val="center"/>
            <w:hideMark/>
          </w:tcPr>
          <w:p w14:paraId="5B6AD342"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 </w:t>
            </w:r>
            <w:r>
              <w:rPr>
                <w:rFonts w:eastAsia="Times New Roman" w:cs="Calibri"/>
                <w:sz w:val="20"/>
                <w:szCs w:val="20"/>
                <w:lang w:eastAsia="en-GB"/>
              </w:rPr>
              <w:t>1 426</w:t>
            </w:r>
          </w:p>
        </w:tc>
      </w:tr>
      <w:tr w:rsidR="00166A46" w:rsidRPr="00941FA7" w14:paraId="0AA3E3F0" w14:textId="77777777" w:rsidTr="00AA0591">
        <w:trPr>
          <w:trHeight w:val="270"/>
        </w:trPr>
        <w:tc>
          <w:tcPr>
            <w:tcW w:w="4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DCCA9"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Déplacements</w:t>
            </w:r>
          </w:p>
        </w:tc>
        <w:tc>
          <w:tcPr>
            <w:tcW w:w="1383" w:type="dxa"/>
            <w:tcBorders>
              <w:top w:val="nil"/>
              <w:left w:val="nil"/>
              <w:bottom w:val="single" w:sz="4" w:space="0" w:color="auto"/>
              <w:right w:val="single" w:sz="4" w:space="0" w:color="auto"/>
            </w:tcBorders>
            <w:shd w:val="clear" w:color="auto" w:fill="auto"/>
            <w:noWrap/>
            <w:vAlign w:val="center"/>
            <w:hideMark/>
          </w:tcPr>
          <w:p w14:paraId="430155AC"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67</w:t>
            </w:r>
          </w:p>
        </w:tc>
        <w:tc>
          <w:tcPr>
            <w:tcW w:w="1383" w:type="dxa"/>
            <w:tcBorders>
              <w:top w:val="nil"/>
              <w:left w:val="nil"/>
              <w:bottom w:val="single" w:sz="4" w:space="0" w:color="auto"/>
              <w:right w:val="single" w:sz="4" w:space="0" w:color="auto"/>
            </w:tcBorders>
            <w:shd w:val="clear" w:color="auto" w:fill="auto"/>
            <w:noWrap/>
            <w:vAlign w:val="center"/>
            <w:hideMark/>
          </w:tcPr>
          <w:p w14:paraId="25407F01"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10</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365502D6" w14:textId="77777777" w:rsidR="00166A46" w:rsidRPr="00941FA7" w:rsidRDefault="00166A46" w:rsidP="00AA059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19</w:t>
            </w:r>
          </w:p>
        </w:tc>
        <w:tc>
          <w:tcPr>
            <w:tcW w:w="1383" w:type="dxa"/>
            <w:tcBorders>
              <w:top w:val="nil"/>
              <w:left w:val="nil"/>
              <w:bottom w:val="single" w:sz="4" w:space="0" w:color="auto"/>
              <w:right w:val="single" w:sz="4" w:space="0" w:color="auto"/>
            </w:tcBorders>
            <w:shd w:val="clear" w:color="auto" w:fill="auto"/>
            <w:noWrap/>
            <w:vAlign w:val="center"/>
            <w:hideMark/>
          </w:tcPr>
          <w:p w14:paraId="765A8B6E"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 </w:t>
            </w:r>
            <w:r>
              <w:rPr>
                <w:rFonts w:eastAsia="Times New Roman" w:cs="Calibri"/>
                <w:sz w:val="20"/>
                <w:szCs w:val="20"/>
                <w:lang w:eastAsia="en-GB"/>
              </w:rPr>
              <w:t>96</w:t>
            </w:r>
          </w:p>
        </w:tc>
      </w:tr>
      <w:tr w:rsidR="00166A46" w:rsidRPr="00941FA7" w14:paraId="1246AC44" w14:textId="77777777" w:rsidTr="00AA0591">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4C6C3418"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hAnsiTheme="minorHAnsi" w:cstheme="minorHAnsi"/>
                <w:sz w:val="20"/>
                <w:szCs w:val="20"/>
              </w:rPr>
              <w:t>Missions consultatives Ramsar</w:t>
            </w:r>
          </w:p>
        </w:tc>
        <w:tc>
          <w:tcPr>
            <w:tcW w:w="1383" w:type="dxa"/>
            <w:tcBorders>
              <w:top w:val="nil"/>
              <w:left w:val="nil"/>
              <w:bottom w:val="single" w:sz="4" w:space="0" w:color="auto"/>
              <w:right w:val="single" w:sz="4" w:space="0" w:color="auto"/>
            </w:tcBorders>
            <w:shd w:val="clear" w:color="auto" w:fill="auto"/>
            <w:noWrap/>
            <w:vAlign w:val="center"/>
            <w:hideMark/>
          </w:tcPr>
          <w:p w14:paraId="6E17689D"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383" w:type="dxa"/>
            <w:tcBorders>
              <w:top w:val="nil"/>
              <w:left w:val="nil"/>
              <w:bottom w:val="single" w:sz="4" w:space="0" w:color="auto"/>
              <w:right w:val="single" w:sz="4" w:space="0" w:color="auto"/>
            </w:tcBorders>
            <w:shd w:val="clear" w:color="auto" w:fill="auto"/>
            <w:noWrap/>
            <w:vAlign w:val="center"/>
            <w:hideMark/>
          </w:tcPr>
          <w:p w14:paraId="13153E75"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3109C5E1" w14:textId="77777777" w:rsidR="00166A46" w:rsidRPr="00941FA7" w:rsidRDefault="00166A46" w:rsidP="00AA0591">
            <w:pPr>
              <w:ind w:left="0" w:firstLine="0"/>
              <w:jc w:val="right"/>
              <w:rPr>
                <w:rFonts w:eastAsia="Times New Roman" w:cs="Calibri"/>
                <w:color w:val="000000"/>
                <w:sz w:val="20"/>
                <w:szCs w:val="20"/>
                <w:lang w:eastAsia="en-GB"/>
              </w:rPr>
            </w:pPr>
            <w:r w:rsidRPr="00941FA7">
              <w:rPr>
                <w:rFonts w:eastAsia="Times New Roman" w:cs="Calibri"/>
                <w:color w:val="000000"/>
                <w:sz w:val="20"/>
                <w:szCs w:val="20"/>
                <w:lang w:eastAsia="en-GB"/>
              </w:rPr>
              <w:t>96</w:t>
            </w:r>
          </w:p>
        </w:tc>
        <w:tc>
          <w:tcPr>
            <w:tcW w:w="1383" w:type="dxa"/>
            <w:tcBorders>
              <w:top w:val="nil"/>
              <w:left w:val="nil"/>
              <w:bottom w:val="single" w:sz="4" w:space="0" w:color="auto"/>
              <w:right w:val="single" w:sz="4" w:space="0" w:color="auto"/>
            </w:tcBorders>
            <w:shd w:val="clear" w:color="auto" w:fill="auto"/>
            <w:noWrap/>
            <w:vAlign w:val="center"/>
            <w:hideMark/>
          </w:tcPr>
          <w:p w14:paraId="5EF90521"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 </w:t>
            </w:r>
            <w:r>
              <w:rPr>
                <w:rFonts w:eastAsia="Times New Roman" w:cs="Calibri"/>
                <w:sz w:val="20"/>
                <w:szCs w:val="20"/>
                <w:lang w:eastAsia="en-GB"/>
              </w:rPr>
              <w:t>96</w:t>
            </w:r>
          </w:p>
        </w:tc>
      </w:tr>
      <w:tr w:rsidR="00166A46" w:rsidRPr="00941FA7" w14:paraId="48FB38C4" w14:textId="77777777" w:rsidTr="00AA0591">
        <w:trPr>
          <w:trHeight w:val="270"/>
        </w:trPr>
        <w:tc>
          <w:tcPr>
            <w:tcW w:w="4535" w:type="dxa"/>
            <w:tcBorders>
              <w:top w:val="nil"/>
              <w:left w:val="single" w:sz="4" w:space="0" w:color="auto"/>
              <w:bottom w:val="single" w:sz="4" w:space="0" w:color="auto"/>
              <w:right w:val="single" w:sz="4" w:space="0" w:color="auto"/>
            </w:tcBorders>
            <w:shd w:val="clear" w:color="000000" w:fill="EAF1DD"/>
            <w:vAlign w:val="center"/>
            <w:hideMark/>
          </w:tcPr>
          <w:p w14:paraId="3C4B680C"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xml:space="preserve">D.  </w:t>
            </w:r>
            <w:r w:rsidRPr="00941FA7">
              <w:rPr>
                <w:rFonts w:asciiTheme="minorHAnsi" w:hAnsiTheme="minorHAnsi" w:cstheme="minorHAnsi"/>
                <w:sz w:val="20"/>
                <w:szCs w:val="20"/>
              </w:rPr>
              <w:t>Appui aux Initiatives régionales (IR)</w:t>
            </w:r>
          </w:p>
        </w:tc>
        <w:tc>
          <w:tcPr>
            <w:tcW w:w="1383" w:type="dxa"/>
            <w:tcBorders>
              <w:top w:val="nil"/>
              <w:left w:val="nil"/>
              <w:bottom w:val="single" w:sz="4" w:space="0" w:color="auto"/>
              <w:right w:val="single" w:sz="4" w:space="0" w:color="auto"/>
            </w:tcBorders>
            <w:shd w:val="clear" w:color="000000" w:fill="EAF1DD"/>
            <w:noWrap/>
            <w:vAlign w:val="center"/>
            <w:hideMark/>
          </w:tcPr>
          <w:p w14:paraId="33E368CE" w14:textId="77777777" w:rsidR="00166A46" w:rsidRPr="00941FA7" w:rsidRDefault="00166A46" w:rsidP="00AA0591">
            <w:pPr>
              <w:ind w:left="0" w:firstLine="0"/>
              <w:jc w:val="right"/>
              <w:rPr>
                <w:rFonts w:eastAsia="Times New Roman" w:cs="Calibri"/>
                <w:b/>
                <w:bCs/>
                <w:sz w:val="20"/>
                <w:szCs w:val="20"/>
                <w:lang w:eastAsia="en-GB"/>
              </w:rPr>
            </w:pPr>
            <w:r w:rsidRPr="00941FA7">
              <w:rPr>
                <w:rFonts w:eastAsia="Times New Roman" w:cs="Calibri"/>
                <w:b/>
                <w:bCs/>
                <w:sz w:val="20"/>
                <w:szCs w:val="20"/>
                <w:lang w:eastAsia="en-GB"/>
              </w:rPr>
              <w:t>100</w:t>
            </w:r>
          </w:p>
        </w:tc>
        <w:tc>
          <w:tcPr>
            <w:tcW w:w="1383" w:type="dxa"/>
            <w:tcBorders>
              <w:top w:val="nil"/>
              <w:left w:val="nil"/>
              <w:bottom w:val="single" w:sz="4" w:space="0" w:color="auto"/>
              <w:right w:val="single" w:sz="4" w:space="0" w:color="auto"/>
            </w:tcBorders>
            <w:shd w:val="clear" w:color="000000" w:fill="EAF1DD"/>
            <w:noWrap/>
            <w:vAlign w:val="center"/>
            <w:hideMark/>
          </w:tcPr>
          <w:p w14:paraId="36387583" w14:textId="77777777" w:rsidR="00166A46" w:rsidRPr="00941FA7" w:rsidRDefault="00166A46" w:rsidP="00AA0591">
            <w:pPr>
              <w:ind w:left="0" w:firstLine="0"/>
              <w:jc w:val="right"/>
              <w:rPr>
                <w:rFonts w:eastAsia="Times New Roman" w:cs="Calibri"/>
                <w:b/>
                <w:bCs/>
                <w:sz w:val="20"/>
                <w:szCs w:val="20"/>
                <w:lang w:eastAsia="en-GB"/>
              </w:rPr>
            </w:pPr>
            <w:r w:rsidRPr="00941FA7">
              <w:rPr>
                <w:rFonts w:eastAsia="Times New Roman" w:cs="Calibri"/>
                <w:b/>
                <w:bCs/>
                <w:sz w:val="20"/>
                <w:szCs w:val="20"/>
                <w:lang w:eastAsia="en-GB"/>
              </w:rPr>
              <w:t>0</w:t>
            </w:r>
          </w:p>
        </w:tc>
        <w:tc>
          <w:tcPr>
            <w:tcW w:w="1383" w:type="dxa"/>
            <w:tcBorders>
              <w:top w:val="nil"/>
              <w:left w:val="single" w:sz="4" w:space="0" w:color="auto"/>
              <w:bottom w:val="single" w:sz="4" w:space="0" w:color="auto"/>
              <w:right w:val="single" w:sz="4" w:space="0" w:color="auto"/>
            </w:tcBorders>
            <w:shd w:val="clear" w:color="000000" w:fill="EAF1DD"/>
            <w:noWrap/>
            <w:vAlign w:val="center"/>
            <w:hideMark/>
          </w:tcPr>
          <w:p w14:paraId="2F00F1CA" w14:textId="77777777" w:rsidR="00166A46" w:rsidRPr="00941FA7" w:rsidRDefault="00166A46" w:rsidP="00AA0591">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120</w:t>
            </w:r>
          </w:p>
        </w:tc>
        <w:tc>
          <w:tcPr>
            <w:tcW w:w="1383" w:type="dxa"/>
            <w:tcBorders>
              <w:top w:val="nil"/>
              <w:left w:val="nil"/>
              <w:bottom w:val="single" w:sz="4" w:space="0" w:color="auto"/>
              <w:right w:val="single" w:sz="4" w:space="0" w:color="auto"/>
            </w:tcBorders>
            <w:shd w:val="clear" w:color="000000" w:fill="EAF1DD"/>
            <w:noWrap/>
            <w:vAlign w:val="center"/>
            <w:hideMark/>
          </w:tcPr>
          <w:p w14:paraId="5248ABFF" w14:textId="77777777" w:rsidR="00166A46" w:rsidRPr="00941FA7" w:rsidRDefault="00166A46" w:rsidP="00AA0591">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220</w:t>
            </w:r>
          </w:p>
        </w:tc>
      </w:tr>
      <w:tr w:rsidR="00166A46" w:rsidRPr="00941FA7" w14:paraId="6B0FE4C4" w14:textId="77777777" w:rsidTr="00AA0591">
        <w:trPr>
          <w:trHeight w:val="270"/>
        </w:trPr>
        <w:tc>
          <w:tcPr>
            <w:tcW w:w="4535" w:type="dxa"/>
            <w:tcBorders>
              <w:top w:val="nil"/>
              <w:left w:val="single" w:sz="4" w:space="0" w:color="auto"/>
              <w:bottom w:val="single" w:sz="4" w:space="0" w:color="auto"/>
              <w:right w:val="nil"/>
            </w:tcBorders>
            <w:shd w:val="clear" w:color="auto" w:fill="auto"/>
            <w:noWrap/>
            <w:vAlign w:val="center"/>
            <w:hideMark/>
          </w:tcPr>
          <w:p w14:paraId="68BD9CF4" w14:textId="77777777" w:rsidR="00166A46" w:rsidRPr="005767BF" w:rsidRDefault="00166A46" w:rsidP="00AA0591">
            <w:pPr>
              <w:ind w:left="0" w:firstLine="0"/>
              <w:rPr>
                <w:rFonts w:asciiTheme="minorHAnsi" w:eastAsia="Times New Roman" w:hAnsiTheme="minorHAnsi" w:cstheme="minorHAnsi"/>
                <w:sz w:val="20"/>
                <w:szCs w:val="20"/>
                <w:lang w:eastAsia="en-GB"/>
              </w:rPr>
            </w:pPr>
            <w:r w:rsidRPr="005767BF">
              <w:rPr>
                <w:rFonts w:asciiTheme="minorHAnsi" w:eastAsia="Times New Roman" w:hAnsiTheme="minorHAnsi" w:cstheme="minorHAnsi"/>
                <w:sz w:val="20"/>
                <w:szCs w:val="20"/>
                <w:lang w:eastAsia="en-GB"/>
              </w:rPr>
              <w:t xml:space="preserve">Réseaux et centres régionaux </w:t>
            </w:r>
          </w:p>
          <w:p w14:paraId="4D3B301B" w14:textId="77777777" w:rsidR="00166A46" w:rsidRPr="005767BF" w:rsidRDefault="00166A46" w:rsidP="00AA0591">
            <w:pPr>
              <w:ind w:left="0" w:firstLine="0"/>
              <w:rPr>
                <w:rFonts w:asciiTheme="minorHAnsi" w:eastAsia="Times New Roman" w:hAnsiTheme="minorHAnsi" w:cstheme="minorHAnsi"/>
                <w:i/>
                <w:iCs/>
                <w:sz w:val="20"/>
                <w:szCs w:val="20"/>
                <w:lang w:eastAsia="en-GB"/>
              </w:rPr>
            </w:pPr>
            <w:r w:rsidRPr="005767BF">
              <w:rPr>
                <w:rFonts w:asciiTheme="minorHAnsi" w:eastAsia="Times New Roman" w:hAnsiTheme="minorHAnsi" w:cstheme="minorHAnsi"/>
                <w:i/>
                <w:iCs/>
                <w:sz w:val="20"/>
                <w:szCs w:val="20"/>
                <w:lang w:eastAsia="en-GB"/>
              </w:rPr>
              <w:t>(NOTE : pour examen à SC63)</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72B15220"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100</w:t>
            </w:r>
          </w:p>
        </w:tc>
        <w:tc>
          <w:tcPr>
            <w:tcW w:w="1383" w:type="dxa"/>
            <w:tcBorders>
              <w:top w:val="nil"/>
              <w:left w:val="nil"/>
              <w:bottom w:val="single" w:sz="4" w:space="0" w:color="auto"/>
              <w:right w:val="single" w:sz="4" w:space="0" w:color="auto"/>
            </w:tcBorders>
            <w:shd w:val="clear" w:color="auto" w:fill="auto"/>
            <w:noWrap/>
            <w:vAlign w:val="center"/>
            <w:hideMark/>
          </w:tcPr>
          <w:p w14:paraId="17A8790F"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3538E96D" w14:textId="77777777" w:rsidR="00166A46" w:rsidRPr="00941FA7" w:rsidRDefault="00166A46" w:rsidP="00AA059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84</w:t>
            </w:r>
          </w:p>
        </w:tc>
        <w:tc>
          <w:tcPr>
            <w:tcW w:w="1383" w:type="dxa"/>
            <w:tcBorders>
              <w:top w:val="nil"/>
              <w:left w:val="nil"/>
              <w:bottom w:val="single" w:sz="4" w:space="0" w:color="auto"/>
              <w:right w:val="single" w:sz="4" w:space="0" w:color="auto"/>
            </w:tcBorders>
            <w:shd w:val="clear" w:color="auto" w:fill="auto"/>
            <w:noWrap/>
            <w:vAlign w:val="center"/>
            <w:hideMark/>
          </w:tcPr>
          <w:p w14:paraId="635FBE2E" w14:textId="77777777" w:rsidR="00166A46" w:rsidRPr="00941FA7" w:rsidRDefault="00166A46" w:rsidP="00AA0591">
            <w:pPr>
              <w:ind w:left="0" w:firstLine="0"/>
              <w:jc w:val="right"/>
              <w:rPr>
                <w:rFonts w:eastAsia="Times New Roman" w:cs="Calibri"/>
                <w:color w:val="000000"/>
                <w:sz w:val="20"/>
                <w:szCs w:val="20"/>
                <w:lang w:eastAsia="en-GB"/>
              </w:rPr>
            </w:pPr>
            <w:r w:rsidRPr="00941FA7">
              <w:rPr>
                <w:rFonts w:eastAsia="Times New Roman" w:cs="Calibri"/>
                <w:color w:val="000000"/>
                <w:sz w:val="20"/>
                <w:szCs w:val="20"/>
                <w:lang w:eastAsia="en-GB"/>
              </w:rPr>
              <w:t> </w:t>
            </w:r>
            <w:r>
              <w:rPr>
                <w:rFonts w:eastAsia="Times New Roman" w:cs="Calibri"/>
                <w:color w:val="000000"/>
                <w:sz w:val="20"/>
                <w:szCs w:val="20"/>
                <w:lang w:eastAsia="en-GB"/>
              </w:rPr>
              <w:t>184</w:t>
            </w:r>
          </w:p>
        </w:tc>
      </w:tr>
      <w:tr w:rsidR="00166A46" w:rsidRPr="00941FA7" w14:paraId="262B8C6F" w14:textId="77777777" w:rsidTr="00AA0591">
        <w:trPr>
          <w:trHeight w:val="270"/>
        </w:trPr>
        <w:tc>
          <w:tcPr>
            <w:tcW w:w="4535" w:type="dxa"/>
            <w:tcBorders>
              <w:top w:val="nil"/>
              <w:left w:val="single" w:sz="4" w:space="0" w:color="auto"/>
              <w:bottom w:val="single" w:sz="4" w:space="0" w:color="auto"/>
              <w:right w:val="nil"/>
            </w:tcBorders>
            <w:shd w:val="clear" w:color="auto" w:fill="auto"/>
            <w:noWrap/>
            <w:vAlign w:val="center"/>
          </w:tcPr>
          <w:p w14:paraId="5BC82F48" w14:textId="660EA4F7" w:rsidR="00166A46" w:rsidRPr="005767BF" w:rsidRDefault="00CC13F9" w:rsidP="00AA0591">
            <w:pPr>
              <w:ind w:left="0" w:firstLine="0"/>
              <w:rPr>
                <w:rFonts w:asciiTheme="minorHAnsi" w:eastAsia="Times New Roman" w:hAnsiTheme="minorHAnsi" w:cstheme="minorHAnsi"/>
                <w:sz w:val="20"/>
                <w:szCs w:val="20"/>
                <w:lang w:eastAsia="en-GB"/>
              </w:rPr>
            </w:pPr>
            <w:r w:rsidRPr="005767BF">
              <w:rPr>
                <w:rFonts w:asciiTheme="minorHAnsi" w:eastAsia="Times New Roman" w:hAnsiTheme="minorHAnsi" w:cstheme="minorHAnsi"/>
                <w:sz w:val="20"/>
                <w:szCs w:val="20"/>
                <w:lang w:eastAsia="en-GB"/>
              </w:rPr>
              <w:t>Report 2023 de l’IRR pour l’Afrique australe</w:t>
            </w:r>
          </w:p>
        </w:tc>
        <w:tc>
          <w:tcPr>
            <w:tcW w:w="1383" w:type="dxa"/>
            <w:tcBorders>
              <w:top w:val="nil"/>
              <w:left w:val="single" w:sz="4" w:space="0" w:color="auto"/>
              <w:bottom w:val="single" w:sz="4" w:space="0" w:color="auto"/>
              <w:right w:val="single" w:sz="4" w:space="0" w:color="auto"/>
            </w:tcBorders>
            <w:shd w:val="clear" w:color="auto" w:fill="auto"/>
            <w:noWrap/>
            <w:vAlign w:val="center"/>
          </w:tcPr>
          <w:p w14:paraId="29CAD591"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83" w:type="dxa"/>
            <w:tcBorders>
              <w:top w:val="nil"/>
              <w:left w:val="nil"/>
              <w:bottom w:val="single" w:sz="4" w:space="0" w:color="auto"/>
              <w:right w:val="single" w:sz="4" w:space="0" w:color="auto"/>
            </w:tcBorders>
            <w:shd w:val="clear" w:color="auto" w:fill="auto"/>
            <w:noWrap/>
            <w:vAlign w:val="center"/>
          </w:tcPr>
          <w:p w14:paraId="656FF18B"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83" w:type="dxa"/>
            <w:tcBorders>
              <w:top w:val="nil"/>
              <w:left w:val="single" w:sz="4" w:space="0" w:color="auto"/>
              <w:bottom w:val="single" w:sz="4" w:space="0" w:color="auto"/>
              <w:right w:val="single" w:sz="4" w:space="0" w:color="auto"/>
            </w:tcBorders>
            <w:shd w:val="clear" w:color="auto" w:fill="auto"/>
            <w:noWrap/>
            <w:vAlign w:val="center"/>
          </w:tcPr>
          <w:p w14:paraId="1292417B" w14:textId="77777777" w:rsidR="00166A46" w:rsidRPr="00941FA7" w:rsidRDefault="00166A46" w:rsidP="00AA059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12</w:t>
            </w:r>
          </w:p>
        </w:tc>
        <w:tc>
          <w:tcPr>
            <w:tcW w:w="1383" w:type="dxa"/>
            <w:tcBorders>
              <w:top w:val="nil"/>
              <w:left w:val="nil"/>
              <w:bottom w:val="single" w:sz="4" w:space="0" w:color="auto"/>
              <w:right w:val="single" w:sz="4" w:space="0" w:color="auto"/>
            </w:tcBorders>
            <w:shd w:val="clear" w:color="auto" w:fill="auto"/>
            <w:noWrap/>
            <w:vAlign w:val="center"/>
          </w:tcPr>
          <w:p w14:paraId="0FE6D950" w14:textId="77777777" w:rsidR="00166A46" w:rsidRPr="00941FA7" w:rsidRDefault="00166A46" w:rsidP="00AA059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12</w:t>
            </w:r>
          </w:p>
        </w:tc>
      </w:tr>
      <w:tr w:rsidR="00166A46" w:rsidRPr="00941FA7" w14:paraId="5A069122" w14:textId="77777777" w:rsidTr="00AA0591">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6FB744E7"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Report Bassin de l’Amazone 202</w:t>
            </w:r>
            <w:r>
              <w:rPr>
                <w:rFonts w:asciiTheme="minorHAnsi" w:eastAsia="Times New Roman" w:hAnsiTheme="minorHAnsi" w:cstheme="minorHAnsi"/>
                <w:sz w:val="20"/>
                <w:szCs w:val="20"/>
                <w:lang w:eastAsia="en-GB"/>
              </w:rPr>
              <w:t>3</w:t>
            </w:r>
          </w:p>
        </w:tc>
        <w:tc>
          <w:tcPr>
            <w:tcW w:w="1383" w:type="dxa"/>
            <w:tcBorders>
              <w:top w:val="nil"/>
              <w:left w:val="nil"/>
              <w:bottom w:val="single" w:sz="4" w:space="0" w:color="auto"/>
              <w:right w:val="single" w:sz="4" w:space="0" w:color="auto"/>
            </w:tcBorders>
            <w:shd w:val="clear" w:color="auto" w:fill="auto"/>
            <w:noWrap/>
            <w:vAlign w:val="center"/>
            <w:hideMark/>
          </w:tcPr>
          <w:p w14:paraId="64DB562A"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383" w:type="dxa"/>
            <w:tcBorders>
              <w:top w:val="nil"/>
              <w:left w:val="nil"/>
              <w:bottom w:val="single" w:sz="4" w:space="0" w:color="auto"/>
              <w:right w:val="single" w:sz="4" w:space="0" w:color="auto"/>
            </w:tcBorders>
            <w:shd w:val="clear" w:color="auto" w:fill="auto"/>
            <w:noWrap/>
            <w:vAlign w:val="center"/>
            <w:hideMark/>
          </w:tcPr>
          <w:p w14:paraId="4D857A06"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14A7202F"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24</w:t>
            </w:r>
          </w:p>
        </w:tc>
        <w:tc>
          <w:tcPr>
            <w:tcW w:w="1383" w:type="dxa"/>
            <w:tcBorders>
              <w:top w:val="nil"/>
              <w:left w:val="nil"/>
              <w:bottom w:val="single" w:sz="4" w:space="0" w:color="auto"/>
              <w:right w:val="single" w:sz="4" w:space="0" w:color="auto"/>
            </w:tcBorders>
            <w:shd w:val="clear" w:color="auto" w:fill="auto"/>
            <w:noWrap/>
            <w:vAlign w:val="center"/>
            <w:hideMark/>
          </w:tcPr>
          <w:p w14:paraId="6A8A630B" w14:textId="77777777" w:rsidR="00166A46" w:rsidRPr="00941FA7" w:rsidRDefault="00166A46" w:rsidP="00AA0591">
            <w:pPr>
              <w:ind w:left="0" w:firstLine="0"/>
              <w:jc w:val="right"/>
              <w:rPr>
                <w:rFonts w:eastAsia="Times New Roman" w:cs="Calibri"/>
                <w:color w:val="0070C0"/>
                <w:sz w:val="20"/>
                <w:szCs w:val="20"/>
                <w:lang w:eastAsia="en-GB"/>
              </w:rPr>
            </w:pPr>
            <w:r w:rsidRPr="00941FA7">
              <w:rPr>
                <w:rFonts w:eastAsia="Times New Roman" w:cs="Calibri"/>
                <w:color w:val="0070C0"/>
                <w:sz w:val="20"/>
                <w:szCs w:val="20"/>
                <w:lang w:eastAsia="en-GB"/>
              </w:rPr>
              <w:t> </w:t>
            </w:r>
            <w:r w:rsidRPr="008216B1">
              <w:rPr>
                <w:rFonts w:eastAsia="Times New Roman" w:cs="Calibri"/>
                <w:sz w:val="20"/>
                <w:szCs w:val="20"/>
                <w:lang w:eastAsia="en-GB"/>
              </w:rPr>
              <w:t>24</w:t>
            </w:r>
          </w:p>
        </w:tc>
      </w:tr>
      <w:tr w:rsidR="00166A46" w:rsidRPr="00941FA7" w14:paraId="3DA3F95C" w14:textId="77777777" w:rsidTr="00AA0591">
        <w:trPr>
          <w:trHeight w:val="270"/>
        </w:trPr>
        <w:tc>
          <w:tcPr>
            <w:tcW w:w="4535" w:type="dxa"/>
            <w:tcBorders>
              <w:top w:val="nil"/>
              <w:left w:val="single" w:sz="4" w:space="0" w:color="auto"/>
              <w:bottom w:val="single" w:sz="4" w:space="0" w:color="auto"/>
              <w:right w:val="single" w:sz="4" w:space="0" w:color="auto"/>
            </w:tcBorders>
            <w:shd w:val="clear" w:color="000000" w:fill="EAF1DD"/>
            <w:vAlign w:val="center"/>
            <w:hideMark/>
          </w:tcPr>
          <w:p w14:paraId="48FAB405"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xml:space="preserve">E.  </w:t>
            </w:r>
            <w:r w:rsidRPr="00941FA7">
              <w:rPr>
                <w:rFonts w:asciiTheme="minorHAnsi" w:hAnsiTheme="minorHAnsi" w:cstheme="minorHAnsi"/>
                <w:sz w:val="20"/>
                <w:szCs w:val="20"/>
              </w:rPr>
              <w:t>Services scientifiques et techniques</w:t>
            </w:r>
          </w:p>
        </w:tc>
        <w:tc>
          <w:tcPr>
            <w:tcW w:w="1383" w:type="dxa"/>
            <w:tcBorders>
              <w:top w:val="nil"/>
              <w:left w:val="nil"/>
              <w:bottom w:val="single" w:sz="4" w:space="0" w:color="auto"/>
              <w:right w:val="single" w:sz="4" w:space="0" w:color="auto"/>
            </w:tcBorders>
            <w:shd w:val="clear" w:color="000000" w:fill="EAF1DD"/>
            <w:noWrap/>
            <w:vAlign w:val="center"/>
            <w:hideMark/>
          </w:tcPr>
          <w:p w14:paraId="54D90885" w14:textId="77777777" w:rsidR="00166A46" w:rsidRPr="00941FA7" w:rsidRDefault="00166A46" w:rsidP="00AA0591">
            <w:pPr>
              <w:ind w:left="0" w:firstLine="0"/>
              <w:jc w:val="right"/>
              <w:rPr>
                <w:rFonts w:eastAsia="Times New Roman" w:cs="Calibri"/>
                <w:b/>
                <w:bCs/>
                <w:sz w:val="20"/>
                <w:szCs w:val="20"/>
                <w:lang w:eastAsia="en-GB"/>
              </w:rPr>
            </w:pPr>
            <w:r w:rsidRPr="00941FA7">
              <w:rPr>
                <w:rFonts w:eastAsia="Times New Roman" w:cs="Calibri"/>
                <w:b/>
                <w:bCs/>
                <w:sz w:val="20"/>
                <w:szCs w:val="20"/>
                <w:lang w:eastAsia="en-GB"/>
              </w:rPr>
              <w:t>8</w:t>
            </w:r>
            <w:r>
              <w:rPr>
                <w:rFonts w:eastAsia="Times New Roman" w:cs="Calibri"/>
                <w:b/>
                <w:bCs/>
                <w:sz w:val="20"/>
                <w:szCs w:val="20"/>
                <w:lang w:eastAsia="en-GB"/>
              </w:rPr>
              <w:t>17</w:t>
            </w:r>
          </w:p>
        </w:tc>
        <w:tc>
          <w:tcPr>
            <w:tcW w:w="1383" w:type="dxa"/>
            <w:tcBorders>
              <w:top w:val="nil"/>
              <w:left w:val="nil"/>
              <w:bottom w:val="single" w:sz="4" w:space="0" w:color="auto"/>
              <w:right w:val="single" w:sz="4" w:space="0" w:color="auto"/>
            </w:tcBorders>
            <w:shd w:val="clear" w:color="000000" w:fill="EAF1DD"/>
            <w:noWrap/>
            <w:vAlign w:val="center"/>
            <w:hideMark/>
          </w:tcPr>
          <w:p w14:paraId="2528B4F4" w14:textId="77777777" w:rsidR="00166A46" w:rsidRPr="00941FA7" w:rsidRDefault="00166A46" w:rsidP="00AA0591">
            <w:pPr>
              <w:ind w:left="0" w:firstLine="0"/>
              <w:jc w:val="right"/>
              <w:rPr>
                <w:rFonts w:eastAsia="Times New Roman" w:cs="Calibri"/>
                <w:b/>
                <w:bCs/>
                <w:sz w:val="20"/>
                <w:szCs w:val="20"/>
                <w:lang w:eastAsia="en-GB"/>
              </w:rPr>
            </w:pPr>
            <w:r w:rsidRPr="00941FA7">
              <w:rPr>
                <w:rFonts w:eastAsia="Times New Roman" w:cs="Calibri"/>
                <w:b/>
                <w:bCs/>
                <w:sz w:val="20"/>
                <w:szCs w:val="20"/>
                <w:lang w:eastAsia="en-GB"/>
              </w:rPr>
              <w:t>5</w:t>
            </w:r>
          </w:p>
        </w:tc>
        <w:tc>
          <w:tcPr>
            <w:tcW w:w="1383" w:type="dxa"/>
            <w:tcBorders>
              <w:top w:val="nil"/>
              <w:left w:val="single" w:sz="4" w:space="0" w:color="auto"/>
              <w:bottom w:val="single" w:sz="4" w:space="0" w:color="auto"/>
              <w:right w:val="single" w:sz="4" w:space="0" w:color="auto"/>
            </w:tcBorders>
            <w:shd w:val="clear" w:color="000000" w:fill="EAF1DD"/>
            <w:noWrap/>
            <w:vAlign w:val="center"/>
            <w:hideMark/>
          </w:tcPr>
          <w:p w14:paraId="25B2B7EE" w14:textId="77777777" w:rsidR="00166A46" w:rsidRPr="00941FA7" w:rsidRDefault="00166A46" w:rsidP="00AA0591">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373</w:t>
            </w:r>
          </w:p>
        </w:tc>
        <w:tc>
          <w:tcPr>
            <w:tcW w:w="1383" w:type="dxa"/>
            <w:tcBorders>
              <w:top w:val="nil"/>
              <w:left w:val="nil"/>
              <w:bottom w:val="single" w:sz="4" w:space="0" w:color="auto"/>
              <w:right w:val="single" w:sz="4" w:space="0" w:color="auto"/>
            </w:tcBorders>
            <w:shd w:val="clear" w:color="000000" w:fill="EAF1DD"/>
            <w:noWrap/>
            <w:vAlign w:val="center"/>
            <w:hideMark/>
          </w:tcPr>
          <w:p w14:paraId="5446DD48" w14:textId="77777777" w:rsidR="00166A46" w:rsidRPr="00941FA7" w:rsidRDefault="00166A46" w:rsidP="00AA0591">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1 195</w:t>
            </w:r>
          </w:p>
        </w:tc>
      </w:tr>
      <w:tr w:rsidR="00166A46" w:rsidRPr="00941FA7" w14:paraId="0A3F36A3" w14:textId="77777777" w:rsidTr="00AA0591">
        <w:trPr>
          <w:trHeight w:val="270"/>
        </w:trPr>
        <w:tc>
          <w:tcPr>
            <w:tcW w:w="4535" w:type="dxa"/>
            <w:tcBorders>
              <w:top w:val="single" w:sz="4" w:space="0" w:color="auto"/>
              <w:left w:val="single" w:sz="4" w:space="0" w:color="auto"/>
              <w:bottom w:val="single" w:sz="4" w:space="0" w:color="auto"/>
              <w:right w:val="nil"/>
            </w:tcBorders>
            <w:shd w:val="clear" w:color="auto" w:fill="auto"/>
            <w:noWrap/>
            <w:vAlign w:val="center"/>
            <w:hideMark/>
          </w:tcPr>
          <w:p w14:paraId="56A20EF8"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Salaires, charges sociales et autres prestations liées à l’emploi</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2225240D"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6</w:t>
            </w:r>
            <w:r>
              <w:rPr>
                <w:rFonts w:eastAsia="Times New Roman" w:cs="Calibri"/>
                <w:sz w:val="20"/>
                <w:szCs w:val="20"/>
                <w:lang w:eastAsia="en-GB"/>
              </w:rPr>
              <w:t>49</w:t>
            </w:r>
          </w:p>
        </w:tc>
        <w:tc>
          <w:tcPr>
            <w:tcW w:w="1383" w:type="dxa"/>
            <w:tcBorders>
              <w:top w:val="nil"/>
              <w:left w:val="nil"/>
              <w:bottom w:val="single" w:sz="4" w:space="0" w:color="auto"/>
              <w:right w:val="single" w:sz="4" w:space="0" w:color="auto"/>
            </w:tcBorders>
            <w:shd w:val="clear" w:color="auto" w:fill="auto"/>
            <w:noWrap/>
            <w:vAlign w:val="center"/>
            <w:hideMark/>
          </w:tcPr>
          <w:p w14:paraId="05E4C60A"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348E33C4" w14:textId="77777777" w:rsidR="00166A46" w:rsidRPr="00941FA7" w:rsidRDefault="00166A46" w:rsidP="00AA059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37</w:t>
            </w:r>
          </w:p>
        </w:tc>
        <w:tc>
          <w:tcPr>
            <w:tcW w:w="1383" w:type="dxa"/>
            <w:tcBorders>
              <w:top w:val="nil"/>
              <w:left w:val="nil"/>
              <w:bottom w:val="single" w:sz="4" w:space="0" w:color="auto"/>
              <w:right w:val="single" w:sz="4" w:space="0" w:color="auto"/>
            </w:tcBorders>
            <w:shd w:val="clear" w:color="auto" w:fill="auto"/>
            <w:noWrap/>
            <w:vAlign w:val="center"/>
            <w:hideMark/>
          </w:tcPr>
          <w:p w14:paraId="4E64C0A4"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 </w:t>
            </w:r>
            <w:r>
              <w:rPr>
                <w:rFonts w:eastAsia="Times New Roman" w:cs="Calibri"/>
                <w:sz w:val="20"/>
                <w:szCs w:val="20"/>
                <w:lang w:eastAsia="en-GB"/>
              </w:rPr>
              <w:t>686</w:t>
            </w:r>
          </w:p>
        </w:tc>
      </w:tr>
      <w:tr w:rsidR="00166A46" w:rsidRPr="00941FA7" w14:paraId="6EBE0474" w14:textId="77777777" w:rsidTr="00AA0591">
        <w:trPr>
          <w:trHeight w:val="270"/>
        </w:trPr>
        <w:tc>
          <w:tcPr>
            <w:tcW w:w="4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FC3A3"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Déplacements</w:t>
            </w:r>
          </w:p>
        </w:tc>
        <w:tc>
          <w:tcPr>
            <w:tcW w:w="1383" w:type="dxa"/>
            <w:tcBorders>
              <w:top w:val="nil"/>
              <w:left w:val="nil"/>
              <w:bottom w:val="single" w:sz="4" w:space="0" w:color="auto"/>
              <w:right w:val="single" w:sz="4" w:space="0" w:color="auto"/>
            </w:tcBorders>
            <w:shd w:val="clear" w:color="auto" w:fill="auto"/>
            <w:noWrap/>
            <w:vAlign w:val="center"/>
            <w:hideMark/>
          </w:tcPr>
          <w:p w14:paraId="7BA1156F"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18</w:t>
            </w:r>
          </w:p>
        </w:tc>
        <w:tc>
          <w:tcPr>
            <w:tcW w:w="1383" w:type="dxa"/>
            <w:tcBorders>
              <w:top w:val="nil"/>
              <w:left w:val="nil"/>
              <w:bottom w:val="single" w:sz="4" w:space="0" w:color="auto"/>
              <w:right w:val="single" w:sz="4" w:space="0" w:color="auto"/>
            </w:tcBorders>
            <w:shd w:val="clear" w:color="auto" w:fill="auto"/>
            <w:noWrap/>
            <w:vAlign w:val="center"/>
            <w:hideMark/>
          </w:tcPr>
          <w:p w14:paraId="6DC03FA1"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0355EA85" w14:textId="77777777" w:rsidR="00166A46" w:rsidRPr="00941FA7" w:rsidRDefault="00166A46" w:rsidP="00AA059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21</w:t>
            </w:r>
          </w:p>
        </w:tc>
        <w:tc>
          <w:tcPr>
            <w:tcW w:w="1383" w:type="dxa"/>
            <w:tcBorders>
              <w:top w:val="nil"/>
              <w:left w:val="nil"/>
              <w:bottom w:val="single" w:sz="4" w:space="0" w:color="auto"/>
              <w:right w:val="single" w:sz="4" w:space="0" w:color="auto"/>
            </w:tcBorders>
            <w:shd w:val="clear" w:color="auto" w:fill="auto"/>
            <w:noWrap/>
            <w:vAlign w:val="center"/>
            <w:hideMark/>
          </w:tcPr>
          <w:p w14:paraId="12129A81"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 </w:t>
            </w:r>
            <w:r>
              <w:rPr>
                <w:rFonts w:eastAsia="Times New Roman" w:cs="Calibri"/>
                <w:sz w:val="20"/>
                <w:szCs w:val="20"/>
                <w:lang w:eastAsia="en-GB"/>
              </w:rPr>
              <w:t>39</w:t>
            </w:r>
          </w:p>
        </w:tc>
      </w:tr>
      <w:tr w:rsidR="00166A46" w:rsidRPr="00941FA7" w14:paraId="298C56F7" w14:textId="77777777" w:rsidTr="00AA0591">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0ABDBBD2"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hAnsiTheme="minorHAnsi" w:cstheme="minorHAnsi"/>
                <w:sz w:val="20"/>
                <w:szCs w:val="20"/>
              </w:rPr>
              <w:t>Déplacements Président du GEST</w:t>
            </w:r>
          </w:p>
        </w:tc>
        <w:tc>
          <w:tcPr>
            <w:tcW w:w="1383" w:type="dxa"/>
            <w:tcBorders>
              <w:top w:val="nil"/>
              <w:left w:val="nil"/>
              <w:bottom w:val="single" w:sz="4" w:space="0" w:color="auto"/>
              <w:right w:val="single" w:sz="4" w:space="0" w:color="auto"/>
            </w:tcBorders>
            <w:shd w:val="clear" w:color="auto" w:fill="auto"/>
            <w:noWrap/>
            <w:vAlign w:val="center"/>
            <w:hideMark/>
          </w:tcPr>
          <w:p w14:paraId="2BDB2D80"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5</w:t>
            </w:r>
          </w:p>
        </w:tc>
        <w:tc>
          <w:tcPr>
            <w:tcW w:w="1383" w:type="dxa"/>
            <w:tcBorders>
              <w:top w:val="nil"/>
              <w:left w:val="nil"/>
              <w:bottom w:val="single" w:sz="4" w:space="0" w:color="auto"/>
              <w:right w:val="single" w:sz="4" w:space="0" w:color="auto"/>
            </w:tcBorders>
            <w:shd w:val="clear" w:color="auto" w:fill="auto"/>
            <w:noWrap/>
            <w:vAlign w:val="center"/>
            <w:hideMark/>
          </w:tcPr>
          <w:p w14:paraId="126D428C"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049EAD6F" w14:textId="77777777" w:rsidR="00166A46" w:rsidRPr="00941FA7" w:rsidRDefault="00166A46" w:rsidP="00AA059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3</w:t>
            </w:r>
          </w:p>
        </w:tc>
        <w:tc>
          <w:tcPr>
            <w:tcW w:w="1383" w:type="dxa"/>
            <w:tcBorders>
              <w:top w:val="nil"/>
              <w:left w:val="nil"/>
              <w:bottom w:val="single" w:sz="4" w:space="0" w:color="auto"/>
              <w:right w:val="single" w:sz="4" w:space="0" w:color="auto"/>
            </w:tcBorders>
            <w:shd w:val="clear" w:color="auto" w:fill="auto"/>
            <w:noWrap/>
            <w:vAlign w:val="center"/>
            <w:hideMark/>
          </w:tcPr>
          <w:p w14:paraId="5670341E"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8</w:t>
            </w:r>
          </w:p>
        </w:tc>
      </w:tr>
      <w:tr w:rsidR="00166A46" w:rsidRPr="00941FA7" w14:paraId="1C6E3CC4" w14:textId="77777777" w:rsidTr="00AA0591">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07F10312"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hAnsiTheme="minorHAnsi" w:cstheme="minorHAnsi"/>
                <w:sz w:val="20"/>
                <w:szCs w:val="20"/>
              </w:rPr>
              <w:t>Mise en œuvre du GEST</w:t>
            </w:r>
          </w:p>
        </w:tc>
        <w:tc>
          <w:tcPr>
            <w:tcW w:w="1383" w:type="dxa"/>
            <w:tcBorders>
              <w:top w:val="nil"/>
              <w:left w:val="nil"/>
              <w:bottom w:val="single" w:sz="4" w:space="0" w:color="auto"/>
              <w:right w:val="single" w:sz="4" w:space="0" w:color="auto"/>
            </w:tcBorders>
            <w:shd w:val="clear" w:color="auto" w:fill="auto"/>
            <w:noWrap/>
            <w:vAlign w:val="center"/>
            <w:hideMark/>
          </w:tcPr>
          <w:p w14:paraId="440F8C00"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35</w:t>
            </w:r>
          </w:p>
        </w:tc>
        <w:tc>
          <w:tcPr>
            <w:tcW w:w="1383" w:type="dxa"/>
            <w:tcBorders>
              <w:top w:val="nil"/>
              <w:left w:val="nil"/>
              <w:bottom w:val="single" w:sz="4" w:space="0" w:color="auto"/>
              <w:right w:val="single" w:sz="4" w:space="0" w:color="auto"/>
            </w:tcBorders>
            <w:shd w:val="clear" w:color="auto" w:fill="auto"/>
            <w:noWrap/>
            <w:vAlign w:val="center"/>
            <w:hideMark/>
          </w:tcPr>
          <w:p w14:paraId="237ABA43"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5</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36486326" w14:textId="77777777" w:rsidR="00166A46" w:rsidRPr="00941FA7" w:rsidRDefault="00166A46" w:rsidP="00AA059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61</w:t>
            </w:r>
          </w:p>
        </w:tc>
        <w:tc>
          <w:tcPr>
            <w:tcW w:w="1383" w:type="dxa"/>
            <w:tcBorders>
              <w:top w:val="nil"/>
              <w:left w:val="nil"/>
              <w:bottom w:val="single" w:sz="4" w:space="0" w:color="auto"/>
              <w:right w:val="single" w:sz="4" w:space="0" w:color="auto"/>
            </w:tcBorders>
            <w:shd w:val="clear" w:color="auto" w:fill="auto"/>
            <w:noWrap/>
            <w:vAlign w:val="center"/>
            <w:hideMark/>
          </w:tcPr>
          <w:p w14:paraId="1210753C"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101</w:t>
            </w:r>
          </w:p>
        </w:tc>
      </w:tr>
      <w:tr w:rsidR="00166A46" w:rsidRPr="00941FA7" w14:paraId="3125F22C" w14:textId="77777777" w:rsidTr="00AA0591">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4C1DE6FF"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hAnsiTheme="minorHAnsi" w:cstheme="minorHAnsi"/>
                <w:sz w:val="20"/>
                <w:szCs w:val="20"/>
              </w:rPr>
              <w:t>Réunions du GEST</w:t>
            </w:r>
          </w:p>
        </w:tc>
        <w:tc>
          <w:tcPr>
            <w:tcW w:w="1383" w:type="dxa"/>
            <w:tcBorders>
              <w:top w:val="nil"/>
              <w:left w:val="nil"/>
              <w:bottom w:val="single" w:sz="4" w:space="0" w:color="auto"/>
              <w:right w:val="single" w:sz="4" w:space="0" w:color="auto"/>
            </w:tcBorders>
            <w:shd w:val="clear" w:color="auto" w:fill="auto"/>
            <w:noWrap/>
            <w:vAlign w:val="center"/>
            <w:hideMark/>
          </w:tcPr>
          <w:p w14:paraId="32339C87"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50</w:t>
            </w:r>
          </w:p>
        </w:tc>
        <w:tc>
          <w:tcPr>
            <w:tcW w:w="1383" w:type="dxa"/>
            <w:tcBorders>
              <w:top w:val="nil"/>
              <w:left w:val="nil"/>
              <w:bottom w:val="single" w:sz="4" w:space="0" w:color="auto"/>
              <w:right w:val="single" w:sz="4" w:space="0" w:color="auto"/>
            </w:tcBorders>
            <w:shd w:val="clear" w:color="auto" w:fill="auto"/>
            <w:noWrap/>
            <w:vAlign w:val="center"/>
            <w:hideMark/>
          </w:tcPr>
          <w:p w14:paraId="0108C35C"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483B4B81" w14:textId="77777777" w:rsidR="00166A46" w:rsidRPr="00941FA7" w:rsidRDefault="00166A46" w:rsidP="00AA059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6</w:t>
            </w:r>
          </w:p>
        </w:tc>
        <w:tc>
          <w:tcPr>
            <w:tcW w:w="1383" w:type="dxa"/>
            <w:tcBorders>
              <w:top w:val="nil"/>
              <w:left w:val="nil"/>
              <w:bottom w:val="single" w:sz="4" w:space="0" w:color="auto"/>
              <w:right w:val="single" w:sz="4" w:space="0" w:color="auto"/>
            </w:tcBorders>
            <w:shd w:val="clear" w:color="auto" w:fill="auto"/>
            <w:noWrap/>
            <w:vAlign w:val="center"/>
            <w:hideMark/>
          </w:tcPr>
          <w:p w14:paraId="25CC7EB7" w14:textId="77777777" w:rsidR="00166A46" w:rsidRPr="00941FA7" w:rsidRDefault="00166A46" w:rsidP="00AA0591">
            <w:pPr>
              <w:ind w:left="0" w:firstLine="0"/>
              <w:jc w:val="right"/>
              <w:rPr>
                <w:rFonts w:eastAsia="Times New Roman" w:cs="Calibri"/>
                <w:color w:val="000000"/>
                <w:sz w:val="20"/>
                <w:szCs w:val="20"/>
                <w:lang w:eastAsia="en-GB"/>
              </w:rPr>
            </w:pPr>
            <w:r w:rsidRPr="00941FA7">
              <w:rPr>
                <w:rFonts w:eastAsia="Times New Roman" w:cs="Calibri"/>
                <w:color w:val="000000"/>
                <w:sz w:val="20"/>
                <w:szCs w:val="20"/>
                <w:lang w:eastAsia="en-GB"/>
              </w:rPr>
              <w:t> </w:t>
            </w:r>
            <w:r>
              <w:rPr>
                <w:rFonts w:eastAsia="Times New Roman" w:cs="Calibri"/>
                <w:color w:val="000000"/>
                <w:sz w:val="20"/>
                <w:szCs w:val="20"/>
                <w:lang w:eastAsia="en-GB"/>
              </w:rPr>
              <w:t>56</w:t>
            </w:r>
          </w:p>
        </w:tc>
      </w:tr>
      <w:tr w:rsidR="00166A46" w:rsidRPr="00941FA7" w14:paraId="4423503D" w14:textId="77777777" w:rsidTr="00AA0591">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17C84499"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Plan stratégique SP5 (2022 - 2024)</w:t>
            </w:r>
          </w:p>
        </w:tc>
        <w:tc>
          <w:tcPr>
            <w:tcW w:w="1383" w:type="dxa"/>
            <w:tcBorders>
              <w:top w:val="nil"/>
              <w:left w:val="nil"/>
              <w:bottom w:val="single" w:sz="4" w:space="0" w:color="auto"/>
              <w:right w:val="single" w:sz="4" w:space="0" w:color="auto"/>
            </w:tcBorders>
            <w:shd w:val="clear" w:color="auto" w:fill="auto"/>
            <w:noWrap/>
            <w:vAlign w:val="center"/>
            <w:hideMark/>
          </w:tcPr>
          <w:p w14:paraId="78FC6769"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383" w:type="dxa"/>
            <w:tcBorders>
              <w:top w:val="nil"/>
              <w:left w:val="nil"/>
              <w:bottom w:val="single" w:sz="4" w:space="0" w:color="auto"/>
              <w:right w:val="single" w:sz="4" w:space="0" w:color="auto"/>
            </w:tcBorders>
            <w:shd w:val="clear" w:color="auto" w:fill="auto"/>
            <w:noWrap/>
            <w:vAlign w:val="center"/>
            <w:hideMark/>
          </w:tcPr>
          <w:p w14:paraId="06183271"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6953BFF0" w14:textId="77777777" w:rsidR="00166A46" w:rsidRPr="00941FA7" w:rsidRDefault="00166A46" w:rsidP="00AA059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50</w:t>
            </w:r>
          </w:p>
        </w:tc>
        <w:tc>
          <w:tcPr>
            <w:tcW w:w="1383" w:type="dxa"/>
            <w:tcBorders>
              <w:top w:val="nil"/>
              <w:left w:val="nil"/>
              <w:bottom w:val="single" w:sz="4" w:space="0" w:color="auto"/>
              <w:right w:val="single" w:sz="4" w:space="0" w:color="auto"/>
            </w:tcBorders>
            <w:shd w:val="clear" w:color="auto" w:fill="auto"/>
            <w:noWrap/>
            <w:vAlign w:val="center"/>
            <w:hideMark/>
          </w:tcPr>
          <w:p w14:paraId="4CF73E71" w14:textId="77777777" w:rsidR="00166A46" w:rsidRPr="00B82930" w:rsidRDefault="00166A46" w:rsidP="00AA0591">
            <w:pPr>
              <w:ind w:left="0" w:firstLine="0"/>
              <w:jc w:val="right"/>
              <w:rPr>
                <w:rFonts w:ascii="Calibri Light" w:eastAsia="Times New Roman" w:hAnsi="Calibri Light" w:cs="Calibri Light"/>
                <w:color w:val="FF0000"/>
                <w:sz w:val="20"/>
                <w:szCs w:val="20"/>
                <w:lang w:eastAsia="en-GB"/>
              </w:rPr>
            </w:pPr>
            <w:r w:rsidRPr="00B82930">
              <w:rPr>
                <w:rFonts w:ascii="Calibri Light" w:eastAsia="Times New Roman" w:hAnsi="Calibri Light" w:cs="Calibri Light"/>
                <w:sz w:val="20"/>
                <w:szCs w:val="20"/>
                <w:lang w:eastAsia="en-GB"/>
              </w:rPr>
              <w:t> </w:t>
            </w:r>
            <w:r>
              <w:rPr>
                <w:rFonts w:ascii="Calibri Light" w:eastAsia="Times New Roman" w:hAnsi="Calibri Light" w:cs="Calibri Light"/>
                <w:sz w:val="20"/>
                <w:szCs w:val="20"/>
                <w:lang w:eastAsia="en-GB"/>
              </w:rPr>
              <w:t>50</w:t>
            </w:r>
          </w:p>
        </w:tc>
      </w:tr>
      <w:tr w:rsidR="00166A46" w:rsidRPr="00941FA7" w14:paraId="33D55313" w14:textId="77777777" w:rsidTr="00AA0591">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19CA102D"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hAnsiTheme="minorHAnsi" w:cstheme="minorHAnsi"/>
                <w:sz w:val="20"/>
                <w:szCs w:val="20"/>
              </w:rPr>
              <w:t>ODD 6.61 (Inventaires)</w:t>
            </w:r>
          </w:p>
        </w:tc>
        <w:tc>
          <w:tcPr>
            <w:tcW w:w="1383" w:type="dxa"/>
            <w:tcBorders>
              <w:top w:val="nil"/>
              <w:left w:val="nil"/>
              <w:bottom w:val="single" w:sz="4" w:space="0" w:color="auto"/>
              <w:right w:val="single" w:sz="4" w:space="0" w:color="auto"/>
            </w:tcBorders>
            <w:shd w:val="clear" w:color="auto" w:fill="auto"/>
            <w:noWrap/>
            <w:vAlign w:val="center"/>
            <w:hideMark/>
          </w:tcPr>
          <w:p w14:paraId="77DB43EB"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383" w:type="dxa"/>
            <w:tcBorders>
              <w:top w:val="nil"/>
              <w:left w:val="nil"/>
              <w:bottom w:val="single" w:sz="4" w:space="0" w:color="auto"/>
              <w:right w:val="single" w:sz="4" w:space="0" w:color="auto"/>
            </w:tcBorders>
            <w:shd w:val="clear" w:color="auto" w:fill="auto"/>
            <w:noWrap/>
            <w:vAlign w:val="center"/>
            <w:hideMark/>
          </w:tcPr>
          <w:p w14:paraId="31C989B4"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1BB497A2" w14:textId="77777777" w:rsidR="00166A46" w:rsidRPr="00941FA7" w:rsidRDefault="00166A46" w:rsidP="00AA059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42</w:t>
            </w:r>
          </w:p>
        </w:tc>
        <w:tc>
          <w:tcPr>
            <w:tcW w:w="1383" w:type="dxa"/>
            <w:tcBorders>
              <w:top w:val="nil"/>
              <w:left w:val="nil"/>
              <w:bottom w:val="single" w:sz="4" w:space="0" w:color="auto"/>
              <w:right w:val="single" w:sz="4" w:space="0" w:color="auto"/>
            </w:tcBorders>
            <w:shd w:val="clear" w:color="auto" w:fill="auto"/>
            <w:noWrap/>
            <w:vAlign w:val="center"/>
            <w:hideMark/>
          </w:tcPr>
          <w:p w14:paraId="7A29E223" w14:textId="77777777" w:rsidR="00166A46" w:rsidRPr="00941FA7" w:rsidRDefault="00166A46" w:rsidP="00AA0591">
            <w:pPr>
              <w:ind w:left="0" w:firstLine="0"/>
              <w:jc w:val="right"/>
              <w:rPr>
                <w:rFonts w:eastAsia="Times New Roman" w:cs="Calibri"/>
                <w:color w:val="000000"/>
                <w:sz w:val="20"/>
                <w:szCs w:val="20"/>
                <w:lang w:eastAsia="en-GB"/>
              </w:rPr>
            </w:pPr>
            <w:r w:rsidRPr="00941FA7">
              <w:rPr>
                <w:rFonts w:eastAsia="Times New Roman" w:cs="Calibri"/>
                <w:color w:val="000000"/>
                <w:sz w:val="20"/>
                <w:szCs w:val="20"/>
                <w:lang w:eastAsia="en-GB"/>
              </w:rPr>
              <w:t> </w:t>
            </w:r>
            <w:r>
              <w:rPr>
                <w:rFonts w:eastAsia="Times New Roman" w:cs="Calibri"/>
                <w:color w:val="000000"/>
                <w:sz w:val="20"/>
                <w:szCs w:val="20"/>
                <w:lang w:eastAsia="en-GB"/>
              </w:rPr>
              <w:t>42</w:t>
            </w:r>
          </w:p>
        </w:tc>
      </w:tr>
      <w:tr w:rsidR="00166A46" w:rsidRPr="00941FA7" w14:paraId="52125E0E" w14:textId="77777777" w:rsidTr="00AA0591">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19E0CB35"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hAnsiTheme="minorHAnsi" w:cstheme="minorHAnsi"/>
                <w:sz w:val="20"/>
                <w:szCs w:val="20"/>
              </w:rPr>
              <w:lastRenderedPageBreak/>
              <w:t>Service d’information sur les Sites Ramsar (entretien et développement)</w:t>
            </w:r>
          </w:p>
        </w:tc>
        <w:tc>
          <w:tcPr>
            <w:tcW w:w="1383" w:type="dxa"/>
            <w:tcBorders>
              <w:top w:val="nil"/>
              <w:left w:val="nil"/>
              <w:bottom w:val="single" w:sz="4" w:space="0" w:color="auto"/>
              <w:right w:val="single" w:sz="4" w:space="0" w:color="auto"/>
            </w:tcBorders>
            <w:shd w:val="clear" w:color="auto" w:fill="auto"/>
            <w:noWrap/>
            <w:vAlign w:val="center"/>
            <w:hideMark/>
          </w:tcPr>
          <w:p w14:paraId="5FE078C8"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60</w:t>
            </w:r>
          </w:p>
        </w:tc>
        <w:tc>
          <w:tcPr>
            <w:tcW w:w="1383" w:type="dxa"/>
            <w:tcBorders>
              <w:top w:val="nil"/>
              <w:left w:val="nil"/>
              <w:bottom w:val="single" w:sz="4" w:space="0" w:color="auto"/>
              <w:right w:val="single" w:sz="4" w:space="0" w:color="auto"/>
            </w:tcBorders>
            <w:shd w:val="clear" w:color="auto" w:fill="auto"/>
            <w:noWrap/>
            <w:vAlign w:val="center"/>
            <w:hideMark/>
          </w:tcPr>
          <w:p w14:paraId="41868A44"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617324F9"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63</w:t>
            </w:r>
          </w:p>
        </w:tc>
        <w:tc>
          <w:tcPr>
            <w:tcW w:w="1383" w:type="dxa"/>
            <w:tcBorders>
              <w:top w:val="nil"/>
              <w:left w:val="nil"/>
              <w:bottom w:val="single" w:sz="4" w:space="0" w:color="auto"/>
              <w:right w:val="single" w:sz="4" w:space="0" w:color="auto"/>
            </w:tcBorders>
            <w:shd w:val="clear" w:color="auto" w:fill="auto"/>
            <w:noWrap/>
            <w:vAlign w:val="center"/>
            <w:hideMark/>
          </w:tcPr>
          <w:p w14:paraId="195E4F3C" w14:textId="77777777" w:rsidR="00166A46" w:rsidRPr="00941FA7" w:rsidRDefault="00166A46" w:rsidP="00AA0591">
            <w:pPr>
              <w:ind w:left="0" w:firstLine="0"/>
              <w:jc w:val="right"/>
              <w:rPr>
                <w:rFonts w:eastAsia="Times New Roman" w:cs="Calibri"/>
                <w:color w:val="000000"/>
                <w:sz w:val="20"/>
                <w:szCs w:val="20"/>
                <w:lang w:eastAsia="en-GB"/>
              </w:rPr>
            </w:pPr>
            <w:r w:rsidRPr="00941FA7">
              <w:rPr>
                <w:rFonts w:eastAsia="Times New Roman" w:cs="Calibri"/>
                <w:color w:val="000000"/>
                <w:sz w:val="20"/>
                <w:szCs w:val="20"/>
                <w:lang w:eastAsia="en-GB"/>
              </w:rPr>
              <w:t> </w:t>
            </w:r>
            <w:r>
              <w:rPr>
                <w:rFonts w:eastAsia="Times New Roman" w:cs="Calibri"/>
                <w:color w:val="000000"/>
                <w:sz w:val="20"/>
                <w:szCs w:val="20"/>
                <w:lang w:eastAsia="en-GB"/>
              </w:rPr>
              <w:t>123</w:t>
            </w:r>
          </w:p>
        </w:tc>
      </w:tr>
      <w:tr w:rsidR="00166A46" w:rsidRPr="003E0E1F" w14:paraId="19BB6644" w14:textId="77777777" w:rsidTr="00AA0591">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tcPr>
          <w:p w14:paraId="25AF0DD6" w14:textId="213518CC" w:rsidR="00166A46" w:rsidRPr="00941FA7" w:rsidRDefault="00166A46" w:rsidP="00AA0591">
            <w:pPr>
              <w:ind w:left="0" w:firstLine="0"/>
              <w:rPr>
                <w:rFonts w:asciiTheme="minorHAnsi" w:hAnsiTheme="minorHAnsi" w:cstheme="minorHAnsi"/>
                <w:sz w:val="20"/>
                <w:szCs w:val="20"/>
              </w:rPr>
            </w:pPr>
            <w:r w:rsidRPr="00F404DD">
              <w:rPr>
                <w:rFonts w:asciiTheme="minorHAnsi" w:hAnsiTheme="minorHAnsi" w:cstheme="minorHAnsi"/>
                <w:sz w:val="20"/>
                <w:szCs w:val="20"/>
              </w:rPr>
              <w:t xml:space="preserve">Service d’information sur les Sites </w:t>
            </w:r>
            <w:r w:rsidRPr="005767BF">
              <w:rPr>
                <w:rFonts w:asciiTheme="minorHAnsi" w:hAnsiTheme="minorHAnsi" w:cstheme="minorHAnsi"/>
                <w:sz w:val="20"/>
                <w:szCs w:val="20"/>
              </w:rPr>
              <w:t>Ramsar (</w:t>
            </w:r>
            <w:r w:rsidR="00FA731A" w:rsidRPr="005767BF">
              <w:rPr>
                <w:sz w:val="20"/>
                <w:szCs w:val="20"/>
              </w:rPr>
              <w:t>appui technique pour la période triennale 2023-2025</w:t>
            </w:r>
            <w:r w:rsidRPr="005767BF">
              <w:rPr>
                <w:rFonts w:asciiTheme="minorHAnsi" w:hAnsiTheme="minorHAnsi" w:cstheme="minorHAnsi"/>
                <w:sz w:val="20"/>
                <w:szCs w:val="20"/>
              </w:rPr>
              <w:t>)</w:t>
            </w:r>
          </w:p>
        </w:tc>
        <w:tc>
          <w:tcPr>
            <w:tcW w:w="1383" w:type="dxa"/>
            <w:tcBorders>
              <w:top w:val="nil"/>
              <w:left w:val="nil"/>
              <w:bottom w:val="single" w:sz="4" w:space="0" w:color="auto"/>
              <w:right w:val="single" w:sz="4" w:space="0" w:color="auto"/>
            </w:tcBorders>
            <w:shd w:val="clear" w:color="auto" w:fill="auto"/>
            <w:noWrap/>
            <w:vAlign w:val="center"/>
          </w:tcPr>
          <w:p w14:paraId="47B2A0E9" w14:textId="77777777" w:rsidR="00166A46" w:rsidRPr="00941FA7" w:rsidDel="003E0E1F"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83" w:type="dxa"/>
            <w:tcBorders>
              <w:top w:val="nil"/>
              <w:left w:val="nil"/>
              <w:bottom w:val="single" w:sz="4" w:space="0" w:color="auto"/>
              <w:right w:val="single" w:sz="4" w:space="0" w:color="auto"/>
            </w:tcBorders>
            <w:shd w:val="clear" w:color="auto" w:fill="auto"/>
            <w:noWrap/>
            <w:vAlign w:val="center"/>
          </w:tcPr>
          <w:p w14:paraId="2AD3E024"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83" w:type="dxa"/>
            <w:tcBorders>
              <w:top w:val="nil"/>
              <w:left w:val="single" w:sz="4" w:space="0" w:color="auto"/>
              <w:bottom w:val="single" w:sz="4" w:space="0" w:color="auto"/>
              <w:right w:val="single" w:sz="4" w:space="0" w:color="auto"/>
            </w:tcBorders>
            <w:shd w:val="clear" w:color="auto" w:fill="auto"/>
            <w:noWrap/>
            <w:vAlign w:val="center"/>
          </w:tcPr>
          <w:p w14:paraId="1D4A8239" w14:textId="77777777" w:rsidR="00166A46" w:rsidRPr="00941FA7" w:rsidDel="003E0E1F"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90</w:t>
            </w:r>
          </w:p>
        </w:tc>
        <w:tc>
          <w:tcPr>
            <w:tcW w:w="1383" w:type="dxa"/>
            <w:tcBorders>
              <w:top w:val="nil"/>
              <w:left w:val="nil"/>
              <w:bottom w:val="single" w:sz="4" w:space="0" w:color="auto"/>
              <w:right w:val="single" w:sz="4" w:space="0" w:color="auto"/>
            </w:tcBorders>
            <w:shd w:val="clear" w:color="auto" w:fill="auto"/>
            <w:noWrap/>
            <w:vAlign w:val="center"/>
          </w:tcPr>
          <w:p w14:paraId="4E728093" w14:textId="77777777" w:rsidR="00166A46" w:rsidRPr="00941FA7" w:rsidRDefault="00166A46" w:rsidP="00AA059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90</w:t>
            </w:r>
          </w:p>
        </w:tc>
      </w:tr>
      <w:tr w:rsidR="00166A46" w:rsidRPr="00941FA7" w14:paraId="137F6DD6" w14:textId="77777777" w:rsidTr="00AA0591">
        <w:trPr>
          <w:trHeight w:val="270"/>
        </w:trPr>
        <w:tc>
          <w:tcPr>
            <w:tcW w:w="4535" w:type="dxa"/>
            <w:tcBorders>
              <w:top w:val="nil"/>
              <w:left w:val="single" w:sz="4" w:space="0" w:color="auto"/>
              <w:bottom w:val="single" w:sz="4" w:space="0" w:color="auto"/>
              <w:right w:val="single" w:sz="4" w:space="0" w:color="auto"/>
            </w:tcBorders>
            <w:shd w:val="clear" w:color="000000" w:fill="EAF1DD"/>
            <w:noWrap/>
            <w:vAlign w:val="center"/>
            <w:hideMark/>
          </w:tcPr>
          <w:p w14:paraId="454EF088" w14:textId="77777777" w:rsidR="00166A46" w:rsidRPr="00941FA7" w:rsidRDefault="00166A46" w:rsidP="00AA0591">
            <w:pPr>
              <w:ind w:left="0" w:firstLine="0"/>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F</w:t>
            </w:r>
            <w:r w:rsidRPr="00941FA7">
              <w:rPr>
                <w:rFonts w:asciiTheme="minorHAnsi" w:eastAsia="Times New Roman" w:hAnsiTheme="minorHAnsi" w:cstheme="minorHAnsi"/>
                <w:sz w:val="20"/>
                <w:szCs w:val="20"/>
                <w:lang w:eastAsia="en-GB"/>
              </w:rPr>
              <w:t xml:space="preserve">. </w:t>
            </w:r>
            <w:r w:rsidRPr="00941FA7">
              <w:rPr>
                <w:rFonts w:asciiTheme="minorHAnsi" w:hAnsiTheme="minorHAnsi" w:cstheme="minorHAnsi"/>
                <w:sz w:val="20"/>
                <w:szCs w:val="20"/>
              </w:rPr>
              <w:t xml:space="preserve"> Administration/Web</w:t>
            </w:r>
          </w:p>
        </w:tc>
        <w:tc>
          <w:tcPr>
            <w:tcW w:w="1383" w:type="dxa"/>
            <w:tcBorders>
              <w:top w:val="nil"/>
              <w:left w:val="nil"/>
              <w:bottom w:val="single" w:sz="4" w:space="0" w:color="auto"/>
              <w:right w:val="single" w:sz="4" w:space="0" w:color="auto"/>
            </w:tcBorders>
            <w:shd w:val="clear" w:color="000000" w:fill="EAF1DD"/>
            <w:noWrap/>
            <w:vAlign w:val="center"/>
            <w:hideMark/>
          </w:tcPr>
          <w:p w14:paraId="006E633B" w14:textId="77777777" w:rsidR="00166A46" w:rsidRPr="00941FA7" w:rsidRDefault="00166A46" w:rsidP="00AA0591">
            <w:pPr>
              <w:ind w:left="0" w:firstLine="0"/>
              <w:jc w:val="right"/>
              <w:rPr>
                <w:rFonts w:eastAsia="Times New Roman" w:cs="Calibri"/>
                <w:b/>
                <w:bCs/>
                <w:sz w:val="20"/>
                <w:szCs w:val="20"/>
                <w:lang w:eastAsia="en-GB"/>
              </w:rPr>
            </w:pPr>
            <w:r w:rsidRPr="00941FA7">
              <w:rPr>
                <w:rFonts w:eastAsia="Times New Roman" w:cs="Calibri"/>
                <w:b/>
                <w:bCs/>
                <w:sz w:val="20"/>
                <w:szCs w:val="20"/>
                <w:lang w:eastAsia="en-GB"/>
              </w:rPr>
              <w:t>4</w:t>
            </w:r>
            <w:r>
              <w:rPr>
                <w:rFonts w:eastAsia="Times New Roman" w:cs="Calibri"/>
                <w:b/>
                <w:bCs/>
                <w:sz w:val="20"/>
                <w:szCs w:val="20"/>
                <w:lang w:eastAsia="en-GB"/>
              </w:rPr>
              <w:t>78</w:t>
            </w:r>
          </w:p>
        </w:tc>
        <w:tc>
          <w:tcPr>
            <w:tcW w:w="1383" w:type="dxa"/>
            <w:tcBorders>
              <w:top w:val="nil"/>
              <w:left w:val="nil"/>
              <w:bottom w:val="single" w:sz="4" w:space="0" w:color="auto"/>
              <w:right w:val="single" w:sz="4" w:space="0" w:color="auto"/>
            </w:tcBorders>
            <w:shd w:val="clear" w:color="000000" w:fill="EAF1DD"/>
            <w:noWrap/>
            <w:vAlign w:val="center"/>
            <w:hideMark/>
          </w:tcPr>
          <w:p w14:paraId="25E18F66" w14:textId="77777777" w:rsidR="00166A46" w:rsidRPr="00941FA7" w:rsidRDefault="00166A46" w:rsidP="00AA0591">
            <w:pPr>
              <w:ind w:left="0" w:firstLine="0"/>
              <w:jc w:val="right"/>
              <w:rPr>
                <w:rFonts w:eastAsia="Times New Roman" w:cs="Calibri"/>
                <w:b/>
                <w:bCs/>
                <w:sz w:val="20"/>
                <w:szCs w:val="20"/>
                <w:lang w:eastAsia="en-GB"/>
              </w:rPr>
            </w:pPr>
            <w:r w:rsidRPr="00941FA7">
              <w:rPr>
                <w:rFonts w:eastAsia="Times New Roman" w:cs="Calibri"/>
                <w:b/>
                <w:bCs/>
                <w:sz w:val="20"/>
                <w:szCs w:val="20"/>
                <w:lang w:eastAsia="en-GB"/>
              </w:rPr>
              <w:t>11</w:t>
            </w:r>
          </w:p>
        </w:tc>
        <w:tc>
          <w:tcPr>
            <w:tcW w:w="1383" w:type="dxa"/>
            <w:tcBorders>
              <w:top w:val="nil"/>
              <w:left w:val="single" w:sz="4" w:space="0" w:color="auto"/>
              <w:bottom w:val="single" w:sz="4" w:space="0" w:color="auto"/>
              <w:right w:val="single" w:sz="4" w:space="0" w:color="auto"/>
            </w:tcBorders>
            <w:shd w:val="clear" w:color="000000" w:fill="EAF1DD"/>
            <w:noWrap/>
            <w:vAlign w:val="center"/>
            <w:hideMark/>
          </w:tcPr>
          <w:p w14:paraId="5947020A" w14:textId="77777777" w:rsidR="00166A46" w:rsidRPr="00941FA7" w:rsidRDefault="00166A46" w:rsidP="00AA0591">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137</w:t>
            </w:r>
          </w:p>
        </w:tc>
        <w:tc>
          <w:tcPr>
            <w:tcW w:w="1383" w:type="dxa"/>
            <w:tcBorders>
              <w:top w:val="nil"/>
              <w:left w:val="nil"/>
              <w:bottom w:val="single" w:sz="4" w:space="0" w:color="auto"/>
              <w:right w:val="single" w:sz="4" w:space="0" w:color="auto"/>
            </w:tcBorders>
            <w:shd w:val="clear" w:color="000000" w:fill="EAF1DD"/>
            <w:noWrap/>
            <w:vAlign w:val="center"/>
            <w:hideMark/>
          </w:tcPr>
          <w:p w14:paraId="142611A4" w14:textId="77777777" w:rsidR="00166A46" w:rsidRPr="00941FA7" w:rsidRDefault="00166A46" w:rsidP="00AA0591">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626</w:t>
            </w:r>
          </w:p>
        </w:tc>
      </w:tr>
      <w:tr w:rsidR="00166A46" w:rsidRPr="00941FA7" w14:paraId="2D1C70CB" w14:textId="77777777" w:rsidTr="00AA0591">
        <w:trPr>
          <w:trHeight w:val="270"/>
        </w:trPr>
        <w:tc>
          <w:tcPr>
            <w:tcW w:w="4535" w:type="dxa"/>
            <w:tcBorders>
              <w:top w:val="single" w:sz="4" w:space="0" w:color="auto"/>
              <w:left w:val="single" w:sz="4" w:space="0" w:color="auto"/>
              <w:bottom w:val="single" w:sz="4" w:space="0" w:color="auto"/>
              <w:right w:val="nil"/>
            </w:tcBorders>
            <w:shd w:val="clear" w:color="auto" w:fill="auto"/>
            <w:noWrap/>
            <w:vAlign w:val="center"/>
            <w:hideMark/>
          </w:tcPr>
          <w:p w14:paraId="1AA5797F"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Salaires, charges sociales et autres prestations liées à l’emploi</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5932ACF1"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33</w:t>
            </w:r>
            <w:r>
              <w:rPr>
                <w:rFonts w:eastAsia="Times New Roman" w:cs="Calibri"/>
                <w:sz w:val="20"/>
                <w:szCs w:val="20"/>
                <w:lang w:eastAsia="en-GB"/>
              </w:rPr>
              <w:t>1</w:t>
            </w:r>
          </w:p>
        </w:tc>
        <w:tc>
          <w:tcPr>
            <w:tcW w:w="1383" w:type="dxa"/>
            <w:tcBorders>
              <w:top w:val="nil"/>
              <w:left w:val="nil"/>
              <w:bottom w:val="single" w:sz="4" w:space="0" w:color="auto"/>
              <w:right w:val="single" w:sz="4" w:space="0" w:color="auto"/>
            </w:tcBorders>
            <w:shd w:val="clear" w:color="auto" w:fill="auto"/>
            <w:noWrap/>
            <w:vAlign w:val="center"/>
            <w:hideMark/>
          </w:tcPr>
          <w:p w14:paraId="08216F0C"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05ADDC81" w14:textId="77777777" w:rsidR="00166A46" w:rsidRPr="00941FA7" w:rsidRDefault="00166A46" w:rsidP="00AA059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8</w:t>
            </w:r>
          </w:p>
        </w:tc>
        <w:tc>
          <w:tcPr>
            <w:tcW w:w="1383" w:type="dxa"/>
            <w:tcBorders>
              <w:top w:val="nil"/>
              <w:left w:val="nil"/>
              <w:bottom w:val="single" w:sz="4" w:space="0" w:color="auto"/>
              <w:right w:val="single" w:sz="4" w:space="0" w:color="auto"/>
            </w:tcBorders>
            <w:shd w:val="clear" w:color="auto" w:fill="auto"/>
            <w:noWrap/>
            <w:vAlign w:val="center"/>
            <w:hideMark/>
          </w:tcPr>
          <w:p w14:paraId="79F0FCBA" w14:textId="77777777" w:rsidR="00166A46" w:rsidRPr="00941FA7" w:rsidRDefault="00166A46" w:rsidP="00AA0591">
            <w:pPr>
              <w:ind w:left="0" w:firstLine="0"/>
              <w:jc w:val="right"/>
              <w:rPr>
                <w:rFonts w:eastAsia="Times New Roman" w:cs="Calibri"/>
                <w:color w:val="000000"/>
                <w:sz w:val="20"/>
                <w:szCs w:val="20"/>
                <w:lang w:eastAsia="en-GB"/>
              </w:rPr>
            </w:pPr>
            <w:r w:rsidRPr="00941FA7">
              <w:rPr>
                <w:rFonts w:eastAsia="Times New Roman" w:cs="Calibri"/>
                <w:color w:val="000000"/>
                <w:sz w:val="20"/>
                <w:szCs w:val="20"/>
                <w:lang w:eastAsia="en-GB"/>
              </w:rPr>
              <w:t> </w:t>
            </w:r>
            <w:r>
              <w:rPr>
                <w:rFonts w:eastAsia="Times New Roman" w:cs="Calibri"/>
                <w:color w:val="000000"/>
                <w:sz w:val="20"/>
                <w:szCs w:val="20"/>
                <w:lang w:eastAsia="en-GB"/>
              </w:rPr>
              <w:t>339</w:t>
            </w:r>
          </w:p>
        </w:tc>
      </w:tr>
      <w:tr w:rsidR="00166A46" w:rsidRPr="00941FA7" w14:paraId="38433EBE" w14:textId="77777777" w:rsidTr="00AA0591">
        <w:trPr>
          <w:trHeight w:val="270"/>
        </w:trPr>
        <w:tc>
          <w:tcPr>
            <w:tcW w:w="4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FF416"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hAnsiTheme="minorHAnsi" w:cstheme="minorHAnsi"/>
                <w:sz w:val="20"/>
                <w:szCs w:val="20"/>
              </w:rPr>
              <w:t>Recrutement et indemnités de départ</w:t>
            </w:r>
          </w:p>
        </w:tc>
        <w:tc>
          <w:tcPr>
            <w:tcW w:w="1383" w:type="dxa"/>
            <w:tcBorders>
              <w:top w:val="nil"/>
              <w:left w:val="nil"/>
              <w:bottom w:val="single" w:sz="4" w:space="0" w:color="auto"/>
              <w:right w:val="single" w:sz="4" w:space="0" w:color="auto"/>
            </w:tcBorders>
            <w:shd w:val="clear" w:color="auto" w:fill="auto"/>
            <w:noWrap/>
            <w:vAlign w:val="center"/>
            <w:hideMark/>
          </w:tcPr>
          <w:p w14:paraId="5FE3CFC0"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52</w:t>
            </w:r>
          </w:p>
        </w:tc>
        <w:tc>
          <w:tcPr>
            <w:tcW w:w="1383" w:type="dxa"/>
            <w:tcBorders>
              <w:top w:val="nil"/>
              <w:left w:val="nil"/>
              <w:bottom w:val="single" w:sz="4" w:space="0" w:color="auto"/>
              <w:right w:val="single" w:sz="4" w:space="0" w:color="auto"/>
            </w:tcBorders>
            <w:shd w:val="clear" w:color="auto" w:fill="auto"/>
            <w:noWrap/>
            <w:vAlign w:val="center"/>
            <w:hideMark/>
          </w:tcPr>
          <w:p w14:paraId="41A5D7D6"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1255F37A" w14:textId="77777777" w:rsidR="00166A46" w:rsidRPr="00941FA7" w:rsidRDefault="00166A46" w:rsidP="00AA059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36</w:t>
            </w:r>
          </w:p>
        </w:tc>
        <w:tc>
          <w:tcPr>
            <w:tcW w:w="1383" w:type="dxa"/>
            <w:tcBorders>
              <w:top w:val="nil"/>
              <w:left w:val="nil"/>
              <w:bottom w:val="single" w:sz="4" w:space="0" w:color="auto"/>
              <w:right w:val="single" w:sz="4" w:space="0" w:color="auto"/>
            </w:tcBorders>
            <w:shd w:val="clear" w:color="auto" w:fill="auto"/>
            <w:noWrap/>
            <w:vAlign w:val="center"/>
            <w:hideMark/>
          </w:tcPr>
          <w:p w14:paraId="066A54C8" w14:textId="77777777" w:rsidR="00166A46" w:rsidRPr="00941FA7" w:rsidRDefault="00166A46" w:rsidP="00AA059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88</w:t>
            </w:r>
          </w:p>
        </w:tc>
      </w:tr>
      <w:tr w:rsidR="00166A46" w:rsidRPr="00941FA7" w14:paraId="1BF6B9B0" w14:textId="77777777" w:rsidTr="00AA0591">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06CAE0CF"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Déplacements</w:t>
            </w:r>
          </w:p>
        </w:tc>
        <w:tc>
          <w:tcPr>
            <w:tcW w:w="1383" w:type="dxa"/>
            <w:tcBorders>
              <w:top w:val="nil"/>
              <w:left w:val="nil"/>
              <w:bottom w:val="single" w:sz="4" w:space="0" w:color="auto"/>
              <w:right w:val="single" w:sz="4" w:space="0" w:color="auto"/>
            </w:tcBorders>
            <w:shd w:val="clear" w:color="auto" w:fill="auto"/>
            <w:noWrap/>
            <w:vAlign w:val="center"/>
            <w:hideMark/>
          </w:tcPr>
          <w:p w14:paraId="301F1A40"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383" w:type="dxa"/>
            <w:tcBorders>
              <w:top w:val="nil"/>
              <w:left w:val="nil"/>
              <w:bottom w:val="single" w:sz="4" w:space="0" w:color="auto"/>
              <w:right w:val="single" w:sz="4" w:space="0" w:color="auto"/>
            </w:tcBorders>
            <w:shd w:val="clear" w:color="auto" w:fill="auto"/>
            <w:noWrap/>
            <w:vAlign w:val="center"/>
            <w:hideMark/>
          </w:tcPr>
          <w:p w14:paraId="343ED3CE"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69505568" w14:textId="77777777" w:rsidR="00166A46" w:rsidRPr="00941FA7" w:rsidRDefault="00166A46" w:rsidP="00AA0591">
            <w:pPr>
              <w:ind w:left="0" w:firstLine="0"/>
              <w:jc w:val="right"/>
              <w:rPr>
                <w:rFonts w:eastAsia="Times New Roman" w:cs="Calibri"/>
                <w:color w:val="000000"/>
                <w:sz w:val="20"/>
                <w:szCs w:val="20"/>
                <w:lang w:eastAsia="en-GB"/>
              </w:rPr>
            </w:pPr>
            <w:r w:rsidRPr="00941FA7">
              <w:rPr>
                <w:rFonts w:eastAsia="Times New Roman" w:cs="Calibri"/>
                <w:color w:val="000000"/>
                <w:sz w:val="20"/>
                <w:szCs w:val="20"/>
                <w:lang w:eastAsia="en-GB"/>
              </w:rPr>
              <w:t>0</w:t>
            </w:r>
          </w:p>
        </w:tc>
        <w:tc>
          <w:tcPr>
            <w:tcW w:w="1383" w:type="dxa"/>
            <w:tcBorders>
              <w:top w:val="nil"/>
              <w:left w:val="nil"/>
              <w:bottom w:val="single" w:sz="4" w:space="0" w:color="auto"/>
              <w:right w:val="single" w:sz="4" w:space="0" w:color="auto"/>
            </w:tcBorders>
            <w:shd w:val="clear" w:color="auto" w:fill="auto"/>
            <w:noWrap/>
            <w:vAlign w:val="center"/>
            <w:hideMark/>
          </w:tcPr>
          <w:p w14:paraId="49E9733D" w14:textId="77777777" w:rsidR="00166A46" w:rsidRPr="00941FA7" w:rsidRDefault="00166A46" w:rsidP="00AA0591">
            <w:pPr>
              <w:ind w:left="0" w:firstLine="0"/>
              <w:jc w:val="right"/>
              <w:rPr>
                <w:rFonts w:eastAsia="Times New Roman" w:cs="Calibri"/>
                <w:color w:val="000000"/>
                <w:sz w:val="20"/>
                <w:szCs w:val="20"/>
                <w:lang w:eastAsia="en-GB"/>
              </w:rPr>
            </w:pPr>
            <w:r w:rsidRPr="00941FA7">
              <w:rPr>
                <w:rFonts w:eastAsia="Times New Roman" w:cs="Calibri"/>
                <w:color w:val="000000"/>
                <w:sz w:val="20"/>
                <w:szCs w:val="20"/>
                <w:lang w:eastAsia="en-GB"/>
              </w:rPr>
              <w:t> </w:t>
            </w:r>
            <w:r>
              <w:rPr>
                <w:rFonts w:eastAsia="Times New Roman" w:cs="Calibri"/>
                <w:color w:val="000000"/>
                <w:sz w:val="20"/>
                <w:szCs w:val="20"/>
                <w:lang w:eastAsia="en-GB"/>
              </w:rPr>
              <w:t>0</w:t>
            </w:r>
          </w:p>
        </w:tc>
      </w:tr>
      <w:tr w:rsidR="00166A46" w:rsidRPr="00941FA7" w14:paraId="26BEEE00" w14:textId="77777777" w:rsidTr="00AA0591">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633E5633"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hAnsiTheme="minorHAnsi" w:cstheme="minorHAnsi"/>
                <w:sz w:val="20"/>
                <w:szCs w:val="20"/>
              </w:rPr>
              <w:t>Équipements/fournitures de bureau</w:t>
            </w:r>
          </w:p>
        </w:tc>
        <w:tc>
          <w:tcPr>
            <w:tcW w:w="1383" w:type="dxa"/>
            <w:tcBorders>
              <w:top w:val="nil"/>
              <w:left w:val="nil"/>
              <w:bottom w:val="single" w:sz="4" w:space="0" w:color="auto"/>
              <w:right w:val="single" w:sz="4" w:space="0" w:color="auto"/>
            </w:tcBorders>
            <w:shd w:val="clear" w:color="auto" w:fill="auto"/>
            <w:noWrap/>
            <w:vAlign w:val="center"/>
            <w:hideMark/>
          </w:tcPr>
          <w:p w14:paraId="697DC462"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95</w:t>
            </w:r>
          </w:p>
        </w:tc>
        <w:tc>
          <w:tcPr>
            <w:tcW w:w="1383" w:type="dxa"/>
            <w:tcBorders>
              <w:top w:val="nil"/>
              <w:left w:val="nil"/>
              <w:bottom w:val="single" w:sz="4" w:space="0" w:color="auto"/>
              <w:right w:val="single" w:sz="4" w:space="0" w:color="auto"/>
            </w:tcBorders>
            <w:shd w:val="clear" w:color="auto" w:fill="auto"/>
            <w:noWrap/>
            <w:vAlign w:val="center"/>
            <w:hideMark/>
          </w:tcPr>
          <w:p w14:paraId="18E3C5FC"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752F1AFA" w14:textId="77777777" w:rsidR="00166A46" w:rsidRPr="00941FA7" w:rsidRDefault="00166A46" w:rsidP="00AA059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28</w:t>
            </w:r>
          </w:p>
        </w:tc>
        <w:tc>
          <w:tcPr>
            <w:tcW w:w="1383" w:type="dxa"/>
            <w:tcBorders>
              <w:top w:val="nil"/>
              <w:left w:val="nil"/>
              <w:bottom w:val="single" w:sz="4" w:space="0" w:color="auto"/>
              <w:right w:val="single" w:sz="4" w:space="0" w:color="auto"/>
            </w:tcBorders>
            <w:shd w:val="clear" w:color="auto" w:fill="auto"/>
            <w:noWrap/>
            <w:vAlign w:val="center"/>
            <w:hideMark/>
          </w:tcPr>
          <w:p w14:paraId="2B2ADF22" w14:textId="77777777" w:rsidR="00166A46" w:rsidRPr="00941FA7" w:rsidRDefault="00166A46" w:rsidP="00AA0591">
            <w:pPr>
              <w:ind w:left="0" w:firstLine="0"/>
              <w:jc w:val="right"/>
              <w:rPr>
                <w:rFonts w:eastAsia="Times New Roman" w:cs="Calibri"/>
                <w:color w:val="000000"/>
                <w:sz w:val="20"/>
                <w:szCs w:val="20"/>
                <w:lang w:eastAsia="en-GB"/>
              </w:rPr>
            </w:pPr>
            <w:r w:rsidRPr="00941FA7">
              <w:rPr>
                <w:rFonts w:eastAsia="Times New Roman" w:cs="Calibri"/>
                <w:color w:val="000000"/>
                <w:sz w:val="20"/>
                <w:szCs w:val="20"/>
                <w:lang w:eastAsia="en-GB"/>
              </w:rPr>
              <w:t> </w:t>
            </w:r>
            <w:r>
              <w:rPr>
                <w:rFonts w:eastAsia="Times New Roman" w:cs="Calibri"/>
                <w:color w:val="000000"/>
                <w:sz w:val="20"/>
                <w:szCs w:val="20"/>
                <w:lang w:eastAsia="en-GB"/>
              </w:rPr>
              <w:t>123</w:t>
            </w:r>
          </w:p>
        </w:tc>
      </w:tr>
      <w:tr w:rsidR="00166A46" w:rsidRPr="00941FA7" w14:paraId="62609B26" w14:textId="77777777" w:rsidTr="00AA0591">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05BD36E4"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hAnsiTheme="minorHAnsi" w:cstheme="minorHAnsi"/>
                <w:sz w:val="20"/>
                <w:szCs w:val="20"/>
              </w:rPr>
              <w:t>Planification et renforcement des capacités</w:t>
            </w:r>
          </w:p>
        </w:tc>
        <w:tc>
          <w:tcPr>
            <w:tcW w:w="1383" w:type="dxa"/>
            <w:tcBorders>
              <w:top w:val="nil"/>
              <w:left w:val="nil"/>
              <w:bottom w:val="single" w:sz="4" w:space="0" w:color="auto"/>
              <w:right w:val="single" w:sz="4" w:space="0" w:color="auto"/>
            </w:tcBorders>
            <w:shd w:val="clear" w:color="auto" w:fill="auto"/>
            <w:noWrap/>
            <w:vAlign w:val="center"/>
            <w:hideMark/>
          </w:tcPr>
          <w:p w14:paraId="46EF87D8"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383" w:type="dxa"/>
            <w:tcBorders>
              <w:top w:val="nil"/>
              <w:left w:val="nil"/>
              <w:bottom w:val="single" w:sz="4" w:space="0" w:color="auto"/>
              <w:right w:val="single" w:sz="4" w:space="0" w:color="auto"/>
            </w:tcBorders>
            <w:shd w:val="clear" w:color="auto" w:fill="auto"/>
            <w:noWrap/>
            <w:vAlign w:val="center"/>
            <w:hideMark/>
          </w:tcPr>
          <w:p w14:paraId="6E3B3A17"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11</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71306F47"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65</w:t>
            </w:r>
          </w:p>
        </w:tc>
        <w:tc>
          <w:tcPr>
            <w:tcW w:w="1383" w:type="dxa"/>
            <w:tcBorders>
              <w:top w:val="nil"/>
              <w:left w:val="nil"/>
              <w:bottom w:val="single" w:sz="4" w:space="0" w:color="auto"/>
              <w:right w:val="single" w:sz="4" w:space="0" w:color="auto"/>
            </w:tcBorders>
            <w:shd w:val="clear" w:color="auto" w:fill="auto"/>
            <w:noWrap/>
            <w:vAlign w:val="center"/>
            <w:hideMark/>
          </w:tcPr>
          <w:p w14:paraId="6A29D86C"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 </w:t>
            </w:r>
            <w:r>
              <w:rPr>
                <w:rFonts w:eastAsia="Times New Roman" w:cs="Calibri"/>
                <w:sz w:val="20"/>
                <w:szCs w:val="20"/>
                <w:lang w:eastAsia="en-GB"/>
              </w:rPr>
              <w:t>76</w:t>
            </w:r>
          </w:p>
        </w:tc>
      </w:tr>
      <w:tr w:rsidR="00166A46" w:rsidRPr="00941FA7" w14:paraId="333348DA" w14:textId="77777777" w:rsidTr="00AA0591">
        <w:trPr>
          <w:trHeight w:val="270"/>
        </w:trPr>
        <w:tc>
          <w:tcPr>
            <w:tcW w:w="4535" w:type="dxa"/>
            <w:tcBorders>
              <w:top w:val="nil"/>
              <w:left w:val="single" w:sz="4" w:space="0" w:color="auto"/>
              <w:bottom w:val="single" w:sz="4" w:space="0" w:color="auto"/>
              <w:right w:val="single" w:sz="4" w:space="0" w:color="auto"/>
            </w:tcBorders>
            <w:shd w:val="clear" w:color="000000" w:fill="EAF1DD"/>
            <w:vAlign w:val="center"/>
            <w:hideMark/>
          </w:tcPr>
          <w:p w14:paraId="2F2CDA92" w14:textId="77777777" w:rsidR="00166A46" w:rsidRPr="00941FA7" w:rsidRDefault="00166A46" w:rsidP="00AA0591">
            <w:pPr>
              <w:ind w:left="0" w:firstLine="0"/>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G</w:t>
            </w:r>
            <w:r w:rsidRPr="00941FA7">
              <w:rPr>
                <w:rFonts w:asciiTheme="minorHAnsi" w:eastAsia="Times New Roman" w:hAnsiTheme="minorHAnsi" w:cstheme="minorHAnsi"/>
                <w:sz w:val="20"/>
                <w:szCs w:val="20"/>
                <w:lang w:eastAsia="en-GB"/>
              </w:rPr>
              <w:t xml:space="preserve">. </w:t>
            </w:r>
            <w:r w:rsidRPr="00941FA7">
              <w:rPr>
                <w:sz w:val="20"/>
                <w:szCs w:val="20"/>
              </w:rPr>
              <w:t>Services au Comité permanent</w:t>
            </w:r>
          </w:p>
        </w:tc>
        <w:tc>
          <w:tcPr>
            <w:tcW w:w="1383" w:type="dxa"/>
            <w:tcBorders>
              <w:top w:val="nil"/>
              <w:left w:val="nil"/>
              <w:bottom w:val="single" w:sz="4" w:space="0" w:color="auto"/>
              <w:right w:val="single" w:sz="4" w:space="0" w:color="auto"/>
            </w:tcBorders>
            <w:shd w:val="clear" w:color="000000" w:fill="EAF1DD"/>
            <w:noWrap/>
            <w:vAlign w:val="center"/>
            <w:hideMark/>
          </w:tcPr>
          <w:p w14:paraId="66C9DDBE" w14:textId="77777777" w:rsidR="00166A46" w:rsidRPr="00941FA7" w:rsidRDefault="00166A46" w:rsidP="00AA0591">
            <w:pPr>
              <w:ind w:left="0" w:firstLine="0"/>
              <w:jc w:val="right"/>
              <w:rPr>
                <w:rFonts w:eastAsia="Times New Roman" w:cs="Calibri"/>
                <w:b/>
                <w:bCs/>
                <w:sz w:val="20"/>
                <w:szCs w:val="20"/>
                <w:lang w:eastAsia="en-GB"/>
              </w:rPr>
            </w:pPr>
            <w:r w:rsidRPr="00941FA7">
              <w:rPr>
                <w:rFonts w:eastAsia="Times New Roman" w:cs="Calibri"/>
                <w:b/>
                <w:bCs/>
                <w:sz w:val="20"/>
                <w:szCs w:val="20"/>
                <w:lang w:eastAsia="en-GB"/>
              </w:rPr>
              <w:t>150</w:t>
            </w:r>
          </w:p>
        </w:tc>
        <w:tc>
          <w:tcPr>
            <w:tcW w:w="1383" w:type="dxa"/>
            <w:tcBorders>
              <w:top w:val="nil"/>
              <w:left w:val="nil"/>
              <w:bottom w:val="single" w:sz="4" w:space="0" w:color="auto"/>
              <w:right w:val="single" w:sz="4" w:space="0" w:color="auto"/>
            </w:tcBorders>
            <w:shd w:val="clear" w:color="000000" w:fill="EAF1DD"/>
            <w:noWrap/>
            <w:vAlign w:val="center"/>
            <w:hideMark/>
          </w:tcPr>
          <w:p w14:paraId="694C9F88" w14:textId="77777777" w:rsidR="00166A46" w:rsidRPr="00941FA7" w:rsidRDefault="00166A46" w:rsidP="00AA0591">
            <w:pPr>
              <w:ind w:left="0" w:firstLine="0"/>
              <w:jc w:val="right"/>
              <w:rPr>
                <w:rFonts w:eastAsia="Times New Roman" w:cs="Calibri"/>
                <w:b/>
                <w:bCs/>
                <w:sz w:val="20"/>
                <w:szCs w:val="20"/>
                <w:lang w:eastAsia="en-GB"/>
              </w:rPr>
            </w:pPr>
            <w:r w:rsidRPr="00941FA7">
              <w:rPr>
                <w:rFonts w:eastAsia="Times New Roman" w:cs="Calibri"/>
                <w:b/>
                <w:bCs/>
                <w:sz w:val="20"/>
                <w:szCs w:val="20"/>
                <w:lang w:eastAsia="en-GB"/>
              </w:rPr>
              <w:t>0</w:t>
            </w:r>
          </w:p>
        </w:tc>
        <w:tc>
          <w:tcPr>
            <w:tcW w:w="1383" w:type="dxa"/>
            <w:tcBorders>
              <w:top w:val="nil"/>
              <w:left w:val="single" w:sz="4" w:space="0" w:color="auto"/>
              <w:bottom w:val="single" w:sz="4" w:space="0" w:color="auto"/>
              <w:right w:val="single" w:sz="4" w:space="0" w:color="auto"/>
            </w:tcBorders>
            <w:shd w:val="clear" w:color="000000" w:fill="EAF1DD"/>
            <w:noWrap/>
            <w:vAlign w:val="center"/>
            <w:hideMark/>
          </w:tcPr>
          <w:p w14:paraId="3B91189F" w14:textId="77777777" w:rsidR="00166A46" w:rsidRPr="00941FA7" w:rsidRDefault="00166A46" w:rsidP="00AA0591">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41</w:t>
            </w:r>
          </w:p>
        </w:tc>
        <w:tc>
          <w:tcPr>
            <w:tcW w:w="1383" w:type="dxa"/>
            <w:tcBorders>
              <w:top w:val="nil"/>
              <w:left w:val="nil"/>
              <w:bottom w:val="single" w:sz="4" w:space="0" w:color="auto"/>
              <w:right w:val="single" w:sz="4" w:space="0" w:color="auto"/>
            </w:tcBorders>
            <w:shd w:val="clear" w:color="000000" w:fill="EAF1DD"/>
            <w:noWrap/>
            <w:vAlign w:val="center"/>
            <w:hideMark/>
          </w:tcPr>
          <w:p w14:paraId="486A5B09" w14:textId="77777777" w:rsidR="00166A46" w:rsidRPr="00941FA7" w:rsidRDefault="00166A46" w:rsidP="00AA0591">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191</w:t>
            </w:r>
          </w:p>
        </w:tc>
      </w:tr>
      <w:tr w:rsidR="00166A46" w:rsidRPr="00941FA7" w14:paraId="3F62CAE2" w14:textId="77777777" w:rsidTr="00AA0591">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517EB234"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sz w:val="20"/>
                <w:szCs w:val="20"/>
              </w:rPr>
              <w:t xml:space="preserve">Appui aux délégués du </w:t>
            </w:r>
            <w:r>
              <w:rPr>
                <w:sz w:val="20"/>
                <w:szCs w:val="20"/>
              </w:rPr>
              <w:t>Comité</w:t>
            </w:r>
          </w:p>
        </w:tc>
        <w:tc>
          <w:tcPr>
            <w:tcW w:w="1383" w:type="dxa"/>
            <w:tcBorders>
              <w:top w:val="nil"/>
              <w:left w:val="nil"/>
              <w:bottom w:val="single" w:sz="4" w:space="0" w:color="auto"/>
              <w:right w:val="single" w:sz="4" w:space="0" w:color="auto"/>
            </w:tcBorders>
            <w:shd w:val="clear" w:color="auto" w:fill="auto"/>
            <w:noWrap/>
            <w:vAlign w:val="center"/>
            <w:hideMark/>
          </w:tcPr>
          <w:p w14:paraId="04875B06"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45</w:t>
            </w:r>
          </w:p>
        </w:tc>
        <w:tc>
          <w:tcPr>
            <w:tcW w:w="1383" w:type="dxa"/>
            <w:tcBorders>
              <w:top w:val="nil"/>
              <w:left w:val="nil"/>
              <w:bottom w:val="single" w:sz="4" w:space="0" w:color="auto"/>
              <w:right w:val="single" w:sz="4" w:space="0" w:color="auto"/>
            </w:tcBorders>
            <w:shd w:val="clear" w:color="auto" w:fill="auto"/>
            <w:noWrap/>
            <w:vAlign w:val="center"/>
            <w:hideMark/>
          </w:tcPr>
          <w:p w14:paraId="57BB9865"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52D242C4" w14:textId="77777777" w:rsidR="00166A46" w:rsidRPr="00941FA7" w:rsidRDefault="00166A46" w:rsidP="00AA0591">
            <w:pPr>
              <w:ind w:left="0" w:firstLine="0"/>
              <w:jc w:val="right"/>
              <w:rPr>
                <w:rFonts w:eastAsia="Times New Roman" w:cs="Calibri"/>
                <w:color w:val="000000"/>
                <w:sz w:val="20"/>
                <w:szCs w:val="20"/>
                <w:lang w:eastAsia="en-GB"/>
              </w:rPr>
            </w:pPr>
            <w:r w:rsidRPr="00941FA7">
              <w:rPr>
                <w:rFonts w:eastAsia="Times New Roman" w:cs="Calibri"/>
                <w:color w:val="000000"/>
                <w:sz w:val="20"/>
                <w:szCs w:val="20"/>
                <w:lang w:eastAsia="en-GB"/>
              </w:rPr>
              <w:t>0</w:t>
            </w:r>
          </w:p>
        </w:tc>
        <w:tc>
          <w:tcPr>
            <w:tcW w:w="1383" w:type="dxa"/>
            <w:tcBorders>
              <w:top w:val="nil"/>
              <w:left w:val="nil"/>
              <w:bottom w:val="single" w:sz="4" w:space="0" w:color="auto"/>
              <w:right w:val="single" w:sz="4" w:space="0" w:color="auto"/>
            </w:tcBorders>
            <w:shd w:val="clear" w:color="auto" w:fill="auto"/>
            <w:noWrap/>
            <w:vAlign w:val="center"/>
            <w:hideMark/>
          </w:tcPr>
          <w:p w14:paraId="67583E81" w14:textId="77777777" w:rsidR="00166A46" w:rsidRPr="00941FA7" w:rsidRDefault="00166A46" w:rsidP="00AA059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45</w:t>
            </w:r>
            <w:r w:rsidRPr="00941FA7">
              <w:rPr>
                <w:rFonts w:eastAsia="Times New Roman" w:cs="Calibri"/>
                <w:color w:val="000000"/>
                <w:sz w:val="20"/>
                <w:szCs w:val="20"/>
                <w:lang w:eastAsia="en-GB"/>
              </w:rPr>
              <w:t> </w:t>
            </w:r>
          </w:p>
        </w:tc>
      </w:tr>
      <w:tr w:rsidR="00166A46" w:rsidRPr="00941FA7" w14:paraId="30CB1B8B" w14:textId="77777777" w:rsidTr="00AA0591">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4C0E08C8"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 xml:space="preserve">Réunions du </w:t>
            </w:r>
            <w:r>
              <w:rPr>
                <w:sz w:val="20"/>
                <w:szCs w:val="20"/>
              </w:rPr>
              <w:t>Comité</w:t>
            </w:r>
          </w:p>
        </w:tc>
        <w:tc>
          <w:tcPr>
            <w:tcW w:w="1383" w:type="dxa"/>
            <w:tcBorders>
              <w:top w:val="nil"/>
              <w:left w:val="nil"/>
              <w:bottom w:val="single" w:sz="4" w:space="0" w:color="auto"/>
              <w:right w:val="single" w:sz="4" w:space="0" w:color="auto"/>
            </w:tcBorders>
            <w:shd w:val="clear" w:color="auto" w:fill="auto"/>
            <w:noWrap/>
            <w:vAlign w:val="center"/>
            <w:hideMark/>
          </w:tcPr>
          <w:p w14:paraId="5173C1D6"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10</w:t>
            </w:r>
          </w:p>
        </w:tc>
        <w:tc>
          <w:tcPr>
            <w:tcW w:w="1383" w:type="dxa"/>
            <w:tcBorders>
              <w:top w:val="nil"/>
              <w:left w:val="nil"/>
              <w:bottom w:val="single" w:sz="4" w:space="0" w:color="auto"/>
              <w:right w:val="single" w:sz="4" w:space="0" w:color="auto"/>
            </w:tcBorders>
            <w:shd w:val="clear" w:color="auto" w:fill="auto"/>
            <w:noWrap/>
            <w:vAlign w:val="center"/>
            <w:hideMark/>
          </w:tcPr>
          <w:p w14:paraId="60E01F22"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111746E0" w14:textId="77777777" w:rsidR="00166A46" w:rsidRPr="00941FA7" w:rsidRDefault="00166A46" w:rsidP="00AA059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0</w:t>
            </w:r>
          </w:p>
        </w:tc>
        <w:tc>
          <w:tcPr>
            <w:tcW w:w="1383" w:type="dxa"/>
            <w:tcBorders>
              <w:top w:val="nil"/>
              <w:left w:val="nil"/>
              <w:bottom w:val="single" w:sz="4" w:space="0" w:color="auto"/>
              <w:right w:val="single" w:sz="4" w:space="0" w:color="auto"/>
            </w:tcBorders>
            <w:shd w:val="clear" w:color="auto" w:fill="auto"/>
            <w:noWrap/>
            <w:vAlign w:val="center"/>
            <w:hideMark/>
          </w:tcPr>
          <w:p w14:paraId="4506CBF4" w14:textId="77777777" w:rsidR="00166A46" w:rsidRPr="00941FA7" w:rsidRDefault="00166A46" w:rsidP="00AA059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10</w:t>
            </w:r>
            <w:r w:rsidRPr="00941FA7">
              <w:rPr>
                <w:rFonts w:eastAsia="Times New Roman" w:cs="Calibri"/>
                <w:color w:val="000000"/>
                <w:sz w:val="20"/>
                <w:szCs w:val="20"/>
                <w:lang w:eastAsia="en-GB"/>
              </w:rPr>
              <w:t> </w:t>
            </w:r>
          </w:p>
        </w:tc>
      </w:tr>
      <w:tr w:rsidR="00166A46" w:rsidRPr="00941FA7" w14:paraId="287DB8BC" w14:textId="77777777" w:rsidTr="00AA0591">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7AEC7D68"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sz w:val="20"/>
                <w:szCs w:val="20"/>
              </w:rPr>
              <w:t xml:space="preserve">Services de traduction pour le </w:t>
            </w:r>
            <w:r>
              <w:rPr>
                <w:sz w:val="20"/>
                <w:szCs w:val="20"/>
              </w:rPr>
              <w:t>Comité</w:t>
            </w:r>
          </w:p>
        </w:tc>
        <w:tc>
          <w:tcPr>
            <w:tcW w:w="1383" w:type="dxa"/>
            <w:tcBorders>
              <w:top w:val="nil"/>
              <w:left w:val="nil"/>
              <w:bottom w:val="single" w:sz="4" w:space="0" w:color="auto"/>
              <w:right w:val="single" w:sz="4" w:space="0" w:color="auto"/>
            </w:tcBorders>
            <w:shd w:val="clear" w:color="auto" w:fill="auto"/>
            <w:noWrap/>
            <w:vAlign w:val="center"/>
            <w:hideMark/>
          </w:tcPr>
          <w:p w14:paraId="5D93FDC9"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60</w:t>
            </w:r>
          </w:p>
        </w:tc>
        <w:tc>
          <w:tcPr>
            <w:tcW w:w="1383" w:type="dxa"/>
            <w:tcBorders>
              <w:top w:val="nil"/>
              <w:left w:val="nil"/>
              <w:bottom w:val="single" w:sz="4" w:space="0" w:color="auto"/>
              <w:right w:val="single" w:sz="4" w:space="0" w:color="auto"/>
            </w:tcBorders>
            <w:shd w:val="clear" w:color="auto" w:fill="auto"/>
            <w:noWrap/>
            <w:vAlign w:val="center"/>
            <w:hideMark/>
          </w:tcPr>
          <w:p w14:paraId="117BDD5E"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57E80E5A" w14:textId="77777777" w:rsidR="00166A46" w:rsidRPr="00941FA7" w:rsidRDefault="00166A46" w:rsidP="00AA0591">
            <w:pPr>
              <w:ind w:left="0" w:firstLine="0"/>
              <w:jc w:val="right"/>
              <w:rPr>
                <w:rFonts w:eastAsia="Times New Roman" w:cs="Calibri"/>
                <w:color w:val="000000"/>
                <w:sz w:val="20"/>
                <w:szCs w:val="20"/>
                <w:lang w:eastAsia="en-GB"/>
              </w:rPr>
            </w:pPr>
            <w:r w:rsidRPr="00941FA7">
              <w:rPr>
                <w:rFonts w:eastAsia="Times New Roman" w:cs="Calibri"/>
                <w:color w:val="000000"/>
                <w:sz w:val="20"/>
                <w:szCs w:val="20"/>
                <w:lang w:eastAsia="en-GB"/>
              </w:rPr>
              <w:t>0</w:t>
            </w:r>
          </w:p>
        </w:tc>
        <w:tc>
          <w:tcPr>
            <w:tcW w:w="1383" w:type="dxa"/>
            <w:tcBorders>
              <w:top w:val="nil"/>
              <w:left w:val="nil"/>
              <w:bottom w:val="single" w:sz="4" w:space="0" w:color="auto"/>
              <w:right w:val="single" w:sz="4" w:space="0" w:color="auto"/>
            </w:tcBorders>
            <w:shd w:val="clear" w:color="auto" w:fill="auto"/>
            <w:noWrap/>
            <w:vAlign w:val="center"/>
            <w:hideMark/>
          </w:tcPr>
          <w:p w14:paraId="7C7B7D2A" w14:textId="77777777" w:rsidR="00166A46" w:rsidRPr="00941FA7" w:rsidRDefault="00166A46" w:rsidP="00AA059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60</w:t>
            </w:r>
            <w:r w:rsidRPr="00941FA7">
              <w:rPr>
                <w:rFonts w:eastAsia="Times New Roman" w:cs="Calibri"/>
                <w:color w:val="000000"/>
                <w:sz w:val="20"/>
                <w:szCs w:val="20"/>
                <w:lang w:eastAsia="en-GB"/>
              </w:rPr>
              <w:t> </w:t>
            </w:r>
          </w:p>
        </w:tc>
      </w:tr>
      <w:tr w:rsidR="00166A46" w:rsidRPr="00941FA7" w14:paraId="68855ADE" w14:textId="77777777" w:rsidTr="00AA0591">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7A24BD2A"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sz w:val="20"/>
                <w:szCs w:val="20"/>
              </w:rPr>
              <w:t xml:space="preserve">Interprétation simultanée aux réunions du </w:t>
            </w:r>
            <w:r>
              <w:rPr>
                <w:sz w:val="20"/>
                <w:szCs w:val="20"/>
              </w:rPr>
              <w:t>Comité</w:t>
            </w:r>
          </w:p>
        </w:tc>
        <w:tc>
          <w:tcPr>
            <w:tcW w:w="1383" w:type="dxa"/>
            <w:tcBorders>
              <w:top w:val="nil"/>
              <w:left w:val="nil"/>
              <w:bottom w:val="single" w:sz="4" w:space="0" w:color="auto"/>
              <w:right w:val="single" w:sz="4" w:space="0" w:color="auto"/>
            </w:tcBorders>
            <w:shd w:val="clear" w:color="auto" w:fill="auto"/>
            <w:noWrap/>
            <w:vAlign w:val="center"/>
            <w:hideMark/>
          </w:tcPr>
          <w:p w14:paraId="6E79EF4A"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35</w:t>
            </w:r>
          </w:p>
        </w:tc>
        <w:tc>
          <w:tcPr>
            <w:tcW w:w="1383" w:type="dxa"/>
            <w:tcBorders>
              <w:top w:val="nil"/>
              <w:left w:val="nil"/>
              <w:bottom w:val="single" w:sz="4" w:space="0" w:color="auto"/>
              <w:right w:val="single" w:sz="4" w:space="0" w:color="auto"/>
            </w:tcBorders>
            <w:shd w:val="clear" w:color="auto" w:fill="auto"/>
            <w:noWrap/>
            <w:vAlign w:val="center"/>
            <w:hideMark/>
          </w:tcPr>
          <w:p w14:paraId="56DDCD9C"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1625D0E3" w14:textId="77777777" w:rsidR="00166A46" w:rsidRPr="00941FA7" w:rsidRDefault="00166A46" w:rsidP="00AA0591">
            <w:pPr>
              <w:ind w:left="0" w:firstLine="0"/>
              <w:jc w:val="right"/>
              <w:rPr>
                <w:rFonts w:eastAsia="Times New Roman" w:cs="Calibri"/>
                <w:color w:val="000000"/>
                <w:sz w:val="20"/>
                <w:szCs w:val="20"/>
                <w:lang w:eastAsia="en-GB"/>
              </w:rPr>
            </w:pPr>
            <w:r w:rsidRPr="00941FA7">
              <w:rPr>
                <w:rFonts w:eastAsia="Times New Roman" w:cs="Calibri"/>
                <w:color w:val="000000"/>
                <w:sz w:val="20"/>
                <w:szCs w:val="20"/>
                <w:lang w:eastAsia="en-GB"/>
              </w:rPr>
              <w:t>0</w:t>
            </w:r>
          </w:p>
        </w:tc>
        <w:tc>
          <w:tcPr>
            <w:tcW w:w="1383" w:type="dxa"/>
            <w:tcBorders>
              <w:top w:val="nil"/>
              <w:left w:val="nil"/>
              <w:bottom w:val="single" w:sz="4" w:space="0" w:color="auto"/>
              <w:right w:val="single" w:sz="4" w:space="0" w:color="auto"/>
            </w:tcBorders>
            <w:shd w:val="clear" w:color="auto" w:fill="auto"/>
            <w:noWrap/>
            <w:vAlign w:val="center"/>
            <w:hideMark/>
          </w:tcPr>
          <w:p w14:paraId="43CB4791" w14:textId="77777777" w:rsidR="00166A46" w:rsidRPr="00941FA7" w:rsidRDefault="00166A46" w:rsidP="00AA059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35</w:t>
            </w:r>
            <w:r w:rsidRPr="00941FA7">
              <w:rPr>
                <w:rFonts w:eastAsia="Times New Roman" w:cs="Calibri"/>
                <w:color w:val="000000"/>
                <w:sz w:val="20"/>
                <w:szCs w:val="20"/>
                <w:lang w:eastAsia="en-GB"/>
              </w:rPr>
              <w:t> </w:t>
            </w:r>
          </w:p>
        </w:tc>
      </w:tr>
      <w:tr w:rsidR="00166A46" w:rsidRPr="00941FA7" w14:paraId="40BB4EB5" w14:textId="77777777" w:rsidTr="00AA0591">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5EFBE4A4"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sz w:val="20"/>
                <w:szCs w:val="20"/>
              </w:rPr>
              <w:t>Groupe de travail sur l’efficacité</w:t>
            </w:r>
          </w:p>
        </w:tc>
        <w:tc>
          <w:tcPr>
            <w:tcW w:w="1383" w:type="dxa"/>
            <w:tcBorders>
              <w:top w:val="nil"/>
              <w:left w:val="nil"/>
              <w:bottom w:val="single" w:sz="4" w:space="0" w:color="auto"/>
              <w:right w:val="single" w:sz="4" w:space="0" w:color="auto"/>
            </w:tcBorders>
            <w:shd w:val="clear" w:color="auto" w:fill="auto"/>
            <w:noWrap/>
            <w:vAlign w:val="center"/>
            <w:hideMark/>
          </w:tcPr>
          <w:p w14:paraId="007F5A4C"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383" w:type="dxa"/>
            <w:tcBorders>
              <w:top w:val="nil"/>
              <w:left w:val="nil"/>
              <w:bottom w:val="single" w:sz="4" w:space="0" w:color="auto"/>
              <w:right w:val="single" w:sz="4" w:space="0" w:color="auto"/>
            </w:tcBorders>
            <w:shd w:val="clear" w:color="auto" w:fill="auto"/>
            <w:noWrap/>
            <w:vAlign w:val="center"/>
            <w:hideMark/>
          </w:tcPr>
          <w:p w14:paraId="30B7CC9C"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16313C97" w14:textId="77777777" w:rsidR="00166A46" w:rsidRPr="00941FA7" w:rsidRDefault="00166A46" w:rsidP="00AA059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4</w:t>
            </w:r>
          </w:p>
        </w:tc>
        <w:tc>
          <w:tcPr>
            <w:tcW w:w="1383" w:type="dxa"/>
            <w:tcBorders>
              <w:top w:val="nil"/>
              <w:left w:val="nil"/>
              <w:bottom w:val="single" w:sz="4" w:space="0" w:color="auto"/>
              <w:right w:val="single" w:sz="4" w:space="0" w:color="auto"/>
            </w:tcBorders>
            <w:shd w:val="clear" w:color="auto" w:fill="auto"/>
            <w:noWrap/>
            <w:vAlign w:val="center"/>
            <w:hideMark/>
          </w:tcPr>
          <w:p w14:paraId="79EE2982" w14:textId="77777777" w:rsidR="00166A46" w:rsidRPr="00941FA7" w:rsidRDefault="00166A46" w:rsidP="00AA059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4</w:t>
            </w:r>
            <w:r w:rsidRPr="00941FA7">
              <w:rPr>
                <w:rFonts w:eastAsia="Times New Roman" w:cs="Calibri"/>
                <w:color w:val="000000"/>
                <w:sz w:val="20"/>
                <w:szCs w:val="20"/>
                <w:lang w:eastAsia="en-GB"/>
              </w:rPr>
              <w:t> </w:t>
            </w:r>
          </w:p>
        </w:tc>
      </w:tr>
      <w:tr w:rsidR="00166A46" w:rsidRPr="00941FA7" w14:paraId="35927290" w14:textId="77777777" w:rsidTr="00AA0591">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tcPr>
          <w:p w14:paraId="2D89C2CA" w14:textId="77777777" w:rsidR="00504E7B" w:rsidRPr="00504E7B" w:rsidRDefault="00504E7B" w:rsidP="00504E7B">
            <w:pPr>
              <w:ind w:left="0" w:firstLine="0"/>
              <w:rPr>
                <w:sz w:val="20"/>
                <w:szCs w:val="20"/>
              </w:rPr>
            </w:pPr>
            <w:r w:rsidRPr="00504E7B">
              <w:rPr>
                <w:sz w:val="20"/>
                <w:szCs w:val="20"/>
              </w:rPr>
              <w:t>Amélioration de l’efficacité et de la</w:t>
            </w:r>
          </w:p>
          <w:p w14:paraId="6CC75C54" w14:textId="106457EC" w:rsidR="00166A46" w:rsidRPr="00166A46" w:rsidRDefault="00504E7B" w:rsidP="00504E7B">
            <w:pPr>
              <w:ind w:left="0" w:firstLine="0"/>
              <w:rPr>
                <w:sz w:val="20"/>
                <w:szCs w:val="20"/>
                <w:lang w:val="en-GB"/>
              </w:rPr>
            </w:pPr>
            <w:r w:rsidRPr="00504E7B">
              <w:rPr>
                <w:sz w:val="20"/>
                <w:szCs w:val="20"/>
                <w:lang w:val="en-GB"/>
              </w:rPr>
              <w:t>collaboration</w:t>
            </w:r>
            <w:r w:rsidRPr="00504E7B">
              <w:rPr>
                <w:sz w:val="20"/>
                <w:szCs w:val="20"/>
                <w:lang w:val="en-GB"/>
              </w:rPr>
              <w:t xml:space="preserve"> </w:t>
            </w:r>
            <w:r w:rsidR="00166A46" w:rsidRPr="00166A46">
              <w:rPr>
                <w:sz w:val="20"/>
                <w:szCs w:val="20"/>
                <w:lang w:val="en-GB"/>
              </w:rPr>
              <w:t>(Res. XIV.3)</w:t>
            </w:r>
          </w:p>
        </w:tc>
        <w:tc>
          <w:tcPr>
            <w:tcW w:w="1383" w:type="dxa"/>
            <w:tcBorders>
              <w:top w:val="nil"/>
              <w:left w:val="nil"/>
              <w:bottom w:val="single" w:sz="4" w:space="0" w:color="auto"/>
              <w:right w:val="single" w:sz="4" w:space="0" w:color="auto"/>
            </w:tcBorders>
            <w:shd w:val="clear" w:color="auto" w:fill="auto"/>
            <w:noWrap/>
            <w:vAlign w:val="center"/>
          </w:tcPr>
          <w:p w14:paraId="372DF5E8" w14:textId="77777777" w:rsidR="00166A46" w:rsidRPr="003E0E1F"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83" w:type="dxa"/>
            <w:tcBorders>
              <w:top w:val="nil"/>
              <w:left w:val="nil"/>
              <w:bottom w:val="single" w:sz="4" w:space="0" w:color="auto"/>
              <w:right w:val="single" w:sz="4" w:space="0" w:color="auto"/>
            </w:tcBorders>
            <w:shd w:val="clear" w:color="auto" w:fill="auto"/>
            <w:noWrap/>
            <w:vAlign w:val="center"/>
          </w:tcPr>
          <w:p w14:paraId="793F94A1" w14:textId="77777777" w:rsidR="00166A46" w:rsidRPr="003E0E1F"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0</w:t>
            </w:r>
          </w:p>
        </w:tc>
        <w:tc>
          <w:tcPr>
            <w:tcW w:w="1383" w:type="dxa"/>
            <w:tcBorders>
              <w:top w:val="nil"/>
              <w:left w:val="single" w:sz="4" w:space="0" w:color="auto"/>
              <w:bottom w:val="single" w:sz="4" w:space="0" w:color="auto"/>
              <w:right w:val="single" w:sz="4" w:space="0" w:color="auto"/>
            </w:tcBorders>
            <w:shd w:val="clear" w:color="auto" w:fill="auto"/>
            <w:noWrap/>
            <w:vAlign w:val="center"/>
          </w:tcPr>
          <w:p w14:paraId="1735CC0B" w14:textId="77777777" w:rsidR="00166A46" w:rsidRPr="003E0E1F" w:rsidDel="003E0E1F" w:rsidRDefault="00166A46" w:rsidP="00AA059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7</w:t>
            </w:r>
          </w:p>
        </w:tc>
        <w:tc>
          <w:tcPr>
            <w:tcW w:w="1383" w:type="dxa"/>
            <w:tcBorders>
              <w:top w:val="nil"/>
              <w:left w:val="nil"/>
              <w:bottom w:val="single" w:sz="4" w:space="0" w:color="auto"/>
              <w:right w:val="single" w:sz="4" w:space="0" w:color="auto"/>
            </w:tcBorders>
            <w:shd w:val="clear" w:color="auto" w:fill="auto"/>
            <w:noWrap/>
            <w:vAlign w:val="center"/>
          </w:tcPr>
          <w:p w14:paraId="05E176AD" w14:textId="77777777" w:rsidR="00166A46" w:rsidRPr="003E0E1F" w:rsidDel="003E0E1F" w:rsidRDefault="00166A46" w:rsidP="00AA059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7</w:t>
            </w:r>
          </w:p>
        </w:tc>
      </w:tr>
      <w:tr w:rsidR="00166A46" w:rsidRPr="003E0E1F" w14:paraId="3729F62D" w14:textId="77777777" w:rsidTr="00AA0591">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tcPr>
          <w:p w14:paraId="4E41BC21" w14:textId="14F4047C" w:rsidR="00166A46" w:rsidRPr="003E0E1F" w:rsidRDefault="00166A46" w:rsidP="00AA0591">
            <w:pPr>
              <w:ind w:left="0" w:firstLine="0"/>
              <w:rPr>
                <w:sz w:val="20"/>
                <w:szCs w:val="20"/>
                <w:lang w:val="fr-CH"/>
              </w:rPr>
            </w:pPr>
            <w:r w:rsidRPr="003E0E1F">
              <w:rPr>
                <w:sz w:val="20"/>
                <w:szCs w:val="20"/>
                <w:lang w:val="fr-CH"/>
              </w:rPr>
              <w:t>Examen des r</w:t>
            </w:r>
            <w:r w:rsidR="00FA731A">
              <w:rPr>
                <w:sz w:val="20"/>
                <w:szCs w:val="20"/>
                <w:lang w:val="fr-CH"/>
              </w:rPr>
              <w:t>é</w:t>
            </w:r>
            <w:r w:rsidRPr="003E0E1F">
              <w:rPr>
                <w:sz w:val="20"/>
                <w:szCs w:val="20"/>
                <w:lang w:val="fr-CH"/>
              </w:rPr>
              <w:t>solutions (Res. XI</w:t>
            </w:r>
            <w:r>
              <w:rPr>
                <w:sz w:val="20"/>
                <w:szCs w:val="20"/>
                <w:lang w:val="fr-CH"/>
              </w:rPr>
              <w:t>II.4)</w:t>
            </w:r>
          </w:p>
        </w:tc>
        <w:tc>
          <w:tcPr>
            <w:tcW w:w="1383" w:type="dxa"/>
            <w:tcBorders>
              <w:top w:val="nil"/>
              <w:left w:val="nil"/>
              <w:bottom w:val="single" w:sz="4" w:space="0" w:color="auto"/>
              <w:right w:val="single" w:sz="4" w:space="0" w:color="auto"/>
            </w:tcBorders>
            <w:shd w:val="clear" w:color="auto" w:fill="auto"/>
            <w:noWrap/>
            <w:vAlign w:val="center"/>
          </w:tcPr>
          <w:p w14:paraId="4ADB1235" w14:textId="77777777" w:rsidR="00166A46" w:rsidRPr="003E0E1F" w:rsidRDefault="00166A46" w:rsidP="00AA0591">
            <w:pPr>
              <w:ind w:left="0" w:firstLine="0"/>
              <w:jc w:val="right"/>
              <w:rPr>
                <w:rFonts w:eastAsia="Times New Roman" w:cs="Calibri"/>
                <w:sz w:val="20"/>
                <w:szCs w:val="20"/>
                <w:lang w:val="fr-CH" w:eastAsia="en-GB"/>
              </w:rPr>
            </w:pPr>
            <w:r>
              <w:rPr>
                <w:rFonts w:eastAsia="Times New Roman" w:cs="Calibri"/>
                <w:sz w:val="20"/>
                <w:szCs w:val="20"/>
                <w:lang w:val="fr-CH" w:eastAsia="en-GB"/>
              </w:rPr>
              <w:t>0</w:t>
            </w:r>
          </w:p>
        </w:tc>
        <w:tc>
          <w:tcPr>
            <w:tcW w:w="1383" w:type="dxa"/>
            <w:tcBorders>
              <w:top w:val="nil"/>
              <w:left w:val="nil"/>
              <w:bottom w:val="single" w:sz="4" w:space="0" w:color="auto"/>
              <w:right w:val="single" w:sz="4" w:space="0" w:color="auto"/>
            </w:tcBorders>
            <w:shd w:val="clear" w:color="auto" w:fill="auto"/>
            <w:noWrap/>
            <w:vAlign w:val="center"/>
          </w:tcPr>
          <w:p w14:paraId="51565B63" w14:textId="77777777" w:rsidR="00166A46" w:rsidRPr="003E0E1F" w:rsidRDefault="00166A46" w:rsidP="00AA0591">
            <w:pPr>
              <w:ind w:left="0" w:firstLine="0"/>
              <w:jc w:val="right"/>
              <w:rPr>
                <w:rFonts w:eastAsia="Times New Roman" w:cs="Calibri"/>
                <w:sz w:val="20"/>
                <w:szCs w:val="20"/>
                <w:lang w:val="fr-CH" w:eastAsia="en-GB"/>
              </w:rPr>
            </w:pPr>
            <w:r>
              <w:rPr>
                <w:rFonts w:eastAsia="Times New Roman" w:cs="Calibri"/>
                <w:sz w:val="20"/>
                <w:szCs w:val="20"/>
                <w:lang w:val="fr-CH" w:eastAsia="en-GB"/>
              </w:rPr>
              <w:t>0</w:t>
            </w:r>
          </w:p>
        </w:tc>
        <w:tc>
          <w:tcPr>
            <w:tcW w:w="1383" w:type="dxa"/>
            <w:tcBorders>
              <w:top w:val="nil"/>
              <w:left w:val="single" w:sz="4" w:space="0" w:color="auto"/>
              <w:bottom w:val="single" w:sz="4" w:space="0" w:color="auto"/>
              <w:right w:val="single" w:sz="4" w:space="0" w:color="auto"/>
            </w:tcBorders>
            <w:shd w:val="clear" w:color="auto" w:fill="auto"/>
            <w:noWrap/>
            <w:vAlign w:val="center"/>
          </w:tcPr>
          <w:p w14:paraId="78FCC086" w14:textId="77777777" w:rsidR="00166A46" w:rsidRPr="003E0E1F" w:rsidDel="003E0E1F" w:rsidRDefault="00166A46" w:rsidP="00AA0591">
            <w:pPr>
              <w:ind w:left="0" w:firstLine="0"/>
              <w:jc w:val="right"/>
              <w:rPr>
                <w:rFonts w:eastAsia="Times New Roman" w:cs="Calibri"/>
                <w:color w:val="000000"/>
                <w:sz w:val="20"/>
                <w:szCs w:val="20"/>
                <w:lang w:val="fr-CH" w:eastAsia="en-GB"/>
              </w:rPr>
            </w:pPr>
            <w:r>
              <w:rPr>
                <w:rFonts w:eastAsia="Times New Roman" w:cs="Calibri"/>
                <w:color w:val="000000"/>
                <w:sz w:val="20"/>
                <w:szCs w:val="20"/>
                <w:lang w:val="fr-CH" w:eastAsia="en-GB"/>
              </w:rPr>
              <w:t>30</w:t>
            </w:r>
          </w:p>
        </w:tc>
        <w:tc>
          <w:tcPr>
            <w:tcW w:w="1383" w:type="dxa"/>
            <w:tcBorders>
              <w:top w:val="nil"/>
              <w:left w:val="nil"/>
              <w:bottom w:val="single" w:sz="4" w:space="0" w:color="auto"/>
              <w:right w:val="single" w:sz="4" w:space="0" w:color="auto"/>
            </w:tcBorders>
            <w:shd w:val="clear" w:color="auto" w:fill="auto"/>
            <w:noWrap/>
            <w:vAlign w:val="center"/>
          </w:tcPr>
          <w:p w14:paraId="1372D389" w14:textId="77777777" w:rsidR="00166A46" w:rsidRPr="003E0E1F" w:rsidDel="003E0E1F" w:rsidRDefault="00166A46" w:rsidP="00AA0591">
            <w:pPr>
              <w:ind w:left="0" w:firstLine="0"/>
              <w:jc w:val="right"/>
              <w:rPr>
                <w:rFonts w:eastAsia="Times New Roman" w:cs="Calibri"/>
                <w:color w:val="000000"/>
                <w:sz w:val="20"/>
                <w:szCs w:val="20"/>
                <w:lang w:val="fr-CH" w:eastAsia="en-GB"/>
              </w:rPr>
            </w:pPr>
            <w:r>
              <w:rPr>
                <w:rFonts w:eastAsia="Times New Roman" w:cs="Calibri"/>
                <w:color w:val="000000"/>
                <w:sz w:val="20"/>
                <w:szCs w:val="20"/>
                <w:lang w:val="fr-CH" w:eastAsia="en-GB"/>
              </w:rPr>
              <w:t>30</w:t>
            </w:r>
          </w:p>
        </w:tc>
      </w:tr>
      <w:tr w:rsidR="00166A46" w:rsidRPr="00941FA7" w14:paraId="390AD95B" w14:textId="77777777" w:rsidTr="00AA0591">
        <w:trPr>
          <w:trHeight w:val="255"/>
        </w:trPr>
        <w:tc>
          <w:tcPr>
            <w:tcW w:w="4535" w:type="dxa"/>
            <w:tcBorders>
              <w:top w:val="nil"/>
              <w:left w:val="single" w:sz="4" w:space="0" w:color="auto"/>
              <w:bottom w:val="single" w:sz="4" w:space="0" w:color="auto"/>
              <w:right w:val="single" w:sz="4" w:space="0" w:color="auto"/>
            </w:tcBorders>
            <w:shd w:val="clear" w:color="000000" w:fill="EAF1DD"/>
            <w:vAlign w:val="center"/>
            <w:hideMark/>
          </w:tcPr>
          <w:p w14:paraId="5FD5FA28" w14:textId="77777777" w:rsidR="00166A46" w:rsidRPr="00941FA7" w:rsidRDefault="00166A46" w:rsidP="00AA0591">
            <w:pPr>
              <w:ind w:left="0" w:firstLine="0"/>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H</w:t>
            </w:r>
            <w:r w:rsidRPr="00941FA7">
              <w:rPr>
                <w:rFonts w:asciiTheme="minorHAnsi" w:eastAsia="Times New Roman" w:hAnsiTheme="minorHAnsi" w:cstheme="minorHAnsi"/>
                <w:sz w:val="20"/>
                <w:szCs w:val="20"/>
                <w:lang w:eastAsia="en-GB"/>
              </w:rPr>
              <w:t xml:space="preserve">.  </w:t>
            </w:r>
            <w:r w:rsidRPr="00941FA7">
              <w:rPr>
                <w:sz w:val="20"/>
                <w:szCs w:val="20"/>
              </w:rPr>
              <w:t>Coûts des services administratifs de l’UICN (maximum)</w:t>
            </w:r>
          </w:p>
        </w:tc>
        <w:tc>
          <w:tcPr>
            <w:tcW w:w="1383" w:type="dxa"/>
            <w:tcBorders>
              <w:top w:val="nil"/>
              <w:left w:val="nil"/>
              <w:bottom w:val="single" w:sz="4" w:space="0" w:color="auto"/>
              <w:right w:val="single" w:sz="4" w:space="0" w:color="auto"/>
            </w:tcBorders>
            <w:shd w:val="clear" w:color="000000" w:fill="EAF1DD"/>
            <w:noWrap/>
            <w:vAlign w:val="center"/>
            <w:hideMark/>
          </w:tcPr>
          <w:p w14:paraId="2EEABA42" w14:textId="77777777" w:rsidR="00166A46" w:rsidRPr="00941FA7" w:rsidRDefault="00166A46" w:rsidP="00AA0591">
            <w:pPr>
              <w:ind w:left="0" w:firstLine="0"/>
              <w:jc w:val="right"/>
              <w:rPr>
                <w:rFonts w:eastAsia="Times New Roman" w:cs="Calibri"/>
                <w:b/>
                <w:bCs/>
                <w:sz w:val="20"/>
                <w:szCs w:val="20"/>
                <w:lang w:eastAsia="en-GB"/>
              </w:rPr>
            </w:pPr>
            <w:r w:rsidRPr="00941FA7">
              <w:rPr>
                <w:rFonts w:eastAsia="Times New Roman" w:cs="Calibri"/>
                <w:b/>
                <w:bCs/>
                <w:sz w:val="20"/>
                <w:szCs w:val="20"/>
                <w:lang w:eastAsia="en-GB"/>
              </w:rPr>
              <w:t>541</w:t>
            </w:r>
          </w:p>
        </w:tc>
        <w:tc>
          <w:tcPr>
            <w:tcW w:w="1383" w:type="dxa"/>
            <w:tcBorders>
              <w:top w:val="nil"/>
              <w:left w:val="nil"/>
              <w:bottom w:val="single" w:sz="4" w:space="0" w:color="auto"/>
              <w:right w:val="single" w:sz="4" w:space="0" w:color="auto"/>
            </w:tcBorders>
            <w:shd w:val="clear" w:color="000000" w:fill="EAF1DD"/>
            <w:noWrap/>
            <w:vAlign w:val="center"/>
            <w:hideMark/>
          </w:tcPr>
          <w:p w14:paraId="7DF834C3" w14:textId="77777777" w:rsidR="00166A46" w:rsidRPr="00941FA7" w:rsidRDefault="00166A46" w:rsidP="00AA0591">
            <w:pPr>
              <w:ind w:left="0" w:firstLine="0"/>
              <w:jc w:val="right"/>
              <w:rPr>
                <w:rFonts w:eastAsia="Times New Roman" w:cs="Calibri"/>
                <w:b/>
                <w:bCs/>
                <w:sz w:val="20"/>
                <w:szCs w:val="20"/>
                <w:lang w:eastAsia="en-GB"/>
              </w:rPr>
            </w:pPr>
            <w:r w:rsidRPr="00941FA7">
              <w:rPr>
                <w:rFonts w:eastAsia="Times New Roman" w:cs="Calibri"/>
                <w:b/>
                <w:bCs/>
                <w:sz w:val="20"/>
                <w:szCs w:val="20"/>
                <w:lang w:eastAsia="en-GB"/>
              </w:rPr>
              <w:t>0</w:t>
            </w:r>
          </w:p>
        </w:tc>
        <w:tc>
          <w:tcPr>
            <w:tcW w:w="1383" w:type="dxa"/>
            <w:tcBorders>
              <w:top w:val="nil"/>
              <w:left w:val="single" w:sz="4" w:space="0" w:color="auto"/>
              <w:bottom w:val="single" w:sz="4" w:space="0" w:color="auto"/>
              <w:right w:val="single" w:sz="4" w:space="0" w:color="auto"/>
            </w:tcBorders>
            <w:shd w:val="clear" w:color="000000" w:fill="EAF1DD"/>
            <w:noWrap/>
            <w:vAlign w:val="center"/>
            <w:hideMark/>
          </w:tcPr>
          <w:p w14:paraId="360D2549" w14:textId="77777777" w:rsidR="00166A46" w:rsidRPr="00941FA7" w:rsidRDefault="00166A46" w:rsidP="00AA0591">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1</w:t>
            </w:r>
          </w:p>
        </w:tc>
        <w:tc>
          <w:tcPr>
            <w:tcW w:w="1383" w:type="dxa"/>
            <w:tcBorders>
              <w:top w:val="nil"/>
              <w:left w:val="nil"/>
              <w:bottom w:val="single" w:sz="4" w:space="0" w:color="auto"/>
              <w:right w:val="single" w:sz="4" w:space="0" w:color="auto"/>
            </w:tcBorders>
            <w:shd w:val="clear" w:color="000000" w:fill="EAF1DD"/>
            <w:noWrap/>
            <w:vAlign w:val="center"/>
            <w:hideMark/>
          </w:tcPr>
          <w:p w14:paraId="315C3285" w14:textId="77777777" w:rsidR="00166A46" w:rsidRPr="00941FA7" w:rsidRDefault="00166A46" w:rsidP="00AA0591">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542</w:t>
            </w:r>
          </w:p>
        </w:tc>
      </w:tr>
      <w:tr w:rsidR="00166A46" w:rsidRPr="00941FA7" w14:paraId="34315B6F" w14:textId="77777777" w:rsidTr="00AA0591">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70414502"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sz w:val="20"/>
              </w:rPr>
              <w:t>Administration, ressources humaines, services financiers et services informatiques</w:t>
            </w:r>
          </w:p>
        </w:tc>
        <w:tc>
          <w:tcPr>
            <w:tcW w:w="1383" w:type="dxa"/>
            <w:tcBorders>
              <w:top w:val="nil"/>
              <w:left w:val="nil"/>
              <w:bottom w:val="single" w:sz="4" w:space="0" w:color="auto"/>
              <w:right w:val="single" w:sz="4" w:space="0" w:color="auto"/>
            </w:tcBorders>
            <w:shd w:val="clear" w:color="auto" w:fill="auto"/>
            <w:noWrap/>
            <w:vAlign w:val="center"/>
            <w:hideMark/>
          </w:tcPr>
          <w:p w14:paraId="13014C79"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541</w:t>
            </w:r>
          </w:p>
        </w:tc>
        <w:tc>
          <w:tcPr>
            <w:tcW w:w="1383" w:type="dxa"/>
            <w:tcBorders>
              <w:top w:val="nil"/>
              <w:left w:val="nil"/>
              <w:bottom w:val="single" w:sz="4" w:space="0" w:color="auto"/>
              <w:right w:val="single" w:sz="4" w:space="0" w:color="auto"/>
            </w:tcBorders>
            <w:shd w:val="clear" w:color="auto" w:fill="auto"/>
            <w:noWrap/>
            <w:vAlign w:val="center"/>
            <w:hideMark/>
          </w:tcPr>
          <w:p w14:paraId="33DF836B"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20C161F6" w14:textId="77777777" w:rsidR="00166A46" w:rsidRPr="00941FA7" w:rsidRDefault="00166A46" w:rsidP="00AA059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1</w:t>
            </w:r>
          </w:p>
        </w:tc>
        <w:tc>
          <w:tcPr>
            <w:tcW w:w="1383" w:type="dxa"/>
            <w:tcBorders>
              <w:top w:val="nil"/>
              <w:left w:val="nil"/>
              <w:bottom w:val="single" w:sz="4" w:space="0" w:color="auto"/>
              <w:right w:val="single" w:sz="4" w:space="0" w:color="auto"/>
            </w:tcBorders>
            <w:shd w:val="clear" w:color="auto" w:fill="auto"/>
            <w:noWrap/>
            <w:vAlign w:val="center"/>
            <w:hideMark/>
          </w:tcPr>
          <w:p w14:paraId="35D7D5C9" w14:textId="77777777" w:rsidR="00166A46" w:rsidRPr="00941FA7" w:rsidRDefault="00166A46" w:rsidP="00AA059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542</w:t>
            </w:r>
            <w:r w:rsidRPr="00941FA7">
              <w:rPr>
                <w:rFonts w:eastAsia="Times New Roman" w:cs="Calibri"/>
                <w:color w:val="000000"/>
                <w:sz w:val="20"/>
                <w:szCs w:val="20"/>
                <w:lang w:eastAsia="en-GB"/>
              </w:rPr>
              <w:t> </w:t>
            </w:r>
          </w:p>
        </w:tc>
      </w:tr>
      <w:tr w:rsidR="00166A46" w:rsidRPr="00941FA7" w14:paraId="75A7520C" w14:textId="77777777" w:rsidTr="00AA0591">
        <w:trPr>
          <w:trHeight w:val="270"/>
        </w:trPr>
        <w:tc>
          <w:tcPr>
            <w:tcW w:w="4535" w:type="dxa"/>
            <w:tcBorders>
              <w:top w:val="nil"/>
              <w:left w:val="single" w:sz="4" w:space="0" w:color="auto"/>
              <w:bottom w:val="single" w:sz="4" w:space="0" w:color="auto"/>
              <w:right w:val="single" w:sz="4" w:space="0" w:color="auto"/>
            </w:tcBorders>
            <w:shd w:val="clear" w:color="000000" w:fill="EAF1DD"/>
            <w:noWrap/>
            <w:vAlign w:val="center"/>
            <w:hideMark/>
          </w:tcPr>
          <w:p w14:paraId="648D7BE0" w14:textId="77777777" w:rsidR="00166A46" w:rsidRPr="00941FA7" w:rsidRDefault="00166A46" w:rsidP="00AA0591">
            <w:pPr>
              <w:ind w:left="0" w:firstLine="0"/>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I</w:t>
            </w:r>
            <w:r w:rsidRPr="00941FA7">
              <w:rPr>
                <w:rFonts w:asciiTheme="minorHAnsi" w:eastAsia="Times New Roman" w:hAnsiTheme="minorHAnsi" w:cstheme="minorHAnsi"/>
                <w:sz w:val="20"/>
                <w:szCs w:val="20"/>
                <w:lang w:eastAsia="en-GB"/>
              </w:rPr>
              <w:t>.  Divers - Fonds de réserve</w:t>
            </w:r>
          </w:p>
        </w:tc>
        <w:tc>
          <w:tcPr>
            <w:tcW w:w="1383" w:type="dxa"/>
            <w:tcBorders>
              <w:top w:val="nil"/>
              <w:left w:val="nil"/>
              <w:bottom w:val="single" w:sz="4" w:space="0" w:color="auto"/>
              <w:right w:val="single" w:sz="4" w:space="0" w:color="auto"/>
            </w:tcBorders>
            <w:shd w:val="clear" w:color="000000" w:fill="EAF1DD"/>
            <w:noWrap/>
            <w:vAlign w:val="center"/>
            <w:hideMark/>
          </w:tcPr>
          <w:p w14:paraId="22D63650" w14:textId="77777777" w:rsidR="00166A46" w:rsidRPr="00941FA7" w:rsidRDefault="00166A46" w:rsidP="00AA0591">
            <w:pPr>
              <w:ind w:left="0" w:firstLine="0"/>
              <w:jc w:val="right"/>
              <w:rPr>
                <w:rFonts w:eastAsia="Times New Roman" w:cs="Calibri"/>
                <w:b/>
                <w:bCs/>
                <w:sz w:val="20"/>
                <w:szCs w:val="20"/>
                <w:lang w:eastAsia="en-GB"/>
              </w:rPr>
            </w:pPr>
            <w:r w:rsidRPr="00941FA7">
              <w:rPr>
                <w:rFonts w:eastAsia="Times New Roman" w:cs="Calibri"/>
                <w:b/>
                <w:bCs/>
                <w:sz w:val="20"/>
                <w:szCs w:val="20"/>
                <w:lang w:eastAsia="en-GB"/>
              </w:rPr>
              <w:t>109</w:t>
            </w:r>
          </w:p>
        </w:tc>
        <w:tc>
          <w:tcPr>
            <w:tcW w:w="1383" w:type="dxa"/>
            <w:tcBorders>
              <w:top w:val="nil"/>
              <w:left w:val="nil"/>
              <w:bottom w:val="single" w:sz="4" w:space="0" w:color="auto"/>
              <w:right w:val="single" w:sz="4" w:space="0" w:color="auto"/>
            </w:tcBorders>
            <w:shd w:val="clear" w:color="000000" w:fill="EAF1DD"/>
            <w:noWrap/>
            <w:vAlign w:val="center"/>
            <w:hideMark/>
          </w:tcPr>
          <w:p w14:paraId="0EEE7129" w14:textId="77777777" w:rsidR="00166A46" w:rsidRPr="00941FA7" w:rsidRDefault="00166A46" w:rsidP="00AA0591">
            <w:pPr>
              <w:ind w:left="0" w:firstLine="0"/>
              <w:jc w:val="right"/>
              <w:rPr>
                <w:rFonts w:eastAsia="Times New Roman" w:cs="Calibri"/>
                <w:b/>
                <w:bCs/>
                <w:sz w:val="20"/>
                <w:szCs w:val="20"/>
                <w:lang w:eastAsia="en-GB"/>
              </w:rPr>
            </w:pPr>
            <w:r w:rsidRPr="00941FA7">
              <w:rPr>
                <w:rFonts w:eastAsia="Times New Roman" w:cs="Calibri"/>
                <w:b/>
                <w:bCs/>
                <w:sz w:val="20"/>
                <w:szCs w:val="20"/>
                <w:lang w:eastAsia="en-GB"/>
              </w:rPr>
              <w:t>120</w:t>
            </w:r>
          </w:p>
        </w:tc>
        <w:tc>
          <w:tcPr>
            <w:tcW w:w="1383" w:type="dxa"/>
            <w:tcBorders>
              <w:top w:val="nil"/>
              <w:left w:val="single" w:sz="4" w:space="0" w:color="auto"/>
              <w:bottom w:val="single" w:sz="4" w:space="0" w:color="auto"/>
              <w:right w:val="single" w:sz="4" w:space="0" w:color="auto"/>
            </w:tcBorders>
            <w:shd w:val="clear" w:color="000000" w:fill="EAF1DD"/>
            <w:noWrap/>
            <w:vAlign w:val="center"/>
            <w:hideMark/>
          </w:tcPr>
          <w:p w14:paraId="6C77DA0E" w14:textId="77777777" w:rsidR="00166A46" w:rsidRPr="00941FA7" w:rsidRDefault="00166A46" w:rsidP="00AA0591">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5</w:t>
            </w:r>
          </w:p>
        </w:tc>
        <w:tc>
          <w:tcPr>
            <w:tcW w:w="1383" w:type="dxa"/>
            <w:tcBorders>
              <w:top w:val="nil"/>
              <w:left w:val="nil"/>
              <w:bottom w:val="single" w:sz="4" w:space="0" w:color="auto"/>
              <w:right w:val="single" w:sz="4" w:space="0" w:color="auto"/>
            </w:tcBorders>
            <w:shd w:val="clear" w:color="000000" w:fill="EAF1DD"/>
            <w:noWrap/>
            <w:vAlign w:val="center"/>
            <w:hideMark/>
          </w:tcPr>
          <w:p w14:paraId="4CF532B6" w14:textId="77777777" w:rsidR="00166A46" w:rsidRPr="00941FA7" w:rsidRDefault="00166A46" w:rsidP="00AA0591">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234</w:t>
            </w:r>
          </w:p>
        </w:tc>
      </w:tr>
      <w:tr w:rsidR="00166A46" w:rsidRPr="00941FA7" w14:paraId="378C1097" w14:textId="77777777" w:rsidTr="00AA0591">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2F037FB6"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Provisions pour le personnel</w:t>
            </w:r>
          </w:p>
        </w:tc>
        <w:tc>
          <w:tcPr>
            <w:tcW w:w="1383" w:type="dxa"/>
            <w:tcBorders>
              <w:top w:val="nil"/>
              <w:left w:val="nil"/>
              <w:bottom w:val="single" w:sz="4" w:space="0" w:color="auto"/>
              <w:right w:val="single" w:sz="4" w:space="0" w:color="auto"/>
            </w:tcBorders>
            <w:shd w:val="clear" w:color="auto" w:fill="auto"/>
            <w:noWrap/>
            <w:vAlign w:val="center"/>
            <w:hideMark/>
          </w:tcPr>
          <w:p w14:paraId="34472B94"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20</w:t>
            </w:r>
          </w:p>
        </w:tc>
        <w:tc>
          <w:tcPr>
            <w:tcW w:w="1383" w:type="dxa"/>
            <w:tcBorders>
              <w:top w:val="nil"/>
              <w:left w:val="nil"/>
              <w:bottom w:val="single" w:sz="4" w:space="0" w:color="auto"/>
              <w:right w:val="single" w:sz="4" w:space="0" w:color="auto"/>
            </w:tcBorders>
            <w:shd w:val="clear" w:color="auto" w:fill="auto"/>
            <w:noWrap/>
            <w:vAlign w:val="center"/>
            <w:hideMark/>
          </w:tcPr>
          <w:p w14:paraId="295FAB07"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5630F259" w14:textId="77777777" w:rsidR="00166A46" w:rsidRPr="00941FA7" w:rsidRDefault="00166A46" w:rsidP="00AA0591">
            <w:pPr>
              <w:ind w:left="0" w:firstLine="0"/>
              <w:jc w:val="right"/>
              <w:rPr>
                <w:rFonts w:eastAsia="Times New Roman" w:cs="Calibri"/>
                <w:color w:val="000000"/>
                <w:sz w:val="20"/>
                <w:szCs w:val="20"/>
                <w:lang w:eastAsia="en-GB"/>
              </w:rPr>
            </w:pPr>
            <w:r w:rsidRPr="00941FA7">
              <w:rPr>
                <w:rFonts w:eastAsia="Times New Roman" w:cs="Calibri"/>
                <w:color w:val="000000"/>
                <w:sz w:val="20"/>
                <w:szCs w:val="20"/>
                <w:lang w:eastAsia="en-GB"/>
              </w:rPr>
              <w:t>0</w:t>
            </w:r>
          </w:p>
        </w:tc>
        <w:tc>
          <w:tcPr>
            <w:tcW w:w="1383" w:type="dxa"/>
            <w:tcBorders>
              <w:top w:val="nil"/>
              <w:left w:val="nil"/>
              <w:bottom w:val="single" w:sz="4" w:space="0" w:color="auto"/>
              <w:right w:val="single" w:sz="4" w:space="0" w:color="auto"/>
            </w:tcBorders>
            <w:shd w:val="clear" w:color="auto" w:fill="auto"/>
            <w:noWrap/>
            <w:vAlign w:val="center"/>
            <w:hideMark/>
          </w:tcPr>
          <w:p w14:paraId="2ECE3320" w14:textId="77777777" w:rsidR="00166A46" w:rsidRPr="00941FA7" w:rsidRDefault="00166A46" w:rsidP="00AA059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20</w:t>
            </w:r>
            <w:r w:rsidRPr="00941FA7">
              <w:rPr>
                <w:rFonts w:eastAsia="Times New Roman" w:cs="Calibri"/>
                <w:color w:val="000000"/>
                <w:sz w:val="20"/>
                <w:szCs w:val="20"/>
                <w:lang w:eastAsia="en-GB"/>
              </w:rPr>
              <w:t> </w:t>
            </w:r>
          </w:p>
        </w:tc>
      </w:tr>
      <w:tr w:rsidR="00166A46" w:rsidRPr="00941FA7" w14:paraId="104FD669" w14:textId="77777777" w:rsidTr="00AA0591">
        <w:trPr>
          <w:trHeight w:val="270"/>
        </w:trPr>
        <w:tc>
          <w:tcPr>
            <w:tcW w:w="4535" w:type="dxa"/>
            <w:tcBorders>
              <w:top w:val="nil"/>
              <w:left w:val="single" w:sz="4" w:space="0" w:color="auto"/>
              <w:bottom w:val="single" w:sz="4" w:space="0" w:color="auto"/>
              <w:right w:val="nil"/>
            </w:tcBorders>
            <w:shd w:val="clear" w:color="auto" w:fill="auto"/>
            <w:noWrap/>
            <w:vAlign w:val="center"/>
            <w:hideMark/>
          </w:tcPr>
          <w:p w14:paraId="13655304"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Provision au titre des contributions impayées</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312E71FB"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30</w:t>
            </w:r>
          </w:p>
        </w:tc>
        <w:tc>
          <w:tcPr>
            <w:tcW w:w="1383" w:type="dxa"/>
            <w:tcBorders>
              <w:top w:val="nil"/>
              <w:left w:val="nil"/>
              <w:bottom w:val="single" w:sz="4" w:space="0" w:color="auto"/>
              <w:right w:val="single" w:sz="4" w:space="0" w:color="auto"/>
            </w:tcBorders>
            <w:shd w:val="clear" w:color="auto" w:fill="auto"/>
            <w:noWrap/>
            <w:vAlign w:val="center"/>
            <w:hideMark/>
          </w:tcPr>
          <w:p w14:paraId="5DD7867E"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120</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304F8796"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383" w:type="dxa"/>
            <w:tcBorders>
              <w:top w:val="nil"/>
              <w:left w:val="nil"/>
              <w:bottom w:val="single" w:sz="4" w:space="0" w:color="auto"/>
              <w:right w:val="single" w:sz="4" w:space="0" w:color="auto"/>
            </w:tcBorders>
            <w:shd w:val="clear" w:color="auto" w:fill="auto"/>
            <w:noWrap/>
            <w:vAlign w:val="center"/>
            <w:hideMark/>
          </w:tcPr>
          <w:p w14:paraId="761149F9" w14:textId="77777777" w:rsidR="00166A46" w:rsidRPr="00941FA7" w:rsidRDefault="00166A46" w:rsidP="00AA0591">
            <w:pPr>
              <w:ind w:left="0" w:firstLine="0"/>
              <w:jc w:val="right"/>
              <w:rPr>
                <w:rFonts w:eastAsia="Times New Roman" w:cs="Calibri"/>
                <w:sz w:val="20"/>
                <w:szCs w:val="20"/>
                <w:lang w:eastAsia="en-GB"/>
              </w:rPr>
            </w:pPr>
            <w:r>
              <w:rPr>
                <w:rFonts w:eastAsia="Times New Roman" w:cs="Calibri"/>
                <w:sz w:val="20"/>
                <w:szCs w:val="20"/>
                <w:lang w:eastAsia="en-GB"/>
              </w:rPr>
              <w:t>150</w:t>
            </w:r>
            <w:r w:rsidRPr="00941FA7">
              <w:rPr>
                <w:rFonts w:eastAsia="Times New Roman" w:cs="Calibri"/>
                <w:sz w:val="20"/>
                <w:szCs w:val="20"/>
                <w:lang w:eastAsia="en-GB"/>
              </w:rPr>
              <w:t> </w:t>
            </w:r>
          </w:p>
        </w:tc>
      </w:tr>
      <w:tr w:rsidR="00166A46" w:rsidRPr="00941FA7" w14:paraId="653AFA33" w14:textId="77777777" w:rsidTr="00AA0591">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61E144D9"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sz w:val="20"/>
              </w:rPr>
              <w:t>Gains/pertes liés au change</w:t>
            </w:r>
          </w:p>
        </w:tc>
        <w:tc>
          <w:tcPr>
            <w:tcW w:w="1383" w:type="dxa"/>
            <w:tcBorders>
              <w:top w:val="nil"/>
              <w:left w:val="nil"/>
              <w:bottom w:val="single" w:sz="4" w:space="0" w:color="auto"/>
              <w:right w:val="single" w:sz="4" w:space="0" w:color="auto"/>
            </w:tcBorders>
            <w:shd w:val="clear" w:color="auto" w:fill="auto"/>
            <w:noWrap/>
            <w:vAlign w:val="center"/>
            <w:hideMark/>
          </w:tcPr>
          <w:p w14:paraId="1A1B1658"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383" w:type="dxa"/>
            <w:tcBorders>
              <w:top w:val="nil"/>
              <w:left w:val="nil"/>
              <w:bottom w:val="single" w:sz="4" w:space="0" w:color="auto"/>
              <w:right w:val="single" w:sz="4" w:space="0" w:color="auto"/>
            </w:tcBorders>
            <w:shd w:val="clear" w:color="auto" w:fill="auto"/>
            <w:noWrap/>
            <w:vAlign w:val="center"/>
            <w:hideMark/>
          </w:tcPr>
          <w:p w14:paraId="1C34FBD2"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37AD7690" w14:textId="77777777" w:rsidR="00166A46" w:rsidRPr="00941FA7" w:rsidRDefault="00166A46" w:rsidP="00AA0591">
            <w:pPr>
              <w:ind w:left="0" w:firstLine="0"/>
              <w:jc w:val="right"/>
              <w:rPr>
                <w:rFonts w:eastAsia="Times New Roman" w:cs="Calibri"/>
                <w:color w:val="000000"/>
                <w:sz w:val="20"/>
                <w:szCs w:val="20"/>
                <w:lang w:eastAsia="en-GB"/>
              </w:rPr>
            </w:pPr>
            <w:r w:rsidRPr="00941FA7">
              <w:rPr>
                <w:rFonts w:eastAsia="Times New Roman" w:cs="Calibri"/>
                <w:color w:val="000000"/>
                <w:sz w:val="20"/>
                <w:szCs w:val="20"/>
                <w:lang w:eastAsia="en-GB"/>
              </w:rPr>
              <w:t>0</w:t>
            </w:r>
          </w:p>
        </w:tc>
        <w:tc>
          <w:tcPr>
            <w:tcW w:w="1383" w:type="dxa"/>
            <w:tcBorders>
              <w:top w:val="nil"/>
              <w:left w:val="nil"/>
              <w:bottom w:val="single" w:sz="4" w:space="0" w:color="auto"/>
              <w:right w:val="single" w:sz="4" w:space="0" w:color="auto"/>
            </w:tcBorders>
            <w:shd w:val="clear" w:color="auto" w:fill="auto"/>
            <w:noWrap/>
            <w:vAlign w:val="center"/>
            <w:hideMark/>
          </w:tcPr>
          <w:p w14:paraId="14AA52E6" w14:textId="77777777" w:rsidR="00166A46" w:rsidRPr="00941FA7" w:rsidRDefault="00166A46" w:rsidP="00AA059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0</w:t>
            </w:r>
            <w:r w:rsidRPr="00941FA7">
              <w:rPr>
                <w:rFonts w:eastAsia="Times New Roman" w:cs="Calibri"/>
                <w:color w:val="000000"/>
                <w:sz w:val="20"/>
                <w:szCs w:val="20"/>
                <w:lang w:eastAsia="en-GB"/>
              </w:rPr>
              <w:t> </w:t>
            </w:r>
          </w:p>
        </w:tc>
      </w:tr>
      <w:tr w:rsidR="00166A46" w:rsidRPr="00941FA7" w14:paraId="4F6B40AF" w14:textId="77777777" w:rsidTr="00AA0591">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229D5CA8" w14:textId="77777777" w:rsidR="00166A46" w:rsidRPr="00941FA7" w:rsidRDefault="00166A46" w:rsidP="00AA0591">
            <w:pPr>
              <w:ind w:left="0" w:firstLine="0"/>
              <w:rPr>
                <w:rFonts w:asciiTheme="minorHAnsi" w:eastAsia="Times New Roman" w:hAnsiTheme="minorHAnsi" w:cstheme="minorHAnsi"/>
                <w:sz w:val="20"/>
                <w:szCs w:val="20"/>
                <w:lang w:eastAsia="en-GB"/>
              </w:rPr>
            </w:pPr>
            <w:r w:rsidRPr="00941FA7">
              <w:rPr>
                <w:rFonts w:asciiTheme="minorHAnsi" w:eastAsia="Times New Roman" w:hAnsiTheme="minorHAnsi" w:cstheme="minorHAnsi"/>
                <w:sz w:val="20"/>
                <w:szCs w:val="20"/>
                <w:lang w:eastAsia="en-GB"/>
              </w:rPr>
              <w:t>Services juridiques</w:t>
            </w:r>
          </w:p>
        </w:tc>
        <w:tc>
          <w:tcPr>
            <w:tcW w:w="1383" w:type="dxa"/>
            <w:tcBorders>
              <w:top w:val="nil"/>
              <w:left w:val="nil"/>
              <w:bottom w:val="single" w:sz="4" w:space="0" w:color="auto"/>
              <w:right w:val="single" w:sz="4" w:space="0" w:color="auto"/>
            </w:tcBorders>
            <w:shd w:val="clear" w:color="auto" w:fill="auto"/>
            <w:noWrap/>
            <w:vAlign w:val="center"/>
            <w:hideMark/>
          </w:tcPr>
          <w:p w14:paraId="09F8629D"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59</w:t>
            </w:r>
          </w:p>
        </w:tc>
        <w:tc>
          <w:tcPr>
            <w:tcW w:w="1383" w:type="dxa"/>
            <w:tcBorders>
              <w:top w:val="nil"/>
              <w:left w:val="nil"/>
              <w:bottom w:val="single" w:sz="4" w:space="0" w:color="auto"/>
              <w:right w:val="single" w:sz="4" w:space="0" w:color="auto"/>
            </w:tcBorders>
            <w:shd w:val="clear" w:color="auto" w:fill="auto"/>
            <w:noWrap/>
            <w:vAlign w:val="center"/>
            <w:hideMark/>
          </w:tcPr>
          <w:p w14:paraId="18EBE2C0" w14:textId="77777777" w:rsidR="00166A46" w:rsidRPr="00941FA7" w:rsidRDefault="00166A46" w:rsidP="00AA0591">
            <w:pPr>
              <w:ind w:left="0" w:firstLine="0"/>
              <w:jc w:val="right"/>
              <w:rPr>
                <w:rFonts w:eastAsia="Times New Roman" w:cs="Calibri"/>
                <w:sz w:val="20"/>
                <w:szCs w:val="20"/>
                <w:lang w:eastAsia="en-GB"/>
              </w:rPr>
            </w:pPr>
            <w:r w:rsidRPr="00941FA7">
              <w:rPr>
                <w:rFonts w:eastAsia="Times New Roman" w:cs="Calibri"/>
                <w:sz w:val="20"/>
                <w:szCs w:val="20"/>
                <w:lang w:eastAsia="en-GB"/>
              </w:rPr>
              <w:t>0</w:t>
            </w:r>
          </w:p>
        </w:tc>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2C669EB1" w14:textId="77777777" w:rsidR="00166A46" w:rsidRPr="00941FA7" w:rsidRDefault="00166A46" w:rsidP="00AA059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5</w:t>
            </w:r>
          </w:p>
        </w:tc>
        <w:tc>
          <w:tcPr>
            <w:tcW w:w="1383" w:type="dxa"/>
            <w:tcBorders>
              <w:top w:val="nil"/>
              <w:left w:val="nil"/>
              <w:bottom w:val="single" w:sz="4" w:space="0" w:color="auto"/>
              <w:right w:val="single" w:sz="4" w:space="0" w:color="auto"/>
            </w:tcBorders>
            <w:shd w:val="clear" w:color="auto" w:fill="auto"/>
            <w:noWrap/>
            <w:vAlign w:val="center"/>
            <w:hideMark/>
          </w:tcPr>
          <w:p w14:paraId="77E2B5F4" w14:textId="77777777" w:rsidR="00166A46" w:rsidRPr="00941FA7" w:rsidRDefault="00166A46" w:rsidP="00AA0591">
            <w:pPr>
              <w:ind w:left="0" w:firstLine="0"/>
              <w:jc w:val="right"/>
              <w:rPr>
                <w:rFonts w:eastAsia="Times New Roman" w:cs="Calibri"/>
                <w:color w:val="000000"/>
                <w:sz w:val="20"/>
                <w:szCs w:val="20"/>
                <w:lang w:eastAsia="en-GB"/>
              </w:rPr>
            </w:pPr>
            <w:r>
              <w:rPr>
                <w:rFonts w:eastAsia="Times New Roman" w:cs="Calibri"/>
                <w:color w:val="000000"/>
                <w:sz w:val="20"/>
                <w:szCs w:val="20"/>
                <w:lang w:eastAsia="en-GB"/>
              </w:rPr>
              <w:t>64</w:t>
            </w:r>
          </w:p>
        </w:tc>
      </w:tr>
      <w:tr w:rsidR="00166A46" w:rsidRPr="00941FA7" w14:paraId="3C4228C8" w14:textId="77777777" w:rsidTr="00AA0591">
        <w:trPr>
          <w:trHeight w:val="300"/>
        </w:trPr>
        <w:tc>
          <w:tcPr>
            <w:tcW w:w="4535" w:type="dxa"/>
            <w:tcBorders>
              <w:top w:val="nil"/>
              <w:left w:val="single" w:sz="4" w:space="0" w:color="auto"/>
              <w:bottom w:val="single" w:sz="4" w:space="0" w:color="auto"/>
              <w:right w:val="single" w:sz="4" w:space="0" w:color="auto"/>
            </w:tcBorders>
            <w:shd w:val="clear" w:color="000000" w:fill="D6E3BC"/>
            <w:noWrap/>
            <w:vAlign w:val="center"/>
            <w:hideMark/>
          </w:tcPr>
          <w:p w14:paraId="609D5AE8" w14:textId="77777777" w:rsidR="00166A46" w:rsidRPr="00941FA7" w:rsidRDefault="00166A46" w:rsidP="00AA0591">
            <w:pPr>
              <w:ind w:left="0" w:firstLine="0"/>
              <w:rPr>
                <w:rFonts w:eastAsia="Times New Roman" w:cs="Calibri"/>
                <w:b/>
                <w:bCs/>
                <w:color w:val="000000"/>
                <w:sz w:val="20"/>
                <w:szCs w:val="20"/>
                <w:lang w:eastAsia="en-GB"/>
              </w:rPr>
            </w:pPr>
            <w:r w:rsidRPr="00941FA7">
              <w:rPr>
                <w:rFonts w:eastAsia="Times New Roman" w:cs="Calibri"/>
                <w:b/>
                <w:bCs/>
                <w:color w:val="000000"/>
                <w:sz w:val="20"/>
                <w:szCs w:val="20"/>
                <w:lang w:eastAsia="en-GB"/>
              </w:rPr>
              <w:t>TOTAL DÉPENSES</w:t>
            </w:r>
          </w:p>
        </w:tc>
        <w:tc>
          <w:tcPr>
            <w:tcW w:w="1383" w:type="dxa"/>
            <w:tcBorders>
              <w:top w:val="nil"/>
              <w:left w:val="nil"/>
              <w:bottom w:val="single" w:sz="4" w:space="0" w:color="auto"/>
              <w:right w:val="single" w:sz="4" w:space="0" w:color="auto"/>
            </w:tcBorders>
            <w:shd w:val="clear" w:color="000000" w:fill="D6E3BC"/>
            <w:noWrap/>
            <w:vAlign w:val="center"/>
            <w:hideMark/>
          </w:tcPr>
          <w:p w14:paraId="0FB54E40" w14:textId="77777777" w:rsidR="00166A46" w:rsidRPr="00941FA7" w:rsidRDefault="00166A46" w:rsidP="00AA0591">
            <w:pPr>
              <w:ind w:left="0" w:firstLine="0"/>
              <w:jc w:val="right"/>
              <w:rPr>
                <w:rFonts w:eastAsia="Times New Roman" w:cs="Calibri"/>
                <w:b/>
                <w:bCs/>
                <w:color w:val="000000"/>
                <w:sz w:val="20"/>
                <w:szCs w:val="20"/>
                <w:lang w:eastAsia="en-GB"/>
              </w:rPr>
            </w:pPr>
            <w:r w:rsidRPr="00941FA7">
              <w:rPr>
                <w:rFonts w:eastAsia="Times New Roman" w:cs="Calibri"/>
                <w:b/>
                <w:bCs/>
                <w:color w:val="000000"/>
                <w:sz w:val="20"/>
                <w:szCs w:val="20"/>
                <w:lang w:eastAsia="en-GB"/>
              </w:rPr>
              <w:t>5</w:t>
            </w:r>
            <w:r>
              <w:rPr>
                <w:rFonts w:eastAsia="Times New Roman" w:cs="Calibri"/>
                <w:b/>
                <w:bCs/>
                <w:color w:val="000000"/>
                <w:sz w:val="20"/>
                <w:szCs w:val="20"/>
                <w:lang w:eastAsia="en-GB"/>
              </w:rPr>
              <w:t xml:space="preserve"> </w:t>
            </w:r>
            <w:r w:rsidRPr="00941FA7">
              <w:rPr>
                <w:rFonts w:eastAsia="Times New Roman" w:cs="Calibri"/>
                <w:b/>
                <w:bCs/>
                <w:color w:val="000000"/>
                <w:sz w:val="20"/>
                <w:szCs w:val="20"/>
                <w:lang w:eastAsia="en-GB"/>
              </w:rPr>
              <w:t>081</w:t>
            </w:r>
          </w:p>
        </w:tc>
        <w:tc>
          <w:tcPr>
            <w:tcW w:w="1383" w:type="dxa"/>
            <w:tcBorders>
              <w:top w:val="nil"/>
              <w:left w:val="nil"/>
              <w:bottom w:val="single" w:sz="4" w:space="0" w:color="auto"/>
              <w:right w:val="single" w:sz="4" w:space="0" w:color="auto"/>
            </w:tcBorders>
            <w:shd w:val="clear" w:color="000000" w:fill="D6E3BC"/>
            <w:noWrap/>
            <w:vAlign w:val="center"/>
            <w:hideMark/>
          </w:tcPr>
          <w:p w14:paraId="3987AA2B" w14:textId="77777777" w:rsidR="00166A46" w:rsidRPr="00941FA7" w:rsidRDefault="00166A46" w:rsidP="00AA0591">
            <w:pPr>
              <w:ind w:left="0" w:firstLine="0"/>
              <w:jc w:val="right"/>
              <w:rPr>
                <w:rFonts w:eastAsia="Times New Roman" w:cs="Calibri"/>
                <w:b/>
                <w:bCs/>
                <w:color w:val="000000"/>
                <w:sz w:val="20"/>
                <w:szCs w:val="20"/>
                <w:lang w:eastAsia="en-GB"/>
              </w:rPr>
            </w:pPr>
            <w:r w:rsidRPr="00941FA7">
              <w:rPr>
                <w:rFonts w:eastAsia="Times New Roman" w:cs="Calibri"/>
                <w:b/>
                <w:bCs/>
                <w:color w:val="000000"/>
                <w:sz w:val="20"/>
                <w:szCs w:val="20"/>
                <w:lang w:eastAsia="en-GB"/>
              </w:rPr>
              <w:t>196</w:t>
            </w:r>
          </w:p>
        </w:tc>
        <w:tc>
          <w:tcPr>
            <w:tcW w:w="1383" w:type="dxa"/>
            <w:tcBorders>
              <w:top w:val="nil"/>
              <w:left w:val="single" w:sz="4" w:space="0" w:color="auto"/>
              <w:bottom w:val="single" w:sz="4" w:space="0" w:color="auto"/>
              <w:right w:val="single" w:sz="4" w:space="0" w:color="auto"/>
            </w:tcBorders>
            <w:shd w:val="clear" w:color="000000" w:fill="D6E3BC"/>
            <w:noWrap/>
            <w:vAlign w:val="center"/>
            <w:hideMark/>
          </w:tcPr>
          <w:p w14:paraId="249800F3" w14:textId="77777777" w:rsidR="00166A46" w:rsidRPr="00941FA7" w:rsidRDefault="00166A46" w:rsidP="00AA0591">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1 232</w:t>
            </w:r>
          </w:p>
        </w:tc>
        <w:tc>
          <w:tcPr>
            <w:tcW w:w="1383" w:type="dxa"/>
            <w:tcBorders>
              <w:top w:val="nil"/>
              <w:left w:val="nil"/>
              <w:bottom w:val="single" w:sz="4" w:space="0" w:color="auto"/>
              <w:right w:val="single" w:sz="4" w:space="0" w:color="auto"/>
            </w:tcBorders>
            <w:shd w:val="clear" w:color="000000" w:fill="D6E3BC"/>
            <w:noWrap/>
            <w:vAlign w:val="center"/>
            <w:hideMark/>
          </w:tcPr>
          <w:p w14:paraId="76692F22" w14:textId="77777777" w:rsidR="00166A46" w:rsidRPr="00941FA7" w:rsidRDefault="00166A46" w:rsidP="00AA0591">
            <w:pPr>
              <w:ind w:left="0" w:firstLine="0"/>
              <w:jc w:val="right"/>
              <w:rPr>
                <w:rFonts w:eastAsia="Times New Roman" w:cs="Calibri"/>
                <w:b/>
                <w:bCs/>
                <w:color w:val="000000"/>
                <w:sz w:val="20"/>
                <w:szCs w:val="20"/>
                <w:lang w:eastAsia="en-GB"/>
              </w:rPr>
            </w:pPr>
            <w:r>
              <w:rPr>
                <w:rFonts w:eastAsia="Times New Roman" w:cs="Calibri"/>
                <w:b/>
                <w:bCs/>
                <w:color w:val="000000"/>
                <w:sz w:val="20"/>
                <w:szCs w:val="20"/>
                <w:lang w:eastAsia="en-GB"/>
              </w:rPr>
              <w:t>6 509</w:t>
            </w:r>
          </w:p>
        </w:tc>
      </w:tr>
    </w:tbl>
    <w:p w14:paraId="51235D31" w14:textId="77777777" w:rsidR="00166A46" w:rsidRPr="00941FA7" w:rsidRDefault="00166A46" w:rsidP="00166A46">
      <w:pPr>
        <w:ind w:left="0" w:firstLine="0"/>
        <w:rPr>
          <w:sz w:val="20"/>
          <w:szCs w:val="20"/>
        </w:rPr>
      </w:pPr>
    </w:p>
    <w:p w14:paraId="54BB0727" w14:textId="77777777" w:rsidR="00166A46" w:rsidRPr="00941FA7" w:rsidRDefault="00166A46" w:rsidP="00166A46"/>
    <w:p w14:paraId="21127A0F" w14:textId="77777777" w:rsidR="00166A46" w:rsidRPr="00861214" w:rsidRDefault="00166A46" w:rsidP="007F12A0"/>
    <w:p w14:paraId="7E896198" w14:textId="545AF3AC" w:rsidR="004E1C7E" w:rsidRPr="00861214" w:rsidRDefault="004E1C7E">
      <w:bookmarkStart w:id="2" w:name="_GoBack"/>
      <w:bookmarkEnd w:id="2"/>
    </w:p>
    <w:sectPr w:rsidR="004E1C7E" w:rsidRPr="00861214" w:rsidSect="005767BF">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39993" w14:textId="77777777" w:rsidR="005767BF" w:rsidRDefault="005767BF" w:rsidP="00DF2386">
      <w:r>
        <w:separator/>
      </w:r>
    </w:p>
  </w:endnote>
  <w:endnote w:type="continuationSeparator" w:id="0">
    <w:p w14:paraId="3070F2F4" w14:textId="77777777" w:rsidR="005767BF" w:rsidRDefault="005767BF" w:rsidP="00DF2386">
      <w:r>
        <w:continuationSeparator/>
      </w:r>
    </w:p>
  </w:endnote>
  <w:endnote w:type="continuationNotice" w:id="1">
    <w:p w14:paraId="4AFE862A" w14:textId="77777777" w:rsidR="005767BF" w:rsidRDefault="005767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959F1" w14:textId="476DB6F9" w:rsidR="005767BF" w:rsidRDefault="005767BF" w:rsidP="002137E0">
    <w:pPr>
      <w:pStyle w:val="Header"/>
      <w:rPr>
        <w:noProof/>
      </w:rPr>
    </w:pPr>
    <w:r>
      <w:rPr>
        <w:sz w:val="20"/>
        <w:szCs w:val="20"/>
      </w:rPr>
      <w:t>SC63 Doc.9.1</w:t>
    </w:r>
    <w:r>
      <w:tab/>
    </w:r>
    <w:r>
      <w:tab/>
    </w:r>
    <w:sdt>
      <w:sdtPr>
        <w:id w:val="-1790969534"/>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Pr>
            <w:noProof/>
            <w:sz w:val="20"/>
            <w:szCs w:val="20"/>
          </w:rPr>
          <w:t>11</w:t>
        </w:r>
        <w:r w:rsidRPr="00F344DE">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D3627" w14:textId="366B0819" w:rsidR="005767BF" w:rsidRDefault="005767BF" w:rsidP="00C26079">
    <w:pPr>
      <w:pStyle w:val="Header"/>
      <w:tabs>
        <w:tab w:val="clear" w:pos="9026"/>
        <w:tab w:val="right" w:pos="13892"/>
      </w:tabs>
      <w:rPr>
        <w:noProof/>
      </w:rPr>
    </w:pPr>
    <w:r>
      <w:rPr>
        <w:sz w:val="20"/>
        <w:szCs w:val="20"/>
      </w:rPr>
      <w:t>SC63 Doc.9.1</w:t>
    </w:r>
    <w:r>
      <w:tab/>
    </w:r>
    <w:r>
      <w:tab/>
    </w:r>
    <w:sdt>
      <w:sdtPr>
        <w:id w:val="1347904159"/>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Pr>
            <w:noProof/>
            <w:sz w:val="20"/>
            <w:szCs w:val="20"/>
          </w:rPr>
          <w:t>15</w:t>
        </w:r>
        <w:r w:rsidRPr="00F344DE">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F6691" w14:textId="7C7FFD34" w:rsidR="005767BF" w:rsidRDefault="005767BF" w:rsidP="002137E0">
    <w:pPr>
      <w:pStyle w:val="Header"/>
      <w:rPr>
        <w:noProof/>
      </w:rPr>
    </w:pPr>
    <w:r>
      <w:rPr>
        <w:sz w:val="20"/>
        <w:szCs w:val="20"/>
      </w:rPr>
      <w:t>SC63 Doc.9.1</w:t>
    </w:r>
    <w:r>
      <w:tab/>
    </w:r>
    <w:r>
      <w:tab/>
    </w:r>
    <w:sdt>
      <w:sdtPr>
        <w:id w:val="-1878082740"/>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Pr>
            <w:noProof/>
            <w:sz w:val="20"/>
            <w:szCs w:val="20"/>
          </w:rPr>
          <w:t>17</w:t>
        </w:r>
        <w:r w:rsidRPr="00F344DE">
          <w:rPr>
            <w:noProof/>
            <w:sz w:val="20"/>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FFB7F" w14:textId="77777777" w:rsidR="005767BF" w:rsidRDefault="005767B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631F7" w14:textId="78319FE4" w:rsidR="005767BF" w:rsidRDefault="005767BF" w:rsidP="00834FE6">
    <w:pPr>
      <w:pStyle w:val="Header"/>
      <w:tabs>
        <w:tab w:val="clear" w:pos="9026"/>
        <w:tab w:val="right" w:pos="13892"/>
      </w:tabs>
      <w:rPr>
        <w:noProof/>
      </w:rPr>
    </w:pPr>
    <w:r>
      <w:rPr>
        <w:sz w:val="20"/>
      </w:rPr>
      <w:t>SC63 Doc.9.1</w:t>
    </w:r>
    <w:r>
      <w:tab/>
    </w:r>
    <w:r>
      <w:tab/>
    </w:r>
    <w:sdt>
      <w:sdtPr>
        <w:id w:val="-1378549985"/>
        <w:docPartObj>
          <w:docPartGallery w:val="Page Numbers (Top of Page)"/>
          <w:docPartUnique/>
        </w:docPartObj>
      </w:sdtPr>
      <w:sdtEndPr>
        <w:rPr>
          <w:noProof/>
        </w:rPr>
      </w:sdtEndPr>
      <w:sdtContent>
        <w:r w:rsidRPr="00F344DE">
          <w:rPr>
            <w:sz w:val="20"/>
          </w:rPr>
          <w:fldChar w:fldCharType="begin"/>
        </w:r>
        <w:r w:rsidRPr="00F344DE">
          <w:rPr>
            <w:sz w:val="20"/>
          </w:rPr>
          <w:instrText xml:space="preserve"> PAGE   \* MERGEFORMAT </w:instrText>
        </w:r>
        <w:r w:rsidRPr="00F344DE">
          <w:rPr>
            <w:sz w:val="20"/>
          </w:rPr>
          <w:fldChar w:fldCharType="separate"/>
        </w:r>
        <w:r>
          <w:rPr>
            <w:sz w:val="20"/>
          </w:rPr>
          <w:t>17</w:t>
        </w:r>
        <w:r w:rsidRPr="00F344DE">
          <w:rPr>
            <w:sz w:val="20"/>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B4576" w14:textId="77777777" w:rsidR="005767BF" w:rsidRDefault="00576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AF4F1" w14:textId="77777777" w:rsidR="005767BF" w:rsidRDefault="005767BF" w:rsidP="00DF2386">
      <w:r>
        <w:separator/>
      </w:r>
    </w:p>
  </w:footnote>
  <w:footnote w:type="continuationSeparator" w:id="0">
    <w:p w14:paraId="0537C2F0" w14:textId="77777777" w:rsidR="005767BF" w:rsidRDefault="005767BF" w:rsidP="00DF2386">
      <w:r>
        <w:continuationSeparator/>
      </w:r>
    </w:p>
  </w:footnote>
  <w:footnote w:type="continuationNotice" w:id="1">
    <w:p w14:paraId="34AA0F99" w14:textId="77777777" w:rsidR="005767BF" w:rsidRDefault="005767BF"/>
  </w:footnote>
  <w:footnote w:id="2">
    <w:p w14:paraId="33EBB5FF" w14:textId="085C0629" w:rsidR="005767BF" w:rsidRDefault="005767BF" w:rsidP="00DE37B5">
      <w:pPr>
        <w:pStyle w:val="FootnoteText"/>
        <w:ind w:left="0" w:firstLine="0"/>
      </w:pPr>
      <w:r>
        <w:rPr>
          <w:rStyle w:val="FootnoteReference"/>
        </w:rPr>
        <w:footnoteRef/>
      </w:r>
      <w:r>
        <w:t xml:space="preserve"> Voir </w:t>
      </w:r>
      <w:hyperlink r:id="rId1" w:history="1">
        <w:r>
          <w:rPr>
            <w:rStyle w:val="Hyperlink"/>
          </w:rPr>
          <w:t>https://www.ramsar.org/document/financial-statements-year-ended-31-december-2023-report-independent-auditor</w:t>
        </w:r>
      </w:hyperlink>
      <w:r>
        <w:t xml:space="preserve">. </w:t>
      </w:r>
    </w:p>
  </w:footnote>
  <w:footnote w:id="3">
    <w:p w14:paraId="5D36EF5A" w14:textId="2CD4CB94" w:rsidR="005767BF" w:rsidRDefault="005767BF" w:rsidP="00C44C9E">
      <w:pPr>
        <w:pStyle w:val="FootnoteText"/>
        <w:ind w:left="0" w:firstLine="0"/>
      </w:pPr>
      <w:r>
        <w:rPr>
          <w:rStyle w:val="FootnoteReference"/>
        </w:rPr>
        <w:footnoteRef/>
      </w:r>
      <w:r>
        <w:t xml:space="preserve"> Voir le paragraphe 15 de la Résolution XIII.2, </w:t>
      </w:r>
      <w:r>
        <w:rPr>
          <w:i/>
        </w:rPr>
        <w:t xml:space="preserve">Questions financières et budgétaires 2019-2021, </w:t>
      </w:r>
      <w:hyperlink r:id="rId2" w:history="1">
        <w:r>
          <w:rPr>
            <w:rStyle w:val="Hyperlink"/>
          </w:rPr>
          <w:t>https://www.ramsar.org/fr/document/resolution-xiii2-questions-financieres-et-budgetaires</w:t>
        </w:r>
      </w:hyperlink>
      <w:r>
        <w:t xml:space="preserve">. </w:t>
      </w:r>
    </w:p>
  </w:footnote>
  <w:footnote w:id="4">
    <w:p w14:paraId="6422CDF9" w14:textId="77777777" w:rsidR="005767BF" w:rsidRDefault="005767BF" w:rsidP="00301DF1">
      <w:pPr>
        <w:pStyle w:val="FootnoteText"/>
        <w:ind w:left="0" w:firstLine="0"/>
      </w:pPr>
      <w:r>
        <w:rPr>
          <w:rStyle w:val="FootnoteReference"/>
        </w:rPr>
        <w:footnoteRef/>
      </w:r>
      <w:r>
        <w:t xml:space="preserve"> Voir le paragraphe 23 de la Résolution X.2, </w:t>
      </w:r>
      <w:r>
        <w:rPr>
          <w:i/>
        </w:rPr>
        <w:t>Questions financières et budgétaires</w:t>
      </w:r>
      <w:r>
        <w:t xml:space="preserve">, </w:t>
      </w:r>
      <w:hyperlink r:id="rId3" w:history="1">
        <w:r>
          <w:rPr>
            <w:rStyle w:val="Hyperlink"/>
          </w:rPr>
          <w:t>https://www.ramsar.org/fr/document/resolution-x2-questions-financieres-et-budgetaires</w:t>
        </w:r>
      </w:hyperlink>
      <w:r>
        <w:t>.</w:t>
      </w:r>
    </w:p>
  </w:footnote>
  <w:footnote w:id="5">
    <w:p w14:paraId="65534E35" w14:textId="22857BAE" w:rsidR="005767BF" w:rsidRPr="00B76AA6" w:rsidRDefault="005767BF" w:rsidP="00166A46">
      <w:pPr>
        <w:pStyle w:val="FootnoteText"/>
        <w:ind w:left="0" w:firstLine="0"/>
      </w:pPr>
      <w:r>
        <w:rPr>
          <w:rStyle w:val="FootnoteReference"/>
        </w:rPr>
        <w:footnoteRef/>
      </w:r>
      <w:r w:rsidRPr="00B76AA6">
        <w:t xml:space="preserve"> Voir les notes des ét</w:t>
      </w:r>
      <w:r>
        <w:t xml:space="preserve">ats financiers vérifiés à </w:t>
      </w:r>
      <w:hyperlink r:id="rId4" w:history="1">
        <w:r w:rsidRPr="003D6F37">
          <w:rPr>
            <w:rStyle w:val="Hyperlink"/>
          </w:rPr>
          <w:t>https://www.ramsar.org/sites/default/files/documents/library/report_auditor_ramsar_2021_e.pdf</w:t>
        </w:r>
      </w:hyperlink>
      <w:r>
        <w:t xml:space="preserve">. </w:t>
      </w:r>
    </w:p>
    <w:p w14:paraId="47EC28E3" w14:textId="77777777" w:rsidR="005767BF" w:rsidRPr="00B76AA6" w:rsidRDefault="005767BF" w:rsidP="00166A46">
      <w:pPr>
        <w:pStyle w:val="FootnoteText"/>
        <w:ind w:left="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60773" w14:textId="77777777" w:rsidR="005767BF" w:rsidRDefault="005767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DA430" w14:textId="77777777" w:rsidR="005767BF" w:rsidRDefault="005767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CA990" w14:textId="77777777" w:rsidR="005767BF" w:rsidRDefault="005767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909C9"/>
    <w:multiLevelType w:val="hybridMultilevel"/>
    <w:tmpl w:val="9C7CB2F0"/>
    <w:lvl w:ilvl="0" w:tplc="B1C8B4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3D74D7"/>
    <w:multiLevelType w:val="hybridMultilevel"/>
    <w:tmpl w:val="7B3C4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B146E8"/>
    <w:multiLevelType w:val="hybridMultilevel"/>
    <w:tmpl w:val="2D22B76C"/>
    <w:lvl w:ilvl="0" w:tplc="3F2CF7B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C236686"/>
    <w:multiLevelType w:val="hybridMultilevel"/>
    <w:tmpl w:val="57FA63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A90BB1"/>
    <w:multiLevelType w:val="hybridMultilevel"/>
    <w:tmpl w:val="99EEC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F24303B"/>
    <w:multiLevelType w:val="hybridMultilevel"/>
    <w:tmpl w:val="6E506C7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4B02A4"/>
    <w:multiLevelType w:val="hybridMultilevel"/>
    <w:tmpl w:val="599E8812"/>
    <w:lvl w:ilvl="0" w:tplc="7D48ADBA">
      <w:start w:val="767"/>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54143DD"/>
    <w:multiLevelType w:val="hybridMultilevel"/>
    <w:tmpl w:val="DD7EAA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225714"/>
    <w:multiLevelType w:val="hybridMultilevel"/>
    <w:tmpl w:val="413AAD70"/>
    <w:lvl w:ilvl="0" w:tplc="1718538E">
      <w:start w:val="1"/>
      <w:numFmt w:val="decimal"/>
      <w:lvlText w:val="%1)"/>
      <w:lvlJc w:val="left"/>
      <w:pPr>
        <w:ind w:left="360" w:hanging="360"/>
      </w:pPr>
      <w:rPr>
        <w:rFonts w:ascii="Calibri" w:eastAsia="Calibri" w:hAnsi="Calibri"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6543E6"/>
    <w:multiLevelType w:val="hybridMultilevel"/>
    <w:tmpl w:val="0F34B6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C05253"/>
    <w:multiLevelType w:val="hybridMultilevel"/>
    <w:tmpl w:val="D69CB3FA"/>
    <w:lvl w:ilvl="0" w:tplc="4D74E1F4">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6916AC"/>
    <w:multiLevelType w:val="hybridMultilevel"/>
    <w:tmpl w:val="EBACB382"/>
    <w:lvl w:ilvl="0" w:tplc="020A7542">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D93EE8"/>
    <w:multiLevelType w:val="hybridMultilevel"/>
    <w:tmpl w:val="19624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9F2388"/>
    <w:multiLevelType w:val="hybridMultilevel"/>
    <w:tmpl w:val="FA52CD78"/>
    <w:lvl w:ilvl="0" w:tplc="98D80A5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4" w15:restartNumberingAfterBreak="0">
    <w:nsid w:val="5E732D44"/>
    <w:multiLevelType w:val="hybridMultilevel"/>
    <w:tmpl w:val="6A189B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699547FB"/>
    <w:multiLevelType w:val="hybridMultilevel"/>
    <w:tmpl w:val="4344E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C9127B"/>
    <w:multiLevelType w:val="hybridMultilevel"/>
    <w:tmpl w:val="85E2CF20"/>
    <w:lvl w:ilvl="0" w:tplc="CBF4F9FA">
      <w:start w:val="767"/>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491147"/>
    <w:multiLevelType w:val="hybridMultilevel"/>
    <w:tmpl w:val="DCC642FA"/>
    <w:lvl w:ilvl="0" w:tplc="653E732C">
      <w:start w:val="1"/>
      <w:numFmt w:val="lowerLetter"/>
      <w:lvlText w:val="%1."/>
      <w:lvlJc w:val="left"/>
      <w:pPr>
        <w:ind w:left="861" w:hanging="435"/>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8" w15:restartNumberingAfterBreak="0">
    <w:nsid w:val="7D0A4054"/>
    <w:multiLevelType w:val="hybridMultilevel"/>
    <w:tmpl w:val="36C0F58E"/>
    <w:lvl w:ilvl="0" w:tplc="8AF42ACC">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num>
  <w:num w:numId="5">
    <w:abstractNumId w:val="13"/>
  </w:num>
  <w:num w:numId="6">
    <w:abstractNumId w:val="3"/>
  </w:num>
  <w:num w:numId="7">
    <w:abstractNumId w:val="2"/>
  </w:num>
  <w:num w:numId="8">
    <w:abstractNumId w:val="8"/>
  </w:num>
  <w:num w:numId="9">
    <w:abstractNumId w:val="7"/>
  </w:num>
  <w:num w:numId="10">
    <w:abstractNumId w:val="15"/>
  </w:num>
  <w:num w:numId="11">
    <w:abstractNumId w:val="10"/>
  </w:num>
  <w:num w:numId="12">
    <w:abstractNumId w:val="5"/>
  </w:num>
  <w:num w:numId="13">
    <w:abstractNumId w:val="12"/>
  </w:num>
  <w:num w:numId="14">
    <w:abstractNumId w:val="1"/>
  </w:num>
  <w:num w:numId="15">
    <w:abstractNumId w:val="11"/>
  </w:num>
  <w:num w:numId="16">
    <w:abstractNumId w:val="16"/>
  </w:num>
  <w:num w:numId="17">
    <w:abstractNumId w:val="6"/>
  </w:num>
  <w:num w:numId="18">
    <w:abstractNumId w:val="17"/>
  </w:num>
  <w:num w:numId="19">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0A1B"/>
    <w:rsid w:val="000012BB"/>
    <w:rsid w:val="000016C0"/>
    <w:rsid w:val="0000174B"/>
    <w:rsid w:val="0000371F"/>
    <w:rsid w:val="00003FF3"/>
    <w:rsid w:val="00004171"/>
    <w:rsid w:val="00004CF9"/>
    <w:rsid w:val="00005D80"/>
    <w:rsid w:val="00005E5F"/>
    <w:rsid w:val="00006A52"/>
    <w:rsid w:val="00006CF6"/>
    <w:rsid w:val="00007309"/>
    <w:rsid w:val="00007908"/>
    <w:rsid w:val="00010282"/>
    <w:rsid w:val="0001295D"/>
    <w:rsid w:val="00013A55"/>
    <w:rsid w:val="00013B5D"/>
    <w:rsid w:val="00014168"/>
    <w:rsid w:val="00014DD6"/>
    <w:rsid w:val="0001625B"/>
    <w:rsid w:val="00016CD1"/>
    <w:rsid w:val="00017583"/>
    <w:rsid w:val="00017A16"/>
    <w:rsid w:val="00020298"/>
    <w:rsid w:val="00020C2D"/>
    <w:rsid w:val="00020C56"/>
    <w:rsid w:val="00021A9B"/>
    <w:rsid w:val="00021F0E"/>
    <w:rsid w:val="00021F71"/>
    <w:rsid w:val="00024104"/>
    <w:rsid w:val="0002452B"/>
    <w:rsid w:val="00024537"/>
    <w:rsid w:val="00024832"/>
    <w:rsid w:val="00024E01"/>
    <w:rsid w:val="00025210"/>
    <w:rsid w:val="00025536"/>
    <w:rsid w:val="00026E09"/>
    <w:rsid w:val="0002702A"/>
    <w:rsid w:val="0002761D"/>
    <w:rsid w:val="00027805"/>
    <w:rsid w:val="000279C5"/>
    <w:rsid w:val="00027FCD"/>
    <w:rsid w:val="000308AC"/>
    <w:rsid w:val="000308D5"/>
    <w:rsid w:val="00030DC9"/>
    <w:rsid w:val="00031058"/>
    <w:rsid w:val="00031851"/>
    <w:rsid w:val="00031C72"/>
    <w:rsid w:val="0003253E"/>
    <w:rsid w:val="0003296A"/>
    <w:rsid w:val="00032B1D"/>
    <w:rsid w:val="00032E44"/>
    <w:rsid w:val="00034511"/>
    <w:rsid w:val="00034C8A"/>
    <w:rsid w:val="00037CE0"/>
    <w:rsid w:val="00041947"/>
    <w:rsid w:val="0004214F"/>
    <w:rsid w:val="00043287"/>
    <w:rsid w:val="000442E4"/>
    <w:rsid w:val="00044E14"/>
    <w:rsid w:val="00044E37"/>
    <w:rsid w:val="0004646E"/>
    <w:rsid w:val="00047393"/>
    <w:rsid w:val="000476C5"/>
    <w:rsid w:val="000506B6"/>
    <w:rsid w:val="000518FC"/>
    <w:rsid w:val="00051ADC"/>
    <w:rsid w:val="0005352B"/>
    <w:rsid w:val="00053929"/>
    <w:rsid w:val="00054685"/>
    <w:rsid w:val="00056AA6"/>
    <w:rsid w:val="000575AD"/>
    <w:rsid w:val="00057851"/>
    <w:rsid w:val="000603B8"/>
    <w:rsid w:val="0006178A"/>
    <w:rsid w:val="00061F56"/>
    <w:rsid w:val="00062093"/>
    <w:rsid w:val="0006294A"/>
    <w:rsid w:val="00062A46"/>
    <w:rsid w:val="00062E4A"/>
    <w:rsid w:val="0006326D"/>
    <w:rsid w:val="00063A71"/>
    <w:rsid w:val="00063F47"/>
    <w:rsid w:val="00064BD7"/>
    <w:rsid w:val="00064E24"/>
    <w:rsid w:val="00064EA7"/>
    <w:rsid w:val="00064EDC"/>
    <w:rsid w:val="000658C3"/>
    <w:rsid w:val="00065B4A"/>
    <w:rsid w:val="00065E42"/>
    <w:rsid w:val="000663B2"/>
    <w:rsid w:val="00066E98"/>
    <w:rsid w:val="000678A6"/>
    <w:rsid w:val="00067EDC"/>
    <w:rsid w:val="00070655"/>
    <w:rsid w:val="00070FD2"/>
    <w:rsid w:val="00071D98"/>
    <w:rsid w:val="00072AE1"/>
    <w:rsid w:val="000731E7"/>
    <w:rsid w:val="000732F2"/>
    <w:rsid w:val="00073E51"/>
    <w:rsid w:val="000743C9"/>
    <w:rsid w:val="00074DE8"/>
    <w:rsid w:val="00074E11"/>
    <w:rsid w:val="000751CA"/>
    <w:rsid w:val="00075D8D"/>
    <w:rsid w:val="00075FA2"/>
    <w:rsid w:val="000776EE"/>
    <w:rsid w:val="00077BC3"/>
    <w:rsid w:val="0008181C"/>
    <w:rsid w:val="0008185B"/>
    <w:rsid w:val="00082297"/>
    <w:rsid w:val="0008231A"/>
    <w:rsid w:val="0008295B"/>
    <w:rsid w:val="00082D5E"/>
    <w:rsid w:val="0008366D"/>
    <w:rsid w:val="000844F9"/>
    <w:rsid w:val="000845F9"/>
    <w:rsid w:val="00084E5D"/>
    <w:rsid w:val="00085C67"/>
    <w:rsid w:val="0008758E"/>
    <w:rsid w:val="000875B8"/>
    <w:rsid w:val="00087A0F"/>
    <w:rsid w:val="000901C1"/>
    <w:rsid w:val="000910EE"/>
    <w:rsid w:val="000924C8"/>
    <w:rsid w:val="000931DF"/>
    <w:rsid w:val="00093776"/>
    <w:rsid w:val="00093F6E"/>
    <w:rsid w:val="00095913"/>
    <w:rsid w:val="00096E3C"/>
    <w:rsid w:val="00096FAE"/>
    <w:rsid w:val="00097273"/>
    <w:rsid w:val="000974AE"/>
    <w:rsid w:val="00097AE2"/>
    <w:rsid w:val="00097AE5"/>
    <w:rsid w:val="00097C4A"/>
    <w:rsid w:val="000A0568"/>
    <w:rsid w:val="000A156E"/>
    <w:rsid w:val="000A212C"/>
    <w:rsid w:val="000A24E6"/>
    <w:rsid w:val="000A3E3E"/>
    <w:rsid w:val="000A5FB4"/>
    <w:rsid w:val="000B0779"/>
    <w:rsid w:val="000B0EA8"/>
    <w:rsid w:val="000B13F3"/>
    <w:rsid w:val="000B144E"/>
    <w:rsid w:val="000B16B8"/>
    <w:rsid w:val="000B1951"/>
    <w:rsid w:val="000B2366"/>
    <w:rsid w:val="000B2759"/>
    <w:rsid w:val="000B2A00"/>
    <w:rsid w:val="000B2CA0"/>
    <w:rsid w:val="000B2D8F"/>
    <w:rsid w:val="000B380C"/>
    <w:rsid w:val="000B4332"/>
    <w:rsid w:val="000B4BB1"/>
    <w:rsid w:val="000B67F6"/>
    <w:rsid w:val="000B6881"/>
    <w:rsid w:val="000B711B"/>
    <w:rsid w:val="000B7D3C"/>
    <w:rsid w:val="000C0DAB"/>
    <w:rsid w:val="000C10F5"/>
    <w:rsid w:val="000C126C"/>
    <w:rsid w:val="000C2046"/>
    <w:rsid w:val="000C2336"/>
    <w:rsid w:val="000C240E"/>
    <w:rsid w:val="000C2489"/>
    <w:rsid w:val="000C3829"/>
    <w:rsid w:val="000C3FCA"/>
    <w:rsid w:val="000C4EAF"/>
    <w:rsid w:val="000C5095"/>
    <w:rsid w:val="000C57BA"/>
    <w:rsid w:val="000C5FFB"/>
    <w:rsid w:val="000C6755"/>
    <w:rsid w:val="000C7083"/>
    <w:rsid w:val="000C7450"/>
    <w:rsid w:val="000C786F"/>
    <w:rsid w:val="000C79DC"/>
    <w:rsid w:val="000D00C5"/>
    <w:rsid w:val="000D1BFA"/>
    <w:rsid w:val="000D3FBF"/>
    <w:rsid w:val="000D46E7"/>
    <w:rsid w:val="000D5C76"/>
    <w:rsid w:val="000D6AC7"/>
    <w:rsid w:val="000E0456"/>
    <w:rsid w:val="000E1138"/>
    <w:rsid w:val="000E146B"/>
    <w:rsid w:val="000E18F4"/>
    <w:rsid w:val="000E211D"/>
    <w:rsid w:val="000E2FA0"/>
    <w:rsid w:val="000E34D0"/>
    <w:rsid w:val="000E47E9"/>
    <w:rsid w:val="000E6DC0"/>
    <w:rsid w:val="000E7F8A"/>
    <w:rsid w:val="000E7FB6"/>
    <w:rsid w:val="000F001B"/>
    <w:rsid w:val="000F051B"/>
    <w:rsid w:val="000F05DB"/>
    <w:rsid w:val="000F0730"/>
    <w:rsid w:val="000F1513"/>
    <w:rsid w:val="000F23C3"/>
    <w:rsid w:val="000F3DA7"/>
    <w:rsid w:val="000F4030"/>
    <w:rsid w:val="000F435C"/>
    <w:rsid w:val="000F466E"/>
    <w:rsid w:val="000F48F9"/>
    <w:rsid w:val="000F5372"/>
    <w:rsid w:val="000F547A"/>
    <w:rsid w:val="000F55F2"/>
    <w:rsid w:val="000F58DE"/>
    <w:rsid w:val="000F5E23"/>
    <w:rsid w:val="000F66B9"/>
    <w:rsid w:val="000F688E"/>
    <w:rsid w:val="000F6B45"/>
    <w:rsid w:val="000F710F"/>
    <w:rsid w:val="001002FA"/>
    <w:rsid w:val="00101B08"/>
    <w:rsid w:val="00102BAF"/>
    <w:rsid w:val="00103196"/>
    <w:rsid w:val="001032EA"/>
    <w:rsid w:val="00103B40"/>
    <w:rsid w:val="00103CB4"/>
    <w:rsid w:val="00103D37"/>
    <w:rsid w:val="001052DC"/>
    <w:rsid w:val="00105960"/>
    <w:rsid w:val="00105D6D"/>
    <w:rsid w:val="001068D9"/>
    <w:rsid w:val="00106AEC"/>
    <w:rsid w:val="00106C18"/>
    <w:rsid w:val="00107704"/>
    <w:rsid w:val="00107F64"/>
    <w:rsid w:val="00107FE6"/>
    <w:rsid w:val="0011042A"/>
    <w:rsid w:val="00110613"/>
    <w:rsid w:val="00110B4F"/>
    <w:rsid w:val="00110C51"/>
    <w:rsid w:val="00110E66"/>
    <w:rsid w:val="00112016"/>
    <w:rsid w:val="0011271D"/>
    <w:rsid w:val="00112BAC"/>
    <w:rsid w:val="00112F62"/>
    <w:rsid w:val="00114BA0"/>
    <w:rsid w:val="00114DCB"/>
    <w:rsid w:val="00115F0E"/>
    <w:rsid w:val="00116212"/>
    <w:rsid w:val="001177FF"/>
    <w:rsid w:val="0012096C"/>
    <w:rsid w:val="00122175"/>
    <w:rsid w:val="0012223B"/>
    <w:rsid w:val="00122481"/>
    <w:rsid w:val="0012252E"/>
    <w:rsid w:val="0012277D"/>
    <w:rsid w:val="00123E7D"/>
    <w:rsid w:val="0012507E"/>
    <w:rsid w:val="00125819"/>
    <w:rsid w:val="00126808"/>
    <w:rsid w:val="0012707B"/>
    <w:rsid w:val="0012722A"/>
    <w:rsid w:val="00127828"/>
    <w:rsid w:val="00127B41"/>
    <w:rsid w:val="00131145"/>
    <w:rsid w:val="001319B8"/>
    <w:rsid w:val="0013219D"/>
    <w:rsid w:val="001326E7"/>
    <w:rsid w:val="00132E65"/>
    <w:rsid w:val="00133C51"/>
    <w:rsid w:val="0013410C"/>
    <w:rsid w:val="00134BDB"/>
    <w:rsid w:val="0013536D"/>
    <w:rsid w:val="001358A3"/>
    <w:rsid w:val="00135A99"/>
    <w:rsid w:val="001404C4"/>
    <w:rsid w:val="0014052F"/>
    <w:rsid w:val="00140EA0"/>
    <w:rsid w:val="001419BE"/>
    <w:rsid w:val="001438BD"/>
    <w:rsid w:val="00143C80"/>
    <w:rsid w:val="00144820"/>
    <w:rsid w:val="0014538A"/>
    <w:rsid w:val="00145434"/>
    <w:rsid w:val="001458BE"/>
    <w:rsid w:val="00146777"/>
    <w:rsid w:val="00146B5F"/>
    <w:rsid w:val="00147709"/>
    <w:rsid w:val="00147DAD"/>
    <w:rsid w:val="00150420"/>
    <w:rsid w:val="001504A4"/>
    <w:rsid w:val="00150B35"/>
    <w:rsid w:val="00150C96"/>
    <w:rsid w:val="00150E18"/>
    <w:rsid w:val="00150F4B"/>
    <w:rsid w:val="00151B98"/>
    <w:rsid w:val="00152AA1"/>
    <w:rsid w:val="0015502B"/>
    <w:rsid w:val="00155171"/>
    <w:rsid w:val="001556D9"/>
    <w:rsid w:val="00155710"/>
    <w:rsid w:val="00155BC3"/>
    <w:rsid w:val="00155F5F"/>
    <w:rsid w:val="001571E1"/>
    <w:rsid w:val="001614FA"/>
    <w:rsid w:val="00161871"/>
    <w:rsid w:val="00161BDA"/>
    <w:rsid w:val="00162710"/>
    <w:rsid w:val="00162EE8"/>
    <w:rsid w:val="00163294"/>
    <w:rsid w:val="00163F72"/>
    <w:rsid w:val="00164326"/>
    <w:rsid w:val="001644A8"/>
    <w:rsid w:val="001649E7"/>
    <w:rsid w:val="001653A7"/>
    <w:rsid w:val="00165A7B"/>
    <w:rsid w:val="00165F44"/>
    <w:rsid w:val="0016618E"/>
    <w:rsid w:val="00166A46"/>
    <w:rsid w:val="001670DE"/>
    <w:rsid w:val="00167681"/>
    <w:rsid w:val="001709AB"/>
    <w:rsid w:val="00170A07"/>
    <w:rsid w:val="00171618"/>
    <w:rsid w:val="00172AC9"/>
    <w:rsid w:val="001730E3"/>
    <w:rsid w:val="0017480B"/>
    <w:rsid w:val="001748F5"/>
    <w:rsid w:val="00174E4A"/>
    <w:rsid w:val="00175433"/>
    <w:rsid w:val="001757C1"/>
    <w:rsid w:val="00175897"/>
    <w:rsid w:val="00175B8C"/>
    <w:rsid w:val="00176A64"/>
    <w:rsid w:val="00176B34"/>
    <w:rsid w:val="0018037B"/>
    <w:rsid w:val="001808B3"/>
    <w:rsid w:val="001819B1"/>
    <w:rsid w:val="00181A6C"/>
    <w:rsid w:val="00182B75"/>
    <w:rsid w:val="00183EDE"/>
    <w:rsid w:val="0018460B"/>
    <w:rsid w:val="00184E6B"/>
    <w:rsid w:val="0018553C"/>
    <w:rsid w:val="001855E9"/>
    <w:rsid w:val="00185E3A"/>
    <w:rsid w:val="00186339"/>
    <w:rsid w:val="0018640D"/>
    <w:rsid w:val="00186F3E"/>
    <w:rsid w:val="00187421"/>
    <w:rsid w:val="001918B8"/>
    <w:rsid w:val="001922F3"/>
    <w:rsid w:val="001938E4"/>
    <w:rsid w:val="00194AEB"/>
    <w:rsid w:val="00194B97"/>
    <w:rsid w:val="00195107"/>
    <w:rsid w:val="0019536E"/>
    <w:rsid w:val="0019556E"/>
    <w:rsid w:val="00195A41"/>
    <w:rsid w:val="001968D7"/>
    <w:rsid w:val="00196992"/>
    <w:rsid w:val="00197873"/>
    <w:rsid w:val="001A104F"/>
    <w:rsid w:val="001A1EBA"/>
    <w:rsid w:val="001A29A6"/>
    <w:rsid w:val="001A2D10"/>
    <w:rsid w:val="001A2EE0"/>
    <w:rsid w:val="001A3867"/>
    <w:rsid w:val="001A3E1A"/>
    <w:rsid w:val="001A3EA4"/>
    <w:rsid w:val="001A4DA4"/>
    <w:rsid w:val="001A77CC"/>
    <w:rsid w:val="001B08FE"/>
    <w:rsid w:val="001B169C"/>
    <w:rsid w:val="001B1E6F"/>
    <w:rsid w:val="001B2041"/>
    <w:rsid w:val="001B20EC"/>
    <w:rsid w:val="001B299C"/>
    <w:rsid w:val="001B3288"/>
    <w:rsid w:val="001B3385"/>
    <w:rsid w:val="001B551E"/>
    <w:rsid w:val="001B5B87"/>
    <w:rsid w:val="001B5DAB"/>
    <w:rsid w:val="001B6041"/>
    <w:rsid w:val="001B65F9"/>
    <w:rsid w:val="001B67AA"/>
    <w:rsid w:val="001B6A54"/>
    <w:rsid w:val="001B7279"/>
    <w:rsid w:val="001B73C2"/>
    <w:rsid w:val="001B7E69"/>
    <w:rsid w:val="001C0243"/>
    <w:rsid w:val="001C0990"/>
    <w:rsid w:val="001C11BE"/>
    <w:rsid w:val="001C1DE1"/>
    <w:rsid w:val="001C3229"/>
    <w:rsid w:val="001C48CC"/>
    <w:rsid w:val="001C5386"/>
    <w:rsid w:val="001C5E41"/>
    <w:rsid w:val="001C77BC"/>
    <w:rsid w:val="001D04CA"/>
    <w:rsid w:val="001D0741"/>
    <w:rsid w:val="001D0B77"/>
    <w:rsid w:val="001D1E46"/>
    <w:rsid w:val="001D2107"/>
    <w:rsid w:val="001D2BF1"/>
    <w:rsid w:val="001D3678"/>
    <w:rsid w:val="001D3FD1"/>
    <w:rsid w:val="001D48BB"/>
    <w:rsid w:val="001D4DD2"/>
    <w:rsid w:val="001D58A8"/>
    <w:rsid w:val="001D5B80"/>
    <w:rsid w:val="001D60AC"/>
    <w:rsid w:val="001D697C"/>
    <w:rsid w:val="001D71EF"/>
    <w:rsid w:val="001D72F3"/>
    <w:rsid w:val="001E00E3"/>
    <w:rsid w:val="001E0171"/>
    <w:rsid w:val="001E0361"/>
    <w:rsid w:val="001E1873"/>
    <w:rsid w:val="001E1A30"/>
    <w:rsid w:val="001E2109"/>
    <w:rsid w:val="001E2987"/>
    <w:rsid w:val="001E336E"/>
    <w:rsid w:val="001E359B"/>
    <w:rsid w:val="001E45FF"/>
    <w:rsid w:val="001E4A43"/>
    <w:rsid w:val="001E67EE"/>
    <w:rsid w:val="001E6D3B"/>
    <w:rsid w:val="001E7677"/>
    <w:rsid w:val="001E7894"/>
    <w:rsid w:val="001E7ADD"/>
    <w:rsid w:val="001E7B2D"/>
    <w:rsid w:val="001E7E9C"/>
    <w:rsid w:val="001E7FA6"/>
    <w:rsid w:val="001F0844"/>
    <w:rsid w:val="001F1A2B"/>
    <w:rsid w:val="001F1F7D"/>
    <w:rsid w:val="001F2349"/>
    <w:rsid w:val="001F34DB"/>
    <w:rsid w:val="001F38EA"/>
    <w:rsid w:val="001F3DC3"/>
    <w:rsid w:val="001F4117"/>
    <w:rsid w:val="001F4428"/>
    <w:rsid w:val="001F4497"/>
    <w:rsid w:val="001F6253"/>
    <w:rsid w:val="001F657E"/>
    <w:rsid w:val="001F7360"/>
    <w:rsid w:val="001F7463"/>
    <w:rsid w:val="001F747F"/>
    <w:rsid w:val="001F760A"/>
    <w:rsid w:val="001F79E9"/>
    <w:rsid w:val="002005D2"/>
    <w:rsid w:val="00200E88"/>
    <w:rsid w:val="00201722"/>
    <w:rsid w:val="00201A04"/>
    <w:rsid w:val="002021BF"/>
    <w:rsid w:val="00202224"/>
    <w:rsid w:val="0020298B"/>
    <w:rsid w:val="00202BE8"/>
    <w:rsid w:val="00202D2F"/>
    <w:rsid w:val="002038EA"/>
    <w:rsid w:val="00203F33"/>
    <w:rsid w:val="002058A3"/>
    <w:rsid w:val="00206111"/>
    <w:rsid w:val="002064A3"/>
    <w:rsid w:val="00206AF7"/>
    <w:rsid w:val="0021024C"/>
    <w:rsid w:val="00210A8F"/>
    <w:rsid w:val="00211A70"/>
    <w:rsid w:val="00211E61"/>
    <w:rsid w:val="00212942"/>
    <w:rsid w:val="002135D9"/>
    <w:rsid w:val="002137E0"/>
    <w:rsid w:val="00213A67"/>
    <w:rsid w:val="00213C8C"/>
    <w:rsid w:val="00214FA7"/>
    <w:rsid w:val="00214FE0"/>
    <w:rsid w:val="00215D0B"/>
    <w:rsid w:val="00216155"/>
    <w:rsid w:val="00216504"/>
    <w:rsid w:val="002174A1"/>
    <w:rsid w:val="00217B35"/>
    <w:rsid w:val="00220A4E"/>
    <w:rsid w:val="00220E81"/>
    <w:rsid w:val="002214D7"/>
    <w:rsid w:val="0022213A"/>
    <w:rsid w:val="0022294E"/>
    <w:rsid w:val="00222BB0"/>
    <w:rsid w:val="002234CE"/>
    <w:rsid w:val="002238A2"/>
    <w:rsid w:val="00224998"/>
    <w:rsid w:val="002249B1"/>
    <w:rsid w:val="002252C2"/>
    <w:rsid w:val="002253A7"/>
    <w:rsid w:val="00225A7C"/>
    <w:rsid w:val="002262E5"/>
    <w:rsid w:val="002262FE"/>
    <w:rsid w:val="002273E8"/>
    <w:rsid w:val="0023074E"/>
    <w:rsid w:val="0023128B"/>
    <w:rsid w:val="002314B9"/>
    <w:rsid w:val="002315BF"/>
    <w:rsid w:val="00231F97"/>
    <w:rsid w:val="002324F0"/>
    <w:rsid w:val="00233763"/>
    <w:rsid w:val="00233BB2"/>
    <w:rsid w:val="00235E12"/>
    <w:rsid w:val="0023624E"/>
    <w:rsid w:val="0023713D"/>
    <w:rsid w:val="002371CB"/>
    <w:rsid w:val="002414B3"/>
    <w:rsid w:val="00241AFC"/>
    <w:rsid w:val="00241BD9"/>
    <w:rsid w:val="00242921"/>
    <w:rsid w:val="00242C38"/>
    <w:rsid w:val="00243C86"/>
    <w:rsid w:val="00243C9A"/>
    <w:rsid w:val="00243F73"/>
    <w:rsid w:val="00244094"/>
    <w:rsid w:val="00244848"/>
    <w:rsid w:val="00245529"/>
    <w:rsid w:val="002468FA"/>
    <w:rsid w:val="002473AC"/>
    <w:rsid w:val="0024781C"/>
    <w:rsid w:val="0025180E"/>
    <w:rsid w:val="00251AF2"/>
    <w:rsid w:val="002538A3"/>
    <w:rsid w:val="00254016"/>
    <w:rsid w:val="00254020"/>
    <w:rsid w:val="00254205"/>
    <w:rsid w:val="00255692"/>
    <w:rsid w:val="00255D02"/>
    <w:rsid w:val="00255EF0"/>
    <w:rsid w:val="00255FFD"/>
    <w:rsid w:val="002569BC"/>
    <w:rsid w:val="0025754C"/>
    <w:rsid w:val="00257D2F"/>
    <w:rsid w:val="00257DB6"/>
    <w:rsid w:val="0026197B"/>
    <w:rsid w:val="00264303"/>
    <w:rsid w:val="00264D73"/>
    <w:rsid w:val="002657EF"/>
    <w:rsid w:val="00267F59"/>
    <w:rsid w:val="002702BA"/>
    <w:rsid w:val="00270C34"/>
    <w:rsid w:val="00271D3D"/>
    <w:rsid w:val="00272226"/>
    <w:rsid w:val="00272303"/>
    <w:rsid w:val="00273027"/>
    <w:rsid w:val="0027356A"/>
    <w:rsid w:val="00273609"/>
    <w:rsid w:val="00273B0B"/>
    <w:rsid w:val="00273EDF"/>
    <w:rsid w:val="00273F79"/>
    <w:rsid w:val="002741AC"/>
    <w:rsid w:val="00274D17"/>
    <w:rsid w:val="00275388"/>
    <w:rsid w:val="00275C3F"/>
    <w:rsid w:val="00275C41"/>
    <w:rsid w:val="00275D94"/>
    <w:rsid w:val="00275F13"/>
    <w:rsid w:val="0027691D"/>
    <w:rsid w:val="00280079"/>
    <w:rsid w:val="00280B31"/>
    <w:rsid w:val="002819C0"/>
    <w:rsid w:val="00282427"/>
    <w:rsid w:val="00284478"/>
    <w:rsid w:val="00284E2E"/>
    <w:rsid w:val="00285887"/>
    <w:rsid w:val="00285981"/>
    <w:rsid w:val="00285F05"/>
    <w:rsid w:val="00286D37"/>
    <w:rsid w:val="002875A7"/>
    <w:rsid w:val="00290674"/>
    <w:rsid w:val="002908BB"/>
    <w:rsid w:val="00291E74"/>
    <w:rsid w:val="0029351E"/>
    <w:rsid w:val="00295556"/>
    <w:rsid w:val="00295BB5"/>
    <w:rsid w:val="00295BEE"/>
    <w:rsid w:val="002A0A11"/>
    <w:rsid w:val="002A1371"/>
    <w:rsid w:val="002A1511"/>
    <w:rsid w:val="002A1A4B"/>
    <w:rsid w:val="002A1BB6"/>
    <w:rsid w:val="002A1D70"/>
    <w:rsid w:val="002A2AC5"/>
    <w:rsid w:val="002A3250"/>
    <w:rsid w:val="002A427A"/>
    <w:rsid w:val="002A5A4D"/>
    <w:rsid w:val="002A5B1A"/>
    <w:rsid w:val="002A5F1E"/>
    <w:rsid w:val="002A6728"/>
    <w:rsid w:val="002A76E0"/>
    <w:rsid w:val="002A7962"/>
    <w:rsid w:val="002B08BB"/>
    <w:rsid w:val="002B0C8B"/>
    <w:rsid w:val="002B0D26"/>
    <w:rsid w:val="002B10BB"/>
    <w:rsid w:val="002B18A7"/>
    <w:rsid w:val="002B27B1"/>
    <w:rsid w:val="002B402A"/>
    <w:rsid w:val="002B419F"/>
    <w:rsid w:val="002B4262"/>
    <w:rsid w:val="002B478C"/>
    <w:rsid w:val="002B4EEA"/>
    <w:rsid w:val="002B4F3C"/>
    <w:rsid w:val="002B503B"/>
    <w:rsid w:val="002B60B8"/>
    <w:rsid w:val="002B61AE"/>
    <w:rsid w:val="002B670A"/>
    <w:rsid w:val="002B7987"/>
    <w:rsid w:val="002C0076"/>
    <w:rsid w:val="002C0415"/>
    <w:rsid w:val="002C071E"/>
    <w:rsid w:val="002C0F62"/>
    <w:rsid w:val="002C0F9E"/>
    <w:rsid w:val="002C12F1"/>
    <w:rsid w:val="002C1ED4"/>
    <w:rsid w:val="002C293C"/>
    <w:rsid w:val="002C37CC"/>
    <w:rsid w:val="002C38F3"/>
    <w:rsid w:val="002C443F"/>
    <w:rsid w:val="002C4A0E"/>
    <w:rsid w:val="002C4FFE"/>
    <w:rsid w:val="002C5FB7"/>
    <w:rsid w:val="002C6BA6"/>
    <w:rsid w:val="002C6D4E"/>
    <w:rsid w:val="002C7B1B"/>
    <w:rsid w:val="002D04F2"/>
    <w:rsid w:val="002D1995"/>
    <w:rsid w:val="002D31A7"/>
    <w:rsid w:val="002D3CC9"/>
    <w:rsid w:val="002D5184"/>
    <w:rsid w:val="002D5A4D"/>
    <w:rsid w:val="002D6B55"/>
    <w:rsid w:val="002D6DD5"/>
    <w:rsid w:val="002D76F8"/>
    <w:rsid w:val="002E0DFE"/>
    <w:rsid w:val="002E1255"/>
    <w:rsid w:val="002E186A"/>
    <w:rsid w:val="002E2167"/>
    <w:rsid w:val="002E22AF"/>
    <w:rsid w:val="002E2EC4"/>
    <w:rsid w:val="002E3398"/>
    <w:rsid w:val="002E3C7E"/>
    <w:rsid w:val="002E4147"/>
    <w:rsid w:val="002E5B1D"/>
    <w:rsid w:val="002E5F9E"/>
    <w:rsid w:val="002E6166"/>
    <w:rsid w:val="002E7D4F"/>
    <w:rsid w:val="002F0826"/>
    <w:rsid w:val="002F1E12"/>
    <w:rsid w:val="002F2543"/>
    <w:rsid w:val="002F261D"/>
    <w:rsid w:val="002F2BB4"/>
    <w:rsid w:val="002F2D08"/>
    <w:rsid w:val="002F312A"/>
    <w:rsid w:val="002F4CFC"/>
    <w:rsid w:val="002F5B7C"/>
    <w:rsid w:val="002F6793"/>
    <w:rsid w:val="002F6A98"/>
    <w:rsid w:val="002F74F9"/>
    <w:rsid w:val="002F777D"/>
    <w:rsid w:val="00301BD4"/>
    <w:rsid w:val="00301DF1"/>
    <w:rsid w:val="00302FEE"/>
    <w:rsid w:val="00302FF3"/>
    <w:rsid w:val="0030357A"/>
    <w:rsid w:val="00304ECC"/>
    <w:rsid w:val="00304F7C"/>
    <w:rsid w:val="00305FC7"/>
    <w:rsid w:val="003060F6"/>
    <w:rsid w:val="00306F34"/>
    <w:rsid w:val="0031018C"/>
    <w:rsid w:val="00310E68"/>
    <w:rsid w:val="003110A9"/>
    <w:rsid w:val="00311940"/>
    <w:rsid w:val="00311E13"/>
    <w:rsid w:val="00312531"/>
    <w:rsid w:val="00314D14"/>
    <w:rsid w:val="00314F63"/>
    <w:rsid w:val="00315503"/>
    <w:rsid w:val="003165A3"/>
    <w:rsid w:val="0031679A"/>
    <w:rsid w:val="00317471"/>
    <w:rsid w:val="00317C29"/>
    <w:rsid w:val="003204BB"/>
    <w:rsid w:val="00320D9B"/>
    <w:rsid w:val="003218F4"/>
    <w:rsid w:val="00321AAD"/>
    <w:rsid w:val="00321C39"/>
    <w:rsid w:val="00321D0D"/>
    <w:rsid w:val="00321E25"/>
    <w:rsid w:val="00323684"/>
    <w:rsid w:val="003236D1"/>
    <w:rsid w:val="00323796"/>
    <w:rsid w:val="00323FF1"/>
    <w:rsid w:val="00324204"/>
    <w:rsid w:val="00324398"/>
    <w:rsid w:val="003243FB"/>
    <w:rsid w:val="00324E91"/>
    <w:rsid w:val="003254DB"/>
    <w:rsid w:val="00326625"/>
    <w:rsid w:val="0032745E"/>
    <w:rsid w:val="00327DAF"/>
    <w:rsid w:val="00327F63"/>
    <w:rsid w:val="00330040"/>
    <w:rsid w:val="00330F27"/>
    <w:rsid w:val="00331168"/>
    <w:rsid w:val="003320A4"/>
    <w:rsid w:val="003323B0"/>
    <w:rsid w:val="00332565"/>
    <w:rsid w:val="00332FCB"/>
    <w:rsid w:val="00333BAF"/>
    <w:rsid w:val="00334000"/>
    <w:rsid w:val="0033427E"/>
    <w:rsid w:val="00335206"/>
    <w:rsid w:val="00335504"/>
    <w:rsid w:val="003360DC"/>
    <w:rsid w:val="003367D4"/>
    <w:rsid w:val="00336A77"/>
    <w:rsid w:val="00337CA6"/>
    <w:rsid w:val="00340811"/>
    <w:rsid w:val="00340E62"/>
    <w:rsid w:val="00341810"/>
    <w:rsid w:val="00342C26"/>
    <w:rsid w:val="00343932"/>
    <w:rsid w:val="003439AE"/>
    <w:rsid w:val="0034574A"/>
    <w:rsid w:val="00345828"/>
    <w:rsid w:val="00346BD5"/>
    <w:rsid w:val="00347439"/>
    <w:rsid w:val="00350A33"/>
    <w:rsid w:val="00351E0A"/>
    <w:rsid w:val="0035205F"/>
    <w:rsid w:val="003523B0"/>
    <w:rsid w:val="00352506"/>
    <w:rsid w:val="003531DE"/>
    <w:rsid w:val="00353759"/>
    <w:rsid w:val="00354A66"/>
    <w:rsid w:val="00354F4E"/>
    <w:rsid w:val="00355FC7"/>
    <w:rsid w:val="003562A0"/>
    <w:rsid w:val="00357790"/>
    <w:rsid w:val="0036085B"/>
    <w:rsid w:val="00361AFF"/>
    <w:rsid w:val="00363545"/>
    <w:rsid w:val="003641D1"/>
    <w:rsid w:val="00364316"/>
    <w:rsid w:val="003644C5"/>
    <w:rsid w:val="00364A91"/>
    <w:rsid w:val="00364E8B"/>
    <w:rsid w:val="00364F16"/>
    <w:rsid w:val="00365F8A"/>
    <w:rsid w:val="0036608A"/>
    <w:rsid w:val="003667FF"/>
    <w:rsid w:val="00366F42"/>
    <w:rsid w:val="003672B9"/>
    <w:rsid w:val="0036778B"/>
    <w:rsid w:val="00367DEC"/>
    <w:rsid w:val="00370A11"/>
    <w:rsid w:val="0037103C"/>
    <w:rsid w:val="0037110C"/>
    <w:rsid w:val="00372580"/>
    <w:rsid w:val="0037349C"/>
    <w:rsid w:val="003736CC"/>
    <w:rsid w:val="00373FD6"/>
    <w:rsid w:val="00374172"/>
    <w:rsid w:val="00376478"/>
    <w:rsid w:val="003766DA"/>
    <w:rsid w:val="00377657"/>
    <w:rsid w:val="00377C90"/>
    <w:rsid w:val="00377D33"/>
    <w:rsid w:val="00377F5E"/>
    <w:rsid w:val="00380059"/>
    <w:rsid w:val="003802F2"/>
    <w:rsid w:val="003814AD"/>
    <w:rsid w:val="0038188C"/>
    <w:rsid w:val="0038245C"/>
    <w:rsid w:val="00383EED"/>
    <w:rsid w:val="00383F07"/>
    <w:rsid w:val="0038491A"/>
    <w:rsid w:val="00384FC3"/>
    <w:rsid w:val="00385FC5"/>
    <w:rsid w:val="003906A4"/>
    <w:rsid w:val="003908F3"/>
    <w:rsid w:val="00390ED1"/>
    <w:rsid w:val="0039179A"/>
    <w:rsid w:val="0039249B"/>
    <w:rsid w:val="00394A74"/>
    <w:rsid w:val="003956B3"/>
    <w:rsid w:val="00396ABD"/>
    <w:rsid w:val="003A0924"/>
    <w:rsid w:val="003A0DBF"/>
    <w:rsid w:val="003A1334"/>
    <w:rsid w:val="003A168F"/>
    <w:rsid w:val="003A3804"/>
    <w:rsid w:val="003A3AE1"/>
    <w:rsid w:val="003A415A"/>
    <w:rsid w:val="003A52BE"/>
    <w:rsid w:val="003A5866"/>
    <w:rsid w:val="003A6989"/>
    <w:rsid w:val="003A6DE6"/>
    <w:rsid w:val="003A6E9F"/>
    <w:rsid w:val="003A790E"/>
    <w:rsid w:val="003B0AD8"/>
    <w:rsid w:val="003B0BC9"/>
    <w:rsid w:val="003B23AD"/>
    <w:rsid w:val="003B2F42"/>
    <w:rsid w:val="003B392E"/>
    <w:rsid w:val="003B4658"/>
    <w:rsid w:val="003B4987"/>
    <w:rsid w:val="003B4B8D"/>
    <w:rsid w:val="003B5498"/>
    <w:rsid w:val="003B57FC"/>
    <w:rsid w:val="003B5828"/>
    <w:rsid w:val="003B58D4"/>
    <w:rsid w:val="003C00FC"/>
    <w:rsid w:val="003C048D"/>
    <w:rsid w:val="003C0ACD"/>
    <w:rsid w:val="003C11C7"/>
    <w:rsid w:val="003C1A70"/>
    <w:rsid w:val="003C2E56"/>
    <w:rsid w:val="003C35D2"/>
    <w:rsid w:val="003C3C53"/>
    <w:rsid w:val="003C4036"/>
    <w:rsid w:val="003C4700"/>
    <w:rsid w:val="003C5CE3"/>
    <w:rsid w:val="003C693A"/>
    <w:rsid w:val="003D02F4"/>
    <w:rsid w:val="003D0862"/>
    <w:rsid w:val="003D1632"/>
    <w:rsid w:val="003D1A17"/>
    <w:rsid w:val="003D1E05"/>
    <w:rsid w:val="003D2112"/>
    <w:rsid w:val="003D4304"/>
    <w:rsid w:val="003D4B82"/>
    <w:rsid w:val="003D4CD6"/>
    <w:rsid w:val="003D5354"/>
    <w:rsid w:val="003D548E"/>
    <w:rsid w:val="003D6105"/>
    <w:rsid w:val="003D733E"/>
    <w:rsid w:val="003D7D81"/>
    <w:rsid w:val="003E0522"/>
    <w:rsid w:val="003E07A7"/>
    <w:rsid w:val="003E0E6D"/>
    <w:rsid w:val="003E2167"/>
    <w:rsid w:val="003E2EEA"/>
    <w:rsid w:val="003E3555"/>
    <w:rsid w:val="003E3939"/>
    <w:rsid w:val="003E44D9"/>
    <w:rsid w:val="003E4F49"/>
    <w:rsid w:val="003E63A7"/>
    <w:rsid w:val="003E7324"/>
    <w:rsid w:val="003E762E"/>
    <w:rsid w:val="003F0CB8"/>
    <w:rsid w:val="003F135F"/>
    <w:rsid w:val="003F3307"/>
    <w:rsid w:val="003F3DE5"/>
    <w:rsid w:val="003F4B6D"/>
    <w:rsid w:val="003F55A0"/>
    <w:rsid w:val="003F621E"/>
    <w:rsid w:val="003F65E9"/>
    <w:rsid w:val="003F7DF4"/>
    <w:rsid w:val="00400EC6"/>
    <w:rsid w:val="00400F6E"/>
    <w:rsid w:val="00401624"/>
    <w:rsid w:val="0040226B"/>
    <w:rsid w:val="00402328"/>
    <w:rsid w:val="0040314A"/>
    <w:rsid w:val="0040340A"/>
    <w:rsid w:val="0040500A"/>
    <w:rsid w:val="00405D78"/>
    <w:rsid w:val="00405D9B"/>
    <w:rsid w:val="0041005A"/>
    <w:rsid w:val="00411932"/>
    <w:rsid w:val="0041217F"/>
    <w:rsid w:val="00413AEE"/>
    <w:rsid w:val="00413EC4"/>
    <w:rsid w:val="004142A8"/>
    <w:rsid w:val="004144E2"/>
    <w:rsid w:val="00414B55"/>
    <w:rsid w:val="00414EAE"/>
    <w:rsid w:val="0041534E"/>
    <w:rsid w:val="00420223"/>
    <w:rsid w:val="0042091F"/>
    <w:rsid w:val="00421152"/>
    <w:rsid w:val="004228C7"/>
    <w:rsid w:val="00424AF8"/>
    <w:rsid w:val="00425178"/>
    <w:rsid w:val="0042566B"/>
    <w:rsid w:val="0042598C"/>
    <w:rsid w:val="00426820"/>
    <w:rsid w:val="0042798B"/>
    <w:rsid w:val="004301E0"/>
    <w:rsid w:val="0043030E"/>
    <w:rsid w:val="00430A7A"/>
    <w:rsid w:val="00432157"/>
    <w:rsid w:val="00432A60"/>
    <w:rsid w:val="00432AFB"/>
    <w:rsid w:val="0043385E"/>
    <w:rsid w:val="00434024"/>
    <w:rsid w:val="00434913"/>
    <w:rsid w:val="00435003"/>
    <w:rsid w:val="004356A8"/>
    <w:rsid w:val="00435DEA"/>
    <w:rsid w:val="00435F43"/>
    <w:rsid w:val="00437791"/>
    <w:rsid w:val="004403CF"/>
    <w:rsid w:val="00440644"/>
    <w:rsid w:val="004410EB"/>
    <w:rsid w:val="00441474"/>
    <w:rsid w:val="00441513"/>
    <w:rsid w:val="004426DF"/>
    <w:rsid w:val="00443003"/>
    <w:rsid w:val="00443025"/>
    <w:rsid w:val="0044415F"/>
    <w:rsid w:val="00444598"/>
    <w:rsid w:val="00444A1F"/>
    <w:rsid w:val="00444B67"/>
    <w:rsid w:val="004452C4"/>
    <w:rsid w:val="00445C65"/>
    <w:rsid w:val="00445E61"/>
    <w:rsid w:val="00447472"/>
    <w:rsid w:val="004474F8"/>
    <w:rsid w:val="004479ED"/>
    <w:rsid w:val="00447BC3"/>
    <w:rsid w:val="00450A97"/>
    <w:rsid w:val="00451361"/>
    <w:rsid w:val="0045200F"/>
    <w:rsid w:val="00453196"/>
    <w:rsid w:val="00453B4C"/>
    <w:rsid w:val="00453C82"/>
    <w:rsid w:val="00453CBF"/>
    <w:rsid w:val="0045636F"/>
    <w:rsid w:val="004564E4"/>
    <w:rsid w:val="0045666A"/>
    <w:rsid w:val="00457280"/>
    <w:rsid w:val="00457C23"/>
    <w:rsid w:val="00460135"/>
    <w:rsid w:val="00460BC0"/>
    <w:rsid w:val="00463365"/>
    <w:rsid w:val="004637AC"/>
    <w:rsid w:val="00463B36"/>
    <w:rsid w:val="00463CEC"/>
    <w:rsid w:val="00463E7C"/>
    <w:rsid w:val="004645D3"/>
    <w:rsid w:val="00464D2B"/>
    <w:rsid w:val="00465271"/>
    <w:rsid w:val="00465ECE"/>
    <w:rsid w:val="004669A9"/>
    <w:rsid w:val="00466B04"/>
    <w:rsid w:val="00466E1C"/>
    <w:rsid w:val="00467887"/>
    <w:rsid w:val="00467A9F"/>
    <w:rsid w:val="00467C90"/>
    <w:rsid w:val="004709C5"/>
    <w:rsid w:val="0047303C"/>
    <w:rsid w:val="00473A2B"/>
    <w:rsid w:val="00473B7E"/>
    <w:rsid w:val="0047485C"/>
    <w:rsid w:val="004749C1"/>
    <w:rsid w:val="00474E0B"/>
    <w:rsid w:val="004753C0"/>
    <w:rsid w:val="0047725A"/>
    <w:rsid w:val="00477550"/>
    <w:rsid w:val="00483069"/>
    <w:rsid w:val="00483CE3"/>
    <w:rsid w:val="004844A8"/>
    <w:rsid w:val="0048471E"/>
    <w:rsid w:val="00484987"/>
    <w:rsid w:val="0048657F"/>
    <w:rsid w:val="00486F1A"/>
    <w:rsid w:val="00487D67"/>
    <w:rsid w:val="004906CE"/>
    <w:rsid w:val="00492D48"/>
    <w:rsid w:val="00492E50"/>
    <w:rsid w:val="004930A1"/>
    <w:rsid w:val="00494672"/>
    <w:rsid w:val="00494A7B"/>
    <w:rsid w:val="00495073"/>
    <w:rsid w:val="0049508A"/>
    <w:rsid w:val="004951C5"/>
    <w:rsid w:val="00495842"/>
    <w:rsid w:val="0049606F"/>
    <w:rsid w:val="00496196"/>
    <w:rsid w:val="00496317"/>
    <w:rsid w:val="004963DA"/>
    <w:rsid w:val="00496803"/>
    <w:rsid w:val="0049688C"/>
    <w:rsid w:val="00496914"/>
    <w:rsid w:val="00497009"/>
    <w:rsid w:val="004971BF"/>
    <w:rsid w:val="0049782E"/>
    <w:rsid w:val="004A1C0C"/>
    <w:rsid w:val="004A2ABC"/>
    <w:rsid w:val="004A2F10"/>
    <w:rsid w:val="004A3FFD"/>
    <w:rsid w:val="004A48FE"/>
    <w:rsid w:val="004A4983"/>
    <w:rsid w:val="004A50E5"/>
    <w:rsid w:val="004A565C"/>
    <w:rsid w:val="004A61B3"/>
    <w:rsid w:val="004A688C"/>
    <w:rsid w:val="004A763B"/>
    <w:rsid w:val="004B0FAF"/>
    <w:rsid w:val="004B185D"/>
    <w:rsid w:val="004B21BA"/>
    <w:rsid w:val="004B21F7"/>
    <w:rsid w:val="004B24A4"/>
    <w:rsid w:val="004B3048"/>
    <w:rsid w:val="004B476E"/>
    <w:rsid w:val="004B4805"/>
    <w:rsid w:val="004B4F8F"/>
    <w:rsid w:val="004B64A4"/>
    <w:rsid w:val="004B6688"/>
    <w:rsid w:val="004B6DE6"/>
    <w:rsid w:val="004B7D93"/>
    <w:rsid w:val="004C00DF"/>
    <w:rsid w:val="004C03D9"/>
    <w:rsid w:val="004C0B65"/>
    <w:rsid w:val="004C325C"/>
    <w:rsid w:val="004C386C"/>
    <w:rsid w:val="004C3CBA"/>
    <w:rsid w:val="004C504A"/>
    <w:rsid w:val="004C5084"/>
    <w:rsid w:val="004C6D8E"/>
    <w:rsid w:val="004C7297"/>
    <w:rsid w:val="004C7511"/>
    <w:rsid w:val="004C798D"/>
    <w:rsid w:val="004D0102"/>
    <w:rsid w:val="004D0395"/>
    <w:rsid w:val="004D04A2"/>
    <w:rsid w:val="004D0989"/>
    <w:rsid w:val="004D0F14"/>
    <w:rsid w:val="004D0F32"/>
    <w:rsid w:val="004D203A"/>
    <w:rsid w:val="004D20BE"/>
    <w:rsid w:val="004D23F7"/>
    <w:rsid w:val="004D25A8"/>
    <w:rsid w:val="004D30AB"/>
    <w:rsid w:val="004D419B"/>
    <w:rsid w:val="004D4506"/>
    <w:rsid w:val="004D47EA"/>
    <w:rsid w:val="004D7734"/>
    <w:rsid w:val="004D7E5C"/>
    <w:rsid w:val="004E01FE"/>
    <w:rsid w:val="004E06D3"/>
    <w:rsid w:val="004E09E9"/>
    <w:rsid w:val="004E1047"/>
    <w:rsid w:val="004E1C7E"/>
    <w:rsid w:val="004E1F30"/>
    <w:rsid w:val="004E1F42"/>
    <w:rsid w:val="004E30C5"/>
    <w:rsid w:val="004E36F5"/>
    <w:rsid w:val="004E391E"/>
    <w:rsid w:val="004E59AF"/>
    <w:rsid w:val="004E68DE"/>
    <w:rsid w:val="004E6A21"/>
    <w:rsid w:val="004E6F89"/>
    <w:rsid w:val="004E7A42"/>
    <w:rsid w:val="004E7DE3"/>
    <w:rsid w:val="004E7F8B"/>
    <w:rsid w:val="004F058A"/>
    <w:rsid w:val="004F0CF3"/>
    <w:rsid w:val="004F24E7"/>
    <w:rsid w:val="004F250A"/>
    <w:rsid w:val="004F31FF"/>
    <w:rsid w:val="004F3C40"/>
    <w:rsid w:val="004F40E8"/>
    <w:rsid w:val="004F4ED1"/>
    <w:rsid w:val="004F5397"/>
    <w:rsid w:val="004F5AD0"/>
    <w:rsid w:val="004F635A"/>
    <w:rsid w:val="004F69F8"/>
    <w:rsid w:val="004F6BEB"/>
    <w:rsid w:val="004F6DD3"/>
    <w:rsid w:val="004F7181"/>
    <w:rsid w:val="004F72DA"/>
    <w:rsid w:val="00500437"/>
    <w:rsid w:val="00500CA7"/>
    <w:rsid w:val="005013AB"/>
    <w:rsid w:val="00501D4A"/>
    <w:rsid w:val="00502524"/>
    <w:rsid w:val="00502C54"/>
    <w:rsid w:val="00504DE2"/>
    <w:rsid w:val="00504E7B"/>
    <w:rsid w:val="005059DC"/>
    <w:rsid w:val="00507CA3"/>
    <w:rsid w:val="00507CAE"/>
    <w:rsid w:val="00507ECF"/>
    <w:rsid w:val="00510980"/>
    <w:rsid w:val="00510BD7"/>
    <w:rsid w:val="005110EF"/>
    <w:rsid w:val="005113AA"/>
    <w:rsid w:val="00511834"/>
    <w:rsid w:val="005127EC"/>
    <w:rsid w:val="00513689"/>
    <w:rsid w:val="00513871"/>
    <w:rsid w:val="005139ED"/>
    <w:rsid w:val="005151D3"/>
    <w:rsid w:val="00515275"/>
    <w:rsid w:val="00516ECE"/>
    <w:rsid w:val="00517760"/>
    <w:rsid w:val="005202CD"/>
    <w:rsid w:val="00520563"/>
    <w:rsid w:val="00520788"/>
    <w:rsid w:val="0052079B"/>
    <w:rsid w:val="00520A09"/>
    <w:rsid w:val="005210D8"/>
    <w:rsid w:val="005213B0"/>
    <w:rsid w:val="005215EB"/>
    <w:rsid w:val="005219C3"/>
    <w:rsid w:val="005219C4"/>
    <w:rsid w:val="00522604"/>
    <w:rsid w:val="0052275F"/>
    <w:rsid w:val="0052399E"/>
    <w:rsid w:val="00523B6B"/>
    <w:rsid w:val="005244A4"/>
    <w:rsid w:val="005247E1"/>
    <w:rsid w:val="00526B39"/>
    <w:rsid w:val="0052703D"/>
    <w:rsid w:val="005271A6"/>
    <w:rsid w:val="0052720A"/>
    <w:rsid w:val="005273D4"/>
    <w:rsid w:val="005276E3"/>
    <w:rsid w:val="00527783"/>
    <w:rsid w:val="005277E7"/>
    <w:rsid w:val="00527FB4"/>
    <w:rsid w:val="00527FC1"/>
    <w:rsid w:val="0053102E"/>
    <w:rsid w:val="005315C8"/>
    <w:rsid w:val="005320B4"/>
    <w:rsid w:val="00534D02"/>
    <w:rsid w:val="0053569F"/>
    <w:rsid w:val="005360D1"/>
    <w:rsid w:val="00537355"/>
    <w:rsid w:val="00540CB6"/>
    <w:rsid w:val="00540FEB"/>
    <w:rsid w:val="00541B20"/>
    <w:rsid w:val="00541F61"/>
    <w:rsid w:val="005423C8"/>
    <w:rsid w:val="00542521"/>
    <w:rsid w:val="00542C01"/>
    <w:rsid w:val="00542F90"/>
    <w:rsid w:val="00543775"/>
    <w:rsid w:val="00543909"/>
    <w:rsid w:val="00543927"/>
    <w:rsid w:val="00544E1D"/>
    <w:rsid w:val="00545537"/>
    <w:rsid w:val="00545582"/>
    <w:rsid w:val="00545B60"/>
    <w:rsid w:val="00545C26"/>
    <w:rsid w:val="005469DE"/>
    <w:rsid w:val="0055175A"/>
    <w:rsid w:val="00552061"/>
    <w:rsid w:val="005538B2"/>
    <w:rsid w:val="00553973"/>
    <w:rsid w:val="00555956"/>
    <w:rsid w:val="00555CC4"/>
    <w:rsid w:val="00555D44"/>
    <w:rsid w:val="00557AE6"/>
    <w:rsid w:val="00557C2F"/>
    <w:rsid w:val="0056228F"/>
    <w:rsid w:val="00562F9E"/>
    <w:rsid w:val="0056596F"/>
    <w:rsid w:val="005679B4"/>
    <w:rsid w:val="00567A71"/>
    <w:rsid w:val="005701AA"/>
    <w:rsid w:val="00570D82"/>
    <w:rsid w:val="00571C21"/>
    <w:rsid w:val="005732E0"/>
    <w:rsid w:val="00573E80"/>
    <w:rsid w:val="00573F8B"/>
    <w:rsid w:val="005767BF"/>
    <w:rsid w:val="00577361"/>
    <w:rsid w:val="005774B9"/>
    <w:rsid w:val="00580141"/>
    <w:rsid w:val="00580695"/>
    <w:rsid w:val="00580871"/>
    <w:rsid w:val="005814B5"/>
    <w:rsid w:val="00581829"/>
    <w:rsid w:val="00582723"/>
    <w:rsid w:val="0058392B"/>
    <w:rsid w:val="0058398D"/>
    <w:rsid w:val="00583E4B"/>
    <w:rsid w:val="00584788"/>
    <w:rsid w:val="0058659D"/>
    <w:rsid w:val="00586667"/>
    <w:rsid w:val="00586A7E"/>
    <w:rsid w:val="00586C35"/>
    <w:rsid w:val="005877EC"/>
    <w:rsid w:val="0059019B"/>
    <w:rsid w:val="005909BB"/>
    <w:rsid w:val="00591B93"/>
    <w:rsid w:val="00591F68"/>
    <w:rsid w:val="005927AE"/>
    <w:rsid w:val="00592B40"/>
    <w:rsid w:val="005946B6"/>
    <w:rsid w:val="005951D6"/>
    <w:rsid w:val="005953C3"/>
    <w:rsid w:val="005953C4"/>
    <w:rsid w:val="005975E2"/>
    <w:rsid w:val="005A0768"/>
    <w:rsid w:val="005A313D"/>
    <w:rsid w:val="005A324D"/>
    <w:rsid w:val="005A32DA"/>
    <w:rsid w:val="005A3656"/>
    <w:rsid w:val="005A3804"/>
    <w:rsid w:val="005A41C9"/>
    <w:rsid w:val="005A4408"/>
    <w:rsid w:val="005A4A88"/>
    <w:rsid w:val="005A4CF1"/>
    <w:rsid w:val="005A5AD3"/>
    <w:rsid w:val="005A75B7"/>
    <w:rsid w:val="005A78CA"/>
    <w:rsid w:val="005A7A18"/>
    <w:rsid w:val="005B54A2"/>
    <w:rsid w:val="005B5EB9"/>
    <w:rsid w:val="005B657F"/>
    <w:rsid w:val="005B69BD"/>
    <w:rsid w:val="005B6CE5"/>
    <w:rsid w:val="005C102F"/>
    <w:rsid w:val="005C136E"/>
    <w:rsid w:val="005C2CFD"/>
    <w:rsid w:val="005C353C"/>
    <w:rsid w:val="005C4B91"/>
    <w:rsid w:val="005C509C"/>
    <w:rsid w:val="005C53F3"/>
    <w:rsid w:val="005C665A"/>
    <w:rsid w:val="005C74A4"/>
    <w:rsid w:val="005D00D4"/>
    <w:rsid w:val="005D0B42"/>
    <w:rsid w:val="005D0F51"/>
    <w:rsid w:val="005D10BE"/>
    <w:rsid w:val="005D12B9"/>
    <w:rsid w:val="005D1918"/>
    <w:rsid w:val="005D3576"/>
    <w:rsid w:val="005D3AFC"/>
    <w:rsid w:val="005D3E9D"/>
    <w:rsid w:val="005D43A8"/>
    <w:rsid w:val="005D4EFF"/>
    <w:rsid w:val="005D5242"/>
    <w:rsid w:val="005D5CE7"/>
    <w:rsid w:val="005D63B7"/>
    <w:rsid w:val="005D70F2"/>
    <w:rsid w:val="005D7E5B"/>
    <w:rsid w:val="005E160C"/>
    <w:rsid w:val="005E22DC"/>
    <w:rsid w:val="005E2844"/>
    <w:rsid w:val="005E297F"/>
    <w:rsid w:val="005E2F27"/>
    <w:rsid w:val="005E321B"/>
    <w:rsid w:val="005E4B12"/>
    <w:rsid w:val="005E525C"/>
    <w:rsid w:val="005E64D3"/>
    <w:rsid w:val="005E69BE"/>
    <w:rsid w:val="005E6E2E"/>
    <w:rsid w:val="005E761F"/>
    <w:rsid w:val="005F093A"/>
    <w:rsid w:val="005F0DF6"/>
    <w:rsid w:val="005F11AE"/>
    <w:rsid w:val="005F24BB"/>
    <w:rsid w:val="005F280F"/>
    <w:rsid w:val="005F28AE"/>
    <w:rsid w:val="005F3A8D"/>
    <w:rsid w:val="005F46AD"/>
    <w:rsid w:val="005F6D4D"/>
    <w:rsid w:val="006006A4"/>
    <w:rsid w:val="00600BDE"/>
    <w:rsid w:val="00600E5B"/>
    <w:rsid w:val="00601130"/>
    <w:rsid w:val="00601404"/>
    <w:rsid w:val="00601B5A"/>
    <w:rsid w:val="006032A6"/>
    <w:rsid w:val="006041A2"/>
    <w:rsid w:val="00604A35"/>
    <w:rsid w:val="00605E92"/>
    <w:rsid w:val="006078C7"/>
    <w:rsid w:val="00607902"/>
    <w:rsid w:val="006079A4"/>
    <w:rsid w:val="006105C8"/>
    <w:rsid w:val="006114F4"/>
    <w:rsid w:val="006137D4"/>
    <w:rsid w:val="00613D8C"/>
    <w:rsid w:val="00613E01"/>
    <w:rsid w:val="00615A5C"/>
    <w:rsid w:val="00616014"/>
    <w:rsid w:val="00617575"/>
    <w:rsid w:val="00617E8B"/>
    <w:rsid w:val="00620208"/>
    <w:rsid w:val="00620DE3"/>
    <w:rsid w:val="0062158F"/>
    <w:rsid w:val="00624032"/>
    <w:rsid w:val="0062467F"/>
    <w:rsid w:val="00624B6F"/>
    <w:rsid w:val="00624F62"/>
    <w:rsid w:val="006256D3"/>
    <w:rsid w:val="00625846"/>
    <w:rsid w:val="00625BC9"/>
    <w:rsid w:val="00626AAF"/>
    <w:rsid w:val="00626ACC"/>
    <w:rsid w:val="006270A9"/>
    <w:rsid w:val="00627BB7"/>
    <w:rsid w:val="00627E65"/>
    <w:rsid w:val="00630583"/>
    <w:rsid w:val="006308CF"/>
    <w:rsid w:val="00633B97"/>
    <w:rsid w:val="00633CFE"/>
    <w:rsid w:val="00633DD5"/>
    <w:rsid w:val="00634C3E"/>
    <w:rsid w:val="00634F24"/>
    <w:rsid w:val="00635ED0"/>
    <w:rsid w:val="00636B62"/>
    <w:rsid w:val="0064183C"/>
    <w:rsid w:val="006432D0"/>
    <w:rsid w:val="00643592"/>
    <w:rsid w:val="00644238"/>
    <w:rsid w:val="006443D2"/>
    <w:rsid w:val="00644A13"/>
    <w:rsid w:val="00645C8C"/>
    <w:rsid w:val="0064639B"/>
    <w:rsid w:val="006464E3"/>
    <w:rsid w:val="00646FF5"/>
    <w:rsid w:val="00647B1E"/>
    <w:rsid w:val="0065127D"/>
    <w:rsid w:val="0065136E"/>
    <w:rsid w:val="00651ADE"/>
    <w:rsid w:val="006559BB"/>
    <w:rsid w:val="006567F6"/>
    <w:rsid w:val="00656BBF"/>
    <w:rsid w:val="0065726C"/>
    <w:rsid w:val="006574AD"/>
    <w:rsid w:val="00660691"/>
    <w:rsid w:val="006612A0"/>
    <w:rsid w:val="00661911"/>
    <w:rsid w:val="00661D49"/>
    <w:rsid w:val="00661E90"/>
    <w:rsid w:val="00662CD5"/>
    <w:rsid w:val="006631A2"/>
    <w:rsid w:val="00663732"/>
    <w:rsid w:val="006646B9"/>
    <w:rsid w:val="006656E1"/>
    <w:rsid w:val="00665B62"/>
    <w:rsid w:val="00666EE5"/>
    <w:rsid w:val="006674A7"/>
    <w:rsid w:val="00667E1E"/>
    <w:rsid w:val="00670D71"/>
    <w:rsid w:val="00670EBF"/>
    <w:rsid w:val="006712F6"/>
    <w:rsid w:val="0067160D"/>
    <w:rsid w:val="00671ED8"/>
    <w:rsid w:val="006728F4"/>
    <w:rsid w:val="00672A78"/>
    <w:rsid w:val="00674A48"/>
    <w:rsid w:val="00675168"/>
    <w:rsid w:val="0067607E"/>
    <w:rsid w:val="00676267"/>
    <w:rsid w:val="00676B0D"/>
    <w:rsid w:val="00676D4C"/>
    <w:rsid w:val="00676F93"/>
    <w:rsid w:val="00677029"/>
    <w:rsid w:val="006802FB"/>
    <w:rsid w:val="0068072A"/>
    <w:rsid w:val="00680C1A"/>
    <w:rsid w:val="00680FBF"/>
    <w:rsid w:val="0068105F"/>
    <w:rsid w:val="006817ED"/>
    <w:rsid w:val="006819FA"/>
    <w:rsid w:val="006821F4"/>
    <w:rsid w:val="006823FE"/>
    <w:rsid w:val="0068385F"/>
    <w:rsid w:val="006838C1"/>
    <w:rsid w:val="0068593E"/>
    <w:rsid w:val="00686F0D"/>
    <w:rsid w:val="006874C9"/>
    <w:rsid w:val="0069142E"/>
    <w:rsid w:val="0069206E"/>
    <w:rsid w:val="006923A9"/>
    <w:rsid w:val="006924D5"/>
    <w:rsid w:val="006925E6"/>
    <w:rsid w:val="00692902"/>
    <w:rsid w:val="00692FBD"/>
    <w:rsid w:val="006941B2"/>
    <w:rsid w:val="00695141"/>
    <w:rsid w:val="006954F7"/>
    <w:rsid w:val="00695735"/>
    <w:rsid w:val="00696CD3"/>
    <w:rsid w:val="006A0B54"/>
    <w:rsid w:val="006A102F"/>
    <w:rsid w:val="006A24F1"/>
    <w:rsid w:val="006A2C5A"/>
    <w:rsid w:val="006A2C8D"/>
    <w:rsid w:val="006A3040"/>
    <w:rsid w:val="006A4032"/>
    <w:rsid w:val="006A46C5"/>
    <w:rsid w:val="006A4C5B"/>
    <w:rsid w:val="006A5240"/>
    <w:rsid w:val="006A663F"/>
    <w:rsid w:val="006A7588"/>
    <w:rsid w:val="006A7C3C"/>
    <w:rsid w:val="006A7C47"/>
    <w:rsid w:val="006A7D7C"/>
    <w:rsid w:val="006A7F7E"/>
    <w:rsid w:val="006B0BAB"/>
    <w:rsid w:val="006B1364"/>
    <w:rsid w:val="006B2AFB"/>
    <w:rsid w:val="006B42D7"/>
    <w:rsid w:val="006B595B"/>
    <w:rsid w:val="006B6981"/>
    <w:rsid w:val="006B6F03"/>
    <w:rsid w:val="006B74A1"/>
    <w:rsid w:val="006C02D3"/>
    <w:rsid w:val="006C0D7B"/>
    <w:rsid w:val="006C120C"/>
    <w:rsid w:val="006C15C3"/>
    <w:rsid w:val="006C1657"/>
    <w:rsid w:val="006C2281"/>
    <w:rsid w:val="006C3F1C"/>
    <w:rsid w:val="006C4234"/>
    <w:rsid w:val="006C4E73"/>
    <w:rsid w:val="006C56C1"/>
    <w:rsid w:val="006C63FB"/>
    <w:rsid w:val="006C670E"/>
    <w:rsid w:val="006C72B2"/>
    <w:rsid w:val="006C77A7"/>
    <w:rsid w:val="006C79A5"/>
    <w:rsid w:val="006C7F1C"/>
    <w:rsid w:val="006D1624"/>
    <w:rsid w:val="006D32FC"/>
    <w:rsid w:val="006D3531"/>
    <w:rsid w:val="006D37D1"/>
    <w:rsid w:val="006D4FE3"/>
    <w:rsid w:val="006D57CA"/>
    <w:rsid w:val="006D5829"/>
    <w:rsid w:val="006D598A"/>
    <w:rsid w:val="006D6A50"/>
    <w:rsid w:val="006D777A"/>
    <w:rsid w:val="006D7EBC"/>
    <w:rsid w:val="006E10B2"/>
    <w:rsid w:val="006E2CAB"/>
    <w:rsid w:val="006E2F73"/>
    <w:rsid w:val="006E3114"/>
    <w:rsid w:val="006E322F"/>
    <w:rsid w:val="006E3E7E"/>
    <w:rsid w:val="006E414B"/>
    <w:rsid w:val="006E53B3"/>
    <w:rsid w:val="006E735B"/>
    <w:rsid w:val="006E73A4"/>
    <w:rsid w:val="006E73DA"/>
    <w:rsid w:val="006E7DCE"/>
    <w:rsid w:val="006F17E1"/>
    <w:rsid w:val="006F21D2"/>
    <w:rsid w:val="006F4CE4"/>
    <w:rsid w:val="006F4FD1"/>
    <w:rsid w:val="006F558D"/>
    <w:rsid w:val="006F5710"/>
    <w:rsid w:val="006F57A0"/>
    <w:rsid w:val="006F5D9A"/>
    <w:rsid w:val="006F72F5"/>
    <w:rsid w:val="00701409"/>
    <w:rsid w:val="00701FF8"/>
    <w:rsid w:val="0070238D"/>
    <w:rsid w:val="00702CD4"/>
    <w:rsid w:val="00703094"/>
    <w:rsid w:val="00703560"/>
    <w:rsid w:val="00704976"/>
    <w:rsid w:val="007050FF"/>
    <w:rsid w:val="00706EAB"/>
    <w:rsid w:val="00710352"/>
    <w:rsid w:val="007107C4"/>
    <w:rsid w:val="00710D2E"/>
    <w:rsid w:val="00710E87"/>
    <w:rsid w:val="007114B2"/>
    <w:rsid w:val="0071181A"/>
    <w:rsid w:val="00711BC0"/>
    <w:rsid w:val="00712287"/>
    <w:rsid w:val="00713E0D"/>
    <w:rsid w:val="00714E11"/>
    <w:rsid w:val="00715CB9"/>
    <w:rsid w:val="00716705"/>
    <w:rsid w:val="00717CA8"/>
    <w:rsid w:val="00720451"/>
    <w:rsid w:val="00720947"/>
    <w:rsid w:val="00720ECD"/>
    <w:rsid w:val="00720F75"/>
    <w:rsid w:val="007221A9"/>
    <w:rsid w:val="0072227C"/>
    <w:rsid w:val="0072232A"/>
    <w:rsid w:val="00722C56"/>
    <w:rsid w:val="00722C82"/>
    <w:rsid w:val="007231DF"/>
    <w:rsid w:val="00723444"/>
    <w:rsid w:val="00723515"/>
    <w:rsid w:val="007239DA"/>
    <w:rsid w:val="007245C5"/>
    <w:rsid w:val="00725111"/>
    <w:rsid w:val="00725C22"/>
    <w:rsid w:val="0072606C"/>
    <w:rsid w:val="007314CE"/>
    <w:rsid w:val="007319AB"/>
    <w:rsid w:val="007319CE"/>
    <w:rsid w:val="00732405"/>
    <w:rsid w:val="00732B82"/>
    <w:rsid w:val="007333FE"/>
    <w:rsid w:val="00733561"/>
    <w:rsid w:val="00734084"/>
    <w:rsid w:val="00735327"/>
    <w:rsid w:val="00736511"/>
    <w:rsid w:val="00736E0B"/>
    <w:rsid w:val="0073706F"/>
    <w:rsid w:val="007400DD"/>
    <w:rsid w:val="00740865"/>
    <w:rsid w:val="00744554"/>
    <w:rsid w:val="0074567B"/>
    <w:rsid w:val="00745A41"/>
    <w:rsid w:val="00747962"/>
    <w:rsid w:val="00747E18"/>
    <w:rsid w:val="00750416"/>
    <w:rsid w:val="0075106D"/>
    <w:rsid w:val="00751B3E"/>
    <w:rsid w:val="00751CEA"/>
    <w:rsid w:val="00751FF2"/>
    <w:rsid w:val="00752764"/>
    <w:rsid w:val="0075376A"/>
    <w:rsid w:val="00753CDA"/>
    <w:rsid w:val="00755504"/>
    <w:rsid w:val="007558F4"/>
    <w:rsid w:val="00755F14"/>
    <w:rsid w:val="00756169"/>
    <w:rsid w:val="00756669"/>
    <w:rsid w:val="00756E28"/>
    <w:rsid w:val="00757D03"/>
    <w:rsid w:val="007610F9"/>
    <w:rsid w:val="00761FB6"/>
    <w:rsid w:val="00762092"/>
    <w:rsid w:val="007632DC"/>
    <w:rsid w:val="0076354F"/>
    <w:rsid w:val="007644D6"/>
    <w:rsid w:val="007646FE"/>
    <w:rsid w:val="007650B5"/>
    <w:rsid w:val="00766186"/>
    <w:rsid w:val="00766740"/>
    <w:rsid w:val="00766962"/>
    <w:rsid w:val="00766BD2"/>
    <w:rsid w:val="007672B7"/>
    <w:rsid w:val="0076745F"/>
    <w:rsid w:val="00767524"/>
    <w:rsid w:val="00771645"/>
    <w:rsid w:val="00772106"/>
    <w:rsid w:val="00772619"/>
    <w:rsid w:val="0077267E"/>
    <w:rsid w:val="00772F09"/>
    <w:rsid w:val="007740B7"/>
    <w:rsid w:val="007743CD"/>
    <w:rsid w:val="00775287"/>
    <w:rsid w:val="00775CD8"/>
    <w:rsid w:val="0077681D"/>
    <w:rsid w:val="007768A1"/>
    <w:rsid w:val="00776C90"/>
    <w:rsid w:val="00776FB3"/>
    <w:rsid w:val="0078135F"/>
    <w:rsid w:val="00782369"/>
    <w:rsid w:val="00782645"/>
    <w:rsid w:val="00782D04"/>
    <w:rsid w:val="007831D2"/>
    <w:rsid w:val="00784983"/>
    <w:rsid w:val="00784C15"/>
    <w:rsid w:val="007855E1"/>
    <w:rsid w:val="00785623"/>
    <w:rsid w:val="00785E06"/>
    <w:rsid w:val="0078678C"/>
    <w:rsid w:val="007867BB"/>
    <w:rsid w:val="00787271"/>
    <w:rsid w:val="0078779D"/>
    <w:rsid w:val="00787E33"/>
    <w:rsid w:val="00790432"/>
    <w:rsid w:val="0079083B"/>
    <w:rsid w:val="00790C01"/>
    <w:rsid w:val="00790D1E"/>
    <w:rsid w:val="00790DB2"/>
    <w:rsid w:val="00792EB2"/>
    <w:rsid w:val="007933C8"/>
    <w:rsid w:val="0079366D"/>
    <w:rsid w:val="00793F47"/>
    <w:rsid w:val="00793F5F"/>
    <w:rsid w:val="00795936"/>
    <w:rsid w:val="007959E4"/>
    <w:rsid w:val="00796924"/>
    <w:rsid w:val="00797432"/>
    <w:rsid w:val="00797BC5"/>
    <w:rsid w:val="00797DFA"/>
    <w:rsid w:val="007A0716"/>
    <w:rsid w:val="007A1335"/>
    <w:rsid w:val="007A243E"/>
    <w:rsid w:val="007A27BC"/>
    <w:rsid w:val="007A2A6E"/>
    <w:rsid w:val="007A2D1C"/>
    <w:rsid w:val="007A3CB6"/>
    <w:rsid w:val="007A46B4"/>
    <w:rsid w:val="007A4875"/>
    <w:rsid w:val="007A4B88"/>
    <w:rsid w:val="007A4ECA"/>
    <w:rsid w:val="007A61B7"/>
    <w:rsid w:val="007A6CC3"/>
    <w:rsid w:val="007A6E3F"/>
    <w:rsid w:val="007A7DAB"/>
    <w:rsid w:val="007B0668"/>
    <w:rsid w:val="007B18DD"/>
    <w:rsid w:val="007B1E33"/>
    <w:rsid w:val="007B228B"/>
    <w:rsid w:val="007B2601"/>
    <w:rsid w:val="007B2641"/>
    <w:rsid w:val="007B26DA"/>
    <w:rsid w:val="007B3700"/>
    <w:rsid w:val="007B531C"/>
    <w:rsid w:val="007B5A9D"/>
    <w:rsid w:val="007C01AC"/>
    <w:rsid w:val="007C13FC"/>
    <w:rsid w:val="007C1B02"/>
    <w:rsid w:val="007C3013"/>
    <w:rsid w:val="007C37F9"/>
    <w:rsid w:val="007C47AE"/>
    <w:rsid w:val="007C5105"/>
    <w:rsid w:val="007C5190"/>
    <w:rsid w:val="007C6B16"/>
    <w:rsid w:val="007C6E09"/>
    <w:rsid w:val="007C7095"/>
    <w:rsid w:val="007C7B46"/>
    <w:rsid w:val="007D02A0"/>
    <w:rsid w:val="007D0AE2"/>
    <w:rsid w:val="007D1724"/>
    <w:rsid w:val="007D188B"/>
    <w:rsid w:val="007D33F4"/>
    <w:rsid w:val="007D3C31"/>
    <w:rsid w:val="007D3C57"/>
    <w:rsid w:val="007D5070"/>
    <w:rsid w:val="007D6DA7"/>
    <w:rsid w:val="007D6EB5"/>
    <w:rsid w:val="007D744B"/>
    <w:rsid w:val="007E0A1A"/>
    <w:rsid w:val="007E0EA4"/>
    <w:rsid w:val="007E2564"/>
    <w:rsid w:val="007E27A5"/>
    <w:rsid w:val="007E2D4B"/>
    <w:rsid w:val="007E33F7"/>
    <w:rsid w:val="007E3BFD"/>
    <w:rsid w:val="007E45A0"/>
    <w:rsid w:val="007E471B"/>
    <w:rsid w:val="007E67D9"/>
    <w:rsid w:val="007F0695"/>
    <w:rsid w:val="007F0728"/>
    <w:rsid w:val="007F0A14"/>
    <w:rsid w:val="007F0D77"/>
    <w:rsid w:val="007F12A0"/>
    <w:rsid w:val="007F267F"/>
    <w:rsid w:val="007F2AF9"/>
    <w:rsid w:val="007F3094"/>
    <w:rsid w:val="007F3ABE"/>
    <w:rsid w:val="007F3E4C"/>
    <w:rsid w:val="007F4190"/>
    <w:rsid w:val="007F501B"/>
    <w:rsid w:val="007F52A0"/>
    <w:rsid w:val="007F5D74"/>
    <w:rsid w:val="007F6533"/>
    <w:rsid w:val="00801256"/>
    <w:rsid w:val="00801FCF"/>
    <w:rsid w:val="00802289"/>
    <w:rsid w:val="00802652"/>
    <w:rsid w:val="00802C57"/>
    <w:rsid w:val="00805B32"/>
    <w:rsid w:val="0080772E"/>
    <w:rsid w:val="00807A78"/>
    <w:rsid w:val="0081351B"/>
    <w:rsid w:val="00814C9F"/>
    <w:rsid w:val="008153F9"/>
    <w:rsid w:val="0081667C"/>
    <w:rsid w:val="00816808"/>
    <w:rsid w:val="008173F3"/>
    <w:rsid w:val="00821E72"/>
    <w:rsid w:val="00822751"/>
    <w:rsid w:val="008235CC"/>
    <w:rsid w:val="00823903"/>
    <w:rsid w:val="00823B17"/>
    <w:rsid w:val="00823FF6"/>
    <w:rsid w:val="00824E43"/>
    <w:rsid w:val="00824F48"/>
    <w:rsid w:val="00824FEA"/>
    <w:rsid w:val="00825424"/>
    <w:rsid w:val="00825A5B"/>
    <w:rsid w:val="00825F74"/>
    <w:rsid w:val="00826709"/>
    <w:rsid w:val="008267C6"/>
    <w:rsid w:val="008276E8"/>
    <w:rsid w:val="00827D03"/>
    <w:rsid w:val="008328E9"/>
    <w:rsid w:val="00833347"/>
    <w:rsid w:val="00834967"/>
    <w:rsid w:val="00834C83"/>
    <w:rsid w:val="00834FE6"/>
    <w:rsid w:val="00835082"/>
    <w:rsid w:val="0083589B"/>
    <w:rsid w:val="00835BCB"/>
    <w:rsid w:val="00835CDC"/>
    <w:rsid w:val="00836E09"/>
    <w:rsid w:val="008374CD"/>
    <w:rsid w:val="00840536"/>
    <w:rsid w:val="00840602"/>
    <w:rsid w:val="008424C6"/>
    <w:rsid w:val="00842E75"/>
    <w:rsid w:val="00844E61"/>
    <w:rsid w:val="00845248"/>
    <w:rsid w:val="00845750"/>
    <w:rsid w:val="0084654B"/>
    <w:rsid w:val="00847570"/>
    <w:rsid w:val="00847625"/>
    <w:rsid w:val="00847BAE"/>
    <w:rsid w:val="008508CC"/>
    <w:rsid w:val="00850B09"/>
    <w:rsid w:val="008510C3"/>
    <w:rsid w:val="0085126E"/>
    <w:rsid w:val="00851E50"/>
    <w:rsid w:val="00852199"/>
    <w:rsid w:val="00852801"/>
    <w:rsid w:val="00852A48"/>
    <w:rsid w:val="00853C6D"/>
    <w:rsid w:val="0085489C"/>
    <w:rsid w:val="00855DE1"/>
    <w:rsid w:val="00855EBF"/>
    <w:rsid w:val="00856977"/>
    <w:rsid w:val="0085742B"/>
    <w:rsid w:val="0086106F"/>
    <w:rsid w:val="0086116F"/>
    <w:rsid w:val="00861214"/>
    <w:rsid w:val="00861279"/>
    <w:rsid w:val="0086165A"/>
    <w:rsid w:val="00862FC2"/>
    <w:rsid w:val="0086305C"/>
    <w:rsid w:val="00863425"/>
    <w:rsid w:val="00863B9D"/>
    <w:rsid w:val="00863BE6"/>
    <w:rsid w:val="008651E6"/>
    <w:rsid w:val="0086541E"/>
    <w:rsid w:val="008662B7"/>
    <w:rsid w:val="00866F17"/>
    <w:rsid w:val="00870CB6"/>
    <w:rsid w:val="00872444"/>
    <w:rsid w:val="0087246A"/>
    <w:rsid w:val="00872B40"/>
    <w:rsid w:val="008737DE"/>
    <w:rsid w:val="00874019"/>
    <w:rsid w:val="0087649D"/>
    <w:rsid w:val="00876847"/>
    <w:rsid w:val="008775BC"/>
    <w:rsid w:val="00877FE8"/>
    <w:rsid w:val="008803E6"/>
    <w:rsid w:val="00880FB8"/>
    <w:rsid w:val="00881014"/>
    <w:rsid w:val="00881800"/>
    <w:rsid w:val="008825A0"/>
    <w:rsid w:val="00882609"/>
    <w:rsid w:val="00882C56"/>
    <w:rsid w:val="00882F1B"/>
    <w:rsid w:val="00883712"/>
    <w:rsid w:val="008845B7"/>
    <w:rsid w:val="00884A5D"/>
    <w:rsid w:val="00885591"/>
    <w:rsid w:val="008855BC"/>
    <w:rsid w:val="00886131"/>
    <w:rsid w:val="008861B8"/>
    <w:rsid w:val="00886249"/>
    <w:rsid w:val="00886676"/>
    <w:rsid w:val="00886B7C"/>
    <w:rsid w:val="00886C90"/>
    <w:rsid w:val="00890496"/>
    <w:rsid w:val="00890E7C"/>
    <w:rsid w:val="00891CBE"/>
    <w:rsid w:val="0089261A"/>
    <w:rsid w:val="00892CE9"/>
    <w:rsid w:val="00893636"/>
    <w:rsid w:val="008938CC"/>
    <w:rsid w:val="008940A6"/>
    <w:rsid w:val="00894C5C"/>
    <w:rsid w:val="00894CE5"/>
    <w:rsid w:val="0089506B"/>
    <w:rsid w:val="00895280"/>
    <w:rsid w:val="00896643"/>
    <w:rsid w:val="00896D37"/>
    <w:rsid w:val="008A1922"/>
    <w:rsid w:val="008A1F61"/>
    <w:rsid w:val="008A23C2"/>
    <w:rsid w:val="008A347C"/>
    <w:rsid w:val="008A35E8"/>
    <w:rsid w:val="008A3B21"/>
    <w:rsid w:val="008A4511"/>
    <w:rsid w:val="008A4B2A"/>
    <w:rsid w:val="008A564F"/>
    <w:rsid w:val="008A63B8"/>
    <w:rsid w:val="008A70CE"/>
    <w:rsid w:val="008A73A2"/>
    <w:rsid w:val="008A73C8"/>
    <w:rsid w:val="008A7E5E"/>
    <w:rsid w:val="008B1247"/>
    <w:rsid w:val="008B157F"/>
    <w:rsid w:val="008B2ABF"/>
    <w:rsid w:val="008B2B9E"/>
    <w:rsid w:val="008B645E"/>
    <w:rsid w:val="008B654C"/>
    <w:rsid w:val="008B65DD"/>
    <w:rsid w:val="008C0483"/>
    <w:rsid w:val="008C0AA6"/>
    <w:rsid w:val="008C18DC"/>
    <w:rsid w:val="008C22B4"/>
    <w:rsid w:val="008C25E4"/>
    <w:rsid w:val="008C2DAE"/>
    <w:rsid w:val="008C33A8"/>
    <w:rsid w:val="008C35B8"/>
    <w:rsid w:val="008C3A00"/>
    <w:rsid w:val="008C4848"/>
    <w:rsid w:val="008C4BC0"/>
    <w:rsid w:val="008C6372"/>
    <w:rsid w:val="008C65CB"/>
    <w:rsid w:val="008C703C"/>
    <w:rsid w:val="008C7774"/>
    <w:rsid w:val="008D03AE"/>
    <w:rsid w:val="008D106E"/>
    <w:rsid w:val="008D13C8"/>
    <w:rsid w:val="008D2C78"/>
    <w:rsid w:val="008D2D48"/>
    <w:rsid w:val="008D35AB"/>
    <w:rsid w:val="008D5860"/>
    <w:rsid w:val="008D5BB1"/>
    <w:rsid w:val="008D6157"/>
    <w:rsid w:val="008D76BB"/>
    <w:rsid w:val="008E00BF"/>
    <w:rsid w:val="008E3029"/>
    <w:rsid w:val="008E36DB"/>
    <w:rsid w:val="008E3CFA"/>
    <w:rsid w:val="008E4885"/>
    <w:rsid w:val="008E48BA"/>
    <w:rsid w:val="008E50F4"/>
    <w:rsid w:val="008E55BA"/>
    <w:rsid w:val="008E585B"/>
    <w:rsid w:val="008E66EE"/>
    <w:rsid w:val="008E683D"/>
    <w:rsid w:val="008E6995"/>
    <w:rsid w:val="008F1C5D"/>
    <w:rsid w:val="008F4B8B"/>
    <w:rsid w:val="008F4DA8"/>
    <w:rsid w:val="008F4FDC"/>
    <w:rsid w:val="008F5C19"/>
    <w:rsid w:val="008F5CCF"/>
    <w:rsid w:val="008F5E92"/>
    <w:rsid w:val="008F5F4B"/>
    <w:rsid w:val="008F65E7"/>
    <w:rsid w:val="008F7A15"/>
    <w:rsid w:val="008F7FC4"/>
    <w:rsid w:val="00900074"/>
    <w:rsid w:val="00900459"/>
    <w:rsid w:val="00900A1A"/>
    <w:rsid w:val="00900C65"/>
    <w:rsid w:val="0090114F"/>
    <w:rsid w:val="00902261"/>
    <w:rsid w:val="00903E7A"/>
    <w:rsid w:val="00904A56"/>
    <w:rsid w:val="00904C0A"/>
    <w:rsid w:val="009059A9"/>
    <w:rsid w:val="009063E7"/>
    <w:rsid w:val="0090753F"/>
    <w:rsid w:val="00910060"/>
    <w:rsid w:val="00910C00"/>
    <w:rsid w:val="009112ED"/>
    <w:rsid w:val="00911363"/>
    <w:rsid w:val="0091159B"/>
    <w:rsid w:val="00912A83"/>
    <w:rsid w:val="009151C4"/>
    <w:rsid w:val="009153D4"/>
    <w:rsid w:val="00916078"/>
    <w:rsid w:val="00916860"/>
    <w:rsid w:val="00917648"/>
    <w:rsid w:val="00917B9D"/>
    <w:rsid w:val="00917DF5"/>
    <w:rsid w:val="00920ED0"/>
    <w:rsid w:val="00920FA8"/>
    <w:rsid w:val="009223BB"/>
    <w:rsid w:val="009232F2"/>
    <w:rsid w:val="00923342"/>
    <w:rsid w:val="009238C5"/>
    <w:rsid w:val="00923B9F"/>
    <w:rsid w:val="00923F44"/>
    <w:rsid w:val="009244AD"/>
    <w:rsid w:val="00924E91"/>
    <w:rsid w:val="0092515E"/>
    <w:rsid w:val="00926A1B"/>
    <w:rsid w:val="009278C5"/>
    <w:rsid w:val="00927A2B"/>
    <w:rsid w:val="00930BA2"/>
    <w:rsid w:val="00931866"/>
    <w:rsid w:val="00931DCD"/>
    <w:rsid w:val="0093328F"/>
    <w:rsid w:val="0093362F"/>
    <w:rsid w:val="009340D2"/>
    <w:rsid w:val="00934BF9"/>
    <w:rsid w:val="00934D5D"/>
    <w:rsid w:val="009356C0"/>
    <w:rsid w:val="00936293"/>
    <w:rsid w:val="009364F7"/>
    <w:rsid w:val="00936F7F"/>
    <w:rsid w:val="0093795D"/>
    <w:rsid w:val="009379C8"/>
    <w:rsid w:val="009401C8"/>
    <w:rsid w:val="00940C29"/>
    <w:rsid w:val="0094138F"/>
    <w:rsid w:val="00941557"/>
    <w:rsid w:val="009417F0"/>
    <w:rsid w:val="00941945"/>
    <w:rsid w:val="00941E7E"/>
    <w:rsid w:val="00941F90"/>
    <w:rsid w:val="00942026"/>
    <w:rsid w:val="00942840"/>
    <w:rsid w:val="00942FBD"/>
    <w:rsid w:val="009433D2"/>
    <w:rsid w:val="00946EF3"/>
    <w:rsid w:val="0094770B"/>
    <w:rsid w:val="00947DA1"/>
    <w:rsid w:val="0095098C"/>
    <w:rsid w:val="00952D57"/>
    <w:rsid w:val="00954B84"/>
    <w:rsid w:val="0095500A"/>
    <w:rsid w:val="0095593F"/>
    <w:rsid w:val="00955BF0"/>
    <w:rsid w:val="00955C94"/>
    <w:rsid w:val="0095723A"/>
    <w:rsid w:val="009574E5"/>
    <w:rsid w:val="00957F77"/>
    <w:rsid w:val="00960BF3"/>
    <w:rsid w:val="009616D3"/>
    <w:rsid w:val="00961C92"/>
    <w:rsid w:val="009645BE"/>
    <w:rsid w:val="00964643"/>
    <w:rsid w:val="009647EC"/>
    <w:rsid w:val="00965839"/>
    <w:rsid w:val="00965B6F"/>
    <w:rsid w:val="00966BF5"/>
    <w:rsid w:val="00966C0B"/>
    <w:rsid w:val="0096720C"/>
    <w:rsid w:val="00967BB4"/>
    <w:rsid w:val="00967D48"/>
    <w:rsid w:val="009705DA"/>
    <w:rsid w:val="00970747"/>
    <w:rsid w:val="00970795"/>
    <w:rsid w:val="00970813"/>
    <w:rsid w:val="009715DE"/>
    <w:rsid w:val="00972377"/>
    <w:rsid w:val="00972473"/>
    <w:rsid w:val="00973A19"/>
    <w:rsid w:val="00974B22"/>
    <w:rsid w:val="00974BBB"/>
    <w:rsid w:val="00974E61"/>
    <w:rsid w:val="0097613E"/>
    <w:rsid w:val="00976533"/>
    <w:rsid w:val="00976D55"/>
    <w:rsid w:val="00977328"/>
    <w:rsid w:val="00977A88"/>
    <w:rsid w:val="009803E8"/>
    <w:rsid w:val="0098099A"/>
    <w:rsid w:val="00981C74"/>
    <w:rsid w:val="0098230A"/>
    <w:rsid w:val="00983E8B"/>
    <w:rsid w:val="0098711C"/>
    <w:rsid w:val="0098771A"/>
    <w:rsid w:val="00987AA8"/>
    <w:rsid w:val="00990677"/>
    <w:rsid w:val="00990AF0"/>
    <w:rsid w:val="0099128D"/>
    <w:rsid w:val="0099187E"/>
    <w:rsid w:val="00991931"/>
    <w:rsid w:val="00991A7D"/>
    <w:rsid w:val="009924BD"/>
    <w:rsid w:val="00993751"/>
    <w:rsid w:val="00993A67"/>
    <w:rsid w:val="00993B5C"/>
    <w:rsid w:val="00993E40"/>
    <w:rsid w:val="0099588A"/>
    <w:rsid w:val="00995C3B"/>
    <w:rsid w:val="0099769F"/>
    <w:rsid w:val="00997B4C"/>
    <w:rsid w:val="00997B52"/>
    <w:rsid w:val="00997D8E"/>
    <w:rsid w:val="009A08C3"/>
    <w:rsid w:val="009A0C33"/>
    <w:rsid w:val="009A14E0"/>
    <w:rsid w:val="009A176F"/>
    <w:rsid w:val="009A25E0"/>
    <w:rsid w:val="009A29FB"/>
    <w:rsid w:val="009A2FB6"/>
    <w:rsid w:val="009A351C"/>
    <w:rsid w:val="009A36BC"/>
    <w:rsid w:val="009A3BED"/>
    <w:rsid w:val="009A3C86"/>
    <w:rsid w:val="009A3EEF"/>
    <w:rsid w:val="009A4759"/>
    <w:rsid w:val="009A4FF6"/>
    <w:rsid w:val="009A51C2"/>
    <w:rsid w:val="009A5805"/>
    <w:rsid w:val="009A65E1"/>
    <w:rsid w:val="009A7727"/>
    <w:rsid w:val="009B0982"/>
    <w:rsid w:val="009B0B07"/>
    <w:rsid w:val="009B11E9"/>
    <w:rsid w:val="009B2267"/>
    <w:rsid w:val="009B2EB0"/>
    <w:rsid w:val="009B3163"/>
    <w:rsid w:val="009B3310"/>
    <w:rsid w:val="009B3EAA"/>
    <w:rsid w:val="009B44BD"/>
    <w:rsid w:val="009B4FB3"/>
    <w:rsid w:val="009B5C76"/>
    <w:rsid w:val="009B6273"/>
    <w:rsid w:val="009B70F9"/>
    <w:rsid w:val="009B7477"/>
    <w:rsid w:val="009B75F1"/>
    <w:rsid w:val="009C13B9"/>
    <w:rsid w:val="009C1677"/>
    <w:rsid w:val="009C1E2A"/>
    <w:rsid w:val="009C47C7"/>
    <w:rsid w:val="009C4D29"/>
    <w:rsid w:val="009C4E55"/>
    <w:rsid w:val="009C5380"/>
    <w:rsid w:val="009C55B1"/>
    <w:rsid w:val="009C5CE3"/>
    <w:rsid w:val="009C67A2"/>
    <w:rsid w:val="009D009D"/>
    <w:rsid w:val="009D01BF"/>
    <w:rsid w:val="009D09AD"/>
    <w:rsid w:val="009D0B87"/>
    <w:rsid w:val="009D13E0"/>
    <w:rsid w:val="009D1EC5"/>
    <w:rsid w:val="009D2783"/>
    <w:rsid w:val="009D2CC9"/>
    <w:rsid w:val="009D3819"/>
    <w:rsid w:val="009D425A"/>
    <w:rsid w:val="009D46C0"/>
    <w:rsid w:val="009D5002"/>
    <w:rsid w:val="009D65B8"/>
    <w:rsid w:val="009D7BD2"/>
    <w:rsid w:val="009D7CF3"/>
    <w:rsid w:val="009E0AE8"/>
    <w:rsid w:val="009E0E95"/>
    <w:rsid w:val="009E49FA"/>
    <w:rsid w:val="009E4AA0"/>
    <w:rsid w:val="009E4DC7"/>
    <w:rsid w:val="009E5117"/>
    <w:rsid w:val="009E5374"/>
    <w:rsid w:val="009E5BDE"/>
    <w:rsid w:val="009E699F"/>
    <w:rsid w:val="009E7D0C"/>
    <w:rsid w:val="009E7FF2"/>
    <w:rsid w:val="009F0B00"/>
    <w:rsid w:val="009F2A50"/>
    <w:rsid w:val="009F345D"/>
    <w:rsid w:val="009F372A"/>
    <w:rsid w:val="009F406C"/>
    <w:rsid w:val="009F5180"/>
    <w:rsid w:val="009F5383"/>
    <w:rsid w:val="009F57D2"/>
    <w:rsid w:val="009F5E65"/>
    <w:rsid w:val="009F647A"/>
    <w:rsid w:val="009F6F1D"/>
    <w:rsid w:val="009F7208"/>
    <w:rsid w:val="00A0143B"/>
    <w:rsid w:val="00A03E09"/>
    <w:rsid w:val="00A03E4A"/>
    <w:rsid w:val="00A03E56"/>
    <w:rsid w:val="00A0434C"/>
    <w:rsid w:val="00A04BB1"/>
    <w:rsid w:val="00A04F22"/>
    <w:rsid w:val="00A050C4"/>
    <w:rsid w:val="00A07750"/>
    <w:rsid w:val="00A105B6"/>
    <w:rsid w:val="00A10E2F"/>
    <w:rsid w:val="00A10F42"/>
    <w:rsid w:val="00A1302C"/>
    <w:rsid w:val="00A13218"/>
    <w:rsid w:val="00A134D2"/>
    <w:rsid w:val="00A136F7"/>
    <w:rsid w:val="00A146A7"/>
    <w:rsid w:val="00A14AD4"/>
    <w:rsid w:val="00A14CEC"/>
    <w:rsid w:val="00A1501B"/>
    <w:rsid w:val="00A154A5"/>
    <w:rsid w:val="00A167E4"/>
    <w:rsid w:val="00A17890"/>
    <w:rsid w:val="00A17CF2"/>
    <w:rsid w:val="00A20021"/>
    <w:rsid w:val="00A205DC"/>
    <w:rsid w:val="00A22065"/>
    <w:rsid w:val="00A22579"/>
    <w:rsid w:val="00A227A3"/>
    <w:rsid w:val="00A22823"/>
    <w:rsid w:val="00A234FD"/>
    <w:rsid w:val="00A2384B"/>
    <w:rsid w:val="00A245AB"/>
    <w:rsid w:val="00A24A70"/>
    <w:rsid w:val="00A250D6"/>
    <w:rsid w:val="00A25F96"/>
    <w:rsid w:val="00A260F0"/>
    <w:rsid w:val="00A26E36"/>
    <w:rsid w:val="00A279A7"/>
    <w:rsid w:val="00A27E73"/>
    <w:rsid w:val="00A30780"/>
    <w:rsid w:val="00A31010"/>
    <w:rsid w:val="00A3128F"/>
    <w:rsid w:val="00A312FD"/>
    <w:rsid w:val="00A31490"/>
    <w:rsid w:val="00A315EE"/>
    <w:rsid w:val="00A32455"/>
    <w:rsid w:val="00A32C55"/>
    <w:rsid w:val="00A32C9A"/>
    <w:rsid w:val="00A32EA1"/>
    <w:rsid w:val="00A33165"/>
    <w:rsid w:val="00A342A6"/>
    <w:rsid w:val="00A35C6A"/>
    <w:rsid w:val="00A35D43"/>
    <w:rsid w:val="00A36110"/>
    <w:rsid w:val="00A36407"/>
    <w:rsid w:val="00A36C33"/>
    <w:rsid w:val="00A3777C"/>
    <w:rsid w:val="00A4108E"/>
    <w:rsid w:val="00A4183B"/>
    <w:rsid w:val="00A42238"/>
    <w:rsid w:val="00A4305D"/>
    <w:rsid w:val="00A430ED"/>
    <w:rsid w:val="00A431A2"/>
    <w:rsid w:val="00A446A5"/>
    <w:rsid w:val="00A44872"/>
    <w:rsid w:val="00A47386"/>
    <w:rsid w:val="00A47D17"/>
    <w:rsid w:val="00A51FC7"/>
    <w:rsid w:val="00A523BE"/>
    <w:rsid w:val="00A5297A"/>
    <w:rsid w:val="00A53625"/>
    <w:rsid w:val="00A53F01"/>
    <w:rsid w:val="00A545D6"/>
    <w:rsid w:val="00A553C2"/>
    <w:rsid w:val="00A5575A"/>
    <w:rsid w:val="00A558E3"/>
    <w:rsid w:val="00A55E34"/>
    <w:rsid w:val="00A5646F"/>
    <w:rsid w:val="00A56C67"/>
    <w:rsid w:val="00A56D83"/>
    <w:rsid w:val="00A57073"/>
    <w:rsid w:val="00A5797D"/>
    <w:rsid w:val="00A57A90"/>
    <w:rsid w:val="00A57BA9"/>
    <w:rsid w:val="00A57DA1"/>
    <w:rsid w:val="00A60B73"/>
    <w:rsid w:val="00A60D34"/>
    <w:rsid w:val="00A61887"/>
    <w:rsid w:val="00A6267E"/>
    <w:rsid w:val="00A642E0"/>
    <w:rsid w:val="00A64F9C"/>
    <w:rsid w:val="00A65008"/>
    <w:rsid w:val="00A653DC"/>
    <w:rsid w:val="00A67F12"/>
    <w:rsid w:val="00A70AB5"/>
    <w:rsid w:val="00A70BAE"/>
    <w:rsid w:val="00A71418"/>
    <w:rsid w:val="00A71BFB"/>
    <w:rsid w:val="00A72C87"/>
    <w:rsid w:val="00A7307F"/>
    <w:rsid w:val="00A734D2"/>
    <w:rsid w:val="00A744EF"/>
    <w:rsid w:val="00A74D4B"/>
    <w:rsid w:val="00A74FCD"/>
    <w:rsid w:val="00A74FF1"/>
    <w:rsid w:val="00A75267"/>
    <w:rsid w:val="00A76AAD"/>
    <w:rsid w:val="00A76D19"/>
    <w:rsid w:val="00A7701F"/>
    <w:rsid w:val="00A77200"/>
    <w:rsid w:val="00A772AB"/>
    <w:rsid w:val="00A779A7"/>
    <w:rsid w:val="00A80080"/>
    <w:rsid w:val="00A81018"/>
    <w:rsid w:val="00A82238"/>
    <w:rsid w:val="00A85520"/>
    <w:rsid w:val="00A865C7"/>
    <w:rsid w:val="00A8663A"/>
    <w:rsid w:val="00A86768"/>
    <w:rsid w:val="00A86CE5"/>
    <w:rsid w:val="00A86DA6"/>
    <w:rsid w:val="00A86EB9"/>
    <w:rsid w:val="00A8724D"/>
    <w:rsid w:val="00A87681"/>
    <w:rsid w:val="00A87A59"/>
    <w:rsid w:val="00A87BA0"/>
    <w:rsid w:val="00A900E8"/>
    <w:rsid w:val="00A90341"/>
    <w:rsid w:val="00A90C75"/>
    <w:rsid w:val="00A91246"/>
    <w:rsid w:val="00A917EF"/>
    <w:rsid w:val="00A925A3"/>
    <w:rsid w:val="00A93AD5"/>
    <w:rsid w:val="00A9471F"/>
    <w:rsid w:val="00A94C44"/>
    <w:rsid w:val="00A960C8"/>
    <w:rsid w:val="00A963BF"/>
    <w:rsid w:val="00A968DF"/>
    <w:rsid w:val="00AA024A"/>
    <w:rsid w:val="00AA0591"/>
    <w:rsid w:val="00AA0C67"/>
    <w:rsid w:val="00AA14FC"/>
    <w:rsid w:val="00AA1B8D"/>
    <w:rsid w:val="00AA290B"/>
    <w:rsid w:val="00AA3DF1"/>
    <w:rsid w:val="00AA5751"/>
    <w:rsid w:val="00AA5AB6"/>
    <w:rsid w:val="00AA5DF5"/>
    <w:rsid w:val="00AA69CE"/>
    <w:rsid w:val="00AA7AFA"/>
    <w:rsid w:val="00AB0CA9"/>
    <w:rsid w:val="00AB11F1"/>
    <w:rsid w:val="00AB232A"/>
    <w:rsid w:val="00AB332E"/>
    <w:rsid w:val="00AB4541"/>
    <w:rsid w:val="00AB4951"/>
    <w:rsid w:val="00AB49AB"/>
    <w:rsid w:val="00AB5653"/>
    <w:rsid w:val="00AB61F8"/>
    <w:rsid w:val="00AB73FC"/>
    <w:rsid w:val="00AC07E6"/>
    <w:rsid w:val="00AC07F1"/>
    <w:rsid w:val="00AC0B07"/>
    <w:rsid w:val="00AC1A50"/>
    <w:rsid w:val="00AC1C79"/>
    <w:rsid w:val="00AC3603"/>
    <w:rsid w:val="00AC5BA6"/>
    <w:rsid w:val="00AC6729"/>
    <w:rsid w:val="00AC6845"/>
    <w:rsid w:val="00AC6B8A"/>
    <w:rsid w:val="00AC7E21"/>
    <w:rsid w:val="00AD0595"/>
    <w:rsid w:val="00AD0650"/>
    <w:rsid w:val="00AD0AE9"/>
    <w:rsid w:val="00AD0EFD"/>
    <w:rsid w:val="00AD0F59"/>
    <w:rsid w:val="00AD1FB4"/>
    <w:rsid w:val="00AD2D43"/>
    <w:rsid w:val="00AD3CE9"/>
    <w:rsid w:val="00AD3EB7"/>
    <w:rsid w:val="00AD49CD"/>
    <w:rsid w:val="00AD4DF7"/>
    <w:rsid w:val="00AD6525"/>
    <w:rsid w:val="00AD6EB6"/>
    <w:rsid w:val="00AD751E"/>
    <w:rsid w:val="00AE0DE4"/>
    <w:rsid w:val="00AE109C"/>
    <w:rsid w:val="00AE14CA"/>
    <w:rsid w:val="00AE2219"/>
    <w:rsid w:val="00AE2A59"/>
    <w:rsid w:val="00AE2D1A"/>
    <w:rsid w:val="00AE2EA2"/>
    <w:rsid w:val="00AE3C1B"/>
    <w:rsid w:val="00AE402D"/>
    <w:rsid w:val="00AE43C7"/>
    <w:rsid w:val="00AE4A2C"/>
    <w:rsid w:val="00AE5291"/>
    <w:rsid w:val="00AE6660"/>
    <w:rsid w:val="00AE672A"/>
    <w:rsid w:val="00AF0D9D"/>
    <w:rsid w:val="00AF27AC"/>
    <w:rsid w:val="00AF373D"/>
    <w:rsid w:val="00AF3C32"/>
    <w:rsid w:val="00AF4483"/>
    <w:rsid w:val="00AF4D09"/>
    <w:rsid w:val="00AF539B"/>
    <w:rsid w:val="00AF5422"/>
    <w:rsid w:val="00AF597F"/>
    <w:rsid w:val="00AF5B5A"/>
    <w:rsid w:val="00AF5F70"/>
    <w:rsid w:val="00AF67BE"/>
    <w:rsid w:val="00AF749F"/>
    <w:rsid w:val="00AF7B2E"/>
    <w:rsid w:val="00B007D4"/>
    <w:rsid w:val="00B00E07"/>
    <w:rsid w:val="00B0187C"/>
    <w:rsid w:val="00B01C83"/>
    <w:rsid w:val="00B01FA5"/>
    <w:rsid w:val="00B022E5"/>
    <w:rsid w:val="00B025DD"/>
    <w:rsid w:val="00B03C55"/>
    <w:rsid w:val="00B04516"/>
    <w:rsid w:val="00B052D8"/>
    <w:rsid w:val="00B054BE"/>
    <w:rsid w:val="00B074F6"/>
    <w:rsid w:val="00B07A22"/>
    <w:rsid w:val="00B101C9"/>
    <w:rsid w:val="00B102AA"/>
    <w:rsid w:val="00B108EC"/>
    <w:rsid w:val="00B10EA9"/>
    <w:rsid w:val="00B119AF"/>
    <w:rsid w:val="00B1295D"/>
    <w:rsid w:val="00B1306B"/>
    <w:rsid w:val="00B130B2"/>
    <w:rsid w:val="00B13A85"/>
    <w:rsid w:val="00B14F8E"/>
    <w:rsid w:val="00B153DB"/>
    <w:rsid w:val="00B17032"/>
    <w:rsid w:val="00B17EAC"/>
    <w:rsid w:val="00B205B9"/>
    <w:rsid w:val="00B20664"/>
    <w:rsid w:val="00B2068E"/>
    <w:rsid w:val="00B20B9E"/>
    <w:rsid w:val="00B21D97"/>
    <w:rsid w:val="00B22316"/>
    <w:rsid w:val="00B23624"/>
    <w:rsid w:val="00B24EE0"/>
    <w:rsid w:val="00B25892"/>
    <w:rsid w:val="00B25F54"/>
    <w:rsid w:val="00B2601D"/>
    <w:rsid w:val="00B26242"/>
    <w:rsid w:val="00B27AB1"/>
    <w:rsid w:val="00B27B64"/>
    <w:rsid w:val="00B3105C"/>
    <w:rsid w:val="00B31256"/>
    <w:rsid w:val="00B315A0"/>
    <w:rsid w:val="00B31939"/>
    <w:rsid w:val="00B32336"/>
    <w:rsid w:val="00B33709"/>
    <w:rsid w:val="00B33898"/>
    <w:rsid w:val="00B33A3A"/>
    <w:rsid w:val="00B34756"/>
    <w:rsid w:val="00B34A18"/>
    <w:rsid w:val="00B35466"/>
    <w:rsid w:val="00B35FF3"/>
    <w:rsid w:val="00B362A8"/>
    <w:rsid w:val="00B3694E"/>
    <w:rsid w:val="00B37061"/>
    <w:rsid w:val="00B37DA4"/>
    <w:rsid w:val="00B42A79"/>
    <w:rsid w:val="00B447BE"/>
    <w:rsid w:val="00B44F93"/>
    <w:rsid w:val="00B44FC3"/>
    <w:rsid w:val="00B450BC"/>
    <w:rsid w:val="00B45795"/>
    <w:rsid w:val="00B460F5"/>
    <w:rsid w:val="00B468CE"/>
    <w:rsid w:val="00B47662"/>
    <w:rsid w:val="00B47A0A"/>
    <w:rsid w:val="00B47A2B"/>
    <w:rsid w:val="00B47E10"/>
    <w:rsid w:val="00B5204A"/>
    <w:rsid w:val="00B52876"/>
    <w:rsid w:val="00B5318A"/>
    <w:rsid w:val="00B53579"/>
    <w:rsid w:val="00B5364F"/>
    <w:rsid w:val="00B55BCE"/>
    <w:rsid w:val="00B56679"/>
    <w:rsid w:val="00B579CB"/>
    <w:rsid w:val="00B57B47"/>
    <w:rsid w:val="00B60835"/>
    <w:rsid w:val="00B60B96"/>
    <w:rsid w:val="00B61B3F"/>
    <w:rsid w:val="00B6236E"/>
    <w:rsid w:val="00B62468"/>
    <w:rsid w:val="00B626CD"/>
    <w:rsid w:val="00B6428C"/>
    <w:rsid w:val="00B677D9"/>
    <w:rsid w:val="00B67EE6"/>
    <w:rsid w:val="00B70083"/>
    <w:rsid w:val="00B712B2"/>
    <w:rsid w:val="00B71B58"/>
    <w:rsid w:val="00B7366D"/>
    <w:rsid w:val="00B75CAF"/>
    <w:rsid w:val="00B77030"/>
    <w:rsid w:val="00B77650"/>
    <w:rsid w:val="00B77808"/>
    <w:rsid w:val="00B8005A"/>
    <w:rsid w:val="00B821BB"/>
    <w:rsid w:val="00B82EC1"/>
    <w:rsid w:val="00B83775"/>
    <w:rsid w:val="00B837A3"/>
    <w:rsid w:val="00B83AD6"/>
    <w:rsid w:val="00B8400C"/>
    <w:rsid w:val="00B84445"/>
    <w:rsid w:val="00B847CF"/>
    <w:rsid w:val="00B8707C"/>
    <w:rsid w:val="00B87B18"/>
    <w:rsid w:val="00B87F4A"/>
    <w:rsid w:val="00B90C10"/>
    <w:rsid w:val="00B91929"/>
    <w:rsid w:val="00B94C5D"/>
    <w:rsid w:val="00B9530B"/>
    <w:rsid w:val="00B9653E"/>
    <w:rsid w:val="00B97377"/>
    <w:rsid w:val="00BA0CB9"/>
    <w:rsid w:val="00BA0F3C"/>
    <w:rsid w:val="00BA1A86"/>
    <w:rsid w:val="00BA2789"/>
    <w:rsid w:val="00BA2947"/>
    <w:rsid w:val="00BA2DE3"/>
    <w:rsid w:val="00BA3BBF"/>
    <w:rsid w:val="00BA403E"/>
    <w:rsid w:val="00BA5048"/>
    <w:rsid w:val="00BA5C94"/>
    <w:rsid w:val="00BA5E73"/>
    <w:rsid w:val="00BA6543"/>
    <w:rsid w:val="00BA6557"/>
    <w:rsid w:val="00BA7107"/>
    <w:rsid w:val="00BA737C"/>
    <w:rsid w:val="00BA73D5"/>
    <w:rsid w:val="00BA7542"/>
    <w:rsid w:val="00BA7D11"/>
    <w:rsid w:val="00BB1A0B"/>
    <w:rsid w:val="00BB22EA"/>
    <w:rsid w:val="00BB28F6"/>
    <w:rsid w:val="00BB295B"/>
    <w:rsid w:val="00BB2C4B"/>
    <w:rsid w:val="00BB2DFA"/>
    <w:rsid w:val="00BB3C83"/>
    <w:rsid w:val="00BB455D"/>
    <w:rsid w:val="00BB4A2E"/>
    <w:rsid w:val="00BB5CF1"/>
    <w:rsid w:val="00BB5F26"/>
    <w:rsid w:val="00BB6CC5"/>
    <w:rsid w:val="00BB6FA7"/>
    <w:rsid w:val="00BB73D3"/>
    <w:rsid w:val="00BB7AF1"/>
    <w:rsid w:val="00BC088A"/>
    <w:rsid w:val="00BC0EEC"/>
    <w:rsid w:val="00BC1123"/>
    <w:rsid w:val="00BC15DE"/>
    <w:rsid w:val="00BC2609"/>
    <w:rsid w:val="00BC2EB0"/>
    <w:rsid w:val="00BC32DC"/>
    <w:rsid w:val="00BC5A2F"/>
    <w:rsid w:val="00BC617C"/>
    <w:rsid w:val="00BC6EAC"/>
    <w:rsid w:val="00BC7774"/>
    <w:rsid w:val="00BD196C"/>
    <w:rsid w:val="00BD1DFC"/>
    <w:rsid w:val="00BD2756"/>
    <w:rsid w:val="00BD2863"/>
    <w:rsid w:val="00BD3DDE"/>
    <w:rsid w:val="00BD4C05"/>
    <w:rsid w:val="00BD5CBA"/>
    <w:rsid w:val="00BD60E7"/>
    <w:rsid w:val="00BD65F5"/>
    <w:rsid w:val="00BD6DB2"/>
    <w:rsid w:val="00BD7567"/>
    <w:rsid w:val="00BD75DB"/>
    <w:rsid w:val="00BD778B"/>
    <w:rsid w:val="00BE05CF"/>
    <w:rsid w:val="00BE07A3"/>
    <w:rsid w:val="00BE08B5"/>
    <w:rsid w:val="00BE0A0F"/>
    <w:rsid w:val="00BE0C6F"/>
    <w:rsid w:val="00BE1BA2"/>
    <w:rsid w:val="00BE2571"/>
    <w:rsid w:val="00BE27BC"/>
    <w:rsid w:val="00BE3240"/>
    <w:rsid w:val="00BE48CD"/>
    <w:rsid w:val="00BE67F0"/>
    <w:rsid w:val="00BE69F0"/>
    <w:rsid w:val="00BF09C3"/>
    <w:rsid w:val="00BF0D31"/>
    <w:rsid w:val="00BF1C57"/>
    <w:rsid w:val="00BF1F02"/>
    <w:rsid w:val="00BF2BE8"/>
    <w:rsid w:val="00BF306E"/>
    <w:rsid w:val="00BF39D6"/>
    <w:rsid w:val="00BF3B3A"/>
    <w:rsid w:val="00BF4AFD"/>
    <w:rsid w:val="00BF4DB0"/>
    <w:rsid w:val="00BF5F30"/>
    <w:rsid w:val="00BF7BCA"/>
    <w:rsid w:val="00C000E9"/>
    <w:rsid w:val="00C005FF"/>
    <w:rsid w:val="00C00919"/>
    <w:rsid w:val="00C00A25"/>
    <w:rsid w:val="00C00B4D"/>
    <w:rsid w:val="00C0185E"/>
    <w:rsid w:val="00C0268B"/>
    <w:rsid w:val="00C02E87"/>
    <w:rsid w:val="00C03255"/>
    <w:rsid w:val="00C03734"/>
    <w:rsid w:val="00C03FC6"/>
    <w:rsid w:val="00C0407F"/>
    <w:rsid w:val="00C04BC6"/>
    <w:rsid w:val="00C05976"/>
    <w:rsid w:val="00C06E57"/>
    <w:rsid w:val="00C06F03"/>
    <w:rsid w:val="00C07033"/>
    <w:rsid w:val="00C07DBD"/>
    <w:rsid w:val="00C1039F"/>
    <w:rsid w:val="00C10514"/>
    <w:rsid w:val="00C118DC"/>
    <w:rsid w:val="00C12190"/>
    <w:rsid w:val="00C13145"/>
    <w:rsid w:val="00C13B23"/>
    <w:rsid w:val="00C13F4F"/>
    <w:rsid w:val="00C14316"/>
    <w:rsid w:val="00C14322"/>
    <w:rsid w:val="00C14B83"/>
    <w:rsid w:val="00C14D49"/>
    <w:rsid w:val="00C150B4"/>
    <w:rsid w:val="00C15FC8"/>
    <w:rsid w:val="00C16883"/>
    <w:rsid w:val="00C17496"/>
    <w:rsid w:val="00C2010A"/>
    <w:rsid w:val="00C21A80"/>
    <w:rsid w:val="00C22215"/>
    <w:rsid w:val="00C22635"/>
    <w:rsid w:val="00C2327D"/>
    <w:rsid w:val="00C23752"/>
    <w:rsid w:val="00C237B5"/>
    <w:rsid w:val="00C2406E"/>
    <w:rsid w:val="00C2427E"/>
    <w:rsid w:val="00C26062"/>
    <w:rsid w:val="00C26079"/>
    <w:rsid w:val="00C263E4"/>
    <w:rsid w:val="00C266DC"/>
    <w:rsid w:val="00C303C3"/>
    <w:rsid w:val="00C3045E"/>
    <w:rsid w:val="00C309E0"/>
    <w:rsid w:val="00C31C53"/>
    <w:rsid w:val="00C33C22"/>
    <w:rsid w:val="00C33E5A"/>
    <w:rsid w:val="00C342C9"/>
    <w:rsid w:val="00C34538"/>
    <w:rsid w:val="00C34747"/>
    <w:rsid w:val="00C35A35"/>
    <w:rsid w:val="00C35EBF"/>
    <w:rsid w:val="00C36222"/>
    <w:rsid w:val="00C363F1"/>
    <w:rsid w:val="00C36C76"/>
    <w:rsid w:val="00C378FE"/>
    <w:rsid w:val="00C37A25"/>
    <w:rsid w:val="00C42674"/>
    <w:rsid w:val="00C42F6F"/>
    <w:rsid w:val="00C43428"/>
    <w:rsid w:val="00C43683"/>
    <w:rsid w:val="00C44990"/>
    <w:rsid w:val="00C44C9E"/>
    <w:rsid w:val="00C45173"/>
    <w:rsid w:val="00C4545A"/>
    <w:rsid w:val="00C45606"/>
    <w:rsid w:val="00C46150"/>
    <w:rsid w:val="00C467C8"/>
    <w:rsid w:val="00C46E30"/>
    <w:rsid w:val="00C473F6"/>
    <w:rsid w:val="00C501D4"/>
    <w:rsid w:val="00C50540"/>
    <w:rsid w:val="00C50729"/>
    <w:rsid w:val="00C507DE"/>
    <w:rsid w:val="00C50D5E"/>
    <w:rsid w:val="00C518C9"/>
    <w:rsid w:val="00C52BA8"/>
    <w:rsid w:val="00C54315"/>
    <w:rsid w:val="00C543C6"/>
    <w:rsid w:val="00C54A21"/>
    <w:rsid w:val="00C54D5B"/>
    <w:rsid w:val="00C5516D"/>
    <w:rsid w:val="00C55CF1"/>
    <w:rsid w:val="00C57513"/>
    <w:rsid w:val="00C5783B"/>
    <w:rsid w:val="00C57BA5"/>
    <w:rsid w:val="00C57F39"/>
    <w:rsid w:val="00C602D8"/>
    <w:rsid w:val="00C61174"/>
    <w:rsid w:val="00C62007"/>
    <w:rsid w:val="00C62065"/>
    <w:rsid w:val="00C62675"/>
    <w:rsid w:val="00C63E27"/>
    <w:rsid w:val="00C65278"/>
    <w:rsid w:val="00C66CDE"/>
    <w:rsid w:val="00C700F9"/>
    <w:rsid w:val="00C70D1A"/>
    <w:rsid w:val="00C710C1"/>
    <w:rsid w:val="00C713AE"/>
    <w:rsid w:val="00C72A2A"/>
    <w:rsid w:val="00C730BF"/>
    <w:rsid w:val="00C73471"/>
    <w:rsid w:val="00C74413"/>
    <w:rsid w:val="00C7449E"/>
    <w:rsid w:val="00C74DB0"/>
    <w:rsid w:val="00C75087"/>
    <w:rsid w:val="00C7659C"/>
    <w:rsid w:val="00C76BBC"/>
    <w:rsid w:val="00C80619"/>
    <w:rsid w:val="00C81415"/>
    <w:rsid w:val="00C81805"/>
    <w:rsid w:val="00C819DA"/>
    <w:rsid w:val="00C820C3"/>
    <w:rsid w:val="00C8303A"/>
    <w:rsid w:val="00C83F88"/>
    <w:rsid w:val="00C83F9B"/>
    <w:rsid w:val="00C847BA"/>
    <w:rsid w:val="00C8597B"/>
    <w:rsid w:val="00C85D9D"/>
    <w:rsid w:val="00C865B8"/>
    <w:rsid w:val="00C86979"/>
    <w:rsid w:val="00C86BCB"/>
    <w:rsid w:val="00C875B3"/>
    <w:rsid w:val="00C907FE"/>
    <w:rsid w:val="00C908C0"/>
    <w:rsid w:val="00C911FC"/>
    <w:rsid w:val="00C91784"/>
    <w:rsid w:val="00C919EC"/>
    <w:rsid w:val="00C93113"/>
    <w:rsid w:val="00C93379"/>
    <w:rsid w:val="00C93FA8"/>
    <w:rsid w:val="00C946CD"/>
    <w:rsid w:val="00C94A20"/>
    <w:rsid w:val="00C94D44"/>
    <w:rsid w:val="00C954AB"/>
    <w:rsid w:val="00C96461"/>
    <w:rsid w:val="00C9664D"/>
    <w:rsid w:val="00C96788"/>
    <w:rsid w:val="00C9757F"/>
    <w:rsid w:val="00C976D0"/>
    <w:rsid w:val="00CA08CF"/>
    <w:rsid w:val="00CA090B"/>
    <w:rsid w:val="00CA0E3E"/>
    <w:rsid w:val="00CA1CC4"/>
    <w:rsid w:val="00CA1EF7"/>
    <w:rsid w:val="00CA2D72"/>
    <w:rsid w:val="00CA3881"/>
    <w:rsid w:val="00CA43EE"/>
    <w:rsid w:val="00CA47B8"/>
    <w:rsid w:val="00CA4BD3"/>
    <w:rsid w:val="00CA6702"/>
    <w:rsid w:val="00CA6C66"/>
    <w:rsid w:val="00CB0294"/>
    <w:rsid w:val="00CB1C4F"/>
    <w:rsid w:val="00CB2726"/>
    <w:rsid w:val="00CB3186"/>
    <w:rsid w:val="00CB5586"/>
    <w:rsid w:val="00CB5FBE"/>
    <w:rsid w:val="00CB6134"/>
    <w:rsid w:val="00CB627D"/>
    <w:rsid w:val="00CB6A63"/>
    <w:rsid w:val="00CB6FE0"/>
    <w:rsid w:val="00CC000A"/>
    <w:rsid w:val="00CC01F6"/>
    <w:rsid w:val="00CC0661"/>
    <w:rsid w:val="00CC13F9"/>
    <w:rsid w:val="00CC217C"/>
    <w:rsid w:val="00CC24F5"/>
    <w:rsid w:val="00CC3282"/>
    <w:rsid w:val="00CC3682"/>
    <w:rsid w:val="00CC3A48"/>
    <w:rsid w:val="00CC555A"/>
    <w:rsid w:val="00CD188E"/>
    <w:rsid w:val="00CD1D81"/>
    <w:rsid w:val="00CD27F9"/>
    <w:rsid w:val="00CD3D1A"/>
    <w:rsid w:val="00CD426B"/>
    <w:rsid w:val="00CD6818"/>
    <w:rsid w:val="00CD689A"/>
    <w:rsid w:val="00CD769A"/>
    <w:rsid w:val="00CE0D89"/>
    <w:rsid w:val="00CE1195"/>
    <w:rsid w:val="00CE1519"/>
    <w:rsid w:val="00CE1715"/>
    <w:rsid w:val="00CE1D0B"/>
    <w:rsid w:val="00CE2725"/>
    <w:rsid w:val="00CE2C6E"/>
    <w:rsid w:val="00CE49D4"/>
    <w:rsid w:val="00CE5656"/>
    <w:rsid w:val="00CE5886"/>
    <w:rsid w:val="00CE73B9"/>
    <w:rsid w:val="00CE750F"/>
    <w:rsid w:val="00CF0FD2"/>
    <w:rsid w:val="00CF1355"/>
    <w:rsid w:val="00CF138C"/>
    <w:rsid w:val="00CF2A10"/>
    <w:rsid w:val="00CF2C2B"/>
    <w:rsid w:val="00CF2C6E"/>
    <w:rsid w:val="00CF3397"/>
    <w:rsid w:val="00CF43B6"/>
    <w:rsid w:val="00CF5814"/>
    <w:rsid w:val="00CF5D9F"/>
    <w:rsid w:val="00CF61FB"/>
    <w:rsid w:val="00CF62A2"/>
    <w:rsid w:val="00CF67EB"/>
    <w:rsid w:val="00CF745D"/>
    <w:rsid w:val="00CF7979"/>
    <w:rsid w:val="00D00038"/>
    <w:rsid w:val="00D013DA"/>
    <w:rsid w:val="00D026B6"/>
    <w:rsid w:val="00D02F95"/>
    <w:rsid w:val="00D0731E"/>
    <w:rsid w:val="00D103B6"/>
    <w:rsid w:val="00D10CBB"/>
    <w:rsid w:val="00D1107C"/>
    <w:rsid w:val="00D11152"/>
    <w:rsid w:val="00D13B2B"/>
    <w:rsid w:val="00D15AEB"/>
    <w:rsid w:val="00D160CB"/>
    <w:rsid w:val="00D16F43"/>
    <w:rsid w:val="00D17B8F"/>
    <w:rsid w:val="00D17FBE"/>
    <w:rsid w:val="00D201A6"/>
    <w:rsid w:val="00D2050B"/>
    <w:rsid w:val="00D206C3"/>
    <w:rsid w:val="00D21975"/>
    <w:rsid w:val="00D22D75"/>
    <w:rsid w:val="00D22DA6"/>
    <w:rsid w:val="00D23E13"/>
    <w:rsid w:val="00D23E63"/>
    <w:rsid w:val="00D245A1"/>
    <w:rsid w:val="00D24D73"/>
    <w:rsid w:val="00D24E55"/>
    <w:rsid w:val="00D25320"/>
    <w:rsid w:val="00D25CC8"/>
    <w:rsid w:val="00D25CD1"/>
    <w:rsid w:val="00D25DFD"/>
    <w:rsid w:val="00D2687A"/>
    <w:rsid w:val="00D268F3"/>
    <w:rsid w:val="00D27980"/>
    <w:rsid w:val="00D302CE"/>
    <w:rsid w:val="00D31278"/>
    <w:rsid w:val="00D31409"/>
    <w:rsid w:val="00D31C30"/>
    <w:rsid w:val="00D32A47"/>
    <w:rsid w:val="00D340BA"/>
    <w:rsid w:val="00D3419E"/>
    <w:rsid w:val="00D3547F"/>
    <w:rsid w:val="00D36F52"/>
    <w:rsid w:val="00D375C2"/>
    <w:rsid w:val="00D37A5C"/>
    <w:rsid w:val="00D41457"/>
    <w:rsid w:val="00D414B1"/>
    <w:rsid w:val="00D415E2"/>
    <w:rsid w:val="00D418B6"/>
    <w:rsid w:val="00D41D55"/>
    <w:rsid w:val="00D42055"/>
    <w:rsid w:val="00D427FC"/>
    <w:rsid w:val="00D434FB"/>
    <w:rsid w:val="00D43C97"/>
    <w:rsid w:val="00D4539F"/>
    <w:rsid w:val="00D4727D"/>
    <w:rsid w:val="00D475F4"/>
    <w:rsid w:val="00D50BB9"/>
    <w:rsid w:val="00D51685"/>
    <w:rsid w:val="00D52AA9"/>
    <w:rsid w:val="00D534C9"/>
    <w:rsid w:val="00D535A9"/>
    <w:rsid w:val="00D53944"/>
    <w:rsid w:val="00D54A47"/>
    <w:rsid w:val="00D57862"/>
    <w:rsid w:val="00D57A82"/>
    <w:rsid w:val="00D57AB8"/>
    <w:rsid w:val="00D61C61"/>
    <w:rsid w:val="00D629B8"/>
    <w:rsid w:val="00D63371"/>
    <w:rsid w:val="00D633E7"/>
    <w:rsid w:val="00D647C3"/>
    <w:rsid w:val="00D64944"/>
    <w:rsid w:val="00D67522"/>
    <w:rsid w:val="00D677A7"/>
    <w:rsid w:val="00D70A42"/>
    <w:rsid w:val="00D72430"/>
    <w:rsid w:val="00D72597"/>
    <w:rsid w:val="00D72B9C"/>
    <w:rsid w:val="00D72DC8"/>
    <w:rsid w:val="00D72DDC"/>
    <w:rsid w:val="00D73142"/>
    <w:rsid w:val="00D73DDA"/>
    <w:rsid w:val="00D74271"/>
    <w:rsid w:val="00D7462E"/>
    <w:rsid w:val="00D751EA"/>
    <w:rsid w:val="00D755B7"/>
    <w:rsid w:val="00D75AFF"/>
    <w:rsid w:val="00D75D67"/>
    <w:rsid w:val="00D76E4A"/>
    <w:rsid w:val="00D7776A"/>
    <w:rsid w:val="00D803EF"/>
    <w:rsid w:val="00D80622"/>
    <w:rsid w:val="00D80B50"/>
    <w:rsid w:val="00D812B8"/>
    <w:rsid w:val="00D8194D"/>
    <w:rsid w:val="00D81FD6"/>
    <w:rsid w:val="00D82516"/>
    <w:rsid w:val="00D82766"/>
    <w:rsid w:val="00D84D91"/>
    <w:rsid w:val="00D852AF"/>
    <w:rsid w:val="00D85F13"/>
    <w:rsid w:val="00D85F2C"/>
    <w:rsid w:val="00D87018"/>
    <w:rsid w:val="00D876BC"/>
    <w:rsid w:val="00D87A0A"/>
    <w:rsid w:val="00D90262"/>
    <w:rsid w:val="00D90922"/>
    <w:rsid w:val="00D90DF9"/>
    <w:rsid w:val="00D916C6"/>
    <w:rsid w:val="00D91AD3"/>
    <w:rsid w:val="00D926E8"/>
    <w:rsid w:val="00D92B35"/>
    <w:rsid w:val="00D938AB"/>
    <w:rsid w:val="00D95CBC"/>
    <w:rsid w:val="00D960A0"/>
    <w:rsid w:val="00D9633A"/>
    <w:rsid w:val="00D9670C"/>
    <w:rsid w:val="00D96755"/>
    <w:rsid w:val="00D96DE7"/>
    <w:rsid w:val="00D9712F"/>
    <w:rsid w:val="00D97360"/>
    <w:rsid w:val="00D97394"/>
    <w:rsid w:val="00D97CAE"/>
    <w:rsid w:val="00DA063B"/>
    <w:rsid w:val="00DA12D0"/>
    <w:rsid w:val="00DA2706"/>
    <w:rsid w:val="00DA2B5B"/>
    <w:rsid w:val="00DA2E72"/>
    <w:rsid w:val="00DA3570"/>
    <w:rsid w:val="00DA46C2"/>
    <w:rsid w:val="00DA563F"/>
    <w:rsid w:val="00DA578B"/>
    <w:rsid w:val="00DA5D46"/>
    <w:rsid w:val="00DA6127"/>
    <w:rsid w:val="00DA6334"/>
    <w:rsid w:val="00DA6FAA"/>
    <w:rsid w:val="00DA700C"/>
    <w:rsid w:val="00DA7175"/>
    <w:rsid w:val="00DA7BE0"/>
    <w:rsid w:val="00DA7C0C"/>
    <w:rsid w:val="00DB10A8"/>
    <w:rsid w:val="00DB19FD"/>
    <w:rsid w:val="00DB2DDB"/>
    <w:rsid w:val="00DB442F"/>
    <w:rsid w:val="00DB52BE"/>
    <w:rsid w:val="00DB5931"/>
    <w:rsid w:val="00DB623C"/>
    <w:rsid w:val="00DB7060"/>
    <w:rsid w:val="00DB7422"/>
    <w:rsid w:val="00DB787B"/>
    <w:rsid w:val="00DC0921"/>
    <w:rsid w:val="00DC0D32"/>
    <w:rsid w:val="00DC10B9"/>
    <w:rsid w:val="00DC1D97"/>
    <w:rsid w:val="00DC2BDC"/>
    <w:rsid w:val="00DC30C3"/>
    <w:rsid w:val="00DC34DB"/>
    <w:rsid w:val="00DC40CE"/>
    <w:rsid w:val="00DC41BA"/>
    <w:rsid w:val="00DC49DD"/>
    <w:rsid w:val="00DC5D11"/>
    <w:rsid w:val="00DC5FC9"/>
    <w:rsid w:val="00DC6804"/>
    <w:rsid w:val="00DC6EAD"/>
    <w:rsid w:val="00DC7020"/>
    <w:rsid w:val="00DC7204"/>
    <w:rsid w:val="00DC7854"/>
    <w:rsid w:val="00DD0118"/>
    <w:rsid w:val="00DD02FD"/>
    <w:rsid w:val="00DD06AD"/>
    <w:rsid w:val="00DD11D8"/>
    <w:rsid w:val="00DD24F7"/>
    <w:rsid w:val="00DD51C7"/>
    <w:rsid w:val="00DD5BFC"/>
    <w:rsid w:val="00DD6086"/>
    <w:rsid w:val="00DD65A4"/>
    <w:rsid w:val="00DD6B53"/>
    <w:rsid w:val="00DD71E2"/>
    <w:rsid w:val="00DE0698"/>
    <w:rsid w:val="00DE0F22"/>
    <w:rsid w:val="00DE1179"/>
    <w:rsid w:val="00DE3558"/>
    <w:rsid w:val="00DE37B5"/>
    <w:rsid w:val="00DE4227"/>
    <w:rsid w:val="00DE43CA"/>
    <w:rsid w:val="00DE542C"/>
    <w:rsid w:val="00DE5D75"/>
    <w:rsid w:val="00DE6208"/>
    <w:rsid w:val="00DE6299"/>
    <w:rsid w:val="00DE63F0"/>
    <w:rsid w:val="00DE67E9"/>
    <w:rsid w:val="00DF0404"/>
    <w:rsid w:val="00DF1D6D"/>
    <w:rsid w:val="00DF2386"/>
    <w:rsid w:val="00DF47CD"/>
    <w:rsid w:val="00DF64E5"/>
    <w:rsid w:val="00DF7909"/>
    <w:rsid w:val="00DF7BE2"/>
    <w:rsid w:val="00DF7FE7"/>
    <w:rsid w:val="00E00083"/>
    <w:rsid w:val="00E012F0"/>
    <w:rsid w:val="00E01342"/>
    <w:rsid w:val="00E02662"/>
    <w:rsid w:val="00E0299B"/>
    <w:rsid w:val="00E02B6E"/>
    <w:rsid w:val="00E02E40"/>
    <w:rsid w:val="00E03835"/>
    <w:rsid w:val="00E03A76"/>
    <w:rsid w:val="00E03EC9"/>
    <w:rsid w:val="00E04803"/>
    <w:rsid w:val="00E0497A"/>
    <w:rsid w:val="00E06DA9"/>
    <w:rsid w:val="00E10665"/>
    <w:rsid w:val="00E10D99"/>
    <w:rsid w:val="00E11F92"/>
    <w:rsid w:val="00E12F8F"/>
    <w:rsid w:val="00E14B58"/>
    <w:rsid w:val="00E14EFF"/>
    <w:rsid w:val="00E1551C"/>
    <w:rsid w:val="00E15F60"/>
    <w:rsid w:val="00E16A60"/>
    <w:rsid w:val="00E16CC2"/>
    <w:rsid w:val="00E21282"/>
    <w:rsid w:val="00E215B3"/>
    <w:rsid w:val="00E227DA"/>
    <w:rsid w:val="00E2282D"/>
    <w:rsid w:val="00E2327D"/>
    <w:rsid w:val="00E246D8"/>
    <w:rsid w:val="00E253A0"/>
    <w:rsid w:val="00E25888"/>
    <w:rsid w:val="00E275A6"/>
    <w:rsid w:val="00E27915"/>
    <w:rsid w:val="00E27D44"/>
    <w:rsid w:val="00E27EBA"/>
    <w:rsid w:val="00E3014F"/>
    <w:rsid w:val="00E308E6"/>
    <w:rsid w:val="00E31C01"/>
    <w:rsid w:val="00E32440"/>
    <w:rsid w:val="00E337BF"/>
    <w:rsid w:val="00E33B83"/>
    <w:rsid w:val="00E354E6"/>
    <w:rsid w:val="00E35DD4"/>
    <w:rsid w:val="00E3621C"/>
    <w:rsid w:val="00E362F2"/>
    <w:rsid w:val="00E36F84"/>
    <w:rsid w:val="00E37BA7"/>
    <w:rsid w:val="00E37FD9"/>
    <w:rsid w:val="00E40A72"/>
    <w:rsid w:val="00E41079"/>
    <w:rsid w:val="00E414A4"/>
    <w:rsid w:val="00E42115"/>
    <w:rsid w:val="00E423AF"/>
    <w:rsid w:val="00E42F5B"/>
    <w:rsid w:val="00E43E6D"/>
    <w:rsid w:val="00E43F8B"/>
    <w:rsid w:val="00E4405A"/>
    <w:rsid w:val="00E46367"/>
    <w:rsid w:val="00E46967"/>
    <w:rsid w:val="00E472B8"/>
    <w:rsid w:val="00E474AC"/>
    <w:rsid w:val="00E509AF"/>
    <w:rsid w:val="00E523FF"/>
    <w:rsid w:val="00E526F8"/>
    <w:rsid w:val="00E529D9"/>
    <w:rsid w:val="00E53B79"/>
    <w:rsid w:val="00E53CE6"/>
    <w:rsid w:val="00E57506"/>
    <w:rsid w:val="00E5789B"/>
    <w:rsid w:val="00E61CC2"/>
    <w:rsid w:val="00E625A0"/>
    <w:rsid w:val="00E62FBE"/>
    <w:rsid w:val="00E63735"/>
    <w:rsid w:val="00E63F0B"/>
    <w:rsid w:val="00E64581"/>
    <w:rsid w:val="00E64BA3"/>
    <w:rsid w:val="00E651BE"/>
    <w:rsid w:val="00E658F0"/>
    <w:rsid w:val="00E6689D"/>
    <w:rsid w:val="00E66D4B"/>
    <w:rsid w:val="00E675AE"/>
    <w:rsid w:val="00E7033E"/>
    <w:rsid w:val="00E71602"/>
    <w:rsid w:val="00E72774"/>
    <w:rsid w:val="00E72C60"/>
    <w:rsid w:val="00E736EE"/>
    <w:rsid w:val="00E74CDB"/>
    <w:rsid w:val="00E74FC5"/>
    <w:rsid w:val="00E755EA"/>
    <w:rsid w:val="00E75E9F"/>
    <w:rsid w:val="00E7726B"/>
    <w:rsid w:val="00E772E5"/>
    <w:rsid w:val="00E808CD"/>
    <w:rsid w:val="00E8159A"/>
    <w:rsid w:val="00E822EB"/>
    <w:rsid w:val="00E8249B"/>
    <w:rsid w:val="00E8377D"/>
    <w:rsid w:val="00E84205"/>
    <w:rsid w:val="00E8596C"/>
    <w:rsid w:val="00E86878"/>
    <w:rsid w:val="00E869E4"/>
    <w:rsid w:val="00E911FD"/>
    <w:rsid w:val="00E9130A"/>
    <w:rsid w:val="00E91A7E"/>
    <w:rsid w:val="00E91F83"/>
    <w:rsid w:val="00E921A2"/>
    <w:rsid w:val="00E92342"/>
    <w:rsid w:val="00E92730"/>
    <w:rsid w:val="00E92DCD"/>
    <w:rsid w:val="00E93B56"/>
    <w:rsid w:val="00E93BB6"/>
    <w:rsid w:val="00E94759"/>
    <w:rsid w:val="00E950BB"/>
    <w:rsid w:val="00E95665"/>
    <w:rsid w:val="00E95D43"/>
    <w:rsid w:val="00E95F52"/>
    <w:rsid w:val="00E96563"/>
    <w:rsid w:val="00E97CCB"/>
    <w:rsid w:val="00EA012D"/>
    <w:rsid w:val="00EA0263"/>
    <w:rsid w:val="00EA0987"/>
    <w:rsid w:val="00EA1333"/>
    <w:rsid w:val="00EA13DA"/>
    <w:rsid w:val="00EA1FF6"/>
    <w:rsid w:val="00EA2765"/>
    <w:rsid w:val="00EA312D"/>
    <w:rsid w:val="00EA33CB"/>
    <w:rsid w:val="00EA3486"/>
    <w:rsid w:val="00EA3A7F"/>
    <w:rsid w:val="00EA3FC2"/>
    <w:rsid w:val="00EA444A"/>
    <w:rsid w:val="00EA44B5"/>
    <w:rsid w:val="00EA4DD8"/>
    <w:rsid w:val="00EA683B"/>
    <w:rsid w:val="00EA782A"/>
    <w:rsid w:val="00EB1034"/>
    <w:rsid w:val="00EB151B"/>
    <w:rsid w:val="00EB2FE6"/>
    <w:rsid w:val="00EB48C0"/>
    <w:rsid w:val="00EB4CBD"/>
    <w:rsid w:val="00EB642F"/>
    <w:rsid w:val="00EB6F37"/>
    <w:rsid w:val="00EB742B"/>
    <w:rsid w:val="00EB7DA6"/>
    <w:rsid w:val="00EC0504"/>
    <w:rsid w:val="00EC0525"/>
    <w:rsid w:val="00EC1205"/>
    <w:rsid w:val="00EC13B3"/>
    <w:rsid w:val="00EC1696"/>
    <w:rsid w:val="00EC1AA4"/>
    <w:rsid w:val="00EC32C4"/>
    <w:rsid w:val="00EC3671"/>
    <w:rsid w:val="00EC4FE8"/>
    <w:rsid w:val="00EC61E0"/>
    <w:rsid w:val="00EC6CBC"/>
    <w:rsid w:val="00EC72B0"/>
    <w:rsid w:val="00ED018D"/>
    <w:rsid w:val="00ED0E29"/>
    <w:rsid w:val="00ED1169"/>
    <w:rsid w:val="00ED13F4"/>
    <w:rsid w:val="00ED1F5E"/>
    <w:rsid w:val="00ED36F8"/>
    <w:rsid w:val="00ED39D8"/>
    <w:rsid w:val="00ED4491"/>
    <w:rsid w:val="00ED45F1"/>
    <w:rsid w:val="00ED4690"/>
    <w:rsid w:val="00ED49D6"/>
    <w:rsid w:val="00ED5297"/>
    <w:rsid w:val="00ED555B"/>
    <w:rsid w:val="00ED6057"/>
    <w:rsid w:val="00ED620B"/>
    <w:rsid w:val="00ED64A9"/>
    <w:rsid w:val="00ED64C2"/>
    <w:rsid w:val="00ED696F"/>
    <w:rsid w:val="00ED72A8"/>
    <w:rsid w:val="00ED7BB2"/>
    <w:rsid w:val="00EE0EB6"/>
    <w:rsid w:val="00EE309D"/>
    <w:rsid w:val="00EE31AB"/>
    <w:rsid w:val="00EE458C"/>
    <w:rsid w:val="00EE484E"/>
    <w:rsid w:val="00EE4EE3"/>
    <w:rsid w:val="00EE5BD2"/>
    <w:rsid w:val="00EE63B0"/>
    <w:rsid w:val="00EE7199"/>
    <w:rsid w:val="00EF08F0"/>
    <w:rsid w:val="00EF0AB8"/>
    <w:rsid w:val="00EF17AC"/>
    <w:rsid w:val="00EF29EA"/>
    <w:rsid w:val="00EF56B7"/>
    <w:rsid w:val="00EF5C41"/>
    <w:rsid w:val="00EF5C9D"/>
    <w:rsid w:val="00EF5E91"/>
    <w:rsid w:val="00EF666E"/>
    <w:rsid w:val="00EF7872"/>
    <w:rsid w:val="00F00883"/>
    <w:rsid w:val="00F00D3B"/>
    <w:rsid w:val="00F01352"/>
    <w:rsid w:val="00F02473"/>
    <w:rsid w:val="00F02552"/>
    <w:rsid w:val="00F02661"/>
    <w:rsid w:val="00F02CE6"/>
    <w:rsid w:val="00F03C83"/>
    <w:rsid w:val="00F04266"/>
    <w:rsid w:val="00F05742"/>
    <w:rsid w:val="00F05760"/>
    <w:rsid w:val="00F05E48"/>
    <w:rsid w:val="00F05E6F"/>
    <w:rsid w:val="00F078F1"/>
    <w:rsid w:val="00F1054B"/>
    <w:rsid w:val="00F117D1"/>
    <w:rsid w:val="00F1291E"/>
    <w:rsid w:val="00F12D14"/>
    <w:rsid w:val="00F12DEB"/>
    <w:rsid w:val="00F1556C"/>
    <w:rsid w:val="00F15D4B"/>
    <w:rsid w:val="00F165FF"/>
    <w:rsid w:val="00F174F3"/>
    <w:rsid w:val="00F175F5"/>
    <w:rsid w:val="00F17DB8"/>
    <w:rsid w:val="00F17E89"/>
    <w:rsid w:val="00F204C2"/>
    <w:rsid w:val="00F212AF"/>
    <w:rsid w:val="00F21C3F"/>
    <w:rsid w:val="00F228A7"/>
    <w:rsid w:val="00F244A3"/>
    <w:rsid w:val="00F253B4"/>
    <w:rsid w:val="00F26404"/>
    <w:rsid w:val="00F270A8"/>
    <w:rsid w:val="00F279FE"/>
    <w:rsid w:val="00F27F55"/>
    <w:rsid w:val="00F3030C"/>
    <w:rsid w:val="00F30BFA"/>
    <w:rsid w:val="00F32065"/>
    <w:rsid w:val="00F32A17"/>
    <w:rsid w:val="00F32D03"/>
    <w:rsid w:val="00F32D5B"/>
    <w:rsid w:val="00F341E5"/>
    <w:rsid w:val="00F3425A"/>
    <w:rsid w:val="00F3443C"/>
    <w:rsid w:val="00F344DE"/>
    <w:rsid w:val="00F36780"/>
    <w:rsid w:val="00F36F5F"/>
    <w:rsid w:val="00F36FA4"/>
    <w:rsid w:val="00F376CC"/>
    <w:rsid w:val="00F404DD"/>
    <w:rsid w:val="00F4390C"/>
    <w:rsid w:val="00F43CEA"/>
    <w:rsid w:val="00F440F9"/>
    <w:rsid w:val="00F442BD"/>
    <w:rsid w:val="00F44D2C"/>
    <w:rsid w:val="00F45CC2"/>
    <w:rsid w:val="00F4778D"/>
    <w:rsid w:val="00F47FF5"/>
    <w:rsid w:val="00F512A1"/>
    <w:rsid w:val="00F51804"/>
    <w:rsid w:val="00F51E7B"/>
    <w:rsid w:val="00F534C1"/>
    <w:rsid w:val="00F5393C"/>
    <w:rsid w:val="00F53F39"/>
    <w:rsid w:val="00F53F92"/>
    <w:rsid w:val="00F547A8"/>
    <w:rsid w:val="00F54855"/>
    <w:rsid w:val="00F55052"/>
    <w:rsid w:val="00F551D6"/>
    <w:rsid w:val="00F55389"/>
    <w:rsid w:val="00F553CC"/>
    <w:rsid w:val="00F5542F"/>
    <w:rsid w:val="00F55684"/>
    <w:rsid w:val="00F55A53"/>
    <w:rsid w:val="00F573D2"/>
    <w:rsid w:val="00F57402"/>
    <w:rsid w:val="00F60C5C"/>
    <w:rsid w:val="00F60E86"/>
    <w:rsid w:val="00F61B66"/>
    <w:rsid w:val="00F62079"/>
    <w:rsid w:val="00F62368"/>
    <w:rsid w:val="00F624C0"/>
    <w:rsid w:val="00F62C4C"/>
    <w:rsid w:val="00F636DE"/>
    <w:rsid w:val="00F64385"/>
    <w:rsid w:val="00F64D2D"/>
    <w:rsid w:val="00F6516D"/>
    <w:rsid w:val="00F6652D"/>
    <w:rsid w:val="00F6695E"/>
    <w:rsid w:val="00F66F94"/>
    <w:rsid w:val="00F70A79"/>
    <w:rsid w:val="00F70F19"/>
    <w:rsid w:val="00F71EAD"/>
    <w:rsid w:val="00F72237"/>
    <w:rsid w:val="00F72F74"/>
    <w:rsid w:val="00F73E71"/>
    <w:rsid w:val="00F7408E"/>
    <w:rsid w:val="00F74893"/>
    <w:rsid w:val="00F76A53"/>
    <w:rsid w:val="00F81721"/>
    <w:rsid w:val="00F8252A"/>
    <w:rsid w:val="00F82F05"/>
    <w:rsid w:val="00F83985"/>
    <w:rsid w:val="00F83C91"/>
    <w:rsid w:val="00F83EC8"/>
    <w:rsid w:val="00F845D3"/>
    <w:rsid w:val="00F84BD4"/>
    <w:rsid w:val="00F852B9"/>
    <w:rsid w:val="00F861A9"/>
    <w:rsid w:val="00F86933"/>
    <w:rsid w:val="00F8732B"/>
    <w:rsid w:val="00F90439"/>
    <w:rsid w:val="00F9060F"/>
    <w:rsid w:val="00F9197D"/>
    <w:rsid w:val="00F91BD4"/>
    <w:rsid w:val="00F93D83"/>
    <w:rsid w:val="00F95092"/>
    <w:rsid w:val="00F95CA0"/>
    <w:rsid w:val="00F96BA5"/>
    <w:rsid w:val="00F973A1"/>
    <w:rsid w:val="00F97495"/>
    <w:rsid w:val="00FA030D"/>
    <w:rsid w:val="00FA048F"/>
    <w:rsid w:val="00FA0633"/>
    <w:rsid w:val="00FA07D3"/>
    <w:rsid w:val="00FA0846"/>
    <w:rsid w:val="00FA10E7"/>
    <w:rsid w:val="00FA1C88"/>
    <w:rsid w:val="00FA229C"/>
    <w:rsid w:val="00FA374C"/>
    <w:rsid w:val="00FA40DA"/>
    <w:rsid w:val="00FA42D8"/>
    <w:rsid w:val="00FA553B"/>
    <w:rsid w:val="00FA6A9A"/>
    <w:rsid w:val="00FA7271"/>
    <w:rsid w:val="00FA731A"/>
    <w:rsid w:val="00FA7A26"/>
    <w:rsid w:val="00FB03BD"/>
    <w:rsid w:val="00FB0811"/>
    <w:rsid w:val="00FB0D9D"/>
    <w:rsid w:val="00FB187B"/>
    <w:rsid w:val="00FB19B9"/>
    <w:rsid w:val="00FB1B8F"/>
    <w:rsid w:val="00FB1F2D"/>
    <w:rsid w:val="00FB2057"/>
    <w:rsid w:val="00FB41AD"/>
    <w:rsid w:val="00FB5403"/>
    <w:rsid w:val="00FB5632"/>
    <w:rsid w:val="00FB584E"/>
    <w:rsid w:val="00FB5B4B"/>
    <w:rsid w:val="00FB620F"/>
    <w:rsid w:val="00FB6359"/>
    <w:rsid w:val="00FB66C4"/>
    <w:rsid w:val="00FB6AC8"/>
    <w:rsid w:val="00FB7688"/>
    <w:rsid w:val="00FB7B82"/>
    <w:rsid w:val="00FB7D22"/>
    <w:rsid w:val="00FC0515"/>
    <w:rsid w:val="00FC0BF5"/>
    <w:rsid w:val="00FC192D"/>
    <w:rsid w:val="00FC40CB"/>
    <w:rsid w:val="00FC462B"/>
    <w:rsid w:val="00FC51FB"/>
    <w:rsid w:val="00FC5AAA"/>
    <w:rsid w:val="00FD2082"/>
    <w:rsid w:val="00FD2E2F"/>
    <w:rsid w:val="00FD30C7"/>
    <w:rsid w:val="00FD3719"/>
    <w:rsid w:val="00FD3733"/>
    <w:rsid w:val="00FD45BC"/>
    <w:rsid w:val="00FD47F3"/>
    <w:rsid w:val="00FD4F37"/>
    <w:rsid w:val="00FD5106"/>
    <w:rsid w:val="00FD591C"/>
    <w:rsid w:val="00FD5E8C"/>
    <w:rsid w:val="00FD67D3"/>
    <w:rsid w:val="00FD76FB"/>
    <w:rsid w:val="00FD7E3B"/>
    <w:rsid w:val="00FE01F5"/>
    <w:rsid w:val="00FE0913"/>
    <w:rsid w:val="00FE0B8A"/>
    <w:rsid w:val="00FE1016"/>
    <w:rsid w:val="00FE19A7"/>
    <w:rsid w:val="00FE2266"/>
    <w:rsid w:val="00FE3C89"/>
    <w:rsid w:val="00FE4857"/>
    <w:rsid w:val="00FE55E2"/>
    <w:rsid w:val="00FE6512"/>
    <w:rsid w:val="00FE657F"/>
    <w:rsid w:val="00FE7466"/>
    <w:rsid w:val="00FE77DF"/>
    <w:rsid w:val="00FF0082"/>
    <w:rsid w:val="00FF0744"/>
    <w:rsid w:val="00FF0BF2"/>
    <w:rsid w:val="00FF1234"/>
    <w:rsid w:val="00FF2DC2"/>
    <w:rsid w:val="00FF35B1"/>
    <w:rsid w:val="00FF4EEC"/>
    <w:rsid w:val="00FF51BB"/>
    <w:rsid w:val="00FF6D39"/>
    <w:rsid w:val="00FF6ED7"/>
    <w:rsid w:val="00FF7532"/>
    <w:rsid w:val="00FF7E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1D83BC"/>
  <w15:docId w15:val="{9CA651F8-7D29-4110-B288-CF5F2A02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ind w:left="425" w:hanging="425"/>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386"/>
    <w:rPr>
      <w:rFonts w:ascii="Calibri" w:eastAsia="Calibri" w:hAnsi="Calibri" w:cs="Times New Roman"/>
    </w:rPr>
  </w:style>
  <w:style w:type="paragraph" w:styleId="Heading1">
    <w:name w:val="heading 1"/>
    <w:basedOn w:val="Normal"/>
    <w:next w:val="Normal"/>
    <w:link w:val="Heading1Char"/>
    <w:qFormat/>
    <w:rsid w:val="006C1657"/>
    <w:pPr>
      <w:keepNext/>
      <w:ind w:left="0" w:firstLine="0"/>
      <w:outlineLvl w:val="0"/>
    </w:pPr>
    <w:rPr>
      <w:rFonts w:ascii="Times New Roman" w:eastAsia="Times New Roman" w:hAnsi="Times New Roman"/>
      <w:b/>
      <w:sz w:val="28"/>
      <w:szCs w:val="20"/>
    </w:rPr>
  </w:style>
  <w:style w:type="paragraph" w:styleId="Heading2">
    <w:name w:val="heading 2"/>
    <w:basedOn w:val="Normal"/>
    <w:next w:val="Normal"/>
    <w:link w:val="Heading2Char"/>
    <w:uiPriority w:val="9"/>
    <w:semiHidden/>
    <w:unhideWhenUsed/>
    <w:qFormat/>
    <w:rsid w:val="00DB742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1657"/>
    <w:rPr>
      <w:rFonts w:ascii="Times New Roman" w:eastAsia="Times New Roman" w:hAnsi="Times New Roman" w:cs="Times New Roman"/>
      <w:b/>
      <w:sz w:val="28"/>
      <w:szCs w:val="20"/>
    </w:rPr>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MGfulltextChar">
    <w:name w:val="MG_fulltext Char"/>
    <w:basedOn w:val="DefaultParagraphFont"/>
    <w:link w:val="MGfulltext"/>
    <w:locked/>
    <w:rsid w:val="00EC13B3"/>
    <w:rPr>
      <w:rFonts w:ascii="Arial" w:eastAsia="Times New Roman" w:hAnsi="Arial" w:cs="Arial"/>
      <w:sz w:val="24"/>
      <w:szCs w:val="24"/>
      <w:lang w:val="fr-FR"/>
    </w:rPr>
  </w:style>
  <w:style w:type="paragraph" w:customStyle="1" w:styleId="MGfulltext">
    <w:name w:val="MG_fulltext"/>
    <w:basedOn w:val="Normal"/>
    <w:link w:val="MGfulltextChar"/>
    <w:qFormat/>
    <w:rsid w:val="00EC13B3"/>
    <w:pPr>
      <w:spacing w:after="120"/>
      <w:ind w:left="0" w:firstLine="0"/>
    </w:pPr>
    <w:rPr>
      <w:rFonts w:ascii="Arial" w:eastAsia="Times New Roman" w:hAnsi="Arial" w:cs="Arial"/>
      <w:sz w:val="24"/>
      <w:szCs w:val="24"/>
    </w:rPr>
  </w:style>
  <w:style w:type="character" w:styleId="FollowedHyperlink">
    <w:name w:val="FollowedHyperlink"/>
    <w:basedOn w:val="DefaultParagraphFont"/>
    <w:uiPriority w:val="99"/>
    <w:semiHidden/>
    <w:unhideWhenUsed/>
    <w:rsid w:val="00F442BD"/>
    <w:rPr>
      <w:color w:val="800080" w:themeColor="followedHyperlink"/>
      <w:u w:val="single"/>
    </w:rPr>
  </w:style>
  <w:style w:type="paragraph" w:customStyle="1" w:styleId="Default">
    <w:name w:val="Default"/>
    <w:rsid w:val="000F05DB"/>
    <w:pPr>
      <w:autoSpaceDE w:val="0"/>
      <w:autoSpaceDN w:val="0"/>
      <w:adjustRightInd w:val="0"/>
      <w:ind w:left="0" w:firstLine="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C76BBC"/>
    <w:rPr>
      <w:color w:val="605E5C"/>
      <w:shd w:val="clear" w:color="auto" w:fill="E1DFDD"/>
    </w:rPr>
  </w:style>
  <w:style w:type="character" w:customStyle="1" w:styleId="markedcontent">
    <w:name w:val="markedcontent"/>
    <w:basedOn w:val="DefaultParagraphFont"/>
    <w:rsid w:val="00166A46"/>
  </w:style>
  <w:style w:type="paragraph" w:styleId="EndnoteText">
    <w:name w:val="endnote text"/>
    <w:basedOn w:val="Normal"/>
    <w:link w:val="EndnoteTextChar"/>
    <w:uiPriority w:val="99"/>
    <w:semiHidden/>
    <w:unhideWhenUsed/>
    <w:rsid w:val="00166A46"/>
    <w:rPr>
      <w:sz w:val="20"/>
      <w:szCs w:val="20"/>
      <w:lang w:val="en-GB"/>
    </w:rPr>
  </w:style>
  <w:style w:type="character" w:customStyle="1" w:styleId="EndnoteTextChar">
    <w:name w:val="Endnote Text Char"/>
    <w:basedOn w:val="DefaultParagraphFont"/>
    <w:link w:val="EndnoteText"/>
    <w:uiPriority w:val="99"/>
    <w:semiHidden/>
    <w:rsid w:val="00166A46"/>
    <w:rPr>
      <w:rFonts w:ascii="Calibri" w:eastAsia="Calibri" w:hAnsi="Calibri" w:cs="Times New Roman"/>
      <w:sz w:val="20"/>
      <w:szCs w:val="20"/>
      <w:lang w:val="en-GB"/>
    </w:rPr>
  </w:style>
  <w:style w:type="character" w:styleId="EndnoteReference">
    <w:name w:val="endnote reference"/>
    <w:basedOn w:val="DefaultParagraphFont"/>
    <w:uiPriority w:val="99"/>
    <w:semiHidden/>
    <w:unhideWhenUsed/>
    <w:rsid w:val="00166A46"/>
    <w:rPr>
      <w:vertAlign w:val="superscript"/>
    </w:rPr>
  </w:style>
  <w:style w:type="character" w:customStyle="1" w:styleId="UnresolvedMention1">
    <w:name w:val="Unresolved Mention1"/>
    <w:basedOn w:val="DefaultParagraphFont"/>
    <w:uiPriority w:val="99"/>
    <w:semiHidden/>
    <w:unhideWhenUsed/>
    <w:rsid w:val="00166A46"/>
    <w:rPr>
      <w:color w:val="605E5C"/>
      <w:shd w:val="clear" w:color="auto" w:fill="E1DFDD"/>
    </w:rPr>
  </w:style>
  <w:style w:type="character" w:customStyle="1" w:styleId="Heading2Char">
    <w:name w:val="Heading 2 Char"/>
    <w:basedOn w:val="DefaultParagraphFont"/>
    <w:link w:val="Heading2"/>
    <w:uiPriority w:val="9"/>
    <w:semiHidden/>
    <w:rsid w:val="00DB742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0345">
      <w:bodyDiv w:val="1"/>
      <w:marLeft w:val="0"/>
      <w:marRight w:val="0"/>
      <w:marTop w:val="0"/>
      <w:marBottom w:val="0"/>
      <w:divBdr>
        <w:top w:val="none" w:sz="0" w:space="0" w:color="auto"/>
        <w:left w:val="none" w:sz="0" w:space="0" w:color="auto"/>
        <w:bottom w:val="none" w:sz="0" w:space="0" w:color="auto"/>
        <w:right w:val="none" w:sz="0" w:space="0" w:color="auto"/>
      </w:divBdr>
    </w:div>
    <w:div w:id="24138207">
      <w:bodyDiv w:val="1"/>
      <w:marLeft w:val="0"/>
      <w:marRight w:val="0"/>
      <w:marTop w:val="0"/>
      <w:marBottom w:val="0"/>
      <w:divBdr>
        <w:top w:val="none" w:sz="0" w:space="0" w:color="auto"/>
        <w:left w:val="none" w:sz="0" w:space="0" w:color="auto"/>
        <w:bottom w:val="none" w:sz="0" w:space="0" w:color="auto"/>
        <w:right w:val="none" w:sz="0" w:space="0" w:color="auto"/>
      </w:divBdr>
    </w:div>
    <w:div w:id="48502749">
      <w:bodyDiv w:val="1"/>
      <w:marLeft w:val="0"/>
      <w:marRight w:val="0"/>
      <w:marTop w:val="0"/>
      <w:marBottom w:val="0"/>
      <w:divBdr>
        <w:top w:val="none" w:sz="0" w:space="0" w:color="auto"/>
        <w:left w:val="none" w:sz="0" w:space="0" w:color="auto"/>
        <w:bottom w:val="none" w:sz="0" w:space="0" w:color="auto"/>
        <w:right w:val="none" w:sz="0" w:space="0" w:color="auto"/>
      </w:divBdr>
    </w:div>
    <w:div w:id="49041270">
      <w:bodyDiv w:val="1"/>
      <w:marLeft w:val="0"/>
      <w:marRight w:val="0"/>
      <w:marTop w:val="0"/>
      <w:marBottom w:val="0"/>
      <w:divBdr>
        <w:top w:val="none" w:sz="0" w:space="0" w:color="auto"/>
        <w:left w:val="none" w:sz="0" w:space="0" w:color="auto"/>
        <w:bottom w:val="none" w:sz="0" w:space="0" w:color="auto"/>
        <w:right w:val="none" w:sz="0" w:space="0" w:color="auto"/>
      </w:divBdr>
    </w:div>
    <w:div w:id="65350099">
      <w:bodyDiv w:val="1"/>
      <w:marLeft w:val="0"/>
      <w:marRight w:val="0"/>
      <w:marTop w:val="0"/>
      <w:marBottom w:val="0"/>
      <w:divBdr>
        <w:top w:val="none" w:sz="0" w:space="0" w:color="auto"/>
        <w:left w:val="none" w:sz="0" w:space="0" w:color="auto"/>
        <w:bottom w:val="none" w:sz="0" w:space="0" w:color="auto"/>
        <w:right w:val="none" w:sz="0" w:space="0" w:color="auto"/>
      </w:divBdr>
    </w:div>
    <w:div w:id="87502889">
      <w:bodyDiv w:val="1"/>
      <w:marLeft w:val="0"/>
      <w:marRight w:val="0"/>
      <w:marTop w:val="0"/>
      <w:marBottom w:val="0"/>
      <w:divBdr>
        <w:top w:val="none" w:sz="0" w:space="0" w:color="auto"/>
        <w:left w:val="none" w:sz="0" w:space="0" w:color="auto"/>
        <w:bottom w:val="none" w:sz="0" w:space="0" w:color="auto"/>
        <w:right w:val="none" w:sz="0" w:space="0" w:color="auto"/>
      </w:divBdr>
    </w:div>
    <w:div w:id="88282119">
      <w:bodyDiv w:val="1"/>
      <w:marLeft w:val="0"/>
      <w:marRight w:val="0"/>
      <w:marTop w:val="0"/>
      <w:marBottom w:val="0"/>
      <w:divBdr>
        <w:top w:val="none" w:sz="0" w:space="0" w:color="auto"/>
        <w:left w:val="none" w:sz="0" w:space="0" w:color="auto"/>
        <w:bottom w:val="none" w:sz="0" w:space="0" w:color="auto"/>
        <w:right w:val="none" w:sz="0" w:space="0" w:color="auto"/>
      </w:divBdr>
    </w:div>
    <w:div w:id="110975716">
      <w:bodyDiv w:val="1"/>
      <w:marLeft w:val="0"/>
      <w:marRight w:val="0"/>
      <w:marTop w:val="0"/>
      <w:marBottom w:val="0"/>
      <w:divBdr>
        <w:top w:val="none" w:sz="0" w:space="0" w:color="auto"/>
        <w:left w:val="none" w:sz="0" w:space="0" w:color="auto"/>
        <w:bottom w:val="none" w:sz="0" w:space="0" w:color="auto"/>
        <w:right w:val="none" w:sz="0" w:space="0" w:color="auto"/>
      </w:divBdr>
    </w:div>
    <w:div w:id="126900481">
      <w:bodyDiv w:val="1"/>
      <w:marLeft w:val="0"/>
      <w:marRight w:val="0"/>
      <w:marTop w:val="0"/>
      <w:marBottom w:val="0"/>
      <w:divBdr>
        <w:top w:val="none" w:sz="0" w:space="0" w:color="auto"/>
        <w:left w:val="none" w:sz="0" w:space="0" w:color="auto"/>
        <w:bottom w:val="none" w:sz="0" w:space="0" w:color="auto"/>
        <w:right w:val="none" w:sz="0" w:space="0" w:color="auto"/>
      </w:divBdr>
    </w:div>
    <w:div w:id="184248061">
      <w:bodyDiv w:val="1"/>
      <w:marLeft w:val="0"/>
      <w:marRight w:val="0"/>
      <w:marTop w:val="0"/>
      <w:marBottom w:val="0"/>
      <w:divBdr>
        <w:top w:val="none" w:sz="0" w:space="0" w:color="auto"/>
        <w:left w:val="none" w:sz="0" w:space="0" w:color="auto"/>
        <w:bottom w:val="none" w:sz="0" w:space="0" w:color="auto"/>
        <w:right w:val="none" w:sz="0" w:space="0" w:color="auto"/>
      </w:divBdr>
    </w:div>
    <w:div w:id="226305370">
      <w:bodyDiv w:val="1"/>
      <w:marLeft w:val="0"/>
      <w:marRight w:val="0"/>
      <w:marTop w:val="0"/>
      <w:marBottom w:val="0"/>
      <w:divBdr>
        <w:top w:val="none" w:sz="0" w:space="0" w:color="auto"/>
        <w:left w:val="none" w:sz="0" w:space="0" w:color="auto"/>
        <w:bottom w:val="none" w:sz="0" w:space="0" w:color="auto"/>
        <w:right w:val="none" w:sz="0" w:space="0" w:color="auto"/>
      </w:divBdr>
    </w:div>
    <w:div w:id="228344969">
      <w:bodyDiv w:val="1"/>
      <w:marLeft w:val="0"/>
      <w:marRight w:val="0"/>
      <w:marTop w:val="0"/>
      <w:marBottom w:val="0"/>
      <w:divBdr>
        <w:top w:val="none" w:sz="0" w:space="0" w:color="auto"/>
        <w:left w:val="none" w:sz="0" w:space="0" w:color="auto"/>
        <w:bottom w:val="none" w:sz="0" w:space="0" w:color="auto"/>
        <w:right w:val="none" w:sz="0" w:space="0" w:color="auto"/>
      </w:divBdr>
    </w:div>
    <w:div w:id="236212610">
      <w:bodyDiv w:val="1"/>
      <w:marLeft w:val="0"/>
      <w:marRight w:val="0"/>
      <w:marTop w:val="0"/>
      <w:marBottom w:val="0"/>
      <w:divBdr>
        <w:top w:val="none" w:sz="0" w:space="0" w:color="auto"/>
        <w:left w:val="none" w:sz="0" w:space="0" w:color="auto"/>
        <w:bottom w:val="none" w:sz="0" w:space="0" w:color="auto"/>
        <w:right w:val="none" w:sz="0" w:space="0" w:color="auto"/>
      </w:divBdr>
    </w:div>
    <w:div w:id="240608503">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263853830">
      <w:bodyDiv w:val="1"/>
      <w:marLeft w:val="0"/>
      <w:marRight w:val="0"/>
      <w:marTop w:val="0"/>
      <w:marBottom w:val="0"/>
      <w:divBdr>
        <w:top w:val="none" w:sz="0" w:space="0" w:color="auto"/>
        <w:left w:val="none" w:sz="0" w:space="0" w:color="auto"/>
        <w:bottom w:val="none" w:sz="0" w:space="0" w:color="auto"/>
        <w:right w:val="none" w:sz="0" w:space="0" w:color="auto"/>
      </w:divBdr>
    </w:div>
    <w:div w:id="270356173">
      <w:bodyDiv w:val="1"/>
      <w:marLeft w:val="0"/>
      <w:marRight w:val="0"/>
      <w:marTop w:val="0"/>
      <w:marBottom w:val="0"/>
      <w:divBdr>
        <w:top w:val="none" w:sz="0" w:space="0" w:color="auto"/>
        <w:left w:val="none" w:sz="0" w:space="0" w:color="auto"/>
        <w:bottom w:val="none" w:sz="0" w:space="0" w:color="auto"/>
        <w:right w:val="none" w:sz="0" w:space="0" w:color="auto"/>
      </w:divBdr>
    </w:div>
    <w:div w:id="353043189">
      <w:bodyDiv w:val="1"/>
      <w:marLeft w:val="0"/>
      <w:marRight w:val="0"/>
      <w:marTop w:val="0"/>
      <w:marBottom w:val="0"/>
      <w:divBdr>
        <w:top w:val="none" w:sz="0" w:space="0" w:color="auto"/>
        <w:left w:val="none" w:sz="0" w:space="0" w:color="auto"/>
        <w:bottom w:val="none" w:sz="0" w:space="0" w:color="auto"/>
        <w:right w:val="none" w:sz="0" w:space="0" w:color="auto"/>
      </w:divBdr>
    </w:div>
    <w:div w:id="373390764">
      <w:bodyDiv w:val="1"/>
      <w:marLeft w:val="0"/>
      <w:marRight w:val="0"/>
      <w:marTop w:val="0"/>
      <w:marBottom w:val="0"/>
      <w:divBdr>
        <w:top w:val="none" w:sz="0" w:space="0" w:color="auto"/>
        <w:left w:val="none" w:sz="0" w:space="0" w:color="auto"/>
        <w:bottom w:val="none" w:sz="0" w:space="0" w:color="auto"/>
        <w:right w:val="none" w:sz="0" w:space="0" w:color="auto"/>
      </w:divBdr>
    </w:div>
    <w:div w:id="422144477">
      <w:bodyDiv w:val="1"/>
      <w:marLeft w:val="0"/>
      <w:marRight w:val="0"/>
      <w:marTop w:val="0"/>
      <w:marBottom w:val="0"/>
      <w:divBdr>
        <w:top w:val="none" w:sz="0" w:space="0" w:color="auto"/>
        <w:left w:val="none" w:sz="0" w:space="0" w:color="auto"/>
        <w:bottom w:val="none" w:sz="0" w:space="0" w:color="auto"/>
        <w:right w:val="none" w:sz="0" w:space="0" w:color="auto"/>
      </w:divBdr>
    </w:div>
    <w:div w:id="454442818">
      <w:bodyDiv w:val="1"/>
      <w:marLeft w:val="0"/>
      <w:marRight w:val="0"/>
      <w:marTop w:val="0"/>
      <w:marBottom w:val="0"/>
      <w:divBdr>
        <w:top w:val="none" w:sz="0" w:space="0" w:color="auto"/>
        <w:left w:val="none" w:sz="0" w:space="0" w:color="auto"/>
        <w:bottom w:val="none" w:sz="0" w:space="0" w:color="auto"/>
        <w:right w:val="none" w:sz="0" w:space="0" w:color="auto"/>
      </w:divBdr>
    </w:div>
    <w:div w:id="468475417">
      <w:bodyDiv w:val="1"/>
      <w:marLeft w:val="0"/>
      <w:marRight w:val="0"/>
      <w:marTop w:val="0"/>
      <w:marBottom w:val="0"/>
      <w:divBdr>
        <w:top w:val="none" w:sz="0" w:space="0" w:color="auto"/>
        <w:left w:val="none" w:sz="0" w:space="0" w:color="auto"/>
        <w:bottom w:val="none" w:sz="0" w:space="0" w:color="auto"/>
        <w:right w:val="none" w:sz="0" w:space="0" w:color="auto"/>
      </w:divBdr>
    </w:div>
    <w:div w:id="474838711">
      <w:bodyDiv w:val="1"/>
      <w:marLeft w:val="0"/>
      <w:marRight w:val="0"/>
      <w:marTop w:val="0"/>
      <w:marBottom w:val="0"/>
      <w:divBdr>
        <w:top w:val="none" w:sz="0" w:space="0" w:color="auto"/>
        <w:left w:val="none" w:sz="0" w:space="0" w:color="auto"/>
        <w:bottom w:val="none" w:sz="0" w:space="0" w:color="auto"/>
        <w:right w:val="none" w:sz="0" w:space="0" w:color="auto"/>
      </w:divBdr>
    </w:div>
    <w:div w:id="483814646">
      <w:bodyDiv w:val="1"/>
      <w:marLeft w:val="0"/>
      <w:marRight w:val="0"/>
      <w:marTop w:val="0"/>
      <w:marBottom w:val="0"/>
      <w:divBdr>
        <w:top w:val="none" w:sz="0" w:space="0" w:color="auto"/>
        <w:left w:val="none" w:sz="0" w:space="0" w:color="auto"/>
        <w:bottom w:val="none" w:sz="0" w:space="0" w:color="auto"/>
        <w:right w:val="none" w:sz="0" w:space="0" w:color="auto"/>
      </w:divBdr>
    </w:div>
    <w:div w:id="529490990">
      <w:bodyDiv w:val="1"/>
      <w:marLeft w:val="0"/>
      <w:marRight w:val="0"/>
      <w:marTop w:val="0"/>
      <w:marBottom w:val="0"/>
      <w:divBdr>
        <w:top w:val="none" w:sz="0" w:space="0" w:color="auto"/>
        <w:left w:val="none" w:sz="0" w:space="0" w:color="auto"/>
        <w:bottom w:val="none" w:sz="0" w:space="0" w:color="auto"/>
        <w:right w:val="none" w:sz="0" w:space="0" w:color="auto"/>
      </w:divBdr>
    </w:div>
    <w:div w:id="561213895">
      <w:bodyDiv w:val="1"/>
      <w:marLeft w:val="0"/>
      <w:marRight w:val="0"/>
      <w:marTop w:val="0"/>
      <w:marBottom w:val="0"/>
      <w:divBdr>
        <w:top w:val="none" w:sz="0" w:space="0" w:color="auto"/>
        <w:left w:val="none" w:sz="0" w:space="0" w:color="auto"/>
        <w:bottom w:val="none" w:sz="0" w:space="0" w:color="auto"/>
        <w:right w:val="none" w:sz="0" w:space="0" w:color="auto"/>
      </w:divBdr>
    </w:div>
    <w:div w:id="563491755">
      <w:bodyDiv w:val="1"/>
      <w:marLeft w:val="0"/>
      <w:marRight w:val="0"/>
      <w:marTop w:val="0"/>
      <w:marBottom w:val="0"/>
      <w:divBdr>
        <w:top w:val="none" w:sz="0" w:space="0" w:color="auto"/>
        <w:left w:val="none" w:sz="0" w:space="0" w:color="auto"/>
        <w:bottom w:val="none" w:sz="0" w:space="0" w:color="auto"/>
        <w:right w:val="none" w:sz="0" w:space="0" w:color="auto"/>
      </w:divBdr>
    </w:div>
    <w:div w:id="564606640">
      <w:bodyDiv w:val="1"/>
      <w:marLeft w:val="0"/>
      <w:marRight w:val="0"/>
      <w:marTop w:val="0"/>
      <w:marBottom w:val="0"/>
      <w:divBdr>
        <w:top w:val="none" w:sz="0" w:space="0" w:color="auto"/>
        <w:left w:val="none" w:sz="0" w:space="0" w:color="auto"/>
        <w:bottom w:val="none" w:sz="0" w:space="0" w:color="auto"/>
        <w:right w:val="none" w:sz="0" w:space="0" w:color="auto"/>
      </w:divBdr>
    </w:div>
    <w:div w:id="578708627">
      <w:bodyDiv w:val="1"/>
      <w:marLeft w:val="0"/>
      <w:marRight w:val="0"/>
      <w:marTop w:val="0"/>
      <w:marBottom w:val="0"/>
      <w:divBdr>
        <w:top w:val="none" w:sz="0" w:space="0" w:color="auto"/>
        <w:left w:val="none" w:sz="0" w:space="0" w:color="auto"/>
        <w:bottom w:val="none" w:sz="0" w:space="0" w:color="auto"/>
        <w:right w:val="none" w:sz="0" w:space="0" w:color="auto"/>
      </w:divBdr>
    </w:div>
    <w:div w:id="629408491">
      <w:bodyDiv w:val="1"/>
      <w:marLeft w:val="0"/>
      <w:marRight w:val="0"/>
      <w:marTop w:val="0"/>
      <w:marBottom w:val="0"/>
      <w:divBdr>
        <w:top w:val="none" w:sz="0" w:space="0" w:color="auto"/>
        <w:left w:val="none" w:sz="0" w:space="0" w:color="auto"/>
        <w:bottom w:val="none" w:sz="0" w:space="0" w:color="auto"/>
        <w:right w:val="none" w:sz="0" w:space="0" w:color="auto"/>
      </w:divBdr>
    </w:div>
    <w:div w:id="635911892">
      <w:bodyDiv w:val="1"/>
      <w:marLeft w:val="0"/>
      <w:marRight w:val="0"/>
      <w:marTop w:val="0"/>
      <w:marBottom w:val="0"/>
      <w:divBdr>
        <w:top w:val="none" w:sz="0" w:space="0" w:color="auto"/>
        <w:left w:val="none" w:sz="0" w:space="0" w:color="auto"/>
        <w:bottom w:val="none" w:sz="0" w:space="0" w:color="auto"/>
        <w:right w:val="none" w:sz="0" w:space="0" w:color="auto"/>
      </w:divBdr>
    </w:div>
    <w:div w:id="636959627">
      <w:bodyDiv w:val="1"/>
      <w:marLeft w:val="0"/>
      <w:marRight w:val="0"/>
      <w:marTop w:val="0"/>
      <w:marBottom w:val="0"/>
      <w:divBdr>
        <w:top w:val="none" w:sz="0" w:space="0" w:color="auto"/>
        <w:left w:val="none" w:sz="0" w:space="0" w:color="auto"/>
        <w:bottom w:val="none" w:sz="0" w:space="0" w:color="auto"/>
        <w:right w:val="none" w:sz="0" w:space="0" w:color="auto"/>
      </w:divBdr>
    </w:div>
    <w:div w:id="669795413">
      <w:bodyDiv w:val="1"/>
      <w:marLeft w:val="0"/>
      <w:marRight w:val="0"/>
      <w:marTop w:val="0"/>
      <w:marBottom w:val="0"/>
      <w:divBdr>
        <w:top w:val="none" w:sz="0" w:space="0" w:color="auto"/>
        <w:left w:val="none" w:sz="0" w:space="0" w:color="auto"/>
        <w:bottom w:val="none" w:sz="0" w:space="0" w:color="auto"/>
        <w:right w:val="none" w:sz="0" w:space="0" w:color="auto"/>
      </w:divBdr>
    </w:div>
    <w:div w:id="709260574">
      <w:bodyDiv w:val="1"/>
      <w:marLeft w:val="0"/>
      <w:marRight w:val="0"/>
      <w:marTop w:val="0"/>
      <w:marBottom w:val="0"/>
      <w:divBdr>
        <w:top w:val="none" w:sz="0" w:space="0" w:color="auto"/>
        <w:left w:val="none" w:sz="0" w:space="0" w:color="auto"/>
        <w:bottom w:val="none" w:sz="0" w:space="0" w:color="auto"/>
        <w:right w:val="none" w:sz="0" w:space="0" w:color="auto"/>
      </w:divBdr>
    </w:div>
    <w:div w:id="728111809">
      <w:bodyDiv w:val="1"/>
      <w:marLeft w:val="0"/>
      <w:marRight w:val="0"/>
      <w:marTop w:val="0"/>
      <w:marBottom w:val="0"/>
      <w:divBdr>
        <w:top w:val="none" w:sz="0" w:space="0" w:color="auto"/>
        <w:left w:val="none" w:sz="0" w:space="0" w:color="auto"/>
        <w:bottom w:val="none" w:sz="0" w:space="0" w:color="auto"/>
        <w:right w:val="none" w:sz="0" w:space="0" w:color="auto"/>
      </w:divBdr>
      <w:divsChild>
        <w:div w:id="1184056316">
          <w:marLeft w:val="180"/>
          <w:marRight w:val="180"/>
          <w:marTop w:val="45"/>
          <w:marBottom w:val="75"/>
          <w:divBdr>
            <w:top w:val="none" w:sz="0" w:space="0" w:color="auto"/>
            <w:left w:val="none" w:sz="0" w:space="0" w:color="auto"/>
            <w:bottom w:val="none" w:sz="0" w:space="0" w:color="auto"/>
            <w:right w:val="none" w:sz="0" w:space="0" w:color="auto"/>
          </w:divBdr>
        </w:div>
      </w:divsChild>
    </w:div>
    <w:div w:id="746851372">
      <w:bodyDiv w:val="1"/>
      <w:marLeft w:val="0"/>
      <w:marRight w:val="0"/>
      <w:marTop w:val="0"/>
      <w:marBottom w:val="0"/>
      <w:divBdr>
        <w:top w:val="none" w:sz="0" w:space="0" w:color="auto"/>
        <w:left w:val="none" w:sz="0" w:space="0" w:color="auto"/>
        <w:bottom w:val="none" w:sz="0" w:space="0" w:color="auto"/>
        <w:right w:val="none" w:sz="0" w:space="0" w:color="auto"/>
      </w:divBdr>
    </w:div>
    <w:div w:id="758791302">
      <w:bodyDiv w:val="1"/>
      <w:marLeft w:val="0"/>
      <w:marRight w:val="0"/>
      <w:marTop w:val="0"/>
      <w:marBottom w:val="0"/>
      <w:divBdr>
        <w:top w:val="none" w:sz="0" w:space="0" w:color="auto"/>
        <w:left w:val="none" w:sz="0" w:space="0" w:color="auto"/>
        <w:bottom w:val="none" w:sz="0" w:space="0" w:color="auto"/>
        <w:right w:val="none" w:sz="0" w:space="0" w:color="auto"/>
      </w:divBdr>
    </w:div>
    <w:div w:id="774374291">
      <w:bodyDiv w:val="1"/>
      <w:marLeft w:val="0"/>
      <w:marRight w:val="0"/>
      <w:marTop w:val="0"/>
      <w:marBottom w:val="0"/>
      <w:divBdr>
        <w:top w:val="none" w:sz="0" w:space="0" w:color="auto"/>
        <w:left w:val="none" w:sz="0" w:space="0" w:color="auto"/>
        <w:bottom w:val="none" w:sz="0" w:space="0" w:color="auto"/>
        <w:right w:val="none" w:sz="0" w:space="0" w:color="auto"/>
      </w:divBdr>
    </w:div>
    <w:div w:id="817459962">
      <w:bodyDiv w:val="1"/>
      <w:marLeft w:val="0"/>
      <w:marRight w:val="0"/>
      <w:marTop w:val="0"/>
      <w:marBottom w:val="0"/>
      <w:divBdr>
        <w:top w:val="none" w:sz="0" w:space="0" w:color="auto"/>
        <w:left w:val="none" w:sz="0" w:space="0" w:color="auto"/>
        <w:bottom w:val="none" w:sz="0" w:space="0" w:color="auto"/>
        <w:right w:val="none" w:sz="0" w:space="0" w:color="auto"/>
      </w:divBdr>
    </w:div>
    <w:div w:id="827480616">
      <w:bodyDiv w:val="1"/>
      <w:marLeft w:val="0"/>
      <w:marRight w:val="0"/>
      <w:marTop w:val="0"/>
      <w:marBottom w:val="0"/>
      <w:divBdr>
        <w:top w:val="none" w:sz="0" w:space="0" w:color="auto"/>
        <w:left w:val="none" w:sz="0" w:space="0" w:color="auto"/>
        <w:bottom w:val="none" w:sz="0" w:space="0" w:color="auto"/>
        <w:right w:val="none" w:sz="0" w:space="0" w:color="auto"/>
      </w:divBdr>
    </w:div>
    <w:div w:id="828592090">
      <w:bodyDiv w:val="1"/>
      <w:marLeft w:val="0"/>
      <w:marRight w:val="0"/>
      <w:marTop w:val="0"/>
      <w:marBottom w:val="0"/>
      <w:divBdr>
        <w:top w:val="none" w:sz="0" w:space="0" w:color="auto"/>
        <w:left w:val="none" w:sz="0" w:space="0" w:color="auto"/>
        <w:bottom w:val="none" w:sz="0" w:space="0" w:color="auto"/>
        <w:right w:val="none" w:sz="0" w:space="0" w:color="auto"/>
      </w:divBdr>
    </w:div>
    <w:div w:id="843593543">
      <w:bodyDiv w:val="1"/>
      <w:marLeft w:val="0"/>
      <w:marRight w:val="0"/>
      <w:marTop w:val="0"/>
      <w:marBottom w:val="0"/>
      <w:divBdr>
        <w:top w:val="none" w:sz="0" w:space="0" w:color="auto"/>
        <w:left w:val="none" w:sz="0" w:space="0" w:color="auto"/>
        <w:bottom w:val="none" w:sz="0" w:space="0" w:color="auto"/>
        <w:right w:val="none" w:sz="0" w:space="0" w:color="auto"/>
      </w:divBdr>
    </w:div>
    <w:div w:id="845898004">
      <w:bodyDiv w:val="1"/>
      <w:marLeft w:val="0"/>
      <w:marRight w:val="0"/>
      <w:marTop w:val="0"/>
      <w:marBottom w:val="0"/>
      <w:divBdr>
        <w:top w:val="none" w:sz="0" w:space="0" w:color="auto"/>
        <w:left w:val="none" w:sz="0" w:space="0" w:color="auto"/>
        <w:bottom w:val="none" w:sz="0" w:space="0" w:color="auto"/>
        <w:right w:val="none" w:sz="0" w:space="0" w:color="auto"/>
      </w:divBdr>
    </w:div>
    <w:div w:id="847331436">
      <w:bodyDiv w:val="1"/>
      <w:marLeft w:val="0"/>
      <w:marRight w:val="0"/>
      <w:marTop w:val="0"/>
      <w:marBottom w:val="0"/>
      <w:divBdr>
        <w:top w:val="none" w:sz="0" w:space="0" w:color="auto"/>
        <w:left w:val="none" w:sz="0" w:space="0" w:color="auto"/>
        <w:bottom w:val="none" w:sz="0" w:space="0" w:color="auto"/>
        <w:right w:val="none" w:sz="0" w:space="0" w:color="auto"/>
      </w:divBdr>
    </w:div>
    <w:div w:id="852955996">
      <w:bodyDiv w:val="1"/>
      <w:marLeft w:val="0"/>
      <w:marRight w:val="0"/>
      <w:marTop w:val="0"/>
      <w:marBottom w:val="0"/>
      <w:divBdr>
        <w:top w:val="none" w:sz="0" w:space="0" w:color="auto"/>
        <w:left w:val="none" w:sz="0" w:space="0" w:color="auto"/>
        <w:bottom w:val="none" w:sz="0" w:space="0" w:color="auto"/>
        <w:right w:val="none" w:sz="0" w:space="0" w:color="auto"/>
      </w:divBdr>
    </w:div>
    <w:div w:id="860975932">
      <w:bodyDiv w:val="1"/>
      <w:marLeft w:val="0"/>
      <w:marRight w:val="0"/>
      <w:marTop w:val="0"/>
      <w:marBottom w:val="0"/>
      <w:divBdr>
        <w:top w:val="none" w:sz="0" w:space="0" w:color="auto"/>
        <w:left w:val="none" w:sz="0" w:space="0" w:color="auto"/>
        <w:bottom w:val="none" w:sz="0" w:space="0" w:color="auto"/>
        <w:right w:val="none" w:sz="0" w:space="0" w:color="auto"/>
      </w:divBdr>
    </w:div>
    <w:div w:id="876430544">
      <w:bodyDiv w:val="1"/>
      <w:marLeft w:val="0"/>
      <w:marRight w:val="0"/>
      <w:marTop w:val="0"/>
      <w:marBottom w:val="0"/>
      <w:divBdr>
        <w:top w:val="none" w:sz="0" w:space="0" w:color="auto"/>
        <w:left w:val="none" w:sz="0" w:space="0" w:color="auto"/>
        <w:bottom w:val="none" w:sz="0" w:space="0" w:color="auto"/>
        <w:right w:val="none" w:sz="0" w:space="0" w:color="auto"/>
      </w:divBdr>
    </w:div>
    <w:div w:id="877398845">
      <w:bodyDiv w:val="1"/>
      <w:marLeft w:val="0"/>
      <w:marRight w:val="0"/>
      <w:marTop w:val="0"/>
      <w:marBottom w:val="0"/>
      <w:divBdr>
        <w:top w:val="none" w:sz="0" w:space="0" w:color="auto"/>
        <w:left w:val="none" w:sz="0" w:space="0" w:color="auto"/>
        <w:bottom w:val="none" w:sz="0" w:space="0" w:color="auto"/>
        <w:right w:val="none" w:sz="0" w:space="0" w:color="auto"/>
      </w:divBdr>
    </w:div>
    <w:div w:id="898898777">
      <w:bodyDiv w:val="1"/>
      <w:marLeft w:val="0"/>
      <w:marRight w:val="0"/>
      <w:marTop w:val="0"/>
      <w:marBottom w:val="0"/>
      <w:divBdr>
        <w:top w:val="none" w:sz="0" w:space="0" w:color="auto"/>
        <w:left w:val="none" w:sz="0" w:space="0" w:color="auto"/>
        <w:bottom w:val="none" w:sz="0" w:space="0" w:color="auto"/>
        <w:right w:val="none" w:sz="0" w:space="0" w:color="auto"/>
      </w:divBdr>
    </w:div>
    <w:div w:id="937641896">
      <w:bodyDiv w:val="1"/>
      <w:marLeft w:val="0"/>
      <w:marRight w:val="0"/>
      <w:marTop w:val="0"/>
      <w:marBottom w:val="0"/>
      <w:divBdr>
        <w:top w:val="none" w:sz="0" w:space="0" w:color="auto"/>
        <w:left w:val="none" w:sz="0" w:space="0" w:color="auto"/>
        <w:bottom w:val="none" w:sz="0" w:space="0" w:color="auto"/>
        <w:right w:val="none" w:sz="0" w:space="0" w:color="auto"/>
      </w:divBdr>
    </w:div>
    <w:div w:id="946813050">
      <w:bodyDiv w:val="1"/>
      <w:marLeft w:val="0"/>
      <w:marRight w:val="0"/>
      <w:marTop w:val="0"/>
      <w:marBottom w:val="0"/>
      <w:divBdr>
        <w:top w:val="none" w:sz="0" w:space="0" w:color="auto"/>
        <w:left w:val="none" w:sz="0" w:space="0" w:color="auto"/>
        <w:bottom w:val="none" w:sz="0" w:space="0" w:color="auto"/>
        <w:right w:val="none" w:sz="0" w:space="0" w:color="auto"/>
      </w:divBdr>
    </w:div>
    <w:div w:id="1058088653">
      <w:bodyDiv w:val="1"/>
      <w:marLeft w:val="0"/>
      <w:marRight w:val="0"/>
      <w:marTop w:val="0"/>
      <w:marBottom w:val="0"/>
      <w:divBdr>
        <w:top w:val="none" w:sz="0" w:space="0" w:color="auto"/>
        <w:left w:val="none" w:sz="0" w:space="0" w:color="auto"/>
        <w:bottom w:val="none" w:sz="0" w:space="0" w:color="auto"/>
        <w:right w:val="none" w:sz="0" w:space="0" w:color="auto"/>
      </w:divBdr>
    </w:div>
    <w:div w:id="1072846830">
      <w:bodyDiv w:val="1"/>
      <w:marLeft w:val="0"/>
      <w:marRight w:val="0"/>
      <w:marTop w:val="0"/>
      <w:marBottom w:val="0"/>
      <w:divBdr>
        <w:top w:val="none" w:sz="0" w:space="0" w:color="auto"/>
        <w:left w:val="none" w:sz="0" w:space="0" w:color="auto"/>
        <w:bottom w:val="none" w:sz="0" w:space="0" w:color="auto"/>
        <w:right w:val="none" w:sz="0" w:space="0" w:color="auto"/>
      </w:divBdr>
    </w:div>
    <w:div w:id="1079064468">
      <w:bodyDiv w:val="1"/>
      <w:marLeft w:val="0"/>
      <w:marRight w:val="0"/>
      <w:marTop w:val="0"/>
      <w:marBottom w:val="0"/>
      <w:divBdr>
        <w:top w:val="none" w:sz="0" w:space="0" w:color="auto"/>
        <w:left w:val="none" w:sz="0" w:space="0" w:color="auto"/>
        <w:bottom w:val="none" w:sz="0" w:space="0" w:color="auto"/>
        <w:right w:val="none" w:sz="0" w:space="0" w:color="auto"/>
      </w:divBdr>
    </w:div>
    <w:div w:id="1103841805">
      <w:bodyDiv w:val="1"/>
      <w:marLeft w:val="0"/>
      <w:marRight w:val="0"/>
      <w:marTop w:val="0"/>
      <w:marBottom w:val="0"/>
      <w:divBdr>
        <w:top w:val="none" w:sz="0" w:space="0" w:color="auto"/>
        <w:left w:val="none" w:sz="0" w:space="0" w:color="auto"/>
        <w:bottom w:val="none" w:sz="0" w:space="0" w:color="auto"/>
        <w:right w:val="none" w:sz="0" w:space="0" w:color="auto"/>
      </w:divBdr>
    </w:div>
    <w:div w:id="1124695675">
      <w:bodyDiv w:val="1"/>
      <w:marLeft w:val="0"/>
      <w:marRight w:val="0"/>
      <w:marTop w:val="0"/>
      <w:marBottom w:val="0"/>
      <w:divBdr>
        <w:top w:val="none" w:sz="0" w:space="0" w:color="auto"/>
        <w:left w:val="none" w:sz="0" w:space="0" w:color="auto"/>
        <w:bottom w:val="none" w:sz="0" w:space="0" w:color="auto"/>
        <w:right w:val="none" w:sz="0" w:space="0" w:color="auto"/>
      </w:divBdr>
    </w:div>
    <w:div w:id="1146052516">
      <w:bodyDiv w:val="1"/>
      <w:marLeft w:val="0"/>
      <w:marRight w:val="0"/>
      <w:marTop w:val="0"/>
      <w:marBottom w:val="0"/>
      <w:divBdr>
        <w:top w:val="none" w:sz="0" w:space="0" w:color="auto"/>
        <w:left w:val="none" w:sz="0" w:space="0" w:color="auto"/>
        <w:bottom w:val="none" w:sz="0" w:space="0" w:color="auto"/>
        <w:right w:val="none" w:sz="0" w:space="0" w:color="auto"/>
      </w:divBdr>
    </w:div>
    <w:div w:id="1161239191">
      <w:bodyDiv w:val="1"/>
      <w:marLeft w:val="0"/>
      <w:marRight w:val="0"/>
      <w:marTop w:val="0"/>
      <w:marBottom w:val="0"/>
      <w:divBdr>
        <w:top w:val="none" w:sz="0" w:space="0" w:color="auto"/>
        <w:left w:val="none" w:sz="0" w:space="0" w:color="auto"/>
        <w:bottom w:val="none" w:sz="0" w:space="0" w:color="auto"/>
        <w:right w:val="none" w:sz="0" w:space="0" w:color="auto"/>
      </w:divBdr>
    </w:div>
    <w:div w:id="1166746680">
      <w:bodyDiv w:val="1"/>
      <w:marLeft w:val="0"/>
      <w:marRight w:val="0"/>
      <w:marTop w:val="0"/>
      <w:marBottom w:val="0"/>
      <w:divBdr>
        <w:top w:val="none" w:sz="0" w:space="0" w:color="auto"/>
        <w:left w:val="none" w:sz="0" w:space="0" w:color="auto"/>
        <w:bottom w:val="none" w:sz="0" w:space="0" w:color="auto"/>
        <w:right w:val="none" w:sz="0" w:space="0" w:color="auto"/>
      </w:divBdr>
    </w:div>
    <w:div w:id="1190023636">
      <w:bodyDiv w:val="1"/>
      <w:marLeft w:val="0"/>
      <w:marRight w:val="0"/>
      <w:marTop w:val="0"/>
      <w:marBottom w:val="0"/>
      <w:divBdr>
        <w:top w:val="none" w:sz="0" w:space="0" w:color="auto"/>
        <w:left w:val="none" w:sz="0" w:space="0" w:color="auto"/>
        <w:bottom w:val="none" w:sz="0" w:space="0" w:color="auto"/>
        <w:right w:val="none" w:sz="0" w:space="0" w:color="auto"/>
      </w:divBdr>
    </w:div>
    <w:div w:id="1246648406">
      <w:bodyDiv w:val="1"/>
      <w:marLeft w:val="0"/>
      <w:marRight w:val="0"/>
      <w:marTop w:val="0"/>
      <w:marBottom w:val="0"/>
      <w:divBdr>
        <w:top w:val="none" w:sz="0" w:space="0" w:color="auto"/>
        <w:left w:val="none" w:sz="0" w:space="0" w:color="auto"/>
        <w:bottom w:val="none" w:sz="0" w:space="0" w:color="auto"/>
        <w:right w:val="none" w:sz="0" w:space="0" w:color="auto"/>
      </w:divBdr>
    </w:div>
    <w:div w:id="1263488212">
      <w:bodyDiv w:val="1"/>
      <w:marLeft w:val="0"/>
      <w:marRight w:val="0"/>
      <w:marTop w:val="0"/>
      <w:marBottom w:val="0"/>
      <w:divBdr>
        <w:top w:val="none" w:sz="0" w:space="0" w:color="auto"/>
        <w:left w:val="none" w:sz="0" w:space="0" w:color="auto"/>
        <w:bottom w:val="none" w:sz="0" w:space="0" w:color="auto"/>
        <w:right w:val="none" w:sz="0" w:space="0" w:color="auto"/>
      </w:divBdr>
    </w:div>
    <w:div w:id="1280188908">
      <w:bodyDiv w:val="1"/>
      <w:marLeft w:val="0"/>
      <w:marRight w:val="0"/>
      <w:marTop w:val="0"/>
      <w:marBottom w:val="0"/>
      <w:divBdr>
        <w:top w:val="none" w:sz="0" w:space="0" w:color="auto"/>
        <w:left w:val="none" w:sz="0" w:space="0" w:color="auto"/>
        <w:bottom w:val="none" w:sz="0" w:space="0" w:color="auto"/>
        <w:right w:val="none" w:sz="0" w:space="0" w:color="auto"/>
      </w:divBdr>
    </w:div>
    <w:div w:id="1321614517">
      <w:bodyDiv w:val="1"/>
      <w:marLeft w:val="0"/>
      <w:marRight w:val="0"/>
      <w:marTop w:val="0"/>
      <w:marBottom w:val="0"/>
      <w:divBdr>
        <w:top w:val="none" w:sz="0" w:space="0" w:color="auto"/>
        <w:left w:val="none" w:sz="0" w:space="0" w:color="auto"/>
        <w:bottom w:val="none" w:sz="0" w:space="0" w:color="auto"/>
        <w:right w:val="none" w:sz="0" w:space="0" w:color="auto"/>
      </w:divBdr>
    </w:div>
    <w:div w:id="1329022222">
      <w:bodyDiv w:val="1"/>
      <w:marLeft w:val="0"/>
      <w:marRight w:val="0"/>
      <w:marTop w:val="0"/>
      <w:marBottom w:val="0"/>
      <w:divBdr>
        <w:top w:val="none" w:sz="0" w:space="0" w:color="auto"/>
        <w:left w:val="none" w:sz="0" w:space="0" w:color="auto"/>
        <w:bottom w:val="none" w:sz="0" w:space="0" w:color="auto"/>
        <w:right w:val="none" w:sz="0" w:space="0" w:color="auto"/>
      </w:divBdr>
    </w:div>
    <w:div w:id="1371956046">
      <w:bodyDiv w:val="1"/>
      <w:marLeft w:val="0"/>
      <w:marRight w:val="0"/>
      <w:marTop w:val="0"/>
      <w:marBottom w:val="0"/>
      <w:divBdr>
        <w:top w:val="none" w:sz="0" w:space="0" w:color="auto"/>
        <w:left w:val="none" w:sz="0" w:space="0" w:color="auto"/>
        <w:bottom w:val="none" w:sz="0" w:space="0" w:color="auto"/>
        <w:right w:val="none" w:sz="0" w:space="0" w:color="auto"/>
      </w:divBdr>
    </w:div>
    <w:div w:id="1418820012">
      <w:bodyDiv w:val="1"/>
      <w:marLeft w:val="0"/>
      <w:marRight w:val="0"/>
      <w:marTop w:val="0"/>
      <w:marBottom w:val="0"/>
      <w:divBdr>
        <w:top w:val="none" w:sz="0" w:space="0" w:color="auto"/>
        <w:left w:val="none" w:sz="0" w:space="0" w:color="auto"/>
        <w:bottom w:val="none" w:sz="0" w:space="0" w:color="auto"/>
        <w:right w:val="none" w:sz="0" w:space="0" w:color="auto"/>
      </w:divBdr>
    </w:div>
    <w:div w:id="1428305590">
      <w:bodyDiv w:val="1"/>
      <w:marLeft w:val="0"/>
      <w:marRight w:val="0"/>
      <w:marTop w:val="0"/>
      <w:marBottom w:val="0"/>
      <w:divBdr>
        <w:top w:val="none" w:sz="0" w:space="0" w:color="auto"/>
        <w:left w:val="none" w:sz="0" w:space="0" w:color="auto"/>
        <w:bottom w:val="none" w:sz="0" w:space="0" w:color="auto"/>
        <w:right w:val="none" w:sz="0" w:space="0" w:color="auto"/>
      </w:divBdr>
    </w:div>
    <w:div w:id="1442535205">
      <w:bodyDiv w:val="1"/>
      <w:marLeft w:val="0"/>
      <w:marRight w:val="0"/>
      <w:marTop w:val="0"/>
      <w:marBottom w:val="0"/>
      <w:divBdr>
        <w:top w:val="none" w:sz="0" w:space="0" w:color="auto"/>
        <w:left w:val="none" w:sz="0" w:space="0" w:color="auto"/>
        <w:bottom w:val="none" w:sz="0" w:space="0" w:color="auto"/>
        <w:right w:val="none" w:sz="0" w:space="0" w:color="auto"/>
      </w:divBdr>
    </w:div>
    <w:div w:id="1461804430">
      <w:bodyDiv w:val="1"/>
      <w:marLeft w:val="0"/>
      <w:marRight w:val="0"/>
      <w:marTop w:val="0"/>
      <w:marBottom w:val="0"/>
      <w:divBdr>
        <w:top w:val="none" w:sz="0" w:space="0" w:color="auto"/>
        <w:left w:val="none" w:sz="0" w:space="0" w:color="auto"/>
        <w:bottom w:val="none" w:sz="0" w:space="0" w:color="auto"/>
        <w:right w:val="none" w:sz="0" w:space="0" w:color="auto"/>
      </w:divBdr>
    </w:div>
    <w:div w:id="1473209951">
      <w:bodyDiv w:val="1"/>
      <w:marLeft w:val="0"/>
      <w:marRight w:val="0"/>
      <w:marTop w:val="0"/>
      <w:marBottom w:val="0"/>
      <w:divBdr>
        <w:top w:val="none" w:sz="0" w:space="0" w:color="auto"/>
        <w:left w:val="none" w:sz="0" w:space="0" w:color="auto"/>
        <w:bottom w:val="none" w:sz="0" w:space="0" w:color="auto"/>
        <w:right w:val="none" w:sz="0" w:space="0" w:color="auto"/>
      </w:divBdr>
    </w:div>
    <w:div w:id="1473710735">
      <w:bodyDiv w:val="1"/>
      <w:marLeft w:val="0"/>
      <w:marRight w:val="0"/>
      <w:marTop w:val="0"/>
      <w:marBottom w:val="0"/>
      <w:divBdr>
        <w:top w:val="none" w:sz="0" w:space="0" w:color="auto"/>
        <w:left w:val="none" w:sz="0" w:space="0" w:color="auto"/>
        <w:bottom w:val="none" w:sz="0" w:space="0" w:color="auto"/>
        <w:right w:val="none" w:sz="0" w:space="0" w:color="auto"/>
      </w:divBdr>
    </w:div>
    <w:div w:id="1520662765">
      <w:bodyDiv w:val="1"/>
      <w:marLeft w:val="0"/>
      <w:marRight w:val="0"/>
      <w:marTop w:val="0"/>
      <w:marBottom w:val="0"/>
      <w:divBdr>
        <w:top w:val="none" w:sz="0" w:space="0" w:color="auto"/>
        <w:left w:val="none" w:sz="0" w:space="0" w:color="auto"/>
        <w:bottom w:val="none" w:sz="0" w:space="0" w:color="auto"/>
        <w:right w:val="none" w:sz="0" w:space="0" w:color="auto"/>
      </w:divBdr>
    </w:div>
    <w:div w:id="1522430974">
      <w:bodyDiv w:val="1"/>
      <w:marLeft w:val="0"/>
      <w:marRight w:val="0"/>
      <w:marTop w:val="0"/>
      <w:marBottom w:val="0"/>
      <w:divBdr>
        <w:top w:val="none" w:sz="0" w:space="0" w:color="auto"/>
        <w:left w:val="none" w:sz="0" w:space="0" w:color="auto"/>
        <w:bottom w:val="none" w:sz="0" w:space="0" w:color="auto"/>
        <w:right w:val="none" w:sz="0" w:space="0" w:color="auto"/>
      </w:divBdr>
    </w:div>
    <w:div w:id="1529830537">
      <w:bodyDiv w:val="1"/>
      <w:marLeft w:val="0"/>
      <w:marRight w:val="0"/>
      <w:marTop w:val="0"/>
      <w:marBottom w:val="0"/>
      <w:divBdr>
        <w:top w:val="none" w:sz="0" w:space="0" w:color="auto"/>
        <w:left w:val="none" w:sz="0" w:space="0" w:color="auto"/>
        <w:bottom w:val="none" w:sz="0" w:space="0" w:color="auto"/>
        <w:right w:val="none" w:sz="0" w:space="0" w:color="auto"/>
      </w:divBdr>
    </w:div>
    <w:div w:id="1584873058">
      <w:bodyDiv w:val="1"/>
      <w:marLeft w:val="0"/>
      <w:marRight w:val="0"/>
      <w:marTop w:val="0"/>
      <w:marBottom w:val="0"/>
      <w:divBdr>
        <w:top w:val="none" w:sz="0" w:space="0" w:color="auto"/>
        <w:left w:val="none" w:sz="0" w:space="0" w:color="auto"/>
        <w:bottom w:val="none" w:sz="0" w:space="0" w:color="auto"/>
        <w:right w:val="none" w:sz="0" w:space="0" w:color="auto"/>
      </w:divBdr>
    </w:div>
    <w:div w:id="1586453300">
      <w:bodyDiv w:val="1"/>
      <w:marLeft w:val="0"/>
      <w:marRight w:val="0"/>
      <w:marTop w:val="0"/>
      <w:marBottom w:val="0"/>
      <w:divBdr>
        <w:top w:val="none" w:sz="0" w:space="0" w:color="auto"/>
        <w:left w:val="none" w:sz="0" w:space="0" w:color="auto"/>
        <w:bottom w:val="none" w:sz="0" w:space="0" w:color="auto"/>
        <w:right w:val="none" w:sz="0" w:space="0" w:color="auto"/>
      </w:divBdr>
    </w:div>
    <w:div w:id="1594587273">
      <w:bodyDiv w:val="1"/>
      <w:marLeft w:val="0"/>
      <w:marRight w:val="0"/>
      <w:marTop w:val="0"/>
      <w:marBottom w:val="0"/>
      <w:divBdr>
        <w:top w:val="none" w:sz="0" w:space="0" w:color="auto"/>
        <w:left w:val="none" w:sz="0" w:space="0" w:color="auto"/>
        <w:bottom w:val="none" w:sz="0" w:space="0" w:color="auto"/>
        <w:right w:val="none" w:sz="0" w:space="0" w:color="auto"/>
      </w:divBdr>
    </w:div>
    <w:div w:id="1626544291">
      <w:bodyDiv w:val="1"/>
      <w:marLeft w:val="0"/>
      <w:marRight w:val="0"/>
      <w:marTop w:val="0"/>
      <w:marBottom w:val="0"/>
      <w:divBdr>
        <w:top w:val="none" w:sz="0" w:space="0" w:color="auto"/>
        <w:left w:val="none" w:sz="0" w:space="0" w:color="auto"/>
        <w:bottom w:val="none" w:sz="0" w:space="0" w:color="auto"/>
        <w:right w:val="none" w:sz="0" w:space="0" w:color="auto"/>
      </w:divBdr>
    </w:div>
    <w:div w:id="1683971806">
      <w:bodyDiv w:val="1"/>
      <w:marLeft w:val="0"/>
      <w:marRight w:val="0"/>
      <w:marTop w:val="0"/>
      <w:marBottom w:val="0"/>
      <w:divBdr>
        <w:top w:val="none" w:sz="0" w:space="0" w:color="auto"/>
        <w:left w:val="none" w:sz="0" w:space="0" w:color="auto"/>
        <w:bottom w:val="none" w:sz="0" w:space="0" w:color="auto"/>
        <w:right w:val="none" w:sz="0" w:space="0" w:color="auto"/>
      </w:divBdr>
    </w:div>
    <w:div w:id="1686594691">
      <w:bodyDiv w:val="1"/>
      <w:marLeft w:val="0"/>
      <w:marRight w:val="0"/>
      <w:marTop w:val="0"/>
      <w:marBottom w:val="0"/>
      <w:divBdr>
        <w:top w:val="none" w:sz="0" w:space="0" w:color="auto"/>
        <w:left w:val="none" w:sz="0" w:space="0" w:color="auto"/>
        <w:bottom w:val="none" w:sz="0" w:space="0" w:color="auto"/>
        <w:right w:val="none" w:sz="0" w:space="0" w:color="auto"/>
      </w:divBdr>
    </w:div>
    <w:div w:id="1693647169">
      <w:bodyDiv w:val="1"/>
      <w:marLeft w:val="0"/>
      <w:marRight w:val="0"/>
      <w:marTop w:val="0"/>
      <w:marBottom w:val="0"/>
      <w:divBdr>
        <w:top w:val="none" w:sz="0" w:space="0" w:color="auto"/>
        <w:left w:val="none" w:sz="0" w:space="0" w:color="auto"/>
        <w:bottom w:val="none" w:sz="0" w:space="0" w:color="auto"/>
        <w:right w:val="none" w:sz="0" w:space="0" w:color="auto"/>
      </w:divBdr>
    </w:div>
    <w:div w:id="1708212375">
      <w:bodyDiv w:val="1"/>
      <w:marLeft w:val="0"/>
      <w:marRight w:val="0"/>
      <w:marTop w:val="0"/>
      <w:marBottom w:val="0"/>
      <w:divBdr>
        <w:top w:val="none" w:sz="0" w:space="0" w:color="auto"/>
        <w:left w:val="none" w:sz="0" w:space="0" w:color="auto"/>
        <w:bottom w:val="none" w:sz="0" w:space="0" w:color="auto"/>
        <w:right w:val="none" w:sz="0" w:space="0" w:color="auto"/>
      </w:divBdr>
    </w:div>
    <w:div w:id="1757359630">
      <w:bodyDiv w:val="1"/>
      <w:marLeft w:val="0"/>
      <w:marRight w:val="0"/>
      <w:marTop w:val="0"/>
      <w:marBottom w:val="0"/>
      <w:divBdr>
        <w:top w:val="none" w:sz="0" w:space="0" w:color="auto"/>
        <w:left w:val="none" w:sz="0" w:space="0" w:color="auto"/>
        <w:bottom w:val="none" w:sz="0" w:space="0" w:color="auto"/>
        <w:right w:val="none" w:sz="0" w:space="0" w:color="auto"/>
      </w:divBdr>
    </w:div>
    <w:div w:id="1804301713">
      <w:bodyDiv w:val="1"/>
      <w:marLeft w:val="0"/>
      <w:marRight w:val="0"/>
      <w:marTop w:val="0"/>
      <w:marBottom w:val="0"/>
      <w:divBdr>
        <w:top w:val="none" w:sz="0" w:space="0" w:color="auto"/>
        <w:left w:val="none" w:sz="0" w:space="0" w:color="auto"/>
        <w:bottom w:val="none" w:sz="0" w:space="0" w:color="auto"/>
        <w:right w:val="none" w:sz="0" w:space="0" w:color="auto"/>
      </w:divBdr>
    </w:div>
    <w:div w:id="1870989242">
      <w:bodyDiv w:val="1"/>
      <w:marLeft w:val="0"/>
      <w:marRight w:val="0"/>
      <w:marTop w:val="0"/>
      <w:marBottom w:val="0"/>
      <w:divBdr>
        <w:top w:val="none" w:sz="0" w:space="0" w:color="auto"/>
        <w:left w:val="none" w:sz="0" w:space="0" w:color="auto"/>
        <w:bottom w:val="none" w:sz="0" w:space="0" w:color="auto"/>
        <w:right w:val="none" w:sz="0" w:space="0" w:color="auto"/>
      </w:divBdr>
    </w:div>
    <w:div w:id="1879854164">
      <w:bodyDiv w:val="1"/>
      <w:marLeft w:val="0"/>
      <w:marRight w:val="0"/>
      <w:marTop w:val="0"/>
      <w:marBottom w:val="0"/>
      <w:divBdr>
        <w:top w:val="none" w:sz="0" w:space="0" w:color="auto"/>
        <w:left w:val="none" w:sz="0" w:space="0" w:color="auto"/>
        <w:bottom w:val="none" w:sz="0" w:space="0" w:color="auto"/>
        <w:right w:val="none" w:sz="0" w:space="0" w:color="auto"/>
      </w:divBdr>
    </w:div>
    <w:div w:id="1880971559">
      <w:bodyDiv w:val="1"/>
      <w:marLeft w:val="0"/>
      <w:marRight w:val="0"/>
      <w:marTop w:val="0"/>
      <w:marBottom w:val="0"/>
      <w:divBdr>
        <w:top w:val="none" w:sz="0" w:space="0" w:color="auto"/>
        <w:left w:val="none" w:sz="0" w:space="0" w:color="auto"/>
        <w:bottom w:val="none" w:sz="0" w:space="0" w:color="auto"/>
        <w:right w:val="none" w:sz="0" w:space="0" w:color="auto"/>
      </w:divBdr>
    </w:div>
    <w:div w:id="1883784601">
      <w:bodyDiv w:val="1"/>
      <w:marLeft w:val="0"/>
      <w:marRight w:val="0"/>
      <w:marTop w:val="0"/>
      <w:marBottom w:val="0"/>
      <w:divBdr>
        <w:top w:val="none" w:sz="0" w:space="0" w:color="auto"/>
        <w:left w:val="none" w:sz="0" w:space="0" w:color="auto"/>
        <w:bottom w:val="none" w:sz="0" w:space="0" w:color="auto"/>
        <w:right w:val="none" w:sz="0" w:space="0" w:color="auto"/>
      </w:divBdr>
    </w:div>
    <w:div w:id="1893731659">
      <w:bodyDiv w:val="1"/>
      <w:marLeft w:val="0"/>
      <w:marRight w:val="0"/>
      <w:marTop w:val="0"/>
      <w:marBottom w:val="0"/>
      <w:divBdr>
        <w:top w:val="none" w:sz="0" w:space="0" w:color="auto"/>
        <w:left w:val="none" w:sz="0" w:space="0" w:color="auto"/>
        <w:bottom w:val="none" w:sz="0" w:space="0" w:color="auto"/>
        <w:right w:val="none" w:sz="0" w:space="0" w:color="auto"/>
      </w:divBdr>
    </w:div>
    <w:div w:id="1894390081">
      <w:bodyDiv w:val="1"/>
      <w:marLeft w:val="0"/>
      <w:marRight w:val="0"/>
      <w:marTop w:val="0"/>
      <w:marBottom w:val="0"/>
      <w:divBdr>
        <w:top w:val="none" w:sz="0" w:space="0" w:color="auto"/>
        <w:left w:val="none" w:sz="0" w:space="0" w:color="auto"/>
        <w:bottom w:val="none" w:sz="0" w:space="0" w:color="auto"/>
        <w:right w:val="none" w:sz="0" w:space="0" w:color="auto"/>
      </w:divBdr>
    </w:div>
    <w:div w:id="1894540766">
      <w:bodyDiv w:val="1"/>
      <w:marLeft w:val="0"/>
      <w:marRight w:val="0"/>
      <w:marTop w:val="0"/>
      <w:marBottom w:val="0"/>
      <w:divBdr>
        <w:top w:val="none" w:sz="0" w:space="0" w:color="auto"/>
        <w:left w:val="none" w:sz="0" w:space="0" w:color="auto"/>
        <w:bottom w:val="none" w:sz="0" w:space="0" w:color="auto"/>
        <w:right w:val="none" w:sz="0" w:space="0" w:color="auto"/>
      </w:divBdr>
    </w:div>
    <w:div w:id="1919093595">
      <w:bodyDiv w:val="1"/>
      <w:marLeft w:val="0"/>
      <w:marRight w:val="0"/>
      <w:marTop w:val="0"/>
      <w:marBottom w:val="0"/>
      <w:divBdr>
        <w:top w:val="none" w:sz="0" w:space="0" w:color="auto"/>
        <w:left w:val="none" w:sz="0" w:space="0" w:color="auto"/>
        <w:bottom w:val="none" w:sz="0" w:space="0" w:color="auto"/>
        <w:right w:val="none" w:sz="0" w:space="0" w:color="auto"/>
      </w:divBdr>
    </w:div>
    <w:div w:id="1936135457">
      <w:bodyDiv w:val="1"/>
      <w:marLeft w:val="0"/>
      <w:marRight w:val="0"/>
      <w:marTop w:val="0"/>
      <w:marBottom w:val="0"/>
      <w:divBdr>
        <w:top w:val="none" w:sz="0" w:space="0" w:color="auto"/>
        <w:left w:val="none" w:sz="0" w:space="0" w:color="auto"/>
        <w:bottom w:val="none" w:sz="0" w:space="0" w:color="auto"/>
        <w:right w:val="none" w:sz="0" w:space="0" w:color="auto"/>
      </w:divBdr>
    </w:div>
    <w:div w:id="1937907554">
      <w:bodyDiv w:val="1"/>
      <w:marLeft w:val="0"/>
      <w:marRight w:val="0"/>
      <w:marTop w:val="0"/>
      <w:marBottom w:val="0"/>
      <w:divBdr>
        <w:top w:val="none" w:sz="0" w:space="0" w:color="auto"/>
        <w:left w:val="none" w:sz="0" w:space="0" w:color="auto"/>
        <w:bottom w:val="none" w:sz="0" w:space="0" w:color="auto"/>
        <w:right w:val="none" w:sz="0" w:space="0" w:color="auto"/>
      </w:divBdr>
    </w:div>
    <w:div w:id="1972858608">
      <w:bodyDiv w:val="1"/>
      <w:marLeft w:val="0"/>
      <w:marRight w:val="0"/>
      <w:marTop w:val="0"/>
      <w:marBottom w:val="0"/>
      <w:divBdr>
        <w:top w:val="none" w:sz="0" w:space="0" w:color="auto"/>
        <w:left w:val="none" w:sz="0" w:space="0" w:color="auto"/>
        <w:bottom w:val="none" w:sz="0" w:space="0" w:color="auto"/>
        <w:right w:val="none" w:sz="0" w:space="0" w:color="auto"/>
      </w:divBdr>
    </w:div>
    <w:div w:id="1984000331">
      <w:bodyDiv w:val="1"/>
      <w:marLeft w:val="0"/>
      <w:marRight w:val="0"/>
      <w:marTop w:val="0"/>
      <w:marBottom w:val="0"/>
      <w:divBdr>
        <w:top w:val="none" w:sz="0" w:space="0" w:color="auto"/>
        <w:left w:val="none" w:sz="0" w:space="0" w:color="auto"/>
        <w:bottom w:val="none" w:sz="0" w:space="0" w:color="auto"/>
        <w:right w:val="none" w:sz="0" w:space="0" w:color="auto"/>
      </w:divBdr>
    </w:div>
    <w:div w:id="2006008081">
      <w:bodyDiv w:val="1"/>
      <w:marLeft w:val="0"/>
      <w:marRight w:val="0"/>
      <w:marTop w:val="0"/>
      <w:marBottom w:val="0"/>
      <w:divBdr>
        <w:top w:val="none" w:sz="0" w:space="0" w:color="auto"/>
        <w:left w:val="none" w:sz="0" w:space="0" w:color="auto"/>
        <w:bottom w:val="none" w:sz="0" w:space="0" w:color="auto"/>
        <w:right w:val="none" w:sz="0" w:space="0" w:color="auto"/>
      </w:divBdr>
    </w:div>
    <w:div w:id="2027051742">
      <w:bodyDiv w:val="1"/>
      <w:marLeft w:val="0"/>
      <w:marRight w:val="0"/>
      <w:marTop w:val="0"/>
      <w:marBottom w:val="0"/>
      <w:divBdr>
        <w:top w:val="none" w:sz="0" w:space="0" w:color="auto"/>
        <w:left w:val="none" w:sz="0" w:space="0" w:color="auto"/>
        <w:bottom w:val="none" w:sz="0" w:space="0" w:color="auto"/>
        <w:right w:val="none" w:sz="0" w:space="0" w:color="auto"/>
      </w:divBdr>
    </w:div>
    <w:div w:id="2030327710">
      <w:bodyDiv w:val="1"/>
      <w:marLeft w:val="0"/>
      <w:marRight w:val="0"/>
      <w:marTop w:val="0"/>
      <w:marBottom w:val="0"/>
      <w:divBdr>
        <w:top w:val="none" w:sz="0" w:space="0" w:color="auto"/>
        <w:left w:val="none" w:sz="0" w:space="0" w:color="auto"/>
        <w:bottom w:val="none" w:sz="0" w:space="0" w:color="auto"/>
        <w:right w:val="none" w:sz="0" w:space="0" w:color="auto"/>
      </w:divBdr>
    </w:div>
    <w:div w:id="2037659021">
      <w:bodyDiv w:val="1"/>
      <w:marLeft w:val="0"/>
      <w:marRight w:val="0"/>
      <w:marTop w:val="0"/>
      <w:marBottom w:val="0"/>
      <w:divBdr>
        <w:top w:val="none" w:sz="0" w:space="0" w:color="auto"/>
        <w:left w:val="none" w:sz="0" w:space="0" w:color="auto"/>
        <w:bottom w:val="none" w:sz="0" w:space="0" w:color="auto"/>
        <w:right w:val="none" w:sz="0" w:space="0" w:color="auto"/>
      </w:divBdr>
    </w:div>
    <w:div w:id="2108037667">
      <w:bodyDiv w:val="1"/>
      <w:marLeft w:val="0"/>
      <w:marRight w:val="0"/>
      <w:marTop w:val="0"/>
      <w:marBottom w:val="0"/>
      <w:divBdr>
        <w:top w:val="none" w:sz="0" w:space="0" w:color="auto"/>
        <w:left w:val="none" w:sz="0" w:space="0" w:color="auto"/>
        <w:bottom w:val="none" w:sz="0" w:space="0" w:color="auto"/>
        <w:right w:val="none" w:sz="0" w:space="0" w:color="auto"/>
      </w:divBdr>
    </w:div>
    <w:div w:id="2129661880">
      <w:bodyDiv w:val="1"/>
      <w:marLeft w:val="0"/>
      <w:marRight w:val="0"/>
      <w:marTop w:val="0"/>
      <w:marBottom w:val="0"/>
      <w:divBdr>
        <w:top w:val="none" w:sz="0" w:space="0" w:color="auto"/>
        <w:left w:val="none" w:sz="0" w:space="0" w:color="auto"/>
        <w:bottom w:val="none" w:sz="0" w:space="0" w:color="auto"/>
        <w:right w:val="none" w:sz="0" w:space="0" w:color="auto"/>
      </w:divBdr>
    </w:div>
    <w:div w:id="2136364297">
      <w:bodyDiv w:val="1"/>
      <w:marLeft w:val="0"/>
      <w:marRight w:val="0"/>
      <w:marTop w:val="0"/>
      <w:marBottom w:val="0"/>
      <w:divBdr>
        <w:top w:val="none" w:sz="0" w:space="0" w:color="auto"/>
        <w:left w:val="none" w:sz="0" w:space="0" w:color="auto"/>
        <w:bottom w:val="none" w:sz="0" w:space="0" w:color="auto"/>
        <w:right w:val="none" w:sz="0" w:space="0" w:color="auto"/>
      </w:divBdr>
    </w:div>
    <w:div w:id="214716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fr/document/resolution-x2-questions-financieres-et-budgetaires" TargetMode="External"/><Relationship Id="rId2" Type="http://schemas.openxmlformats.org/officeDocument/2006/relationships/hyperlink" Target="https://www.ramsar.org/fr/document/resolution-xiii2-questions-financieres-et-budgetaires" TargetMode="External"/><Relationship Id="rId1" Type="http://schemas.openxmlformats.org/officeDocument/2006/relationships/hyperlink" Target="https://www.ramsar.org/document/financial-statements-year-ended-31-december-2023-report-independent-auditor" TargetMode="External"/><Relationship Id="rId4" Type="http://schemas.openxmlformats.org/officeDocument/2006/relationships/hyperlink" Target="https://www.ramsar.org/sites/default/files/documents/library/report_auditor_ramsar_2021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74976-BAA8-4170-8A86-54577CEFFF03}">
  <ds:schemaRefs>
    <ds:schemaRef ds:uri="http://schemas.microsoft.com/sharepoint/v3/contenttype/forms"/>
  </ds:schemaRefs>
</ds:datastoreItem>
</file>

<file path=customXml/itemProps2.xml><?xml version="1.0" encoding="utf-8"?>
<ds:datastoreItem xmlns:ds="http://schemas.openxmlformats.org/officeDocument/2006/customXml" ds:itemID="{AFEA1E76-278B-452B-874A-3F1920C05DE7}">
  <ds:schemaRefs>
    <ds:schemaRef ds:uri="http://purl.org/dc/terms/"/>
    <ds:schemaRef ds:uri="http://schemas.microsoft.com/office/infopath/2007/PartnerControls"/>
    <ds:schemaRef ds:uri="8c0b6b05-eb82-4bda-97e8-cd82d0d6b453"/>
    <ds:schemaRef ds:uri="http://www.w3.org/XML/1998/namespac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aedd258d-19a7-41ba-8260-b0918f25313d"/>
    <ds:schemaRef ds:uri="http://purl.org/dc/dcmitype/"/>
  </ds:schemaRefs>
</ds:datastoreItem>
</file>

<file path=customXml/itemProps3.xml><?xml version="1.0" encoding="utf-8"?>
<ds:datastoreItem xmlns:ds="http://schemas.openxmlformats.org/officeDocument/2006/customXml" ds:itemID="{E684FA0B-A10F-49AE-BF97-A11CEDC1B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1BFFE9-E215-4CEF-8467-F0CC26889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4629</Words>
  <Characters>26388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3</cp:revision>
  <cp:lastPrinted>2024-03-06T17:52:00Z</cp:lastPrinted>
  <dcterms:created xsi:type="dcterms:W3CDTF">2024-04-04T07:44:00Z</dcterms:created>
  <dcterms:modified xsi:type="dcterms:W3CDTF">2024-06-04T07:15:00Z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