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CCC10" w14:textId="333CB3E3" w:rsidR="005E4511" w:rsidRPr="002065CB" w:rsidRDefault="008C6C6D" w:rsidP="005E4511">
      <w:pPr>
        <w:pBdr>
          <w:top w:val="single" w:sz="12" w:space="0" w:color="auto" w:shadow="1"/>
          <w:left w:val="single" w:sz="12" w:space="4" w:color="auto" w:shadow="1"/>
          <w:bottom w:val="single" w:sz="12" w:space="1" w:color="auto" w:shadow="1"/>
          <w:right w:val="single" w:sz="12" w:space="7" w:color="auto" w:shadow="1"/>
        </w:pBdr>
        <w:ind w:right="2790"/>
        <w:rPr>
          <w:bCs/>
          <w:lang w:val="es-ES"/>
        </w:rPr>
      </w:pPr>
      <w:r w:rsidRPr="002065CB">
        <w:rPr>
          <w:bCs/>
          <w:lang w:val="es-ES"/>
        </w:rPr>
        <w:t>LA CONVENCIÓN SOBRE LOS HUMEDALES</w:t>
      </w:r>
      <w:r w:rsidR="005E4511" w:rsidRPr="002065CB">
        <w:rPr>
          <w:bCs/>
          <w:lang w:val="es-ES"/>
        </w:rPr>
        <w:t xml:space="preserve"> </w:t>
      </w:r>
    </w:p>
    <w:p w14:paraId="64AD31FD" w14:textId="32BFD489" w:rsidR="005E4511" w:rsidRPr="002065CB"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lang w:val="es-ES"/>
        </w:rPr>
      </w:pPr>
      <w:r w:rsidRPr="002065CB">
        <w:rPr>
          <w:bCs/>
          <w:lang w:val="es-ES"/>
        </w:rPr>
        <w:t>63</w:t>
      </w:r>
      <w:r w:rsidR="008C6C6D" w:rsidRPr="002065CB">
        <w:rPr>
          <w:bCs/>
          <w:lang w:val="es-ES"/>
        </w:rPr>
        <w:t>ª reunión del Comité Permanente</w:t>
      </w:r>
    </w:p>
    <w:p w14:paraId="6363AF3E" w14:textId="6D9D86C7" w:rsidR="005E4511" w:rsidRPr="002065CB"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lang w:val="es-ES"/>
        </w:rPr>
      </w:pPr>
      <w:r w:rsidRPr="002065CB">
        <w:rPr>
          <w:bCs/>
          <w:lang w:val="es-ES"/>
        </w:rPr>
        <w:t>Gland, S</w:t>
      </w:r>
      <w:r w:rsidR="008C6C6D" w:rsidRPr="002065CB">
        <w:rPr>
          <w:bCs/>
          <w:lang w:val="es-ES"/>
        </w:rPr>
        <w:t>uiza, 3 a 7 de junio de 2024</w:t>
      </w:r>
    </w:p>
    <w:p w14:paraId="0246D2CA" w14:textId="77777777" w:rsidR="005E4511" w:rsidRPr="002065CB" w:rsidRDefault="005E4511" w:rsidP="005E4511">
      <w:pPr>
        <w:outlineLvl w:val="0"/>
        <w:rPr>
          <w:rFonts w:cstheme="minorHAnsi"/>
          <w:b/>
          <w:lang w:val="es-ES"/>
        </w:rPr>
      </w:pPr>
    </w:p>
    <w:p w14:paraId="72114D1F" w14:textId="11A2D887" w:rsidR="005E4511" w:rsidRPr="002065CB" w:rsidRDefault="005E4511" w:rsidP="005E4511">
      <w:pPr>
        <w:tabs>
          <w:tab w:val="center" w:pos="4513"/>
          <w:tab w:val="right" w:pos="9026"/>
        </w:tabs>
        <w:jc w:val="right"/>
        <w:rPr>
          <w:rFonts w:cs="Arial"/>
          <w:sz w:val="28"/>
          <w:szCs w:val="28"/>
          <w:lang w:val="es-ES"/>
        </w:rPr>
      </w:pPr>
      <w:r w:rsidRPr="002065CB">
        <w:rPr>
          <w:rFonts w:cs="Arial"/>
          <w:b/>
          <w:sz w:val="28"/>
          <w:szCs w:val="28"/>
          <w:lang w:val="es-ES"/>
        </w:rPr>
        <w:t>SC63 Doc.16.</w:t>
      </w:r>
      <w:r w:rsidR="00D6169A" w:rsidRPr="002065CB">
        <w:rPr>
          <w:rFonts w:cs="Arial"/>
          <w:b/>
          <w:sz w:val="28"/>
          <w:szCs w:val="28"/>
          <w:lang w:val="es-ES"/>
        </w:rPr>
        <w:t>5</w:t>
      </w:r>
    </w:p>
    <w:p w14:paraId="1CC891E2" w14:textId="77777777" w:rsidR="005E4511" w:rsidRPr="002065CB" w:rsidRDefault="005E4511" w:rsidP="005E4511">
      <w:pPr>
        <w:rPr>
          <w:rFonts w:cstheme="minorHAnsi"/>
          <w:b/>
          <w:sz w:val="28"/>
          <w:szCs w:val="28"/>
          <w:lang w:val="es-ES"/>
        </w:rPr>
      </w:pPr>
    </w:p>
    <w:p w14:paraId="176F3F3C" w14:textId="77777777" w:rsidR="008C6C6D" w:rsidRPr="002065CB" w:rsidRDefault="008C6C6D" w:rsidP="008C6C6D">
      <w:pPr>
        <w:jc w:val="center"/>
        <w:outlineLvl w:val="0"/>
        <w:rPr>
          <w:rFonts w:eastAsia="Batang" w:cstheme="minorHAnsi"/>
          <w:b/>
          <w:bCs/>
          <w:kern w:val="0"/>
          <w:sz w:val="28"/>
          <w:szCs w:val="28"/>
          <w:lang w:val="es-ES"/>
          <w14:ligatures w14:val="none"/>
        </w:rPr>
      </w:pPr>
      <w:r w:rsidRPr="002065CB">
        <w:rPr>
          <w:rFonts w:eastAsia="Batang" w:cstheme="minorHAnsi"/>
          <w:b/>
          <w:bCs/>
          <w:kern w:val="0"/>
          <w:sz w:val="28"/>
          <w:szCs w:val="28"/>
          <w:lang w:val="es-ES"/>
          <w14:ligatures w14:val="none"/>
        </w:rPr>
        <w:t>Examen y consolidación de las resoluciones en vigor</w:t>
      </w:r>
      <w:r w:rsidRPr="002065CB">
        <w:rPr>
          <w:rFonts w:ascii="Calibri" w:hAnsi="Calibri" w:cs="Calibri"/>
          <w:b/>
          <w:kern w:val="0"/>
          <w:sz w:val="28"/>
          <w:szCs w:val="28"/>
          <w:lang w:val="es-ES"/>
        </w:rPr>
        <w:t>:</w:t>
      </w:r>
    </w:p>
    <w:p w14:paraId="6656A64B" w14:textId="17533966" w:rsidR="005B0254" w:rsidRPr="002065CB" w:rsidRDefault="008C6C6D" w:rsidP="008C6C6D">
      <w:pPr>
        <w:jc w:val="center"/>
        <w:rPr>
          <w:rFonts w:cstheme="minorHAnsi"/>
          <w:b/>
          <w:bCs/>
          <w:sz w:val="28"/>
          <w:szCs w:val="28"/>
          <w:lang w:val="es-ES"/>
        </w:rPr>
      </w:pPr>
      <w:r w:rsidRPr="002065CB">
        <w:rPr>
          <w:rFonts w:cstheme="minorHAnsi"/>
          <w:b/>
          <w:sz w:val="28"/>
          <w:szCs w:val="28"/>
          <w:lang w:val="es-ES"/>
        </w:rPr>
        <w:t>Consolidación de las resoluciones sobre inventarios</w:t>
      </w:r>
    </w:p>
    <w:p w14:paraId="2536671C" w14:textId="77777777" w:rsidR="00AF1142" w:rsidRPr="002065CB" w:rsidRDefault="00AF1142">
      <w:pPr>
        <w:rPr>
          <w:lang w:val="es-ES"/>
        </w:rPr>
      </w:pPr>
    </w:p>
    <w:p w14:paraId="331E6B2C" w14:textId="77777777" w:rsidR="005E4511" w:rsidRPr="002065CB" w:rsidRDefault="005E4511" w:rsidP="005E4511">
      <w:pPr>
        <w:rPr>
          <w:lang w:val="es-ES"/>
        </w:rPr>
      </w:pPr>
    </w:p>
    <w:p w14:paraId="31025432" w14:textId="77777777" w:rsidR="005E4511" w:rsidRPr="002065CB" w:rsidRDefault="005E4511" w:rsidP="005E4511">
      <w:pPr>
        <w:autoSpaceDE w:val="0"/>
        <w:autoSpaceDN w:val="0"/>
        <w:adjustRightInd w:val="0"/>
        <w:rPr>
          <w:rFonts w:cstheme="minorHAnsi"/>
          <w:b/>
          <w:bCs/>
          <w:lang w:val="es-ES"/>
        </w:rPr>
      </w:pPr>
      <w:r w:rsidRPr="002065CB">
        <w:rPr>
          <w:rFonts w:cstheme="minorHAnsi"/>
          <w:noProof/>
          <w:lang w:val="es-ES" w:eastAsia="en-GB"/>
        </w:rPr>
        <mc:AlternateContent>
          <mc:Choice Requires="wps">
            <w:drawing>
              <wp:inline distT="0" distB="0" distL="0" distR="0" wp14:anchorId="618A65C8" wp14:editId="156FA391">
                <wp:extent cx="5731510" cy="1016710"/>
                <wp:effectExtent l="0" t="0" r="88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6710"/>
                        </a:xfrm>
                        <a:prstGeom prst="rect">
                          <a:avLst/>
                        </a:prstGeom>
                        <a:solidFill>
                          <a:srgbClr val="FFFFFF"/>
                        </a:solidFill>
                        <a:ln w="9525">
                          <a:solidFill>
                            <a:srgbClr val="000000"/>
                          </a:solidFill>
                          <a:miter lim="800000"/>
                          <a:headEnd/>
                          <a:tailEnd/>
                        </a:ln>
                      </wps:spPr>
                      <wps:txbx>
                        <w:txbxContent>
                          <w:p w14:paraId="3724A089" w14:textId="3CEA91C7" w:rsidR="008B238A" w:rsidRPr="002065CB" w:rsidRDefault="008B238A" w:rsidP="005E4511">
                            <w:pPr>
                              <w:rPr>
                                <w:lang w:val="es-ES"/>
                              </w:rPr>
                            </w:pPr>
                            <w:r w:rsidRPr="002065CB">
                              <w:rPr>
                                <w:b/>
                                <w:bCs/>
                                <w:lang w:val="es-ES"/>
                              </w:rPr>
                              <w:t>Ac</w:t>
                            </w:r>
                            <w:r w:rsidR="008C6C6D" w:rsidRPr="002065CB">
                              <w:rPr>
                                <w:b/>
                                <w:bCs/>
                                <w:lang w:val="es-ES"/>
                              </w:rPr>
                              <w:t>ciones solicitadas:</w:t>
                            </w:r>
                          </w:p>
                          <w:p w14:paraId="132F7C5E" w14:textId="77777777" w:rsidR="008B238A" w:rsidRPr="002065CB" w:rsidRDefault="008B238A" w:rsidP="005E4511">
                            <w:pPr>
                              <w:pStyle w:val="ColorfulList-Accent11"/>
                              <w:ind w:left="0" w:firstLine="0"/>
                              <w:rPr>
                                <w:lang w:val="es-ES"/>
                              </w:rPr>
                            </w:pPr>
                          </w:p>
                          <w:p w14:paraId="1FC2D866" w14:textId="61950CBF" w:rsidR="008B238A" w:rsidRPr="004063B7" w:rsidRDefault="008C6C6D" w:rsidP="005E4511">
                            <w:pPr>
                              <w:pStyle w:val="ColorfulList-Accent11"/>
                              <w:ind w:left="0" w:firstLine="0"/>
                              <w:rPr>
                                <w:lang w:val="es-ES"/>
                              </w:rPr>
                            </w:pPr>
                            <w:r w:rsidRPr="005F252A">
                              <w:rPr>
                                <w:lang w:val="es-ES"/>
                              </w:rPr>
                              <w:t>Se invita al Comité Permanente a aprobar el presente proyecto de consolidación de las resoluciones en vigor sobre “</w:t>
                            </w:r>
                            <w:r>
                              <w:rPr>
                                <w:lang w:val="es-ES"/>
                              </w:rPr>
                              <w:t xml:space="preserve">Inventarios” de </w:t>
                            </w:r>
                            <w:r w:rsidRPr="005F252A">
                              <w:rPr>
                                <w:lang w:val="es-ES"/>
                              </w:rPr>
                              <w:t>forma que este sea presentado a la Conferencia de las Partes para su adopción en su 15ª reunión</w:t>
                            </w:r>
                            <w:r w:rsidR="008B238A" w:rsidRPr="004063B7">
                              <w:rPr>
                                <w:lang w:val="es-ES"/>
                              </w:rPr>
                              <w:t>.</w:t>
                            </w:r>
                          </w:p>
                        </w:txbxContent>
                      </wps:txbx>
                      <wps:bodyPr rot="0" vert="horz" wrap="square" lIns="91440" tIns="45720" rIns="91440" bIns="45720" anchor="t" anchorCtr="0" upright="1">
                        <a:noAutofit/>
                      </wps:bodyPr>
                    </wps:wsp>
                  </a:graphicData>
                </a:graphic>
              </wp:inline>
            </w:drawing>
          </mc:Choice>
          <mc:Fallback>
            <w:pict>
              <v:shapetype w14:anchorId="618A65C8" id="_x0000_t202" coordsize="21600,21600" o:spt="202" path="m,l,21600r21600,l21600,xe">
                <v:stroke joinstyle="miter"/>
                <v:path gradientshapeok="t" o:connecttype="rect"/>
              </v:shapetype>
              <v:shape id="Text Box 2" o:spid="_x0000_s1026" type="#_x0000_t202" style="width:451.3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twKQIAAFE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KpaEGJYRpb&#10;9CjGQN7ASIrIzmB9iU4PFt3CiNfY5VSpt/fAv3piYNMz04lb52DoBWswuzy+zM6eTjg+gtTDB2gw&#10;DNsFSEBj63SkDskgiI5dOpw6E1PheLm8fJ0vczRxtOXz/OISlRiDlU/PrfPhnQBNolBRh61P8Gx/&#10;78Pk+uQSo3lQstlKpZLiunqjHNkzHJNt+o7oP7kpQ4aKXi+L5cTAXyHm6fsThJYB511JXdGrkxMr&#10;I29vTYNpsjIwqSYZq1PmSGTkbmIxjPWIjpHdGpoDUupgmmvcQxR6cN8pGXCmK+q/7ZgTlKj3Btty&#10;nS8WcQmSslheFqi4c0t9bmGGI1RFAyWTuAnT4uysk12PkaZBMHCLrWxlIvk5q2PeOLepTccdi4tx&#10;riev5z/B+gcAAAD//wMAUEsDBBQABgAIAAAAIQABJuO93AAAAAUBAAAPAAAAZHJzL2Rvd25yZXYu&#10;eG1sTI/BTsMwEETvSPyDtUhcELVbUGhDnAohgeAGBcHVjbdJhL0OtpuGv2fhApeRVjOaeVutJ+/E&#10;iDH1gTTMZwoEUhNsT62G15e78yWIlA1Z4wKhhi9MsK6PjypT2nCgZxw3uRVcQqk0Grqch1LK1HTo&#10;TZqFAYm9XYjeZD5jK200By73Ti6UKqQ3PfFCZwa87bD52Oy9huXlw/ieHi+e3ppi51b57Gq8/4xa&#10;n55MN9cgMk75Lww/+IwONTNtw55sEk4DP5J/lb2VWhQgthwq1BxkXcn/9PU3AAAA//8DAFBLAQIt&#10;ABQABgAIAAAAIQC2gziS/gAAAOEBAAATAAAAAAAAAAAAAAAAAAAAAABbQ29udGVudF9UeXBlc10u&#10;eG1sUEsBAi0AFAAGAAgAAAAhADj9If/WAAAAlAEAAAsAAAAAAAAAAAAAAAAALwEAAF9yZWxzLy5y&#10;ZWxzUEsBAi0AFAAGAAgAAAAhAHmCG3ApAgAAUQQAAA4AAAAAAAAAAAAAAAAALgIAAGRycy9lMm9E&#10;b2MueG1sUEsBAi0AFAAGAAgAAAAhAAEm473cAAAABQEAAA8AAAAAAAAAAAAAAAAAgwQAAGRycy9k&#10;b3ducmV2LnhtbFBLBQYAAAAABAAEAPMAAACMBQAAAAA=&#10;">
                <v:textbox>
                  <w:txbxContent>
                    <w:p w14:paraId="3724A089" w14:textId="3CEA91C7" w:rsidR="008B238A" w:rsidRPr="002065CB" w:rsidRDefault="008B238A" w:rsidP="005E4511">
                      <w:pPr>
                        <w:rPr>
                          <w:lang w:val="es-ES"/>
                        </w:rPr>
                      </w:pPr>
                      <w:r w:rsidRPr="002065CB">
                        <w:rPr>
                          <w:b/>
                          <w:bCs/>
                          <w:lang w:val="es-ES"/>
                        </w:rPr>
                        <w:t>Ac</w:t>
                      </w:r>
                      <w:r w:rsidR="008C6C6D" w:rsidRPr="002065CB">
                        <w:rPr>
                          <w:b/>
                          <w:bCs/>
                          <w:lang w:val="es-ES"/>
                        </w:rPr>
                        <w:t>ciones solicitadas:</w:t>
                      </w:r>
                    </w:p>
                    <w:p w14:paraId="132F7C5E" w14:textId="77777777" w:rsidR="008B238A" w:rsidRPr="002065CB" w:rsidRDefault="008B238A" w:rsidP="005E4511">
                      <w:pPr>
                        <w:pStyle w:val="ColorfulList-Accent11"/>
                        <w:ind w:left="0" w:firstLine="0"/>
                        <w:rPr>
                          <w:lang w:val="es-ES"/>
                        </w:rPr>
                      </w:pPr>
                    </w:p>
                    <w:p w14:paraId="1FC2D866" w14:textId="61950CBF" w:rsidR="008B238A" w:rsidRPr="004063B7" w:rsidRDefault="008C6C6D" w:rsidP="005E4511">
                      <w:pPr>
                        <w:pStyle w:val="ColorfulList-Accent11"/>
                        <w:ind w:left="0" w:firstLine="0"/>
                        <w:rPr>
                          <w:lang w:val="es-ES"/>
                        </w:rPr>
                      </w:pPr>
                      <w:r w:rsidRPr="005F252A">
                        <w:rPr>
                          <w:lang w:val="es-ES"/>
                        </w:rPr>
                        <w:t>Se invita al Comité Permanente a aprobar el presente proyecto de consolidación de las resoluciones en vigor sobre “</w:t>
                      </w:r>
                      <w:r>
                        <w:rPr>
                          <w:lang w:val="es-ES"/>
                        </w:rPr>
                        <w:t xml:space="preserve">Inventarios” de </w:t>
                      </w:r>
                      <w:r w:rsidRPr="005F252A">
                        <w:rPr>
                          <w:lang w:val="es-ES"/>
                        </w:rPr>
                        <w:t>forma que este sea presentado a la Conferencia de las Partes para su adopción en su 15ª reunión</w:t>
                      </w:r>
                      <w:r w:rsidR="008B238A" w:rsidRPr="004063B7">
                        <w:rPr>
                          <w:lang w:val="es-ES"/>
                        </w:rPr>
                        <w:t>.</w:t>
                      </w:r>
                    </w:p>
                  </w:txbxContent>
                </v:textbox>
                <w10:anchorlock/>
              </v:shape>
            </w:pict>
          </mc:Fallback>
        </mc:AlternateContent>
      </w:r>
    </w:p>
    <w:p w14:paraId="4164DA81" w14:textId="77777777" w:rsidR="00AF1142" w:rsidRPr="002065CB" w:rsidRDefault="00AF1142">
      <w:pPr>
        <w:rPr>
          <w:sz w:val="22"/>
          <w:szCs w:val="22"/>
          <w:lang w:val="es-ES"/>
        </w:rPr>
      </w:pPr>
    </w:p>
    <w:p w14:paraId="551F669F" w14:textId="77777777" w:rsidR="005E4511" w:rsidRPr="002065CB" w:rsidRDefault="005E4511">
      <w:pPr>
        <w:rPr>
          <w:sz w:val="22"/>
          <w:szCs w:val="22"/>
          <w:lang w:val="es-ES"/>
        </w:rPr>
      </w:pPr>
    </w:p>
    <w:p w14:paraId="55E69FAF" w14:textId="6F5E1DCB" w:rsidR="000C352F" w:rsidRPr="002065CB" w:rsidRDefault="000C352F" w:rsidP="000C352F">
      <w:pPr>
        <w:ind w:left="397" w:hanging="397"/>
        <w:rPr>
          <w:rFonts w:cstheme="minorHAnsi"/>
          <w:sz w:val="22"/>
          <w:szCs w:val="22"/>
          <w:lang w:val="es-ES"/>
        </w:rPr>
      </w:pPr>
      <w:r w:rsidRPr="002065CB">
        <w:rPr>
          <w:rFonts w:cstheme="minorHAnsi"/>
          <w:sz w:val="22"/>
          <w:szCs w:val="22"/>
          <w:lang w:val="es-ES"/>
        </w:rPr>
        <w:t>1.</w:t>
      </w:r>
      <w:r w:rsidRPr="002065CB">
        <w:rPr>
          <w:rFonts w:cstheme="minorHAnsi"/>
          <w:sz w:val="22"/>
          <w:szCs w:val="22"/>
          <w:lang w:val="es-ES"/>
        </w:rPr>
        <w:tab/>
      </w:r>
      <w:r w:rsidR="008C6C6D" w:rsidRPr="002065CB">
        <w:rPr>
          <w:rFonts w:cstheme="minorHAnsi"/>
          <w:sz w:val="22"/>
          <w:szCs w:val="22"/>
          <w:lang w:val="es-ES"/>
        </w:rPr>
        <w:t xml:space="preserve">En su 14ª reunión (COP14), la Conferencia de las Partes Contratantes adoptó la Resolución XIV.5, </w:t>
      </w:r>
      <w:r w:rsidR="008C6C6D" w:rsidRPr="002065CB">
        <w:rPr>
          <w:rFonts w:cstheme="minorHAnsi"/>
          <w:i/>
          <w:sz w:val="22"/>
          <w:szCs w:val="22"/>
          <w:lang w:val="es-ES"/>
        </w:rPr>
        <w:t>Examen de las resoluciones y recomendaciones de la Conferencia de las Partes Contratantes</w:t>
      </w:r>
      <w:r w:rsidR="008C6C6D" w:rsidRPr="002065CB">
        <w:rPr>
          <w:rFonts w:cstheme="minorHAnsi"/>
          <w:sz w:val="22"/>
          <w:szCs w:val="22"/>
          <w:lang w:val="es-ES"/>
        </w:rPr>
        <w:t xml:space="preserve">. El Anexo 1 de la resolución contiene una </w:t>
      </w:r>
      <w:r w:rsidR="008C6C6D" w:rsidRPr="002065CB">
        <w:rPr>
          <w:rFonts w:cstheme="minorHAnsi"/>
          <w:i/>
          <w:iCs/>
          <w:sz w:val="22"/>
          <w:szCs w:val="22"/>
          <w:lang w:val="es-ES"/>
        </w:rPr>
        <w:t>Lista de resoluciones y recomendaciones de la Conferencia de las Partes y su estado</w:t>
      </w:r>
      <w:r w:rsidR="008C6C6D" w:rsidRPr="002065CB">
        <w:rPr>
          <w:rFonts w:cstheme="minorHAnsi"/>
          <w:sz w:val="22"/>
          <w:szCs w:val="22"/>
          <w:lang w:val="es-ES"/>
        </w:rPr>
        <w:t xml:space="preserve">. En el Anexo 2 de la resolución se especifican las </w:t>
      </w:r>
      <w:r w:rsidR="008C6C6D" w:rsidRPr="002065CB">
        <w:rPr>
          <w:rFonts w:cstheme="minorHAnsi"/>
          <w:i/>
          <w:iCs/>
          <w:sz w:val="22"/>
          <w:szCs w:val="22"/>
          <w:lang w:val="es-ES"/>
        </w:rPr>
        <w:t xml:space="preserve">Categorías de resoluciones de la Conferencia de las Partes Contratantes en la Convención sobre los Humedales </w:t>
      </w:r>
      <w:r w:rsidR="008C6C6D" w:rsidRPr="002065CB">
        <w:rPr>
          <w:rFonts w:cstheme="minorHAnsi"/>
          <w:sz w:val="22"/>
          <w:szCs w:val="22"/>
          <w:lang w:val="es-ES"/>
        </w:rPr>
        <w:t>que se acordaron como base para la preparación de los proyectos de resoluciones consolidadas</w:t>
      </w:r>
      <w:r w:rsidRPr="002065CB">
        <w:rPr>
          <w:rFonts w:cstheme="minorHAnsi"/>
          <w:sz w:val="22"/>
          <w:szCs w:val="22"/>
          <w:lang w:val="es-ES"/>
        </w:rPr>
        <w:t>.</w:t>
      </w:r>
    </w:p>
    <w:p w14:paraId="2E07C675" w14:textId="77777777" w:rsidR="000C352F" w:rsidRPr="002065CB" w:rsidRDefault="000C352F" w:rsidP="000C352F">
      <w:pPr>
        <w:ind w:left="397" w:hanging="397"/>
        <w:rPr>
          <w:rFonts w:cstheme="minorHAnsi"/>
          <w:sz w:val="22"/>
          <w:szCs w:val="22"/>
          <w:lang w:val="es-ES"/>
        </w:rPr>
      </w:pPr>
    </w:p>
    <w:p w14:paraId="2C3F7F23" w14:textId="2B4755B3" w:rsidR="005B0254" w:rsidRPr="002065CB" w:rsidRDefault="005B0254" w:rsidP="005B0254">
      <w:pPr>
        <w:spacing w:after="60"/>
        <w:ind w:left="397" w:hanging="397"/>
        <w:rPr>
          <w:rFonts w:cstheme="minorHAnsi"/>
          <w:sz w:val="22"/>
          <w:szCs w:val="22"/>
          <w:lang w:val="es-ES"/>
        </w:rPr>
      </w:pPr>
      <w:r w:rsidRPr="002065CB">
        <w:rPr>
          <w:rFonts w:cstheme="minorHAnsi"/>
          <w:sz w:val="22"/>
          <w:szCs w:val="22"/>
          <w:lang w:val="es-ES"/>
        </w:rPr>
        <w:t>2.</w:t>
      </w:r>
      <w:r w:rsidRPr="002065CB">
        <w:rPr>
          <w:rFonts w:cstheme="minorHAnsi"/>
          <w:sz w:val="22"/>
          <w:szCs w:val="22"/>
          <w:lang w:val="es-ES"/>
        </w:rPr>
        <w:tab/>
      </w:r>
      <w:r w:rsidR="008C6C6D" w:rsidRPr="002065CB">
        <w:rPr>
          <w:rFonts w:cstheme="minorHAnsi"/>
          <w:sz w:val="22"/>
          <w:szCs w:val="22"/>
          <w:lang w:val="es-ES"/>
        </w:rPr>
        <w:t>En el Anexo 2 de la Resolución XIV.5 se indica que actualmente existen siete resoluciones y recomendaciones que tratan específicamente sobre inventarios de humedales, como sigue</w:t>
      </w:r>
      <w:r w:rsidRPr="002065CB">
        <w:rPr>
          <w:rFonts w:cstheme="minorHAnsi"/>
          <w:sz w:val="22"/>
          <w:szCs w:val="22"/>
          <w:lang w:val="es-ES"/>
        </w:rPr>
        <w:t>:</w:t>
      </w:r>
    </w:p>
    <w:p w14:paraId="194ECE32" w14:textId="2D92FDF1" w:rsidR="007C57D9" w:rsidRPr="002065CB" w:rsidRDefault="008F1D0E" w:rsidP="00F369BD">
      <w:pPr>
        <w:pStyle w:val="ListParagraph"/>
        <w:numPr>
          <w:ilvl w:val="0"/>
          <w:numId w:val="4"/>
        </w:numPr>
        <w:spacing w:after="60"/>
        <w:ind w:left="851" w:hanging="425"/>
        <w:rPr>
          <w:rFonts w:cstheme="minorHAnsi"/>
          <w:sz w:val="22"/>
          <w:szCs w:val="22"/>
          <w:lang w:val="es-ES"/>
        </w:rPr>
      </w:pPr>
      <w:r w:rsidRPr="002065CB">
        <w:rPr>
          <w:rFonts w:cstheme="minorHAnsi"/>
          <w:sz w:val="22"/>
          <w:szCs w:val="22"/>
          <w:lang w:val="es-ES"/>
        </w:rPr>
        <w:t xml:space="preserve">Recomendación </w:t>
      </w:r>
      <w:r w:rsidR="007C57D9" w:rsidRPr="002065CB">
        <w:rPr>
          <w:rFonts w:cstheme="minorHAnsi"/>
          <w:sz w:val="22"/>
          <w:szCs w:val="22"/>
          <w:lang w:val="es-ES"/>
        </w:rPr>
        <w:t>1.5</w:t>
      </w:r>
      <w:r w:rsidRPr="002065CB">
        <w:rPr>
          <w:rFonts w:cstheme="minorHAnsi"/>
          <w:sz w:val="22"/>
          <w:szCs w:val="22"/>
          <w:lang w:val="es-ES"/>
        </w:rPr>
        <w:t xml:space="preserve">, </w:t>
      </w:r>
      <w:r w:rsidR="008C6C6D" w:rsidRPr="002065CB">
        <w:rPr>
          <w:rFonts w:cstheme="minorHAnsi"/>
          <w:i/>
          <w:iCs/>
          <w:sz w:val="22"/>
          <w:szCs w:val="22"/>
          <w:lang w:val="es-ES"/>
        </w:rPr>
        <w:t>Elaboración de inventarios de humedales que ayuden a la elaboración y aplicación de políticas nacionales relativas a los humedales</w:t>
      </w:r>
      <w:r w:rsidR="00343D53" w:rsidRPr="002065CB">
        <w:rPr>
          <w:rFonts w:cstheme="minorHAnsi"/>
          <w:iCs/>
          <w:sz w:val="22"/>
          <w:szCs w:val="22"/>
          <w:lang w:val="es-ES"/>
        </w:rPr>
        <w:t>;</w:t>
      </w:r>
    </w:p>
    <w:p w14:paraId="5C70665F" w14:textId="50625244" w:rsidR="007C57D9" w:rsidRPr="002065CB" w:rsidRDefault="008F1D0E" w:rsidP="00BC5F93">
      <w:pPr>
        <w:pStyle w:val="ListParagraph"/>
        <w:numPr>
          <w:ilvl w:val="0"/>
          <w:numId w:val="4"/>
        </w:numPr>
        <w:spacing w:after="60"/>
        <w:ind w:left="851" w:hanging="425"/>
        <w:rPr>
          <w:rFonts w:cstheme="minorHAnsi"/>
          <w:sz w:val="22"/>
          <w:szCs w:val="22"/>
          <w:lang w:val="es-ES"/>
        </w:rPr>
      </w:pPr>
      <w:r w:rsidRPr="002065CB">
        <w:rPr>
          <w:rFonts w:cstheme="minorHAnsi"/>
          <w:sz w:val="22"/>
          <w:szCs w:val="22"/>
          <w:lang w:val="es-ES"/>
        </w:rPr>
        <w:t xml:space="preserve">Recomendación </w:t>
      </w:r>
      <w:r w:rsidR="007C57D9" w:rsidRPr="002065CB">
        <w:rPr>
          <w:rFonts w:cstheme="minorHAnsi"/>
          <w:sz w:val="22"/>
          <w:szCs w:val="22"/>
          <w:lang w:val="es-ES"/>
        </w:rPr>
        <w:t>4.6*</w:t>
      </w:r>
      <w:r w:rsidRPr="002065CB">
        <w:rPr>
          <w:rFonts w:cstheme="minorHAnsi"/>
          <w:sz w:val="22"/>
          <w:szCs w:val="22"/>
          <w:lang w:val="es-ES"/>
        </w:rPr>
        <w:t xml:space="preserve">, </w:t>
      </w:r>
      <w:r w:rsidR="007C57D9" w:rsidRPr="002065CB">
        <w:rPr>
          <w:rFonts w:cstheme="minorHAnsi"/>
          <w:i/>
          <w:iCs/>
          <w:sz w:val="22"/>
          <w:szCs w:val="22"/>
          <w:lang w:val="es-ES"/>
        </w:rPr>
        <w:t>E</w:t>
      </w:r>
      <w:r w:rsidR="008C6C6D" w:rsidRPr="002065CB">
        <w:rPr>
          <w:rFonts w:cstheme="minorHAnsi"/>
          <w:i/>
          <w:iCs/>
          <w:sz w:val="22"/>
          <w:szCs w:val="22"/>
          <w:lang w:val="es-ES"/>
        </w:rPr>
        <w:t>stablecimiento de inventarios científicos nacionales de sitios Ramsar potenciales</w:t>
      </w:r>
      <w:r w:rsidR="00343D53" w:rsidRPr="002065CB">
        <w:rPr>
          <w:rFonts w:cstheme="minorHAnsi"/>
          <w:iCs/>
          <w:sz w:val="22"/>
          <w:szCs w:val="22"/>
          <w:lang w:val="es-ES"/>
        </w:rPr>
        <w:t>;</w:t>
      </w:r>
    </w:p>
    <w:p w14:paraId="26DBF117" w14:textId="5A4BE7A6" w:rsidR="007C57D9" w:rsidRPr="002065CB" w:rsidRDefault="008F1D0E" w:rsidP="007C57D9">
      <w:pPr>
        <w:pStyle w:val="ListParagraph"/>
        <w:numPr>
          <w:ilvl w:val="0"/>
          <w:numId w:val="4"/>
        </w:numPr>
        <w:spacing w:after="60"/>
        <w:ind w:left="851" w:hanging="425"/>
        <w:rPr>
          <w:rFonts w:cstheme="minorHAnsi"/>
          <w:sz w:val="22"/>
          <w:szCs w:val="22"/>
          <w:lang w:val="es-ES"/>
        </w:rPr>
      </w:pPr>
      <w:r w:rsidRPr="002065CB">
        <w:rPr>
          <w:rFonts w:cstheme="minorHAnsi"/>
          <w:sz w:val="22"/>
          <w:szCs w:val="22"/>
          <w:lang w:val="es-ES"/>
        </w:rPr>
        <w:t xml:space="preserve">Resolución </w:t>
      </w:r>
      <w:r w:rsidR="007C57D9" w:rsidRPr="002065CB">
        <w:rPr>
          <w:rFonts w:cstheme="minorHAnsi"/>
          <w:sz w:val="22"/>
          <w:szCs w:val="22"/>
          <w:lang w:val="es-ES"/>
        </w:rPr>
        <w:t>VI.12*</w:t>
      </w:r>
      <w:r w:rsidRPr="002065CB">
        <w:rPr>
          <w:rFonts w:cstheme="minorHAnsi"/>
          <w:sz w:val="22"/>
          <w:szCs w:val="22"/>
          <w:lang w:val="es-ES"/>
        </w:rPr>
        <w:t xml:space="preserve">, </w:t>
      </w:r>
      <w:r w:rsidR="008C6C6D" w:rsidRPr="002065CB">
        <w:rPr>
          <w:rFonts w:cstheme="minorHAnsi"/>
          <w:i/>
          <w:iCs/>
          <w:sz w:val="22"/>
          <w:szCs w:val="22"/>
          <w:lang w:val="es-ES"/>
        </w:rPr>
        <w:t>Inventarios nacionales de humedales y sitios candidatos para inclusión en la lista;</w:t>
      </w:r>
    </w:p>
    <w:p w14:paraId="65812B1A" w14:textId="5B80375A" w:rsidR="004710EC" w:rsidRPr="002065CB" w:rsidRDefault="008F1D0E" w:rsidP="004710EC">
      <w:pPr>
        <w:pStyle w:val="ListParagraph"/>
        <w:numPr>
          <w:ilvl w:val="0"/>
          <w:numId w:val="4"/>
        </w:numPr>
        <w:spacing w:after="60"/>
        <w:ind w:left="851" w:hanging="425"/>
        <w:rPr>
          <w:rFonts w:cstheme="minorHAnsi"/>
          <w:sz w:val="22"/>
          <w:szCs w:val="22"/>
          <w:lang w:val="es-ES"/>
        </w:rPr>
      </w:pPr>
      <w:r w:rsidRPr="002065CB">
        <w:rPr>
          <w:rFonts w:cstheme="minorHAnsi"/>
          <w:sz w:val="22"/>
          <w:szCs w:val="22"/>
          <w:lang w:val="es-ES"/>
        </w:rPr>
        <w:t xml:space="preserve">Resolución </w:t>
      </w:r>
      <w:r w:rsidR="004710EC" w:rsidRPr="002065CB">
        <w:rPr>
          <w:rFonts w:cstheme="minorHAnsi"/>
          <w:sz w:val="22"/>
          <w:szCs w:val="22"/>
          <w:lang w:val="es-ES"/>
        </w:rPr>
        <w:t>VII</w:t>
      </w:r>
      <w:r w:rsidR="004710EC" w:rsidRPr="002065CB">
        <w:rPr>
          <w:rFonts w:cstheme="minorHAnsi"/>
          <w:color w:val="000000" w:themeColor="text1"/>
          <w:sz w:val="22"/>
          <w:szCs w:val="22"/>
          <w:lang w:val="es-ES"/>
        </w:rPr>
        <w:t>.20</w:t>
      </w:r>
      <w:r w:rsidRPr="002065CB">
        <w:rPr>
          <w:rFonts w:cstheme="minorHAnsi"/>
          <w:color w:val="000000" w:themeColor="text1"/>
          <w:sz w:val="22"/>
          <w:szCs w:val="22"/>
          <w:lang w:val="es-ES"/>
        </w:rPr>
        <w:t xml:space="preserve">, </w:t>
      </w:r>
      <w:r w:rsidR="004710EC" w:rsidRPr="002065CB">
        <w:rPr>
          <w:rFonts w:cstheme="minorHAnsi"/>
          <w:i/>
          <w:iCs/>
          <w:color w:val="000000" w:themeColor="text1"/>
          <w:sz w:val="22"/>
          <w:szCs w:val="22"/>
          <w:lang w:val="es-ES"/>
        </w:rPr>
        <w:t>Pr</w:t>
      </w:r>
      <w:r w:rsidR="008C6C6D" w:rsidRPr="002065CB">
        <w:rPr>
          <w:rFonts w:cstheme="minorHAnsi"/>
          <w:i/>
          <w:iCs/>
          <w:color w:val="000000" w:themeColor="text1"/>
          <w:sz w:val="22"/>
          <w:szCs w:val="22"/>
          <w:lang w:val="es-ES"/>
        </w:rPr>
        <w:t xml:space="preserve">ioridades </w:t>
      </w:r>
      <w:r w:rsidR="008C6C6D" w:rsidRPr="002065CB">
        <w:rPr>
          <w:rFonts w:cstheme="minorHAnsi"/>
          <w:i/>
          <w:iCs/>
          <w:sz w:val="22"/>
          <w:szCs w:val="22"/>
          <w:lang w:val="es-ES"/>
        </w:rPr>
        <w:t>para el inventario de humedales;</w:t>
      </w:r>
    </w:p>
    <w:p w14:paraId="6C711FCD" w14:textId="66358102" w:rsidR="007C57D9" w:rsidRPr="002065CB" w:rsidRDefault="008F1D0E" w:rsidP="00AF2D4A">
      <w:pPr>
        <w:pStyle w:val="ListParagraph"/>
        <w:numPr>
          <w:ilvl w:val="0"/>
          <w:numId w:val="4"/>
        </w:numPr>
        <w:spacing w:after="60"/>
        <w:ind w:left="851" w:hanging="425"/>
        <w:rPr>
          <w:rFonts w:cstheme="minorHAnsi"/>
          <w:sz w:val="22"/>
          <w:szCs w:val="22"/>
          <w:lang w:val="es-ES"/>
        </w:rPr>
      </w:pPr>
      <w:r w:rsidRPr="002065CB">
        <w:rPr>
          <w:rFonts w:cstheme="minorHAnsi"/>
          <w:sz w:val="22"/>
          <w:szCs w:val="22"/>
          <w:lang w:val="es-ES"/>
        </w:rPr>
        <w:t xml:space="preserve">Resolución </w:t>
      </w:r>
      <w:r w:rsidR="007C57D9" w:rsidRPr="002065CB">
        <w:rPr>
          <w:rFonts w:cstheme="minorHAnsi"/>
          <w:sz w:val="22"/>
          <w:szCs w:val="22"/>
          <w:lang w:val="es-ES"/>
        </w:rPr>
        <w:t>VIII.6</w:t>
      </w:r>
      <w:r w:rsidRPr="002065CB">
        <w:rPr>
          <w:rFonts w:cstheme="minorHAnsi"/>
          <w:sz w:val="22"/>
          <w:szCs w:val="22"/>
          <w:lang w:val="es-ES"/>
        </w:rPr>
        <w:t xml:space="preserve">, </w:t>
      </w:r>
      <w:r w:rsidR="008C6C6D" w:rsidRPr="002065CB">
        <w:rPr>
          <w:rFonts w:cstheme="minorHAnsi"/>
          <w:i/>
          <w:iCs/>
          <w:sz w:val="22"/>
          <w:szCs w:val="22"/>
          <w:lang w:val="es-ES"/>
        </w:rPr>
        <w:t>Un Marco de Ramsar para el Inventario de Humedales;</w:t>
      </w:r>
    </w:p>
    <w:p w14:paraId="5F148719" w14:textId="648A03CA" w:rsidR="007C57D9" w:rsidRPr="002065CB" w:rsidRDefault="008F1D0E" w:rsidP="007C57D9">
      <w:pPr>
        <w:pStyle w:val="ListParagraph"/>
        <w:numPr>
          <w:ilvl w:val="0"/>
          <w:numId w:val="4"/>
        </w:numPr>
        <w:spacing w:after="60"/>
        <w:ind w:left="851" w:hanging="425"/>
        <w:rPr>
          <w:rFonts w:cstheme="minorHAnsi"/>
          <w:sz w:val="22"/>
          <w:szCs w:val="22"/>
          <w:lang w:val="es-ES"/>
        </w:rPr>
      </w:pPr>
      <w:r w:rsidRPr="002065CB">
        <w:rPr>
          <w:rFonts w:cstheme="minorHAnsi"/>
          <w:sz w:val="22"/>
          <w:szCs w:val="22"/>
          <w:lang w:val="es-ES"/>
        </w:rPr>
        <w:t xml:space="preserve">Resolución </w:t>
      </w:r>
      <w:r w:rsidR="007C57D9" w:rsidRPr="002065CB">
        <w:rPr>
          <w:rFonts w:cstheme="minorHAnsi"/>
          <w:sz w:val="22"/>
          <w:szCs w:val="22"/>
          <w:lang w:val="es-ES"/>
        </w:rPr>
        <w:t>VIII.7*</w:t>
      </w:r>
      <w:r w:rsidRPr="002065CB">
        <w:rPr>
          <w:rFonts w:cstheme="minorHAnsi"/>
          <w:sz w:val="22"/>
          <w:szCs w:val="22"/>
          <w:lang w:val="es-ES"/>
        </w:rPr>
        <w:t xml:space="preserve">, </w:t>
      </w:r>
      <w:r w:rsidR="008C6C6D" w:rsidRPr="002065CB">
        <w:rPr>
          <w:rFonts w:cstheme="minorHAnsi"/>
          <w:i/>
          <w:iCs/>
          <w:sz w:val="22"/>
          <w:szCs w:val="22"/>
          <w:lang w:val="es-ES"/>
        </w:rPr>
        <w:t xml:space="preserve">Insuficiencias y armonización de las orientaciones de Ramsar sobre características ecológicas, inventario, evaluación y monitoreo; </w:t>
      </w:r>
      <w:r w:rsidR="008C6C6D" w:rsidRPr="002065CB">
        <w:rPr>
          <w:rFonts w:cstheme="minorHAnsi"/>
          <w:sz w:val="22"/>
          <w:szCs w:val="22"/>
          <w:lang w:val="es-ES"/>
        </w:rPr>
        <w:t>y</w:t>
      </w:r>
    </w:p>
    <w:p w14:paraId="48ADC16E" w14:textId="58ABEC60" w:rsidR="005B0254" w:rsidRPr="002065CB" w:rsidRDefault="008F1D0E" w:rsidP="001A372A">
      <w:pPr>
        <w:pStyle w:val="ListParagraph"/>
        <w:numPr>
          <w:ilvl w:val="0"/>
          <w:numId w:val="4"/>
        </w:numPr>
        <w:spacing w:after="60"/>
        <w:ind w:left="851" w:hanging="425"/>
        <w:rPr>
          <w:rFonts w:cstheme="minorHAnsi"/>
          <w:sz w:val="22"/>
          <w:szCs w:val="22"/>
          <w:lang w:val="es-ES"/>
        </w:rPr>
      </w:pPr>
      <w:r w:rsidRPr="002065CB">
        <w:rPr>
          <w:rFonts w:cstheme="minorHAnsi"/>
          <w:sz w:val="22"/>
          <w:szCs w:val="22"/>
          <w:lang w:val="es-ES"/>
        </w:rPr>
        <w:t xml:space="preserve">Resolución </w:t>
      </w:r>
      <w:r w:rsidR="007C57D9" w:rsidRPr="002065CB">
        <w:rPr>
          <w:rFonts w:cstheme="minorHAnsi"/>
          <w:sz w:val="22"/>
          <w:szCs w:val="22"/>
          <w:lang w:val="es-ES"/>
        </w:rPr>
        <w:t>X.15*</w:t>
      </w:r>
      <w:r w:rsidRPr="002065CB">
        <w:rPr>
          <w:rFonts w:cstheme="minorHAnsi"/>
          <w:sz w:val="22"/>
          <w:szCs w:val="22"/>
          <w:lang w:val="es-ES"/>
        </w:rPr>
        <w:t xml:space="preserve">, </w:t>
      </w:r>
      <w:r w:rsidR="007C57D9" w:rsidRPr="002065CB">
        <w:rPr>
          <w:rFonts w:cstheme="minorHAnsi"/>
          <w:i/>
          <w:iCs/>
          <w:sz w:val="22"/>
          <w:szCs w:val="22"/>
          <w:lang w:val="es-ES"/>
        </w:rPr>
        <w:t>Desc</w:t>
      </w:r>
      <w:r w:rsidR="008C6C6D" w:rsidRPr="002065CB">
        <w:rPr>
          <w:rFonts w:cstheme="minorHAnsi"/>
          <w:i/>
          <w:iCs/>
          <w:sz w:val="22"/>
          <w:szCs w:val="22"/>
          <w:lang w:val="es-ES"/>
        </w:rPr>
        <w:t xml:space="preserve">ripción de las características ecológicas de los humedales, y necesidades de formatos de datos para un inventario de base: orientaciones </w:t>
      </w:r>
      <w:r w:rsidR="000B7E37" w:rsidRPr="002065CB">
        <w:rPr>
          <w:rFonts w:cstheme="minorHAnsi"/>
          <w:i/>
          <w:iCs/>
          <w:sz w:val="22"/>
          <w:szCs w:val="22"/>
          <w:lang w:val="es-ES"/>
        </w:rPr>
        <w:t>científicas</w:t>
      </w:r>
      <w:r w:rsidR="008C6C6D" w:rsidRPr="002065CB">
        <w:rPr>
          <w:rFonts w:cstheme="minorHAnsi"/>
          <w:i/>
          <w:iCs/>
          <w:sz w:val="22"/>
          <w:szCs w:val="22"/>
          <w:lang w:val="es-ES"/>
        </w:rPr>
        <w:t xml:space="preserve"> y técnicas armonizadas.</w:t>
      </w:r>
    </w:p>
    <w:p w14:paraId="774A049E" w14:textId="679698AE" w:rsidR="00257236" w:rsidRPr="002065CB" w:rsidRDefault="005B0254" w:rsidP="00A7057F">
      <w:pPr>
        <w:spacing w:after="60"/>
        <w:ind w:left="426"/>
        <w:rPr>
          <w:rFonts w:cstheme="minorHAnsi"/>
          <w:sz w:val="22"/>
          <w:szCs w:val="22"/>
          <w:lang w:val="es-ES"/>
        </w:rPr>
      </w:pPr>
      <w:r w:rsidRPr="002065CB">
        <w:rPr>
          <w:rFonts w:cstheme="minorHAnsi"/>
          <w:sz w:val="22"/>
          <w:szCs w:val="22"/>
          <w:lang w:val="es-ES"/>
        </w:rPr>
        <w:t xml:space="preserve">* </w:t>
      </w:r>
      <w:r w:rsidR="008527F4" w:rsidRPr="002065CB">
        <w:rPr>
          <w:rFonts w:cstheme="minorHAnsi"/>
          <w:color w:val="000000" w:themeColor="text1"/>
          <w:sz w:val="22"/>
          <w:szCs w:val="22"/>
          <w:lang w:val="es-ES"/>
        </w:rPr>
        <w:t>Indica que la resolución o recomendación contiene texto que también se ha seleccionado para ser consolidado en otras categorías temáticas</w:t>
      </w:r>
      <w:r w:rsidRPr="002065CB">
        <w:rPr>
          <w:rFonts w:cstheme="minorHAnsi"/>
          <w:sz w:val="22"/>
          <w:szCs w:val="22"/>
          <w:lang w:val="es-ES"/>
        </w:rPr>
        <w:t>.</w:t>
      </w:r>
    </w:p>
    <w:p w14:paraId="7ED5380B" w14:textId="77777777" w:rsidR="003141D1" w:rsidRPr="002065CB" w:rsidRDefault="003141D1" w:rsidP="003141D1">
      <w:pPr>
        <w:ind w:left="397" w:hanging="397"/>
        <w:rPr>
          <w:rFonts w:cstheme="minorHAnsi"/>
          <w:color w:val="000000" w:themeColor="text1"/>
          <w:sz w:val="22"/>
          <w:szCs w:val="22"/>
          <w:lang w:val="es-ES"/>
        </w:rPr>
      </w:pPr>
    </w:p>
    <w:p w14:paraId="54D4022B" w14:textId="051A839E" w:rsidR="003141D1" w:rsidRPr="002065CB" w:rsidRDefault="00544D10" w:rsidP="003141D1">
      <w:pPr>
        <w:ind w:left="397" w:hanging="397"/>
        <w:rPr>
          <w:rFonts w:cstheme="minorHAnsi"/>
          <w:sz w:val="22"/>
          <w:szCs w:val="22"/>
          <w:lang w:val="es-ES"/>
        </w:rPr>
      </w:pPr>
      <w:r w:rsidRPr="002065CB">
        <w:rPr>
          <w:rFonts w:cstheme="minorHAnsi"/>
          <w:color w:val="000000" w:themeColor="text1"/>
          <w:sz w:val="22"/>
          <w:szCs w:val="22"/>
          <w:lang w:val="es-ES"/>
        </w:rPr>
        <w:t>3</w:t>
      </w:r>
      <w:r w:rsidR="00EE0EFF" w:rsidRPr="002065CB">
        <w:rPr>
          <w:rFonts w:cstheme="minorHAnsi"/>
          <w:color w:val="000000" w:themeColor="text1"/>
          <w:sz w:val="22"/>
          <w:szCs w:val="22"/>
          <w:lang w:val="es-ES"/>
        </w:rPr>
        <w:t>.</w:t>
      </w:r>
      <w:r w:rsidR="004710EC" w:rsidRPr="002065CB">
        <w:rPr>
          <w:rFonts w:cstheme="minorHAnsi"/>
          <w:color w:val="000000" w:themeColor="text1"/>
          <w:sz w:val="22"/>
          <w:szCs w:val="22"/>
          <w:lang w:val="es-ES"/>
        </w:rPr>
        <w:tab/>
      </w:r>
      <w:r w:rsidR="008527F4" w:rsidRPr="002065CB">
        <w:rPr>
          <w:rFonts w:cstheme="minorHAnsi"/>
          <w:color w:val="000000" w:themeColor="text1"/>
          <w:sz w:val="22"/>
          <w:szCs w:val="22"/>
          <w:lang w:val="es-ES"/>
        </w:rPr>
        <w:t xml:space="preserve">En la </w:t>
      </w:r>
      <w:r w:rsidR="00EE0EFF" w:rsidRPr="002065CB">
        <w:rPr>
          <w:rFonts w:cstheme="minorHAnsi"/>
          <w:color w:val="000000" w:themeColor="text1"/>
          <w:sz w:val="22"/>
          <w:szCs w:val="22"/>
          <w:lang w:val="es-ES"/>
        </w:rPr>
        <w:t>59</w:t>
      </w:r>
      <w:r w:rsidR="008527F4" w:rsidRPr="002065CB">
        <w:rPr>
          <w:rFonts w:cstheme="minorHAnsi"/>
          <w:color w:val="000000" w:themeColor="text1"/>
          <w:sz w:val="22"/>
          <w:szCs w:val="22"/>
          <w:lang w:val="es-ES"/>
        </w:rPr>
        <w:t xml:space="preserve">ª reunión del </w:t>
      </w:r>
      <w:r w:rsidR="0070289D" w:rsidRPr="002065CB">
        <w:rPr>
          <w:rFonts w:cstheme="minorHAnsi"/>
          <w:color w:val="000000" w:themeColor="text1"/>
          <w:sz w:val="22"/>
          <w:szCs w:val="22"/>
          <w:lang w:val="es-ES"/>
        </w:rPr>
        <w:t>Comité Permanente</w:t>
      </w:r>
      <w:r w:rsidR="00EE0EFF" w:rsidRPr="002065CB">
        <w:rPr>
          <w:rFonts w:cstheme="minorHAnsi"/>
          <w:color w:val="000000" w:themeColor="text1"/>
          <w:sz w:val="22"/>
          <w:szCs w:val="22"/>
          <w:lang w:val="es-ES"/>
        </w:rPr>
        <w:t xml:space="preserve"> (SC59)</w:t>
      </w:r>
      <w:r w:rsidR="008527F4" w:rsidRPr="002065CB">
        <w:rPr>
          <w:rFonts w:cstheme="minorHAnsi"/>
          <w:color w:val="000000" w:themeColor="text1"/>
          <w:sz w:val="22"/>
          <w:szCs w:val="22"/>
          <w:lang w:val="es-ES"/>
        </w:rPr>
        <w:t xml:space="preserve">, la Secretaría presentó un proyecto de resolución consolidada </w:t>
      </w:r>
      <w:r w:rsidR="008527F4" w:rsidRPr="002065CB">
        <w:rPr>
          <w:rFonts w:cstheme="minorHAnsi"/>
          <w:sz w:val="22"/>
          <w:szCs w:val="22"/>
          <w:lang w:val="es-ES"/>
        </w:rPr>
        <w:t xml:space="preserve">sobre “Inventarios” en el documento </w:t>
      </w:r>
      <w:r w:rsidR="004710EC" w:rsidRPr="002065CB">
        <w:rPr>
          <w:rFonts w:cstheme="minorHAnsi"/>
          <w:sz w:val="22"/>
          <w:szCs w:val="22"/>
          <w:lang w:val="es-ES"/>
        </w:rPr>
        <w:t>SC59 Doc.13.3</w:t>
      </w:r>
      <w:r w:rsidR="0070289D" w:rsidRPr="002065CB">
        <w:rPr>
          <w:rFonts w:cstheme="minorHAnsi"/>
          <w:sz w:val="22"/>
          <w:szCs w:val="22"/>
          <w:lang w:val="es-ES"/>
        </w:rPr>
        <w:t xml:space="preserve">. En este se </w:t>
      </w:r>
      <w:r w:rsidR="008527F4" w:rsidRPr="002065CB">
        <w:rPr>
          <w:rFonts w:cstheme="minorHAnsi"/>
          <w:sz w:val="22"/>
          <w:szCs w:val="22"/>
          <w:lang w:val="es-ES"/>
        </w:rPr>
        <w:t>tenía</w:t>
      </w:r>
      <w:r w:rsidR="0070289D" w:rsidRPr="002065CB">
        <w:rPr>
          <w:rFonts w:cstheme="minorHAnsi"/>
          <w:sz w:val="22"/>
          <w:szCs w:val="22"/>
          <w:lang w:val="es-ES"/>
        </w:rPr>
        <w:t>n</w:t>
      </w:r>
      <w:r w:rsidR="008527F4" w:rsidRPr="002065CB">
        <w:rPr>
          <w:rFonts w:cstheme="minorHAnsi"/>
          <w:sz w:val="22"/>
          <w:szCs w:val="22"/>
          <w:lang w:val="es-ES"/>
        </w:rPr>
        <w:t xml:space="preserve"> en cuenta las siete recomendaciones y resoluciones enumeradas anteriormente</w:t>
      </w:r>
      <w:r w:rsidR="0070289D" w:rsidRPr="002065CB">
        <w:rPr>
          <w:rFonts w:cstheme="minorHAnsi"/>
          <w:sz w:val="22"/>
          <w:szCs w:val="22"/>
          <w:lang w:val="es-ES"/>
        </w:rPr>
        <w:t xml:space="preserve"> </w:t>
      </w:r>
      <w:r w:rsidR="00193290" w:rsidRPr="002065CB">
        <w:rPr>
          <w:rFonts w:cstheme="minorHAnsi"/>
          <w:sz w:val="22"/>
          <w:szCs w:val="22"/>
          <w:lang w:val="es-ES"/>
        </w:rPr>
        <w:t xml:space="preserve">así como </w:t>
      </w:r>
      <w:r w:rsidR="008527F4" w:rsidRPr="002065CB">
        <w:rPr>
          <w:rFonts w:cstheme="minorHAnsi"/>
          <w:sz w:val="22"/>
          <w:szCs w:val="22"/>
          <w:lang w:val="es-ES"/>
        </w:rPr>
        <w:t xml:space="preserve">los anexos de la Resolución </w:t>
      </w:r>
      <w:r w:rsidR="00995F87" w:rsidRPr="002065CB">
        <w:rPr>
          <w:rFonts w:cstheme="minorHAnsi"/>
          <w:sz w:val="22"/>
          <w:szCs w:val="22"/>
          <w:lang w:val="es-ES"/>
        </w:rPr>
        <w:t xml:space="preserve">IX.1 </w:t>
      </w:r>
      <w:r w:rsidR="008527F4" w:rsidRPr="002065CB">
        <w:rPr>
          <w:rFonts w:cstheme="minorHAnsi"/>
          <w:sz w:val="22"/>
          <w:szCs w:val="22"/>
          <w:lang w:val="es-ES"/>
        </w:rPr>
        <w:t xml:space="preserve">que </w:t>
      </w:r>
      <w:r w:rsidR="0070289D" w:rsidRPr="002065CB">
        <w:rPr>
          <w:rFonts w:cstheme="minorHAnsi"/>
          <w:sz w:val="22"/>
          <w:szCs w:val="22"/>
          <w:lang w:val="es-ES"/>
        </w:rPr>
        <w:t>tratan sobre</w:t>
      </w:r>
      <w:r w:rsidR="008527F4" w:rsidRPr="002065CB">
        <w:rPr>
          <w:rFonts w:cstheme="minorHAnsi"/>
          <w:sz w:val="22"/>
          <w:szCs w:val="22"/>
          <w:lang w:val="es-ES"/>
        </w:rPr>
        <w:t xml:space="preserve"> los inventarios. Por consiguiente, el proyecto de </w:t>
      </w:r>
      <w:r w:rsidR="008527F4" w:rsidRPr="002065CB">
        <w:rPr>
          <w:rFonts w:cstheme="minorHAnsi"/>
          <w:sz w:val="22"/>
          <w:szCs w:val="22"/>
          <w:lang w:val="es-ES"/>
        </w:rPr>
        <w:lastRenderedPageBreak/>
        <w:t>resolución presentado en ese documento se ha utilizado como base de</w:t>
      </w:r>
      <w:r w:rsidR="0070289D" w:rsidRPr="002065CB">
        <w:rPr>
          <w:rFonts w:cstheme="minorHAnsi"/>
          <w:sz w:val="22"/>
          <w:szCs w:val="22"/>
          <w:lang w:val="es-ES"/>
        </w:rPr>
        <w:t xml:space="preserve">l </w:t>
      </w:r>
      <w:r w:rsidR="008527F4" w:rsidRPr="002065CB">
        <w:rPr>
          <w:rFonts w:cstheme="minorHAnsi"/>
          <w:sz w:val="22"/>
          <w:szCs w:val="22"/>
          <w:lang w:val="es-ES"/>
        </w:rPr>
        <w:t>proyecto de resolución consolidada sobre inventario</w:t>
      </w:r>
      <w:r w:rsidR="0070289D" w:rsidRPr="002065CB">
        <w:rPr>
          <w:rFonts w:cstheme="minorHAnsi"/>
          <w:sz w:val="22"/>
          <w:szCs w:val="22"/>
          <w:lang w:val="es-ES"/>
        </w:rPr>
        <w:t xml:space="preserve">s </w:t>
      </w:r>
      <w:r w:rsidR="008527F4" w:rsidRPr="002065CB">
        <w:rPr>
          <w:rFonts w:cstheme="minorHAnsi"/>
          <w:sz w:val="22"/>
          <w:szCs w:val="22"/>
          <w:lang w:val="es-ES"/>
        </w:rPr>
        <w:t>que figura en el presente documento</w:t>
      </w:r>
      <w:r w:rsidR="00856837" w:rsidRPr="002065CB">
        <w:rPr>
          <w:rFonts w:cstheme="minorHAnsi"/>
          <w:sz w:val="22"/>
          <w:szCs w:val="22"/>
          <w:lang w:val="es-ES"/>
        </w:rPr>
        <w:t xml:space="preserve">.  </w:t>
      </w:r>
    </w:p>
    <w:p w14:paraId="667867DC" w14:textId="77777777" w:rsidR="003141D1" w:rsidRPr="002065CB" w:rsidRDefault="003141D1" w:rsidP="002D0631">
      <w:pPr>
        <w:ind w:left="397" w:hanging="397"/>
        <w:rPr>
          <w:rFonts w:cstheme="minorHAnsi"/>
          <w:sz w:val="22"/>
          <w:szCs w:val="22"/>
          <w:lang w:val="es-ES"/>
        </w:rPr>
      </w:pPr>
    </w:p>
    <w:p w14:paraId="6889E839" w14:textId="1AFAE70F" w:rsidR="00544D10" w:rsidRPr="002065CB" w:rsidRDefault="00544D10" w:rsidP="00544D10">
      <w:pPr>
        <w:ind w:left="397" w:hanging="397"/>
        <w:rPr>
          <w:rFonts w:cstheme="minorHAnsi"/>
          <w:sz w:val="22"/>
          <w:szCs w:val="22"/>
          <w:lang w:val="es-ES"/>
        </w:rPr>
      </w:pPr>
      <w:r w:rsidRPr="002065CB">
        <w:rPr>
          <w:rFonts w:cstheme="minorHAnsi"/>
          <w:sz w:val="22"/>
          <w:szCs w:val="22"/>
          <w:lang w:val="es-ES"/>
        </w:rPr>
        <w:t>4.</w:t>
      </w:r>
      <w:r w:rsidRPr="002065CB">
        <w:rPr>
          <w:rFonts w:cstheme="minorHAnsi"/>
          <w:sz w:val="22"/>
          <w:szCs w:val="22"/>
          <w:lang w:val="es-ES"/>
        </w:rPr>
        <w:tab/>
      </w:r>
      <w:r w:rsidR="008527F4" w:rsidRPr="002065CB">
        <w:rPr>
          <w:rFonts w:cstheme="minorHAnsi"/>
          <w:sz w:val="22"/>
          <w:szCs w:val="22"/>
          <w:lang w:val="es-ES"/>
        </w:rPr>
        <w:t>No obstante,</w:t>
      </w:r>
      <w:r w:rsidR="0070289D" w:rsidRPr="002065CB">
        <w:rPr>
          <w:rFonts w:cstheme="minorHAnsi"/>
          <w:sz w:val="22"/>
          <w:szCs w:val="22"/>
          <w:lang w:val="es-ES"/>
        </w:rPr>
        <w:t xml:space="preserve"> en el Anexo 1 de la Resolución XIV.5,</w:t>
      </w:r>
      <w:r w:rsidR="008527F4" w:rsidRPr="002065CB">
        <w:rPr>
          <w:rFonts w:cstheme="minorHAnsi"/>
          <w:sz w:val="22"/>
          <w:szCs w:val="22"/>
          <w:lang w:val="es-ES"/>
        </w:rPr>
        <w:t xml:space="preserve"> la </w:t>
      </w:r>
      <w:r w:rsidRPr="002065CB">
        <w:rPr>
          <w:rFonts w:cstheme="minorHAnsi"/>
          <w:color w:val="000000" w:themeColor="text1"/>
          <w:sz w:val="22"/>
          <w:szCs w:val="22"/>
          <w:lang w:val="es-ES"/>
        </w:rPr>
        <w:t>Conferenc</w:t>
      </w:r>
      <w:r w:rsidR="0070289D" w:rsidRPr="002065CB">
        <w:rPr>
          <w:rFonts w:cstheme="minorHAnsi"/>
          <w:color w:val="000000" w:themeColor="text1"/>
          <w:sz w:val="22"/>
          <w:szCs w:val="22"/>
          <w:lang w:val="es-ES"/>
        </w:rPr>
        <w:t xml:space="preserve">ia de las Partes </w:t>
      </w:r>
      <w:r w:rsidRPr="002065CB">
        <w:rPr>
          <w:rFonts w:cstheme="minorHAnsi"/>
          <w:color w:val="000000" w:themeColor="text1"/>
          <w:sz w:val="22"/>
          <w:szCs w:val="22"/>
          <w:lang w:val="es-ES"/>
        </w:rPr>
        <w:t>ha</w:t>
      </w:r>
      <w:r w:rsidR="008527F4" w:rsidRPr="002065CB">
        <w:rPr>
          <w:rFonts w:cstheme="minorHAnsi"/>
          <w:color w:val="000000" w:themeColor="text1"/>
          <w:sz w:val="22"/>
          <w:szCs w:val="22"/>
          <w:lang w:val="es-ES"/>
        </w:rPr>
        <w:t xml:space="preserve"> </w:t>
      </w:r>
      <w:r w:rsidR="008527F4" w:rsidRPr="002065CB">
        <w:rPr>
          <w:rFonts w:cstheme="minorHAnsi"/>
          <w:sz w:val="22"/>
          <w:szCs w:val="22"/>
          <w:lang w:val="es-ES"/>
        </w:rPr>
        <w:t>indicado</w:t>
      </w:r>
      <w:r w:rsidR="0070289D" w:rsidRPr="002065CB">
        <w:rPr>
          <w:rFonts w:cstheme="minorHAnsi"/>
          <w:sz w:val="22"/>
          <w:szCs w:val="22"/>
          <w:lang w:val="es-ES"/>
        </w:rPr>
        <w:t xml:space="preserve"> </w:t>
      </w:r>
      <w:r w:rsidR="008527F4" w:rsidRPr="002065CB">
        <w:rPr>
          <w:rFonts w:cstheme="minorHAnsi"/>
          <w:sz w:val="22"/>
          <w:szCs w:val="22"/>
          <w:lang w:val="es-ES"/>
        </w:rPr>
        <w:t xml:space="preserve">que las recomendaciones </w:t>
      </w:r>
      <w:r w:rsidRPr="002065CB">
        <w:rPr>
          <w:rFonts w:cstheme="minorHAnsi"/>
          <w:sz w:val="22"/>
          <w:szCs w:val="22"/>
          <w:lang w:val="es-ES"/>
        </w:rPr>
        <w:t xml:space="preserve">1.5 </w:t>
      </w:r>
      <w:r w:rsidR="008527F4" w:rsidRPr="002065CB">
        <w:rPr>
          <w:rFonts w:cstheme="minorHAnsi"/>
          <w:sz w:val="22"/>
          <w:szCs w:val="22"/>
          <w:lang w:val="es-ES"/>
        </w:rPr>
        <w:t>y</w:t>
      </w:r>
      <w:r w:rsidRPr="002065CB">
        <w:rPr>
          <w:rFonts w:cstheme="minorHAnsi"/>
          <w:sz w:val="22"/>
          <w:szCs w:val="22"/>
          <w:lang w:val="es-ES"/>
        </w:rPr>
        <w:t xml:space="preserve"> 4.6 </w:t>
      </w:r>
      <w:r w:rsidR="008527F4" w:rsidRPr="002065CB">
        <w:rPr>
          <w:rFonts w:cstheme="minorHAnsi"/>
          <w:sz w:val="22"/>
          <w:szCs w:val="22"/>
          <w:lang w:val="es-ES"/>
        </w:rPr>
        <w:t xml:space="preserve">y la Resolución </w:t>
      </w:r>
      <w:r w:rsidRPr="002065CB">
        <w:rPr>
          <w:rFonts w:cstheme="minorHAnsi"/>
          <w:sz w:val="22"/>
          <w:szCs w:val="22"/>
          <w:lang w:val="es-ES"/>
        </w:rPr>
        <w:t xml:space="preserve">VIII.7 </w:t>
      </w:r>
      <w:r w:rsidR="008527F4" w:rsidRPr="002065CB">
        <w:rPr>
          <w:rFonts w:cstheme="minorHAnsi"/>
          <w:sz w:val="22"/>
          <w:szCs w:val="22"/>
          <w:lang w:val="es-ES"/>
        </w:rPr>
        <w:t>se pueden derogar</w:t>
      </w:r>
      <w:r w:rsidR="0070289D" w:rsidRPr="002065CB">
        <w:rPr>
          <w:rFonts w:cstheme="minorHAnsi"/>
          <w:sz w:val="22"/>
          <w:szCs w:val="22"/>
          <w:lang w:val="es-ES"/>
        </w:rPr>
        <w:t xml:space="preserve">. Por lo tanto, </w:t>
      </w:r>
      <w:r w:rsidR="008527F4" w:rsidRPr="002065CB">
        <w:rPr>
          <w:rFonts w:cstheme="minorHAnsi"/>
          <w:sz w:val="22"/>
          <w:szCs w:val="22"/>
          <w:lang w:val="es-ES"/>
        </w:rPr>
        <w:t xml:space="preserve">no se deben tener en cuenta en ningún </w:t>
      </w:r>
      <w:r w:rsidR="0070289D" w:rsidRPr="002065CB">
        <w:rPr>
          <w:rFonts w:cstheme="minorHAnsi"/>
          <w:sz w:val="22"/>
          <w:szCs w:val="22"/>
          <w:lang w:val="es-ES"/>
        </w:rPr>
        <w:t>proceso</w:t>
      </w:r>
      <w:r w:rsidR="008527F4" w:rsidRPr="002065CB">
        <w:rPr>
          <w:rFonts w:cstheme="minorHAnsi"/>
          <w:sz w:val="22"/>
          <w:szCs w:val="22"/>
          <w:lang w:val="es-ES"/>
        </w:rPr>
        <w:t xml:space="preserve"> de consolidación, pero se pueden derogar formalmente en el proyecto de resolución consolidada sobre inventarios.</w:t>
      </w:r>
    </w:p>
    <w:p w14:paraId="397CFCBA" w14:textId="77777777" w:rsidR="00257236" w:rsidRPr="002065CB" w:rsidRDefault="00257236" w:rsidP="002D0631">
      <w:pPr>
        <w:ind w:left="397" w:hanging="397"/>
        <w:rPr>
          <w:rFonts w:cstheme="minorHAnsi"/>
          <w:sz w:val="22"/>
          <w:szCs w:val="22"/>
          <w:lang w:val="es-ES"/>
        </w:rPr>
      </w:pPr>
    </w:p>
    <w:p w14:paraId="30B3CDD9" w14:textId="0547E8E8" w:rsidR="00544D10" w:rsidRPr="002065CB" w:rsidRDefault="00544D10" w:rsidP="002D0631">
      <w:pPr>
        <w:ind w:left="397" w:hanging="397"/>
        <w:rPr>
          <w:rFonts w:cstheme="minorHAnsi"/>
          <w:sz w:val="22"/>
          <w:szCs w:val="22"/>
          <w:lang w:val="es-ES"/>
        </w:rPr>
      </w:pPr>
      <w:r w:rsidRPr="002065CB">
        <w:rPr>
          <w:rFonts w:cstheme="minorHAnsi"/>
          <w:sz w:val="22"/>
          <w:szCs w:val="22"/>
          <w:lang w:val="es-ES"/>
        </w:rPr>
        <w:t>5.</w:t>
      </w:r>
      <w:r w:rsidRPr="002065CB">
        <w:rPr>
          <w:rFonts w:cstheme="minorHAnsi"/>
          <w:sz w:val="22"/>
          <w:szCs w:val="22"/>
          <w:lang w:val="es-ES"/>
        </w:rPr>
        <w:tab/>
      </w:r>
      <w:r w:rsidR="008527F4" w:rsidRPr="002065CB">
        <w:rPr>
          <w:rFonts w:cstheme="minorHAnsi"/>
          <w:sz w:val="22"/>
          <w:szCs w:val="22"/>
          <w:lang w:val="es-ES"/>
        </w:rPr>
        <w:t xml:space="preserve">Por otra parte, en la </w:t>
      </w:r>
      <w:r w:rsidRPr="002065CB">
        <w:rPr>
          <w:rFonts w:cstheme="minorHAnsi"/>
          <w:sz w:val="22"/>
          <w:szCs w:val="22"/>
          <w:lang w:val="es-ES"/>
        </w:rPr>
        <w:t xml:space="preserve">COP14, </w:t>
      </w:r>
      <w:r w:rsidR="008527F4" w:rsidRPr="002065CB">
        <w:rPr>
          <w:rFonts w:cstheme="minorHAnsi"/>
          <w:sz w:val="22"/>
          <w:szCs w:val="22"/>
          <w:lang w:val="es-ES"/>
        </w:rPr>
        <w:t xml:space="preserve">la </w:t>
      </w:r>
      <w:r w:rsidR="000B7E37" w:rsidRPr="002065CB">
        <w:rPr>
          <w:rFonts w:cstheme="minorHAnsi"/>
          <w:sz w:val="22"/>
          <w:szCs w:val="22"/>
          <w:lang w:val="es-ES"/>
        </w:rPr>
        <w:t>Conferencia</w:t>
      </w:r>
      <w:r w:rsidRPr="002065CB">
        <w:rPr>
          <w:rFonts w:cstheme="minorHAnsi"/>
          <w:sz w:val="22"/>
          <w:szCs w:val="22"/>
          <w:lang w:val="es-ES"/>
        </w:rPr>
        <w:t xml:space="preserve"> </w:t>
      </w:r>
      <w:r w:rsidR="000B7E37" w:rsidRPr="002065CB">
        <w:rPr>
          <w:rFonts w:cstheme="minorHAnsi"/>
          <w:sz w:val="22"/>
          <w:szCs w:val="22"/>
          <w:lang w:val="es-ES"/>
        </w:rPr>
        <w:t xml:space="preserve">de las Partes </w:t>
      </w:r>
      <w:r w:rsidR="008527F4" w:rsidRPr="002065CB">
        <w:rPr>
          <w:rFonts w:cstheme="minorHAnsi"/>
          <w:sz w:val="22"/>
          <w:szCs w:val="22"/>
          <w:lang w:val="es-ES"/>
        </w:rPr>
        <w:t xml:space="preserve">adoptó dos resoluciones que se refieren específicamente a los </w:t>
      </w:r>
      <w:r w:rsidR="000B7E37" w:rsidRPr="002065CB">
        <w:rPr>
          <w:rFonts w:cstheme="minorHAnsi"/>
          <w:sz w:val="22"/>
          <w:szCs w:val="22"/>
          <w:lang w:val="es-ES"/>
        </w:rPr>
        <w:t>inventarios</w:t>
      </w:r>
      <w:r w:rsidR="008527F4" w:rsidRPr="002065CB">
        <w:rPr>
          <w:rFonts w:cstheme="minorHAnsi"/>
          <w:sz w:val="22"/>
          <w:szCs w:val="22"/>
          <w:lang w:val="es-ES"/>
        </w:rPr>
        <w:t xml:space="preserve"> en </w:t>
      </w:r>
      <w:r w:rsidR="0070289D" w:rsidRPr="002065CB">
        <w:rPr>
          <w:rFonts w:cstheme="minorHAnsi"/>
          <w:sz w:val="22"/>
          <w:szCs w:val="22"/>
          <w:lang w:val="es-ES"/>
        </w:rPr>
        <w:t>la</w:t>
      </w:r>
      <w:r w:rsidR="008527F4" w:rsidRPr="002065CB">
        <w:rPr>
          <w:rFonts w:cstheme="minorHAnsi"/>
          <w:sz w:val="22"/>
          <w:szCs w:val="22"/>
          <w:lang w:val="es-ES"/>
        </w:rPr>
        <w:t xml:space="preserve"> parte dispositiva: las resoluciones </w:t>
      </w:r>
      <w:r w:rsidRPr="002065CB">
        <w:rPr>
          <w:rFonts w:cstheme="minorHAnsi"/>
          <w:sz w:val="22"/>
          <w:szCs w:val="22"/>
          <w:lang w:val="es-ES"/>
        </w:rPr>
        <w:t xml:space="preserve">XIV.6 </w:t>
      </w:r>
      <w:r w:rsidR="008527F4" w:rsidRPr="002065CB">
        <w:rPr>
          <w:rFonts w:cstheme="minorHAnsi"/>
          <w:sz w:val="22"/>
          <w:szCs w:val="22"/>
          <w:lang w:val="es-ES"/>
        </w:rPr>
        <w:t>y</w:t>
      </w:r>
      <w:r w:rsidRPr="002065CB">
        <w:rPr>
          <w:rFonts w:cstheme="minorHAnsi"/>
          <w:sz w:val="22"/>
          <w:szCs w:val="22"/>
          <w:lang w:val="es-ES"/>
        </w:rPr>
        <w:t xml:space="preserve"> XIV.16. </w:t>
      </w:r>
      <w:r w:rsidR="008527F4" w:rsidRPr="002065CB">
        <w:rPr>
          <w:rFonts w:cstheme="minorHAnsi"/>
          <w:sz w:val="22"/>
          <w:szCs w:val="22"/>
          <w:lang w:val="es-ES"/>
        </w:rPr>
        <w:t xml:space="preserve">Por lo tanto, los párrafos pertinentes de esas </w:t>
      </w:r>
      <w:r w:rsidR="000B7E37" w:rsidRPr="002065CB">
        <w:rPr>
          <w:rFonts w:cstheme="minorHAnsi"/>
          <w:sz w:val="22"/>
          <w:szCs w:val="22"/>
          <w:lang w:val="es-ES"/>
        </w:rPr>
        <w:t>resoluciones</w:t>
      </w:r>
      <w:r w:rsidR="008527F4" w:rsidRPr="002065CB">
        <w:rPr>
          <w:rFonts w:cstheme="minorHAnsi"/>
          <w:sz w:val="22"/>
          <w:szCs w:val="22"/>
          <w:lang w:val="es-ES"/>
        </w:rPr>
        <w:t xml:space="preserve"> también deben tenerse en cuenta </w:t>
      </w:r>
      <w:r w:rsidR="0070289D" w:rsidRPr="002065CB">
        <w:rPr>
          <w:rFonts w:cstheme="minorHAnsi"/>
          <w:sz w:val="22"/>
          <w:szCs w:val="22"/>
          <w:lang w:val="es-ES"/>
        </w:rPr>
        <w:t>en</w:t>
      </w:r>
      <w:r w:rsidR="008527F4" w:rsidRPr="002065CB">
        <w:rPr>
          <w:rFonts w:cstheme="minorHAnsi"/>
          <w:sz w:val="22"/>
          <w:szCs w:val="22"/>
          <w:lang w:val="es-ES"/>
        </w:rPr>
        <w:t xml:space="preserve"> la consolidació</w:t>
      </w:r>
      <w:r w:rsidR="0070289D" w:rsidRPr="002065CB">
        <w:rPr>
          <w:rFonts w:cstheme="minorHAnsi"/>
          <w:sz w:val="22"/>
          <w:szCs w:val="22"/>
          <w:lang w:val="es-ES"/>
        </w:rPr>
        <w:t>n</w:t>
      </w:r>
      <w:r w:rsidRPr="002065CB">
        <w:rPr>
          <w:rFonts w:cstheme="minorHAnsi"/>
          <w:sz w:val="22"/>
          <w:szCs w:val="22"/>
          <w:lang w:val="es-ES"/>
        </w:rPr>
        <w:t>.</w:t>
      </w:r>
    </w:p>
    <w:p w14:paraId="24FE21FF" w14:textId="77777777" w:rsidR="005A29DF" w:rsidRPr="002065CB" w:rsidRDefault="005A29DF" w:rsidP="002D0631">
      <w:pPr>
        <w:ind w:left="397" w:hanging="397"/>
        <w:rPr>
          <w:rFonts w:cstheme="minorHAnsi"/>
          <w:sz w:val="22"/>
          <w:szCs w:val="22"/>
          <w:lang w:val="es-ES"/>
        </w:rPr>
      </w:pPr>
    </w:p>
    <w:p w14:paraId="3F5F3DC4" w14:textId="22A33C2A" w:rsidR="0002100E" w:rsidRPr="002065CB" w:rsidRDefault="00544D10" w:rsidP="00380B5F">
      <w:pPr>
        <w:ind w:left="397" w:hanging="397"/>
        <w:rPr>
          <w:rFonts w:cstheme="minorHAnsi"/>
          <w:sz w:val="22"/>
          <w:szCs w:val="22"/>
          <w:lang w:val="es-ES"/>
        </w:rPr>
      </w:pPr>
      <w:r w:rsidRPr="002065CB">
        <w:rPr>
          <w:rFonts w:cstheme="minorHAnsi"/>
          <w:sz w:val="22"/>
          <w:szCs w:val="22"/>
          <w:lang w:val="es-ES"/>
        </w:rPr>
        <w:t>6</w:t>
      </w:r>
      <w:r w:rsidR="007717EE" w:rsidRPr="002065CB">
        <w:rPr>
          <w:rFonts w:cstheme="minorHAnsi"/>
          <w:sz w:val="22"/>
          <w:szCs w:val="22"/>
          <w:lang w:val="es-ES"/>
        </w:rPr>
        <w:t>.</w:t>
      </w:r>
      <w:r w:rsidR="007717EE" w:rsidRPr="002065CB">
        <w:rPr>
          <w:rFonts w:cstheme="minorHAnsi"/>
          <w:sz w:val="22"/>
          <w:szCs w:val="22"/>
          <w:lang w:val="es-ES"/>
        </w:rPr>
        <w:tab/>
      </w:r>
      <w:r w:rsidR="008527F4" w:rsidRPr="002065CB">
        <w:rPr>
          <w:rFonts w:cstheme="minorHAnsi"/>
          <w:sz w:val="22"/>
          <w:szCs w:val="22"/>
          <w:lang w:val="es-ES"/>
        </w:rPr>
        <w:t xml:space="preserve">Habida cuenta de lo anterior, el Anexo A del presente documento contiene un proyecto de resolución consolidada sobre </w:t>
      </w:r>
      <w:r w:rsidR="00C30B9E" w:rsidRPr="002065CB">
        <w:rPr>
          <w:rFonts w:cstheme="minorHAnsi"/>
          <w:sz w:val="22"/>
          <w:szCs w:val="22"/>
          <w:lang w:val="es-ES"/>
        </w:rPr>
        <w:t>“</w:t>
      </w:r>
      <w:r w:rsidR="00FB5F2E" w:rsidRPr="002065CB">
        <w:rPr>
          <w:rFonts w:cstheme="minorHAnsi"/>
          <w:sz w:val="22"/>
          <w:szCs w:val="22"/>
          <w:lang w:val="es-ES"/>
        </w:rPr>
        <w:t>Invent</w:t>
      </w:r>
      <w:r w:rsidR="008527F4" w:rsidRPr="002065CB">
        <w:rPr>
          <w:rFonts w:cstheme="minorHAnsi"/>
          <w:sz w:val="22"/>
          <w:szCs w:val="22"/>
          <w:lang w:val="es-ES"/>
        </w:rPr>
        <w:t>arios</w:t>
      </w:r>
      <w:r w:rsidR="00343D53" w:rsidRPr="002065CB">
        <w:rPr>
          <w:rFonts w:cstheme="minorHAnsi"/>
          <w:sz w:val="22"/>
          <w:szCs w:val="22"/>
          <w:lang w:val="es-ES"/>
        </w:rPr>
        <w:t>”</w:t>
      </w:r>
      <w:r w:rsidR="00A15C0C" w:rsidRPr="002065CB">
        <w:rPr>
          <w:rFonts w:cstheme="minorHAnsi"/>
          <w:sz w:val="22"/>
          <w:szCs w:val="22"/>
          <w:lang w:val="es-ES"/>
        </w:rPr>
        <w:t xml:space="preserve">. </w:t>
      </w:r>
      <w:r w:rsidR="0070289D" w:rsidRPr="002065CB">
        <w:rPr>
          <w:rFonts w:cstheme="minorHAnsi"/>
          <w:sz w:val="22"/>
          <w:szCs w:val="22"/>
          <w:lang w:val="es-ES"/>
        </w:rPr>
        <w:t>Dado que</w:t>
      </w:r>
      <w:r w:rsidR="008527F4" w:rsidRPr="002065CB">
        <w:rPr>
          <w:rFonts w:cstheme="minorHAnsi"/>
          <w:sz w:val="22"/>
          <w:szCs w:val="22"/>
          <w:lang w:val="es-ES"/>
        </w:rPr>
        <w:t xml:space="preserve"> este se basa en el proyecto de resolución consolidada que figura en el documento </w:t>
      </w:r>
      <w:r w:rsidR="0002100E" w:rsidRPr="002065CB">
        <w:rPr>
          <w:rFonts w:cstheme="minorHAnsi"/>
          <w:sz w:val="22"/>
          <w:szCs w:val="22"/>
          <w:lang w:val="es-ES"/>
        </w:rPr>
        <w:t xml:space="preserve">SC59 Doc.13.3, </w:t>
      </w:r>
      <w:r w:rsidR="008527F4" w:rsidRPr="002065CB">
        <w:rPr>
          <w:rFonts w:cstheme="minorHAnsi"/>
          <w:sz w:val="22"/>
          <w:szCs w:val="22"/>
          <w:lang w:val="es-ES"/>
        </w:rPr>
        <w:t xml:space="preserve">se sigue el principio indicado en ese documento de mantener el preámbulo </w:t>
      </w:r>
      <w:r w:rsidR="00C401E1" w:rsidRPr="002065CB">
        <w:rPr>
          <w:rFonts w:cstheme="minorHAnsi"/>
          <w:sz w:val="22"/>
          <w:szCs w:val="22"/>
          <w:lang w:val="es-ES"/>
        </w:rPr>
        <w:t xml:space="preserve">lo más corto posible para </w:t>
      </w:r>
      <w:r w:rsidR="00A80112" w:rsidRPr="002065CB">
        <w:rPr>
          <w:rFonts w:cstheme="minorHAnsi"/>
          <w:sz w:val="22"/>
          <w:szCs w:val="22"/>
          <w:lang w:val="es-ES"/>
        </w:rPr>
        <w:t>justificar</w:t>
      </w:r>
      <w:r w:rsidR="00C401E1" w:rsidRPr="002065CB">
        <w:rPr>
          <w:rFonts w:cstheme="minorHAnsi"/>
          <w:sz w:val="22"/>
          <w:szCs w:val="22"/>
          <w:lang w:val="es-ES"/>
        </w:rPr>
        <w:t xml:space="preserve"> la parte dispositiva</w:t>
      </w:r>
      <w:r w:rsidR="00A80112" w:rsidRPr="002065CB">
        <w:rPr>
          <w:rFonts w:cstheme="minorHAnsi"/>
          <w:sz w:val="22"/>
          <w:szCs w:val="22"/>
          <w:lang w:val="es-ES"/>
        </w:rPr>
        <w:t>, como corresponde a la finalidad de un preámbulo</w:t>
      </w:r>
      <w:r w:rsidR="00C401E1" w:rsidRPr="002065CB">
        <w:rPr>
          <w:rFonts w:cstheme="minorHAnsi"/>
          <w:sz w:val="22"/>
          <w:szCs w:val="22"/>
          <w:lang w:val="es-ES"/>
        </w:rPr>
        <w:t>.</w:t>
      </w:r>
    </w:p>
    <w:p w14:paraId="520FD8A7" w14:textId="77777777" w:rsidR="0002100E" w:rsidRPr="002065CB" w:rsidRDefault="0002100E" w:rsidP="00380B5F">
      <w:pPr>
        <w:ind w:left="397" w:hanging="397"/>
        <w:rPr>
          <w:rFonts w:cstheme="minorHAnsi"/>
          <w:sz w:val="22"/>
          <w:szCs w:val="22"/>
          <w:lang w:val="es-ES"/>
        </w:rPr>
      </w:pPr>
    </w:p>
    <w:p w14:paraId="446AFBB8" w14:textId="41F52815" w:rsidR="000A3DD2" w:rsidRPr="002065CB" w:rsidRDefault="0002100E" w:rsidP="00380B5F">
      <w:pPr>
        <w:ind w:left="397" w:hanging="397"/>
        <w:rPr>
          <w:rFonts w:cstheme="minorHAnsi"/>
          <w:sz w:val="22"/>
          <w:szCs w:val="22"/>
          <w:lang w:val="es-ES"/>
        </w:rPr>
      </w:pPr>
      <w:r w:rsidRPr="002065CB">
        <w:rPr>
          <w:rFonts w:cstheme="minorHAnsi"/>
          <w:sz w:val="22"/>
          <w:szCs w:val="22"/>
          <w:lang w:val="es-ES"/>
        </w:rPr>
        <w:t>7.</w:t>
      </w:r>
      <w:r w:rsidRPr="002065CB">
        <w:rPr>
          <w:rFonts w:cstheme="minorHAnsi"/>
          <w:sz w:val="22"/>
          <w:szCs w:val="22"/>
          <w:lang w:val="es-ES"/>
        </w:rPr>
        <w:tab/>
      </w:r>
      <w:r w:rsidR="00C401E1" w:rsidRPr="002065CB">
        <w:rPr>
          <w:rFonts w:cstheme="minorHAnsi"/>
          <w:sz w:val="22"/>
          <w:szCs w:val="22"/>
          <w:lang w:val="es-ES"/>
        </w:rPr>
        <w:t xml:space="preserve">En el cuadro que figura en el Anexo A, la columna de la izquierda muestra el texto de la </w:t>
      </w:r>
      <w:r w:rsidR="000B7E37" w:rsidRPr="002065CB">
        <w:rPr>
          <w:rFonts w:cstheme="minorHAnsi"/>
          <w:sz w:val="22"/>
          <w:szCs w:val="22"/>
          <w:lang w:val="es-ES"/>
        </w:rPr>
        <w:t>resolución</w:t>
      </w:r>
      <w:r w:rsidR="00C401E1" w:rsidRPr="002065CB">
        <w:rPr>
          <w:rFonts w:cstheme="minorHAnsi"/>
          <w:sz w:val="22"/>
          <w:szCs w:val="22"/>
          <w:lang w:val="es-ES"/>
        </w:rPr>
        <w:t xml:space="preserve"> consolidada existente que se presenta en el documento </w:t>
      </w:r>
      <w:r w:rsidR="00A107F9" w:rsidRPr="002065CB">
        <w:rPr>
          <w:sz w:val="22"/>
          <w:szCs w:val="22"/>
          <w:lang w:val="es-ES"/>
        </w:rPr>
        <w:t>SC59 Doc. 13.3</w:t>
      </w:r>
      <w:r w:rsidR="00ED1B97" w:rsidRPr="002065CB">
        <w:rPr>
          <w:sz w:val="22"/>
          <w:szCs w:val="22"/>
          <w:lang w:val="es-ES"/>
        </w:rPr>
        <w:t xml:space="preserve"> </w:t>
      </w:r>
      <w:r w:rsidR="00C401E1" w:rsidRPr="002065CB">
        <w:rPr>
          <w:rFonts w:cstheme="minorHAnsi"/>
          <w:sz w:val="22"/>
          <w:szCs w:val="22"/>
          <w:lang w:val="es-ES"/>
        </w:rPr>
        <w:t xml:space="preserve">con las </w:t>
      </w:r>
      <w:r w:rsidR="000B7E37" w:rsidRPr="002065CB">
        <w:rPr>
          <w:rFonts w:cstheme="minorHAnsi"/>
          <w:sz w:val="22"/>
          <w:szCs w:val="22"/>
          <w:lang w:val="es-ES"/>
        </w:rPr>
        <w:t>modificaciones</w:t>
      </w:r>
      <w:r w:rsidR="00C401E1" w:rsidRPr="002065CB">
        <w:rPr>
          <w:rFonts w:cstheme="minorHAnsi"/>
          <w:sz w:val="22"/>
          <w:szCs w:val="22"/>
          <w:lang w:val="es-ES"/>
        </w:rPr>
        <w:t xml:space="preserve"> propuestas. La columna de la derecha indica la fuente del texto e incluye un comentario sobre los cambios propuestos. No se indican algunos pequeños cambios que solo afectan a la redacción. Los anexos válidos de las resoluciones que se </w:t>
      </w:r>
      <w:r w:rsidR="000B7E37" w:rsidRPr="002065CB">
        <w:rPr>
          <w:rFonts w:cstheme="minorHAnsi"/>
          <w:sz w:val="22"/>
          <w:szCs w:val="22"/>
          <w:lang w:val="es-ES"/>
        </w:rPr>
        <w:t>consolidan</w:t>
      </w:r>
      <w:r w:rsidR="00C401E1" w:rsidRPr="002065CB">
        <w:rPr>
          <w:rFonts w:cstheme="minorHAnsi"/>
          <w:sz w:val="22"/>
          <w:szCs w:val="22"/>
          <w:lang w:val="es-ES"/>
        </w:rPr>
        <w:t xml:space="preserve"> </w:t>
      </w:r>
      <w:r w:rsidR="000B7E37" w:rsidRPr="002065CB">
        <w:rPr>
          <w:rFonts w:cstheme="minorHAnsi"/>
          <w:sz w:val="22"/>
          <w:szCs w:val="22"/>
          <w:lang w:val="es-ES"/>
        </w:rPr>
        <w:t>deben</w:t>
      </w:r>
      <w:r w:rsidR="00C401E1" w:rsidRPr="002065CB">
        <w:rPr>
          <w:rFonts w:cstheme="minorHAnsi"/>
          <w:sz w:val="22"/>
          <w:szCs w:val="22"/>
          <w:lang w:val="es-ES"/>
        </w:rPr>
        <w:t xml:space="preserve"> ser incluidos como anexos en el proyecto de resolución consolidada</w:t>
      </w:r>
      <w:r w:rsidR="00245027" w:rsidRPr="002065CB">
        <w:rPr>
          <w:rFonts w:cstheme="minorHAnsi"/>
          <w:sz w:val="22"/>
          <w:szCs w:val="22"/>
          <w:lang w:val="es-ES"/>
        </w:rPr>
        <w:t>.</w:t>
      </w:r>
    </w:p>
    <w:p w14:paraId="574791A4" w14:textId="77777777" w:rsidR="00E66320" w:rsidRPr="002065CB" w:rsidRDefault="00E66320" w:rsidP="00380B5F">
      <w:pPr>
        <w:ind w:left="397" w:hanging="397"/>
        <w:rPr>
          <w:rFonts w:cstheme="minorHAnsi"/>
          <w:sz w:val="22"/>
          <w:szCs w:val="22"/>
          <w:lang w:val="es-ES"/>
        </w:rPr>
      </w:pPr>
    </w:p>
    <w:p w14:paraId="6FAB2B93" w14:textId="1154EC5D" w:rsidR="00744390" w:rsidRPr="002065CB" w:rsidRDefault="0002100E" w:rsidP="00380B5F">
      <w:pPr>
        <w:ind w:left="397" w:hanging="397"/>
        <w:rPr>
          <w:rFonts w:cstheme="minorHAnsi"/>
          <w:sz w:val="22"/>
          <w:szCs w:val="22"/>
          <w:lang w:val="es-ES"/>
        </w:rPr>
      </w:pPr>
      <w:r w:rsidRPr="002065CB">
        <w:rPr>
          <w:rFonts w:cstheme="minorHAnsi"/>
          <w:sz w:val="22"/>
          <w:szCs w:val="22"/>
          <w:lang w:val="es-ES"/>
        </w:rPr>
        <w:t>8</w:t>
      </w:r>
      <w:r w:rsidR="00A15C0C" w:rsidRPr="002065CB">
        <w:rPr>
          <w:rFonts w:cstheme="minorHAnsi"/>
          <w:sz w:val="22"/>
          <w:szCs w:val="22"/>
          <w:lang w:val="es-ES"/>
        </w:rPr>
        <w:t>.</w:t>
      </w:r>
      <w:r w:rsidR="00A15C0C" w:rsidRPr="002065CB">
        <w:rPr>
          <w:rFonts w:cstheme="minorHAnsi"/>
          <w:sz w:val="22"/>
          <w:szCs w:val="22"/>
          <w:lang w:val="es-ES"/>
        </w:rPr>
        <w:tab/>
      </w:r>
      <w:r w:rsidR="00C401E1" w:rsidRPr="002065CB">
        <w:rPr>
          <w:rFonts w:cstheme="minorHAnsi"/>
          <w:sz w:val="22"/>
          <w:szCs w:val="22"/>
          <w:lang w:val="es-ES"/>
        </w:rPr>
        <w:t>El Anexo B del presente documento contiene la versión limpia del proyecto de resolución consolidada, teniendo en cuenta las modificaciones indicadas en el Anexo A</w:t>
      </w:r>
      <w:r w:rsidR="00380B5F" w:rsidRPr="002065CB">
        <w:rPr>
          <w:rFonts w:cstheme="minorHAnsi"/>
          <w:sz w:val="22"/>
          <w:szCs w:val="22"/>
          <w:lang w:val="es-ES"/>
        </w:rPr>
        <w:t xml:space="preserve">. </w:t>
      </w:r>
    </w:p>
    <w:p w14:paraId="70BB6146" w14:textId="77777777" w:rsidR="00FC797D" w:rsidRPr="002065CB" w:rsidRDefault="00FC797D" w:rsidP="00605CB1">
      <w:pPr>
        <w:tabs>
          <w:tab w:val="left" w:pos="397"/>
          <w:tab w:val="left" w:pos="794"/>
          <w:tab w:val="left" w:pos="1191"/>
          <w:tab w:val="left" w:pos="1588"/>
          <w:tab w:val="left" w:pos="1985"/>
        </w:tabs>
        <w:ind w:left="794" w:hanging="794"/>
        <w:rPr>
          <w:rFonts w:cstheme="minorHAnsi"/>
          <w:sz w:val="22"/>
          <w:szCs w:val="22"/>
          <w:lang w:val="es-ES"/>
        </w:rPr>
      </w:pPr>
    </w:p>
    <w:p w14:paraId="09ACFE73" w14:textId="40FB4CEE" w:rsidR="00C30B9E" w:rsidRPr="002065CB" w:rsidRDefault="00A15C0C" w:rsidP="00C30B9E">
      <w:pPr>
        <w:rPr>
          <w:rFonts w:cstheme="minorHAnsi"/>
          <w:b/>
          <w:szCs w:val="22"/>
          <w:lang w:val="es-ES"/>
        </w:rPr>
      </w:pPr>
      <w:r w:rsidRPr="002065CB">
        <w:rPr>
          <w:rFonts w:cstheme="minorHAnsi"/>
          <w:sz w:val="22"/>
          <w:szCs w:val="22"/>
          <w:lang w:val="es-ES"/>
        </w:rPr>
        <w:br w:type="page"/>
      </w:r>
      <w:r w:rsidR="0065661E" w:rsidRPr="002065CB">
        <w:rPr>
          <w:rFonts w:cstheme="minorHAnsi"/>
          <w:b/>
          <w:szCs w:val="22"/>
          <w:lang w:val="es-ES"/>
        </w:rPr>
        <w:lastRenderedPageBreak/>
        <w:t>Anexo</w:t>
      </w:r>
      <w:r w:rsidRPr="002065CB">
        <w:rPr>
          <w:rFonts w:cstheme="minorHAnsi"/>
          <w:b/>
          <w:szCs w:val="22"/>
          <w:lang w:val="es-ES"/>
        </w:rPr>
        <w:t xml:space="preserve"> </w:t>
      </w:r>
      <w:r w:rsidR="002201EB" w:rsidRPr="002065CB">
        <w:rPr>
          <w:rFonts w:cstheme="minorHAnsi"/>
          <w:b/>
          <w:szCs w:val="22"/>
          <w:lang w:val="es-ES"/>
        </w:rPr>
        <w:t>A</w:t>
      </w:r>
    </w:p>
    <w:p w14:paraId="36CA274E" w14:textId="22F45306" w:rsidR="005C0800" w:rsidRPr="002065CB" w:rsidRDefault="00C401E1" w:rsidP="00A168D0">
      <w:pPr>
        <w:rPr>
          <w:rFonts w:cstheme="minorHAnsi"/>
          <w:b/>
          <w:bCs/>
          <w:sz w:val="22"/>
          <w:szCs w:val="22"/>
          <w:lang w:val="es-ES"/>
        </w:rPr>
      </w:pPr>
      <w:r w:rsidRPr="002065CB">
        <w:rPr>
          <w:rFonts w:cstheme="minorHAnsi"/>
          <w:b/>
          <w:bCs/>
          <w:szCs w:val="22"/>
          <w:lang w:val="es-ES"/>
        </w:rPr>
        <w:t>Proyecto de resolución consolidada anotado sobre inventarios</w:t>
      </w:r>
    </w:p>
    <w:p w14:paraId="64420B99" w14:textId="77777777" w:rsidR="00A168D0" w:rsidRPr="002065CB" w:rsidRDefault="00A168D0" w:rsidP="00A15C0C">
      <w:pPr>
        <w:tabs>
          <w:tab w:val="left" w:pos="397"/>
          <w:tab w:val="left" w:pos="794"/>
          <w:tab w:val="left" w:pos="1191"/>
          <w:tab w:val="left" w:pos="1588"/>
          <w:tab w:val="left" w:pos="1985"/>
        </w:tabs>
        <w:ind w:left="794" w:hanging="794"/>
        <w:jc w:val="center"/>
        <w:rPr>
          <w:rFonts w:cstheme="minorHAnsi"/>
          <w:b/>
          <w:bCs/>
          <w:sz w:val="22"/>
          <w:szCs w:val="22"/>
          <w:lang w:val="es-ES"/>
        </w:rPr>
      </w:pPr>
    </w:p>
    <w:p w14:paraId="0452B960" w14:textId="53A951E7" w:rsidR="005C0800" w:rsidRPr="002065CB" w:rsidRDefault="00C401E1" w:rsidP="00A15C0C">
      <w:pPr>
        <w:tabs>
          <w:tab w:val="left" w:pos="397"/>
          <w:tab w:val="left" w:pos="794"/>
          <w:tab w:val="left" w:pos="1191"/>
          <w:tab w:val="left" w:pos="1588"/>
          <w:tab w:val="left" w:pos="1985"/>
        </w:tabs>
        <w:ind w:left="794" w:hanging="794"/>
        <w:jc w:val="center"/>
        <w:rPr>
          <w:rFonts w:cstheme="minorHAnsi"/>
          <w:b/>
          <w:bCs/>
          <w:sz w:val="22"/>
          <w:szCs w:val="22"/>
          <w:lang w:val="es-ES"/>
        </w:rPr>
      </w:pPr>
      <w:r w:rsidRPr="002065CB">
        <w:rPr>
          <w:rFonts w:cstheme="minorHAnsi"/>
          <w:b/>
          <w:bCs/>
          <w:sz w:val="22"/>
          <w:szCs w:val="22"/>
          <w:lang w:val="es-ES"/>
        </w:rPr>
        <w:t>Versión explicativa</w:t>
      </w:r>
    </w:p>
    <w:p w14:paraId="749E49C6" w14:textId="77777777" w:rsidR="000A3DD2" w:rsidRPr="002065CB" w:rsidRDefault="000A3DD2" w:rsidP="00605CB1">
      <w:pPr>
        <w:tabs>
          <w:tab w:val="left" w:pos="397"/>
          <w:tab w:val="left" w:pos="794"/>
          <w:tab w:val="left" w:pos="1191"/>
          <w:tab w:val="left" w:pos="1588"/>
          <w:tab w:val="left" w:pos="1985"/>
        </w:tabs>
        <w:ind w:left="794" w:hanging="794"/>
        <w:rPr>
          <w:rFonts w:cstheme="minorHAnsi"/>
          <w:sz w:val="22"/>
          <w:szCs w:val="22"/>
          <w:lang w:val="es-ES"/>
        </w:rPr>
      </w:pPr>
    </w:p>
    <w:p w14:paraId="0A9043DF" w14:textId="77777777" w:rsidR="00213C34" w:rsidRPr="002065CB" w:rsidRDefault="00213C34" w:rsidP="00605CB1">
      <w:pPr>
        <w:tabs>
          <w:tab w:val="left" w:pos="397"/>
          <w:tab w:val="left" w:pos="794"/>
          <w:tab w:val="left" w:pos="1191"/>
          <w:tab w:val="left" w:pos="1588"/>
          <w:tab w:val="left" w:pos="1985"/>
        </w:tabs>
        <w:ind w:left="794" w:hanging="794"/>
        <w:rPr>
          <w:rFonts w:cstheme="minorHAnsi"/>
          <w:sz w:val="22"/>
          <w:szCs w:val="22"/>
          <w:lang w:val="es-ES"/>
        </w:rPr>
      </w:pPr>
    </w:p>
    <w:tbl>
      <w:tblPr>
        <w:tblStyle w:val="TableGrid"/>
        <w:tblW w:w="9016" w:type="dxa"/>
        <w:tblInd w:w="-10" w:type="dxa"/>
        <w:tblLook w:val="04A0" w:firstRow="1" w:lastRow="0" w:firstColumn="1" w:lastColumn="0" w:noHBand="0" w:noVBand="1"/>
      </w:tblPr>
      <w:tblGrid>
        <w:gridCol w:w="6091"/>
        <w:gridCol w:w="2925"/>
      </w:tblGrid>
      <w:tr w:rsidR="00213C34" w:rsidRPr="004063B7" w14:paraId="22921D71" w14:textId="77777777" w:rsidTr="00A47536">
        <w:tc>
          <w:tcPr>
            <w:tcW w:w="6091" w:type="dxa"/>
            <w:tcBorders>
              <w:top w:val="single" w:sz="12" w:space="0" w:color="auto"/>
              <w:left w:val="single" w:sz="12" w:space="0" w:color="auto"/>
              <w:bottom w:val="single" w:sz="12" w:space="0" w:color="auto"/>
            </w:tcBorders>
          </w:tcPr>
          <w:p w14:paraId="6341AA81" w14:textId="4782266C" w:rsidR="00213C34" w:rsidRPr="002065CB" w:rsidRDefault="00213C34" w:rsidP="00A168D0">
            <w:pPr>
              <w:tabs>
                <w:tab w:val="left" w:pos="397"/>
                <w:tab w:val="left" w:pos="794"/>
                <w:tab w:val="left" w:pos="1191"/>
                <w:tab w:val="left" w:pos="1588"/>
                <w:tab w:val="left" w:pos="1985"/>
              </w:tabs>
              <w:jc w:val="center"/>
              <w:rPr>
                <w:rFonts w:cstheme="minorHAnsi"/>
                <w:b/>
                <w:bCs/>
                <w:sz w:val="18"/>
                <w:szCs w:val="18"/>
                <w:lang w:val="es-ES"/>
              </w:rPr>
            </w:pPr>
            <w:r w:rsidRPr="002065CB">
              <w:rPr>
                <w:rFonts w:cstheme="minorHAnsi"/>
                <w:b/>
                <w:bCs/>
                <w:sz w:val="18"/>
                <w:szCs w:val="18"/>
                <w:lang w:val="es-ES"/>
              </w:rPr>
              <w:t>TEXT</w:t>
            </w:r>
            <w:r w:rsidR="00C401E1" w:rsidRPr="002065CB">
              <w:rPr>
                <w:rFonts w:cstheme="minorHAnsi"/>
                <w:b/>
                <w:bCs/>
                <w:sz w:val="18"/>
                <w:szCs w:val="18"/>
                <w:lang w:val="es-ES"/>
              </w:rPr>
              <w:t>O DE LAS RESOLUCIONES EXISTENTES</w:t>
            </w:r>
          </w:p>
          <w:p w14:paraId="3CF4B8E9" w14:textId="77777777" w:rsidR="00A80112" w:rsidRPr="002065CB" w:rsidRDefault="00EB7C85" w:rsidP="00A168D0">
            <w:pPr>
              <w:tabs>
                <w:tab w:val="left" w:pos="397"/>
                <w:tab w:val="left" w:pos="794"/>
                <w:tab w:val="left" w:pos="1191"/>
                <w:tab w:val="left" w:pos="1588"/>
                <w:tab w:val="left" w:pos="1985"/>
              </w:tabs>
              <w:ind w:left="794" w:hanging="794"/>
              <w:jc w:val="center"/>
              <w:rPr>
                <w:rFonts w:cstheme="minorHAnsi"/>
                <w:b/>
                <w:iCs/>
                <w:sz w:val="18"/>
                <w:szCs w:val="18"/>
                <w:lang w:val="es-ES"/>
              </w:rPr>
            </w:pPr>
            <w:r w:rsidRPr="002065CB">
              <w:rPr>
                <w:rFonts w:cstheme="minorHAnsi"/>
                <w:b/>
                <w:iCs/>
                <w:sz w:val="18"/>
                <w:szCs w:val="18"/>
                <w:lang w:val="es-ES"/>
              </w:rPr>
              <w:t>(</w:t>
            </w:r>
            <w:r w:rsidR="00C401E1" w:rsidRPr="002065CB">
              <w:rPr>
                <w:rFonts w:cstheme="minorHAnsi"/>
                <w:b/>
                <w:iCs/>
                <w:sz w:val="18"/>
                <w:szCs w:val="18"/>
                <w:lang w:val="es-ES"/>
              </w:rPr>
              <w:t>A PARTIR DE LAS ENMIENDAS PROPUESTAS EN EL DOCUMENTO</w:t>
            </w:r>
            <w:r w:rsidRPr="002065CB">
              <w:rPr>
                <w:rFonts w:cstheme="minorHAnsi"/>
                <w:b/>
                <w:iCs/>
                <w:sz w:val="18"/>
                <w:szCs w:val="18"/>
                <w:lang w:val="es-ES"/>
              </w:rPr>
              <w:t xml:space="preserve"> </w:t>
            </w:r>
          </w:p>
          <w:p w14:paraId="6936FA37" w14:textId="2237423C" w:rsidR="00213C34" w:rsidRPr="002065CB" w:rsidRDefault="00EB7C85" w:rsidP="00A168D0">
            <w:pPr>
              <w:tabs>
                <w:tab w:val="left" w:pos="397"/>
                <w:tab w:val="left" w:pos="794"/>
                <w:tab w:val="left" w:pos="1191"/>
                <w:tab w:val="left" w:pos="1588"/>
                <w:tab w:val="left" w:pos="1985"/>
              </w:tabs>
              <w:ind w:left="794" w:hanging="794"/>
              <w:jc w:val="center"/>
              <w:rPr>
                <w:rFonts w:cstheme="minorHAnsi"/>
                <w:b/>
                <w:iCs/>
                <w:sz w:val="18"/>
                <w:szCs w:val="18"/>
                <w:lang w:val="es-ES"/>
              </w:rPr>
            </w:pPr>
            <w:r w:rsidRPr="002065CB">
              <w:rPr>
                <w:rFonts w:cstheme="minorHAnsi"/>
                <w:b/>
                <w:iCs/>
                <w:sz w:val="18"/>
                <w:szCs w:val="18"/>
                <w:lang w:val="es-ES"/>
              </w:rPr>
              <w:t>SC59 DOC.13.3)</w:t>
            </w:r>
          </w:p>
          <w:p w14:paraId="394E546D" w14:textId="77777777" w:rsidR="00BF721B" w:rsidRPr="002065CB" w:rsidRDefault="00BF721B" w:rsidP="00A168D0">
            <w:pPr>
              <w:tabs>
                <w:tab w:val="left" w:pos="397"/>
                <w:tab w:val="left" w:pos="794"/>
                <w:tab w:val="left" w:pos="1191"/>
                <w:tab w:val="left" w:pos="1588"/>
                <w:tab w:val="left" w:pos="1985"/>
              </w:tabs>
              <w:ind w:left="794" w:hanging="794"/>
              <w:jc w:val="center"/>
              <w:rPr>
                <w:rFonts w:cstheme="minorHAnsi"/>
                <w:i/>
                <w:iCs/>
                <w:sz w:val="20"/>
                <w:szCs w:val="20"/>
                <w:lang w:val="es-ES"/>
              </w:rPr>
            </w:pPr>
          </w:p>
          <w:p w14:paraId="5A0C5B2A" w14:textId="77777777" w:rsidR="00C401E1" w:rsidRPr="002065CB" w:rsidRDefault="00C401E1" w:rsidP="00C401E1">
            <w:pPr>
              <w:tabs>
                <w:tab w:val="left" w:pos="397"/>
                <w:tab w:val="left" w:pos="794"/>
                <w:tab w:val="left" w:pos="1191"/>
                <w:tab w:val="left" w:pos="1588"/>
                <w:tab w:val="left" w:pos="1985"/>
              </w:tabs>
              <w:ind w:left="794" w:hanging="794"/>
              <w:jc w:val="center"/>
              <w:rPr>
                <w:rFonts w:cstheme="minorHAnsi"/>
                <w:i/>
                <w:iCs/>
                <w:sz w:val="20"/>
                <w:szCs w:val="20"/>
                <w:lang w:val="es-ES"/>
              </w:rPr>
            </w:pPr>
            <w:r w:rsidRPr="002065CB">
              <w:rPr>
                <w:rFonts w:cstheme="minorHAnsi"/>
                <w:i/>
                <w:iCs/>
                <w:sz w:val="20"/>
                <w:szCs w:val="20"/>
                <w:lang w:val="es-ES"/>
              </w:rPr>
              <w:t>El texto nuevo propuesto está subrayado</w:t>
            </w:r>
          </w:p>
          <w:p w14:paraId="50E6F651" w14:textId="2712342C" w:rsidR="00213C34" w:rsidRPr="002065CB" w:rsidRDefault="00C401E1" w:rsidP="00C401E1">
            <w:pPr>
              <w:tabs>
                <w:tab w:val="left" w:pos="397"/>
                <w:tab w:val="left" w:pos="794"/>
                <w:tab w:val="left" w:pos="1191"/>
                <w:tab w:val="left" w:pos="1588"/>
                <w:tab w:val="left" w:pos="1985"/>
              </w:tabs>
              <w:ind w:left="794" w:hanging="794"/>
              <w:jc w:val="center"/>
              <w:rPr>
                <w:rFonts w:cstheme="minorHAnsi"/>
                <w:sz w:val="20"/>
                <w:szCs w:val="20"/>
                <w:lang w:val="es-ES"/>
              </w:rPr>
            </w:pPr>
            <w:r w:rsidRPr="002065CB">
              <w:rPr>
                <w:rFonts w:cstheme="minorHAnsi"/>
                <w:i/>
                <w:iCs/>
                <w:sz w:val="20"/>
                <w:szCs w:val="20"/>
                <w:lang w:val="es-ES"/>
              </w:rPr>
              <w:t>El texto que se propone suprimir está tachado</w:t>
            </w:r>
            <w:r w:rsidR="00213C34" w:rsidRPr="002065CB">
              <w:rPr>
                <w:rFonts w:cstheme="minorHAnsi"/>
                <w:i/>
                <w:iCs/>
                <w:sz w:val="20"/>
                <w:szCs w:val="20"/>
                <w:lang w:val="es-ES"/>
              </w:rPr>
              <w:t>.</w:t>
            </w:r>
          </w:p>
        </w:tc>
        <w:tc>
          <w:tcPr>
            <w:tcW w:w="2925" w:type="dxa"/>
            <w:tcBorders>
              <w:top w:val="single" w:sz="12" w:space="0" w:color="auto"/>
              <w:bottom w:val="single" w:sz="12" w:space="0" w:color="auto"/>
              <w:right w:val="single" w:sz="12" w:space="0" w:color="auto"/>
            </w:tcBorders>
          </w:tcPr>
          <w:p w14:paraId="478458DE" w14:textId="6D21D3D4" w:rsidR="00213C34" w:rsidRPr="002065CB" w:rsidRDefault="00213C34" w:rsidP="00A168D0">
            <w:pPr>
              <w:tabs>
                <w:tab w:val="left" w:pos="397"/>
                <w:tab w:val="left" w:pos="794"/>
                <w:tab w:val="left" w:pos="1191"/>
                <w:tab w:val="left" w:pos="1588"/>
                <w:tab w:val="left" w:pos="1985"/>
              </w:tabs>
              <w:jc w:val="center"/>
              <w:rPr>
                <w:rFonts w:cstheme="minorHAnsi"/>
                <w:b/>
                <w:bCs/>
                <w:sz w:val="22"/>
                <w:szCs w:val="22"/>
                <w:lang w:val="es-ES"/>
              </w:rPr>
            </w:pPr>
            <w:r w:rsidRPr="002065CB">
              <w:rPr>
                <w:rFonts w:cstheme="minorHAnsi"/>
                <w:b/>
                <w:bCs/>
                <w:sz w:val="22"/>
                <w:szCs w:val="22"/>
                <w:lang w:val="es-ES"/>
              </w:rPr>
              <w:t>NOT</w:t>
            </w:r>
            <w:r w:rsidR="00C401E1" w:rsidRPr="002065CB">
              <w:rPr>
                <w:rFonts w:cstheme="minorHAnsi"/>
                <w:b/>
                <w:bCs/>
                <w:sz w:val="22"/>
                <w:szCs w:val="22"/>
                <w:lang w:val="es-ES"/>
              </w:rPr>
              <w:t>AS</w:t>
            </w:r>
          </w:p>
          <w:p w14:paraId="3B521584" w14:textId="77777777" w:rsidR="00213C34" w:rsidRPr="002065CB" w:rsidRDefault="00213C34" w:rsidP="00A168D0">
            <w:pPr>
              <w:tabs>
                <w:tab w:val="left" w:pos="397"/>
                <w:tab w:val="left" w:pos="794"/>
                <w:tab w:val="left" w:pos="1191"/>
                <w:tab w:val="left" w:pos="1588"/>
                <w:tab w:val="left" w:pos="1985"/>
              </w:tabs>
              <w:jc w:val="center"/>
              <w:rPr>
                <w:rFonts w:cstheme="minorHAnsi"/>
                <w:b/>
                <w:bCs/>
                <w:sz w:val="22"/>
                <w:szCs w:val="22"/>
                <w:lang w:val="es-ES"/>
              </w:rPr>
            </w:pPr>
          </w:p>
          <w:p w14:paraId="57102CC3" w14:textId="3F36F203" w:rsidR="00213C34" w:rsidRPr="002065CB" w:rsidRDefault="00213C34" w:rsidP="00A168D0">
            <w:pPr>
              <w:tabs>
                <w:tab w:val="left" w:pos="397"/>
                <w:tab w:val="left" w:pos="794"/>
                <w:tab w:val="left" w:pos="1191"/>
                <w:tab w:val="left" w:pos="1588"/>
                <w:tab w:val="left" w:pos="1985"/>
              </w:tabs>
              <w:jc w:val="center"/>
              <w:rPr>
                <w:rFonts w:cstheme="minorHAnsi"/>
                <w:sz w:val="22"/>
                <w:szCs w:val="22"/>
                <w:lang w:val="es-ES"/>
              </w:rPr>
            </w:pPr>
            <w:r w:rsidRPr="002065CB">
              <w:rPr>
                <w:rFonts w:cstheme="minorHAnsi"/>
                <w:sz w:val="22"/>
                <w:szCs w:val="22"/>
                <w:lang w:val="es-ES"/>
              </w:rPr>
              <w:sym w:font="Symbol" w:char="F05B"/>
            </w:r>
            <w:r w:rsidRPr="002065CB">
              <w:rPr>
                <w:rFonts w:cstheme="minorHAnsi"/>
                <w:sz w:val="22"/>
                <w:szCs w:val="22"/>
                <w:lang w:val="es-ES"/>
              </w:rPr>
              <w:t>inclu</w:t>
            </w:r>
            <w:r w:rsidR="00C401E1" w:rsidRPr="002065CB">
              <w:rPr>
                <w:rFonts w:cstheme="minorHAnsi"/>
                <w:sz w:val="22"/>
                <w:szCs w:val="22"/>
                <w:lang w:val="es-ES"/>
              </w:rPr>
              <w:t>ida la fuente original</w:t>
            </w:r>
            <w:r w:rsidRPr="002065CB">
              <w:rPr>
                <w:rFonts w:cstheme="minorHAnsi"/>
                <w:sz w:val="22"/>
                <w:szCs w:val="22"/>
                <w:lang w:val="es-ES"/>
              </w:rPr>
              <w:sym w:font="Symbol" w:char="F05D"/>
            </w:r>
          </w:p>
        </w:tc>
      </w:tr>
      <w:tr w:rsidR="00213C34" w:rsidRPr="004063B7" w14:paraId="1F1B901D" w14:textId="77777777" w:rsidTr="00A47536">
        <w:tc>
          <w:tcPr>
            <w:tcW w:w="6091" w:type="dxa"/>
            <w:tcBorders>
              <w:top w:val="single" w:sz="18" w:space="0" w:color="auto"/>
            </w:tcBorders>
          </w:tcPr>
          <w:p w14:paraId="14433F32" w14:textId="2F576977" w:rsidR="00213C34" w:rsidRPr="002065CB" w:rsidRDefault="00213C34" w:rsidP="00F46842">
            <w:pPr>
              <w:spacing w:after="60"/>
              <w:rPr>
                <w:rFonts w:cstheme="minorHAnsi"/>
                <w:color w:val="000000"/>
                <w:sz w:val="20"/>
                <w:szCs w:val="20"/>
                <w:lang w:val="es-ES"/>
              </w:rPr>
            </w:pPr>
            <w:r w:rsidRPr="002065CB">
              <w:rPr>
                <w:rFonts w:cstheme="minorHAnsi"/>
                <w:iCs/>
                <w:color w:val="000000"/>
                <w:sz w:val="20"/>
                <w:szCs w:val="20"/>
                <w:u w:val="single"/>
                <w:lang w:val="es-ES"/>
              </w:rPr>
              <w:t>REC</w:t>
            </w:r>
            <w:r w:rsidR="00C401E1" w:rsidRPr="002065CB">
              <w:rPr>
                <w:rFonts w:cstheme="minorHAnsi"/>
                <w:iCs/>
                <w:color w:val="000000"/>
                <w:sz w:val="20"/>
                <w:szCs w:val="20"/>
                <w:u w:val="single"/>
                <w:lang w:val="es-ES"/>
              </w:rPr>
              <w:t xml:space="preserve">ORDANDO </w:t>
            </w:r>
            <w:r w:rsidR="00C401E1" w:rsidRPr="002065CB">
              <w:rPr>
                <w:rFonts w:cstheme="minorHAnsi"/>
                <w:iCs/>
                <w:color w:val="000000" w:themeColor="text1"/>
                <w:sz w:val="20"/>
                <w:szCs w:val="20"/>
                <w:u w:val="single"/>
                <w:lang w:val="es-ES"/>
              </w:rPr>
              <w:t xml:space="preserve">la </w:t>
            </w:r>
            <w:r w:rsidR="008F1D0E" w:rsidRPr="002065CB">
              <w:rPr>
                <w:rFonts w:cstheme="minorHAnsi"/>
                <w:iCs/>
                <w:color w:val="000000" w:themeColor="text1"/>
                <w:sz w:val="20"/>
                <w:szCs w:val="20"/>
                <w:u w:val="single"/>
                <w:lang w:val="es-ES"/>
              </w:rPr>
              <w:t xml:space="preserve">Recomendación </w:t>
            </w:r>
            <w:r w:rsidRPr="002065CB">
              <w:rPr>
                <w:rFonts w:cstheme="minorHAnsi"/>
                <w:iCs/>
                <w:color w:val="000000" w:themeColor="text1"/>
                <w:sz w:val="20"/>
                <w:szCs w:val="20"/>
                <w:u w:val="single"/>
                <w:lang w:val="es-ES"/>
              </w:rPr>
              <w:t>1.5</w:t>
            </w:r>
            <w:r w:rsidR="00C401E1" w:rsidRPr="002065CB">
              <w:rPr>
                <w:rFonts w:cstheme="minorHAnsi"/>
                <w:iCs/>
                <w:color w:val="000000" w:themeColor="text1"/>
                <w:sz w:val="20"/>
                <w:szCs w:val="20"/>
                <w:u w:val="single"/>
                <w:lang w:val="es-ES"/>
              </w:rPr>
              <w:t>,</w:t>
            </w:r>
            <w:r w:rsidR="00C401E1" w:rsidRPr="002065CB">
              <w:rPr>
                <w:rFonts w:cstheme="minorHAnsi"/>
                <w:color w:val="000000" w:themeColor="text1"/>
                <w:sz w:val="20"/>
                <w:szCs w:val="20"/>
                <w:u w:val="single"/>
                <w:lang w:val="es-ES"/>
              </w:rPr>
              <w:t xml:space="preserve"> </w:t>
            </w:r>
            <w:r w:rsidR="00C401E1" w:rsidRPr="002065CB">
              <w:rPr>
                <w:rFonts w:cstheme="minorHAnsi"/>
                <w:i/>
                <w:iCs/>
                <w:sz w:val="20"/>
                <w:szCs w:val="20"/>
                <w:u w:val="single"/>
                <w:lang w:val="es-ES"/>
              </w:rPr>
              <w:t>Elaboración de inventarios de humedales que ayuden a la elaboración y aplicación de políticas nacionales relativas a los humedales</w:t>
            </w:r>
            <w:r w:rsidR="00C401E1" w:rsidRPr="002065CB">
              <w:rPr>
                <w:rFonts w:cstheme="minorHAnsi"/>
                <w:sz w:val="20"/>
                <w:szCs w:val="20"/>
                <w:u w:val="single"/>
                <w:lang w:val="es-ES"/>
              </w:rPr>
              <w:t>, la</w:t>
            </w:r>
            <w:r w:rsidR="00C401E1" w:rsidRPr="002065CB">
              <w:rPr>
                <w:rFonts w:cstheme="minorHAnsi"/>
                <w:i/>
                <w:iCs/>
                <w:sz w:val="20"/>
                <w:szCs w:val="20"/>
                <w:u w:val="single"/>
                <w:lang w:val="es-ES"/>
              </w:rPr>
              <w:t xml:space="preserve"> </w:t>
            </w:r>
            <w:r w:rsidR="008F1D0E" w:rsidRPr="002065CB">
              <w:rPr>
                <w:rFonts w:cstheme="minorHAnsi"/>
                <w:sz w:val="20"/>
                <w:szCs w:val="20"/>
                <w:u w:val="single"/>
                <w:lang w:val="es-ES"/>
              </w:rPr>
              <w:t xml:space="preserve">Recomendación </w:t>
            </w:r>
            <w:r w:rsidR="00C401E1" w:rsidRPr="002065CB">
              <w:rPr>
                <w:rFonts w:cstheme="minorHAnsi"/>
                <w:sz w:val="20"/>
                <w:szCs w:val="20"/>
                <w:u w:val="single"/>
                <w:lang w:val="es-ES"/>
              </w:rPr>
              <w:t>4.6</w:t>
            </w:r>
            <w:r w:rsidR="00A80112" w:rsidRPr="002065CB">
              <w:rPr>
                <w:rFonts w:cstheme="minorHAnsi"/>
                <w:sz w:val="20"/>
                <w:szCs w:val="20"/>
                <w:u w:val="single"/>
                <w:lang w:val="es-ES"/>
              </w:rPr>
              <w:t>,</w:t>
            </w:r>
            <w:r w:rsidR="008F1D0E" w:rsidRPr="002065CB">
              <w:rPr>
                <w:rFonts w:cstheme="minorHAnsi"/>
                <w:sz w:val="20"/>
                <w:szCs w:val="20"/>
                <w:u w:val="single"/>
                <w:lang w:val="es-ES"/>
              </w:rPr>
              <w:t xml:space="preserve"> </w:t>
            </w:r>
            <w:r w:rsidR="00C401E1" w:rsidRPr="002065CB">
              <w:rPr>
                <w:rFonts w:cstheme="minorHAnsi"/>
                <w:i/>
                <w:iCs/>
                <w:sz w:val="20"/>
                <w:szCs w:val="20"/>
                <w:u w:val="single"/>
                <w:lang w:val="es-ES"/>
              </w:rPr>
              <w:t xml:space="preserve">Establecimiento de inventarios científicos nacionales de sitios Ramsar potenciales, </w:t>
            </w:r>
            <w:r w:rsidR="00C401E1" w:rsidRPr="002065CB">
              <w:rPr>
                <w:rFonts w:cstheme="minorHAnsi"/>
                <w:sz w:val="20"/>
                <w:szCs w:val="20"/>
                <w:u w:val="single"/>
                <w:lang w:val="es-ES"/>
              </w:rPr>
              <w:t xml:space="preserve">adoptadas por la Conferencia de las Partes en sus reuniones primera y cuarta, respectivamente; y la </w:t>
            </w:r>
            <w:r w:rsidR="008F1D0E" w:rsidRPr="002065CB">
              <w:rPr>
                <w:rFonts w:cstheme="minorHAnsi"/>
                <w:sz w:val="20"/>
                <w:szCs w:val="20"/>
                <w:u w:val="single"/>
                <w:lang w:val="es-ES"/>
              </w:rPr>
              <w:t xml:space="preserve">Resolución </w:t>
            </w:r>
            <w:r w:rsidR="00C401E1" w:rsidRPr="002065CB">
              <w:rPr>
                <w:rFonts w:cstheme="minorHAnsi"/>
                <w:sz w:val="20"/>
                <w:szCs w:val="20"/>
                <w:u w:val="single"/>
                <w:lang w:val="es-ES"/>
              </w:rPr>
              <w:t>VI.12</w:t>
            </w:r>
            <w:r w:rsidR="008F1D0E" w:rsidRPr="002065CB">
              <w:rPr>
                <w:rFonts w:cstheme="minorHAnsi"/>
                <w:sz w:val="20"/>
                <w:szCs w:val="20"/>
                <w:u w:val="single"/>
                <w:lang w:val="es-ES"/>
              </w:rPr>
              <w:t xml:space="preserve">, </w:t>
            </w:r>
            <w:r w:rsidR="00C401E1" w:rsidRPr="002065CB">
              <w:rPr>
                <w:rFonts w:cstheme="minorHAnsi"/>
                <w:i/>
                <w:iCs/>
                <w:sz w:val="20"/>
                <w:szCs w:val="20"/>
                <w:u w:val="single"/>
                <w:lang w:val="es-ES"/>
              </w:rPr>
              <w:t xml:space="preserve">Inventarios nacionales de humedales y sitios candidatos para inclusión en la lista, la </w:t>
            </w:r>
            <w:r w:rsidR="008F1D0E" w:rsidRPr="002065CB">
              <w:rPr>
                <w:rFonts w:cstheme="minorHAnsi"/>
                <w:i/>
                <w:iCs/>
                <w:sz w:val="20"/>
                <w:szCs w:val="20"/>
                <w:u w:val="single"/>
                <w:lang w:val="es-ES"/>
              </w:rPr>
              <w:t xml:space="preserve">Resolución </w:t>
            </w:r>
            <w:r w:rsidR="00C401E1" w:rsidRPr="002065CB">
              <w:rPr>
                <w:rFonts w:cstheme="minorHAnsi"/>
                <w:color w:val="000000" w:themeColor="text1"/>
                <w:sz w:val="20"/>
                <w:szCs w:val="20"/>
                <w:u w:val="single"/>
                <w:lang w:val="es-ES"/>
              </w:rPr>
              <w:t>VII.20</w:t>
            </w:r>
            <w:r w:rsidR="008F1D0E" w:rsidRPr="002065CB">
              <w:rPr>
                <w:rFonts w:cstheme="minorHAnsi"/>
                <w:color w:val="000000" w:themeColor="text1"/>
                <w:sz w:val="20"/>
                <w:szCs w:val="20"/>
                <w:u w:val="single"/>
                <w:lang w:val="es-ES"/>
              </w:rPr>
              <w:t xml:space="preserve">, </w:t>
            </w:r>
            <w:r w:rsidR="00C401E1" w:rsidRPr="002065CB">
              <w:rPr>
                <w:rFonts w:cstheme="minorHAnsi"/>
                <w:i/>
                <w:iCs/>
                <w:color w:val="000000" w:themeColor="text1"/>
                <w:sz w:val="20"/>
                <w:szCs w:val="20"/>
                <w:u w:val="single"/>
                <w:lang w:val="es-ES"/>
              </w:rPr>
              <w:t xml:space="preserve">Prioridades </w:t>
            </w:r>
            <w:r w:rsidR="00C401E1" w:rsidRPr="002065CB">
              <w:rPr>
                <w:rFonts w:cstheme="minorHAnsi"/>
                <w:i/>
                <w:iCs/>
                <w:sz w:val="20"/>
                <w:szCs w:val="20"/>
                <w:u w:val="single"/>
                <w:lang w:val="es-ES"/>
              </w:rPr>
              <w:t>para el inventario de humedales</w:t>
            </w:r>
            <w:r w:rsidR="00F46842" w:rsidRPr="002065CB">
              <w:rPr>
                <w:rFonts w:cstheme="minorHAnsi"/>
                <w:i/>
                <w:iCs/>
                <w:sz w:val="20"/>
                <w:szCs w:val="20"/>
                <w:u w:val="single"/>
                <w:lang w:val="es-ES"/>
              </w:rPr>
              <w:t xml:space="preserve">, </w:t>
            </w:r>
            <w:r w:rsidR="00F46842" w:rsidRPr="002065CB">
              <w:rPr>
                <w:rFonts w:cstheme="minorHAnsi"/>
                <w:sz w:val="20"/>
                <w:szCs w:val="20"/>
                <w:u w:val="single"/>
                <w:lang w:val="es-ES"/>
              </w:rPr>
              <w:t>la</w:t>
            </w:r>
            <w:r w:rsidR="00F46842" w:rsidRPr="002065CB">
              <w:rPr>
                <w:rFonts w:cstheme="minorHAnsi"/>
                <w:i/>
                <w:iCs/>
                <w:sz w:val="20"/>
                <w:szCs w:val="20"/>
                <w:u w:val="single"/>
                <w:lang w:val="es-ES"/>
              </w:rPr>
              <w:t xml:space="preserve"> </w:t>
            </w:r>
            <w:r w:rsidR="008F1D0E" w:rsidRPr="002065CB">
              <w:rPr>
                <w:rFonts w:cstheme="minorHAnsi"/>
                <w:sz w:val="20"/>
                <w:szCs w:val="20"/>
                <w:u w:val="single"/>
                <w:lang w:val="es-ES"/>
              </w:rPr>
              <w:t xml:space="preserve">Resolución </w:t>
            </w:r>
            <w:r w:rsidR="00C401E1" w:rsidRPr="002065CB">
              <w:rPr>
                <w:rFonts w:cstheme="minorHAnsi"/>
                <w:sz w:val="20"/>
                <w:szCs w:val="20"/>
                <w:u w:val="single"/>
                <w:lang w:val="es-ES"/>
              </w:rPr>
              <w:t>VIII.6</w:t>
            </w:r>
            <w:r w:rsidR="008F1D0E" w:rsidRPr="002065CB">
              <w:rPr>
                <w:rFonts w:cstheme="minorHAnsi"/>
                <w:sz w:val="20"/>
                <w:szCs w:val="20"/>
                <w:u w:val="single"/>
                <w:lang w:val="es-ES"/>
              </w:rPr>
              <w:t xml:space="preserve">, </w:t>
            </w:r>
            <w:r w:rsidR="00C401E1" w:rsidRPr="002065CB">
              <w:rPr>
                <w:rFonts w:cstheme="minorHAnsi"/>
                <w:i/>
                <w:iCs/>
                <w:sz w:val="20"/>
                <w:szCs w:val="20"/>
                <w:u w:val="single"/>
                <w:lang w:val="es-ES"/>
              </w:rPr>
              <w:t>Un Marco de Ramsar para el Inventario de Humedales</w:t>
            </w:r>
            <w:r w:rsidR="00F46842" w:rsidRPr="002065CB">
              <w:rPr>
                <w:rFonts w:cstheme="minorHAnsi"/>
                <w:i/>
                <w:iCs/>
                <w:sz w:val="20"/>
                <w:szCs w:val="20"/>
                <w:u w:val="single"/>
                <w:lang w:val="es-ES"/>
              </w:rPr>
              <w:t xml:space="preserve">, </w:t>
            </w:r>
            <w:r w:rsidR="00F46842" w:rsidRPr="002065CB">
              <w:rPr>
                <w:rFonts w:cstheme="minorHAnsi"/>
                <w:sz w:val="20"/>
                <w:szCs w:val="20"/>
                <w:u w:val="single"/>
                <w:lang w:val="es-ES"/>
              </w:rPr>
              <w:t xml:space="preserve">la </w:t>
            </w:r>
            <w:r w:rsidR="008F1D0E" w:rsidRPr="002065CB">
              <w:rPr>
                <w:rFonts w:cstheme="minorHAnsi"/>
                <w:sz w:val="20"/>
                <w:szCs w:val="20"/>
                <w:u w:val="single"/>
                <w:lang w:val="es-ES"/>
              </w:rPr>
              <w:t xml:space="preserve">Resolución </w:t>
            </w:r>
            <w:r w:rsidR="00C401E1" w:rsidRPr="002065CB">
              <w:rPr>
                <w:rFonts w:cstheme="minorHAnsi"/>
                <w:sz w:val="20"/>
                <w:szCs w:val="20"/>
                <w:u w:val="single"/>
                <w:lang w:val="es-ES"/>
              </w:rPr>
              <w:t>VIII.7</w:t>
            </w:r>
            <w:r w:rsidR="00F46842" w:rsidRPr="002065CB">
              <w:rPr>
                <w:rFonts w:cstheme="minorHAnsi"/>
                <w:sz w:val="20"/>
                <w:szCs w:val="20"/>
                <w:u w:val="single"/>
                <w:lang w:val="es-ES"/>
              </w:rPr>
              <w:t>,</w:t>
            </w:r>
            <w:r w:rsidR="008F1D0E" w:rsidRPr="002065CB">
              <w:rPr>
                <w:rFonts w:cstheme="minorHAnsi"/>
                <w:sz w:val="20"/>
                <w:szCs w:val="20"/>
                <w:u w:val="single"/>
                <w:lang w:val="es-ES"/>
              </w:rPr>
              <w:t xml:space="preserve"> </w:t>
            </w:r>
            <w:r w:rsidR="00C401E1" w:rsidRPr="002065CB">
              <w:rPr>
                <w:rFonts w:cstheme="minorHAnsi"/>
                <w:i/>
                <w:iCs/>
                <w:sz w:val="20"/>
                <w:szCs w:val="20"/>
                <w:u w:val="single"/>
                <w:lang w:val="es-ES"/>
              </w:rPr>
              <w:t>Insuficiencias y armonización de las orientaciones de Ramsar sobre características ecológicas, inventario, evaluación y monitoreo</w:t>
            </w:r>
            <w:r w:rsidR="00F46842" w:rsidRPr="002065CB">
              <w:rPr>
                <w:rFonts w:cstheme="minorHAnsi"/>
                <w:i/>
                <w:iCs/>
                <w:sz w:val="20"/>
                <w:szCs w:val="20"/>
                <w:u w:val="single"/>
                <w:lang w:val="es-ES"/>
              </w:rPr>
              <w:t>,</w:t>
            </w:r>
            <w:r w:rsidR="00C401E1" w:rsidRPr="002065CB">
              <w:rPr>
                <w:rFonts w:cstheme="minorHAnsi"/>
                <w:i/>
                <w:iCs/>
                <w:sz w:val="20"/>
                <w:szCs w:val="20"/>
                <w:u w:val="single"/>
                <w:lang w:val="es-ES"/>
              </w:rPr>
              <w:t xml:space="preserve"> </w:t>
            </w:r>
            <w:r w:rsidR="00C401E1" w:rsidRPr="002065CB">
              <w:rPr>
                <w:rFonts w:cstheme="minorHAnsi"/>
                <w:sz w:val="20"/>
                <w:szCs w:val="20"/>
                <w:u w:val="single"/>
                <w:lang w:val="es-ES"/>
              </w:rPr>
              <w:t>y</w:t>
            </w:r>
            <w:r w:rsidR="00F46842" w:rsidRPr="002065CB">
              <w:rPr>
                <w:rFonts w:cstheme="minorHAnsi"/>
                <w:sz w:val="20"/>
                <w:szCs w:val="20"/>
                <w:u w:val="single"/>
                <w:lang w:val="es-ES"/>
              </w:rPr>
              <w:t xml:space="preserve"> la </w:t>
            </w:r>
            <w:r w:rsidR="008F1D0E" w:rsidRPr="002065CB">
              <w:rPr>
                <w:rFonts w:cstheme="minorHAnsi"/>
                <w:sz w:val="20"/>
                <w:szCs w:val="20"/>
                <w:u w:val="single"/>
                <w:lang w:val="es-ES"/>
              </w:rPr>
              <w:t xml:space="preserve">Resolución </w:t>
            </w:r>
            <w:r w:rsidR="00C401E1" w:rsidRPr="002065CB">
              <w:rPr>
                <w:rFonts w:cstheme="minorHAnsi"/>
                <w:sz w:val="20"/>
                <w:szCs w:val="20"/>
                <w:u w:val="single"/>
                <w:lang w:val="es-ES"/>
              </w:rPr>
              <w:t>X.15</w:t>
            </w:r>
            <w:r w:rsidR="008F1D0E" w:rsidRPr="002065CB">
              <w:rPr>
                <w:rFonts w:cstheme="minorHAnsi"/>
                <w:sz w:val="20"/>
                <w:szCs w:val="20"/>
                <w:u w:val="single"/>
                <w:lang w:val="es-ES"/>
              </w:rPr>
              <w:t xml:space="preserve">, </w:t>
            </w:r>
            <w:r w:rsidR="00C401E1" w:rsidRPr="002065CB">
              <w:rPr>
                <w:rFonts w:cstheme="minorHAnsi"/>
                <w:i/>
                <w:iCs/>
                <w:sz w:val="20"/>
                <w:szCs w:val="20"/>
                <w:u w:val="single"/>
                <w:lang w:val="es-ES"/>
              </w:rPr>
              <w:t xml:space="preserve">Descripción de las características ecológicas de los humedales, y necesidades de formatos de datos para un inventario de base: orientaciones </w:t>
            </w:r>
            <w:r w:rsidR="0065661E" w:rsidRPr="002065CB">
              <w:rPr>
                <w:rFonts w:cstheme="minorHAnsi"/>
                <w:i/>
                <w:iCs/>
                <w:sz w:val="20"/>
                <w:szCs w:val="20"/>
                <w:u w:val="single"/>
                <w:lang w:val="es-ES"/>
              </w:rPr>
              <w:t>científicas</w:t>
            </w:r>
            <w:r w:rsidR="00C401E1" w:rsidRPr="002065CB">
              <w:rPr>
                <w:rFonts w:cstheme="minorHAnsi"/>
                <w:i/>
                <w:iCs/>
                <w:sz w:val="20"/>
                <w:szCs w:val="20"/>
                <w:u w:val="single"/>
                <w:lang w:val="es-ES"/>
              </w:rPr>
              <w:t xml:space="preserve"> y técnicas armonizadas</w:t>
            </w:r>
            <w:r w:rsidRPr="002065CB">
              <w:rPr>
                <w:rFonts w:cstheme="minorHAnsi"/>
                <w:iCs/>
                <w:color w:val="000000"/>
                <w:sz w:val="20"/>
                <w:szCs w:val="20"/>
                <w:u w:val="single"/>
                <w:lang w:val="es-ES"/>
              </w:rPr>
              <w:t>, adopt</w:t>
            </w:r>
            <w:r w:rsidR="00F46842" w:rsidRPr="002065CB">
              <w:rPr>
                <w:rFonts w:cstheme="minorHAnsi"/>
                <w:iCs/>
                <w:color w:val="000000"/>
                <w:sz w:val="20"/>
                <w:szCs w:val="20"/>
                <w:u w:val="single"/>
                <w:lang w:val="es-ES"/>
              </w:rPr>
              <w:t>adas en las reuniones sexta, séptima, octava y décima, así como la Resolución</w:t>
            </w:r>
            <w:r w:rsidR="00E67CD4" w:rsidRPr="002065CB">
              <w:rPr>
                <w:rFonts w:cstheme="minorHAnsi"/>
                <w:iCs/>
                <w:color w:val="000000"/>
                <w:sz w:val="20"/>
                <w:szCs w:val="20"/>
                <w:u w:val="single"/>
                <w:lang w:val="es-ES"/>
              </w:rPr>
              <w:t xml:space="preserve"> XIV.6</w:t>
            </w:r>
            <w:r w:rsidR="008F1D0E" w:rsidRPr="002065CB">
              <w:rPr>
                <w:rFonts w:cstheme="minorHAnsi"/>
                <w:iCs/>
                <w:color w:val="000000"/>
                <w:sz w:val="20"/>
                <w:szCs w:val="20"/>
                <w:u w:val="single"/>
                <w:lang w:val="es-ES"/>
              </w:rPr>
              <w:t xml:space="preserve">, </w:t>
            </w:r>
            <w:r w:rsidR="00F46842" w:rsidRPr="002065CB">
              <w:rPr>
                <w:rFonts w:cstheme="minorHAnsi"/>
                <w:i/>
                <w:color w:val="000000"/>
                <w:sz w:val="20"/>
                <w:szCs w:val="20"/>
                <w:u w:val="single"/>
                <w:lang w:val="es-ES"/>
              </w:rPr>
              <w:t xml:space="preserve">Mejora de la </w:t>
            </w:r>
            <w:r w:rsidR="0065661E" w:rsidRPr="002065CB">
              <w:rPr>
                <w:rFonts w:cstheme="minorHAnsi"/>
                <w:i/>
                <w:color w:val="000000"/>
                <w:sz w:val="20"/>
                <w:szCs w:val="20"/>
                <w:u w:val="single"/>
                <w:lang w:val="es-ES"/>
              </w:rPr>
              <w:t>visibilidad</w:t>
            </w:r>
            <w:r w:rsidR="00F46842" w:rsidRPr="002065CB">
              <w:rPr>
                <w:rFonts w:cstheme="minorHAnsi"/>
                <w:i/>
                <w:color w:val="000000"/>
                <w:sz w:val="20"/>
                <w:szCs w:val="20"/>
                <w:u w:val="single"/>
                <w:lang w:val="es-ES"/>
              </w:rPr>
              <w:t xml:space="preserve"> de la Convención y de las sinergias con otros acuerdos multilaterales con el medio ambiente e instituciones internacionales</w:t>
            </w:r>
            <w:r w:rsidR="00197161" w:rsidRPr="002065CB">
              <w:rPr>
                <w:rFonts w:cstheme="minorHAnsi"/>
                <w:sz w:val="20"/>
                <w:szCs w:val="20"/>
                <w:u w:val="single"/>
                <w:lang w:val="es-ES"/>
              </w:rPr>
              <w:t>,</w:t>
            </w:r>
            <w:r w:rsidR="00F46842" w:rsidRPr="002065CB">
              <w:rPr>
                <w:rFonts w:cstheme="minorHAnsi"/>
                <w:sz w:val="20"/>
                <w:szCs w:val="20"/>
                <w:u w:val="single"/>
                <w:lang w:val="es-ES"/>
              </w:rPr>
              <w:t xml:space="preserve"> y la </w:t>
            </w:r>
            <w:r w:rsidR="008F1D0E" w:rsidRPr="002065CB">
              <w:rPr>
                <w:rFonts w:cstheme="minorHAnsi"/>
                <w:sz w:val="20"/>
                <w:szCs w:val="20"/>
                <w:u w:val="single"/>
                <w:lang w:val="es-ES"/>
              </w:rPr>
              <w:t xml:space="preserve">Resolución </w:t>
            </w:r>
            <w:r w:rsidR="00197161" w:rsidRPr="002065CB">
              <w:rPr>
                <w:rFonts w:cstheme="minorHAnsi"/>
                <w:sz w:val="20"/>
                <w:szCs w:val="20"/>
                <w:u w:val="single"/>
                <w:lang w:val="es-ES"/>
              </w:rPr>
              <w:t>XIV.16</w:t>
            </w:r>
            <w:r w:rsidR="008F1D0E" w:rsidRPr="002065CB">
              <w:rPr>
                <w:rFonts w:cstheme="minorHAnsi"/>
                <w:sz w:val="20"/>
                <w:szCs w:val="20"/>
                <w:u w:val="single"/>
                <w:lang w:val="es-ES"/>
              </w:rPr>
              <w:t xml:space="preserve">, </w:t>
            </w:r>
            <w:r w:rsidR="00F46842" w:rsidRPr="002065CB">
              <w:rPr>
                <w:rFonts w:cstheme="minorHAnsi"/>
                <w:i/>
                <w:iCs/>
                <w:sz w:val="20"/>
                <w:szCs w:val="20"/>
                <w:u w:val="single"/>
                <w:lang w:val="es-ES"/>
              </w:rPr>
              <w:t xml:space="preserve">Integración de la protección, la conservación, la restauración, el uso </w:t>
            </w:r>
            <w:r w:rsidR="0065661E" w:rsidRPr="002065CB">
              <w:rPr>
                <w:rFonts w:cstheme="minorHAnsi"/>
                <w:i/>
                <w:iCs/>
                <w:sz w:val="20"/>
                <w:szCs w:val="20"/>
                <w:u w:val="single"/>
                <w:lang w:val="es-ES"/>
              </w:rPr>
              <w:t>sostenible</w:t>
            </w:r>
            <w:r w:rsidR="00F46842" w:rsidRPr="002065CB">
              <w:rPr>
                <w:rFonts w:cstheme="minorHAnsi"/>
                <w:i/>
                <w:iCs/>
                <w:sz w:val="20"/>
                <w:szCs w:val="20"/>
                <w:u w:val="single"/>
                <w:lang w:val="es-ES"/>
              </w:rPr>
              <w:t xml:space="preserve"> y la gestión de los </w:t>
            </w:r>
            <w:r w:rsidR="0065661E" w:rsidRPr="002065CB">
              <w:rPr>
                <w:rFonts w:cstheme="minorHAnsi"/>
                <w:i/>
                <w:iCs/>
                <w:sz w:val="20"/>
                <w:szCs w:val="20"/>
                <w:u w:val="single"/>
                <w:lang w:val="es-ES"/>
              </w:rPr>
              <w:t>humedales</w:t>
            </w:r>
            <w:r w:rsidR="00F46842" w:rsidRPr="002065CB">
              <w:rPr>
                <w:rFonts w:cstheme="minorHAnsi"/>
                <w:i/>
                <w:iCs/>
                <w:sz w:val="20"/>
                <w:szCs w:val="20"/>
                <w:u w:val="single"/>
                <w:lang w:val="es-ES"/>
              </w:rPr>
              <w:t xml:space="preserve"> en las estrategias nacionales de </w:t>
            </w:r>
            <w:r w:rsidR="0065661E" w:rsidRPr="002065CB">
              <w:rPr>
                <w:rFonts w:cstheme="minorHAnsi"/>
                <w:i/>
                <w:iCs/>
                <w:sz w:val="20"/>
                <w:szCs w:val="20"/>
                <w:u w:val="single"/>
                <w:lang w:val="es-ES"/>
              </w:rPr>
              <w:t>desarrollo</w:t>
            </w:r>
            <w:r w:rsidR="00F46842" w:rsidRPr="002065CB">
              <w:rPr>
                <w:rFonts w:cstheme="minorHAnsi"/>
                <w:i/>
                <w:iCs/>
                <w:sz w:val="20"/>
                <w:szCs w:val="20"/>
                <w:u w:val="single"/>
                <w:lang w:val="es-ES"/>
              </w:rPr>
              <w:t xml:space="preserve"> sostenible</w:t>
            </w:r>
            <w:r w:rsidR="00F46842" w:rsidRPr="002065CB">
              <w:rPr>
                <w:rFonts w:cstheme="minorHAnsi"/>
                <w:sz w:val="20"/>
                <w:szCs w:val="20"/>
                <w:u w:val="single"/>
                <w:lang w:val="es-ES"/>
              </w:rPr>
              <w:t>, adoptadas en la decimocuarta reunión</w:t>
            </w:r>
            <w:r w:rsidR="00FA011A" w:rsidRPr="002065CB">
              <w:rPr>
                <w:rFonts w:cstheme="minorHAnsi"/>
                <w:sz w:val="20"/>
                <w:szCs w:val="20"/>
                <w:u w:val="single"/>
                <w:lang w:val="es-ES"/>
              </w:rPr>
              <w:t>;</w:t>
            </w:r>
          </w:p>
        </w:tc>
        <w:tc>
          <w:tcPr>
            <w:tcW w:w="2925" w:type="dxa"/>
            <w:tcBorders>
              <w:top w:val="single" w:sz="18" w:space="0" w:color="auto"/>
            </w:tcBorders>
          </w:tcPr>
          <w:p w14:paraId="7E0E3AB2" w14:textId="4524B487" w:rsidR="00213C34" w:rsidRPr="002065CB" w:rsidRDefault="00A80112" w:rsidP="00A168D0">
            <w:pPr>
              <w:tabs>
                <w:tab w:val="left" w:pos="397"/>
                <w:tab w:val="left" w:pos="794"/>
                <w:tab w:val="left" w:pos="1191"/>
                <w:tab w:val="left" w:pos="1588"/>
                <w:tab w:val="left" w:pos="1985"/>
              </w:tabs>
              <w:rPr>
                <w:rFonts w:cstheme="minorHAnsi"/>
                <w:iCs/>
                <w:color w:val="000000"/>
                <w:sz w:val="20"/>
                <w:szCs w:val="20"/>
                <w:lang w:val="es-ES"/>
              </w:rPr>
            </w:pPr>
            <w:r w:rsidRPr="002065CB">
              <w:rPr>
                <w:rFonts w:cstheme="minorHAnsi"/>
                <w:sz w:val="20"/>
                <w:szCs w:val="20"/>
                <w:lang w:val="es-ES"/>
              </w:rPr>
              <w:t>Nuevo texto propuesto para reconocer las resoluciones que se consolidan</w:t>
            </w:r>
            <w:r w:rsidR="007351E8" w:rsidRPr="002065CB">
              <w:rPr>
                <w:rFonts w:cstheme="minorHAnsi"/>
                <w:sz w:val="20"/>
                <w:szCs w:val="20"/>
                <w:lang w:val="es-ES"/>
              </w:rPr>
              <w:t xml:space="preserve">, </w:t>
            </w:r>
            <w:r w:rsidRPr="002065CB">
              <w:rPr>
                <w:rFonts w:cstheme="minorHAnsi"/>
                <w:sz w:val="20"/>
                <w:szCs w:val="20"/>
                <w:lang w:val="es-ES"/>
              </w:rPr>
              <w:t xml:space="preserve">con una adición porque se han suprimido muchos párrafos del preámbulo, en respuesta a los comentarios realizados en la reunión </w:t>
            </w:r>
            <w:r w:rsidR="00B0353A" w:rsidRPr="002065CB">
              <w:rPr>
                <w:rFonts w:cstheme="minorHAnsi"/>
                <w:iCs/>
                <w:color w:val="000000"/>
                <w:sz w:val="20"/>
                <w:szCs w:val="20"/>
                <w:lang w:val="es-ES"/>
              </w:rPr>
              <w:t>SC59</w:t>
            </w:r>
            <w:r w:rsidR="00213C34" w:rsidRPr="002065CB">
              <w:rPr>
                <w:rFonts w:cstheme="minorHAnsi"/>
                <w:iCs/>
                <w:color w:val="000000"/>
                <w:sz w:val="20"/>
                <w:szCs w:val="20"/>
                <w:lang w:val="es-ES"/>
              </w:rPr>
              <w:t xml:space="preserve">, </w:t>
            </w:r>
            <w:r w:rsidRPr="002065CB">
              <w:rPr>
                <w:rFonts w:cstheme="minorHAnsi"/>
                <w:iCs/>
                <w:color w:val="000000"/>
                <w:sz w:val="20"/>
                <w:szCs w:val="20"/>
                <w:lang w:val="es-ES"/>
              </w:rPr>
              <w:t>con el fin de reducirlo al mínimo necesario</w:t>
            </w:r>
            <w:r w:rsidR="00213C34" w:rsidRPr="002065CB">
              <w:rPr>
                <w:rFonts w:cstheme="minorHAnsi"/>
                <w:iCs/>
                <w:color w:val="000000"/>
                <w:sz w:val="20"/>
                <w:szCs w:val="20"/>
                <w:lang w:val="es-ES"/>
              </w:rPr>
              <w:t>.</w:t>
            </w:r>
          </w:p>
          <w:p w14:paraId="1DC570BB" w14:textId="77777777" w:rsidR="000426B4" w:rsidRPr="002065CB" w:rsidRDefault="000426B4" w:rsidP="00A168D0">
            <w:pPr>
              <w:tabs>
                <w:tab w:val="left" w:pos="397"/>
                <w:tab w:val="left" w:pos="794"/>
                <w:tab w:val="left" w:pos="1191"/>
                <w:tab w:val="left" w:pos="1588"/>
                <w:tab w:val="left" w:pos="1985"/>
              </w:tabs>
              <w:rPr>
                <w:rFonts w:cstheme="minorHAnsi"/>
                <w:iCs/>
                <w:color w:val="000000"/>
                <w:sz w:val="20"/>
                <w:szCs w:val="20"/>
                <w:lang w:val="es-ES"/>
              </w:rPr>
            </w:pPr>
          </w:p>
          <w:p w14:paraId="1F912A96" w14:textId="0D09B47D" w:rsidR="002414C4" w:rsidRPr="002065CB" w:rsidRDefault="002414C4" w:rsidP="00A168D0">
            <w:pPr>
              <w:rPr>
                <w:rFonts w:cstheme="minorHAnsi"/>
                <w:iCs/>
                <w:color w:val="000000"/>
                <w:sz w:val="20"/>
                <w:szCs w:val="20"/>
                <w:lang w:val="es-ES"/>
              </w:rPr>
            </w:pPr>
          </w:p>
        </w:tc>
      </w:tr>
      <w:tr w:rsidR="00213C34" w:rsidRPr="004063B7" w14:paraId="517A926E" w14:textId="77777777" w:rsidTr="00A47536">
        <w:tc>
          <w:tcPr>
            <w:tcW w:w="6091" w:type="dxa"/>
          </w:tcPr>
          <w:p w14:paraId="7F747748" w14:textId="55F2F671" w:rsidR="00213C34" w:rsidRPr="002065CB" w:rsidRDefault="00F46842" w:rsidP="00A168D0">
            <w:pPr>
              <w:rPr>
                <w:rFonts w:cstheme="minorHAnsi"/>
                <w:iCs/>
                <w:color w:val="000000"/>
                <w:sz w:val="20"/>
                <w:szCs w:val="20"/>
                <w:u w:val="single"/>
                <w:lang w:val="es-ES"/>
              </w:rPr>
            </w:pPr>
            <w:r w:rsidRPr="002065CB">
              <w:rPr>
                <w:rFonts w:cstheme="minorHAnsi"/>
                <w:iCs/>
                <w:color w:val="000000"/>
                <w:sz w:val="20"/>
                <w:szCs w:val="20"/>
                <w:u w:val="single"/>
                <w:lang w:val="es-ES"/>
              </w:rPr>
              <w:t xml:space="preserve">RECORDANDO también las numerosas referencias al valor y la importancia de los inventarios en otras resoluciones de la </w:t>
            </w:r>
            <w:r w:rsidR="0065661E" w:rsidRPr="002065CB">
              <w:rPr>
                <w:rFonts w:cstheme="minorHAnsi"/>
                <w:iCs/>
                <w:color w:val="000000"/>
                <w:sz w:val="20"/>
                <w:szCs w:val="20"/>
                <w:u w:val="single"/>
                <w:lang w:val="es-ES"/>
              </w:rPr>
              <w:t>Conferencia</w:t>
            </w:r>
            <w:r w:rsidRPr="002065CB">
              <w:rPr>
                <w:rFonts w:cstheme="minorHAnsi"/>
                <w:iCs/>
                <w:color w:val="000000"/>
                <w:sz w:val="20"/>
                <w:szCs w:val="20"/>
                <w:u w:val="single"/>
                <w:lang w:val="es-ES"/>
              </w:rPr>
              <w:t xml:space="preserve"> de las Partes Contratantes, como la Resolución </w:t>
            </w:r>
            <w:r w:rsidR="00213C34" w:rsidRPr="002065CB">
              <w:rPr>
                <w:rFonts w:cstheme="minorHAnsi"/>
                <w:iCs/>
                <w:color w:val="000000"/>
                <w:sz w:val="20"/>
                <w:szCs w:val="20"/>
                <w:u w:val="single"/>
                <w:lang w:val="es-ES"/>
              </w:rPr>
              <w:t>5.3, adop</w:t>
            </w:r>
            <w:r w:rsidRPr="002065CB">
              <w:rPr>
                <w:rFonts w:cstheme="minorHAnsi"/>
                <w:iCs/>
                <w:color w:val="000000"/>
                <w:sz w:val="20"/>
                <w:szCs w:val="20"/>
                <w:u w:val="single"/>
                <w:lang w:val="es-ES"/>
              </w:rPr>
              <w:t xml:space="preserve">tada en la quinta reunión, y la </w:t>
            </w:r>
            <w:r w:rsidR="008F1D0E" w:rsidRPr="002065CB">
              <w:rPr>
                <w:rFonts w:cstheme="minorHAnsi"/>
                <w:iCs/>
                <w:color w:val="000000"/>
                <w:sz w:val="20"/>
                <w:szCs w:val="20"/>
                <w:u w:val="single"/>
                <w:lang w:val="es-ES"/>
              </w:rPr>
              <w:t xml:space="preserve">Resolución </w:t>
            </w:r>
            <w:r w:rsidR="00213C34" w:rsidRPr="002065CB">
              <w:rPr>
                <w:rFonts w:cstheme="minorHAnsi"/>
                <w:iCs/>
                <w:color w:val="000000"/>
                <w:sz w:val="20"/>
                <w:szCs w:val="20"/>
                <w:u w:val="single"/>
                <w:lang w:val="es-ES"/>
              </w:rPr>
              <w:t>IX.15, adopt</w:t>
            </w:r>
            <w:r w:rsidRPr="002065CB">
              <w:rPr>
                <w:rFonts w:cstheme="minorHAnsi"/>
                <w:iCs/>
                <w:color w:val="000000"/>
                <w:sz w:val="20"/>
                <w:szCs w:val="20"/>
                <w:u w:val="single"/>
                <w:lang w:val="es-ES"/>
              </w:rPr>
              <w:t xml:space="preserve">ada en la novena reunión, y OBSERVANDO que estas siguen </w:t>
            </w:r>
            <w:r w:rsidR="00886F33" w:rsidRPr="002065CB">
              <w:rPr>
                <w:rFonts w:cstheme="minorHAnsi"/>
                <w:iCs/>
                <w:color w:val="000000"/>
                <w:sz w:val="20"/>
                <w:szCs w:val="20"/>
                <w:u w:val="single"/>
                <w:lang w:val="es-ES"/>
              </w:rPr>
              <w:t>figurando en los archivos</w:t>
            </w:r>
            <w:r w:rsidR="001C5F9E" w:rsidRPr="002065CB">
              <w:rPr>
                <w:rFonts w:cstheme="minorHAnsi"/>
                <w:iCs/>
                <w:color w:val="000000"/>
                <w:sz w:val="20"/>
                <w:szCs w:val="20"/>
                <w:u w:val="single"/>
                <w:lang w:val="es-ES"/>
              </w:rPr>
              <w:t>;</w:t>
            </w:r>
          </w:p>
        </w:tc>
        <w:tc>
          <w:tcPr>
            <w:tcW w:w="2925" w:type="dxa"/>
          </w:tcPr>
          <w:p w14:paraId="321101B0" w14:textId="6D27A511" w:rsidR="00213C34" w:rsidRPr="002065CB" w:rsidRDefault="00A80112" w:rsidP="00A168D0">
            <w:pPr>
              <w:tabs>
                <w:tab w:val="left" w:pos="397"/>
                <w:tab w:val="left" w:pos="794"/>
                <w:tab w:val="left" w:pos="1191"/>
                <w:tab w:val="left" w:pos="1588"/>
                <w:tab w:val="left" w:pos="1985"/>
              </w:tabs>
              <w:rPr>
                <w:rFonts w:cstheme="minorHAnsi"/>
                <w:iCs/>
                <w:color w:val="000000"/>
                <w:sz w:val="20"/>
                <w:szCs w:val="20"/>
                <w:lang w:val="es-ES"/>
              </w:rPr>
            </w:pPr>
            <w:r w:rsidRPr="002065CB">
              <w:rPr>
                <w:rFonts w:cstheme="minorHAnsi"/>
                <w:sz w:val="20"/>
                <w:szCs w:val="20"/>
                <w:lang w:val="es-ES"/>
              </w:rPr>
              <w:t>Texto nuevo para indicar que se hace referencia a los inventarios en otras resoluciones.</w:t>
            </w:r>
          </w:p>
        </w:tc>
      </w:tr>
      <w:tr w:rsidR="00213C34" w:rsidRPr="004063B7" w14:paraId="0DDC2D4F" w14:textId="77777777" w:rsidTr="00A47536">
        <w:tc>
          <w:tcPr>
            <w:tcW w:w="6091" w:type="dxa"/>
          </w:tcPr>
          <w:p w14:paraId="1A814F2D" w14:textId="7AF19942" w:rsidR="00213C34" w:rsidRPr="002065CB" w:rsidRDefault="00581148" w:rsidP="00A168D0">
            <w:pPr>
              <w:tabs>
                <w:tab w:val="left" w:pos="600"/>
                <w:tab w:val="left" w:pos="1200"/>
                <w:tab w:val="left" w:pos="1800"/>
                <w:tab w:val="left" w:pos="5400"/>
              </w:tabs>
              <w:suppressAutoHyphens/>
              <w:rPr>
                <w:rFonts w:cstheme="minorHAnsi"/>
                <w:sz w:val="20"/>
                <w:szCs w:val="20"/>
                <w:lang w:val="es-ES"/>
              </w:rPr>
            </w:pPr>
            <w:r w:rsidRPr="002065CB">
              <w:rPr>
                <w:rFonts w:cstheme="minorHAnsi"/>
                <w:sz w:val="20"/>
                <w:szCs w:val="20"/>
                <w:lang w:val="es-ES"/>
              </w:rPr>
              <w:t>TOMANDO NOTA del valor de los inventarios detallados de humedales como ayuda para cumplir la obligación dimanante de la Convención de hacer un uso racional de los mismos</w:t>
            </w:r>
            <w:r w:rsidR="00213C34" w:rsidRPr="002065CB">
              <w:rPr>
                <w:rFonts w:cstheme="minorHAnsi"/>
                <w:sz w:val="20"/>
                <w:szCs w:val="20"/>
                <w:u w:val="single"/>
                <w:lang w:val="es-ES"/>
              </w:rPr>
              <w:t xml:space="preserve">, </w:t>
            </w:r>
            <w:r w:rsidR="00886F33" w:rsidRPr="002065CB">
              <w:rPr>
                <w:rFonts w:cstheme="minorHAnsi"/>
                <w:sz w:val="20"/>
                <w:szCs w:val="20"/>
                <w:u w:val="single"/>
                <w:lang w:val="es-ES"/>
              </w:rPr>
              <w:t>que mejoran</w:t>
            </w:r>
            <w:r w:rsidRPr="002065CB">
              <w:rPr>
                <w:rFonts w:cstheme="minorHAnsi"/>
                <w:sz w:val="20"/>
                <w:szCs w:val="20"/>
                <w:u w:val="single"/>
                <w:lang w:val="es-ES"/>
              </w:rPr>
              <w:t xml:space="preserve"> el nivel general de conocimiento sobre los humedales del mundo e identifica</w:t>
            </w:r>
            <w:r w:rsidR="00886F33" w:rsidRPr="002065CB">
              <w:rPr>
                <w:rFonts w:cstheme="minorHAnsi"/>
                <w:sz w:val="20"/>
                <w:szCs w:val="20"/>
                <w:u w:val="single"/>
                <w:lang w:val="es-ES"/>
              </w:rPr>
              <w:t xml:space="preserve">n los </w:t>
            </w:r>
            <w:r w:rsidRPr="002065CB">
              <w:rPr>
                <w:rFonts w:cstheme="minorHAnsi"/>
                <w:sz w:val="20"/>
                <w:szCs w:val="20"/>
                <w:u w:val="single"/>
                <w:lang w:val="es-ES"/>
              </w:rPr>
              <w:t xml:space="preserve">humedales </w:t>
            </w:r>
            <w:r w:rsidR="00886F33" w:rsidRPr="002065CB">
              <w:rPr>
                <w:rFonts w:cstheme="minorHAnsi"/>
                <w:sz w:val="20"/>
                <w:szCs w:val="20"/>
                <w:u w:val="single"/>
                <w:lang w:val="es-ES"/>
              </w:rPr>
              <w:t>aptos</w:t>
            </w:r>
            <w:r w:rsidRPr="002065CB">
              <w:rPr>
                <w:rFonts w:cstheme="minorHAnsi"/>
                <w:sz w:val="20"/>
                <w:szCs w:val="20"/>
                <w:u w:val="single"/>
                <w:lang w:val="es-ES"/>
              </w:rPr>
              <w:t xml:space="preserve"> para su inclusión </w:t>
            </w:r>
            <w:r w:rsidR="00886F33" w:rsidRPr="002065CB">
              <w:rPr>
                <w:rFonts w:cstheme="minorHAnsi"/>
                <w:sz w:val="20"/>
                <w:szCs w:val="20"/>
                <w:u w:val="single"/>
                <w:lang w:val="es-ES"/>
              </w:rPr>
              <w:t>facilitando</w:t>
            </w:r>
            <w:r w:rsidRPr="002065CB">
              <w:rPr>
                <w:rFonts w:cstheme="minorHAnsi"/>
                <w:sz w:val="20"/>
                <w:szCs w:val="20"/>
                <w:u w:val="single"/>
                <w:lang w:val="es-ES"/>
              </w:rPr>
              <w:t xml:space="preserve"> la designación de sitios en la Lista de Humedales de Importancia </w:t>
            </w:r>
            <w:r w:rsidR="0065661E" w:rsidRPr="002065CB">
              <w:rPr>
                <w:rFonts w:cstheme="minorHAnsi"/>
                <w:sz w:val="20"/>
                <w:szCs w:val="20"/>
                <w:u w:val="single"/>
                <w:lang w:val="es-ES"/>
              </w:rPr>
              <w:t>Internacional</w:t>
            </w:r>
            <w:r w:rsidRPr="002065CB">
              <w:rPr>
                <w:rFonts w:cstheme="minorHAnsi"/>
                <w:sz w:val="20"/>
                <w:szCs w:val="20"/>
                <w:u w:val="single"/>
                <w:lang w:val="es-ES"/>
              </w:rPr>
              <w:t xml:space="preserve"> (la Lista de Ramsar)</w:t>
            </w:r>
            <w:r w:rsidR="00213C34" w:rsidRPr="002065CB">
              <w:rPr>
                <w:rFonts w:cstheme="minorHAnsi"/>
                <w:sz w:val="20"/>
                <w:szCs w:val="20"/>
                <w:lang w:val="es-ES"/>
              </w:rPr>
              <w:t xml:space="preserve">; </w:t>
            </w:r>
            <w:r w:rsidR="00213C34" w:rsidRPr="002065CB">
              <w:rPr>
                <w:rFonts w:cstheme="minorHAnsi"/>
                <w:b/>
                <w:color w:val="000000"/>
                <w:sz w:val="20"/>
                <w:szCs w:val="20"/>
                <w:lang w:val="es-ES"/>
              </w:rPr>
              <w:t xml:space="preserve"> </w:t>
            </w:r>
            <w:r w:rsidR="00213C34" w:rsidRPr="002065CB">
              <w:rPr>
                <w:rFonts w:cstheme="minorHAnsi"/>
                <w:strike/>
                <w:color w:val="000000"/>
                <w:sz w:val="20"/>
                <w:szCs w:val="20"/>
                <w:lang w:val="es-ES"/>
              </w:rPr>
              <w:t xml:space="preserve"> </w:t>
            </w:r>
          </w:p>
        </w:tc>
        <w:tc>
          <w:tcPr>
            <w:tcW w:w="2925" w:type="dxa"/>
          </w:tcPr>
          <w:p w14:paraId="48C0CD33" w14:textId="6F998B8E" w:rsidR="00C97892" w:rsidRPr="002065CB" w:rsidRDefault="00C97892" w:rsidP="00A168D0">
            <w:pPr>
              <w:tabs>
                <w:tab w:val="left" w:pos="397"/>
                <w:tab w:val="left" w:pos="794"/>
                <w:tab w:val="left" w:pos="1191"/>
                <w:tab w:val="left" w:pos="1588"/>
                <w:tab w:val="left" w:pos="1985"/>
              </w:tabs>
              <w:rPr>
                <w:rFonts w:cstheme="minorHAnsi"/>
                <w:bCs/>
                <w:color w:val="000000"/>
                <w:sz w:val="20"/>
                <w:szCs w:val="20"/>
                <w:lang w:val="es-ES"/>
              </w:rPr>
            </w:pPr>
            <w:r w:rsidRPr="002065CB">
              <w:rPr>
                <w:rFonts w:cstheme="minorHAnsi"/>
                <w:bCs/>
                <w:color w:val="000000"/>
                <w:sz w:val="20"/>
                <w:szCs w:val="20"/>
                <w:lang w:val="es-ES"/>
              </w:rPr>
              <w:sym w:font="Symbol" w:char="F05B"/>
            </w:r>
            <w:r w:rsidR="00A80112" w:rsidRPr="002065CB">
              <w:rPr>
                <w:rFonts w:cstheme="minorHAnsi"/>
                <w:sz w:val="20"/>
                <w:szCs w:val="20"/>
                <w:lang w:val="es-ES"/>
              </w:rPr>
              <w:t>párr.</w:t>
            </w:r>
            <w:r w:rsidR="006B3FA4" w:rsidRPr="002065CB">
              <w:rPr>
                <w:rFonts w:cstheme="minorHAnsi"/>
                <w:bCs/>
                <w:color w:val="000000"/>
                <w:sz w:val="20"/>
                <w:szCs w:val="20"/>
                <w:lang w:val="es-ES"/>
              </w:rPr>
              <w:t xml:space="preserve"> 2 </w:t>
            </w:r>
            <w:r w:rsidR="00A80112" w:rsidRPr="002065CB">
              <w:rPr>
                <w:rFonts w:cstheme="minorHAnsi"/>
                <w:bCs/>
                <w:color w:val="000000"/>
                <w:sz w:val="20"/>
                <w:szCs w:val="20"/>
                <w:lang w:val="es-ES"/>
              </w:rPr>
              <w:t>de la Res</w:t>
            </w:r>
            <w:r w:rsidR="008F1D0E" w:rsidRPr="002065CB">
              <w:rPr>
                <w:rFonts w:cstheme="minorHAnsi"/>
                <w:bCs/>
                <w:color w:val="000000"/>
                <w:sz w:val="20"/>
                <w:szCs w:val="20"/>
                <w:lang w:val="es-ES"/>
              </w:rPr>
              <w:t xml:space="preserve">olución </w:t>
            </w:r>
            <w:r w:rsidRPr="002065CB">
              <w:rPr>
                <w:rFonts w:cstheme="minorHAnsi"/>
                <w:bCs/>
                <w:color w:val="000000"/>
                <w:sz w:val="20"/>
                <w:szCs w:val="20"/>
                <w:lang w:val="es-ES"/>
              </w:rPr>
              <w:t>VI.12</w:t>
            </w:r>
            <w:r w:rsidRPr="002065CB">
              <w:rPr>
                <w:rFonts w:cstheme="minorHAnsi"/>
                <w:bCs/>
                <w:color w:val="000000"/>
                <w:sz w:val="20"/>
                <w:szCs w:val="20"/>
                <w:lang w:val="es-ES"/>
              </w:rPr>
              <w:sym w:font="Symbol" w:char="F05D"/>
            </w:r>
          </w:p>
          <w:p w14:paraId="37A297DC" w14:textId="77777777" w:rsidR="000426B4" w:rsidRPr="002065CB" w:rsidRDefault="000426B4" w:rsidP="00A168D0">
            <w:pPr>
              <w:tabs>
                <w:tab w:val="left" w:pos="397"/>
                <w:tab w:val="left" w:pos="794"/>
                <w:tab w:val="left" w:pos="1191"/>
                <w:tab w:val="left" w:pos="1588"/>
                <w:tab w:val="left" w:pos="1985"/>
              </w:tabs>
              <w:rPr>
                <w:rFonts w:cstheme="minorHAnsi"/>
                <w:sz w:val="20"/>
                <w:szCs w:val="20"/>
                <w:lang w:val="es-ES"/>
              </w:rPr>
            </w:pPr>
          </w:p>
          <w:p w14:paraId="6DC73228" w14:textId="6F91398F" w:rsidR="00213C34" w:rsidRPr="002065CB" w:rsidRDefault="0074595A" w:rsidP="00A168D0">
            <w:pPr>
              <w:tabs>
                <w:tab w:val="left" w:pos="397"/>
                <w:tab w:val="left" w:pos="794"/>
                <w:tab w:val="left" w:pos="1191"/>
                <w:tab w:val="left" w:pos="1588"/>
                <w:tab w:val="left" w:pos="1985"/>
              </w:tabs>
              <w:rPr>
                <w:rFonts w:cstheme="minorHAnsi"/>
                <w:iCs/>
                <w:color w:val="000000"/>
                <w:sz w:val="20"/>
                <w:szCs w:val="20"/>
                <w:lang w:val="es-ES"/>
              </w:rPr>
            </w:pPr>
            <w:r w:rsidRPr="002065CB">
              <w:rPr>
                <w:rFonts w:cstheme="minorHAnsi"/>
                <w:sz w:val="20"/>
                <w:szCs w:val="20"/>
                <w:lang w:val="es-ES"/>
              </w:rPr>
              <w:t>Adición propuesta para compensar la supresión de varios párrafos del preámbulo</w:t>
            </w:r>
            <w:r w:rsidR="00FA011A" w:rsidRPr="002065CB">
              <w:rPr>
                <w:rFonts w:cstheme="minorHAnsi"/>
                <w:iCs/>
                <w:color w:val="000000"/>
                <w:sz w:val="20"/>
                <w:szCs w:val="20"/>
                <w:lang w:val="es-ES"/>
              </w:rPr>
              <w:t>.</w:t>
            </w:r>
          </w:p>
        </w:tc>
      </w:tr>
      <w:tr w:rsidR="00213C34" w:rsidRPr="004063B7" w14:paraId="4D95CB53" w14:textId="77777777" w:rsidTr="00A47536">
        <w:tc>
          <w:tcPr>
            <w:tcW w:w="6091" w:type="dxa"/>
          </w:tcPr>
          <w:p w14:paraId="46DF917D" w14:textId="10E49285" w:rsidR="00213C34" w:rsidRPr="002065CB" w:rsidRDefault="00213C34" w:rsidP="00581148">
            <w:pPr>
              <w:pStyle w:val="NormalWeb"/>
              <w:rPr>
                <w:rFonts w:asciiTheme="minorHAnsi" w:hAnsiTheme="minorHAnsi" w:cstheme="minorHAnsi"/>
                <w:sz w:val="20"/>
                <w:szCs w:val="20"/>
                <w:lang w:val="es-ES"/>
              </w:rPr>
            </w:pPr>
            <w:r w:rsidRPr="002065CB">
              <w:rPr>
                <w:rFonts w:asciiTheme="minorHAnsi" w:hAnsiTheme="minorHAnsi" w:cstheme="minorHAnsi"/>
                <w:sz w:val="20"/>
                <w:szCs w:val="20"/>
                <w:u w:val="single"/>
                <w:lang w:val="es-ES"/>
              </w:rPr>
              <w:t>RE</w:t>
            </w:r>
            <w:r w:rsidR="00581148" w:rsidRPr="002065CB">
              <w:rPr>
                <w:rFonts w:asciiTheme="minorHAnsi" w:hAnsiTheme="minorHAnsi" w:cstheme="minorHAnsi"/>
                <w:sz w:val="20"/>
                <w:szCs w:val="20"/>
                <w:u w:val="single"/>
                <w:lang w:val="es-ES"/>
              </w:rPr>
              <w:t>CORDANDO</w:t>
            </w:r>
            <w:r w:rsidRPr="002065CB">
              <w:rPr>
                <w:rFonts w:asciiTheme="minorHAnsi" w:hAnsiTheme="minorHAnsi" w:cstheme="minorHAnsi"/>
                <w:sz w:val="20"/>
                <w:szCs w:val="20"/>
                <w:u w:val="single"/>
                <w:lang w:val="es-ES"/>
              </w:rPr>
              <w:t xml:space="preserve"> </w:t>
            </w:r>
            <w:r w:rsidRPr="002065CB">
              <w:rPr>
                <w:rFonts w:asciiTheme="minorHAnsi" w:hAnsiTheme="minorHAnsi" w:cstheme="minorHAnsi"/>
                <w:strike/>
                <w:sz w:val="20"/>
                <w:szCs w:val="20"/>
                <w:lang w:val="es-ES"/>
              </w:rPr>
              <w:t>C</w:t>
            </w:r>
            <w:r w:rsidR="00581148" w:rsidRPr="002065CB">
              <w:rPr>
                <w:rFonts w:asciiTheme="minorHAnsi" w:hAnsiTheme="minorHAnsi" w:cstheme="minorHAnsi"/>
                <w:strike/>
                <w:sz w:val="20"/>
                <w:szCs w:val="20"/>
                <w:lang w:val="es-ES"/>
              </w:rPr>
              <w:t>ONSIDERANDO que esta Conferencia ha adoptado asimismo</w:t>
            </w:r>
            <w:r w:rsidRPr="002065CB">
              <w:rPr>
                <w:rFonts w:asciiTheme="minorHAnsi" w:hAnsiTheme="minorHAnsi" w:cstheme="minorHAnsi"/>
                <w:sz w:val="20"/>
                <w:szCs w:val="20"/>
                <w:lang w:val="es-ES"/>
              </w:rPr>
              <w:t xml:space="preserve"> </w:t>
            </w:r>
            <w:r w:rsidR="00581148" w:rsidRPr="002065CB">
              <w:rPr>
                <w:rFonts w:asciiTheme="minorHAnsi" w:hAnsiTheme="minorHAnsi" w:cstheme="minorHAnsi"/>
                <w:sz w:val="20"/>
                <w:szCs w:val="20"/>
                <w:lang w:val="es-ES"/>
              </w:rPr>
              <w:t xml:space="preserve">los </w:t>
            </w:r>
            <w:r w:rsidR="00581148" w:rsidRPr="002065CB">
              <w:rPr>
                <w:rFonts w:asciiTheme="minorHAnsi" w:hAnsiTheme="minorHAnsi" w:cstheme="minorHAnsi"/>
                <w:i/>
                <w:iCs/>
                <w:sz w:val="20"/>
                <w:szCs w:val="20"/>
                <w:lang w:val="es-ES"/>
              </w:rPr>
              <w:t xml:space="preserve">Lineamientos </w:t>
            </w:r>
            <w:r w:rsidR="0065661E" w:rsidRPr="002065CB">
              <w:rPr>
                <w:rFonts w:asciiTheme="minorHAnsi" w:hAnsiTheme="minorHAnsi" w:cstheme="minorHAnsi"/>
                <w:i/>
                <w:iCs/>
                <w:sz w:val="20"/>
                <w:szCs w:val="20"/>
                <w:lang w:val="es-ES"/>
              </w:rPr>
              <w:t>para</w:t>
            </w:r>
            <w:r w:rsidR="00581148" w:rsidRPr="002065CB">
              <w:rPr>
                <w:rFonts w:asciiTheme="minorHAnsi" w:hAnsiTheme="minorHAnsi" w:cstheme="minorHAnsi"/>
                <w:i/>
                <w:iCs/>
                <w:sz w:val="20"/>
                <w:szCs w:val="20"/>
                <w:lang w:val="es-ES"/>
              </w:rPr>
              <w:t xml:space="preserve"> elaborar y </w:t>
            </w:r>
            <w:r w:rsidR="0065661E" w:rsidRPr="002065CB">
              <w:rPr>
                <w:rFonts w:asciiTheme="minorHAnsi" w:hAnsiTheme="minorHAnsi" w:cstheme="minorHAnsi"/>
                <w:i/>
                <w:iCs/>
                <w:sz w:val="20"/>
                <w:szCs w:val="20"/>
                <w:lang w:val="es-ES"/>
              </w:rPr>
              <w:t>aplicar</w:t>
            </w:r>
            <w:r w:rsidR="00581148" w:rsidRPr="002065CB">
              <w:rPr>
                <w:rFonts w:asciiTheme="minorHAnsi" w:hAnsiTheme="minorHAnsi" w:cstheme="minorHAnsi"/>
                <w:i/>
                <w:iCs/>
                <w:sz w:val="20"/>
                <w:szCs w:val="20"/>
                <w:lang w:val="es-ES"/>
              </w:rPr>
              <w:t xml:space="preserve"> políticas nacionales de humedales </w:t>
            </w:r>
            <w:r w:rsidR="00581148" w:rsidRPr="002065CB">
              <w:rPr>
                <w:rFonts w:asciiTheme="minorHAnsi" w:hAnsiTheme="minorHAnsi" w:cstheme="minorHAnsi"/>
                <w:sz w:val="20"/>
                <w:szCs w:val="20"/>
                <w:lang w:val="es-ES"/>
              </w:rPr>
              <w:t xml:space="preserve">(Resolución VII.6), el </w:t>
            </w:r>
            <w:r w:rsidR="00581148" w:rsidRPr="002065CB">
              <w:rPr>
                <w:rFonts w:asciiTheme="minorHAnsi" w:hAnsiTheme="minorHAnsi" w:cstheme="minorHAnsi"/>
                <w:i/>
                <w:iCs/>
                <w:sz w:val="20"/>
                <w:szCs w:val="20"/>
                <w:lang w:val="es-ES"/>
              </w:rPr>
              <w:t xml:space="preserve">Marco para la evaluación del riesgo en humedales </w:t>
            </w:r>
            <w:r w:rsidR="00581148" w:rsidRPr="002065CB">
              <w:rPr>
                <w:rFonts w:asciiTheme="minorHAnsi" w:hAnsiTheme="minorHAnsi" w:cstheme="minorHAnsi"/>
                <w:sz w:val="20"/>
                <w:szCs w:val="20"/>
                <w:lang w:val="es-ES"/>
              </w:rPr>
              <w:t xml:space="preserve">(Resolución VII.10), el </w:t>
            </w:r>
            <w:r w:rsidR="00581148" w:rsidRPr="002065CB">
              <w:rPr>
                <w:rFonts w:asciiTheme="minorHAnsi" w:hAnsiTheme="minorHAnsi" w:cstheme="minorHAnsi"/>
                <w:i/>
                <w:iCs/>
                <w:sz w:val="20"/>
                <w:szCs w:val="20"/>
                <w:lang w:val="es-ES"/>
              </w:rPr>
              <w:t xml:space="preserve">Marco estratégico y lineamientos para el desarrollo futuro de la Lista de Humedales de Importancia Internacional </w:t>
            </w:r>
            <w:r w:rsidR="00581148" w:rsidRPr="002065CB">
              <w:rPr>
                <w:rFonts w:asciiTheme="minorHAnsi" w:hAnsiTheme="minorHAnsi" w:cstheme="minorHAnsi"/>
                <w:sz w:val="20"/>
                <w:szCs w:val="20"/>
                <w:lang w:val="es-ES"/>
              </w:rPr>
              <w:t>(Resolución VII.11) y la Resolución VII.17</w:t>
            </w:r>
            <w:r w:rsidR="009C2A69" w:rsidRPr="002065CB">
              <w:rPr>
                <w:rFonts w:asciiTheme="minorHAnsi" w:hAnsiTheme="minorHAnsi" w:cstheme="minorHAnsi"/>
                <w:sz w:val="20"/>
                <w:szCs w:val="20"/>
                <w:lang w:val="es-ES"/>
              </w:rPr>
              <w:t xml:space="preserve">, </w:t>
            </w:r>
            <w:r w:rsidR="00581148" w:rsidRPr="002065CB">
              <w:rPr>
                <w:rFonts w:asciiTheme="minorHAnsi" w:hAnsiTheme="minorHAnsi" w:cstheme="minorHAnsi"/>
                <w:i/>
                <w:iCs/>
                <w:sz w:val="20"/>
                <w:szCs w:val="20"/>
                <w:lang w:val="es-ES"/>
              </w:rPr>
              <w:t>La restauración como elemento de la planificación nacional para la conservación y el uso racional de los humedales</w:t>
            </w:r>
            <w:r w:rsidR="00581148" w:rsidRPr="002065CB">
              <w:rPr>
                <w:rFonts w:asciiTheme="minorHAnsi" w:hAnsiTheme="minorHAnsi" w:cstheme="minorHAnsi"/>
                <w:sz w:val="20"/>
                <w:szCs w:val="20"/>
                <w:lang w:val="es-ES"/>
              </w:rPr>
              <w:t>, los cuales</w:t>
            </w:r>
            <w:r w:rsidR="00581148" w:rsidRPr="002065CB">
              <w:rPr>
                <w:rFonts w:asciiTheme="minorHAnsi" w:hAnsiTheme="minorHAnsi" w:cstheme="minorHAnsi"/>
                <w:strike/>
                <w:sz w:val="20"/>
                <w:szCs w:val="20"/>
                <w:lang w:val="es-ES"/>
              </w:rPr>
              <w:t>, tal como se observa en las anteriores Resoluciones y Recomendaciones mencionadas en los párrafos 1 y 2,</w:t>
            </w:r>
            <w:r w:rsidR="00581148" w:rsidRPr="002065CB">
              <w:rPr>
                <w:rFonts w:asciiTheme="minorHAnsi" w:hAnsiTheme="minorHAnsi" w:cstheme="minorHAnsi"/>
                <w:sz w:val="20"/>
                <w:szCs w:val="20"/>
                <w:lang w:val="es-ES"/>
              </w:rPr>
              <w:t xml:space="preserve"> se beneficiarían en gran medida con la existencia de inventarios científicos nacionales</w:t>
            </w:r>
            <w:r w:rsidRPr="002065CB">
              <w:rPr>
                <w:rFonts w:asciiTheme="minorHAnsi" w:hAnsiTheme="minorHAnsi" w:cstheme="minorHAnsi"/>
                <w:sz w:val="20"/>
                <w:szCs w:val="20"/>
                <w:lang w:val="es-ES"/>
              </w:rPr>
              <w:t xml:space="preserve">; </w:t>
            </w:r>
          </w:p>
        </w:tc>
        <w:tc>
          <w:tcPr>
            <w:tcW w:w="2925" w:type="dxa"/>
          </w:tcPr>
          <w:p w14:paraId="312D1BEF" w14:textId="12843EA6" w:rsidR="007B4EC4" w:rsidRPr="002065CB" w:rsidRDefault="007B4EC4"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F676CE" w:rsidRPr="002065CB">
              <w:rPr>
                <w:rFonts w:cstheme="minorHAnsi"/>
                <w:iCs/>
                <w:color w:val="000000"/>
                <w:sz w:val="20"/>
                <w:szCs w:val="20"/>
                <w:lang w:val="es-ES"/>
              </w:rPr>
              <w:t xml:space="preserve"> 8</w:t>
            </w:r>
            <w:r w:rsidRPr="002065CB">
              <w:rPr>
                <w:rFonts w:cstheme="minorHAnsi"/>
                <w:iCs/>
                <w:color w:val="000000"/>
                <w:sz w:val="20"/>
                <w:szCs w:val="20"/>
                <w:lang w:val="es-ES"/>
              </w:rPr>
              <w:t xml:space="preserve">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VII.20</w:t>
            </w:r>
            <w:r w:rsidRPr="002065CB">
              <w:rPr>
                <w:rFonts w:cstheme="minorHAnsi"/>
                <w:iCs/>
                <w:color w:val="000000"/>
                <w:sz w:val="20"/>
                <w:szCs w:val="20"/>
                <w:lang w:val="es-ES"/>
              </w:rPr>
              <w:sym w:font="Symbol" w:char="F05D"/>
            </w:r>
          </w:p>
          <w:p w14:paraId="498F7237" w14:textId="77777777" w:rsidR="007B4EC4" w:rsidRPr="002065CB" w:rsidRDefault="007B4EC4" w:rsidP="00A168D0">
            <w:pPr>
              <w:rPr>
                <w:rFonts w:cstheme="minorHAnsi"/>
                <w:iCs/>
                <w:color w:val="000000"/>
                <w:sz w:val="20"/>
                <w:szCs w:val="20"/>
                <w:lang w:val="es-ES"/>
              </w:rPr>
            </w:pPr>
          </w:p>
          <w:p w14:paraId="09DD3CA2" w14:textId="4A16AFDE" w:rsidR="007B4EC4" w:rsidRPr="002065CB" w:rsidRDefault="0074595A" w:rsidP="00A168D0">
            <w:pPr>
              <w:rPr>
                <w:rFonts w:cstheme="minorHAnsi"/>
                <w:iCs/>
                <w:color w:val="000000"/>
                <w:sz w:val="20"/>
                <w:szCs w:val="20"/>
                <w:lang w:val="es-ES"/>
              </w:rPr>
            </w:pPr>
            <w:r w:rsidRPr="002065CB">
              <w:rPr>
                <w:rFonts w:cstheme="minorHAnsi"/>
                <w:iCs/>
                <w:color w:val="000000"/>
                <w:sz w:val="20"/>
                <w:szCs w:val="20"/>
                <w:lang w:val="es-ES"/>
              </w:rPr>
              <w:t>Texto actualizado para eliminar la referencia a “esta Conferencia” y para tener en cuenta los cambios en los números de párrafo</w:t>
            </w:r>
            <w:r w:rsidR="007B4EC4" w:rsidRPr="002065CB">
              <w:rPr>
                <w:rFonts w:cstheme="minorHAnsi"/>
                <w:iCs/>
                <w:color w:val="000000"/>
                <w:sz w:val="20"/>
                <w:szCs w:val="20"/>
                <w:lang w:val="es-ES"/>
              </w:rPr>
              <w:t>.</w:t>
            </w:r>
          </w:p>
          <w:p w14:paraId="076BCCA0" w14:textId="26EAED28" w:rsidR="00213C34" w:rsidRPr="002065CB" w:rsidRDefault="00213C34" w:rsidP="00A168D0">
            <w:pPr>
              <w:rPr>
                <w:rFonts w:cstheme="minorHAnsi"/>
                <w:iCs/>
                <w:color w:val="000000"/>
                <w:sz w:val="20"/>
                <w:szCs w:val="20"/>
                <w:lang w:val="es-ES"/>
              </w:rPr>
            </w:pPr>
          </w:p>
        </w:tc>
      </w:tr>
      <w:tr w:rsidR="00213C34" w:rsidRPr="004063B7" w14:paraId="0D63B046" w14:textId="77777777" w:rsidTr="00A47536">
        <w:tc>
          <w:tcPr>
            <w:tcW w:w="6091" w:type="dxa"/>
          </w:tcPr>
          <w:p w14:paraId="06A607A5" w14:textId="28057806" w:rsidR="00213C34" w:rsidRPr="002065CB" w:rsidRDefault="00581148" w:rsidP="00581148">
            <w:pPr>
              <w:pStyle w:val="NormalWeb"/>
              <w:rPr>
                <w:rFonts w:asciiTheme="minorHAnsi" w:hAnsiTheme="minorHAnsi" w:cstheme="minorHAnsi"/>
                <w:i/>
                <w:strike/>
                <w:color w:val="000000"/>
                <w:sz w:val="20"/>
                <w:szCs w:val="20"/>
                <w:lang w:val="es-ES"/>
              </w:rPr>
            </w:pPr>
            <w:r w:rsidRPr="002065CB">
              <w:rPr>
                <w:rFonts w:asciiTheme="minorHAnsi" w:hAnsiTheme="minorHAnsi" w:cstheme="minorHAnsi"/>
                <w:strike/>
                <w:sz w:val="20"/>
                <w:szCs w:val="20"/>
                <w:lang w:val="es-ES"/>
              </w:rPr>
              <w:lastRenderedPageBreak/>
              <w:t xml:space="preserve">TENIENDO EN CUENTA las conclusiones que se recogen en el informe elaborado por el Centro Mundial de Monitoreo de la Conservación y presentado en la Sesión Técnica IV de esta Conferencia, titulado </w:t>
            </w:r>
            <w:r w:rsidRPr="002065CB">
              <w:rPr>
                <w:rFonts w:asciiTheme="minorHAnsi" w:hAnsiTheme="minorHAnsi" w:cstheme="minorHAnsi"/>
                <w:i/>
                <w:iCs/>
                <w:strike/>
                <w:sz w:val="20"/>
                <w:szCs w:val="20"/>
                <w:lang w:val="es-ES"/>
              </w:rPr>
              <w:t>Humedales y cuencas fluviales compartidos en el mundo</w:t>
            </w:r>
            <w:r w:rsidRPr="002065CB">
              <w:rPr>
                <w:rFonts w:asciiTheme="minorHAnsi" w:hAnsiTheme="minorHAnsi" w:cstheme="minorHAnsi"/>
                <w:strike/>
                <w:sz w:val="20"/>
                <w:szCs w:val="20"/>
                <w:lang w:val="es-ES"/>
              </w:rPr>
              <w:t xml:space="preserve">; y </w:t>
            </w:r>
          </w:p>
        </w:tc>
        <w:tc>
          <w:tcPr>
            <w:tcW w:w="2925" w:type="dxa"/>
          </w:tcPr>
          <w:p w14:paraId="00284183" w14:textId="0B5CA887" w:rsidR="00213C34" w:rsidRPr="002065CB" w:rsidRDefault="00DC66FD" w:rsidP="00A168D0">
            <w:pPr>
              <w:rPr>
                <w:rFonts w:cstheme="minorHAnsi"/>
                <w:bCs/>
                <w:color w:val="000000"/>
                <w:sz w:val="20"/>
                <w:szCs w:val="20"/>
                <w:lang w:val="es-ES"/>
              </w:rPr>
            </w:pPr>
            <w:r w:rsidRPr="002065CB">
              <w:rPr>
                <w:rFonts w:cstheme="minorHAnsi"/>
                <w:bCs/>
                <w:color w:val="000000"/>
                <w:sz w:val="20"/>
                <w:szCs w:val="20"/>
                <w:lang w:val="es-ES"/>
              </w:rPr>
              <w:sym w:font="Symbol" w:char="F05B"/>
            </w:r>
            <w:r w:rsidR="00F676CE" w:rsidRPr="002065CB">
              <w:rPr>
                <w:rFonts w:cstheme="minorHAnsi"/>
                <w:bCs/>
                <w:color w:val="000000"/>
                <w:sz w:val="20"/>
                <w:szCs w:val="20"/>
                <w:lang w:val="es-ES"/>
              </w:rPr>
              <w:t xml:space="preserve">párr. 9 de la </w:t>
            </w:r>
            <w:r w:rsidR="008F1D0E" w:rsidRPr="002065CB">
              <w:rPr>
                <w:rFonts w:cstheme="minorHAnsi"/>
                <w:bCs/>
                <w:color w:val="000000"/>
                <w:sz w:val="20"/>
                <w:szCs w:val="20"/>
                <w:lang w:val="es-ES"/>
              </w:rPr>
              <w:t xml:space="preserve">Resolución </w:t>
            </w:r>
            <w:r w:rsidRPr="002065CB">
              <w:rPr>
                <w:rFonts w:cstheme="minorHAnsi"/>
                <w:bCs/>
                <w:color w:val="000000"/>
                <w:sz w:val="20"/>
                <w:szCs w:val="20"/>
                <w:lang w:val="es-ES"/>
              </w:rPr>
              <w:t>VII.20</w:t>
            </w:r>
            <w:r w:rsidRPr="002065CB">
              <w:rPr>
                <w:rFonts w:cstheme="minorHAnsi"/>
                <w:bCs/>
                <w:color w:val="000000"/>
                <w:sz w:val="20"/>
                <w:szCs w:val="20"/>
                <w:lang w:val="es-ES"/>
              </w:rPr>
              <w:sym w:font="Symbol" w:char="F05D"/>
            </w:r>
          </w:p>
          <w:p w14:paraId="285BEA28" w14:textId="77777777" w:rsidR="000426B4" w:rsidRPr="002065CB" w:rsidRDefault="000426B4" w:rsidP="00A168D0">
            <w:pPr>
              <w:rPr>
                <w:rFonts w:cstheme="minorHAnsi"/>
                <w:bCs/>
                <w:color w:val="000000"/>
                <w:sz w:val="20"/>
                <w:szCs w:val="20"/>
                <w:lang w:val="es-ES"/>
              </w:rPr>
            </w:pPr>
          </w:p>
          <w:p w14:paraId="2A800C46" w14:textId="1F3D6E25" w:rsidR="003D1C40" w:rsidRPr="002065CB" w:rsidRDefault="0074595A" w:rsidP="00A168D0">
            <w:pPr>
              <w:rPr>
                <w:rFonts w:cstheme="minorHAnsi"/>
                <w:bCs/>
                <w:iCs/>
                <w:color w:val="000000"/>
                <w:sz w:val="20"/>
                <w:szCs w:val="20"/>
                <w:lang w:val="es-ES"/>
              </w:rPr>
            </w:pPr>
            <w:r w:rsidRPr="002065CB">
              <w:rPr>
                <w:rFonts w:cstheme="minorHAnsi"/>
                <w:bCs/>
                <w:color w:val="000000"/>
                <w:sz w:val="20"/>
                <w:szCs w:val="20"/>
                <w:lang w:val="es-ES"/>
              </w:rPr>
              <w:t>Se propone su supresión porque ya no es pertinente</w:t>
            </w:r>
            <w:r w:rsidR="003D1C40" w:rsidRPr="002065CB">
              <w:rPr>
                <w:rFonts w:cstheme="minorHAnsi"/>
                <w:bCs/>
                <w:color w:val="000000"/>
                <w:sz w:val="20"/>
                <w:szCs w:val="20"/>
                <w:lang w:val="es-ES"/>
              </w:rPr>
              <w:t>.</w:t>
            </w:r>
          </w:p>
        </w:tc>
      </w:tr>
      <w:tr w:rsidR="00213C34" w:rsidRPr="004063B7" w14:paraId="77201BD6" w14:textId="77777777" w:rsidTr="00A47536">
        <w:tc>
          <w:tcPr>
            <w:tcW w:w="6091" w:type="dxa"/>
          </w:tcPr>
          <w:p w14:paraId="446E34E9" w14:textId="404CE347" w:rsidR="00213C34" w:rsidRPr="002065CB" w:rsidRDefault="00581148" w:rsidP="00581148">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TOMANDO NOTA del alcance de la Evaluación de los ecosistemas del mundo con ocasión del milenio, propuesta que se está realizando y que suministrará información conexa útil para la aplicación de la Convención</w:t>
            </w:r>
            <w:r w:rsidR="00213C34" w:rsidRPr="002065CB">
              <w:rPr>
                <w:rFonts w:asciiTheme="minorHAnsi" w:hAnsiTheme="minorHAnsi" w:cstheme="minorHAnsi"/>
                <w:strike/>
                <w:sz w:val="20"/>
                <w:szCs w:val="20"/>
                <w:lang w:val="es-ES"/>
              </w:rPr>
              <w:t xml:space="preserve">; </w:t>
            </w:r>
          </w:p>
        </w:tc>
        <w:tc>
          <w:tcPr>
            <w:tcW w:w="2925" w:type="dxa"/>
          </w:tcPr>
          <w:p w14:paraId="531C1DD3" w14:textId="5DAF7133" w:rsidR="00213C34" w:rsidRPr="002065CB" w:rsidRDefault="000426B4" w:rsidP="00A168D0">
            <w:pPr>
              <w:tabs>
                <w:tab w:val="left" w:pos="397"/>
                <w:tab w:val="left" w:pos="794"/>
                <w:tab w:val="left" w:pos="1191"/>
                <w:tab w:val="left" w:pos="1588"/>
                <w:tab w:val="left" w:pos="1985"/>
              </w:tabs>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Pr="002065CB">
              <w:rPr>
                <w:rFonts w:cstheme="minorHAnsi"/>
                <w:iCs/>
                <w:color w:val="000000"/>
                <w:sz w:val="20"/>
                <w:szCs w:val="20"/>
                <w:lang w:val="es-ES"/>
              </w:rPr>
              <w:t xml:space="preserve"> 10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VII.20</w:t>
            </w:r>
            <w:r w:rsidRPr="002065CB">
              <w:rPr>
                <w:rFonts w:cstheme="minorHAnsi"/>
                <w:iCs/>
                <w:color w:val="000000"/>
                <w:sz w:val="20"/>
                <w:szCs w:val="20"/>
                <w:lang w:val="es-ES"/>
              </w:rPr>
              <w:sym w:font="Symbol" w:char="F05D"/>
            </w:r>
          </w:p>
          <w:p w14:paraId="7492BA7E" w14:textId="77777777" w:rsidR="00BC5807" w:rsidRPr="002065CB" w:rsidRDefault="00BC5807" w:rsidP="00A168D0">
            <w:pPr>
              <w:tabs>
                <w:tab w:val="left" w:pos="397"/>
                <w:tab w:val="left" w:pos="794"/>
                <w:tab w:val="left" w:pos="1191"/>
                <w:tab w:val="left" w:pos="1588"/>
                <w:tab w:val="left" w:pos="1985"/>
              </w:tabs>
              <w:rPr>
                <w:rFonts w:cstheme="minorHAnsi"/>
                <w:iCs/>
                <w:color w:val="000000"/>
                <w:sz w:val="20"/>
                <w:szCs w:val="20"/>
                <w:lang w:val="es-ES"/>
              </w:rPr>
            </w:pPr>
          </w:p>
          <w:p w14:paraId="5148B447" w14:textId="1766E80D" w:rsidR="00BC5807" w:rsidRPr="002065CB" w:rsidRDefault="0074595A" w:rsidP="00A168D0">
            <w:pPr>
              <w:tabs>
                <w:tab w:val="left" w:pos="397"/>
                <w:tab w:val="left" w:pos="794"/>
                <w:tab w:val="left" w:pos="1191"/>
                <w:tab w:val="left" w:pos="1588"/>
                <w:tab w:val="left" w:pos="1985"/>
              </w:tabs>
              <w:rPr>
                <w:rFonts w:cstheme="minorHAnsi"/>
                <w:iCs/>
                <w:color w:val="000000"/>
                <w:sz w:val="20"/>
                <w:szCs w:val="20"/>
                <w:lang w:val="es-ES"/>
              </w:rPr>
            </w:pPr>
            <w:r w:rsidRPr="002065CB">
              <w:rPr>
                <w:rFonts w:cstheme="minorHAnsi"/>
                <w:iCs/>
                <w:color w:val="000000"/>
                <w:sz w:val="20"/>
                <w:szCs w:val="20"/>
                <w:lang w:val="es-ES"/>
              </w:rPr>
              <w:t>Se propone su supresión porque es obsoleto.</w:t>
            </w:r>
          </w:p>
          <w:p w14:paraId="52F0B36C" w14:textId="1212F80C" w:rsidR="000426B4" w:rsidRPr="002065CB" w:rsidRDefault="000426B4" w:rsidP="00A168D0">
            <w:pPr>
              <w:tabs>
                <w:tab w:val="left" w:pos="397"/>
                <w:tab w:val="left" w:pos="794"/>
                <w:tab w:val="left" w:pos="1191"/>
                <w:tab w:val="left" w:pos="1588"/>
                <w:tab w:val="left" w:pos="1985"/>
              </w:tabs>
              <w:rPr>
                <w:rFonts w:cstheme="minorHAnsi"/>
                <w:iCs/>
                <w:color w:val="000000"/>
                <w:sz w:val="20"/>
                <w:szCs w:val="20"/>
                <w:lang w:val="es-ES"/>
              </w:rPr>
            </w:pPr>
          </w:p>
        </w:tc>
      </w:tr>
      <w:tr w:rsidR="00213C34" w:rsidRPr="004063B7" w14:paraId="5FD573AD" w14:textId="77777777" w:rsidTr="00A47536">
        <w:tc>
          <w:tcPr>
            <w:tcW w:w="6091" w:type="dxa"/>
          </w:tcPr>
          <w:p w14:paraId="25D8C646" w14:textId="21036BBD" w:rsidR="00213C34" w:rsidRPr="002065CB" w:rsidRDefault="00581148" w:rsidP="00581148">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RECORDANDO la Recomendación 1.5, en la que las Partes Contratantes expresaron la necesidad de preparar inventarios de sus humedales “como un instrumento de ayuda para la elaboración y aplicación de políticas nacionales relativas a los humedales” y la Resolución VII.6 en la que las partes aprobaron lineamientos sobre estas cuestiones;</w:t>
            </w:r>
          </w:p>
        </w:tc>
        <w:tc>
          <w:tcPr>
            <w:tcW w:w="2925" w:type="dxa"/>
          </w:tcPr>
          <w:p w14:paraId="397F5023" w14:textId="14FB80AD" w:rsidR="00213C34" w:rsidRPr="002065CB" w:rsidRDefault="00B53E00"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74595A" w:rsidRPr="002065CB">
              <w:rPr>
                <w:rFonts w:cstheme="minorHAnsi"/>
                <w:iCs/>
                <w:color w:val="000000"/>
                <w:sz w:val="20"/>
                <w:szCs w:val="20"/>
                <w:lang w:val="es-ES"/>
              </w:rPr>
              <w:t xml:space="preserve">. </w:t>
            </w:r>
            <w:r w:rsidRPr="002065CB">
              <w:rPr>
                <w:rFonts w:cstheme="minorHAnsi"/>
                <w:iCs/>
                <w:color w:val="000000"/>
                <w:sz w:val="20"/>
                <w:szCs w:val="20"/>
                <w:lang w:val="es-ES"/>
              </w:rPr>
              <w:t xml:space="preserve">1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VIII.6</w:t>
            </w:r>
            <w:r w:rsidRPr="002065CB">
              <w:rPr>
                <w:rFonts w:cstheme="minorHAnsi"/>
                <w:iCs/>
                <w:color w:val="000000"/>
                <w:sz w:val="20"/>
                <w:szCs w:val="20"/>
                <w:lang w:val="es-ES"/>
              </w:rPr>
              <w:sym w:font="Symbol" w:char="F05D"/>
            </w:r>
          </w:p>
          <w:p w14:paraId="083B23B4" w14:textId="5F6C4F52" w:rsidR="00B53E00" w:rsidRPr="002065CB" w:rsidRDefault="0074595A" w:rsidP="00A168D0">
            <w:pPr>
              <w:rPr>
                <w:rFonts w:cstheme="minorHAnsi"/>
                <w:iCs/>
                <w:color w:val="000000"/>
                <w:sz w:val="20"/>
                <w:szCs w:val="20"/>
                <w:lang w:val="es-ES"/>
              </w:rPr>
            </w:pPr>
            <w:r w:rsidRPr="002065CB">
              <w:rPr>
                <w:rFonts w:cstheme="minorHAnsi"/>
                <w:iCs/>
                <w:color w:val="000000"/>
                <w:sz w:val="20"/>
                <w:szCs w:val="20"/>
                <w:lang w:val="es-ES"/>
              </w:rPr>
              <w:t>Se suprime este párrafo porque las recomendaciones y resoluciones que hay que recordar se enumeran en el primer párrafo del preámbulo</w:t>
            </w:r>
            <w:r w:rsidR="00305A26" w:rsidRPr="002065CB">
              <w:rPr>
                <w:rFonts w:cstheme="minorHAnsi"/>
                <w:iCs/>
                <w:color w:val="000000"/>
                <w:sz w:val="20"/>
                <w:szCs w:val="20"/>
                <w:lang w:val="es-ES"/>
              </w:rPr>
              <w:t>.</w:t>
            </w:r>
          </w:p>
        </w:tc>
      </w:tr>
      <w:tr w:rsidR="00213C34" w:rsidRPr="004063B7" w14:paraId="5B3DB9B8" w14:textId="77777777" w:rsidTr="00A47536">
        <w:tc>
          <w:tcPr>
            <w:tcW w:w="6091" w:type="dxa"/>
          </w:tcPr>
          <w:p w14:paraId="1AC39209" w14:textId="08254D0D" w:rsidR="00213C34" w:rsidRPr="002065CB" w:rsidRDefault="00581148" w:rsidP="00581148">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RECORDANDO también la Recomendación 4.6, las Resoluciones 5.3 y VI.12, y la Acción 6.1.2 del Plan Estratégico 1997-2002, en todas las cuales las Partes reconocieron el valor de los inventarios nacionales para identificar sitios adecuados para su inclusión en la Lista de Humedales de Importancia Internacional (Lista de Ramsar) que lleva la Convención</w:t>
            </w:r>
            <w:r w:rsidR="00213C34" w:rsidRPr="002065CB">
              <w:rPr>
                <w:rFonts w:asciiTheme="minorHAnsi" w:hAnsiTheme="minorHAnsi" w:cstheme="minorHAnsi"/>
                <w:strike/>
                <w:sz w:val="20"/>
                <w:szCs w:val="20"/>
                <w:lang w:val="es-ES"/>
              </w:rPr>
              <w:t>;</w:t>
            </w:r>
          </w:p>
        </w:tc>
        <w:tc>
          <w:tcPr>
            <w:tcW w:w="2925" w:type="dxa"/>
          </w:tcPr>
          <w:p w14:paraId="40A95206" w14:textId="242ED380" w:rsidR="00213C34" w:rsidRPr="002065CB" w:rsidRDefault="00DC3D77"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Pr="002065CB">
              <w:rPr>
                <w:rFonts w:cstheme="minorHAnsi"/>
                <w:iCs/>
                <w:color w:val="000000"/>
                <w:sz w:val="20"/>
                <w:szCs w:val="20"/>
                <w:lang w:val="es-ES"/>
              </w:rPr>
              <w:t xml:space="preserve">2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VIII.6</w:t>
            </w:r>
            <w:r w:rsidRPr="002065CB">
              <w:rPr>
                <w:rFonts w:cstheme="minorHAnsi"/>
                <w:iCs/>
                <w:color w:val="000000"/>
                <w:sz w:val="20"/>
                <w:szCs w:val="20"/>
                <w:lang w:val="es-ES"/>
              </w:rPr>
              <w:sym w:font="Symbol" w:char="F05D"/>
            </w:r>
          </w:p>
          <w:p w14:paraId="5BC6231B" w14:textId="3ED3136A" w:rsidR="00DC3D77" w:rsidRPr="002065CB" w:rsidRDefault="00985244" w:rsidP="00A168D0">
            <w:pPr>
              <w:rPr>
                <w:rFonts w:cstheme="minorHAnsi"/>
                <w:iCs/>
                <w:color w:val="000000"/>
                <w:sz w:val="20"/>
                <w:szCs w:val="20"/>
                <w:lang w:val="es-ES"/>
              </w:rPr>
            </w:pPr>
            <w:r w:rsidRPr="002065CB">
              <w:rPr>
                <w:rFonts w:cstheme="minorHAnsi"/>
                <w:iCs/>
                <w:color w:val="000000"/>
                <w:sz w:val="20"/>
                <w:szCs w:val="20"/>
                <w:lang w:val="es-ES"/>
              </w:rPr>
              <w:t>Se suprime este párrafo porque las recomendaciones y resoluciones que hay que recordar se enumeran en el primer párrafo del preámbulo</w:t>
            </w:r>
            <w:r w:rsidR="00DC3D77" w:rsidRPr="002065CB">
              <w:rPr>
                <w:rFonts w:cstheme="minorHAnsi"/>
                <w:iCs/>
                <w:color w:val="000000"/>
                <w:sz w:val="20"/>
                <w:szCs w:val="20"/>
                <w:lang w:val="es-ES"/>
              </w:rPr>
              <w:t>.</w:t>
            </w:r>
          </w:p>
        </w:tc>
      </w:tr>
      <w:tr w:rsidR="00213C34" w:rsidRPr="004063B7" w14:paraId="253E8985" w14:textId="77777777" w:rsidTr="00A47536">
        <w:tc>
          <w:tcPr>
            <w:tcW w:w="6091" w:type="dxa"/>
          </w:tcPr>
          <w:p w14:paraId="6A0AABCC" w14:textId="525CF0EF" w:rsidR="00213C34" w:rsidRPr="002065CB" w:rsidRDefault="006F0E0C" w:rsidP="006F0E0C">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CONSCIENTE de que en la Acción 6.1.3 del Plan Estratégico 1997-2002 y en la Resolución VII.20 las Partes reconocieron también la importancia de un inventario de humedales de referencia para cuantificar los recursos mundiales de humedales y tener una base para la evaluación de su estado y tendencias, la identificación de los humedales que pueden restaurarse y las evaluaciones de riesgo y vulnerabilidad</w:t>
            </w:r>
            <w:r w:rsidR="00213C34" w:rsidRPr="002065CB">
              <w:rPr>
                <w:rFonts w:asciiTheme="minorHAnsi" w:hAnsiTheme="minorHAnsi" w:cstheme="minorHAnsi"/>
                <w:strike/>
                <w:sz w:val="20"/>
                <w:szCs w:val="20"/>
                <w:lang w:val="es-ES"/>
              </w:rPr>
              <w:t>;</w:t>
            </w:r>
          </w:p>
        </w:tc>
        <w:tc>
          <w:tcPr>
            <w:tcW w:w="2925" w:type="dxa"/>
          </w:tcPr>
          <w:p w14:paraId="70AF2A46" w14:textId="7CB9FDEF" w:rsidR="00213C34" w:rsidRPr="002065CB" w:rsidRDefault="00D21B37"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F676CE" w:rsidRPr="002065CB">
              <w:rPr>
                <w:rFonts w:cstheme="minorHAnsi"/>
                <w:iCs/>
                <w:color w:val="000000"/>
                <w:sz w:val="20"/>
                <w:szCs w:val="20"/>
                <w:lang w:val="es-ES"/>
              </w:rPr>
              <w:t xml:space="preserve"> </w:t>
            </w:r>
            <w:r w:rsidR="00A703E9" w:rsidRPr="002065CB">
              <w:rPr>
                <w:rFonts w:cstheme="minorHAnsi"/>
                <w:iCs/>
                <w:color w:val="000000"/>
                <w:sz w:val="20"/>
                <w:szCs w:val="20"/>
                <w:lang w:val="es-ES"/>
              </w:rPr>
              <w:t>3</w:t>
            </w:r>
            <w:r w:rsidRPr="002065CB">
              <w:rPr>
                <w:rFonts w:cstheme="minorHAnsi"/>
                <w:iCs/>
                <w:color w:val="000000"/>
                <w:sz w:val="20"/>
                <w:szCs w:val="20"/>
                <w:lang w:val="es-ES"/>
              </w:rPr>
              <w:t xml:space="preserve">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VIII.6</w:t>
            </w:r>
            <w:r w:rsidRPr="002065CB">
              <w:rPr>
                <w:rFonts w:cstheme="minorHAnsi"/>
                <w:iCs/>
                <w:color w:val="000000"/>
                <w:sz w:val="20"/>
                <w:szCs w:val="20"/>
                <w:lang w:val="es-ES"/>
              </w:rPr>
              <w:sym w:font="Symbol" w:char="F05D"/>
            </w:r>
          </w:p>
          <w:p w14:paraId="366D96CA" w14:textId="4844246C" w:rsidR="00A703E9" w:rsidRPr="002065CB" w:rsidRDefault="00985244" w:rsidP="00A168D0">
            <w:pPr>
              <w:rPr>
                <w:rFonts w:cstheme="minorHAnsi"/>
                <w:iCs/>
                <w:color w:val="000000"/>
                <w:sz w:val="20"/>
                <w:szCs w:val="20"/>
                <w:lang w:val="es-ES"/>
              </w:rPr>
            </w:pPr>
            <w:r w:rsidRPr="002065CB">
              <w:rPr>
                <w:rFonts w:cstheme="minorHAnsi"/>
                <w:iCs/>
                <w:color w:val="000000"/>
                <w:sz w:val="20"/>
                <w:szCs w:val="20"/>
                <w:lang w:val="es-ES"/>
              </w:rPr>
              <w:t>Se propone su supresión porque la referencia a un plan estratégico de hace más de 20 años ya no es pertinente y no sirve para justificar ninguna parte de la parte dispositiva</w:t>
            </w:r>
            <w:r w:rsidR="00A703E9" w:rsidRPr="002065CB">
              <w:rPr>
                <w:rFonts w:cstheme="minorHAnsi"/>
                <w:iCs/>
                <w:color w:val="000000"/>
                <w:sz w:val="20"/>
                <w:szCs w:val="20"/>
                <w:lang w:val="es-ES"/>
              </w:rPr>
              <w:t>.</w:t>
            </w:r>
          </w:p>
        </w:tc>
      </w:tr>
      <w:tr w:rsidR="009C2A69" w:rsidRPr="004063B7" w14:paraId="59CF7062" w14:textId="77777777" w:rsidTr="00A47536">
        <w:tc>
          <w:tcPr>
            <w:tcW w:w="6091" w:type="dxa"/>
          </w:tcPr>
          <w:p w14:paraId="6B2E6764" w14:textId="37358030" w:rsidR="00213C34" w:rsidRPr="002065CB" w:rsidRDefault="006F0E0C" w:rsidP="006F0E0C">
            <w:pPr>
              <w:pStyle w:val="NormalWeb"/>
              <w:rPr>
                <w:rFonts w:asciiTheme="minorHAnsi" w:hAnsiTheme="minorHAnsi" w:cstheme="minorHAnsi"/>
                <w:strike/>
                <w:color w:val="000000" w:themeColor="text1"/>
                <w:sz w:val="20"/>
                <w:szCs w:val="20"/>
                <w:lang w:val="es-ES"/>
              </w:rPr>
            </w:pPr>
            <w:r w:rsidRPr="002065CB">
              <w:rPr>
                <w:rFonts w:asciiTheme="minorHAnsi" w:hAnsiTheme="minorHAnsi" w:cstheme="minorHAnsi"/>
                <w:strike/>
                <w:color w:val="000000" w:themeColor="text1"/>
                <w:sz w:val="20"/>
                <w:szCs w:val="20"/>
                <w:lang w:val="es-ES"/>
              </w:rPr>
              <w:t xml:space="preserve">SEÑALANDO que la presente reunión ha aprobado los </w:t>
            </w:r>
            <w:r w:rsidRPr="002065CB">
              <w:rPr>
                <w:rFonts w:asciiTheme="minorHAnsi" w:hAnsiTheme="minorHAnsi" w:cstheme="minorHAnsi"/>
                <w:i/>
                <w:iCs/>
                <w:strike/>
                <w:color w:val="000000" w:themeColor="text1"/>
                <w:sz w:val="20"/>
                <w:szCs w:val="20"/>
                <w:lang w:val="es-ES"/>
              </w:rPr>
              <w:t xml:space="preserve">Principios y lineamientos para la restauración de humedales </w:t>
            </w:r>
            <w:r w:rsidRPr="002065CB">
              <w:rPr>
                <w:rFonts w:asciiTheme="minorHAnsi" w:hAnsiTheme="minorHAnsi" w:cstheme="minorHAnsi"/>
                <w:strike/>
                <w:color w:val="000000" w:themeColor="text1"/>
                <w:sz w:val="20"/>
                <w:szCs w:val="20"/>
                <w:lang w:val="es-ES"/>
              </w:rPr>
              <w:t xml:space="preserve">(Resolución VIII.16), los </w:t>
            </w:r>
            <w:r w:rsidRPr="002065CB">
              <w:rPr>
                <w:rFonts w:asciiTheme="minorHAnsi" w:hAnsiTheme="minorHAnsi" w:cstheme="minorHAnsi"/>
                <w:i/>
                <w:iCs/>
                <w:strike/>
                <w:color w:val="000000" w:themeColor="text1"/>
                <w:sz w:val="20"/>
                <w:szCs w:val="20"/>
                <w:lang w:val="es-ES"/>
              </w:rPr>
              <w:t xml:space="preserve">Lineamientos para integrar los humedales en el manejo integrado de zonas costeras </w:t>
            </w:r>
            <w:r w:rsidRPr="002065CB">
              <w:rPr>
                <w:rFonts w:asciiTheme="minorHAnsi" w:hAnsiTheme="minorHAnsi" w:cstheme="minorHAnsi"/>
                <w:strike/>
                <w:color w:val="000000" w:themeColor="text1"/>
                <w:sz w:val="20"/>
                <w:szCs w:val="20"/>
                <w:lang w:val="es-ES"/>
              </w:rPr>
              <w:t xml:space="preserve">(Resolución VIII.4); </w:t>
            </w:r>
            <w:r w:rsidRPr="002065CB">
              <w:rPr>
                <w:rFonts w:asciiTheme="minorHAnsi" w:hAnsiTheme="minorHAnsi" w:cstheme="minorHAnsi"/>
                <w:i/>
                <w:iCs/>
                <w:strike/>
                <w:color w:val="000000" w:themeColor="text1"/>
                <w:sz w:val="20"/>
                <w:szCs w:val="20"/>
                <w:lang w:val="es-ES"/>
              </w:rPr>
              <w:t xml:space="preserve">Orientación adicional para identificar y determinar tipos de humedales insuficientemente representados como Humedales de Importancia Internacional </w:t>
            </w:r>
            <w:r w:rsidRPr="002065CB">
              <w:rPr>
                <w:rFonts w:asciiTheme="minorHAnsi" w:hAnsiTheme="minorHAnsi" w:cstheme="minorHAnsi"/>
                <w:strike/>
                <w:color w:val="000000" w:themeColor="text1"/>
                <w:sz w:val="20"/>
                <w:szCs w:val="20"/>
                <w:lang w:val="es-ES"/>
              </w:rPr>
              <w:t xml:space="preserve">(Resolución VIII.11); </w:t>
            </w:r>
            <w:r w:rsidRPr="002065CB">
              <w:rPr>
                <w:rFonts w:asciiTheme="minorHAnsi" w:hAnsiTheme="minorHAnsi" w:cstheme="minorHAnsi"/>
                <w:i/>
                <w:iCs/>
                <w:strike/>
                <w:color w:val="000000" w:themeColor="text1"/>
                <w:sz w:val="20"/>
                <w:szCs w:val="20"/>
                <w:lang w:val="es-ES"/>
              </w:rPr>
              <w:t xml:space="preserve">Nuevos Lineamientos para la planificación del manejo de los sitios Ramsar y otros humedales </w:t>
            </w:r>
            <w:r w:rsidRPr="002065CB">
              <w:rPr>
                <w:rFonts w:asciiTheme="minorHAnsi" w:hAnsiTheme="minorHAnsi" w:cstheme="minorHAnsi"/>
                <w:strike/>
                <w:color w:val="000000" w:themeColor="text1"/>
                <w:sz w:val="20"/>
                <w:szCs w:val="20"/>
                <w:lang w:val="es-ES"/>
              </w:rPr>
              <w:t xml:space="preserve">(Resolución VIII.14); y los </w:t>
            </w:r>
            <w:r w:rsidRPr="002065CB">
              <w:rPr>
                <w:rFonts w:asciiTheme="minorHAnsi" w:hAnsiTheme="minorHAnsi" w:cstheme="minorHAnsi"/>
                <w:i/>
                <w:iCs/>
                <w:strike/>
                <w:color w:val="000000" w:themeColor="text1"/>
                <w:sz w:val="20"/>
                <w:szCs w:val="20"/>
                <w:lang w:val="es-ES"/>
              </w:rPr>
              <w:t xml:space="preserve">Lineamientos para la acción mundial sobre las turberas </w:t>
            </w:r>
            <w:r w:rsidRPr="002065CB">
              <w:rPr>
                <w:rFonts w:asciiTheme="minorHAnsi" w:hAnsiTheme="minorHAnsi" w:cstheme="minorHAnsi"/>
                <w:strike/>
                <w:color w:val="000000" w:themeColor="text1"/>
                <w:sz w:val="20"/>
                <w:szCs w:val="20"/>
                <w:lang w:val="es-ES"/>
              </w:rPr>
              <w:t>(Resolución VIII.17), y que la disponibilidad de inventarios de humedales a escala de los países y a otras escalas contribuirá de modo importante a la aplicación de todos estos elementos;</w:t>
            </w:r>
          </w:p>
        </w:tc>
        <w:tc>
          <w:tcPr>
            <w:tcW w:w="2925" w:type="dxa"/>
          </w:tcPr>
          <w:p w14:paraId="64DCE80E" w14:textId="692EE497" w:rsidR="00213C34" w:rsidRPr="002065CB" w:rsidRDefault="00D21B37" w:rsidP="00A168D0">
            <w:pPr>
              <w:rPr>
                <w:rFonts w:cstheme="minorHAnsi"/>
                <w:iCs/>
                <w:color w:val="000000" w:themeColor="text1"/>
                <w:sz w:val="20"/>
                <w:szCs w:val="20"/>
                <w:lang w:val="es-ES"/>
              </w:rPr>
            </w:pPr>
            <w:r w:rsidRPr="002065CB">
              <w:rPr>
                <w:rFonts w:cstheme="minorHAnsi"/>
                <w:iCs/>
                <w:color w:val="000000" w:themeColor="text1"/>
                <w:sz w:val="20"/>
                <w:szCs w:val="20"/>
                <w:lang w:val="es-ES"/>
              </w:rPr>
              <w:sym w:font="Symbol" w:char="F05B"/>
            </w:r>
            <w:r w:rsidR="00A80112" w:rsidRPr="002065CB">
              <w:rPr>
                <w:rFonts w:cstheme="minorHAnsi"/>
                <w:iCs/>
                <w:color w:val="000000" w:themeColor="text1"/>
                <w:sz w:val="20"/>
                <w:szCs w:val="20"/>
                <w:lang w:val="es-ES"/>
              </w:rPr>
              <w:t>párr.</w:t>
            </w:r>
            <w:r w:rsidR="00985244" w:rsidRPr="002065CB">
              <w:rPr>
                <w:rFonts w:cstheme="minorHAnsi"/>
                <w:iCs/>
                <w:color w:val="000000" w:themeColor="text1"/>
                <w:sz w:val="20"/>
                <w:szCs w:val="20"/>
                <w:lang w:val="es-ES"/>
              </w:rPr>
              <w:t xml:space="preserve"> </w:t>
            </w:r>
            <w:r w:rsidR="009C2A69" w:rsidRPr="002065CB">
              <w:rPr>
                <w:rFonts w:cstheme="minorHAnsi"/>
                <w:iCs/>
                <w:color w:val="000000" w:themeColor="text1"/>
                <w:sz w:val="20"/>
                <w:szCs w:val="20"/>
                <w:lang w:val="es-ES"/>
              </w:rPr>
              <w:t>4</w:t>
            </w:r>
            <w:r w:rsidRPr="002065CB">
              <w:rPr>
                <w:rFonts w:cstheme="minorHAnsi"/>
                <w:iCs/>
                <w:color w:val="000000" w:themeColor="text1"/>
                <w:sz w:val="20"/>
                <w:szCs w:val="20"/>
                <w:lang w:val="es-ES"/>
              </w:rPr>
              <w:t xml:space="preserve"> </w:t>
            </w:r>
            <w:r w:rsidR="00A80112" w:rsidRPr="002065CB">
              <w:rPr>
                <w:rFonts w:cstheme="minorHAnsi"/>
                <w:iCs/>
                <w:color w:val="000000" w:themeColor="text1"/>
                <w:sz w:val="20"/>
                <w:szCs w:val="20"/>
                <w:lang w:val="es-ES"/>
              </w:rPr>
              <w:t>de la Res</w:t>
            </w:r>
            <w:r w:rsidR="008F1D0E" w:rsidRPr="002065CB">
              <w:rPr>
                <w:rFonts w:cstheme="minorHAnsi"/>
                <w:iCs/>
                <w:color w:val="000000" w:themeColor="text1"/>
                <w:sz w:val="20"/>
                <w:szCs w:val="20"/>
                <w:lang w:val="es-ES"/>
              </w:rPr>
              <w:t xml:space="preserve">olución </w:t>
            </w:r>
            <w:r w:rsidRPr="002065CB">
              <w:rPr>
                <w:rFonts w:cstheme="minorHAnsi"/>
                <w:iCs/>
                <w:color w:val="000000" w:themeColor="text1"/>
                <w:sz w:val="20"/>
                <w:szCs w:val="20"/>
                <w:lang w:val="es-ES"/>
              </w:rPr>
              <w:t>VIII.6</w:t>
            </w:r>
            <w:r w:rsidRPr="002065CB">
              <w:rPr>
                <w:rFonts w:cstheme="minorHAnsi"/>
                <w:iCs/>
                <w:color w:val="000000" w:themeColor="text1"/>
                <w:sz w:val="20"/>
                <w:szCs w:val="20"/>
                <w:lang w:val="es-ES"/>
              </w:rPr>
              <w:sym w:font="Symbol" w:char="F05D"/>
            </w:r>
          </w:p>
          <w:p w14:paraId="6E414A61" w14:textId="41BE23F4" w:rsidR="00C53531" w:rsidRPr="002065CB" w:rsidRDefault="00985244" w:rsidP="00A168D0">
            <w:pPr>
              <w:rPr>
                <w:rFonts w:cstheme="minorHAnsi"/>
                <w:iCs/>
                <w:color w:val="000000" w:themeColor="text1"/>
                <w:sz w:val="20"/>
                <w:szCs w:val="20"/>
                <w:lang w:val="es-ES"/>
              </w:rPr>
            </w:pPr>
            <w:r w:rsidRPr="002065CB">
              <w:rPr>
                <w:rFonts w:cstheme="minorHAnsi"/>
                <w:iCs/>
                <w:color w:val="000000" w:themeColor="text1"/>
                <w:sz w:val="20"/>
                <w:szCs w:val="20"/>
                <w:lang w:val="es-ES"/>
              </w:rPr>
              <w:t>Se suprime porque hace referencia a “la presente reunión”</w:t>
            </w:r>
            <w:r w:rsidR="00671734" w:rsidRPr="002065CB">
              <w:rPr>
                <w:rFonts w:cstheme="minorHAnsi"/>
                <w:iCs/>
                <w:color w:val="000000" w:themeColor="text1"/>
                <w:sz w:val="20"/>
                <w:szCs w:val="20"/>
                <w:lang w:val="es-ES"/>
              </w:rPr>
              <w:t xml:space="preserve">, que no será </w:t>
            </w:r>
            <w:r w:rsidR="0065661E" w:rsidRPr="002065CB">
              <w:rPr>
                <w:rFonts w:cstheme="minorHAnsi"/>
                <w:iCs/>
                <w:color w:val="000000" w:themeColor="text1"/>
                <w:sz w:val="20"/>
                <w:szCs w:val="20"/>
                <w:lang w:val="es-ES"/>
              </w:rPr>
              <w:t>pertinente</w:t>
            </w:r>
            <w:r w:rsidR="00671734" w:rsidRPr="002065CB">
              <w:rPr>
                <w:rFonts w:cstheme="minorHAnsi"/>
                <w:iCs/>
                <w:color w:val="000000" w:themeColor="text1"/>
                <w:sz w:val="20"/>
                <w:szCs w:val="20"/>
                <w:lang w:val="es-ES"/>
              </w:rPr>
              <w:t xml:space="preserve"> para las resoluciones consolidadas y no sirve para justificar ninguna parte de la parte dispositiva</w:t>
            </w:r>
            <w:r w:rsidR="00C53531" w:rsidRPr="002065CB">
              <w:rPr>
                <w:rFonts w:cstheme="minorHAnsi"/>
                <w:iCs/>
                <w:color w:val="000000" w:themeColor="text1"/>
                <w:sz w:val="20"/>
                <w:szCs w:val="20"/>
                <w:lang w:val="es-ES"/>
              </w:rPr>
              <w:t>.</w:t>
            </w:r>
          </w:p>
        </w:tc>
      </w:tr>
      <w:tr w:rsidR="00213C34" w:rsidRPr="004063B7" w14:paraId="4540B415" w14:textId="77777777" w:rsidTr="00A47536">
        <w:tc>
          <w:tcPr>
            <w:tcW w:w="6091" w:type="dxa"/>
          </w:tcPr>
          <w:p w14:paraId="06175744" w14:textId="29120659" w:rsidR="00213C34" w:rsidRPr="002065CB" w:rsidRDefault="006F0E0C" w:rsidP="006F0E0C">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CONSCIENTE de que la Evaluación del Milenio de los Ecosistemas (EM) está evaluando la situación, estado y tendencias de los ecosistemas mundiales, incluidos los humedales interiores, los sistemas subterráneos (karst) y los sistemas costeros y marinos, y que la evaluación incluirá nueva aplicaciones de teledetección que pueden mejorar la información disponible sobre la distribución de humedales y su estado</w:t>
            </w:r>
            <w:r w:rsidR="00213C34" w:rsidRPr="002065CB">
              <w:rPr>
                <w:rFonts w:asciiTheme="minorHAnsi" w:hAnsiTheme="minorHAnsi" w:cstheme="minorHAnsi"/>
                <w:strike/>
                <w:sz w:val="20"/>
                <w:szCs w:val="20"/>
                <w:lang w:val="es-ES"/>
              </w:rPr>
              <w:t>;</w:t>
            </w:r>
          </w:p>
        </w:tc>
        <w:tc>
          <w:tcPr>
            <w:tcW w:w="2925" w:type="dxa"/>
          </w:tcPr>
          <w:p w14:paraId="7BFBD858" w14:textId="2BA4A66D" w:rsidR="00213C34" w:rsidRPr="002065CB" w:rsidRDefault="00D21B37"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themeColor="text1"/>
                <w:sz w:val="20"/>
                <w:szCs w:val="20"/>
                <w:lang w:val="es-ES"/>
              </w:rPr>
              <w:t>párr.</w:t>
            </w:r>
            <w:r w:rsidR="006F0E0C" w:rsidRPr="002065CB">
              <w:rPr>
                <w:rFonts w:cstheme="minorHAnsi"/>
                <w:iCs/>
                <w:color w:val="000000" w:themeColor="text1"/>
                <w:sz w:val="20"/>
                <w:szCs w:val="20"/>
                <w:lang w:val="es-ES"/>
              </w:rPr>
              <w:t xml:space="preserve"> 7 </w:t>
            </w:r>
            <w:r w:rsidR="00A80112" w:rsidRPr="002065CB">
              <w:rPr>
                <w:rFonts w:cstheme="minorHAnsi"/>
                <w:iCs/>
                <w:color w:val="000000" w:themeColor="text1"/>
                <w:sz w:val="20"/>
                <w:szCs w:val="20"/>
                <w:lang w:val="es-ES"/>
              </w:rPr>
              <w:t xml:space="preserve">de </w:t>
            </w:r>
            <w:r w:rsidR="00A80112" w:rsidRPr="002065CB">
              <w:rPr>
                <w:rFonts w:cstheme="minorHAnsi"/>
                <w:iCs/>
                <w:color w:val="000000"/>
                <w:sz w:val="20"/>
                <w:szCs w:val="20"/>
                <w:lang w:val="es-ES"/>
              </w:rPr>
              <w:t>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VIII.6</w:t>
            </w:r>
            <w:r w:rsidRPr="002065CB">
              <w:rPr>
                <w:rFonts w:cstheme="minorHAnsi"/>
                <w:iCs/>
                <w:color w:val="000000"/>
                <w:sz w:val="20"/>
                <w:szCs w:val="20"/>
                <w:lang w:val="es-ES"/>
              </w:rPr>
              <w:sym w:font="Symbol" w:char="F05D"/>
            </w:r>
          </w:p>
          <w:p w14:paraId="487B8240" w14:textId="36762706" w:rsidR="00AA33C4" w:rsidRPr="002065CB" w:rsidRDefault="00671734" w:rsidP="00A168D0">
            <w:pPr>
              <w:rPr>
                <w:rFonts w:cstheme="minorHAnsi"/>
                <w:iCs/>
                <w:color w:val="000000"/>
                <w:sz w:val="20"/>
                <w:szCs w:val="20"/>
                <w:lang w:val="es-ES"/>
              </w:rPr>
            </w:pPr>
            <w:r w:rsidRPr="002065CB">
              <w:rPr>
                <w:rFonts w:cstheme="minorHAnsi"/>
                <w:iCs/>
                <w:color w:val="000000"/>
                <w:sz w:val="20"/>
                <w:szCs w:val="20"/>
                <w:lang w:val="es-ES"/>
              </w:rPr>
              <w:t xml:space="preserve">Se suprime este texto porque es obsoleto, ya que trata sobre lo que se estaba en curso en </w:t>
            </w:r>
            <w:r w:rsidR="00AA33C4" w:rsidRPr="002065CB">
              <w:rPr>
                <w:rFonts w:cstheme="minorHAnsi"/>
                <w:iCs/>
                <w:color w:val="000000"/>
                <w:sz w:val="20"/>
                <w:szCs w:val="20"/>
                <w:lang w:val="es-ES"/>
              </w:rPr>
              <w:t>2002</w:t>
            </w:r>
            <w:r w:rsidRPr="002065CB">
              <w:rPr>
                <w:rFonts w:cstheme="minorHAnsi"/>
                <w:iCs/>
                <w:color w:val="000000"/>
                <w:sz w:val="20"/>
                <w:szCs w:val="20"/>
                <w:lang w:val="es-ES"/>
              </w:rPr>
              <w:t xml:space="preserve"> y no sirve para justificar ninguna parte de la parte dispositiva</w:t>
            </w:r>
            <w:r w:rsidR="00AA33C4" w:rsidRPr="002065CB">
              <w:rPr>
                <w:rFonts w:cstheme="minorHAnsi"/>
                <w:iCs/>
                <w:color w:val="000000"/>
                <w:sz w:val="20"/>
                <w:szCs w:val="20"/>
                <w:lang w:val="es-ES"/>
              </w:rPr>
              <w:t>.</w:t>
            </w:r>
          </w:p>
        </w:tc>
      </w:tr>
      <w:tr w:rsidR="00213C34" w:rsidRPr="004063B7" w14:paraId="59D52361" w14:textId="77777777" w:rsidTr="00A47536">
        <w:tc>
          <w:tcPr>
            <w:tcW w:w="6091" w:type="dxa"/>
          </w:tcPr>
          <w:p w14:paraId="5E495382" w14:textId="11750800" w:rsidR="00213C34" w:rsidRPr="002065CB" w:rsidRDefault="006F0E0C" w:rsidP="006F0E0C">
            <w:pPr>
              <w:pStyle w:val="NormalWeb"/>
              <w:rPr>
                <w:rFonts w:asciiTheme="minorHAnsi" w:hAnsiTheme="minorHAnsi" w:cstheme="minorHAnsi"/>
                <w:i/>
                <w:strike/>
                <w:color w:val="000000"/>
                <w:sz w:val="20"/>
                <w:szCs w:val="20"/>
                <w:lang w:val="es-ES"/>
              </w:rPr>
            </w:pPr>
            <w:r w:rsidRPr="002065CB">
              <w:rPr>
                <w:rFonts w:asciiTheme="minorHAnsi" w:hAnsiTheme="minorHAnsi" w:cstheme="minorHAnsi"/>
                <w:strike/>
                <w:sz w:val="20"/>
                <w:szCs w:val="20"/>
                <w:lang w:val="es-ES"/>
              </w:rPr>
              <w:t xml:space="preserve">RECORDANDO que en la Resolución VII.20 la Conferencia de la Partes instó “a todas las Partes Contratantes que no hayan ultimado aún inventarios nacionales exhaustivos de sus recursos de humedales y que abarquen, cuando quiera que sea posible, las pérdidas de humedales y los humedales susceptibles de restaurarse, a que confieran la más alta prioridad en el próximo trienio a la compilación de inventarios nacionales exhaustivos”, pero TOMANDO NOTA con preocupación de que en sus Informes Nacionales a la presente reunión solamente 51 Partes Contratantes han informado sobre la existencia de inventarios </w:t>
            </w:r>
            <w:r w:rsidRPr="002065CB">
              <w:rPr>
                <w:rFonts w:asciiTheme="minorHAnsi" w:hAnsiTheme="minorHAnsi" w:cstheme="minorHAnsi"/>
                <w:strike/>
                <w:sz w:val="20"/>
                <w:szCs w:val="20"/>
                <w:lang w:val="es-ES"/>
              </w:rPr>
              <w:lastRenderedPageBreak/>
              <w:t xml:space="preserve">parciales o la iniciación de inventarios nacionales de humedales, y que solamente 29 han completado inventarios amplios; </w:t>
            </w:r>
          </w:p>
        </w:tc>
        <w:tc>
          <w:tcPr>
            <w:tcW w:w="2925" w:type="dxa"/>
          </w:tcPr>
          <w:p w14:paraId="5C3ADCA7" w14:textId="448D21F4" w:rsidR="00D21B37" w:rsidRPr="002065CB" w:rsidRDefault="00D21B37" w:rsidP="00A168D0">
            <w:pPr>
              <w:rPr>
                <w:rFonts w:cstheme="minorHAnsi"/>
                <w:sz w:val="20"/>
                <w:szCs w:val="20"/>
                <w:lang w:val="es-ES"/>
              </w:rPr>
            </w:pPr>
            <w:r w:rsidRPr="002065CB">
              <w:rPr>
                <w:rFonts w:cstheme="minorHAnsi"/>
                <w:iCs/>
                <w:color w:val="000000"/>
                <w:sz w:val="20"/>
                <w:szCs w:val="20"/>
                <w:lang w:val="es-ES"/>
              </w:rPr>
              <w:lastRenderedPageBreak/>
              <w:sym w:font="Symbol" w:char="F05B"/>
            </w:r>
            <w:r w:rsidR="00A80112" w:rsidRPr="002065CB">
              <w:rPr>
                <w:rFonts w:cstheme="minorHAnsi"/>
                <w:iCs/>
                <w:color w:val="000000"/>
                <w:sz w:val="20"/>
                <w:szCs w:val="20"/>
                <w:lang w:val="es-ES"/>
              </w:rPr>
              <w:t>párr.</w:t>
            </w:r>
            <w:r w:rsidR="00671734" w:rsidRPr="002065CB">
              <w:rPr>
                <w:rFonts w:cstheme="minorHAnsi"/>
                <w:iCs/>
                <w:color w:val="000000"/>
                <w:sz w:val="20"/>
                <w:szCs w:val="20"/>
                <w:lang w:val="es-ES"/>
              </w:rPr>
              <w:t xml:space="preserve"> </w:t>
            </w:r>
            <w:r w:rsidR="009C2A69" w:rsidRPr="002065CB">
              <w:rPr>
                <w:rFonts w:cstheme="minorHAnsi"/>
                <w:iCs/>
                <w:color w:val="000000"/>
                <w:sz w:val="20"/>
                <w:szCs w:val="20"/>
                <w:lang w:val="es-ES"/>
              </w:rPr>
              <w:t xml:space="preserve">9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VIII.6</w:t>
            </w:r>
            <w:r w:rsidRPr="002065CB">
              <w:rPr>
                <w:rFonts w:cstheme="minorHAnsi"/>
                <w:iCs/>
                <w:color w:val="000000"/>
                <w:sz w:val="20"/>
                <w:szCs w:val="20"/>
                <w:lang w:val="es-ES"/>
              </w:rPr>
              <w:sym w:font="Symbol" w:char="F05D"/>
            </w:r>
          </w:p>
          <w:p w14:paraId="3E157FD0" w14:textId="768E88B7" w:rsidR="00213C34" w:rsidRPr="002065CB" w:rsidRDefault="00671734" w:rsidP="00A168D0">
            <w:pPr>
              <w:rPr>
                <w:rFonts w:cstheme="minorHAnsi"/>
                <w:iCs/>
                <w:color w:val="000000"/>
                <w:sz w:val="20"/>
                <w:szCs w:val="20"/>
                <w:lang w:val="es-ES"/>
              </w:rPr>
            </w:pPr>
            <w:r w:rsidRPr="002065CB">
              <w:rPr>
                <w:rFonts w:cstheme="minorHAnsi"/>
                <w:sz w:val="20"/>
                <w:szCs w:val="20"/>
                <w:lang w:val="es-ES"/>
              </w:rPr>
              <w:t xml:space="preserve">Se suprime este texto porque recuerda a la </w:t>
            </w:r>
            <w:r w:rsidR="008F1D0E" w:rsidRPr="002065CB">
              <w:rPr>
                <w:rFonts w:cstheme="minorHAnsi"/>
                <w:sz w:val="20"/>
                <w:szCs w:val="20"/>
                <w:lang w:val="es-ES"/>
              </w:rPr>
              <w:t xml:space="preserve">Resolución </w:t>
            </w:r>
            <w:r w:rsidR="005E7D79" w:rsidRPr="002065CB">
              <w:rPr>
                <w:rFonts w:cstheme="minorHAnsi"/>
                <w:sz w:val="20"/>
                <w:szCs w:val="20"/>
                <w:lang w:val="es-ES"/>
              </w:rPr>
              <w:t xml:space="preserve">VII.20, </w:t>
            </w:r>
            <w:r w:rsidRPr="002065CB">
              <w:rPr>
                <w:rFonts w:cstheme="minorHAnsi"/>
                <w:sz w:val="20"/>
                <w:szCs w:val="20"/>
                <w:lang w:val="es-ES"/>
              </w:rPr>
              <w:t xml:space="preserve">que se </w:t>
            </w:r>
            <w:r w:rsidR="009C2A69" w:rsidRPr="002065CB">
              <w:rPr>
                <w:rFonts w:cstheme="minorHAnsi"/>
                <w:sz w:val="20"/>
                <w:szCs w:val="20"/>
                <w:lang w:val="es-ES"/>
              </w:rPr>
              <w:t>incluye</w:t>
            </w:r>
            <w:r w:rsidRPr="002065CB">
              <w:rPr>
                <w:rFonts w:cstheme="minorHAnsi"/>
                <w:sz w:val="20"/>
                <w:szCs w:val="20"/>
                <w:lang w:val="es-ES"/>
              </w:rPr>
              <w:t xml:space="preserve"> en la consolidación, y el resto es obsoleto</w:t>
            </w:r>
            <w:r w:rsidR="006705CB" w:rsidRPr="002065CB">
              <w:rPr>
                <w:rFonts w:cstheme="minorHAnsi"/>
                <w:sz w:val="20"/>
                <w:szCs w:val="20"/>
                <w:lang w:val="es-ES"/>
              </w:rPr>
              <w:t>.</w:t>
            </w:r>
          </w:p>
        </w:tc>
      </w:tr>
      <w:tr w:rsidR="00213C34" w:rsidRPr="004063B7" w14:paraId="62D38006" w14:textId="77777777" w:rsidTr="00A47536">
        <w:tc>
          <w:tcPr>
            <w:tcW w:w="6091" w:type="dxa"/>
          </w:tcPr>
          <w:p w14:paraId="60BB31C1" w14:textId="40321AB4" w:rsidR="00213C34" w:rsidRPr="002065CB" w:rsidRDefault="006F0E0C" w:rsidP="006F0E0C">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RECORDANDO TAMBIÉN que en la Resolución VII.20 las Partes Contratantes pidieron al Grupo de Examen Científico y Técnico (GECT) que en colaboración con Wetlands International, la Oficina de Ramsar y otras organizaciones interesadas examinara y siguiera preparando los modelos existentes para el inventario de humedales y la gestión de los datos, incluida la utilización de la teledetección y de sistemas de información geográfica de bajo costo y utilización fácil, y que informara sobre sus resultados a la 8</w:t>
            </w:r>
            <w:r w:rsidR="009C2A69" w:rsidRPr="002065CB">
              <w:rPr>
                <w:rFonts w:asciiTheme="minorHAnsi" w:hAnsiTheme="minorHAnsi" w:cstheme="minorHAnsi"/>
                <w:strike/>
                <w:sz w:val="20"/>
                <w:szCs w:val="20"/>
                <w:lang w:val="es-ES"/>
              </w:rPr>
              <w:t>ª</w:t>
            </w:r>
            <w:r w:rsidRPr="002065CB">
              <w:rPr>
                <w:rFonts w:asciiTheme="minorHAnsi" w:hAnsiTheme="minorHAnsi" w:cstheme="minorHAnsi"/>
                <w:strike/>
                <w:sz w:val="20"/>
                <w:szCs w:val="20"/>
                <w:lang w:val="es-ES"/>
              </w:rPr>
              <w:t xml:space="preserve"> Reunión de la Conferencia de las Partes Contratantes con miras a promover normas internacionales comunes;</w:t>
            </w:r>
          </w:p>
        </w:tc>
        <w:tc>
          <w:tcPr>
            <w:tcW w:w="2925" w:type="dxa"/>
          </w:tcPr>
          <w:p w14:paraId="11784B33" w14:textId="1DE1BE62" w:rsidR="00213C34" w:rsidRPr="002065CB" w:rsidRDefault="00D21B37"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671734" w:rsidRPr="002065CB">
              <w:rPr>
                <w:rFonts w:cstheme="minorHAnsi"/>
                <w:iCs/>
                <w:color w:val="000000"/>
                <w:sz w:val="20"/>
                <w:szCs w:val="20"/>
                <w:lang w:val="es-ES"/>
              </w:rPr>
              <w:t xml:space="preserve"> 1</w:t>
            </w:r>
            <w:r w:rsidR="0010705D" w:rsidRPr="002065CB">
              <w:rPr>
                <w:rFonts w:cstheme="minorHAnsi"/>
                <w:iCs/>
                <w:color w:val="000000"/>
                <w:sz w:val="20"/>
                <w:szCs w:val="20"/>
                <w:lang w:val="es-ES"/>
              </w:rPr>
              <w:t>0</w:t>
            </w:r>
            <w:r w:rsidRPr="002065CB">
              <w:rPr>
                <w:rFonts w:cstheme="minorHAnsi"/>
                <w:iCs/>
                <w:color w:val="000000"/>
                <w:sz w:val="20"/>
                <w:szCs w:val="20"/>
                <w:lang w:val="es-ES"/>
              </w:rPr>
              <w:t xml:space="preserve">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VIII.6</w:t>
            </w:r>
            <w:r w:rsidRPr="002065CB">
              <w:rPr>
                <w:rFonts w:cstheme="minorHAnsi"/>
                <w:iCs/>
                <w:color w:val="000000"/>
                <w:sz w:val="20"/>
                <w:szCs w:val="20"/>
                <w:lang w:val="es-ES"/>
              </w:rPr>
              <w:sym w:font="Symbol" w:char="F05D"/>
            </w:r>
          </w:p>
          <w:p w14:paraId="08709A13" w14:textId="44B0C9E9" w:rsidR="00F85D2A" w:rsidRPr="002065CB" w:rsidRDefault="00671734" w:rsidP="00A168D0">
            <w:pPr>
              <w:rPr>
                <w:rFonts w:cstheme="minorHAnsi"/>
                <w:iCs/>
                <w:color w:val="000000"/>
                <w:sz w:val="20"/>
                <w:szCs w:val="20"/>
                <w:lang w:val="es-ES"/>
              </w:rPr>
            </w:pPr>
            <w:r w:rsidRPr="002065CB">
              <w:rPr>
                <w:rFonts w:cstheme="minorHAnsi"/>
                <w:sz w:val="20"/>
                <w:szCs w:val="20"/>
                <w:lang w:val="es-ES"/>
              </w:rPr>
              <w:t>Se suprime este texto porque recuerda a la Resolución VII.20, que se incluye en la consolidación, y el resto es obsoleto</w:t>
            </w:r>
            <w:r w:rsidR="00F85D2A" w:rsidRPr="002065CB">
              <w:rPr>
                <w:rFonts w:cstheme="minorHAnsi"/>
                <w:sz w:val="20"/>
                <w:szCs w:val="20"/>
                <w:lang w:val="es-ES"/>
              </w:rPr>
              <w:t>.</w:t>
            </w:r>
          </w:p>
        </w:tc>
      </w:tr>
      <w:tr w:rsidR="00213C34" w:rsidRPr="004063B7" w14:paraId="7D8C5FF4" w14:textId="77777777" w:rsidTr="00A47536">
        <w:tc>
          <w:tcPr>
            <w:tcW w:w="6091" w:type="dxa"/>
          </w:tcPr>
          <w:p w14:paraId="66E35E10" w14:textId="45953683" w:rsidR="00213C34" w:rsidRPr="002065CB" w:rsidRDefault="006F0E0C" w:rsidP="006F0E0C">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RECORDANDO TAMBIÉN que en la Resolución VII.20 las Partes Contratantes resolvieron que sus datos de inventario, en caso de existir, debían guardarse y mantenerse de modo que este recurso de información estuviera a disposición de todas las personas encargadas de adoptar decisiones, los interesados directos y otras partes interesadas;</w:t>
            </w:r>
          </w:p>
        </w:tc>
        <w:tc>
          <w:tcPr>
            <w:tcW w:w="2925" w:type="dxa"/>
          </w:tcPr>
          <w:p w14:paraId="1B318C13" w14:textId="064FB130" w:rsidR="00213C34" w:rsidRPr="002065CB" w:rsidRDefault="00D21B37"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F676CE" w:rsidRPr="002065CB">
              <w:rPr>
                <w:rFonts w:cstheme="minorHAnsi"/>
                <w:iCs/>
                <w:color w:val="000000"/>
                <w:sz w:val="20"/>
                <w:szCs w:val="20"/>
                <w:lang w:val="es-ES"/>
              </w:rPr>
              <w:t xml:space="preserve"> </w:t>
            </w:r>
            <w:r w:rsidR="00F85D2A" w:rsidRPr="002065CB">
              <w:rPr>
                <w:rFonts w:cstheme="minorHAnsi"/>
                <w:iCs/>
                <w:color w:val="000000"/>
                <w:sz w:val="20"/>
                <w:szCs w:val="20"/>
                <w:lang w:val="es-ES"/>
              </w:rPr>
              <w:t>11</w:t>
            </w:r>
            <w:r w:rsidRPr="002065CB">
              <w:rPr>
                <w:rFonts w:cstheme="minorHAnsi"/>
                <w:iCs/>
                <w:color w:val="000000"/>
                <w:sz w:val="20"/>
                <w:szCs w:val="20"/>
                <w:lang w:val="es-ES"/>
              </w:rPr>
              <w:t xml:space="preserve">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VIII.6</w:t>
            </w:r>
            <w:r w:rsidRPr="002065CB">
              <w:rPr>
                <w:rFonts w:cstheme="minorHAnsi"/>
                <w:iCs/>
                <w:color w:val="000000"/>
                <w:sz w:val="20"/>
                <w:szCs w:val="20"/>
                <w:lang w:val="es-ES"/>
              </w:rPr>
              <w:sym w:font="Symbol" w:char="F05D"/>
            </w:r>
          </w:p>
          <w:p w14:paraId="3B9C7DA1" w14:textId="3CCD0A13" w:rsidR="001B04F5" w:rsidRPr="002065CB" w:rsidRDefault="00671734" w:rsidP="00A168D0">
            <w:pPr>
              <w:rPr>
                <w:rFonts w:cstheme="minorHAnsi"/>
                <w:iCs/>
                <w:color w:val="000000"/>
                <w:sz w:val="20"/>
                <w:szCs w:val="20"/>
                <w:lang w:val="es-ES"/>
              </w:rPr>
            </w:pPr>
            <w:r w:rsidRPr="002065CB">
              <w:rPr>
                <w:rFonts w:cstheme="minorHAnsi"/>
                <w:iCs/>
                <w:color w:val="000000"/>
                <w:sz w:val="20"/>
                <w:szCs w:val="20"/>
                <w:lang w:val="es-ES"/>
              </w:rPr>
              <w:t xml:space="preserve">Se suprime este texto porque </w:t>
            </w:r>
            <w:r w:rsidR="0065661E" w:rsidRPr="002065CB">
              <w:rPr>
                <w:rFonts w:cstheme="minorHAnsi"/>
                <w:iCs/>
                <w:color w:val="000000"/>
                <w:sz w:val="20"/>
                <w:szCs w:val="20"/>
                <w:lang w:val="es-ES"/>
              </w:rPr>
              <w:t>recuerda</w:t>
            </w:r>
            <w:r w:rsidRPr="002065CB">
              <w:rPr>
                <w:rFonts w:cstheme="minorHAnsi"/>
                <w:iCs/>
                <w:color w:val="000000"/>
                <w:sz w:val="20"/>
                <w:szCs w:val="20"/>
                <w:lang w:val="es-ES"/>
              </w:rPr>
              <w:t xml:space="preserve"> a una resolución cuyo contenido se incluye en esta consolidación.</w:t>
            </w:r>
          </w:p>
        </w:tc>
      </w:tr>
      <w:tr w:rsidR="00213C34" w:rsidRPr="004063B7" w14:paraId="5468C090" w14:textId="77777777" w:rsidTr="00A47536">
        <w:tc>
          <w:tcPr>
            <w:tcW w:w="6091" w:type="dxa"/>
          </w:tcPr>
          <w:p w14:paraId="0F45F616" w14:textId="7C8DDEF6" w:rsidR="009C2A69" w:rsidRPr="002065CB" w:rsidRDefault="009C2A69" w:rsidP="009C2A69">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 xml:space="preserve">AGRADECIENDO el apoyo financiero de los gobiernos del Reino Unido y de los Estados Unidos de América para la preparación por el GECT de orientación adicional sobre inventario de humedales; </w:t>
            </w:r>
          </w:p>
          <w:p w14:paraId="0D4A0503" w14:textId="48982165" w:rsidR="00213C34" w:rsidRPr="002065CB" w:rsidRDefault="00213C34" w:rsidP="00A168D0">
            <w:pPr>
              <w:rPr>
                <w:rFonts w:cstheme="minorHAnsi"/>
                <w:i/>
                <w:strike/>
                <w:color w:val="000000"/>
                <w:sz w:val="20"/>
                <w:szCs w:val="20"/>
                <w:lang w:val="es-ES"/>
              </w:rPr>
            </w:pPr>
          </w:p>
        </w:tc>
        <w:tc>
          <w:tcPr>
            <w:tcW w:w="2925" w:type="dxa"/>
          </w:tcPr>
          <w:p w14:paraId="7064A282" w14:textId="69F32D38" w:rsidR="004A6AFC" w:rsidRPr="002065CB" w:rsidRDefault="00D21B37"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9C2A69" w:rsidRPr="002065CB">
              <w:rPr>
                <w:rFonts w:cstheme="minorHAnsi"/>
                <w:iCs/>
                <w:color w:val="000000"/>
                <w:sz w:val="20"/>
                <w:szCs w:val="20"/>
                <w:lang w:val="es-ES"/>
              </w:rPr>
              <w:t xml:space="preserve"> </w:t>
            </w:r>
            <w:r w:rsidR="001222B2" w:rsidRPr="002065CB">
              <w:rPr>
                <w:rFonts w:cstheme="minorHAnsi"/>
                <w:iCs/>
                <w:color w:val="000000"/>
                <w:sz w:val="20"/>
                <w:szCs w:val="20"/>
                <w:lang w:val="es-ES"/>
              </w:rPr>
              <w:t>1</w:t>
            </w:r>
            <w:r w:rsidRPr="002065CB">
              <w:rPr>
                <w:rFonts w:cstheme="minorHAnsi"/>
                <w:iCs/>
                <w:color w:val="000000"/>
                <w:sz w:val="20"/>
                <w:szCs w:val="20"/>
                <w:lang w:val="es-ES"/>
              </w:rPr>
              <w:t xml:space="preserve">2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VIII.6</w:t>
            </w:r>
            <w:r w:rsidRPr="002065CB">
              <w:rPr>
                <w:rFonts w:cstheme="minorHAnsi"/>
                <w:iCs/>
                <w:color w:val="000000"/>
                <w:sz w:val="20"/>
                <w:szCs w:val="20"/>
                <w:lang w:val="es-ES"/>
              </w:rPr>
              <w:sym w:font="Symbol" w:char="F05D"/>
            </w:r>
          </w:p>
          <w:p w14:paraId="315992FD" w14:textId="61BF08D8" w:rsidR="00213C34" w:rsidRPr="002065CB" w:rsidRDefault="00671734" w:rsidP="00A168D0">
            <w:pPr>
              <w:rPr>
                <w:rFonts w:cstheme="minorHAnsi"/>
                <w:iCs/>
                <w:color w:val="000000"/>
                <w:sz w:val="20"/>
                <w:szCs w:val="20"/>
                <w:lang w:val="es-ES"/>
              </w:rPr>
            </w:pPr>
            <w:r w:rsidRPr="002065CB">
              <w:rPr>
                <w:rFonts w:cstheme="minorHAnsi"/>
                <w:iCs/>
                <w:color w:val="000000"/>
                <w:sz w:val="20"/>
                <w:szCs w:val="20"/>
                <w:lang w:val="es-ES"/>
              </w:rPr>
              <w:t xml:space="preserve">Se suprime este texto en aras de la brevedad siguiendo la </w:t>
            </w:r>
            <w:r w:rsidR="0065661E" w:rsidRPr="002065CB">
              <w:rPr>
                <w:rFonts w:cstheme="minorHAnsi"/>
                <w:iCs/>
                <w:color w:val="000000"/>
                <w:sz w:val="20"/>
                <w:szCs w:val="20"/>
                <w:lang w:val="es-ES"/>
              </w:rPr>
              <w:t>propuesta</w:t>
            </w:r>
            <w:r w:rsidRPr="002065CB">
              <w:rPr>
                <w:rFonts w:cstheme="minorHAnsi"/>
                <w:iCs/>
                <w:color w:val="000000"/>
                <w:sz w:val="20"/>
                <w:szCs w:val="20"/>
                <w:lang w:val="es-ES"/>
              </w:rPr>
              <w:t xml:space="preserve"> del Comité Permanente, señalando que la expresión de agradecimiento sigue constando en acta en la resolución original</w:t>
            </w:r>
            <w:r w:rsidR="004A6AFC" w:rsidRPr="002065CB">
              <w:rPr>
                <w:rFonts w:cstheme="minorHAnsi"/>
                <w:iCs/>
                <w:color w:val="000000"/>
                <w:sz w:val="20"/>
                <w:szCs w:val="20"/>
                <w:lang w:val="es-ES"/>
              </w:rPr>
              <w:t>.</w:t>
            </w:r>
          </w:p>
        </w:tc>
      </w:tr>
      <w:tr w:rsidR="00213C34" w:rsidRPr="004063B7" w14:paraId="2DC01CAA" w14:textId="77777777" w:rsidTr="00A47536">
        <w:tc>
          <w:tcPr>
            <w:tcW w:w="6091" w:type="dxa"/>
          </w:tcPr>
          <w:p w14:paraId="51B0272F" w14:textId="157BD703" w:rsidR="00213C34" w:rsidRPr="002065CB" w:rsidRDefault="006F0E0C" w:rsidP="006F0E0C">
            <w:pPr>
              <w:pStyle w:val="NormalWeb"/>
              <w:rPr>
                <w:rFonts w:asciiTheme="minorHAnsi" w:hAnsiTheme="minorHAnsi" w:cstheme="minorHAnsi"/>
                <w:i/>
                <w:color w:val="000000"/>
                <w:sz w:val="20"/>
                <w:szCs w:val="20"/>
                <w:lang w:val="es-ES"/>
              </w:rPr>
            </w:pPr>
            <w:r w:rsidRPr="002065CB">
              <w:rPr>
                <w:rFonts w:asciiTheme="minorHAnsi" w:hAnsiTheme="minorHAnsi" w:cstheme="minorHAnsi"/>
                <w:sz w:val="20"/>
                <w:szCs w:val="20"/>
                <w:lang w:val="es-ES"/>
              </w:rPr>
              <w:t>RECONOCIENDO que las distintas metodologías para los inventarios nacionales pueden aplicarse también en general a escalas locales, subnacionales (por ejemplo, provinciales) e internacionales transfronterizas;</w:t>
            </w:r>
          </w:p>
        </w:tc>
        <w:tc>
          <w:tcPr>
            <w:tcW w:w="2925" w:type="dxa"/>
          </w:tcPr>
          <w:p w14:paraId="6DDC0BDD" w14:textId="219182EC" w:rsidR="00213C34" w:rsidRPr="002065CB" w:rsidRDefault="00D21B37"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886F33" w:rsidRPr="002065CB">
              <w:rPr>
                <w:rFonts w:cstheme="minorHAnsi"/>
                <w:iCs/>
                <w:color w:val="000000"/>
                <w:sz w:val="20"/>
                <w:szCs w:val="20"/>
                <w:lang w:val="es-ES"/>
              </w:rPr>
              <w:t xml:space="preserve"> </w:t>
            </w:r>
            <w:r w:rsidR="00DB384D" w:rsidRPr="002065CB">
              <w:rPr>
                <w:rFonts w:cstheme="minorHAnsi"/>
                <w:iCs/>
                <w:color w:val="000000"/>
                <w:sz w:val="20"/>
                <w:szCs w:val="20"/>
                <w:lang w:val="es-ES"/>
              </w:rPr>
              <w:t>13</w:t>
            </w:r>
            <w:r w:rsidRPr="002065CB">
              <w:rPr>
                <w:rFonts w:cstheme="minorHAnsi"/>
                <w:iCs/>
                <w:color w:val="000000"/>
                <w:sz w:val="20"/>
                <w:szCs w:val="20"/>
                <w:lang w:val="es-ES"/>
              </w:rPr>
              <w:t xml:space="preserve">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VIII.6</w:t>
            </w:r>
            <w:r w:rsidRPr="002065CB">
              <w:rPr>
                <w:rFonts w:cstheme="minorHAnsi"/>
                <w:iCs/>
                <w:color w:val="000000"/>
                <w:sz w:val="20"/>
                <w:szCs w:val="20"/>
                <w:lang w:val="es-ES"/>
              </w:rPr>
              <w:sym w:font="Symbol" w:char="F05D"/>
            </w:r>
          </w:p>
        </w:tc>
      </w:tr>
      <w:tr w:rsidR="00213C34" w:rsidRPr="002065CB" w14:paraId="78AB6C28" w14:textId="77777777" w:rsidTr="00A47536">
        <w:tc>
          <w:tcPr>
            <w:tcW w:w="6091" w:type="dxa"/>
          </w:tcPr>
          <w:p w14:paraId="7D50C67F" w14:textId="23867837" w:rsidR="00213C34" w:rsidRPr="002065CB" w:rsidRDefault="006F0E0C" w:rsidP="006F0E0C">
            <w:pPr>
              <w:pStyle w:val="NormalWeb"/>
              <w:rPr>
                <w:rFonts w:asciiTheme="minorHAnsi" w:hAnsiTheme="minorHAnsi" w:cstheme="minorHAnsi"/>
                <w:strike/>
                <w:color w:val="000000"/>
                <w:sz w:val="20"/>
                <w:szCs w:val="20"/>
                <w:lang w:val="es-ES"/>
              </w:rPr>
            </w:pPr>
            <w:r w:rsidRPr="002065CB">
              <w:rPr>
                <w:rFonts w:asciiTheme="minorHAnsi" w:hAnsiTheme="minorHAnsi" w:cstheme="minorHAnsi"/>
                <w:strike/>
                <w:sz w:val="20"/>
                <w:szCs w:val="20"/>
                <w:lang w:val="es-ES"/>
              </w:rPr>
              <w:t>CONSCIENTE del conjunto de lineamientos técnicos y científicos y otros materiales preparados por el Grupo de Examen Científico y Técnico (GECT) para ayudar a las Partes Contratantes a aplicar medidas encaminadas a la conservación y el uso racional de los humedales;</w:t>
            </w:r>
          </w:p>
        </w:tc>
        <w:tc>
          <w:tcPr>
            <w:tcW w:w="2925" w:type="dxa"/>
          </w:tcPr>
          <w:p w14:paraId="386816D4" w14:textId="69AF8C2F" w:rsidR="00213C34" w:rsidRPr="002065CB" w:rsidRDefault="00DF729F"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5D726F" w:rsidRPr="002065CB">
              <w:rPr>
                <w:rFonts w:cstheme="minorHAnsi"/>
                <w:iCs/>
                <w:color w:val="000000"/>
                <w:sz w:val="20"/>
                <w:szCs w:val="20"/>
                <w:lang w:val="es-ES"/>
              </w:rPr>
              <w:t xml:space="preserve"> </w:t>
            </w:r>
            <w:r w:rsidRPr="002065CB">
              <w:rPr>
                <w:rFonts w:cstheme="minorHAnsi"/>
                <w:iCs/>
                <w:color w:val="000000"/>
                <w:sz w:val="20"/>
                <w:szCs w:val="20"/>
                <w:lang w:val="es-ES"/>
              </w:rPr>
              <w:t xml:space="preserve">1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X.15</w:t>
            </w:r>
            <w:r w:rsidRPr="002065CB">
              <w:rPr>
                <w:rFonts w:cstheme="minorHAnsi"/>
                <w:iCs/>
                <w:color w:val="000000"/>
                <w:sz w:val="20"/>
                <w:szCs w:val="20"/>
                <w:lang w:val="es-ES"/>
              </w:rPr>
              <w:sym w:font="Symbol" w:char="F05D"/>
            </w:r>
          </w:p>
          <w:p w14:paraId="1EDBFDFC" w14:textId="710B1FC4" w:rsidR="00D32D13" w:rsidRPr="002065CB" w:rsidRDefault="00671734" w:rsidP="00A168D0">
            <w:pPr>
              <w:rPr>
                <w:rFonts w:cstheme="minorHAnsi"/>
                <w:iCs/>
                <w:color w:val="000000"/>
                <w:sz w:val="20"/>
                <w:szCs w:val="20"/>
                <w:lang w:val="es-ES"/>
              </w:rPr>
            </w:pPr>
            <w:r w:rsidRPr="002065CB">
              <w:rPr>
                <w:rFonts w:cstheme="minorHAnsi"/>
                <w:iCs/>
                <w:color w:val="000000"/>
                <w:sz w:val="20"/>
                <w:szCs w:val="20"/>
                <w:lang w:val="es-ES"/>
              </w:rPr>
              <w:t>Se propone su supresión.</w:t>
            </w:r>
          </w:p>
        </w:tc>
      </w:tr>
      <w:tr w:rsidR="00213C34" w:rsidRPr="004063B7" w14:paraId="17C78C91" w14:textId="77777777" w:rsidTr="00A47536">
        <w:tc>
          <w:tcPr>
            <w:tcW w:w="6091" w:type="dxa"/>
          </w:tcPr>
          <w:p w14:paraId="636142E6" w14:textId="4A02E4C5" w:rsidR="00213C34" w:rsidRPr="002065CB" w:rsidRDefault="006F0E0C" w:rsidP="006F0E0C">
            <w:pPr>
              <w:pStyle w:val="NormalWeb"/>
              <w:rPr>
                <w:rFonts w:asciiTheme="minorHAnsi" w:hAnsiTheme="minorHAnsi" w:cstheme="minorHAnsi"/>
                <w:strike/>
                <w:color w:val="000000"/>
                <w:sz w:val="20"/>
                <w:szCs w:val="20"/>
                <w:lang w:val="es-ES"/>
              </w:rPr>
            </w:pPr>
            <w:r w:rsidRPr="002065CB">
              <w:rPr>
                <w:rFonts w:asciiTheme="minorHAnsi" w:hAnsiTheme="minorHAnsi" w:cstheme="minorHAnsi"/>
                <w:strike/>
                <w:sz w:val="20"/>
                <w:szCs w:val="20"/>
                <w:lang w:val="es-ES"/>
              </w:rPr>
              <w:t>OBSERVANDO que la 9</w:t>
            </w:r>
            <w:r w:rsidR="005D726F" w:rsidRPr="002065CB">
              <w:rPr>
                <w:rFonts w:asciiTheme="minorHAnsi" w:hAnsiTheme="minorHAnsi" w:cstheme="minorHAnsi"/>
                <w:strike/>
                <w:sz w:val="20"/>
                <w:szCs w:val="20"/>
                <w:lang w:val="es-ES"/>
              </w:rPr>
              <w:t>ª</w:t>
            </w:r>
            <w:r w:rsidRPr="002065CB">
              <w:rPr>
                <w:rFonts w:asciiTheme="minorHAnsi" w:hAnsiTheme="minorHAnsi" w:cstheme="minorHAnsi"/>
                <w:strike/>
                <w:sz w:val="20"/>
                <w:szCs w:val="20"/>
                <w:lang w:val="es-ES"/>
              </w:rPr>
              <w:t xml:space="preserve"> reunión de la Conferencia de las Partes Contratantes (COP9) encargó al GECT la preparación de asesoramiento y orientaciones adicionales para su consideración por las Partes Contratantes en la COP10 que se centraran en las tareas de prioridad inmediata y de alta prioridad expuestas en el Anexo 1 de la Resolución IX.2; y </w:t>
            </w:r>
          </w:p>
        </w:tc>
        <w:tc>
          <w:tcPr>
            <w:tcW w:w="2925" w:type="dxa"/>
          </w:tcPr>
          <w:p w14:paraId="46AD9F45" w14:textId="0EA1DAD7" w:rsidR="00213C34" w:rsidRPr="002065CB" w:rsidRDefault="00DF729F"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5D726F" w:rsidRPr="002065CB">
              <w:rPr>
                <w:rFonts w:cstheme="minorHAnsi"/>
                <w:iCs/>
                <w:color w:val="000000"/>
                <w:sz w:val="20"/>
                <w:szCs w:val="20"/>
                <w:lang w:val="es-ES"/>
              </w:rPr>
              <w:t xml:space="preserve"> </w:t>
            </w:r>
            <w:r w:rsidRPr="002065CB">
              <w:rPr>
                <w:rFonts w:cstheme="minorHAnsi"/>
                <w:iCs/>
                <w:color w:val="000000"/>
                <w:sz w:val="20"/>
                <w:szCs w:val="20"/>
                <w:lang w:val="es-ES"/>
              </w:rPr>
              <w:t xml:space="preserve">2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Pr="002065CB">
              <w:rPr>
                <w:rFonts w:cstheme="minorHAnsi"/>
                <w:iCs/>
                <w:color w:val="000000"/>
                <w:sz w:val="20"/>
                <w:szCs w:val="20"/>
                <w:lang w:val="es-ES"/>
              </w:rPr>
              <w:t>X.15</w:t>
            </w:r>
            <w:r w:rsidRPr="002065CB">
              <w:rPr>
                <w:rFonts w:cstheme="minorHAnsi"/>
                <w:iCs/>
                <w:color w:val="000000"/>
                <w:sz w:val="20"/>
                <w:szCs w:val="20"/>
                <w:lang w:val="es-ES"/>
              </w:rPr>
              <w:sym w:font="Symbol" w:char="F05D"/>
            </w:r>
          </w:p>
          <w:p w14:paraId="255061E0" w14:textId="1C76A0BA" w:rsidR="00DF729F" w:rsidRPr="002065CB" w:rsidRDefault="00671734" w:rsidP="00A168D0">
            <w:pPr>
              <w:rPr>
                <w:rFonts w:cstheme="minorHAnsi"/>
                <w:iCs/>
                <w:color w:val="000000"/>
                <w:sz w:val="20"/>
                <w:szCs w:val="20"/>
                <w:lang w:val="es-ES"/>
              </w:rPr>
            </w:pPr>
            <w:r w:rsidRPr="002065CB">
              <w:rPr>
                <w:rFonts w:cstheme="minorHAnsi"/>
                <w:iCs/>
                <w:color w:val="000000"/>
                <w:sz w:val="20"/>
                <w:szCs w:val="20"/>
                <w:lang w:val="es-ES"/>
              </w:rPr>
              <w:t>Se propone su supresión porque no es pertinente para la consolidación.</w:t>
            </w:r>
          </w:p>
        </w:tc>
      </w:tr>
      <w:tr w:rsidR="00213C34" w:rsidRPr="004063B7" w14:paraId="40D3E1DB" w14:textId="77777777" w:rsidTr="00A47536">
        <w:trPr>
          <w:cantSplit/>
        </w:trPr>
        <w:tc>
          <w:tcPr>
            <w:tcW w:w="6091" w:type="dxa"/>
          </w:tcPr>
          <w:p w14:paraId="5D68675F" w14:textId="3E7B01A0" w:rsidR="00213C34" w:rsidRPr="002065CB" w:rsidRDefault="006F0E0C" w:rsidP="006F0E0C">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AGRADECIENDO al GECT la labor de preparación del asesoramiento y las orientaciones que se adjuntan a la presente Resolución como parte de sus tareas de alta prioridad durante el trienio 2006-2008;</w:t>
            </w:r>
          </w:p>
        </w:tc>
        <w:tc>
          <w:tcPr>
            <w:tcW w:w="2925" w:type="dxa"/>
          </w:tcPr>
          <w:p w14:paraId="35061FFA" w14:textId="210851E5" w:rsidR="00DF729F" w:rsidRPr="002065CB" w:rsidRDefault="00DF729F" w:rsidP="00A168D0">
            <w:pPr>
              <w:rPr>
                <w:rFonts w:cstheme="minorHAnsi"/>
                <w:iCs/>
                <w:color w:val="000000"/>
                <w:sz w:val="20"/>
                <w:szCs w:val="20"/>
                <w:lang w:val="es-ES"/>
              </w:rPr>
            </w:pPr>
            <w:r w:rsidRPr="002065CB">
              <w:rPr>
                <w:rFonts w:cstheme="minorHAnsi"/>
                <w:iCs/>
                <w:color w:val="000000"/>
                <w:sz w:val="20"/>
                <w:szCs w:val="20"/>
                <w:lang w:val="es-ES"/>
              </w:rPr>
              <w:sym w:font="Symbol" w:char="F05B"/>
            </w:r>
            <w:r w:rsidR="00A80112" w:rsidRPr="002065CB">
              <w:rPr>
                <w:rFonts w:cstheme="minorHAnsi"/>
                <w:iCs/>
                <w:color w:val="000000"/>
                <w:sz w:val="20"/>
                <w:szCs w:val="20"/>
                <w:lang w:val="es-ES"/>
              </w:rPr>
              <w:t>párr.</w:t>
            </w:r>
            <w:r w:rsidR="00F676CE" w:rsidRPr="002065CB">
              <w:rPr>
                <w:rFonts w:cstheme="minorHAnsi"/>
                <w:iCs/>
                <w:color w:val="000000"/>
                <w:sz w:val="20"/>
                <w:szCs w:val="20"/>
                <w:lang w:val="es-ES"/>
              </w:rPr>
              <w:t xml:space="preserve"> </w:t>
            </w:r>
            <w:r w:rsidRPr="002065CB">
              <w:rPr>
                <w:rFonts w:cstheme="minorHAnsi"/>
                <w:iCs/>
                <w:color w:val="000000"/>
                <w:sz w:val="20"/>
                <w:szCs w:val="20"/>
                <w:lang w:val="es-ES"/>
              </w:rPr>
              <w:t xml:space="preserve">3 </w:t>
            </w:r>
            <w:r w:rsidR="00A80112" w:rsidRPr="002065CB">
              <w:rPr>
                <w:rFonts w:cstheme="minorHAnsi"/>
                <w:iCs/>
                <w:color w:val="000000"/>
                <w:sz w:val="20"/>
                <w:szCs w:val="20"/>
                <w:lang w:val="es-ES"/>
              </w:rPr>
              <w:t>de la Res</w:t>
            </w:r>
            <w:r w:rsidR="008F1D0E" w:rsidRPr="002065CB">
              <w:rPr>
                <w:rFonts w:cstheme="minorHAnsi"/>
                <w:iCs/>
                <w:color w:val="000000"/>
                <w:sz w:val="20"/>
                <w:szCs w:val="20"/>
                <w:lang w:val="es-ES"/>
              </w:rPr>
              <w:t xml:space="preserve">olución </w:t>
            </w:r>
            <w:r w:rsidR="0050428A" w:rsidRPr="002065CB">
              <w:rPr>
                <w:rFonts w:cstheme="minorHAnsi"/>
                <w:iCs/>
                <w:color w:val="000000"/>
                <w:sz w:val="20"/>
                <w:szCs w:val="20"/>
                <w:lang w:val="es-ES"/>
              </w:rPr>
              <w:t>X.15</w:t>
            </w:r>
            <w:r w:rsidRPr="002065CB">
              <w:rPr>
                <w:rFonts w:cstheme="minorHAnsi"/>
                <w:iCs/>
                <w:color w:val="000000"/>
                <w:sz w:val="20"/>
                <w:szCs w:val="20"/>
                <w:lang w:val="es-ES"/>
              </w:rPr>
              <w:sym w:font="Symbol" w:char="F05D"/>
            </w:r>
          </w:p>
          <w:p w14:paraId="09529968" w14:textId="677BB344" w:rsidR="00213C34" w:rsidRPr="002065CB" w:rsidRDefault="00671734" w:rsidP="00A168D0">
            <w:pPr>
              <w:rPr>
                <w:rFonts w:cstheme="minorHAnsi"/>
                <w:iCs/>
                <w:color w:val="000000"/>
                <w:sz w:val="20"/>
                <w:szCs w:val="20"/>
                <w:lang w:val="es-ES"/>
              </w:rPr>
            </w:pPr>
            <w:r w:rsidRPr="002065CB">
              <w:rPr>
                <w:rFonts w:cstheme="minorHAnsi"/>
                <w:iCs/>
                <w:color w:val="000000"/>
                <w:sz w:val="20"/>
                <w:szCs w:val="20"/>
                <w:lang w:val="es-ES"/>
              </w:rPr>
              <w:t>Las antiguas expresiones de agradecimiento se suprimen para el proceso de consolidación pero siguen constando en acta en la resolución original</w:t>
            </w:r>
            <w:r w:rsidR="00213C34" w:rsidRPr="002065CB">
              <w:rPr>
                <w:rFonts w:cstheme="minorHAnsi"/>
                <w:iCs/>
                <w:color w:val="000000"/>
                <w:sz w:val="20"/>
                <w:szCs w:val="20"/>
                <w:lang w:val="es-ES"/>
              </w:rPr>
              <w:t>.</w:t>
            </w:r>
          </w:p>
        </w:tc>
      </w:tr>
      <w:tr w:rsidR="00213C34" w:rsidRPr="004063B7" w14:paraId="40751CB0" w14:textId="77777777" w:rsidTr="004246B8">
        <w:tblPrEx>
          <w:tblLook w:val="00A0" w:firstRow="1" w:lastRow="0" w:firstColumn="1" w:lastColumn="0" w:noHBand="0" w:noVBand="0"/>
        </w:tblPrEx>
        <w:tc>
          <w:tcPr>
            <w:tcW w:w="6091" w:type="dxa"/>
          </w:tcPr>
          <w:p w14:paraId="2596DE54" w14:textId="094BB4F2" w:rsidR="00213C34" w:rsidRPr="002065CB" w:rsidRDefault="00671734" w:rsidP="00A168D0">
            <w:pPr>
              <w:keepNext/>
              <w:tabs>
                <w:tab w:val="left" w:pos="397"/>
                <w:tab w:val="left" w:pos="794"/>
                <w:tab w:val="left" w:pos="1191"/>
                <w:tab w:val="left" w:pos="1588"/>
                <w:tab w:val="left" w:pos="1985"/>
                <w:tab w:val="left" w:pos="3627"/>
              </w:tabs>
              <w:rPr>
                <w:rFonts w:cstheme="minorHAnsi"/>
                <w:b/>
                <w:iCs/>
                <w:sz w:val="20"/>
                <w:szCs w:val="20"/>
                <w:lang w:val="es-ES"/>
              </w:rPr>
            </w:pPr>
            <w:r w:rsidRPr="002065CB">
              <w:rPr>
                <w:rFonts w:cstheme="minorHAnsi"/>
                <w:b/>
                <w:iCs/>
                <w:sz w:val="20"/>
                <w:szCs w:val="20"/>
                <w:lang w:val="es-ES"/>
              </w:rPr>
              <w:t>LA CONFERENCIA DE LAS PARTES CONTRATANTES</w:t>
            </w:r>
          </w:p>
        </w:tc>
        <w:tc>
          <w:tcPr>
            <w:tcW w:w="2925" w:type="dxa"/>
          </w:tcPr>
          <w:p w14:paraId="27DC1096" w14:textId="46E1468C" w:rsidR="00213C34" w:rsidRPr="002065CB" w:rsidRDefault="00671734"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Texto estándar para introducir la parte dispositiva de la resolución</w:t>
            </w:r>
            <w:r w:rsidR="00A168D0" w:rsidRPr="002065CB">
              <w:rPr>
                <w:rFonts w:cstheme="minorHAnsi"/>
                <w:sz w:val="20"/>
                <w:szCs w:val="20"/>
                <w:lang w:val="es-ES"/>
              </w:rPr>
              <w:t>.</w:t>
            </w:r>
          </w:p>
        </w:tc>
      </w:tr>
      <w:tr w:rsidR="00213C34" w:rsidRPr="002065CB" w14:paraId="586FF2DF" w14:textId="77777777" w:rsidTr="004246B8">
        <w:tblPrEx>
          <w:tblLook w:val="00A0" w:firstRow="1" w:lastRow="0" w:firstColumn="1" w:lastColumn="0" w:noHBand="0" w:noVBand="0"/>
        </w:tblPrEx>
        <w:tc>
          <w:tcPr>
            <w:tcW w:w="6091" w:type="dxa"/>
          </w:tcPr>
          <w:p w14:paraId="06EE3AF2" w14:textId="6C0F3666" w:rsidR="00213C34" w:rsidRPr="002065CB" w:rsidRDefault="006F0E0C" w:rsidP="00A168D0">
            <w:pPr>
              <w:keepNext/>
              <w:tabs>
                <w:tab w:val="left" w:pos="397"/>
                <w:tab w:val="left" w:pos="794"/>
                <w:tab w:val="left" w:pos="1191"/>
                <w:tab w:val="left" w:pos="1588"/>
                <w:tab w:val="left" w:pos="1985"/>
                <w:tab w:val="left" w:pos="3627"/>
              </w:tabs>
              <w:rPr>
                <w:rFonts w:cstheme="minorHAnsi"/>
                <w:iCs/>
                <w:sz w:val="20"/>
                <w:szCs w:val="20"/>
                <w:u w:val="single"/>
                <w:lang w:val="es-ES"/>
              </w:rPr>
            </w:pPr>
            <w:r w:rsidRPr="002065CB">
              <w:rPr>
                <w:rFonts w:cstheme="minorHAnsi"/>
                <w:iCs/>
                <w:sz w:val="20"/>
                <w:szCs w:val="20"/>
                <w:u w:val="single"/>
                <w:lang w:val="es-ES"/>
              </w:rPr>
              <w:t>En lo que respecta al establecimiento y mantenimiento de inventarios de humedales y la metodología de los inventarios</w:t>
            </w:r>
          </w:p>
        </w:tc>
        <w:tc>
          <w:tcPr>
            <w:tcW w:w="2925" w:type="dxa"/>
          </w:tcPr>
          <w:p w14:paraId="7C580976" w14:textId="21671835" w:rsidR="00213C34" w:rsidRPr="002065CB" w:rsidRDefault="00671734"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Nuevo epígrafe.</w:t>
            </w:r>
          </w:p>
        </w:tc>
      </w:tr>
      <w:tr w:rsidR="00F74AE9" w:rsidRPr="004063B7" w14:paraId="551FF759" w14:textId="77777777" w:rsidTr="004246B8">
        <w:tblPrEx>
          <w:tblLook w:val="00A0" w:firstRow="1" w:lastRow="0" w:firstColumn="1" w:lastColumn="0" w:noHBand="0" w:noVBand="0"/>
        </w:tblPrEx>
        <w:tc>
          <w:tcPr>
            <w:tcW w:w="6091" w:type="dxa"/>
          </w:tcPr>
          <w:p w14:paraId="7A87979C" w14:textId="4A09FF9C" w:rsidR="00F74AE9" w:rsidRPr="002065CB" w:rsidRDefault="006F0E0C" w:rsidP="006F0E0C">
            <w:pPr>
              <w:pStyle w:val="NormalWeb"/>
              <w:rPr>
                <w:rFonts w:asciiTheme="minorHAnsi" w:hAnsiTheme="minorHAnsi" w:cstheme="minorHAnsi"/>
                <w:sz w:val="20"/>
                <w:szCs w:val="20"/>
                <w:lang w:val="es-ES"/>
              </w:rPr>
            </w:pPr>
            <w:r w:rsidRPr="002065CB">
              <w:rPr>
                <w:rFonts w:asciiTheme="minorHAnsi" w:hAnsiTheme="minorHAnsi" w:cstheme="minorHAnsi"/>
                <w:sz w:val="20"/>
                <w:szCs w:val="20"/>
                <w:lang w:val="es-ES"/>
              </w:rPr>
              <w:t xml:space="preserve">ADOPTA el </w:t>
            </w:r>
            <w:r w:rsidRPr="002065CB">
              <w:rPr>
                <w:rFonts w:asciiTheme="minorHAnsi" w:hAnsiTheme="minorHAnsi" w:cstheme="minorHAnsi"/>
                <w:i/>
                <w:iCs/>
                <w:sz w:val="20"/>
                <w:szCs w:val="20"/>
                <w:lang w:val="es-ES"/>
              </w:rPr>
              <w:t xml:space="preserve">Marco para el inventario de humedales </w:t>
            </w:r>
            <w:r w:rsidRPr="002065CB">
              <w:rPr>
                <w:rFonts w:asciiTheme="minorHAnsi" w:hAnsiTheme="minorHAnsi" w:cstheme="minorHAnsi"/>
                <w:strike/>
                <w:sz w:val="20"/>
                <w:szCs w:val="20"/>
                <w:lang w:val="es-ES"/>
              </w:rPr>
              <w:t>tal como</w:t>
            </w:r>
            <w:r w:rsidRPr="002065CB">
              <w:rPr>
                <w:rFonts w:asciiTheme="minorHAnsi" w:hAnsiTheme="minorHAnsi" w:cstheme="minorHAnsi"/>
                <w:sz w:val="20"/>
                <w:szCs w:val="20"/>
                <w:lang w:val="es-ES"/>
              </w:rPr>
              <w:t xml:space="preserve"> </w:t>
            </w:r>
            <w:r w:rsidRPr="002065CB">
              <w:rPr>
                <w:rFonts w:asciiTheme="minorHAnsi" w:hAnsiTheme="minorHAnsi" w:cstheme="minorHAnsi"/>
                <w:sz w:val="20"/>
                <w:szCs w:val="20"/>
                <w:u w:val="single"/>
                <w:lang w:val="es-ES"/>
              </w:rPr>
              <w:t>que</w:t>
            </w:r>
            <w:r w:rsidRPr="002065CB">
              <w:rPr>
                <w:rFonts w:asciiTheme="minorHAnsi" w:hAnsiTheme="minorHAnsi" w:cstheme="minorHAnsi"/>
                <w:sz w:val="20"/>
                <w:szCs w:val="20"/>
                <w:lang w:val="es-ES"/>
              </w:rPr>
              <w:t xml:space="preserve"> figura en el </w:t>
            </w:r>
            <w:r w:rsidRPr="002065CB">
              <w:rPr>
                <w:rFonts w:asciiTheme="minorHAnsi" w:hAnsiTheme="minorHAnsi" w:cstheme="minorHAnsi"/>
                <w:strike/>
                <w:sz w:val="20"/>
                <w:szCs w:val="20"/>
                <w:lang w:val="es-ES"/>
              </w:rPr>
              <w:t>anexo a</w:t>
            </w:r>
            <w:r w:rsidRPr="002065CB">
              <w:rPr>
                <w:rFonts w:asciiTheme="minorHAnsi" w:hAnsiTheme="minorHAnsi" w:cstheme="minorHAnsi"/>
                <w:sz w:val="20"/>
                <w:szCs w:val="20"/>
                <w:lang w:val="es-ES"/>
              </w:rPr>
              <w:t xml:space="preserve"> </w:t>
            </w:r>
            <w:r w:rsidRPr="002065CB">
              <w:rPr>
                <w:rFonts w:asciiTheme="minorHAnsi" w:hAnsiTheme="minorHAnsi" w:cstheme="minorHAnsi"/>
                <w:sz w:val="20"/>
                <w:szCs w:val="20"/>
                <w:u w:val="single"/>
                <w:lang w:val="es-ES"/>
              </w:rPr>
              <w:t>Anexo 1 de</w:t>
            </w:r>
            <w:r w:rsidRPr="002065CB">
              <w:rPr>
                <w:rFonts w:asciiTheme="minorHAnsi" w:hAnsiTheme="minorHAnsi" w:cstheme="minorHAnsi"/>
                <w:sz w:val="20"/>
                <w:szCs w:val="20"/>
                <w:lang w:val="es-ES"/>
              </w:rPr>
              <w:t xml:space="preserve"> la </w:t>
            </w:r>
            <w:r w:rsidR="00402B79" w:rsidRPr="002065CB">
              <w:rPr>
                <w:rFonts w:asciiTheme="minorHAnsi" w:hAnsiTheme="minorHAnsi" w:cstheme="minorHAnsi"/>
                <w:sz w:val="20"/>
                <w:szCs w:val="20"/>
                <w:lang w:val="es-ES"/>
              </w:rPr>
              <w:t>presente resoluc</w:t>
            </w:r>
            <w:r w:rsidRPr="002065CB">
              <w:rPr>
                <w:rFonts w:asciiTheme="minorHAnsi" w:hAnsiTheme="minorHAnsi" w:cstheme="minorHAnsi"/>
                <w:sz w:val="20"/>
                <w:szCs w:val="20"/>
                <w:lang w:val="es-ES"/>
              </w:rPr>
              <w:t>ión</w:t>
            </w:r>
            <w:r w:rsidR="00F74AE9" w:rsidRPr="002065CB">
              <w:rPr>
                <w:rFonts w:asciiTheme="minorHAnsi" w:hAnsiTheme="minorHAnsi" w:cstheme="minorHAnsi"/>
                <w:sz w:val="20"/>
                <w:szCs w:val="20"/>
                <w:lang w:val="es-ES"/>
              </w:rPr>
              <w:t>;</w:t>
            </w:r>
          </w:p>
        </w:tc>
        <w:tc>
          <w:tcPr>
            <w:tcW w:w="2925" w:type="dxa"/>
          </w:tcPr>
          <w:p w14:paraId="24FA908D" w14:textId="6E8FF208" w:rsidR="00A375EA" w:rsidRPr="002065CB" w:rsidRDefault="00F74AE9"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Pr="002065CB">
              <w:rPr>
                <w:rFonts w:cstheme="minorHAnsi"/>
                <w:sz w:val="20"/>
                <w:szCs w:val="20"/>
                <w:lang w:val="es-ES"/>
              </w:rPr>
              <w:t xml:space="preserve">VIII.6, </w:t>
            </w:r>
            <w:r w:rsidR="00A80112" w:rsidRPr="002065CB">
              <w:rPr>
                <w:rFonts w:cstheme="minorHAnsi"/>
                <w:sz w:val="20"/>
                <w:szCs w:val="20"/>
                <w:lang w:val="es-ES"/>
              </w:rPr>
              <w:t>párr.</w:t>
            </w:r>
            <w:r w:rsidRPr="002065CB">
              <w:rPr>
                <w:rFonts w:cstheme="minorHAnsi"/>
                <w:sz w:val="20"/>
                <w:szCs w:val="20"/>
                <w:lang w:val="es-ES"/>
              </w:rPr>
              <w:t> 14</w:t>
            </w:r>
            <w:r w:rsidRPr="002065CB">
              <w:rPr>
                <w:rFonts w:cstheme="minorHAnsi"/>
                <w:sz w:val="20"/>
                <w:szCs w:val="20"/>
                <w:lang w:val="es-ES"/>
              </w:rPr>
              <w:sym w:font="Symbol" w:char="F05D"/>
            </w:r>
            <w:r w:rsidRPr="002065CB">
              <w:rPr>
                <w:rFonts w:cstheme="minorHAnsi"/>
                <w:sz w:val="20"/>
                <w:szCs w:val="20"/>
                <w:lang w:val="es-ES"/>
              </w:rPr>
              <w:t xml:space="preserve"> </w:t>
            </w:r>
          </w:p>
          <w:p w14:paraId="3ED038CD" w14:textId="04503D29" w:rsidR="00A375EA" w:rsidRPr="002065CB" w:rsidRDefault="00671734"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 xml:space="preserve">La referencia al </w:t>
            </w:r>
            <w:r w:rsidR="005D726F" w:rsidRPr="002065CB">
              <w:rPr>
                <w:rFonts w:cstheme="minorHAnsi"/>
                <w:sz w:val="20"/>
                <w:szCs w:val="20"/>
                <w:lang w:val="es-ES"/>
              </w:rPr>
              <w:t>a</w:t>
            </w:r>
            <w:r w:rsidRPr="002065CB">
              <w:rPr>
                <w:rFonts w:cstheme="minorHAnsi"/>
                <w:sz w:val="20"/>
                <w:szCs w:val="20"/>
                <w:lang w:val="es-ES"/>
              </w:rPr>
              <w:t>nexo se actualiza para la consolidación.</w:t>
            </w:r>
          </w:p>
        </w:tc>
      </w:tr>
      <w:tr w:rsidR="00F74AE9" w:rsidRPr="002065CB" w14:paraId="771BC4A5" w14:textId="77777777" w:rsidTr="004246B8">
        <w:tblPrEx>
          <w:tblLook w:val="00A0" w:firstRow="1" w:lastRow="0" w:firstColumn="1" w:lastColumn="0" w:noHBand="0" w:noVBand="0"/>
        </w:tblPrEx>
        <w:tc>
          <w:tcPr>
            <w:tcW w:w="6091" w:type="dxa"/>
          </w:tcPr>
          <w:p w14:paraId="6C3E869B" w14:textId="649849EB" w:rsidR="00F74AE9" w:rsidRPr="002065CB" w:rsidRDefault="006F0E0C" w:rsidP="006F0E0C">
            <w:pPr>
              <w:pStyle w:val="NormalWeb"/>
              <w:rPr>
                <w:rFonts w:asciiTheme="minorHAnsi" w:hAnsiTheme="minorHAnsi" w:cstheme="minorHAnsi"/>
                <w:sz w:val="20"/>
                <w:szCs w:val="20"/>
                <w:lang w:val="es-ES"/>
              </w:rPr>
            </w:pPr>
            <w:r w:rsidRPr="002065CB">
              <w:rPr>
                <w:rFonts w:asciiTheme="minorHAnsi" w:hAnsiTheme="minorHAnsi" w:cstheme="minorHAnsi"/>
                <w:sz w:val="20"/>
                <w:szCs w:val="20"/>
                <w:lang w:val="es-ES"/>
              </w:rPr>
              <w:t xml:space="preserve">RECONOCE que es adecuado aplicar enfoques diferentes para los inventarios de humedales y diversos métodos y clasificaciones de los humedales para fines y objetivos distintos, pero que pueden obtenerse </w:t>
            </w:r>
            <w:r w:rsidRPr="002065CB">
              <w:rPr>
                <w:rFonts w:asciiTheme="minorHAnsi" w:hAnsiTheme="minorHAnsi" w:cstheme="minorHAnsi"/>
                <w:sz w:val="20"/>
                <w:szCs w:val="20"/>
                <w:lang w:val="es-ES"/>
              </w:rPr>
              <w:lastRenderedPageBreak/>
              <w:t xml:space="preserve">normas comunes si se asegura la reunión coherente de un conjunto básico (mínimo) de datos, como estipula el Marco; </w:t>
            </w:r>
          </w:p>
        </w:tc>
        <w:tc>
          <w:tcPr>
            <w:tcW w:w="2925" w:type="dxa"/>
          </w:tcPr>
          <w:p w14:paraId="7788B458" w14:textId="2BA0422F" w:rsidR="00F74AE9" w:rsidRPr="002065CB" w:rsidRDefault="00F74AE9"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lastRenderedPageBreak/>
              <w:sym w:font="Symbol" w:char="F05B"/>
            </w:r>
            <w:r w:rsidR="008F1D0E" w:rsidRPr="002065CB">
              <w:rPr>
                <w:rFonts w:cstheme="minorHAnsi"/>
                <w:sz w:val="20"/>
                <w:szCs w:val="20"/>
                <w:lang w:val="es-ES"/>
              </w:rPr>
              <w:t xml:space="preserve">Resolución </w:t>
            </w:r>
            <w:r w:rsidRPr="002065CB">
              <w:rPr>
                <w:rFonts w:cstheme="minorHAnsi"/>
                <w:sz w:val="20"/>
                <w:szCs w:val="20"/>
                <w:lang w:val="es-ES"/>
              </w:rPr>
              <w:t xml:space="preserve">VIII.6, </w:t>
            </w:r>
            <w:r w:rsidR="00A80112" w:rsidRPr="002065CB">
              <w:rPr>
                <w:rFonts w:cstheme="minorHAnsi"/>
                <w:sz w:val="20"/>
                <w:szCs w:val="20"/>
                <w:lang w:val="es-ES"/>
              </w:rPr>
              <w:t>párr.</w:t>
            </w:r>
            <w:r w:rsidRPr="002065CB">
              <w:rPr>
                <w:rFonts w:cstheme="minorHAnsi"/>
                <w:sz w:val="20"/>
                <w:szCs w:val="20"/>
                <w:lang w:val="es-ES"/>
              </w:rPr>
              <w:t> 15</w:t>
            </w:r>
            <w:r w:rsidRPr="002065CB">
              <w:rPr>
                <w:rFonts w:cstheme="minorHAnsi"/>
                <w:sz w:val="20"/>
                <w:szCs w:val="20"/>
                <w:lang w:val="es-ES"/>
              </w:rPr>
              <w:sym w:font="Symbol" w:char="F05D"/>
            </w:r>
          </w:p>
          <w:p w14:paraId="35BEE31E" w14:textId="69EC85C1" w:rsidR="009F2DB6" w:rsidRPr="002065CB" w:rsidRDefault="009F2DB6" w:rsidP="00A168D0">
            <w:pPr>
              <w:tabs>
                <w:tab w:val="left" w:pos="397"/>
                <w:tab w:val="left" w:pos="794"/>
                <w:tab w:val="left" w:pos="1191"/>
                <w:tab w:val="left" w:pos="1588"/>
                <w:tab w:val="left" w:pos="1985"/>
                <w:tab w:val="left" w:pos="3627"/>
              </w:tabs>
              <w:rPr>
                <w:rFonts w:cstheme="minorHAnsi"/>
                <w:sz w:val="20"/>
                <w:szCs w:val="20"/>
                <w:lang w:val="es-ES"/>
              </w:rPr>
            </w:pPr>
          </w:p>
        </w:tc>
      </w:tr>
      <w:tr w:rsidR="00F74AE9" w:rsidRPr="004063B7" w14:paraId="18F9A805" w14:textId="77777777" w:rsidTr="004246B8">
        <w:tblPrEx>
          <w:tblLook w:val="00A0" w:firstRow="1" w:lastRow="0" w:firstColumn="1" w:lastColumn="0" w:noHBand="0" w:noVBand="0"/>
        </w:tblPrEx>
        <w:tc>
          <w:tcPr>
            <w:tcW w:w="6091" w:type="dxa"/>
          </w:tcPr>
          <w:p w14:paraId="67B6669E" w14:textId="615380CF" w:rsidR="00F74AE9" w:rsidRPr="002065CB" w:rsidRDefault="006F0E0C" w:rsidP="006F0E0C">
            <w:pPr>
              <w:pStyle w:val="NormalWeb"/>
              <w:rPr>
                <w:rFonts w:asciiTheme="minorHAnsi" w:hAnsiTheme="minorHAnsi" w:cstheme="minorHAnsi"/>
                <w:sz w:val="20"/>
                <w:szCs w:val="20"/>
                <w:lang w:val="es-ES"/>
              </w:rPr>
            </w:pPr>
            <w:r w:rsidRPr="002065CB">
              <w:rPr>
                <w:rFonts w:asciiTheme="minorHAnsi" w:hAnsiTheme="minorHAnsi" w:cstheme="minorHAnsi"/>
                <w:sz w:val="20"/>
                <w:szCs w:val="20"/>
                <w:lang w:val="es-ES"/>
              </w:rPr>
              <w:t xml:space="preserve">INSTA a todas las Partes Contratantes que todavía no hayan completado inventarios nacionales amplios de humedales a que sigan dando una gran prioridad </w:t>
            </w:r>
            <w:r w:rsidRPr="002065CB">
              <w:rPr>
                <w:rFonts w:asciiTheme="minorHAnsi" w:hAnsiTheme="minorHAnsi" w:cstheme="minorHAnsi"/>
                <w:strike/>
                <w:sz w:val="20"/>
                <w:szCs w:val="20"/>
                <w:lang w:val="es-ES"/>
              </w:rPr>
              <w:t xml:space="preserve">en el próximo trienio </w:t>
            </w:r>
            <w:r w:rsidRPr="002065CB">
              <w:rPr>
                <w:rFonts w:asciiTheme="minorHAnsi" w:hAnsiTheme="minorHAnsi" w:cstheme="minorHAnsi"/>
                <w:sz w:val="20"/>
                <w:szCs w:val="20"/>
                <w:lang w:val="es-ES"/>
              </w:rPr>
              <w:t xml:space="preserve">a la recopilación de estos inventarios y a que utilicen el </w:t>
            </w:r>
            <w:r w:rsidRPr="002065CB">
              <w:rPr>
                <w:rFonts w:asciiTheme="minorHAnsi" w:hAnsiTheme="minorHAnsi" w:cstheme="minorHAnsi"/>
                <w:i/>
                <w:iCs/>
                <w:sz w:val="20"/>
                <w:szCs w:val="20"/>
                <w:lang w:val="es-ES"/>
              </w:rPr>
              <w:t xml:space="preserve">Marco para el inventario de humedales </w:t>
            </w:r>
            <w:r w:rsidRPr="002065CB">
              <w:rPr>
                <w:rFonts w:asciiTheme="minorHAnsi" w:hAnsiTheme="minorHAnsi" w:cstheme="minorHAnsi"/>
                <w:sz w:val="20"/>
                <w:szCs w:val="20"/>
                <w:lang w:val="es-ES"/>
              </w:rPr>
              <w:t xml:space="preserve">a fin de garantizar que el diseño de inventario que apliquen responda adecuadamente a sus fines y objetivos, de modo que las actividades que precisan la base sólida del inventario de humedales, como la preparación de políticas y las designaciones de sitios Ramsar, puedan llevarse a cabo sobre </w:t>
            </w:r>
            <w:r w:rsidR="00CD008C" w:rsidRPr="002065CB">
              <w:rPr>
                <w:rFonts w:asciiTheme="minorHAnsi" w:hAnsiTheme="minorHAnsi" w:cstheme="minorHAnsi"/>
                <w:sz w:val="20"/>
                <w:szCs w:val="20"/>
                <w:lang w:val="es-ES"/>
              </w:rPr>
              <w:t>la</w:t>
            </w:r>
            <w:r w:rsidRPr="002065CB">
              <w:rPr>
                <w:rFonts w:asciiTheme="minorHAnsi" w:hAnsiTheme="minorHAnsi" w:cstheme="minorHAnsi"/>
                <w:sz w:val="20"/>
                <w:szCs w:val="20"/>
                <w:lang w:val="es-ES"/>
              </w:rPr>
              <w:t xml:space="preserve"> base de la mejor información posible;</w:t>
            </w:r>
          </w:p>
        </w:tc>
        <w:tc>
          <w:tcPr>
            <w:tcW w:w="2925" w:type="dxa"/>
          </w:tcPr>
          <w:p w14:paraId="5B225A70" w14:textId="3328FBB1" w:rsidR="00F74AE9" w:rsidRPr="002065CB" w:rsidRDefault="00F74AE9"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Pr="002065CB">
              <w:rPr>
                <w:rFonts w:cstheme="minorHAnsi"/>
                <w:sz w:val="20"/>
                <w:szCs w:val="20"/>
                <w:lang w:val="es-ES"/>
              </w:rPr>
              <w:t xml:space="preserve">VIII.6, </w:t>
            </w:r>
            <w:r w:rsidR="00A80112" w:rsidRPr="002065CB">
              <w:rPr>
                <w:rFonts w:cstheme="minorHAnsi"/>
                <w:sz w:val="20"/>
                <w:szCs w:val="20"/>
                <w:lang w:val="es-ES"/>
              </w:rPr>
              <w:t>párr.</w:t>
            </w:r>
            <w:r w:rsidRPr="002065CB">
              <w:rPr>
                <w:rFonts w:cstheme="minorHAnsi"/>
                <w:sz w:val="20"/>
                <w:szCs w:val="20"/>
                <w:lang w:val="es-ES"/>
              </w:rPr>
              <w:t> 16</w:t>
            </w:r>
            <w:r w:rsidRPr="002065CB">
              <w:rPr>
                <w:rFonts w:cstheme="minorHAnsi"/>
                <w:sz w:val="20"/>
                <w:szCs w:val="20"/>
                <w:lang w:val="es-ES"/>
              </w:rPr>
              <w:sym w:font="Symbol" w:char="F05D"/>
            </w:r>
          </w:p>
          <w:p w14:paraId="5B8BB05C" w14:textId="0D729105" w:rsidR="00F74AE9" w:rsidRPr="002065CB" w:rsidRDefault="00671734"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Se propone una pequeña enmienda para suprimir el texto que hace referencia a un período de tiempo concreto.</w:t>
            </w:r>
          </w:p>
        </w:tc>
      </w:tr>
      <w:tr w:rsidR="0062443F" w:rsidRPr="004063B7" w14:paraId="781D2DF4" w14:textId="77777777" w:rsidTr="004246B8">
        <w:tblPrEx>
          <w:tblLook w:val="00A0" w:firstRow="1" w:lastRow="0" w:firstColumn="1" w:lastColumn="0" w:noHBand="0" w:noVBand="0"/>
        </w:tblPrEx>
        <w:tc>
          <w:tcPr>
            <w:tcW w:w="6091" w:type="dxa"/>
          </w:tcPr>
          <w:p w14:paraId="13AED857" w14:textId="7DBF286C" w:rsidR="001C5814" w:rsidRPr="002065CB" w:rsidRDefault="001C5814" w:rsidP="00A168D0">
            <w:pPr>
              <w:rPr>
                <w:rFonts w:cstheme="minorHAnsi"/>
                <w:iCs/>
                <w:color w:val="000000" w:themeColor="text1"/>
                <w:sz w:val="20"/>
                <w:szCs w:val="20"/>
                <w:u w:val="single"/>
                <w:lang w:val="es-ES"/>
              </w:rPr>
            </w:pPr>
            <w:r w:rsidRPr="002065CB">
              <w:rPr>
                <w:rFonts w:cstheme="minorHAnsi"/>
                <w:iCs/>
                <w:color w:val="000000" w:themeColor="text1"/>
                <w:sz w:val="20"/>
                <w:szCs w:val="20"/>
                <w:u w:val="single"/>
                <w:lang w:val="es-ES"/>
              </w:rPr>
              <w:t>ADOPT</w:t>
            </w:r>
            <w:r w:rsidR="005D726F" w:rsidRPr="002065CB">
              <w:rPr>
                <w:rFonts w:cstheme="minorHAnsi"/>
                <w:iCs/>
                <w:color w:val="000000" w:themeColor="text1"/>
                <w:sz w:val="20"/>
                <w:szCs w:val="20"/>
                <w:u w:val="single"/>
                <w:lang w:val="es-ES"/>
              </w:rPr>
              <w:t xml:space="preserve">A el </w:t>
            </w:r>
            <w:r w:rsidR="005D726F" w:rsidRPr="002065CB">
              <w:rPr>
                <w:rFonts w:cstheme="minorHAnsi"/>
                <w:i/>
                <w:color w:val="000000" w:themeColor="text1"/>
                <w:sz w:val="20"/>
                <w:szCs w:val="20"/>
                <w:u w:val="single"/>
                <w:lang w:val="es-ES"/>
              </w:rPr>
              <w:t xml:space="preserve">Marco integrado para la evaluación y la supervisión del inventario de humedales, </w:t>
            </w:r>
            <w:r w:rsidR="00886F33" w:rsidRPr="002065CB">
              <w:rPr>
                <w:rFonts w:cstheme="minorHAnsi"/>
                <w:iCs/>
                <w:color w:val="000000" w:themeColor="text1"/>
                <w:sz w:val="20"/>
                <w:szCs w:val="20"/>
                <w:u w:val="single"/>
                <w:lang w:val="es-ES"/>
              </w:rPr>
              <w:t xml:space="preserve">que figura en el </w:t>
            </w:r>
            <w:r w:rsidR="005D726F" w:rsidRPr="002065CB">
              <w:rPr>
                <w:rFonts w:cstheme="minorHAnsi"/>
                <w:iCs/>
                <w:color w:val="000000" w:themeColor="text1"/>
                <w:sz w:val="20"/>
                <w:szCs w:val="20"/>
                <w:u w:val="single"/>
                <w:lang w:val="es-ES"/>
              </w:rPr>
              <w:t xml:space="preserve">Anexo 2, y las </w:t>
            </w:r>
            <w:r w:rsidR="005D726F" w:rsidRPr="002065CB">
              <w:rPr>
                <w:rFonts w:cstheme="minorHAnsi"/>
                <w:i/>
                <w:color w:val="000000" w:themeColor="text1"/>
                <w:sz w:val="20"/>
                <w:szCs w:val="20"/>
                <w:u w:val="single"/>
                <w:lang w:val="es-ES"/>
              </w:rPr>
              <w:t>Directrices para la evaluación rápida de la biodiversidad de los humedales continentales, costeros y marinos</w:t>
            </w:r>
            <w:r w:rsidRPr="002065CB">
              <w:rPr>
                <w:rFonts w:cstheme="minorHAnsi"/>
                <w:iCs/>
                <w:color w:val="000000" w:themeColor="text1"/>
                <w:sz w:val="20"/>
                <w:szCs w:val="20"/>
                <w:u w:val="single"/>
                <w:lang w:val="es-ES"/>
              </w:rPr>
              <w:t xml:space="preserve">, </w:t>
            </w:r>
            <w:r w:rsidR="00DB1A9C" w:rsidRPr="002065CB">
              <w:rPr>
                <w:rFonts w:cstheme="minorHAnsi"/>
                <w:iCs/>
                <w:color w:val="000000" w:themeColor="text1"/>
                <w:sz w:val="20"/>
                <w:szCs w:val="20"/>
                <w:u w:val="single"/>
                <w:lang w:val="es-ES"/>
              </w:rPr>
              <w:t xml:space="preserve">que figuran en el </w:t>
            </w:r>
            <w:r w:rsidR="005D726F" w:rsidRPr="002065CB">
              <w:rPr>
                <w:rFonts w:cstheme="minorHAnsi"/>
                <w:iCs/>
                <w:color w:val="000000" w:themeColor="text1"/>
                <w:sz w:val="20"/>
                <w:szCs w:val="20"/>
                <w:u w:val="single"/>
                <w:lang w:val="es-ES"/>
              </w:rPr>
              <w:t xml:space="preserve">Anexo </w:t>
            </w:r>
            <w:r w:rsidRPr="002065CB">
              <w:rPr>
                <w:rFonts w:cstheme="minorHAnsi"/>
                <w:iCs/>
                <w:color w:val="000000" w:themeColor="text1"/>
                <w:sz w:val="20"/>
                <w:szCs w:val="20"/>
                <w:u w:val="single"/>
                <w:lang w:val="es-ES"/>
              </w:rPr>
              <w:t xml:space="preserve">3; </w:t>
            </w:r>
            <w:r w:rsidR="005D726F" w:rsidRPr="002065CB">
              <w:rPr>
                <w:rFonts w:cstheme="minorHAnsi"/>
                <w:iCs/>
                <w:color w:val="000000" w:themeColor="text1"/>
                <w:sz w:val="20"/>
                <w:szCs w:val="20"/>
                <w:u w:val="single"/>
                <w:lang w:val="es-ES"/>
              </w:rPr>
              <w:t xml:space="preserve">e INVITA a las Partes Contratantes a hacer un buen uso de </w:t>
            </w:r>
            <w:r w:rsidR="00091E0D" w:rsidRPr="002065CB">
              <w:rPr>
                <w:rFonts w:cstheme="minorHAnsi"/>
                <w:iCs/>
                <w:color w:val="000000" w:themeColor="text1"/>
                <w:sz w:val="20"/>
                <w:szCs w:val="20"/>
                <w:u w:val="single"/>
                <w:lang w:val="es-ES"/>
              </w:rPr>
              <w:t>los mismos</w:t>
            </w:r>
            <w:r w:rsidR="005D726F" w:rsidRPr="002065CB">
              <w:rPr>
                <w:rFonts w:cstheme="minorHAnsi"/>
                <w:iCs/>
                <w:color w:val="000000" w:themeColor="text1"/>
                <w:sz w:val="20"/>
                <w:szCs w:val="20"/>
                <w:u w:val="single"/>
                <w:lang w:val="es-ES"/>
              </w:rPr>
              <w:t xml:space="preserve"> según proceda, adaptándolos según sea necesario en respuesta a las circunstancias nacionales; e INSTA a las Partes Contratantes a </w:t>
            </w:r>
            <w:r w:rsidR="00091E0D" w:rsidRPr="002065CB">
              <w:rPr>
                <w:rFonts w:cstheme="minorHAnsi"/>
                <w:iCs/>
                <w:color w:val="000000" w:themeColor="text1"/>
                <w:sz w:val="20"/>
                <w:szCs w:val="20"/>
                <w:u w:val="single"/>
                <w:lang w:val="es-ES"/>
              </w:rPr>
              <w:t xml:space="preserve">señalar </w:t>
            </w:r>
            <w:r w:rsidR="005D726F" w:rsidRPr="002065CB">
              <w:rPr>
                <w:rFonts w:cstheme="minorHAnsi"/>
                <w:iCs/>
                <w:color w:val="000000" w:themeColor="text1"/>
                <w:sz w:val="20"/>
                <w:szCs w:val="20"/>
                <w:u w:val="single"/>
                <w:lang w:val="es-ES"/>
              </w:rPr>
              <w:t xml:space="preserve">el marco y </w:t>
            </w:r>
            <w:r w:rsidR="00295F6D" w:rsidRPr="002065CB">
              <w:rPr>
                <w:rFonts w:cstheme="minorHAnsi"/>
                <w:iCs/>
                <w:color w:val="000000" w:themeColor="text1"/>
                <w:sz w:val="20"/>
                <w:szCs w:val="20"/>
                <w:u w:val="single"/>
                <w:lang w:val="es-ES"/>
              </w:rPr>
              <w:t xml:space="preserve">las directrices </w:t>
            </w:r>
            <w:r w:rsidR="005D726F" w:rsidRPr="002065CB">
              <w:rPr>
                <w:rFonts w:cstheme="minorHAnsi"/>
                <w:iCs/>
                <w:color w:val="000000" w:themeColor="text1"/>
                <w:sz w:val="20"/>
                <w:szCs w:val="20"/>
                <w:u w:val="single"/>
                <w:lang w:val="es-ES"/>
              </w:rPr>
              <w:t>a la atención de todos los interesados pertinentes</w:t>
            </w:r>
            <w:r w:rsidRPr="002065CB">
              <w:rPr>
                <w:rFonts w:cstheme="minorHAnsi"/>
                <w:iCs/>
                <w:color w:val="000000" w:themeColor="text1"/>
                <w:sz w:val="20"/>
                <w:szCs w:val="20"/>
                <w:u w:val="single"/>
                <w:lang w:val="es-ES"/>
              </w:rPr>
              <w:t>;</w:t>
            </w:r>
          </w:p>
        </w:tc>
        <w:tc>
          <w:tcPr>
            <w:tcW w:w="2925" w:type="dxa"/>
          </w:tcPr>
          <w:p w14:paraId="35AE3B14" w14:textId="512EE0D4" w:rsidR="001C5814" w:rsidRPr="002065CB" w:rsidRDefault="00671734" w:rsidP="00A168D0">
            <w:pPr>
              <w:tabs>
                <w:tab w:val="left" w:pos="397"/>
                <w:tab w:val="left" w:pos="794"/>
                <w:tab w:val="left" w:pos="1191"/>
                <w:tab w:val="left" w:pos="1588"/>
                <w:tab w:val="left" w:pos="1985"/>
                <w:tab w:val="left" w:pos="3627"/>
              </w:tabs>
              <w:rPr>
                <w:rFonts w:cstheme="minorHAnsi"/>
                <w:color w:val="000000" w:themeColor="text1"/>
                <w:sz w:val="20"/>
                <w:szCs w:val="20"/>
                <w:lang w:val="es-ES"/>
              </w:rPr>
            </w:pPr>
            <w:r w:rsidRPr="002065CB">
              <w:rPr>
                <w:rFonts w:cstheme="minorHAnsi"/>
                <w:color w:val="000000" w:themeColor="text1"/>
                <w:sz w:val="20"/>
                <w:szCs w:val="20"/>
                <w:lang w:val="es-ES"/>
              </w:rPr>
              <w:t xml:space="preserve">Texto nuevo adaptado de los párrafos 7 y 8 de la </w:t>
            </w:r>
            <w:r w:rsidR="008F1D0E" w:rsidRPr="002065CB">
              <w:rPr>
                <w:rFonts w:cstheme="minorHAnsi"/>
                <w:color w:val="000000" w:themeColor="text1"/>
                <w:sz w:val="20"/>
                <w:szCs w:val="20"/>
                <w:lang w:val="es-ES"/>
              </w:rPr>
              <w:t xml:space="preserve">Resolución </w:t>
            </w:r>
            <w:r w:rsidR="001C5814" w:rsidRPr="002065CB">
              <w:rPr>
                <w:rFonts w:cstheme="minorHAnsi"/>
                <w:color w:val="000000" w:themeColor="text1"/>
                <w:sz w:val="20"/>
                <w:szCs w:val="20"/>
                <w:lang w:val="es-ES"/>
              </w:rPr>
              <w:t>IX.1</w:t>
            </w:r>
            <w:r w:rsidRPr="002065CB">
              <w:rPr>
                <w:rFonts w:cstheme="minorHAnsi"/>
                <w:color w:val="000000" w:themeColor="text1"/>
                <w:sz w:val="20"/>
                <w:szCs w:val="20"/>
                <w:lang w:val="es-ES"/>
              </w:rPr>
              <w:t xml:space="preserve"> para incluir los </w:t>
            </w:r>
            <w:r w:rsidR="000B7E37" w:rsidRPr="002065CB">
              <w:rPr>
                <w:rFonts w:cstheme="minorHAnsi"/>
                <w:color w:val="000000" w:themeColor="text1"/>
                <w:sz w:val="20"/>
                <w:szCs w:val="20"/>
                <w:lang w:val="es-ES"/>
              </w:rPr>
              <w:t xml:space="preserve">anexos </w:t>
            </w:r>
            <w:r w:rsidR="001C5814" w:rsidRPr="002065CB">
              <w:rPr>
                <w:rFonts w:cstheme="minorHAnsi"/>
                <w:color w:val="000000" w:themeColor="text1"/>
                <w:sz w:val="20"/>
                <w:szCs w:val="20"/>
                <w:lang w:val="es-ES"/>
              </w:rPr>
              <w:t xml:space="preserve">E </w:t>
            </w:r>
            <w:r w:rsidR="000B7E37" w:rsidRPr="002065CB">
              <w:rPr>
                <w:rFonts w:cstheme="minorHAnsi"/>
                <w:color w:val="000000" w:themeColor="text1"/>
                <w:sz w:val="20"/>
                <w:szCs w:val="20"/>
                <w:lang w:val="es-ES"/>
              </w:rPr>
              <w:t>y</w:t>
            </w:r>
            <w:r w:rsidR="001C5814" w:rsidRPr="002065CB">
              <w:rPr>
                <w:rFonts w:cstheme="minorHAnsi"/>
                <w:color w:val="000000" w:themeColor="text1"/>
                <w:sz w:val="20"/>
                <w:szCs w:val="20"/>
                <w:lang w:val="es-ES"/>
              </w:rPr>
              <w:t xml:space="preserve"> Ei </w:t>
            </w:r>
            <w:r w:rsidR="000B7E37" w:rsidRPr="002065CB">
              <w:rPr>
                <w:rFonts w:cstheme="minorHAnsi"/>
                <w:color w:val="000000" w:themeColor="text1"/>
                <w:sz w:val="20"/>
                <w:szCs w:val="20"/>
                <w:lang w:val="es-ES"/>
              </w:rPr>
              <w:t>de esa resolución en la resolución consolidada sobre inventarios</w:t>
            </w:r>
            <w:r w:rsidR="001C5814" w:rsidRPr="002065CB">
              <w:rPr>
                <w:rFonts w:cstheme="minorHAnsi"/>
                <w:color w:val="000000" w:themeColor="text1"/>
                <w:sz w:val="20"/>
                <w:szCs w:val="20"/>
                <w:lang w:val="es-ES"/>
              </w:rPr>
              <w:t>.</w:t>
            </w:r>
          </w:p>
        </w:tc>
      </w:tr>
      <w:tr w:rsidR="00B6113E" w:rsidRPr="004063B7" w14:paraId="5FD70278" w14:textId="77777777" w:rsidTr="004246B8">
        <w:tblPrEx>
          <w:tblLook w:val="00A0" w:firstRow="1" w:lastRow="0" w:firstColumn="1" w:lastColumn="0" w:noHBand="0" w:noVBand="0"/>
        </w:tblPrEx>
        <w:tc>
          <w:tcPr>
            <w:tcW w:w="6091" w:type="dxa"/>
          </w:tcPr>
          <w:p w14:paraId="6AB9AA67" w14:textId="4410D9A7" w:rsidR="00B6113E" w:rsidRPr="002065CB" w:rsidRDefault="006F0E0C" w:rsidP="006F0E0C">
            <w:pPr>
              <w:pStyle w:val="NormalWeb"/>
              <w:rPr>
                <w:rFonts w:asciiTheme="minorHAnsi" w:hAnsiTheme="minorHAnsi" w:cstheme="minorHAnsi"/>
                <w:strike/>
                <w:sz w:val="20"/>
                <w:szCs w:val="20"/>
                <w:lang w:val="es-ES"/>
              </w:rPr>
            </w:pPr>
            <w:r w:rsidRPr="002065CB">
              <w:rPr>
                <w:rFonts w:asciiTheme="minorHAnsi" w:hAnsiTheme="minorHAnsi" w:cstheme="minorHAnsi"/>
                <w:strike/>
                <w:color w:val="000000" w:themeColor="text1"/>
                <w:sz w:val="20"/>
                <w:szCs w:val="20"/>
                <w:lang w:val="es-ES"/>
              </w:rPr>
              <w:t xml:space="preserve">ALIENTA a las Partes Contratantes con humedales o cuencas fluviales compartidos a que colaboren en la compilación de inventarios y la correspondiente información sobre el manejo/gestión, como se pide en los </w:t>
            </w:r>
            <w:r w:rsidRPr="002065CB">
              <w:rPr>
                <w:rFonts w:asciiTheme="minorHAnsi" w:hAnsiTheme="minorHAnsi" w:cstheme="minorHAnsi"/>
                <w:i/>
                <w:iCs/>
                <w:strike/>
                <w:color w:val="000000" w:themeColor="text1"/>
                <w:sz w:val="20"/>
                <w:szCs w:val="20"/>
                <w:lang w:val="es-ES"/>
              </w:rPr>
              <w:t xml:space="preserve">Lineamientos para la cooperación internacional con arreglo a la Convención de Ramsar </w:t>
            </w:r>
            <w:r w:rsidRPr="002065CB">
              <w:rPr>
                <w:rFonts w:asciiTheme="minorHAnsi" w:hAnsiTheme="minorHAnsi" w:cstheme="minorHAnsi"/>
                <w:strike/>
                <w:color w:val="000000" w:themeColor="text1"/>
                <w:sz w:val="20"/>
                <w:szCs w:val="20"/>
                <w:lang w:val="es-ES"/>
              </w:rPr>
              <w:t>(</w:t>
            </w:r>
            <w:r w:rsidR="00295F6D" w:rsidRPr="002065CB">
              <w:rPr>
                <w:rFonts w:asciiTheme="minorHAnsi" w:hAnsiTheme="minorHAnsi" w:cstheme="minorHAnsi"/>
                <w:strike/>
                <w:color w:val="000000" w:themeColor="text1"/>
                <w:sz w:val="20"/>
                <w:szCs w:val="20"/>
                <w:u w:val="single"/>
                <w:lang w:val="es-ES"/>
              </w:rPr>
              <w:t>que figuran</w:t>
            </w:r>
            <w:r w:rsidR="00D730E2" w:rsidRPr="002065CB">
              <w:rPr>
                <w:rFonts w:asciiTheme="minorHAnsi" w:hAnsiTheme="minorHAnsi" w:cstheme="minorHAnsi"/>
                <w:strike/>
                <w:color w:val="000000" w:themeColor="text1"/>
                <w:sz w:val="20"/>
                <w:szCs w:val="20"/>
                <w:u w:val="single"/>
                <w:lang w:val="es-ES"/>
              </w:rPr>
              <w:t xml:space="preserve"> en la</w:t>
            </w:r>
            <w:r w:rsidR="00D730E2" w:rsidRPr="002065CB">
              <w:rPr>
                <w:rFonts w:asciiTheme="minorHAnsi" w:hAnsiTheme="minorHAnsi" w:cstheme="minorHAnsi"/>
                <w:strike/>
                <w:color w:val="000000" w:themeColor="text1"/>
                <w:sz w:val="20"/>
                <w:szCs w:val="20"/>
                <w:lang w:val="es-ES"/>
              </w:rPr>
              <w:t xml:space="preserve"> </w:t>
            </w:r>
            <w:r w:rsidRPr="002065CB">
              <w:rPr>
                <w:rFonts w:asciiTheme="minorHAnsi" w:hAnsiTheme="minorHAnsi" w:cstheme="minorHAnsi"/>
                <w:strike/>
                <w:color w:val="000000" w:themeColor="text1"/>
                <w:sz w:val="20"/>
                <w:szCs w:val="20"/>
                <w:lang w:val="es-ES"/>
              </w:rPr>
              <w:t>Resolución VII.19);</w:t>
            </w:r>
          </w:p>
        </w:tc>
        <w:tc>
          <w:tcPr>
            <w:tcW w:w="2925" w:type="dxa"/>
          </w:tcPr>
          <w:p w14:paraId="75DDD9AE" w14:textId="00D7585E" w:rsidR="00B6113E" w:rsidRPr="002065CB" w:rsidRDefault="00A904F8"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00B6113E" w:rsidRPr="002065CB">
              <w:rPr>
                <w:rFonts w:cstheme="minorHAnsi"/>
                <w:sz w:val="20"/>
                <w:szCs w:val="20"/>
                <w:lang w:val="es-ES"/>
              </w:rPr>
              <w:t xml:space="preserve">VII.20, </w:t>
            </w:r>
            <w:r w:rsidR="00A80112" w:rsidRPr="002065CB">
              <w:rPr>
                <w:rFonts w:cstheme="minorHAnsi"/>
                <w:sz w:val="20"/>
                <w:szCs w:val="20"/>
                <w:lang w:val="es-ES"/>
              </w:rPr>
              <w:t>párr.</w:t>
            </w:r>
            <w:r w:rsidR="00B6113E" w:rsidRPr="002065CB">
              <w:rPr>
                <w:rFonts w:cstheme="minorHAnsi"/>
                <w:sz w:val="20"/>
                <w:szCs w:val="20"/>
                <w:lang w:val="es-ES"/>
              </w:rPr>
              <w:t xml:space="preserve"> 14 </w:t>
            </w:r>
            <w:r w:rsidRPr="002065CB">
              <w:rPr>
                <w:rFonts w:cstheme="minorHAnsi"/>
                <w:sz w:val="20"/>
                <w:szCs w:val="20"/>
                <w:lang w:val="es-ES"/>
              </w:rPr>
              <w:sym w:font="Symbol" w:char="F05D"/>
            </w:r>
          </w:p>
          <w:p w14:paraId="6FCB2854" w14:textId="0661AC6B" w:rsidR="00710688" w:rsidRPr="002065CB" w:rsidRDefault="000B7E37"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Se suprime porque ya se determinó que esto debía ser derogado en la Resol</w:t>
            </w:r>
            <w:r w:rsidR="008F1D0E" w:rsidRPr="002065CB">
              <w:rPr>
                <w:rFonts w:cstheme="minorHAnsi"/>
                <w:sz w:val="20"/>
                <w:szCs w:val="20"/>
                <w:lang w:val="es-ES"/>
              </w:rPr>
              <w:t xml:space="preserve">ución </w:t>
            </w:r>
            <w:r w:rsidR="00353EB0" w:rsidRPr="002065CB">
              <w:rPr>
                <w:rFonts w:cstheme="minorHAnsi"/>
                <w:sz w:val="20"/>
                <w:szCs w:val="20"/>
                <w:lang w:val="es-ES"/>
              </w:rPr>
              <w:t>XIV.5.</w:t>
            </w:r>
          </w:p>
        </w:tc>
      </w:tr>
      <w:tr w:rsidR="00213C34" w:rsidRPr="002065CB" w14:paraId="24D38DFC" w14:textId="77777777" w:rsidTr="004246B8">
        <w:tblPrEx>
          <w:tblLook w:val="00A0" w:firstRow="1" w:lastRow="0" w:firstColumn="1" w:lastColumn="0" w:noHBand="0" w:noVBand="0"/>
        </w:tblPrEx>
        <w:tc>
          <w:tcPr>
            <w:tcW w:w="6091" w:type="dxa"/>
          </w:tcPr>
          <w:p w14:paraId="1C7340CF" w14:textId="0C1BC032" w:rsidR="00213C34" w:rsidRPr="002065CB" w:rsidRDefault="00294AB8" w:rsidP="00294AB8">
            <w:pPr>
              <w:pStyle w:val="NormalWeb"/>
              <w:rPr>
                <w:rFonts w:asciiTheme="minorHAnsi" w:hAnsiTheme="minorHAnsi" w:cstheme="minorHAnsi"/>
                <w:sz w:val="20"/>
                <w:szCs w:val="20"/>
                <w:lang w:val="es-ES"/>
              </w:rPr>
            </w:pPr>
            <w:r w:rsidRPr="002065CB">
              <w:rPr>
                <w:rFonts w:asciiTheme="minorHAnsi" w:hAnsiTheme="minorHAnsi" w:cstheme="minorHAnsi"/>
                <w:sz w:val="20"/>
                <w:szCs w:val="20"/>
                <w:lang w:val="es-ES"/>
              </w:rPr>
              <w:t xml:space="preserve">INSTA </w:t>
            </w:r>
            <w:r w:rsidRPr="002065CB">
              <w:rPr>
                <w:rFonts w:asciiTheme="minorHAnsi" w:hAnsiTheme="minorHAnsi" w:cstheme="minorHAnsi"/>
                <w:strike/>
                <w:sz w:val="20"/>
                <w:szCs w:val="20"/>
                <w:lang w:val="es-ES"/>
              </w:rPr>
              <w:t>ADEMÁS</w:t>
            </w:r>
            <w:r w:rsidRPr="002065CB">
              <w:rPr>
                <w:rFonts w:asciiTheme="minorHAnsi" w:hAnsiTheme="minorHAnsi" w:cstheme="minorHAnsi"/>
                <w:sz w:val="20"/>
                <w:szCs w:val="20"/>
                <w:lang w:val="es-ES"/>
              </w:rPr>
              <w:t xml:space="preserve"> a que, a la hora de realizar las actividades de inventario, las Partes Contratantes consideren la posibilidad de atribuir la más alta prioridad a los tipos de humedales que, según el informe </w:t>
            </w:r>
            <w:r w:rsidRPr="002065CB">
              <w:rPr>
                <w:rFonts w:asciiTheme="minorHAnsi" w:hAnsiTheme="minorHAnsi" w:cstheme="minorHAnsi"/>
                <w:i/>
                <w:iCs/>
                <w:sz w:val="20"/>
                <w:szCs w:val="20"/>
                <w:lang w:val="es-ES"/>
              </w:rPr>
              <w:t>Examen global de los recursos de los humedales y prioridades de los inventarios de humedales</w:t>
            </w:r>
            <w:r w:rsidRPr="002065CB">
              <w:rPr>
                <w:rFonts w:asciiTheme="minorHAnsi" w:hAnsiTheme="minorHAnsi" w:cstheme="minorHAnsi"/>
                <w:sz w:val="20"/>
                <w:szCs w:val="20"/>
                <w:lang w:val="es-ES"/>
              </w:rPr>
              <w:t>, figuran entre los más amenazados y sobre los que la información es más escasa;</w:t>
            </w:r>
          </w:p>
        </w:tc>
        <w:tc>
          <w:tcPr>
            <w:tcW w:w="2925" w:type="dxa"/>
          </w:tcPr>
          <w:p w14:paraId="0C89FDA0" w14:textId="3B7CC064" w:rsidR="00213C34" w:rsidRPr="002065CB" w:rsidRDefault="00417CCE"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00213C34" w:rsidRPr="002065CB">
              <w:rPr>
                <w:rFonts w:cstheme="minorHAnsi"/>
                <w:sz w:val="20"/>
                <w:szCs w:val="20"/>
                <w:lang w:val="es-ES"/>
              </w:rPr>
              <w:t xml:space="preserve">VII.20, </w:t>
            </w:r>
            <w:r w:rsidR="00A80112" w:rsidRPr="002065CB">
              <w:rPr>
                <w:rFonts w:cstheme="minorHAnsi"/>
                <w:sz w:val="20"/>
                <w:szCs w:val="20"/>
                <w:lang w:val="es-ES"/>
              </w:rPr>
              <w:t>párr.</w:t>
            </w:r>
            <w:r w:rsidR="00213C34" w:rsidRPr="002065CB">
              <w:rPr>
                <w:rFonts w:cstheme="minorHAnsi"/>
                <w:sz w:val="20"/>
                <w:szCs w:val="20"/>
                <w:lang w:val="es-ES"/>
              </w:rPr>
              <w:t xml:space="preserve"> 12</w:t>
            </w:r>
            <w:r w:rsidRPr="002065CB">
              <w:rPr>
                <w:rFonts w:cstheme="minorHAnsi"/>
                <w:sz w:val="20"/>
                <w:szCs w:val="20"/>
                <w:lang w:val="es-ES"/>
              </w:rPr>
              <w:sym w:font="Symbol" w:char="F05D"/>
            </w:r>
          </w:p>
        </w:tc>
      </w:tr>
      <w:tr w:rsidR="00213C34" w:rsidRPr="002065CB" w14:paraId="01BF2E4F" w14:textId="77777777" w:rsidTr="004246B8">
        <w:tblPrEx>
          <w:tblLook w:val="00A0" w:firstRow="1" w:lastRow="0" w:firstColumn="1" w:lastColumn="0" w:noHBand="0" w:noVBand="0"/>
        </w:tblPrEx>
        <w:tc>
          <w:tcPr>
            <w:tcW w:w="6091" w:type="dxa"/>
          </w:tcPr>
          <w:p w14:paraId="227138EB" w14:textId="5CE6461E" w:rsidR="00450705" w:rsidRPr="002065CB" w:rsidRDefault="00294AB8" w:rsidP="00294AB8">
            <w:pPr>
              <w:pStyle w:val="NormalWeb"/>
              <w:rPr>
                <w:rFonts w:asciiTheme="minorHAnsi" w:hAnsiTheme="minorHAnsi" w:cstheme="minorHAnsi"/>
                <w:sz w:val="20"/>
                <w:szCs w:val="20"/>
                <w:lang w:val="es-ES"/>
              </w:rPr>
            </w:pPr>
            <w:r w:rsidRPr="002065CB">
              <w:rPr>
                <w:rFonts w:asciiTheme="minorHAnsi" w:hAnsiTheme="minorHAnsi" w:cstheme="minorHAnsi"/>
                <w:sz w:val="20"/>
                <w:szCs w:val="20"/>
                <w:lang w:val="es-ES"/>
              </w:rPr>
              <w:t xml:space="preserve">ALIENTA a las Partes Contratantes que están iniciando la preparación de inventarios nacionales de humedales a que consideren la posibilidad de aplicar o adaptar una metodología de inventario y un sistema de gestión de datos ya existente, incluida la metodología actualizada de inventario preparada por la Iniciativa para los Humedales Mediterráneos (MedWet), el Inventario de Humedales Asiático y otras metodologías adecuadas, a fin de asegurar la coherencia de los datos de inventario y de la información reunida; </w:t>
            </w:r>
          </w:p>
        </w:tc>
        <w:tc>
          <w:tcPr>
            <w:tcW w:w="2925" w:type="dxa"/>
          </w:tcPr>
          <w:p w14:paraId="6CA1441E" w14:textId="26672D1F" w:rsidR="00213C34" w:rsidRPr="002065CB" w:rsidRDefault="00450705" w:rsidP="00A168D0">
            <w:pPr>
              <w:tabs>
                <w:tab w:val="left" w:pos="397"/>
                <w:tab w:val="left" w:pos="794"/>
                <w:tab w:val="left" w:pos="1191"/>
                <w:tab w:val="left" w:pos="1588"/>
                <w:tab w:val="left" w:pos="1985"/>
                <w:tab w:val="left" w:pos="3627"/>
              </w:tabs>
              <w:rPr>
                <w:rFonts w:cstheme="minorHAnsi"/>
                <w:b/>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00213C34" w:rsidRPr="002065CB">
              <w:rPr>
                <w:rFonts w:cstheme="minorHAnsi"/>
                <w:sz w:val="20"/>
                <w:szCs w:val="20"/>
                <w:lang w:val="es-ES"/>
              </w:rPr>
              <w:t xml:space="preserve">VIII.6, </w:t>
            </w:r>
            <w:r w:rsidR="00A80112" w:rsidRPr="002065CB">
              <w:rPr>
                <w:rFonts w:cstheme="minorHAnsi"/>
                <w:sz w:val="20"/>
                <w:szCs w:val="20"/>
                <w:lang w:val="es-ES"/>
              </w:rPr>
              <w:t>párr.</w:t>
            </w:r>
            <w:r w:rsidR="00213C34" w:rsidRPr="002065CB">
              <w:rPr>
                <w:rFonts w:cstheme="minorHAnsi"/>
                <w:sz w:val="20"/>
                <w:szCs w:val="20"/>
                <w:lang w:val="es-ES"/>
              </w:rPr>
              <w:t> 17</w:t>
            </w:r>
            <w:r w:rsidRPr="002065CB">
              <w:rPr>
                <w:rFonts w:cstheme="minorHAnsi"/>
                <w:sz w:val="20"/>
                <w:szCs w:val="20"/>
                <w:lang w:val="es-ES"/>
              </w:rPr>
              <w:sym w:font="Symbol" w:char="F05D"/>
            </w:r>
          </w:p>
        </w:tc>
      </w:tr>
      <w:tr w:rsidR="00213C34" w:rsidRPr="002065CB" w14:paraId="3075FF07" w14:textId="77777777" w:rsidTr="004246B8">
        <w:tblPrEx>
          <w:tblLook w:val="00A0" w:firstRow="1" w:lastRow="0" w:firstColumn="1" w:lastColumn="0" w:noHBand="0" w:noVBand="0"/>
        </w:tblPrEx>
        <w:tc>
          <w:tcPr>
            <w:tcW w:w="6091" w:type="dxa"/>
          </w:tcPr>
          <w:p w14:paraId="1E604679" w14:textId="2B033A0A" w:rsidR="00213C34" w:rsidRPr="002065CB" w:rsidRDefault="00294AB8" w:rsidP="00294AB8">
            <w:pPr>
              <w:pStyle w:val="NormalWeb"/>
              <w:rPr>
                <w:rFonts w:asciiTheme="minorHAnsi" w:hAnsiTheme="minorHAnsi" w:cstheme="minorHAnsi"/>
                <w:sz w:val="20"/>
                <w:szCs w:val="20"/>
                <w:lang w:val="es-ES"/>
              </w:rPr>
            </w:pPr>
            <w:r w:rsidRPr="002065CB">
              <w:rPr>
                <w:rFonts w:asciiTheme="minorHAnsi" w:hAnsiTheme="minorHAnsi" w:cstheme="minorHAnsi"/>
                <w:strike/>
                <w:sz w:val="20"/>
                <w:szCs w:val="20"/>
                <w:lang w:val="es-ES"/>
              </w:rPr>
              <w:t>TAMBIEN</w:t>
            </w:r>
            <w:r w:rsidRPr="002065CB">
              <w:rPr>
                <w:rFonts w:asciiTheme="minorHAnsi" w:hAnsiTheme="minorHAnsi" w:cstheme="minorHAnsi"/>
                <w:sz w:val="20"/>
                <w:szCs w:val="20"/>
                <w:lang w:val="es-ES"/>
              </w:rPr>
              <w:t xml:space="preserve"> HACE UN LLAMAMIENTO a todas las Partes Contratantes y a otros que hayan preparado o están preparando inventarios de humedales </w:t>
            </w:r>
            <w:r w:rsidR="002065CB" w:rsidRPr="002065CB">
              <w:rPr>
                <w:rFonts w:asciiTheme="minorHAnsi" w:hAnsiTheme="minorHAnsi" w:cstheme="minorHAnsi"/>
                <w:sz w:val="20"/>
                <w:szCs w:val="20"/>
                <w:u w:val="single"/>
                <w:lang w:val="es-ES"/>
              </w:rPr>
              <w:t>para</w:t>
            </w:r>
            <w:r w:rsidR="002065CB" w:rsidRPr="002065CB">
              <w:rPr>
                <w:rFonts w:asciiTheme="minorHAnsi" w:hAnsiTheme="minorHAnsi" w:cstheme="minorHAnsi"/>
                <w:sz w:val="20"/>
                <w:szCs w:val="20"/>
                <w:lang w:val="es-ES"/>
              </w:rPr>
              <w:t xml:space="preserve"> </w:t>
            </w:r>
            <w:r w:rsidRPr="002065CB">
              <w:rPr>
                <w:rFonts w:asciiTheme="minorHAnsi" w:hAnsiTheme="minorHAnsi" w:cstheme="minorHAnsi"/>
                <w:sz w:val="20"/>
                <w:szCs w:val="20"/>
                <w:lang w:val="es-ES"/>
              </w:rPr>
              <w:t xml:space="preserve">que documenten la información sobre el inventario, y sobre la tenencia, gestión y disponibilidad de datos, utilizando para ello las fichas de metadatos normalizadas que figuran en el </w:t>
            </w:r>
            <w:r w:rsidRPr="002065CB">
              <w:rPr>
                <w:rFonts w:asciiTheme="minorHAnsi" w:hAnsiTheme="minorHAnsi" w:cstheme="minorHAnsi"/>
                <w:i/>
                <w:iCs/>
                <w:sz w:val="20"/>
                <w:szCs w:val="20"/>
                <w:lang w:val="es-ES"/>
              </w:rPr>
              <w:t>Marco para el inventario de humedales</w:t>
            </w:r>
            <w:r w:rsidRPr="002065CB">
              <w:rPr>
                <w:rFonts w:asciiTheme="minorHAnsi" w:hAnsiTheme="minorHAnsi" w:cstheme="minorHAnsi"/>
                <w:sz w:val="20"/>
                <w:szCs w:val="20"/>
                <w:lang w:val="es-ES"/>
              </w:rPr>
              <w:t>, a fin de hacer que esta información esté disponible de la manera lo más amplia posible;</w:t>
            </w:r>
          </w:p>
        </w:tc>
        <w:tc>
          <w:tcPr>
            <w:tcW w:w="2925" w:type="dxa"/>
          </w:tcPr>
          <w:p w14:paraId="6E7C4528" w14:textId="6B14A212" w:rsidR="00213C34" w:rsidRPr="002065CB" w:rsidRDefault="00233238"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00213C34" w:rsidRPr="002065CB">
              <w:rPr>
                <w:rFonts w:cstheme="minorHAnsi"/>
                <w:sz w:val="20"/>
                <w:szCs w:val="20"/>
                <w:lang w:val="es-ES"/>
              </w:rPr>
              <w:t xml:space="preserve">VIII.6, </w:t>
            </w:r>
            <w:r w:rsidR="00A80112" w:rsidRPr="002065CB">
              <w:rPr>
                <w:rFonts w:cstheme="minorHAnsi"/>
                <w:sz w:val="20"/>
                <w:szCs w:val="20"/>
                <w:lang w:val="es-ES"/>
              </w:rPr>
              <w:t>párr.</w:t>
            </w:r>
            <w:r w:rsidR="00213C34" w:rsidRPr="002065CB">
              <w:rPr>
                <w:rFonts w:cstheme="minorHAnsi"/>
                <w:sz w:val="20"/>
                <w:szCs w:val="20"/>
                <w:lang w:val="es-ES"/>
              </w:rPr>
              <w:t> 19</w:t>
            </w:r>
            <w:r w:rsidRPr="002065CB">
              <w:rPr>
                <w:rFonts w:cstheme="minorHAnsi"/>
                <w:sz w:val="20"/>
                <w:szCs w:val="20"/>
                <w:lang w:val="es-ES"/>
              </w:rPr>
              <w:t>)</w:t>
            </w:r>
            <w:r w:rsidR="00213C34" w:rsidRPr="002065CB">
              <w:rPr>
                <w:rFonts w:cstheme="minorHAnsi"/>
                <w:sz w:val="20"/>
                <w:szCs w:val="20"/>
                <w:lang w:val="es-ES"/>
              </w:rPr>
              <w:br/>
            </w:r>
          </w:p>
        </w:tc>
      </w:tr>
      <w:tr w:rsidR="00E347BA" w:rsidRPr="004063B7" w14:paraId="19BBEF2A" w14:textId="77777777" w:rsidTr="004246B8">
        <w:tblPrEx>
          <w:tblLook w:val="00A0" w:firstRow="1" w:lastRow="0" w:firstColumn="1" w:lastColumn="0" w:noHBand="0" w:noVBand="0"/>
        </w:tblPrEx>
        <w:tc>
          <w:tcPr>
            <w:tcW w:w="6091" w:type="dxa"/>
          </w:tcPr>
          <w:p w14:paraId="645D6CAA" w14:textId="2BE5A146" w:rsidR="00D730E2" w:rsidRPr="002065CB" w:rsidRDefault="00D730E2" w:rsidP="00295F6D">
            <w:pPr>
              <w:pStyle w:val="NormalWeb"/>
              <w:shd w:val="clear" w:color="auto" w:fill="FFFFFF"/>
              <w:spacing w:before="0" w:beforeAutospacing="0" w:after="0" w:afterAutospacing="0"/>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EXHORTA a las Partes Contratantes que hayan emprendido la preparación de inventarios de humedales a asegurarse de disponer de medios adecuados para almacenar y mantener sus datos de inventario de humedales, en formato impreso y electrónico y, según proceda, a asegurarse de que los datos y la información sean accesibles a todos los responsables de la toma de decisiones, los interesados directos y demás partes interesadas, si es posible a través de Internet y en formato de CD-ROM;</w:t>
            </w:r>
          </w:p>
          <w:p w14:paraId="60702FE5" w14:textId="21BCD5A9" w:rsidR="00E347BA" w:rsidRPr="002065CB" w:rsidRDefault="00E347BA" w:rsidP="00A168D0">
            <w:pPr>
              <w:tabs>
                <w:tab w:val="left" w:pos="397"/>
                <w:tab w:val="left" w:pos="794"/>
                <w:tab w:val="left" w:pos="1191"/>
                <w:tab w:val="left" w:pos="1588"/>
                <w:tab w:val="left" w:pos="1985"/>
                <w:tab w:val="left" w:pos="3627"/>
              </w:tabs>
              <w:rPr>
                <w:rFonts w:cstheme="minorHAnsi"/>
                <w:iCs/>
                <w:strike/>
                <w:sz w:val="20"/>
                <w:szCs w:val="20"/>
                <w:lang w:val="es-ES"/>
              </w:rPr>
            </w:pPr>
          </w:p>
        </w:tc>
        <w:tc>
          <w:tcPr>
            <w:tcW w:w="2925" w:type="dxa"/>
          </w:tcPr>
          <w:p w14:paraId="55780687" w14:textId="382F406D" w:rsidR="00E347BA" w:rsidRPr="002065CB" w:rsidRDefault="00E347BA"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Pr="002065CB">
              <w:rPr>
                <w:rFonts w:cstheme="minorHAnsi"/>
                <w:sz w:val="20"/>
                <w:szCs w:val="20"/>
                <w:lang w:val="es-ES"/>
              </w:rPr>
              <w:t>Combina</w:t>
            </w:r>
            <w:r w:rsidR="000B7E37" w:rsidRPr="002065CB">
              <w:rPr>
                <w:rFonts w:cstheme="minorHAnsi"/>
                <w:sz w:val="20"/>
                <w:szCs w:val="20"/>
                <w:lang w:val="es-ES"/>
              </w:rPr>
              <w:t>ción del párr. 16 de la R</w:t>
            </w:r>
            <w:r w:rsidR="00A80112" w:rsidRPr="002065CB">
              <w:rPr>
                <w:rFonts w:cstheme="minorHAnsi"/>
                <w:sz w:val="20"/>
                <w:szCs w:val="20"/>
                <w:lang w:val="es-ES"/>
              </w:rPr>
              <w:t>es</w:t>
            </w:r>
            <w:r w:rsidR="008F1D0E" w:rsidRPr="002065CB">
              <w:rPr>
                <w:rFonts w:cstheme="minorHAnsi"/>
                <w:sz w:val="20"/>
                <w:szCs w:val="20"/>
                <w:lang w:val="es-ES"/>
              </w:rPr>
              <w:t xml:space="preserve">olución </w:t>
            </w:r>
            <w:r w:rsidRPr="002065CB">
              <w:rPr>
                <w:rFonts w:cstheme="minorHAnsi"/>
                <w:sz w:val="20"/>
                <w:szCs w:val="20"/>
                <w:lang w:val="es-ES"/>
              </w:rPr>
              <w:t>VII.20</w:t>
            </w:r>
            <w:r w:rsidR="000B7E37" w:rsidRPr="002065CB">
              <w:rPr>
                <w:rFonts w:cstheme="minorHAnsi"/>
                <w:sz w:val="20"/>
                <w:szCs w:val="20"/>
                <w:lang w:val="es-ES"/>
              </w:rPr>
              <w:t xml:space="preserve"> y el párr. 18 de la </w:t>
            </w:r>
            <w:r w:rsidR="008F1D0E" w:rsidRPr="002065CB">
              <w:rPr>
                <w:rFonts w:cstheme="minorHAnsi"/>
                <w:sz w:val="20"/>
                <w:szCs w:val="20"/>
                <w:lang w:val="es-ES"/>
              </w:rPr>
              <w:t xml:space="preserve">Resolución </w:t>
            </w:r>
            <w:r w:rsidRPr="002065CB">
              <w:rPr>
                <w:rFonts w:cstheme="minorHAnsi"/>
                <w:sz w:val="20"/>
                <w:szCs w:val="20"/>
                <w:lang w:val="es-ES"/>
              </w:rPr>
              <w:t>VIII.6</w:t>
            </w:r>
            <w:r w:rsidRPr="002065CB">
              <w:rPr>
                <w:rFonts w:cstheme="minorHAnsi"/>
                <w:sz w:val="20"/>
                <w:szCs w:val="20"/>
                <w:lang w:val="es-ES"/>
              </w:rPr>
              <w:sym w:font="Symbol" w:char="F05D"/>
            </w:r>
          </w:p>
          <w:p w14:paraId="4AEA4DEA" w14:textId="6617020A" w:rsidR="00E347BA" w:rsidRPr="002065CB" w:rsidRDefault="000B7E37"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 xml:space="preserve">Este texto se propuso en el documento </w:t>
            </w:r>
            <w:r w:rsidR="00E347BA" w:rsidRPr="002065CB">
              <w:rPr>
                <w:rFonts w:cstheme="minorHAnsi"/>
                <w:sz w:val="20"/>
                <w:szCs w:val="20"/>
                <w:lang w:val="es-ES"/>
              </w:rPr>
              <w:t xml:space="preserve">SC59 Doc. 13.3 </w:t>
            </w:r>
            <w:r w:rsidRPr="002065CB">
              <w:rPr>
                <w:rFonts w:cstheme="minorHAnsi"/>
                <w:sz w:val="20"/>
                <w:szCs w:val="20"/>
                <w:lang w:val="es-ES"/>
              </w:rPr>
              <w:t>pero se suprime aquí ya que es obsoleto, según se propuso en el Comité</w:t>
            </w:r>
            <w:r w:rsidR="00E347BA" w:rsidRPr="002065CB">
              <w:rPr>
                <w:rFonts w:cstheme="minorHAnsi"/>
                <w:sz w:val="20"/>
                <w:szCs w:val="20"/>
                <w:lang w:val="es-ES"/>
              </w:rPr>
              <w:t>.</w:t>
            </w:r>
          </w:p>
        </w:tc>
      </w:tr>
      <w:tr w:rsidR="00945E27" w:rsidRPr="004063B7" w14:paraId="72DE096B" w14:textId="77777777" w:rsidTr="00945E27">
        <w:tblPrEx>
          <w:tblLook w:val="00A0" w:firstRow="1" w:lastRow="0" w:firstColumn="1" w:lastColumn="0" w:noHBand="0" w:noVBand="0"/>
        </w:tblPrEx>
        <w:tc>
          <w:tcPr>
            <w:tcW w:w="6091" w:type="dxa"/>
          </w:tcPr>
          <w:p w14:paraId="6568D498" w14:textId="4983A58F" w:rsidR="00945E27" w:rsidRPr="002065CB" w:rsidRDefault="00294AB8" w:rsidP="00294AB8">
            <w:pPr>
              <w:pStyle w:val="NormalWeb"/>
              <w:rPr>
                <w:rFonts w:asciiTheme="minorHAnsi" w:hAnsiTheme="minorHAnsi" w:cstheme="minorHAnsi"/>
                <w:strike/>
                <w:sz w:val="20"/>
                <w:szCs w:val="20"/>
                <w:lang w:val="es-ES"/>
              </w:rPr>
            </w:pPr>
            <w:r w:rsidRPr="002065CB">
              <w:rPr>
                <w:rFonts w:asciiTheme="minorHAnsi" w:hAnsiTheme="minorHAnsi" w:cstheme="minorHAnsi"/>
                <w:strike/>
                <w:color w:val="000000" w:themeColor="text1"/>
                <w:sz w:val="20"/>
                <w:szCs w:val="20"/>
                <w:lang w:val="es-ES"/>
              </w:rPr>
              <w:t xml:space="preserve">HACE </w:t>
            </w:r>
            <w:r w:rsidRPr="002065CB">
              <w:rPr>
                <w:rFonts w:asciiTheme="minorHAnsi" w:hAnsiTheme="minorHAnsi" w:cstheme="minorHAnsi"/>
                <w:strike/>
                <w:sz w:val="20"/>
                <w:szCs w:val="20"/>
                <w:lang w:val="es-ES"/>
              </w:rPr>
              <w:t xml:space="preserve">ADEMÁS UN LLAMAMIENTO a los donantes bilaterales y multilaterales para que asignen prioridad al apoyo a los proyectos de </w:t>
            </w:r>
            <w:r w:rsidRPr="002065CB">
              <w:rPr>
                <w:rFonts w:asciiTheme="minorHAnsi" w:hAnsiTheme="minorHAnsi" w:cstheme="minorHAnsi"/>
                <w:strike/>
                <w:sz w:val="20"/>
                <w:szCs w:val="20"/>
                <w:lang w:val="es-ES"/>
              </w:rPr>
              <w:lastRenderedPageBreak/>
              <w:t>inventario de humedales en los países en desarrollo y países con economías en transición, señalando la importancia que tienen estos proyectos en la creación de una base para el desarrollo y aplicación del uso sostenible de los humedales;</w:t>
            </w:r>
          </w:p>
        </w:tc>
        <w:tc>
          <w:tcPr>
            <w:tcW w:w="2925" w:type="dxa"/>
          </w:tcPr>
          <w:p w14:paraId="0C3E18BA" w14:textId="09F4A135" w:rsidR="00945E27" w:rsidRPr="002065CB" w:rsidRDefault="00945E27"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lastRenderedPageBreak/>
              <w:sym w:font="Symbol" w:char="F05B"/>
            </w:r>
            <w:r w:rsidR="008F1D0E" w:rsidRPr="002065CB">
              <w:rPr>
                <w:rFonts w:cstheme="minorHAnsi"/>
                <w:sz w:val="20"/>
                <w:szCs w:val="20"/>
                <w:lang w:val="es-ES"/>
              </w:rPr>
              <w:t xml:space="preserve">Resolución </w:t>
            </w:r>
            <w:r w:rsidRPr="002065CB">
              <w:rPr>
                <w:rFonts w:cstheme="minorHAnsi"/>
                <w:sz w:val="20"/>
                <w:szCs w:val="20"/>
                <w:lang w:val="es-ES"/>
              </w:rPr>
              <w:t xml:space="preserve">VIII.6, </w:t>
            </w:r>
            <w:r w:rsidR="00A80112" w:rsidRPr="002065CB">
              <w:rPr>
                <w:rFonts w:cstheme="minorHAnsi"/>
                <w:sz w:val="20"/>
                <w:szCs w:val="20"/>
                <w:lang w:val="es-ES"/>
              </w:rPr>
              <w:t>párr.</w:t>
            </w:r>
            <w:r w:rsidRPr="002065CB">
              <w:rPr>
                <w:rFonts w:cstheme="minorHAnsi"/>
                <w:sz w:val="20"/>
                <w:szCs w:val="20"/>
                <w:lang w:val="es-ES"/>
              </w:rPr>
              <w:t> 24</w:t>
            </w:r>
            <w:r w:rsidRPr="002065CB">
              <w:rPr>
                <w:rFonts w:cstheme="minorHAnsi"/>
                <w:sz w:val="20"/>
                <w:szCs w:val="20"/>
                <w:lang w:val="es-ES"/>
              </w:rPr>
              <w:sym w:font="Symbol" w:char="F05D"/>
            </w:r>
          </w:p>
          <w:p w14:paraId="01B0B360" w14:textId="331B2E34" w:rsidR="00945E27" w:rsidRPr="002065CB" w:rsidRDefault="000B7E37"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lastRenderedPageBreak/>
              <w:t>Se suprime este párrafo porque en el Comité Permanente se opinó que no era adecuado para una resolución sobre inventarios</w:t>
            </w:r>
            <w:r w:rsidR="00945E27" w:rsidRPr="002065CB">
              <w:rPr>
                <w:rFonts w:cstheme="minorHAnsi"/>
                <w:sz w:val="20"/>
                <w:szCs w:val="20"/>
                <w:lang w:val="es-ES"/>
              </w:rPr>
              <w:t>.</w:t>
            </w:r>
          </w:p>
        </w:tc>
      </w:tr>
      <w:tr w:rsidR="00295F6D" w:rsidRPr="002065CB" w14:paraId="1A4091F7" w14:textId="77777777" w:rsidTr="004246B8">
        <w:tblPrEx>
          <w:tblLook w:val="00A0" w:firstRow="1" w:lastRow="0" w:firstColumn="1" w:lastColumn="0" w:noHBand="0" w:noVBand="0"/>
        </w:tblPrEx>
        <w:tc>
          <w:tcPr>
            <w:tcW w:w="6091" w:type="dxa"/>
          </w:tcPr>
          <w:p w14:paraId="3F15807F" w14:textId="2C5689C3" w:rsidR="000B5066" w:rsidRPr="002065CB" w:rsidRDefault="00295F6D" w:rsidP="00A168D0">
            <w:pPr>
              <w:keepNext/>
              <w:tabs>
                <w:tab w:val="left" w:pos="397"/>
                <w:tab w:val="left" w:pos="794"/>
                <w:tab w:val="left" w:pos="1191"/>
                <w:tab w:val="left" w:pos="1588"/>
                <w:tab w:val="left" w:pos="1985"/>
                <w:tab w:val="left" w:pos="3627"/>
              </w:tabs>
              <w:rPr>
                <w:rFonts w:cstheme="minorHAnsi"/>
                <w:iCs/>
                <w:color w:val="000000" w:themeColor="text1"/>
                <w:sz w:val="20"/>
                <w:szCs w:val="20"/>
                <w:u w:val="single"/>
                <w:lang w:val="es-ES"/>
              </w:rPr>
            </w:pPr>
            <w:r w:rsidRPr="002065CB">
              <w:rPr>
                <w:rFonts w:cstheme="minorHAnsi"/>
                <w:iCs/>
                <w:color w:val="000000" w:themeColor="text1"/>
                <w:sz w:val="20"/>
                <w:szCs w:val="20"/>
                <w:u w:val="single"/>
                <w:lang w:val="es-ES"/>
              </w:rPr>
              <w:lastRenderedPageBreak/>
              <w:t>Descripción de las características ecológicas de los humedales y formatos de datos armonizados para un inventario de base</w:t>
            </w:r>
          </w:p>
        </w:tc>
        <w:tc>
          <w:tcPr>
            <w:tcW w:w="2925" w:type="dxa"/>
          </w:tcPr>
          <w:p w14:paraId="36EF6D4A" w14:textId="13FB0621" w:rsidR="00945E27" w:rsidRPr="002065CB" w:rsidRDefault="00E838DF" w:rsidP="00A168D0">
            <w:pPr>
              <w:tabs>
                <w:tab w:val="left" w:pos="397"/>
                <w:tab w:val="left" w:pos="794"/>
                <w:tab w:val="left" w:pos="1191"/>
                <w:tab w:val="left" w:pos="1588"/>
                <w:tab w:val="left" w:pos="1985"/>
                <w:tab w:val="left" w:pos="3627"/>
              </w:tabs>
              <w:rPr>
                <w:rFonts w:cstheme="minorHAnsi"/>
                <w:color w:val="000000" w:themeColor="text1"/>
                <w:sz w:val="20"/>
                <w:szCs w:val="20"/>
                <w:lang w:val="es-ES"/>
              </w:rPr>
            </w:pPr>
            <w:r w:rsidRPr="002065CB">
              <w:rPr>
                <w:rFonts w:cstheme="minorHAnsi"/>
                <w:color w:val="000000" w:themeColor="text1"/>
                <w:sz w:val="20"/>
                <w:szCs w:val="20"/>
                <w:lang w:val="es-ES"/>
              </w:rPr>
              <w:t>N</w:t>
            </w:r>
            <w:r w:rsidR="000B7E37" w:rsidRPr="002065CB">
              <w:rPr>
                <w:rFonts w:cstheme="minorHAnsi"/>
                <w:color w:val="000000" w:themeColor="text1"/>
                <w:sz w:val="20"/>
                <w:szCs w:val="20"/>
                <w:lang w:val="es-ES"/>
              </w:rPr>
              <w:t>uevo epígrafe</w:t>
            </w:r>
            <w:r w:rsidRPr="002065CB">
              <w:rPr>
                <w:rFonts w:cstheme="minorHAnsi"/>
                <w:color w:val="000000" w:themeColor="text1"/>
                <w:sz w:val="20"/>
                <w:szCs w:val="20"/>
                <w:lang w:val="es-ES"/>
              </w:rPr>
              <w:t>.</w:t>
            </w:r>
          </w:p>
        </w:tc>
      </w:tr>
      <w:tr w:rsidR="000B5066" w:rsidRPr="004063B7" w14:paraId="66DFA654" w14:textId="77777777" w:rsidTr="004246B8">
        <w:tblPrEx>
          <w:tblLook w:val="00A0" w:firstRow="1" w:lastRow="0" w:firstColumn="1" w:lastColumn="0" w:noHBand="0" w:noVBand="0"/>
        </w:tblPrEx>
        <w:tc>
          <w:tcPr>
            <w:tcW w:w="6091" w:type="dxa"/>
          </w:tcPr>
          <w:p w14:paraId="728B5F0F" w14:textId="34482FC4" w:rsidR="000B5066" w:rsidRPr="002065CB" w:rsidRDefault="00294AB8" w:rsidP="00294AB8">
            <w:pPr>
              <w:pStyle w:val="NormalWeb"/>
              <w:rPr>
                <w:rFonts w:asciiTheme="minorHAnsi" w:hAnsiTheme="minorHAnsi" w:cstheme="minorHAnsi"/>
                <w:sz w:val="20"/>
                <w:szCs w:val="20"/>
                <w:lang w:val="es-ES"/>
              </w:rPr>
            </w:pPr>
            <w:r w:rsidRPr="002065CB">
              <w:rPr>
                <w:rFonts w:asciiTheme="minorHAnsi" w:hAnsiTheme="minorHAnsi" w:cstheme="minorHAnsi"/>
                <w:sz w:val="20"/>
                <w:szCs w:val="20"/>
                <w:lang w:val="es-ES"/>
              </w:rPr>
              <w:t xml:space="preserve">ACOGE CON BENEPLÁCITO las orientaciones tituladas “Descripción de las características ecológicas de los humedales, y formatos de datos </w:t>
            </w:r>
            <w:r w:rsidR="00F676CE" w:rsidRPr="002065CB">
              <w:rPr>
                <w:rFonts w:asciiTheme="minorHAnsi" w:hAnsiTheme="minorHAnsi" w:cstheme="minorHAnsi"/>
                <w:sz w:val="20"/>
                <w:szCs w:val="20"/>
                <w:lang w:val="es-ES"/>
              </w:rPr>
              <w:t xml:space="preserve">armonizados </w:t>
            </w:r>
            <w:r w:rsidRPr="002065CB">
              <w:rPr>
                <w:rFonts w:asciiTheme="minorHAnsi" w:hAnsiTheme="minorHAnsi" w:cstheme="minorHAnsi"/>
                <w:sz w:val="20"/>
                <w:szCs w:val="20"/>
                <w:lang w:val="es-ES"/>
              </w:rPr>
              <w:t>para un inventario de base”</w:t>
            </w:r>
            <w:r w:rsidR="002065CB" w:rsidRPr="002065CB">
              <w:rPr>
                <w:rFonts w:asciiTheme="minorHAnsi" w:hAnsiTheme="minorHAnsi" w:cstheme="minorHAnsi"/>
                <w:sz w:val="20"/>
                <w:szCs w:val="20"/>
                <w:lang w:val="es-ES"/>
              </w:rPr>
              <w:t>,</w:t>
            </w:r>
            <w:r w:rsidRPr="002065CB">
              <w:rPr>
                <w:rFonts w:asciiTheme="minorHAnsi" w:hAnsiTheme="minorHAnsi" w:cstheme="minorHAnsi"/>
                <w:sz w:val="20"/>
                <w:szCs w:val="20"/>
                <w:lang w:val="es-ES"/>
              </w:rPr>
              <w:t xml:space="preserve"> que se presentan en el </w:t>
            </w:r>
            <w:r w:rsidRPr="002065CB">
              <w:rPr>
                <w:rFonts w:asciiTheme="minorHAnsi" w:hAnsiTheme="minorHAnsi" w:cstheme="minorHAnsi"/>
                <w:strike/>
                <w:sz w:val="20"/>
                <w:szCs w:val="20"/>
                <w:lang w:val="es-ES"/>
              </w:rPr>
              <w:t>anexo a</w:t>
            </w:r>
            <w:r w:rsidRPr="002065CB">
              <w:rPr>
                <w:rFonts w:asciiTheme="minorHAnsi" w:hAnsiTheme="minorHAnsi" w:cstheme="minorHAnsi"/>
                <w:sz w:val="20"/>
                <w:szCs w:val="20"/>
                <w:lang w:val="es-ES"/>
              </w:rPr>
              <w:t xml:space="preserve"> </w:t>
            </w:r>
            <w:r w:rsidRPr="002065CB">
              <w:rPr>
                <w:rFonts w:asciiTheme="minorHAnsi" w:hAnsiTheme="minorHAnsi" w:cstheme="minorHAnsi"/>
                <w:sz w:val="20"/>
                <w:szCs w:val="20"/>
                <w:u w:val="single"/>
                <w:lang w:val="es-ES"/>
              </w:rPr>
              <w:t>Anexo 4 de</w:t>
            </w:r>
            <w:r w:rsidRPr="002065CB">
              <w:rPr>
                <w:rFonts w:asciiTheme="minorHAnsi" w:hAnsiTheme="minorHAnsi" w:cstheme="minorHAnsi"/>
                <w:sz w:val="20"/>
                <w:szCs w:val="20"/>
                <w:lang w:val="es-ES"/>
              </w:rPr>
              <w:t xml:space="preserve"> la </w:t>
            </w:r>
            <w:r w:rsidR="00402B79" w:rsidRPr="002065CB">
              <w:rPr>
                <w:rFonts w:asciiTheme="minorHAnsi" w:hAnsiTheme="minorHAnsi" w:cstheme="minorHAnsi"/>
                <w:sz w:val="20"/>
                <w:szCs w:val="20"/>
                <w:lang w:val="es-ES"/>
              </w:rPr>
              <w:t>presente resoluc</w:t>
            </w:r>
            <w:r w:rsidRPr="002065CB">
              <w:rPr>
                <w:rFonts w:asciiTheme="minorHAnsi" w:hAnsiTheme="minorHAnsi" w:cstheme="minorHAnsi"/>
                <w:sz w:val="20"/>
                <w:szCs w:val="20"/>
                <w:lang w:val="es-ES"/>
              </w:rPr>
              <w:t>ión, e INSTA a las Partes Contratantes a hacer un buen uso de ellas, según convenga, adaptándolas según sea necesario para que se ajusten a las condiciones y circunstancias nacionales, en los marcos de las iniciativas y los compromisos regionales en vigor y en el contexto del desarrollo sostenible;</w:t>
            </w:r>
          </w:p>
        </w:tc>
        <w:tc>
          <w:tcPr>
            <w:tcW w:w="2925" w:type="dxa"/>
          </w:tcPr>
          <w:p w14:paraId="4FC2DCD1" w14:textId="0F935638" w:rsidR="000B5066" w:rsidRPr="002065CB" w:rsidRDefault="001540CD" w:rsidP="00A168D0">
            <w:pPr>
              <w:tabs>
                <w:tab w:val="left" w:pos="397"/>
                <w:tab w:val="left" w:pos="794"/>
                <w:tab w:val="left" w:pos="1191"/>
                <w:tab w:val="left" w:pos="1588"/>
                <w:tab w:val="left" w:pos="1985"/>
                <w:tab w:val="left" w:pos="3627"/>
              </w:tabs>
              <w:rPr>
                <w:rFonts w:cstheme="minorHAnsi"/>
                <w:b/>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000B5066" w:rsidRPr="002065CB">
              <w:rPr>
                <w:rFonts w:cstheme="minorHAnsi"/>
                <w:sz w:val="20"/>
                <w:szCs w:val="20"/>
                <w:lang w:val="es-ES"/>
              </w:rPr>
              <w:t xml:space="preserve">X.15, </w:t>
            </w:r>
            <w:r w:rsidR="00A80112" w:rsidRPr="002065CB">
              <w:rPr>
                <w:rFonts w:cstheme="minorHAnsi"/>
                <w:sz w:val="20"/>
                <w:szCs w:val="20"/>
                <w:lang w:val="es-ES"/>
              </w:rPr>
              <w:t>párr.</w:t>
            </w:r>
            <w:r w:rsidR="000B5066" w:rsidRPr="002065CB">
              <w:rPr>
                <w:rFonts w:cstheme="minorHAnsi"/>
                <w:sz w:val="20"/>
                <w:szCs w:val="20"/>
                <w:lang w:val="es-ES"/>
              </w:rPr>
              <w:t> 4</w:t>
            </w:r>
            <w:r w:rsidRPr="002065CB">
              <w:rPr>
                <w:rFonts w:cstheme="minorHAnsi"/>
                <w:sz w:val="20"/>
                <w:szCs w:val="20"/>
                <w:lang w:val="es-ES"/>
              </w:rPr>
              <w:sym w:font="Symbol" w:char="F05D"/>
            </w:r>
          </w:p>
          <w:p w14:paraId="60F39B84" w14:textId="77777777" w:rsidR="00DD541D" w:rsidRPr="002065CB" w:rsidRDefault="00DD541D" w:rsidP="00A168D0">
            <w:pPr>
              <w:tabs>
                <w:tab w:val="left" w:pos="397"/>
                <w:tab w:val="left" w:pos="794"/>
                <w:tab w:val="left" w:pos="1191"/>
                <w:tab w:val="left" w:pos="1588"/>
                <w:tab w:val="left" w:pos="1985"/>
                <w:tab w:val="left" w:pos="3627"/>
              </w:tabs>
              <w:rPr>
                <w:rFonts w:cstheme="minorHAnsi"/>
                <w:sz w:val="20"/>
                <w:szCs w:val="20"/>
                <w:lang w:val="es-ES"/>
              </w:rPr>
            </w:pPr>
          </w:p>
          <w:p w14:paraId="67CAB71C" w14:textId="2408DF23" w:rsidR="00F70395" w:rsidRPr="002065CB" w:rsidRDefault="000B7E37"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Se propone un pequeño cambio para corregir la referencia al anexo.</w:t>
            </w:r>
          </w:p>
        </w:tc>
      </w:tr>
      <w:tr w:rsidR="00C80597" w:rsidRPr="002065CB" w14:paraId="48192B6A" w14:textId="77777777" w:rsidTr="0024202D">
        <w:tblPrEx>
          <w:tblLook w:val="00A0" w:firstRow="1" w:lastRow="0" w:firstColumn="1" w:lastColumn="0" w:noHBand="0" w:noVBand="0"/>
        </w:tblPrEx>
        <w:trPr>
          <w:trHeight w:val="978"/>
        </w:trPr>
        <w:tc>
          <w:tcPr>
            <w:tcW w:w="6091" w:type="dxa"/>
          </w:tcPr>
          <w:p w14:paraId="2CFCD9B4" w14:textId="564257BE" w:rsidR="00C80597" w:rsidRPr="002065CB" w:rsidRDefault="00294AB8" w:rsidP="00294AB8">
            <w:pPr>
              <w:pStyle w:val="NormalWeb"/>
              <w:rPr>
                <w:rFonts w:asciiTheme="minorHAnsi" w:hAnsiTheme="minorHAnsi" w:cstheme="minorHAnsi"/>
                <w:sz w:val="20"/>
                <w:szCs w:val="20"/>
                <w:lang w:val="es-ES"/>
              </w:rPr>
            </w:pPr>
            <w:r w:rsidRPr="002065CB">
              <w:rPr>
                <w:rFonts w:asciiTheme="minorHAnsi" w:hAnsiTheme="minorHAnsi" w:cstheme="minorHAnsi"/>
                <w:sz w:val="20"/>
                <w:szCs w:val="20"/>
                <w:lang w:val="es-ES"/>
              </w:rPr>
              <w:t>INSTA a las Partes Contratantes a poner las presentes orientaciones en conocimiento de los interesados directos pertinentes, incluidos en particular los responsables del manejo de sitios Ramsar y otros humedales</w:t>
            </w:r>
            <w:r w:rsidR="00C80597" w:rsidRPr="002065CB">
              <w:rPr>
                <w:rFonts w:asciiTheme="minorHAnsi" w:hAnsiTheme="minorHAnsi" w:cstheme="minorHAnsi"/>
                <w:sz w:val="20"/>
                <w:szCs w:val="20"/>
                <w:lang w:val="es-ES"/>
              </w:rPr>
              <w:t>;</w:t>
            </w:r>
          </w:p>
        </w:tc>
        <w:tc>
          <w:tcPr>
            <w:tcW w:w="2925" w:type="dxa"/>
          </w:tcPr>
          <w:p w14:paraId="7B38AB86" w14:textId="3CF39BE7" w:rsidR="00C80597" w:rsidRPr="002065CB" w:rsidRDefault="00C80597"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w:t>
            </w:r>
            <w:r w:rsidR="008F1D0E" w:rsidRPr="002065CB">
              <w:rPr>
                <w:rFonts w:cstheme="minorHAnsi"/>
                <w:sz w:val="20"/>
                <w:szCs w:val="20"/>
                <w:lang w:val="es-ES"/>
              </w:rPr>
              <w:t xml:space="preserve">Resolución </w:t>
            </w:r>
            <w:r w:rsidRPr="002065CB">
              <w:rPr>
                <w:rFonts w:cstheme="minorHAnsi"/>
                <w:sz w:val="20"/>
                <w:szCs w:val="20"/>
                <w:lang w:val="es-ES"/>
              </w:rPr>
              <w:t xml:space="preserve">X.15, </w:t>
            </w:r>
            <w:r w:rsidR="00A80112" w:rsidRPr="002065CB">
              <w:rPr>
                <w:rFonts w:cstheme="minorHAnsi"/>
                <w:sz w:val="20"/>
                <w:szCs w:val="20"/>
                <w:lang w:val="es-ES"/>
              </w:rPr>
              <w:t>párr.</w:t>
            </w:r>
            <w:r w:rsidRPr="002065CB">
              <w:rPr>
                <w:rFonts w:cstheme="minorHAnsi"/>
                <w:sz w:val="20"/>
                <w:szCs w:val="20"/>
                <w:lang w:val="es-ES"/>
              </w:rPr>
              <w:t> 6]</w:t>
            </w:r>
          </w:p>
        </w:tc>
      </w:tr>
      <w:tr w:rsidR="000B5066" w:rsidRPr="002065CB" w14:paraId="56F851C0" w14:textId="77777777" w:rsidTr="004246B8">
        <w:tblPrEx>
          <w:tblLook w:val="00A0" w:firstRow="1" w:lastRow="0" w:firstColumn="1" w:lastColumn="0" w:noHBand="0" w:noVBand="0"/>
        </w:tblPrEx>
        <w:tc>
          <w:tcPr>
            <w:tcW w:w="6091" w:type="dxa"/>
          </w:tcPr>
          <w:p w14:paraId="51088795" w14:textId="29851E46" w:rsidR="000B5066" w:rsidRPr="002065CB" w:rsidRDefault="00294AB8" w:rsidP="00294AB8">
            <w:pPr>
              <w:pStyle w:val="NormalWeb"/>
              <w:rPr>
                <w:rFonts w:asciiTheme="minorHAnsi" w:hAnsiTheme="minorHAnsi" w:cstheme="minorHAnsi"/>
                <w:sz w:val="20"/>
                <w:szCs w:val="20"/>
                <w:lang w:val="es-ES"/>
              </w:rPr>
            </w:pPr>
            <w:r w:rsidRPr="002065CB">
              <w:rPr>
                <w:rFonts w:asciiTheme="minorHAnsi" w:hAnsiTheme="minorHAnsi" w:cstheme="minorHAnsi"/>
                <w:sz w:val="20"/>
                <w:szCs w:val="20"/>
                <w:lang w:val="es-ES"/>
              </w:rPr>
              <w:t xml:space="preserve">INVITA a las Partes Contratantes y los encargados del manejo de los sitios Ramsar a que apliquen </w:t>
            </w:r>
            <w:r w:rsidRPr="002065CB">
              <w:rPr>
                <w:rFonts w:asciiTheme="minorHAnsi" w:hAnsiTheme="minorHAnsi" w:cstheme="minorHAnsi"/>
                <w:strike/>
                <w:sz w:val="20"/>
                <w:szCs w:val="20"/>
                <w:lang w:val="es-ES"/>
              </w:rPr>
              <w:t>estos lineamientos</w:t>
            </w:r>
            <w:r w:rsidRPr="002065CB">
              <w:rPr>
                <w:rFonts w:asciiTheme="minorHAnsi" w:hAnsiTheme="minorHAnsi" w:cstheme="minorHAnsi"/>
                <w:sz w:val="20"/>
                <w:szCs w:val="20"/>
                <w:lang w:val="es-ES"/>
              </w:rPr>
              <w:t xml:space="preserve"> </w:t>
            </w:r>
            <w:r w:rsidR="00295F6D" w:rsidRPr="002065CB">
              <w:rPr>
                <w:rFonts w:asciiTheme="minorHAnsi" w:hAnsiTheme="minorHAnsi" w:cstheme="minorHAnsi"/>
                <w:sz w:val="20"/>
                <w:szCs w:val="20"/>
                <w:u w:val="single"/>
                <w:lang w:val="es-ES"/>
              </w:rPr>
              <w:t>estas orientaciones</w:t>
            </w:r>
            <w:r w:rsidR="00295F6D" w:rsidRPr="002065CB">
              <w:rPr>
                <w:rFonts w:asciiTheme="minorHAnsi" w:hAnsiTheme="minorHAnsi" w:cstheme="minorHAnsi"/>
                <w:sz w:val="20"/>
                <w:szCs w:val="20"/>
                <w:lang w:val="es-ES"/>
              </w:rPr>
              <w:t xml:space="preserve"> </w:t>
            </w:r>
            <w:r w:rsidRPr="002065CB">
              <w:rPr>
                <w:rFonts w:asciiTheme="minorHAnsi" w:hAnsiTheme="minorHAnsi" w:cstheme="minorHAnsi"/>
                <w:sz w:val="20"/>
                <w:szCs w:val="20"/>
                <w:lang w:val="es-ES"/>
              </w:rPr>
              <w:t xml:space="preserve">en la preparación de descripciones de las características ecológicas de los sitios Ramsar, y como parte de sus procesos de planificación del manejo, de modo que esas descripciones constituyan una base complementaria a las Fichas Informativas sobre los Humedales de Ramsar (FIR) para detectar y notificar los cambios de las características ecológicas, tal como se establece en el Artículo 3.2 </w:t>
            </w:r>
            <w:r w:rsidRPr="002065CB">
              <w:rPr>
                <w:rFonts w:asciiTheme="minorHAnsi" w:hAnsiTheme="minorHAnsi" w:cstheme="minorHAnsi"/>
                <w:strike/>
                <w:sz w:val="20"/>
                <w:szCs w:val="20"/>
                <w:lang w:val="es-ES"/>
              </w:rPr>
              <w:t>del texto</w:t>
            </w:r>
            <w:r w:rsidRPr="002065CB">
              <w:rPr>
                <w:rFonts w:asciiTheme="minorHAnsi" w:hAnsiTheme="minorHAnsi" w:cstheme="minorHAnsi"/>
                <w:sz w:val="20"/>
                <w:szCs w:val="20"/>
                <w:lang w:val="es-ES"/>
              </w:rPr>
              <w:t xml:space="preserve"> de la Convención, y RECOMIENDA que las Partes Contratantes faciliten toda descripción finalizada de las características ecológicas de los sitios Ramsar a la Secretaría como complemento de la información suministrada en la FIR;</w:t>
            </w:r>
          </w:p>
        </w:tc>
        <w:tc>
          <w:tcPr>
            <w:tcW w:w="2925" w:type="dxa"/>
          </w:tcPr>
          <w:p w14:paraId="4F464CAC" w14:textId="611EEE23" w:rsidR="000B5066" w:rsidRPr="002065CB" w:rsidRDefault="008300E2"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000B5066" w:rsidRPr="002065CB">
              <w:rPr>
                <w:rFonts w:cstheme="minorHAnsi"/>
                <w:sz w:val="20"/>
                <w:szCs w:val="20"/>
                <w:lang w:val="es-ES"/>
              </w:rPr>
              <w:t xml:space="preserve">X.15, </w:t>
            </w:r>
            <w:r w:rsidR="00A80112" w:rsidRPr="002065CB">
              <w:rPr>
                <w:rFonts w:cstheme="minorHAnsi"/>
                <w:sz w:val="20"/>
                <w:szCs w:val="20"/>
                <w:lang w:val="es-ES"/>
              </w:rPr>
              <w:t>párr.</w:t>
            </w:r>
            <w:r w:rsidR="000B5066" w:rsidRPr="002065CB">
              <w:rPr>
                <w:rFonts w:cstheme="minorHAnsi"/>
                <w:sz w:val="20"/>
                <w:szCs w:val="20"/>
                <w:lang w:val="es-ES"/>
              </w:rPr>
              <w:t> 7</w:t>
            </w:r>
            <w:r w:rsidRPr="002065CB">
              <w:rPr>
                <w:rFonts w:cstheme="minorHAnsi"/>
                <w:sz w:val="20"/>
                <w:szCs w:val="20"/>
                <w:lang w:val="es-ES"/>
              </w:rPr>
              <w:sym w:font="Symbol" w:char="F05D"/>
            </w:r>
          </w:p>
        </w:tc>
      </w:tr>
      <w:tr w:rsidR="000B5066" w:rsidRPr="004063B7" w14:paraId="43D1DB36" w14:textId="77777777" w:rsidTr="004246B8">
        <w:tblPrEx>
          <w:tblLook w:val="00A0" w:firstRow="1" w:lastRow="0" w:firstColumn="1" w:lastColumn="0" w:noHBand="0" w:noVBand="0"/>
        </w:tblPrEx>
        <w:tc>
          <w:tcPr>
            <w:tcW w:w="6091" w:type="dxa"/>
          </w:tcPr>
          <w:p w14:paraId="0F6528D7" w14:textId="26DA5059" w:rsidR="000B5066" w:rsidRPr="002065CB" w:rsidRDefault="00294AB8" w:rsidP="00294AB8">
            <w:pPr>
              <w:pStyle w:val="NormalWeb"/>
              <w:rPr>
                <w:rFonts w:asciiTheme="minorHAnsi" w:hAnsiTheme="minorHAnsi" w:cstheme="minorHAnsi"/>
                <w:strike/>
                <w:sz w:val="20"/>
                <w:szCs w:val="20"/>
                <w:lang w:val="es-ES"/>
              </w:rPr>
            </w:pPr>
            <w:r w:rsidRPr="002065CB">
              <w:rPr>
                <w:rFonts w:asciiTheme="minorHAnsi" w:hAnsiTheme="minorHAnsi" w:cstheme="minorHAnsi"/>
                <w:strike/>
                <w:sz w:val="20"/>
                <w:szCs w:val="20"/>
                <w:lang w:val="es-ES"/>
              </w:rPr>
              <w:t>ENCARGA a la Secretaría de Ramsar que difunda ampliamente las presentes orientaciones sobre la “Descripción de las características ecológicas de los humedales, y necesidades y formatos de datos para un inventario de base” adjuntas a la presente Resolución, incluso mediante la modificación y actualización de los Manuales Ramsar para el Uso Racional;</w:t>
            </w:r>
          </w:p>
        </w:tc>
        <w:tc>
          <w:tcPr>
            <w:tcW w:w="2925" w:type="dxa"/>
          </w:tcPr>
          <w:p w14:paraId="254AA891" w14:textId="4D0C63AD" w:rsidR="000B5066" w:rsidRPr="002065CB" w:rsidRDefault="008300E2"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000B5066" w:rsidRPr="002065CB">
              <w:rPr>
                <w:rFonts w:cstheme="minorHAnsi"/>
                <w:sz w:val="20"/>
                <w:szCs w:val="20"/>
                <w:lang w:val="es-ES"/>
              </w:rPr>
              <w:t xml:space="preserve">X.15, </w:t>
            </w:r>
            <w:r w:rsidR="00A80112" w:rsidRPr="002065CB">
              <w:rPr>
                <w:rFonts w:cstheme="minorHAnsi"/>
                <w:sz w:val="20"/>
                <w:szCs w:val="20"/>
                <w:lang w:val="es-ES"/>
              </w:rPr>
              <w:t>párr.</w:t>
            </w:r>
            <w:r w:rsidR="00DD541D" w:rsidRPr="002065CB">
              <w:rPr>
                <w:rFonts w:cstheme="minorHAnsi"/>
                <w:sz w:val="20"/>
                <w:szCs w:val="20"/>
                <w:lang w:val="es-ES"/>
              </w:rPr>
              <w:t xml:space="preserve"> </w:t>
            </w:r>
            <w:r w:rsidR="000B5066" w:rsidRPr="002065CB">
              <w:rPr>
                <w:rFonts w:cstheme="minorHAnsi"/>
                <w:sz w:val="20"/>
                <w:szCs w:val="20"/>
                <w:lang w:val="es-ES"/>
              </w:rPr>
              <w:t>9</w:t>
            </w:r>
            <w:r w:rsidRPr="002065CB">
              <w:rPr>
                <w:rFonts w:cstheme="minorHAnsi"/>
                <w:sz w:val="20"/>
                <w:szCs w:val="20"/>
                <w:lang w:val="es-ES"/>
              </w:rPr>
              <w:t>)</w:t>
            </w:r>
          </w:p>
          <w:p w14:paraId="36DC7DC6" w14:textId="127EB15B" w:rsidR="00DB4AA3" w:rsidRPr="002065CB" w:rsidRDefault="000B7E37"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 xml:space="preserve">Se suprime porque es obsoleto, según se indica en la </w:t>
            </w:r>
            <w:r w:rsidR="008F1D0E" w:rsidRPr="002065CB">
              <w:rPr>
                <w:rFonts w:cstheme="minorHAnsi"/>
                <w:sz w:val="20"/>
                <w:szCs w:val="20"/>
                <w:lang w:val="es-ES"/>
              </w:rPr>
              <w:t xml:space="preserve">Resolución </w:t>
            </w:r>
            <w:r w:rsidR="00DB4AA3" w:rsidRPr="002065CB">
              <w:rPr>
                <w:rFonts w:cstheme="minorHAnsi"/>
                <w:sz w:val="20"/>
                <w:szCs w:val="20"/>
                <w:lang w:val="es-ES"/>
              </w:rPr>
              <w:t>XIV.5.</w:t>
            </w:r>
          </w:p>
        </w:tc>
      </w:tr>
      <w:tr w:rsidR="009C0044" w:rsidRPr="002065CB" w14:paraId="7E98ECFD" w14:textId="77777777" w:rsidTr="004246B8">
        <w:tblPrEx>
          <w:tblLook w:val="00A0" w:firstRow="1" w:lastRow="0" w:firstColumn="1" w:lastColumn="0" w:noHBand="0" w:noVBand="0"/>
        </w:tblPrEx>
        <w:tc>
          <w:tcPr>
            <w:tcW w:w="6091" w:type="dxa"/>
          </w:tcPr>
          <w:p w14:paraId="31DC95F5" w14:textId="2E9837D0" w:rsidR="009C0044" w:rsidRPr="002065CB" w:rsidRDefault="00294AB8" w:rsidP="00294AB8">
            <w:pPr>
              <w:pStyle w:val="NormalWeb"/>
              <w:rPr>
                <w:rFonts w:asciiTheme="minorHAnsi" w:hAnsiTheme="minorHAnsi" w:cstheme="minorHAnsi"/>
                <w:iCs/>
                <w:sz w:val="20"/>
                <w:szCs w:val="20"/>
                <w:u w:val="single"/>
                <w:lang w:val="es-ES"/>
              </w:rPr>
            </w:pPr>
            <w:r w:rsidRPr="002065CB">
              <w:rPr>
                <w:rFonts w:asciiTheme="minorHAnsi" w:hAnsiTheme="minorHAnsi" w:cstheme="minorHAnsi"/>
                <w:sz w:val="20"/>
                <w:szCs w:val="20"/>
                <w:lang w:val="es-ES"/>
              </w:rPr>
              <w:t>ALIENTA a las Partes Contratantes a que intensifiquen su labor para finalizar sus inventarios nacionales de humedales e informen sobre la extensión de los humedales para informar sobre el indicador 6.6.1 de los ODS; y PIDE ADEMÁS que la Secretaría siga trabajando con las Partes Contratantes para apoyar activamente estas iniciativas;</w:t>
            </w:r>
          </w:p>
        </w:tc>
        <w:tc>
          <w:tcPr>
            <w:tcW w:w="2925" w:type="dxa"/>
          </w:tcPr>
          <w:p w14:paraId="7671961E" w14:textId="393B6894" w:rsidR="009C0044" w:rsidRPr="002065CB" w:rsidRDefault="009C0044"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Pr="002065CB">
              <w:rPr>
                <w:rFonts w:cstheme="minorHAnsi"/>
                <w:sz w:val="20"/>
                <w:szCs w:val="20"/>
                <w:lang w:val="es-ES"/>
              </w:rPr>
              <w:t xml:space="preserve">XIV.6, </w:t>
            </w:r>
            <w:r w:rsidR="00A80112" w:rsidRPr="002065CB">
              <w:rPr>
                <w:rFonts w:cstheme="minorHAnsi"/>
                <w:sz w:val="20"/>
                <w:szCs w:val="20"/>
                <w:lang w:val="es-ES"/>
              </w:rPr>
              <w:t>párr.</w:t>
            </w:r>
            <w:r w:rsidRPr="002065CB">
              <w:rPr>
                <w:rFonts w:cstheme="minorHAnsi"/>
                <w:sz w:val="20"/>
                <w:szCs w:val="20"/>
                <w:lang w:val="es-ES"/>
              </w:rPr>
              <w:t xml:space="preserve"> 49</w:t>
            </w:r>
            <w:r w:rsidRPr="002065CB">
              <w:rPr>
                <w:rFonts w:cstheme="minorHAnsi"/>
                <w:sz w:val="20"/>
                <w:szCs w:val="20"/>
                <w:lang w:val="es-ES"/>
              </w:rPr>
              <w:sym w:font="Symbol" w:char="F05D"/>
            </w:r>
          </w:p>
        </w:tc>
      </w:tr>
      <w:tr w:rsidR="002F2B46" w:rsidRPr="004063B7" w14:paraId="6FC16943" w14:textId="77777777" w:rsidTr="004246B8">
        <w:tblPrEx>
          <w:tblLook w:val="00A0" w:firstRow="1" w:lastRow="0" w:firstColumn="1" w:lastColumn="0" w:noHBand="0" w:noVBand="0"/>
        </w:tblPrEx>
        <w:tc>
          <w:tcPr>
            <w:tcW w:w="6091" w:type="dxa"/>
          </w:tcPr>
          <w:p w14:paraId="279DD519" w14:textId="52AD4EED" w:rsidR="002F2B46" w:rsidRPr="002065CB" w:rsidRDefault="00294AB8" w:rsidP="00294AB8">
            <w:pPr>
              <w:pStyle w:val="NormalWeb"/>
              <w:rPr>
                <w:rFonts w:asciiTheme="minorHAnsi" w:hAnsiTheme="minorHAnsi" w:cstheme="minorHAnsi"/>
                <w:sz w:val="20"/>
                <w:szCs w:val="20"/>
                <w:lang w:val="es-ES"/>
              </w:rPr>
            </w:pPr>
            <w:r w:rsidRPr="002065CB">
              <w:rPr>
                <w:rFonts w:asciiTheme="minorHAnsi" w:hAnsiTheme="minorHAnsi" w:cstheme="minorHAnsi"/>
                <w:sz w:val="20"/>
                <w:szCs w:val="20"/>
                <w:lang w:val="es-ES"/>
              </w:rPr>
              <w:t xml:space="preserve">RECOMIENDA que las Partes Contratantes lleven a cabo inventarios nacionales sistemáticos de los humedales, utilizando el </w:t>
            </w:r>
            <w:r w:rsidRPr="002065CB">
              <w:rPr>
                <w:rFonts w:asciiTheme="minorHAnsi" w:hAnsiTheme="minorHAnsi" w:cstheme="minorHAnsi"/>
                <w:i/>
                <w:iCs/>
                <w:sz w:val="20"/>
                <w:szCs w:val="20"/>
                <w:lang w:val="es-ES"/>
              </w:rPr>
              <w:t xml:space="preserve">Nuevo conjunto de herramientas para los Inventarios Nacionales de Humedales </w:t>
            </w:r>
            <w:r w:rsidRPr="002065CB">
              <w:rPr>
                <w:rFonts w:asciiTheme="minorHAnsi" w:hAnsiTheme="minorHAnsi" w:cstheme="minorHAnsi"/>
                <w:sz w:val="20"/>
                <w:szCs w:val="20"/>
                <w:lang w:val="es-ES"/>
              </w:rPr>
              <w:t>de 2020</w:t>
            </w:r>
            <w:r w:rsidR="003457D5" w:rsidRPr="002065CB">
              <w:rPr>
                <w:rStyle w:val="FootnoteReference"/>
                <w:rFonts w:asciiTheme="minorHAnsi" w:hAnsiTheme="minorHAnsi" w:cstheme="minorHAnsi"/>
                <w:sz w:val="20"/>
                <w:szCs w:val="20"/>
                <w:u w:val="single"/>
                <w:lang w:val="es-ES"/>
              </w:rPr>
              <w:footnoteReference w:id="1"/>
            </w:r>
            <w:r w:rsidR="002F2B46" w:rsidRPr="002065CB">
              <w:rPr>
                <w:rFonts w:asciiTheme="minorHAnsi" w:hAnsiTheme="minorHAnsi" w:cstheme="minorHAnsi"/>
                <w:sz w:val="20"/>
                <w:szCs w:val="20"/>
                <w:lang w:val="es-ES"/>
              </w:rPr>
              <w:t xml:space="preserve">, </w:t>
            </w:r>
            <w:r w:rsidRPr="002065CB">
              <w:rPr>
                <w:rFonts w:asciiTheme="minorHAnsi" w:hAnsiTheme="minorHAnsi" w:cstheme="minorHAnsi"/>
                <w:sz w:val="20"/>
                <w:szCs w:val="20"/>
                <w:lang w:val="es-ES"/>
              </w:rPr>
              <w:t>evalúen su estado y tendencias, analicen las necesidades y carencias nacionales en materia de conservación de los humedales, desarrollen una planificación integrada, sistemática y adaptable de la conservación y la restauración, y elaboren medidas nacionales integradas de manejo de los humedales y otros ecosistemas asociados, según proceda</w:t>
            </w:r>
            <w:r w:rsidR="002F2B46" w:rsidRPr="002065CB">
              <w:rPr>
                <w:rFonts w:asciiTheme="minorHAnsi" w:hAnsiTheme="minorHAnsi" w:cstheme="minorHAnsi"/>
                <w:sz w:val="20"/>
                <w:szCs w:val="20"/>
                <w:lang w:val="es-ES"/>
              </w:rPr>
              <w:t>;</w:t>
            </w:r>
          </w:p>
        </w:tc>
        <w:tc>
          <w:tcPr>
            <w:tcW w:w="2925" w:type="dxa"/>
          </w:tcPr>
          <w:p w14:paraId="587D908B" w14:textId="0AF89A24" w:rsidR="002F2B46" w:rsidRPr="002065CB" w:rsidRDefault="00CC50A1"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sym w:font="Symbol" w:char="F05B"/>
            </w:r>
            <w:r w:rsidR="008F1D0E" w:rsidRPr="002065CB">
              <w:rPr>
                <w:rFonts w:cstheme="minorHAnsi"/>
                <w:sz w:val="20"/>
                <w:szCs w:val="20"/>
                <w:lang w:val="es-ES"/>
              </w:rPr>
              <w:t xml:space="preserve">Resolución </w:t>
            </w:r>
            <w:r w:rsidRPr="002065CB">
              <w:rPr>
                <w:rFonts w:cstheme="minorHAnsi"/>
                <w:sz w:val="20"/>
                <w:szCs w:val="20"/>
                <w:lang w:val="es-ES"/>
              </w:rPr>
              <w:t xml:space="preserve">XIV.16, </w:t>
            </w:r>
            <w:r w:rsidR="00A80112" w:rsidRPr="002065CB">
              <w:rPr>
                <w:rFonts w:cstheme="minorHAnsi"/>
                <w:sz w:val="20"/>
                <w:szCs w:val="20"/>
                <w:lang w:val="es-ES"/>
              </w:rPr>
              <w:t>párr.</w:t>
            </w:r>
            <w:r w:rsidRPr="002065CB">
              <w:rPr>
                <w:rFonts w:cstheme="minorHAnsi"/>
                <w:sz w:val="20"/>
                <w:szCs w:val="20"/>
                <w:lang w:val="es-ES"/>
              </w:rPr>
              <w:t xml:space="preserve"> 16</w:t>
            </w:r>
            <w:r w:rsidRPr="002065CB">
              <w:rPr>
                <w:rFonts w:cstheme="minorHAnsi"/>
                <w:sz w:val="20"/>
                <w:szCs w:val="20"/>
                <w:lang w:val="es-ES"/>
              </w:rPr>
              <w:sym w:font="Symbol" w:char="F05D"/>
            </w:r>
          </w:p>
          <w:p w14:paraId="6D04E490" w14:textId="394EE966" w:rsidR="00CC50A1" w:rsidRPr="002065CB" w:rsidRDefault="000B7E37"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t xml:space="preserve">En la </w:t>
            </w:r>
            <w:r w:rsidR="00193290" w:rsidRPr="002065CB">
              <w:rPr>
                <w:rFonts w:cstheme="minorHAnsi"/>
                <w:sz w:val="20"/>
                <w:szCs w:val="20"/>
                <w:lang w:val="es-ES"/>
              </w:rPr>
              <w:t>Resolución</w:t>
            </w:r>
            <w:r w:rsidRPr="002065CB">
              <w:rPr>
                <w:rFonts w:cstheme="minorHAnsi"/>
                <w:sz w:val="20"/>
                <w:szCs w:val="20"/>
                <w:lang w:val="es-ES"/>
              </w:rPr>
              <w:t xml:space="preserve"> XI</w:t>
            </w:r>
            <w:r w:rsidR="0023199C" w:rsidRPr="002065CB">
              <w:rPr>
                <w:rFonts w:cstheme="minorHAnsi"/>
                <w:sz w:val="20"/>
                <w:szCs w:val="20"/>
                <w:lang w:val="es-ES"/>
              </w:rPr>
              <w:t xml:space="preserve">V.16 </w:t>
            </w:r>
            <w:r w:rsidRPr="002065CB">
              <w:rPr>
                <w:rFonts w:cstheme="minorHAnsi"/>
                <w:sz w:val="20"/>
                <w:szCs w:val="20"/>
                <w:lang w:val="es-ES"/>
              </w:rPr>
              <w:t>no se indica dónde se encuentra este conjunto de herramientas; se ha incluido un enlace en una nota al pie.</w:t>
            </w:r>
          </w:p>
        </w:tc>
      </w:tr>
      <w:tr w:rsidR="00213C34" w:rsidRPr="004063B7" w14:paraId="7429A79C" w14:textId="77777777" w:rsidTr="004246B8">
        <w:tblPrEx>
          <w:tblLook w:val="00A0" w:firstRow="1" w:lastRow="0" w:firstColumn="1" w:lastColumn="0" w:noHBand="0" w:noVBand="0"/>
        </w:tblPrEx>
        <w:tc>
          <w:tcPr>
            <w:tcW w:w="6091" w:type="dxa"/>
          </w:tcPr>
          <w:p w14:paraId="7AC44590" w14:textId="227EB1F8" w:rsidR="00213C34" w:rsidRPr="002065CB" w:rsidRDefault="00294AB8" w:rsidP="00A168D0">
            <w:pPr>
              <w:tabs>
                <w:tab w:val="left" w:pos="397"/>
                <w:tab w:val="left" w:pos="794"/>
                <w:tab w:val="left" w:pos="1191"/>
                <w:tab w:val="left" w:pos="1588"/>
                <w:tab w:val="left" w:pos="1985"/>
                <w:tab w:val="left" w:pos="3627"/>
              </w:tabs>
              <w:rPr>
                <w:rFonts w:cstheme="minorHAnsi"/>
                <w:iCs/>
                <w:color w:val="000000" w:themeColor="text1"/>
                <w:sz w:val="20"/>
                <w:szCs w:val="20"/>
                <w:u w:val="single"/>
                <w:lang w:val="es-ES"/>
              </w:rPr>
            </w:pPr>
            <w:r w:rsidRPr="002065CB">
              <w:rPr>
                <w:rFonts w:cstheme="minorHAnsi"/>
                <w:iCs/>
                <w:color w:val="000000" w:themeColor="text1"/>
                <w:sz w:val="20"/>
                <w:szCs w:val="20"/>
                <w:u w:val="single"/>
                <w:lang w:val="es-ES"/>
              </w:rPr>
              <w:t>DEROGA las si</w:t>
            </w:r>
            <w:r w:rsidR="00295F6D" w:rsidRPr="002065CB">
              <w:rPr>
                <w:rFonts w:cstheme="minorHAnsi"/>
                <w:iCs/>
                <w:color w:val="000000" w:themeColor="text1"/>
                <w:sz w:val="20"/>
                <w:szCs w:val="20"/>
                <w:u w:val="single"/>
                <w:lang w:val="es-ES"/>
              </w:rPr>
              <w:t>g</w:t>
            </w:r>
            <w:r w:rsidRPr="002065CB">
              <w:rPr>
                <w:rFonts w:cstheme="minorHAnsi"/>
                <w:iCs/>
                <w:color w:val="000000" w:themeColor="text1"/>
                <w:sz w:val="20"/>
                <w:szCs w:val="20"/>
                <w:u w:val="single"/>
                <w:lang w:val="es-ES"/>
              </w:rPr>
              <w:t>uientes recomendaciones y resoluciones o las partes de estas enumeradas a continuación</w:t>
            </w:r>
            <w:r w:rsidR="00213C34" w:rsidRPr="002065CB">
              <w:rPr>
                <w:rFonts w:cstheme="minorHAnsi"/>
                <w:iCs/>
                <w:color w:val="000000" w:themeColor="text1"/>
                <w:sz w:val="20"/>
                <w:szCs w:val="20"/>
                <w:u w:val="single"/>
                <w:lang w:val="es-ES"/>
              </w:rPr>
              <w:t>:</w:t>
            </w:r>
            <w:r w:rsidR="00213C34" w:rsidRPr="002065CB">
              <w:rPr>
                <w:rFonts w:cstheme="minorHAnsi"/>
                <w:iCs/>
                <w:color w:val="000000" w:themeColor="text1"/>
                <w:sz w:val="20"/>
                <w:szCs w:val="20"/>
                <w:u w:val="single"/>
                <w:lang w:val="es-ES"/>
              </w:rPr>
              <w:br/>
            </w:r>
            <w:r w:rsidR="00213C34" w:rsidRPr="002065CB">
              <w:rPr>
                <w:rFonts w:cstheme="minorHAnsi"/>
                <w:iCs/>
                <w:color w:val="000000" w:themeColor="text1"/>
                <w:sz w:val="20"/>
                <w:szCs w:val="20"/>
                <w:u w:val="single"/>
                <w:lang w:val="es-ES"/>
              </w:rPr>
              <w:lastRenderedPageBreak/>
              <w:t>a)</w:t>
            </w:r>
            <w:r w:rsidR="00213C34" w:rsidRPr="002065CB">
              <w:rPr>
                <w:rFonts w:cstheme="minorHAnsi"/>
                <w:iCs/>
                <w:color w:val="000000" w:themeColor="text1"/>
                <w:sz w:val="20"/>
                <w:szCs w:val="20"/>
                <w:u w:val="single"/>
                <w:lang w:val="es-ES"/>
              </w:rPr>
              <w:tab/>
            </w:r>
            <w:r w:rsidR="008F1D0E" w:rsidRPr="002065CB">
              <w:rPr>
                <w:rFonts w:cstheme="minorHAnsi"/>
                <w:iCs/>
                <w:color w:val="000000" w:themeColor="text1"/>
                <w:sz w:val="20"/>
                <w:szCs w:val="20"/>
                <w:u w:val="single"/>
                <w:lang w:val="es-ES"/>
              </w:rPr>
              <w:t xml:space="preserve">Recomendación </w:t>
            </w:r>
            <w:r w:rsidR="00213C34" w:rsidRPr="002065CB">
              <w:rPr>
                <w:rFonts w:cstheme="minorHAnsi"/>
                <w:iCs/>
                <w:color w:val="000000" w:themeColor="text1"/>
                <w:sz w:val="20"/>
                <w:szCs w:val="20"/>
                <w:u w:val="single"/>
                <w:lang w:val="es-ES"/>
              </w:rPr>
              <w:t xml:space="preserve">1.5 (Cagliari, 1980) - </w:t>
            </w:r>
            <w:r w:rsidR="00BB40CA" w:rsidRPr="002065CB">
              <w:rPr>
                <w:rFonts w:cstheme="minorHAnsi"/>
                <w:i/>
                <w:iCs/>
                <w:color w:val="000000" w:themeColor="text1"/>
                <w:sz w:val="20"/>
                <w:szCs w:val="20"/>
                <w:u w:val="single"/>
                <w:lang w:val="es-ES"/>
              </w:rPr>
              <w:t>Elaboración de inventarios de humedales que ayuden a la elaboración y aplicación de políticas nacionales relativas a los humedales</w:t>
            </w:r>
            <w:r w:rsidR="00213C34" w:rsidRPr="002065CB">
              <w:rPr>
                <w:rFonts w:cstheme="minorHAnsi"/>
                <w:iCs/>
                <w:color w:val="000000" w:themeColor="text1"/>
                <w:sz w:val="20"/>
                <w:szCs w:val="20"/>
                <w:u w:val="single"/>
                <w:lang w:val="es-ES"/>
              </w:rPr>
              <w:t>;</w:t>
            </w:r>
            <w:r w:rsidR="00213C34" w:rsidRPr="002065CB">
              <w:rPr>
                <w:rFonts w:cstheme="minorHAnsi"/>
                <w:iCs/>
                <w:color w:val="000000" w:themeColor="text1"/>
                <w:sz w:val="20"/>
                <w:szCs w:val="20"/>
                <w:u w:val="single"/>
                <w:lang w:val="es-ES"/>
              </w:rPr>
              <w:br/>
            </w:r>
            <w:r w:rsidR="00213C34" w:rsidRPr="002065CB">
              <w:rPr>
                <w:rFonts w:cstheme="minorHAnsi"/>
                <w:bCs/>
                <w:iCs/>
                <w:color w:val="000000" w:themeColor="text1"/>
                <w:sz w:val="20"/>
                <w:szCs w:val="20"/>
                <w:u w:val="single"/>
                <w:lang w:val="es-ES"/>
              </w:rPr>
              <w:t>b)</w:t>
            </w:r>
            <w:r w:rsidR="00213C34" w:rsidRPr="002065CB">
              <w:rPr>
                <w:rFonts w:cstheme="minorHAnsi"/>
                <w:bCs/>
                <w:iCs/>
                <w:color w:val="000000" w:themeColor="text1"/>
                <w:sz w:val="20"/>
                <w:szCs w:val="20"/>
                <w:u w:val="single"/>
                <w:lang w:val="es-ES"/>
              </w:rPr>
              <w:tab/>
            </w:r>
            <w:r w:rsidR="008F1D0E" w:rsidRPr="002065CB">
              <w:rPr>
                <w:rFonts w:cstheme="minorHAnsi"/>
                <w:iCs/>
                <w:color w:val="000000" w:themeColor="text1"/>
                <w:sz w:val="20"/>
                <w:szCs w:val="20"/>
                <w:u w:val="single"/>
                <w:lang w:val="es-ES"/>
              </w:rPr>
              <w:t xml:space="preserve">Recomendación </w:t>
            </w:r>
            <w:r w:rsidR="00213C34" w:rsidRPr="002065CB">
              <w:rPr>
                <w:rFonts w:cstheme="minorHAnsi"/>
                <w:bCs/>
                <w:iCs/>
                <w:color w:val="000000" w:themeColor="text1"/>
                <w:sz w:val="20"/>
                <w:szCs w:val="20"/>
                <w:u w:val="single"/>
                <w:lang w:val="es-ES"/>
              </w:rPr>
              <w:t xml:space="preserve">4.6 (Montreux, 1990) - </w:t>
            </w:r>
            <w:r w:rsidR="00BB40CA" w:rsidRPr="002065CB">
              <w:rPr>
                <w:rFonts w:cstheme="minorHAnsi"/>
                <w:i/>
                <w:iCs/>
                <w:color w:val="000000" w:themeColor="text1"/>
                <w:sz w:val="20"/>
                <w:szCs w:val="20"/>
                <w:u w:val="single"/>
                <w:lang w:val="es-ES"/>
              </w:rPr>
              <w:t>Establecimiento de inventarios científicos nacionales de sitios Ramsar potenciales</w:t>
            </w:r>
            <w:r w:rsidR="00213C34" w:rsidRPr="002065CB">
              <w:rPr>
                <w:rFonts w:cstheme="minorHAnsi"/>
                <w:bCs/>
                <w:iCs/>
                <w:color w:val="000000" w:themeColor="text1"/>
                <w:sz w:val="20"/>
                <w:szCs w:val="20"/>
                <w:u w:val="single"/>
                <w:lang w:val="es-ES"/>
              </w:rPr>
              <w:t>;</w:t>
            </w:r>
            <w:r w:rsidR="00213C34" w:rsidRPr="002065CB">
              <w:rPr>
                <w:rFonts w:cstheme="minorHAnsi"/>
                <w:bCs/>
                <w:iCs/>
                <w:color w:val="000000" w:themeColor="text1"/>
                <w:sz w:val="20"/>
                <w:szCs w:val="20"/>
                <w:u w:val="single"/>
                <w:lang w:val="es-ES"/>
              </w:rPr>
              <w:br/>
              <w:t>c)</w:t>
            </w:r>
            <w:r w:rsidR="00213C34" w:rsidRPr="002065CB">
              <w:rPr>
                <w:rFonts w:cstheme="minorHAnsi"/>
                <w:bCs/>
                <w:iCs/>
                <w:color w:val="000000" w:themeColor="text1"/>
                <w:sz w:val="20"/>
                <w:szCs w:val="20"/>
                <w:u w:val="single"/>
                <w:lang w:val="es-ES"/>
              </w:rPr>
              <w:tab/>
            </w:r>
            <w:r w:rsidR="008F1D0E" w:rsidRPr="002065CB">
              <w:rPr>
                <w:rFonts w:cstheme="minorHAnsi"/>
                <w:bCs/>
                <w:iCs/>
                <w:color w:val="000000" w:themeColor="text1"/>
                <w:sz w:val="20"/>
                <w:szCs w:val="20"/>
                <w:u w:val="single"/>
                <w:lang w:val="es-ES"/>
              </w:rPr>
              <w:t xml:space="preserve">Resolución </w:t>
            </w:r>
            <w:r w:rsidR="00213C34" w:rsidRPr="002065CB">
              <w:rPr>
                <w:rFonts w:cstheme="minorHAnsi"/>
                <w:bCs/>
                <w:iCs/>
                <w:color w:val="000000" w:themeColor="text1"/>
                <w:sz w:val="20"/>
                <w:szCs w:val="20"/>
                <w:u w:val="single"/>
                <w:lang w:val="es-ES"/>
              </w:rPr>
              <w:t xml:space="preserve">VI.12 (Brisbane, 1996) - </w:t>
            </w:r>
            <w:r w:rsidR="00BB40CA" w:rsidRPr="002065CB">
              <w:rPr>
                <w:rFonts w:cstheme="minorHAnsi"/>
                <w:i/>
                <w:iCs/>
                <w:color w:val="000000" w:themeColor="text1"/>
                <w:sz w:val="20"/>
                <w:szCs w:val="20"/>
                <w:u w:val="single"/>
                <w:lang w:val="es-ES"/>
              </w:rPr>
              <w:t>Inventarios nacionales de humedales y sitios candidatos para inclusión en la lista</w:t>
            </w:r>
            <w:r w:rsidR="00213C34" w:rsidRPr="002065CB">
              <w:rPr>
                <w:rFonts w:cstheme="minorHAnsi"/>
                <w:iCs/>
                <w:color w:val="000000" w:themeColor="text1"/>
                <w:sz w:val="20"/>
                <w:szCs w:val="20"/>
                <w:u w:val="single"/>
                <w:lang w:val="es-ES"/>
              </w:rPr>
              <w:t>;</w:t>
            </w:r>
            <w:r w:rsidR="00213C34" w:rsidRPr="002065CB">
              <w:rPr>
                <w:rFonts w:cstheme="minorHAnsi"/>
                <w:iCs/>
                <w:color w:val="000000" w:themeColor="text1"/>
                <w:sz w:val="20"/>
                <w:szCs w:val="20"/>
                <w:u w:val="single"/>
                <w:lang w:val="es-ES"/>
              </w:rPr>
              <w:br/>
              <w:t>d)</w:t>
            </w:r>
            <w:r w:rsidR="00213C34" w:rsidRPr="002065CB">
              <w:rPr>
                <w:rFonts w:cstheme="minorHAnsi"/>
                <w:iCs/>
                <w:color w:val="000000" w:themeColor="text1"/>
                <w:sz w:val="20"/>
                <w:szCs w:val="20"/>
                <w:u w:val="single"/>
                <w:lang w:val="es-ES"/>
              </w:rPr>
              <w:tab/>
            </w:r>
            <w:r w:rsidR="008F1D0E" w:rsidRPr="002065CB">
              <w:rPr>
                <w:rFonts w:cstheme="minorHAnsi"/>
                <w:iCs/>
                <w:color w:val="000000" w:themeColor="text1"/>
                <w:sz w:val="20"/>
                <w:szCs w:val="20"/>
                <w:u w:val="single"/>
                <w:lang w:val="es-ES"/>
              </w:rPr>
              <w:t xml:space="preserve">Resolución </w:t>
            </w:r>
            <w:r w:rsidR="00213C34" w:rsidRPr="002065CB">
              <w:rPr>
                <w:rFonts w:cstheme="minorHAnsi"/>
                <w:iCs/>
                <w:color w:val="000000" w:themeColor="text1"/>
                <w:sz w:val="20"/>
                <w:szCs w:val="20"/>
                <w:u w:val="single"/>
                <w:lang w:val="es-ES"/>
              </w:rPr>
              <w:t xml:space="preserve">VII.20 (San </w:t>
            </w:r>
            <w:r w:rsidR="00193290" w:rsidRPr="002065CB">
              <w:rPr>
                <w:rFonts w:cstheme="minorHAnsi"/>
                <w:iCs/>
                <w:color w:val="000000" w:themeColor="text1"/>
                <w:sz w:val="20"/>
                <w:szCs w:val="20"/>
                <w:u w:val="single"/>
                <w:lang w:val="es-ES"/>
              </w:rPr>
              <w:t>José</w:t>
            </w:r>
            <w:r w:rsidR="00213C34" w:rsidRPr="002065CB">
              <w:rPr>
                <w:rFonts w:cstheme="minorHAnsi"/>
                <w:iCs/>
                <w:color w:val="000000" w:themeColor="text1"/>
                <w:sz w:val="20"/>
                <w:szCs w:val="20"/>
                <w:u w:val="single"/>
                <w:lang w:val="es-ES"/>
              </w:rPr>
              <w:t xml:space="preserve">, 1999) - </w:t>
            </w:r>
            <w:r w:rsidR="00BB40CA" w:rsidRPr="002065CB">
              <w:rPr>
                <w:rFonts w:cstheme="minorHAnsi"/>
                <w:i/>
                <w:iCs/>
                <w:color w:val="000000" w:themeColor="text1"/>
                <w:sz w:val="20"/>
                <w:szCs w:val="20"/>
                <w:u w:val="single"/>
                <w:lang w:val="es-ES"/>
              </w:rPr>
              <w:t>Prioridades para el inventario de humedales</w:t>
            </w:r>
            <w:r w:rsidR="00213C34" w:rsidRPr="002065CB">
              <w:rPr>
                <w:rFonts w:cstheme="minorHAnsi"/>
                <w:iCs/>
                <w:color w:val="000000" w:themeColor="text1"/>
                <w:sz w:val="20"/>
                <w:szCs w:val="20"/>
                <w:u w:val="single"/>
                <w:lang w:val="es-ES"/>
              </w:rPr>
              <w:t>;</w:t>
            </w:r>
            <w:r w:rsidR="00213C34" w:rsidRPr="002065CB">
              <w:rPr>
                <w:rFonts w:cstheme="minorHAnsi"/>
                <w:iCs/>
                <w:color w:val="000000" w:themeColor="text1"/>
                <w:sz w:val="20"/>
                <w:szCs w:val="20"/>
                <w:u w:val="single"/>
                <w:lang w:val="es-ES"/>
              </w:rPr>
              <w:br/>
              <w:t>e)</w:t>
            </w:r>
            <w:r w:rsidR="00213C34" w:rsidRPr="002065CB">
              <w:rPr>
                <w:rFonts w:cstheme="minorHAnsi"/>
                <w:iCs/>
                <w:color w:val="000000" w:themeColor="text1"/>
                <w:sz w:val="20"/>
                <w:szCs w:val="20"/>
                <w:u w:val="single"/>
                <w:lang w:val="es-ES"/>
              </w:rPr>
              <w:tab/>
            </w:r>
            <w:r w:rsidR="008F1D0E" w:rsidRPr="002065CB">
              <w:rPr>
                <w:rFonts w:cstheme="minorHAnsi"/>
                <w:bCs/>
                <w:iCs/>
                <w:color w:val="000000" w:themeColor="text1"/>
                <w:sz w:val="20"/>
                <w:szCs w:val="20"/>
                <w:u w:val="single"/>
                <w:lang w:val="es-ES"/>
              </w:rPr>
              <w:t xml:space="preserve">Resolución </w:t>
            </w:r>
            <w:r w:rsidR="00213C34" w:rsidRPr="002065CB">
              <w:rPr>
                <w:rFonts w:cstheme="minorHAnsi"/>
                <w:iCs/>
                <w:color w:val="000000" w:themeColor="text1"/>
                <w:sz w:val="20"/>
                <w:szCs w:val="20"/>
                <w:u w:val="single"/>
                <w:lang w:val="es-ES"/>
              </w:rPr>
              <w:t xml:space="preserve">VIII.6 (Valencia, 2002) - </w:t>
            </w:r>
            <w:r w:rsidR="00BB40CA" w:rsidRPr="002065CB">
              <w:rPr>
                <w:rFonts w:cstheme="minorHAnsi"/>
                <w:i/>
                <w:iCs/>
                <w:color w:val="000000" w:themeColor="text1"/>
                <w:sz w:val="20"/>
                <w:szCs w:val="20"/>
                <w:u w:val="single"/>
                <w:lang w:val="es-ES"/>
              </w:rPr>
              <w:t>Un Marco de Ramsar para el Inventario de Humedales</w:t>
            </w:r>
            <w:r w:rsidR="00213C34" w:rsidRPr="002065CB">
              <w:rPr>
                <w:rFonts w:cstheme="minorHAnsi"/>
                <w:iCs/>
                <w:color w:val="000000" w:themeColor="text1"/>
                <w:sz w:val="20"/>
                <w:szCs w:val="20"/>
                <w:u w:val="single"/>
                <w:lang w:val="es-ES"/>
              </w:rPr>
              <w:t>;</w:t>
            </w:r>
            <w:r w:rsidR="00213C34" w:rsidRPr="002065CB">
              <w:rPr>
                <w:rFonts w:cstheme="minorHAnsi"/>
                <w:iCs/>
                <w:color w:val="000000" w:themeColor="text1"/>
                <w:sz w:val="20"/>
                <w:szCs w:val="20"/>
                <w:u w:val="single"/>
                <w:lang w:val="es-ES"/>
              </w:rPr>
              <w:br/>
              <w:t>f)</w:t>
            </w:r>
            <w:r w:rsidR="00213C34" w:rsidRPr="002065CB">
              <w:rPr>
                <w:rFonts w:cstheme="minorHAnsi"/>
                <w:iCs/>
                <w:color w:val="000000" w:themeColor="text1"/>
                <w:sz w:val="20"/>
                <w:szCs w:val="20"/>
                <w:u w:val="single"/>
                <w:lang w:val="es-ES"/>
              </w:rPr>
              <w:tab/>
            </w:r>
            <w:r w:rsidR="008F1D0E" w:rsidRPr="002065CB">
              <w:rPr>
                <w:rFonts w:cstheme="minorHAnsi"/>
                <w:bCs/>
                <w:iCs/>
                <w:color w:val="000000" w:themeColor="text1"/>
                <w:sz w:val="20"/>
                <w:szCs w:val="20"/>
                <w:u w:val="single"/>
                <w:lang w:val="es-ES"/>
              </w:rPr>
              <w:t xml:space="preserve">Resolución </w:t>
            </w:r>
            <w:r w:rsidR="00213C34" w:rsidRPr="002065CB">
              <w:rPr>
                <w:rFonts w:cstheme="minorHAnsi"/>
                <w:iCs/>
                <w:color w:val="000000" w:themeColor="text1"/>
                <w:sz w:val="20"/>
                <w:szCs w:val="20"/>
                <w:u w:val="single"/>
                <w:lang w:val="es-ES"/>
              </w:rPr>
              <w:t>VIII.7 (Valencia, 2002) -</w:t>
            </w:r>
            <w:r w:rsidR="00213C34" w:rsidRPr="002065CB">
              <w:rPr>
                <w:rFonts w:cstheme="minorHAnsi"/>
                <w:i/>
                <w:color w:val="000000" w:themeColor="text1"/>
                <w:sz w:val="20"/>
                <w:szCs w:val="20"/>
                <w:u w:val="single"/>
                <w:lang w:val="es-ES"/>
              </w:rPr>
              <w:t xml:space="preserve"> </w:t>
            </w:r>
            <w:r w:rsidR="00BB40CA" w:rsidRPr="002065CB">
              <w:rPr>
                <w:rFonts w:cstheme="minorHAnsi"/>
                <w:i/>
                <w:iCs/>
                <w:color w:val="000000" w:themeColor="text1"/>
                <w:sz w:val="20"/>
                <w:szCs w:val="20"/>
                <w:u w:val="single"/>
                <w:lang w:val="es-ES"/>
              </w:rPr>
              <w:t>Insuficiencias y armonización de las orientaciones de Ramsar sobre características ecológicas, inventario, evaluación y monitoreo</w:t>
            </w:r>
            <w:r w:rsidR="00213C34" w:rsidRPr="002065CB">
              <w:rPr>
                <w:rFonts w:cstheme="minorHAnsi"/>
                <w:iCs/>
                <w:color w:val="000000" w:themeColor="text1"/>
                <w:sz w:val="20"/>
                <w:szCs w:val="20"/>
                <w:u w:val="single"/>
                <w:lang w:val="es-ES"/>
              </w:rPr>
              <w:t xml:space="preserve">; </w:t>
            </w:r>
            <w:r w:rsidR="00213C34" w:rsidRPr="002065CB">
              <w:rPr>
                <w:rFonts w:cstheme="minorHAnsi"/>
                <w:iCs/>
                <w:color w:val="000000" w:themeColor="text1"/>
                <w:sz w:val="20"/>
                <w:szCs w:val="20"/>
                <w:u w:val="single"/>
                <w:lang w:val="es-ES"/>
              </w:rPr>
              <w:br/>
              <w:t>g)</w:t>
            </w:r>
            <w:r w:rsidR="00213C34" w:rsidRPr="002065CB">
              <w:rPr>
                <w:rFonts w:cstheme="minorHAnsi"/>
                <w:iCs/>
                <w:color w:val="000000" w:themeColor="text1"/>
                <w:sz w:val="20"/>
                <w:szCs w:val="20"/>
                <w:u w:val="single"/>
                <w:lang w:val="es-ES"/>
              </w:rPr>
              <w:tab/>
              <w:t>An</w:t>
            </w:r>
            <w:r w:rsidR="00BB40CA" w:rsidRPr="002065CB">
              <w:rPr>
                <w:rFonts w:cstheme="minorHAnsi"/>
                <w:iCs/>
                <w:color w:val="000000" w:themeColor="text1"/>
                <w:sz w:val="20"/>
                <w:szCs w:val="20"/>
                <w:u w:val="single"/>
                <w:lang w:val="es-ES"/>
              </w:rPr>
              <w:t xml:space="preserve">exos </w:t>
            </w:r>
            <w:r w:rsidR="00213C34" w:rsidRPr="002065CB">
              <w:rPr>
                <w:rFonts w:cstheme="minorHAnsi"/>
                <w:iCs/>
                <w:color w:val="000000" w:themeColor="text1"/>
                <w:sz w:val="20"/>
                <w:szCs w:val="20"/>
                <w:u w:val="single"/>
                <w:lang w:val="es-ES"/>
              </w:rPr>
              <w:t xml:space="preserve">E </w:t>
            </w:r>
            <w:r w:rsidR="00BB40CA" w:rsidRPr="002065CB">
              <w:rPr>
                <w:rFonts w:cstheme="minorHAnsi"/>
                <w:iCs/>
                <w:color w:val="000000" w:themeColor="text1"/>
                <w:sz w:val="20"/>
                <w:szCs w:val="20"/>
                <w:u w:val="single"/>
                <w:lang w:val="es-ES"/>
              </w:rPr>
              <w:t>y</w:t>
            </w:r>
            <w:r w:rsidR="00213C34" w:rsidRPr="002065CB">
              <w:rPr>
                <w:rFonts w:cstheme="minorHAnsi"/>
                <w:iCs/>
                <w:color w:val="000000" w:themeColor="text1"/>
                <w:sz w:val="20"/>
                <w:szCs w:val="20"/>
                <w:u w:val="single"/>
                <w:lang w:val="es-ES"/>
              </w:rPr>
              <w:t xml:space="preserve"> E.i) </w:t>
            </w:r>
            <w:r w:rsidR="00BB40CA" w:rsidRPr="002065CB">
              <w:rPr>
                <w:rFonts w:cstheme="minorHAnsi"/>
                <w:iCs/>
                <w:color w:val="000000" w:themeColor="text1"/>
                <w:sz w:val="20"/>
                <w:szCs w:val="20"/>
                <w:u w:val="single"/>
                <w:lang w:val="es-ES"/>
              </w:rPr>
              <w:t xml:space="preserve">de la </w:t>
            </w:r>
            <w:r w:rsidR="008F1D0E" w:rsidRPr="002065CB">
              <w:rPr>
                <w:rFonts w:cstheme="minorHAnsi"/>
                <w:iCs/>
                <w:color w:val="000000" w:themeColor="text1"/>
                <w:sz w:val="20"/>
                <w:szCs w:val="20"/>
                <w:u w:val="single"/>
                <w:lang w:val="es-ES"/>
              </w:rPr>
              <w:t xml:space="preserve">Resolución </w:t>
            </w:r>
            <w:r w:rsidR="00213C34" w:rsidRPr="002065CB">
              <w:rPr>
                <w:rFonts w:cstheme="minorHAnsi"/>
                <w:iCs/>
                <w:color w:val="000000" w:themeColor="text1"/>
                <w:sz w:val="20"/>
                <w:szCs w:val="20"/>
                <w:u w:val="single"/>
                <w:lang w:val="es-ES"/>
              </w:rPr>
              <w:t xml:space="preserve">IX.1 (Kampala, 2005) </w:t>
            </w:r>
            <w:r w:rsidR="00295F6D" w:rsidRPr="002065CB">
              <w:rPr>
                <w:rFonts w:cstheme="minorHAnsi"/>
                <w:iCs/>
                <w:color w:val="000000" w:themeColor="text1"/>
                <w:sz w:val="20"/>
                <w:szCs w:val="20"/>
                <w:u w:val="single"/>
                <w:lang w:val="es-ES"/>
              </w:rPr>
              <w:t>-</w:t>
            </w:r>
            <w:r w:rsidR="00213C34" w:rsidRPr="002065CB">
              <w:rPr>
                <w:rFonts w:cstheme="minorHAnsi"/>
                <w:iCs/>
                <w:color w:val="000000" w:themeColor="text1"/>
                <w:sz w:val="20"/>
                <w:szCs w:val="20"/>
                <w:u w:val="single"/>
                <w:lang w:val="es-ES"/>
              </w:rPr>
              <w:t xml:space="preserve"> </w:t>
            </w:r>
            <w:r w:rsidR="00BB40CA" w:rsidRPr="002065CB">
              <w:rPr>
                <w:rFonts w:cstheme="minorHAnsi"/>
                <w:i/>
                <w:color w:val="000000" w:themeColor="text1"/>
                <w:sz w:val="20"/>
                <w:szCs w:val="20"/>
                <w:u w:val="single"/>
                <w:lang w:val="es-ES"/>
              </w:rPr>
              <w:t>Orientaciones científicas y técnicas adicionales para llevar a la práctica el concepto de Ramsar de uso racional</w:t>
            </w:r>
            <w:r w:rsidR="00213C34" w:rsidRPr="002065CB">
              <w:rPr>
                <w:rFonts w:cstheme="minorHAnsi"/>
                <w:iCs/>
                <w:color w:val="000000" w:themeColor="text1"/>
                <w:sz w:val="20"/>
                <w:szCs w:val="20"/>
                <w:u w:val="single"/>
                <w:lang w:val="es-ES"/>
              </w:rPr>
              <w:t>;</w:t>
            </w:r>
            <w:r w:rsidR="00213C34" w:rsidRPr="002065CB">
              <w:rPr>
                <w:rFonts w:cstheme="minorHAnsi"/>
                <w:iCs/>
                <w:color w:val="000000" w:themeColor="text1"/>
                <w:sz w:val="20"/>
                <w:szCs w:val="20"/>
                <w:u w:val="single"/>
                <w:lang w:val="es-ES"/>
              </w:rPr>
              <w:br/>
            </w:r>
            <w:r w:rsidR="004063B7">
              <w:rPr>
                <w:rFonts w:cstheme="minorHAnsi"/>
                <w:iCs/>
                <w:color w:val="000000" w:themeColor="text1"/>
                <w:sz w:val="20"/>
                <w:szCs w:val="20"/>
                <w:u w:val="single"/>
                <w:lang w:val="es-ES"/>
              </w:rPr>
              <w:t>h</w:t>
            </w:r>
            <w:r w:rsidR="00213C34" w:rsidRPr="002065CB">
              <w:rPr>
                <w:rFonts w:cstheme="minorHAnsi"/>
                <w:iCs/>
                <w:color w:val="000000" w:themeColor="text1"/>
                <w:sz w:val="20"/>
                <w:szCs w:val="20"/>
                <w:u w:val="single"/>
                <w:lang w:val="es-ES"/>
              </w:rPr>
              <w:t>)</w:t>
            </w:r>
            <w:r w:rsidR="00213C34" w:rsidRPr="002065CB">
              <w:rPr>
                <w:rFonts w:cstheme="minorHAnsi"/>
                <w:iCs/>
                <w:color w:val="000000" w:themeColor="text1"/>
                <w:sz w:val="20"/>
                <w:szCs w:val="20"/>
                <w:u w:val="single"/>
                <w:lang w:val="es-ES"/>
              </w:rPr>
              <w:tab/>
            </w:r>
            <w:r w:rsidR="008F1D0E" w:rsidRPr="002065CB">
              <w:rPr>
                <w:rFonts w:cstheme="minorHAnsi"/>
                <w:iCs/>
                <w:color w:val="000000" w:themeColor="text1"/>
                <w:sz w:val="20"/>
                <w:szCs w:val="20"/>
                <w:u w:val="single"/>
                <w:lang w:val="es-ES"/>
              </w:rPr>
              <w:t xml:space="preserve">Resolución </w:t>
            </w:r>
            <w:r w:rsidR="00213C34" w:rsidRPr="002065CB">
              <w:rPr>
                <w:rFonts w:cstheme="minorHAnsi"/>
                <w:iCs/>
                <w:color w:val="000000" w:themeColor="text1"/>
                <w:sz w:val="20"/>
                <w:szCs w:val="20"/>
                <w:u w:val="single"/>
                <w:lang w:val="es-ES"/>
              </w:rPr>
              <w:t xml:space="preserve">X.15 (Changwon, 2008) </w:t>
            </w:r>
            <w:r w:rsidR="00BB40CA" w:rsidRPr="002065CB">
              <w:rPr>
                <w:rFonts w:cstheme="minorHAnsi"/>
                <w:iCs/>
                <w:color w:val="000000" w:themeColor="text1"/>
                <w:sz w:val="20"/>
                <w:szCs w:val="20"/>
                <w:u w:val="single"/>
                <w:lang w:val="es-ES"/>
              </w:rPr>
              <w:t>–</w:t>
            </w:r>
            <w:r w:rsidR="00213C34" w:rsidRPr="002065CB">
              <w:rPr>
                <w:rFonts w:cstheme="minorHAnsi"/>
                <w:iCs/>
                <w:color w:val="000000" w:themeColor="text1"/>
                <w:sz w:val="20"/>
                <w:szCs w:val="20"/>
                <w:u w:val="single"/>
                <w:lang w:val="es-ES"/>
              </w:rPr>
              <w:t xml:space="preserve"> </w:t>
            </w:r>
            <w:r w:rsidR="00213C34" w:rsidRPr="002065CB">
              <w:rPr>
                <w:rFonts w:cstheme="minorHAnsi"/>
                <w:i/>
                <w:color w:val="000000" w:themeColor="text1"/>
                <w:sz w:val="20"/>
                <w:szCs w:val="20"/>
                <w:u w:val="single"/>
                <w:lang w:val="es-ES"/>
              </w:rPr>
              <w:t>Descri</w:t>
            </w:r>
            <w:r w:rsidR="00BB40CA" w:rsidRPr="002065CB">
              <w:rPr>
                <w:rFonts w:cstheme="minorHAnsi"/>
                <w:i/>
                <w:color w:val="000000" w:themeColor="text1"/>
                <w:sz w:val="20"/>
                <w:szCs w:val="20"/>
                <w:u w:val="single"/>
                <w:lang w:val="es-ES"/>
              </w:rPr>
              <w:t>pción de las características ecológicas de los humedales, y necesidades y formatos de datos para un inventario de base: orientaciones científicas y técnicas armonizadas</w:t>
            </w:r>
            <w:r w:rsidR="00213C34" w:rsidRPr="002065CB">
              <w:rPr>
                <w:rFonts w:cstheme="minorHAnsi"/>
                <w:iCs/>
                <w:color w:val="000000" w:themeColor="text1"/>
                <w:sz w:val="20"/>
                <w:szCs w:val="20"/>
                <w:u w:val="single"/>
                <w:lang w:val="es-ES"/>
              </w:rPr>
              <w:t xml:space="preserve">; </w:t>
            </w:r>
            <w:r w:rsidR="007713A5" w:rsidRPr="002065CB">
              <w:rPr>
                <w:rFonts w:cstheme="minorHAnsi"/>
                <w:iCs/>
                <w:color w:val="000000" w:themeColor="text1"/>
                <w:sz w:val="20"/>
                <w:szCs w:val="20"/>
                <w:u w:val="single"/>
                <w:lang w:val="es-ES"/>
              </w:rPr>
              <w:br/>
            </w:r>
            <w:r w:rsidR="004063B7">
              <w:rPr>
                <w:rFonts w:cstheme="minorHAnsi"/>
                <w:iCs/>
                <w:color w:val="000000" w:themeColor="text1"/>
                <w:sz w:val="20"/>
                <w:szCs w:val="20"/>
                <w:u w:val="single"/>
                <w:lang w:val="es-ES"/>
              </w:rPr>
              <w:t>i</w:t>
            </w:r>
            <w:r w:rsidR="007713A5" w:rsidRPr="002065CB">
              <w:rPr>
                <w:rFonts w:cstheme="minorHAnsi"/>
                <w:iCs/>
                <w:color w:val="000000" w:themeColor="text1"/>
                <w:sz w:val="20"/>
                <w:szCs w:val="20"/>
                <w:u w:val="single"/>
                <w:lang w:val="es-ES"/>
              </w:rPr>
              <w:t>)</w:t>
            </w:r>
            <w:r w:rsidR="007713A5" w:rsidRPr="002065CB">
              <w:rPr>
                <w:rFonts w:cstheme="minorHAnsi"/>
                <w:iCs/>
                <w:color w:val="000000" w:themeColor="text1"/>
                <w:sz w:val="20"/>
                <w:szCs w:val="20"/>
                <w:u w:val="single"/>
                <w:lang w:val="es-ES"/>
              </w:rPr>
              <w:tab/>
            </w:r>
            <w:r w:rsidR="008F1D0E" w:rsidRPr="002065CB">
              <w:rPr>
                <w:rFonts w:cstheme="minorHAnsi"/>
                <w:iCs/>
                <w:color w:val="000000" w:themeColor="text1"/>
                <w:sz w:val="20"/>
                <w:szCs w:val="20"/>
                <w:u w:val="single"/>
                <w:lang w:val="es-ES"/>
              </w:rPr>
              <w:t xml:space="preserve">Resolución </w:t>
            </w:r>
            <w:r w:rsidR="007713A5" w:rsidRPr="002065CB">
              <w:rPr>
                <w:rFonts w:cstheme="minorHAnsi"/>
                <w:iCs/>
                <w:color w:val="000000" w:themeColor="text1"/>
                <w:sz w:val="20"/>
                <w:szCs w:val="20"/>
                <w:u w:val="single"/>
                <w:lang w:val="es-ES"/>
              </w:rPr>
              <w:t xml:space="preserve">XIV.6 (Wuhan </w:t>
            </w:r>
            <w:r w:rsidR="00091E0D" w:rsidRPr="002065CB">
              <w:rPr>
                <w:rFonts w:cstheme="minorHAnsi"/>
                <w:iCs/>
                <w:color w:val="000000" w:themeColor="text1"/>
                <w:sz w:val="20"/>
                <w:szCs w:val="20"/>
                <w:u w:val="single"/>
                <w:lang w:val="es-ES"/>
              </w:rPr>
              <w:t>y Ginebra</w:t>
            </w:r>
            <w:r w:rsidR="007713A5" w:rsidRPr="002065CB">
              <w:rPr>
                <w:rFonts w:cstheme="minorHAnsi"/>
                <w:iCs/>
                <w:color w:val="000000" w:themeColor="text1"/>
                <w:sz w:val="20"/>
                <w:szCs w:val="20"/>
                <w:u w:val="single"/>
                <w:lang w:val="es-ES"/>
              </w:rPr>
              <w:t xml:space="preserve">, 2022) </w:t>
            </w:r>
            <w:r w:rsidR="00295F6D" w:rsidRPr="002065CB">
              <w:rPr>
                <w:rFonts w:cstheme="minorHAnsi"/>
                <w:iCs/>
                <w:color w:val="000000" w:themeColor="text1"/>
                <w:sz w:val="20"/>
                <w:szCs w:val="20"/>
                <w:u w:val="single"/>
                <w:lang w:val="es-ES"/>
              </w:rPr>
              <w:t>-</w:t>
            </w:r>
            <w:r w:rsidR="007713A5" w:rsidRPr="002065CB">
              <w:rPr>
                <w:rFonts w:cstheme="minorHAnsi"/>
                <w:iCs/>
                <w:color w:val="000000" w:themeColor="text1"/>
                <w:sz w:val="20"/>
                <w:szCs w:val="20"/>
                <w:u w:val="single"/>
                <w:lang w:val="es-ES"/>
              </w:rPr>
              <w:t xml:space="preserve"> </w:t>
            </w:r>
            <w:r w:rsidR="00BB40CA" w:rsidRPr="002065CB">
              <w:rPr>
                <w:rFonts w:cstheme="minorHAnsi"/>
                <w:i/>
                <w:color w:val="000000" w:themeColor="text1"/>
                <w:sz w:val="20"/>
                <w:szCs w:val="20"/>
                <w:u w:val="single"/>
                <w:lang w:val="es-ES"/>
              </w:rPr>
              <w:t xml:space="preserve">Mejora de la </w:t>
            </w:r>
            <w:r w:rsidR="00193290" w:rsidRPr="002065CB">
              <w:rPr>
                <w:rFonts w:cstheme="minorHAnsi"/>
                <w:i/>
                <w:color w:val="000000" w:themeColor="text1"/>
                <w:sz w:val="20"/>
                <w:szCs w:val="20"/>
                <w:u w:val="single"/>
                <w:lang w:val="es-ES"/>
              </w:rPr>
              <w:t>visibilidad</w:t>
            </w:r>
            <w:r w:rsidR="00BB40CA" w:rsidRPr="002065CB">
              <w:rPr>
                <w:rFonts w:cstheme="minorHAnsi"/>
                <w:i/>
                <w:color w:val="000000" w:themeColor="text1"/>
                <w:sz w:val="20"/>
                <w:szCs w:val="20"/>
                <w:u w:val="single"/>
                <w:lang w:val="es-ES"/>
              </w:rPr>
              <w:t xml:space="preserve"> de la Convención y de las sinergias con otros acuerdos multilaterales sobre el medio ambiente e </w:t>
            </w:r>
            <w:r w:rsidR="00193290" w:rsidRPr="002065CB">
              <w:rPr>
                <w:rFonts w:cstheme="minorHAnsi"/>
                <w:i/>
                <w:color w:val="000000" w:themeColor="text1"/>
                <w:sz w:val="20"/>
                <w:szCs w:val="20"/>
                <w:u w:val="single"/>
                <w:lang w:val="es-ES"/>
              </w:rPr>
              <w:t>instituciones</w:t>
            </w:r>
            <w:r w:rsidR="00BB40CA" w:rsidRPr="002065CB">
              <w:rPr>
                <w:rFonts w:cstheme="minorHAnsi"/>
                <w:i/>
                <w:color w:val="000000" w:themeColor="text1"/>
                <w:sz w:val="20"/>
                <w:szCs w:val="20"/>
                <w:u w:val="single"/>
                <w:lang w:val="es-ES"/>
              </w:rPr>
              <w:t xml:space="preserve"> </w:t>
            </w:r>
            <w:r w:rsidR="00193290" w:rsidRPr="002065CB">
              <w:rPr>
                <w:rFonts w:cstheme="minorHAnsi"/>
                <w:i/>
                <w:color w:val="000000" w:themeColor="text1"/>
                <w:sz w:val="20"/>
                <w:szCs w:val="20"/>
                <w:u w:val="single"/>
                <w:lang w:val="es-ES"/>
              </w:rPr>
              <w:t>internacionales</w:t>
            </w:r>
            <w:r w:rsidR="007713A5" w:rsidRPr="002065CB">
              <w:rPr>
                <w:rFonts w:cstheme="minorHAnsi"/>
                <w:iCs/>
                <w:color w:val="000000" w:themeColor="text1"/>
                <w:sz w:val="20"/>
                <w:szCs w:val="20"/>
                <w:u w:val="single"/>
                <w:lang w:val="es-ES"/>
              </w:rPr>
              <w:t xml:space="preserve">, </w:t>
            </w:r>
            <w:r w:rsidR="000B7E37" w:rsidRPr="002065CB">
              <w:rPr>
                <w:rFonts w:cstheme="minorHAnsi"/>
                <w:iCs/>
                <w:color w:val="000000" w:themeColor="text1"/>
                <w:sz w:val="20"/>
                <w:szCs w:val="20"/>
                <w:u w:val="single"/>
                <w:lang w:val="es-ES"/>
              </w:rPr>
              <w:t>párrafo</w:t>
            </w:r>
            <w:r w:rsidR="007713A5" w:rsidRPr="002065CB">
              <w:rPr>
                <w:rFonts w:cstheme="minorHAnsi"/>
                <w:iCs/>
                <w:color w:val="000000" w:themeColor="text1"/>
                <w:sz w:val="20"/>
                <w:szCs w:val="20"/>
                <w:u w:val="single"/>
                <w:lang w:val="es-ES"/>
              </w:rPr>
              <w:t> 49;</w:t>
            </w:r>
            <w:r w:rsidR="00DD541D" w:rsidRPr="002065CB">
              <w:rPr>
                <w:rFonts w:cstheme="minorHAnsi"/>
                <w:iCs/>
                <w:color w:val="000000" w:themeColor="text1"/>
                <w:sz w:val="20"/>
                <w:szCs w:val="20"/>
                <w:u w:val="single"/>
                <w:lang w:val="es-ES"/>
              </w:rPr>
              <w:t xml:space="preserve"> </w:t>
            </w:r>
            <w:r w:rsidR="00295F6D" w:rsidRPr="002065CB">
              <w:rPr>
                <w:rFonts w:cstheme="minorHAnsi"/>
                <w:iCs/>
                <w:color w:val="000000" w:themeColor="text1"/>
                <w:sz w:val="20"/>
                <w:szCs w:val="20"/>
                <w:u w:val="single"/>
                <w:lang w:val="es-ES"/>
              </w:rPr>
              <w:t>y</w:t>
            </w:r>
            <w:r w:rsidR="007713A5" w:rsidRPr="002065CB">
              <w:rPr>
                <w:rFonts w:cstheme="minorHAnsi"/>
                <w:i/>
                <w:color w:val="000000" w:themeColor="text1"/>
                <w:sz w:val="20"/>
                <w:szCs w:val="20"/>
                <w:u w:val="single"/>
                <w:lang w:val="es-ES"/>
              </w:rPr>
              <w:br/>
            </w:r>
            <w:r w:rsidR="004063B7">
              <w:rPr>
                <w:rFonts w:cstheme="minorHAnsi"/>
                <w:iCs/>
                <w:color w:val="000000" w:themeColor="text1"/>
                <w:sz w:val="20"/>
                <w:szCs w:val="20"/>
                <w:u w:val="single"/>
                <w:lang w:val="es-ES"/>
              </w:rPr>
              <w:t>j</w:t>
            </w:r>
            <w:r w:rsidR="007713A5" w:rsidRPr="002065CB">
              <w:rPr>
                <w:rFonts w:cstheme="minorHAnsi"/>
                <w:iCs/>
                <w:color w:val="000000" w:themeColor="text1"/>
                <w:sz w:val="20"/>
                <w:szCs w:val="20"/>
                <w:u w:val="single"/>
                <w:lang w:val="es-ES"/>
              </w:rPr>
              <w:t>)</w:t>
            </w:r>
            <w:r w:rsidR="007713A5" w:rsidRPr="002065CB">
              <w:rPr>
                <w:rFonts w:cstheme="minorHAnsi"/>
                <w:iCs/>
                <w:color w:val="000000" w:themeColor="text1"/>
                <w:sz w:val="20"/>
                <w:szCs w:val="20"/>
                <w:u w:val="single"/>
                <w:lang w:val="es-ES"/>
              </w:rPr>
              <w:tab/>
            </w:r>
            <w:r w:rsidR="008F1D0E" w:rsidRPr="002065CB">
              <w:rPr>
                <w:rFonts w:cstheme="minorHAnsi"/>
                <w:iCs/>
                <w:color w:val="000000" w:themeColor="text1"/>
                <w:sz w:val="20"/>
                <w:szCs w:val="20"/>
                <w:u w:val="single"/>
                <w:lang w:val="es-ES"/>
              </w:rPr>
              <w:t xml:space="preserve">Resolución </w:t>
            </w:r>
            <w:r w:rsidR="00D806B0" w:rsidRPr="002065CB">
              <w:rPr>
                <w:rFonts w:cstheme="minorHAnsi"/>
                <w:iCs/>
                <w:color w:val="000000" w:themeColor="text1"/>
                <w:sz w:val="20"/>
                <w:szCs w:val="20"/>
                <w:u w:val="single"/>
                <w:lang w:val="es-ES"/>
              </w:rPr>
              <w:t xml:space="preserve">XIV.16 </w:t>
            </w:r>
            <w:r w:rsidR="00295F6D" w:rsidRPr="002065CB">
              <w:rPr>
                <w:rFonts w:cstheme="minorHAnsi"/>
                <w:iCs/>
                <w:color w:val="000000" w:themeColor="text1"/>
                <w:sz w:val="20"/>
                <w:szCs w:val="20"/>
                <w:u w:val="single"/>
                <w:lang w:val="es-ES"/>
              </w:rPr>
              <w:t>-</w:t>
            </w:r>
            <w:r w:rsidR="00D806B0" w:rsidRPr="002065CB">
              <w:rPr>
                <w:rFonts w:cstheme="minorHAnsi"/>
                <w:i/>
                <w:color w:val="000000" w:themeColor="text1"/>
                <w:sz w:val="20"/>
                <w:szCs w:val="20"/>
                <w:u w:val="single"/>
                <w:lang w:val="es-ES"/>
              </w:rPr>
              <w:t xml:space="preserve"> </w:t>
            </w:r>
            <w:r w:rsidR="00193290" w:rsidRPr="002065CB">
              <w:rPr>
                <w:rFonts w:cstheme="minorHAnsi"/>
                <w:i/>
                <w:color w:val="000000" w:themeColor="text1"/>
                <w:sz w:val="20"/>
                <w:szCs w:val="20"/>
                <w:u w:val="single"/>
                <w:lang w:val="es-ES"/>
              </w:rPr>
              <w:t>Integración</w:t>
            </w:r>
            <w:r w:rsidR="00BB40CA" w:rsidRPr="002065CB">
              <w:rPr>
                <w:rFonts w:cstheme="minorHAnsi"/>
                <w:i/>
                <w:color w:val="000000" w:themeColor="text1"/>
                <w:sz w:val="20"/>
                <w:szCs w:val="20"/>
                <w:u w:val="single"/>
                <w:lang w:val="es-ES"/>
              </w:rPr>
              <w:t xml:space="preserve"> de la protección, la conservación, la restauración, el uso </w:t>
            </w:r>
            <w:r w:rsidR="00193290" w:rsidRPr="002065CB">
              <w:rPr>
                <w:rFonts w:cstheme="minorHAnsi"/>
                <w:i/>
                <w:color w:val="000000" w:themeColor="text1"/>
                <w:sz w:val="20"/>
                <w:szCs w:val="20"/>
                <w:u w:val="single"/>
                <w:lang w:val="es-ES"/>
              </w:rPr>
              <w:t>sostenible</w:t>
            </w:r>
            <w:r w:rsidR="00BB40CA" w:rsidRPr="002065CB">
              <w:rPr>
                <w:rFonts w:cstheme="minorHAnsi"/>
                <w:i/>
                <w:color w:val="000000" w:themeColor="text1"/>
                <w:sz w:val="20"/>
                <w:szCs w:val="20"/>
                <w:u w:val="single"/>
                <w:lang w:val="es-ES"/>
              </w:rPr>
              <w:t xml:space="preserve"> y la </w:t>
            </w:r>
            <w:r w:rsidR="00193290" w:rsidRPr="002065CB">
              <w:rPr>
                <w:rFonts w:cstheme="minorHAnsi"/>
                <w:i/>
                <w:color w:val="000000" w:themeColor="text1"/>
                <w:sz w:val="20"/>
                <w:szCs w:val="20"/>
                <w:u w:val="single"/>
                <w:lang w:val="es-ES"/>
              </w:rPr>
              <w:t>gestión</w:t>
            </w:r>
            <w:r w:rsidR="00BB40CA" w:rsidRPr="002065CB">
              <w:rPr>
                <w:rFonts w:cstheme="minorHAnsi"/>
                <w:i/>
                <w:color w:val="000000" w:themeColor="text1"/>
                <w:sz w:val="20"/>
                <w:szCs w:val="20"/>
                <w:u w:val="single"/>
                <w:lang w:val="es-ES"/>
              </w:rPr>
              <w:t xml:space="preserve"> de los humedales en las estrategias nacionales de desarrollo </w:t>
            </w:r>
            <w:r w:rsidR="00193290" w:rsidRPr="002065CB">
              <w:rPr>
                <w:rFonts w:cstheme="minorHAnsi"/>
                <w:i/>
                <w:color w:val="000000" w:themeColor="text1"/>
                <w:sz w:val="20"/>
                <w:szCs w:val="20"/>
                <w:u w:val="single"/>
                <w:lang w:val="es-ES"/>
              </w:rPr>
              <w:t>sostenible</w:t>
            </w:r>
            <w:r w:rsidR="002F2B46" w:rsidRPr="002065CB">
              <w:rPr>
                <w:rFonts w:cstheme="minorHAnsi"/>
                <w:iCs/>
                <w:color w:val="000000" w:themeColor="text1"/>
                <w:sz w:val="20"/>
                <w:szCs w:val="20"/>
                <w:u w:val="single"/>
                <w:lang w:val="es-ES"/>
              </w:rPr>
              <w:t xml:space="preserve">, </w:t>
            </w:r>
            <w:r w:rsidR="000B7E37" w:rsidRPr="002065CB">
              <w:rPr>
                <w:rFonts w:cstheme="minorHAnsi"/>
                <w:iCs/>
                <w:color w:val="000000" w:themeColor="text1"/>
                <w:sz w:val="20"/>
                <w:szCs w:val="20"/>
                <w:u w:val="single"/>
                <w:lang w:val="es-ES"/>
              </w:rPr>
              <w:t>párrafo</w:t>
            </w:r>
            <w:r w:rsidR="002F2B46" w:rsidRPr="002065CB">
              <w:rPr>
                <w:rFonts w:cstheme="minorHAnsi"/>
                <w:iCs/>
                <w:color w:val="000000" w:themeColor="text1"/>
                <w:sz w:val="20"/>
                <w:szCs w:val="20"/>
                <w:u w:val="single"/>
                <w:lang w:val="es-ES"/>
              </w:rPr>
              <w:t xml:space="preserve"> 16</w:t>
            </w:r>
            <w:r w:rsidR="007713A5" w:rsidRPr="002065CB">
              <w:rPr>
                <w:rFonts w:cstheme="minorHAnsi"/>
                <w:i/>
                <w:color w:val="000000" w:themeColor="text1"/>
                <w:sz w:val="20"/>
                <w:szCs w:val="20"/>
                <w:u w:val="single"/>
                <w:lang w:val="es-ES"/>
              </w:rPr>
              <w:t>;</w:t>
            </w:r>
          </w:p>
          <w:p w14:paraId="7B86631A" w14:textId="7038AB8D" w:rsidR="00323E34" w:rsidRPr="002065CB" w:rsidRDefault="00213C34" w:rsidP="00A168D0">
            <w:pPr>
              <w:tabs>
                <w:tab w:val="left" w:pos="397"/>
                <w:tab w:val="left" w:pos="794"/>
                <w:tab w:val="left" w:pos="1191"/>
                <w:tab w:val="left" w:pos="1588"/>
                <w:tab w:val="left" w:pos="1985"/>
                <w:tab w:val="left" w:pos="3627"/>
              </w:tabs>
              <w:rPr>
                <w:rFonts w:cstheme="minorHAnsi"/>
                <w:iCs/>
                <w:sz w:val="20"/>
                <w:szCs w:val="20"/>
                <w:u w:val="single"/>
                <w:lang w:val="es-ES"/>
              </w:rPr>
            </w:pPr>
            <w:r w:rsidRPr="002065CB">
              <w:rPr>
                <w:rFonts w:cstheme="minorHAnsi"/>
                <w:iCs/>
                <w:sz w:val="20"/>
                <w:szCs w:val="20"/>
                <w:u w:val="single"/>
                <w:lang w:val="es-ES"/>
              </w:rPr>
              <w:t xml:space="preserve">DECIDE </w:t>
            </w:r>
            <w:r w:rsidR="00BB40CA" w:rsidRPr="002065CB">
              <w:rPr>
                <w:rFonts w:cstheme="minorHAnsi"/>
                <w:iCs/>
                <w:sz w:val="20"/>
                <w:szCs w:val="20"/>
                <w:u w:val="single"/>
                <w:lang w:val="es-ES"/>
              </w:rPr>
              <w:t xml:space="preserve">revisar </w:t>
            </w:r>
            <w:r w:rsidR="00295F6D" w:rsidRPr="002065CB">
              <w:rPr>
                <w:rFonts w:cstheme="minorHAnsi"/>
                <w:iCs/>
                <w:sz w:val="20"/>
                <w:szCs w:val="20"/>
                <w:u w:val="single"/>
                <w:lang w:val="es-ES"/>
              </w:rPr>
              <w:t xml:space="preserve">el párrafo 7 de </w:t>
            </w:r>
            <w:r w:rsidR="00BB40CA" w:rsidRPr="002065CB">
              <w:rPr>
                <w:rFonts w:cstheme="minorHAnsi"/>
                <w:iCs/>
                <w:sz w:val="20"/>
                <w:szCs w:val="20"/>
                <w:u w:val="single"/>
                <w:lang w:val="es-ES"/>
              </w:rPr>
              <w:t xml:space="preserve">la </w:t>
            </w:r>
            <w:r w:rsidR="008F1D0E" w:rsidRPr="002065CB">
              <w:rPr>
                <w:rFonts w:cstheme="minorHAnsi"/>
                <w:iCs/>
                <w:sz w:val="20"/>
                <w:szCs w:val="20"/>
                <w:u w:val="single"/>
                <w:lang w:val="es-ES"/>
              </w:rPr>
              <w:t xml:space="preserve">Resolución </w:t>
            </w:r>
            <w:r w:rsidRPr="002065CB">
              <w:rPr>
                <w:rFonts w:cstheme="minorHAnsi"/>
                <w:iCs/>
                <w:sz w:val="20"/>
                <w:szCs w:val="20"/>
                <w:u w:val="single"/>
                <w:lang w:val="es-ES"/>
              </w:rPr>
              <w:t>IX.1</w:t>
            </w:r>
            <w:r w:rsidR="00295F6D" w:rsidRPr="002065CB">
              <w:rPr>
                <w:rFonts w:cstheme="minorHAnsi"/>
                <w:iCs/>
                <w:sz w:val="20"/>
                <w:szCs w:val="20"/>
                <w:u w:val="single"/>
                <w:lang w:val="es-ES"/>
              </w:rPr>
              <w:t xml:space="preserve"> </w:t>
            </w:r>
            <w:r w:rsidR="00BB40CA" w:rsidRPr="002065CB">
              <w:rPr>
                <w:rFonts w:cstheme="minorHAnsi"/>
                <w:iCs/>
                <w:sz w:val="20"/>
                <w:szCs w:val="20"/>
                <w:u w:val="single"/>
                <w:lang w:val="es-ES"/>
              </w:rPr>
              <w:t xml:space="preserve">para </w:t>
            </w:r>
            <w:r w:rsidR="00193290" w:rsidRPr="002065CB">
              <w:rPr>
                <w:rFonts w:cstheme="minorHAnsi"/>
                <w:iCs/>
                <w:sz w:val="20"/>
                <w:szCs w:val="20"/>
                <w:u w:val="single"/>
                <w:lang w:val="es-ES"/>
              </w:rPr>
              <w:t>eliminar</w:t>
            </w:r>
            <w:r w:rsidR="00BB40CA" w:rsidRPr="002065CB">
              <w:rPr>
                <w:rFonts w:cstheme="minorHAnsi"/>
                <w:iCs/>
                <w:sz w:val="20"/>
                <w:szCs w:val="20"/>
                <w:u w:val="single"/>
                <w:lang w:val="es-ES"/>
              </w:rPr>
              <w:t xml:space="preserve"> la referencia a los anexos </w:t>
            </w:r>
            <w:r w:rsidRPr="002065CB">
              <w:rPr>
                <w:rFonts w:cstheme="minorHAnsi"/>
                <w:iCs/>
                <w:sz w:val="20"/>
                <w:szCs w:val="20"/>
                <w:u w:val="single"/>
                <w:lang w:val="es-ES"/>
              </w:rPr>
              <w:t>E</w:t>
            </w:r>
            <w:r w:rsidR="002F2B46" w:rsidRPr="002065CB">
              <w:rPr>
                <w:rFonts w:cstheme="minorHAnsi"/>
                <w:iCs/>
                <w:sz w:val="20"/>
                <w:szCs w:val="20"/>
                <w:u w:val="single"/>
                <w:lang w:val="es-ES"/>
              </w:rPr>
              <w:t xml:space="preserve"> </w:t>
            </w:r>
            <w:r w:rsidR="00BB40CA" w:rsidRPr="002065CB">
              <w:rPr>
                <w:rFonts w:cstheme="minorHAnsi"/>
                <w:iCs/>
                <w:sz w:val="20"/>
                <w:szCs w:val="20"/>
                <w:u w:val="single"/>
                <w:lang w:val="es-ES"/>
              </w:rPr>
              <w:t>y</w:t>
            </w:r>
            <w:r w:rsidR="002F2B46" w:rsidRPr="002065CB">
              <w:rPr>
                <w:rFonts w:cstheme="minorHAnsi"/>
                <w:iCs/>
                <w:sz w:val="20"/>
                <w:szCs w:val="20"/>
                <w:u w:val="single"/>
                <w:lang w:val="es-ES"/>
              </w:rPr>
              <w:t xml:space="preserve"> Ei</w:t>
            </w:r>
            <w:r w:rsidR="007713A5" w:rsidRPr="002065CB">
              <w:rPr>
                <w:rFonts w:cstheme="minorHAnsi"/>
                <w:iCs/>
                <w:sz w:val="20"/>
                <w:szCs w:val="20"/>
                <w:u w:val="single"/>
                <w:lang w:val="es-ES"/>
              </w:rPr>
              <w:t>;</w:t>
            </w:r>
            <w:r w:rsidR="00323E34" w:rsidRPr="002065CB">
              <w:rPr>
                <w:rFonts w:cstheme="minorHAnsi"/>
                <w:iCs/>
                <w:sz w:val="20"/>
                <w:szCs w:val="20"/>
                <w:u w:val="single"/>
                <w:lang w:val="es-ES"/>
              </w:rPr>
              <w:t xml:space="preserve"> </w:t>
            </w:r>
            <w:r w:rsidR="00BB40CA" w:rsidRPr="002065CB">
              <w:rPr>
                <w:rFonts w:cstheme="minorHAnsi"/>
                <w:iCs/>
                <w:sz w:val="20"/>
                <w:szCs w:val="20"/>
                <w:u w:val="single"/>
                <w:lang w:val="es-ES"/>
              </w:rPr>
              <w:t>y</w:t>
            </w:r>
          </w:p>
          <w:p w14:paraId="56AD9242" w14:textId="59A3228A" w:rsidR="00213C34" w:rsidRPr="002065CB" w:rsidRDefault="00BB40CA" w:rsidP="00A168D0">
            <w:pPr>
              <w:tabs>
                <w:tab w:val="left" w:pos="397"/>
                <w:tab w:val="left" w:pos="794"/>
                <w:tab w:val="left" w:pos="1191"/>
                <w:tab w:val="left" w:pos="1588"/>
                <w:tab w:val="left" w:pos="1985"/>
                <w:tab w:val="left" w:pos="3627"/>
              </w:tabs>
              <w:rPr>
                <w:rFonts w:cstheme="minorHAnsi"/>
                <w:i/>
                <w:sz w:val="20"/>
                <w:szCs w:val="20"/>
                <w:lang w:val="es-ES"/>
              </w:rPr>
            </w:pPr>
            <w:r w:rsidRPr="002065CB">
              <w:rPr>
                <w:rFonts w:cstheme="minorHAnsi"/>
                <w:iCs/>
                <w:sz w:val="20"/>
                <w:szCs w:val="20"/>
                <w:u w:val="single"/>
                <w:lang w:val="es-ES"/>
              </w:rPr>
              <w:t xml:space="preserve">ENCARGA a la Secretaría que </w:t>
            </w:r>
            <w:r w:rsidR="00B74496" w:rsidRPr="002065CB">
              <w:rPr>
                <w:rFonts w:cstheme="minorHAnsi"/>
                <w:iCs/>
                <w:sz w:val="20"/>
                <w:szCs w:val="20"/>
                <w:u w:val="single"/>
                <w:lang w:val="es-ES"/>
              </w:rPr>
              <w:t xml:space="preserve">realice los cambios </w:t>
            </w:r>
            <w:r w:rsidR="002065CB" w:rsidRPr="002065CB">
              <w:rPr>
                <w:rFonts w:cstheme="minorHAnsi"/>
                <w:iCs/>
                <w:sz w:val="20"/>
                <w:szCs w:val="20"/>
                <w:u w:val="single"/>
                <w:lang w:val="es-ES"/>
              </w:rPr>
              <w:t xml:space="preserve">correspondientes </w:t>
            </w:r>
            <w:r w:rsidR="00B74496" w:rsidRPr="002065CB">
              <w:rPr>
                <w:rFonts w:cstheme="minorHAnsi"/>
                <w:iCs/>
                <w:sz w:val="20"/>
                <w:szCs w:val="20"/>
                <w:u w:val="single"/>
                <w:lang w:val="es-ES"/>
              </w:rPr>
              <w:t xml:space="preserve">en los anexos o en otras resoluciones </w:t>
            </w:r>
            <w:r w:rsidR="008C7DED" w:rsidRPr="002065CB">
              <w:rPr>
                <w:rFonts w:cstheme="minorHAnsi"/>
                <w:iCs/>
                <w:sz w:val="20"/>
                <w:szCs w:val="20"/>
                <w:u w:val="single"/>
                <w:lang w:val="es-ES"/>
              </w:rPr>
              <w:t xml:space="preserve">únicamente </w:t>
            </w:r>
            <w:r w:rsidR="00B74496" w:rsidRPr="002065CB">
              <w:rPr>
                <w:rFonts w:cstheme="minorHAnsi"/>
                <w:iCs/>
                <w:sz w:val="20"/>
                <w:szCs w:val="20"/>
                <w:u w:val="single"/>
                <w:lang w:val="es-ES"/>
              </w:rPr>
              <w:t>con el fin de corregir cuestiones gramaticales o referencias o para garantizar la coherencia sin cambiar la intención ni el fondo</w:t>
            </w:r>
            <w:r w:rsidR="00213C34" w:rsidRPr="002065CB">
              <w:rPr>
                <w:rFonts w:cstheme="minorHAnsi"/>
                <w:iCs/>
                <w:sz w:val="20"/>
                <w:szCs w:val="20"/>
                <w:u w:val="single"/>
                <w:lang w:val="es-ES"/>
              </w:rPr>
              <w:t>.</w:t>
            </w:r>
          </w:p>
        </w:tc>
        <w:tc>
          <w:tcPr>
            <w:tcW w:w="2925" w:type="dxa"/>
          </w:tcPr>
          <w:p w14:paraId="161F4DE4" w14:textId="0B93FC6F" w:rsidR="00213C34" w:rsidRPr="002065CB" w:rsidRDefault="000B7E37" w:rsidP="00A168D0">
            <w:pPr>
              <w:tabs>
                <w:tab w:val="left" w:pos="397"/>
                <w:tab w:val="left" w:pos="794"/>
                <w:tab w:val="left" w:pos="1191"/>
                <w:tab w:val="left" w:pos="1588"/>
                <w:tab w:val="left" w:pos="1985"/>
                <w:tab w:val="left" w:pos="3627"/>
              </w:tabs>
              <w:rPr>
                <w:rFonts w:cstheme="minorHAnsi"/>
                <w:sz w:val="20"/>
                <w:szCs w:val="20"/>
                <w:lang w:val="es-ES"/>
              </w:rPr>
            </w:pPr>
            <w:r w:rsidRPr="002065CB">
              <w:rPr>
                <w:rFonts w:cstheme="minorHAnsi"/>
                <w:sz w:val="20"/>
                <w:szCs w:val="20"/>
                <w:lang w:val="es-ES"/>
              </w:rPr>
              <w:lastRenderedPageBreak/>
              <w:t xml:space="preserve">Nuevo texto para reconocer el estado de las resoluciones </w:t>
            </w:r>
            <w:r w:rsidRPr="002065CB">
              <w:rPr>
                <w:rFonts w:cstheme="minorHAnsi"/>
                <w:sz w:val="20"/>
                <w:szCs w:val="20"/>
                <w:lang w:val="es-ES"/>
              </w:rPr>
              <w:lastRenderedPageBreak/>
              <w:t>indicadas en la Resolución XIV.5 y para derogar las resoluciones o partes de estas que quedan cubiertas por esta consolidación</w:t>
            </w:r>
            <w:r w:rsidR="00DB4AA3" w:rsidRPr="002065CB">
              <w:rPr>
                <w:rFonts w:cstheme="minorHAnsi"/>
                <w:sz w:val="20"/>
                <w:szCs w:val="20"/>
                <w:lang w:val="es-ES"/>
              </w:rPr>
              <w:t>.</w:t>
            </w:r>
          </w:p>
          <w:p w14:paraId="5BD0CBDC" w14:textId="1C083D6D" w:rsidR="00D806B0" w:rsidRPr="002065CB" w:rsidRDefault="00D806B0" w:rsidP="00A168D0">
            <w:pPr>
              <w:tabs>
                <w:tab w:val="left" w:pos="397"/>
                <w:tab w:val="left" w:pos="794"/>
                <w:tab w:val="left" w:pos="1191"/>
                <w:tab w:val="left" w:pos="1588"/>
                <w:tab w:val="left" w:pos="1985"/>
                <w:tab w:val="left" w:pos="3627"/>
              </w:tabs>
              <w:rPr>
                <w:rFonts w:cstheme="minorHAnsi"/>
                <w:sz w:val="20"/>
                <w:szCs w:val="20"/>
                <w:lang w:val="es-ES"/>
              </w:rPr>
            </w:pPr>
          </w:p>
        </w:tc>
      </w:tr>
    </w:tbl>
    <w:p w14:paraId="527A3CD9" w14:textId="77777777" w:rsidR="00213C34" w:rsidRPr="002065CB" w:rsidRDefault="00213C34" w:rsidP="00605CB1">
      <w:pPr>
        <w:tabs>
          <w:tab w:val="left" w:pos="397"/>
          <w:tab w:val="left" w:pos="794"/>
          <w:tab w:val="left" w:pos="1191"/>
          <w:tab w:val="left" w:pos="1588"/>
          <w:tab w:val="left" w:pos="1985"/>
        </w:tabs>
        <w:ind w:left="794" w:hanging="794"/>
        <w:rPr>
          <w:rFonts w:cstheme="minorHAnsi"/>
          <w:sz w:val="22"/>
          <w:szCs w:val="22"/>
          <w:lang w:val="es-ES"/>
        </w:rPr>
      </w:pPr>
    </w:p>
    <w:p w14:paraId="3BF35F9D" w14:textId="73B01D13" w:rsidR="00FA56FF" w:rsidRPr="002065CB" w:rsidRDefault="00FA56FF" w:rsidP="00FA56FF">
      <w:pPr>
        <w:keepNext/>
        <w:autoSpaceDE w:val="0"/>
        <w:autoSpaceDN w:val="0"/>
        <w:adjustRightInd w:val="0"/>
        <w:rPr>
          <w:b/>
          <w:bCs/>
          <w:sz w:val="22"/>
          <w:szCs w:val="22"/>
          <w:lang w:val="es-ES"/>
        </w:rPr>
      </w:pPr>
      <w:r w:rsidRPr="002065CB">
        <w:rPr>
          <w:b/>
          <w:bCs/>
          <w:sz w:val="22"/>
          <w:szCs w:val="22"/>
          <w:lang w:val="es-ES"/>
        </w:rPr>
        <w:sym w:font="Symbol" w:char="F05B"/>
      </w:r>
      <w:r w:rsidR="00BB40CA" w:rsidRPr="002065CB">
        <w:rPr>
          <w:b/>
          <w:bCs/>
          <w:sz w:val="22"/>
          <w:szCs w:val="22"/>
          <w:lang w:val="es-ES"/>
        </w:rPr>
        <w:t>NB: Los anexos de este proyecto de resolución consolidada son los siguientes</w:t>
      </w:r>
      <w:r w:rsidRPr="002065CB">
        <w:rPr>
          <w:b/>
          <w:bCs/>
          <w:sz w:val="22"/>
          <w:szCs w:val="22"/>
          <w:lang w:val="es-ES"/>
        </w:rPr>
        <w:t>:</w:t>
      </w:r>
    </w:p>
    <w:p w14:paraId="3285DD6F" w14:textId="236D146D" w:rsidR="00AD36F6" w:rsidRPr="002065CB" w:rsidRDefault="00FA56FF" w:rsidP="00FA56FF">
      <w:pPr>
        <w:autoSpaceDE w:val="0"/>
        <w:autoSpaceDN w:val="0"/>
        <w:adjustRightInd w:val="0"/>
        <w:rPr>
          <w:b/>
          <w:bCs/>
          <w:sz w:val="22"/>
          <w:szCs w:val="22"/>
          <w:lang w:val="es-ES"/>
        </w:rPr>
      </w:pPr>
      <w:r w:rsidRPr="002065CB">
        <w:rPr>
          <w:b/>
          <w:bCs/>
          <w:sz w:val="22"/>
          <w:szCs w:val="22"/>
          <w:lang w:val="es-ES"/>
        </w:rPr>
        <w:t xml:space="preserve">- </w:t>
      </w:r>
      <w:r w:rsidR="00B74496" w:rsidRPr="002065CB">
        <w:rPr>
          <w:b/>
          <w:bCs/>
          <w:sz w:val="22"/>
          <w:szCs w:val="22"/>
          <w:lang w:val="es-ES"/>
        </w:rPr>
        <w:t xml:space="preserve">El </w:t>
      </w:r>
      <w:r w:rsidR="00B74496" w:rsidRPr="002065CB">
        <w:rPr>
          <w:b/>
          <w:bCs/>
          <w:color w:val="000000" w:themeColor="text1"/>
          <w:sz w:val="22"/>
          <w:szCs w:val="22"/>
          <w:lang w:val="es-ES"/>
        </w:rPr>
        <w:t xml:space="preserve">Anexo </w:t>
      </w:r>
      <w:r w:rsidRPr="002065CB">
        <w:rPr>
          <w:b/>
          <w:bCs/>
          <w:sz w:val="22"/>
          <w:szCs w:val="22"/>
          <w:lang w:val="es-ES"/>
        </w:rPr>
        <w:t xml:space="preserve">1 </w:t>
      </w:r>
      <w:r w:rsidR="00B74496" w:rsidRPr="002065CB">
        <w:rPr>
          <w:b/>
          <w:bCs/>
          <w:sz w:val="22"/>
          <w:szCs w:val="22"/>
          <w:lang w:val="es-ES"/>
        </w:rPr>
        <w:t>es el</w:t>
      </w:r>
      <w:r w:rsidRPr="002065CB">
        <w:rPr>
          <w:b/>
          <w:bCs/>
          <w:sz w:val="22"/>
          <w:szCs w:val="22"/>
          <w:lang w:val="es-ES"/>
        </w:rPr>
        <w:t xml:space="preserve"> </w:t>
      </w:r>
      <w:r w:rsidR="00B74496" w:rsidRPr="002065CB">
        <w:rPr>
          <w:b/>
          <w:bCs/>
          <w:sz w:val="22"/>
          <w:szCs w:val="22"/>
          <w:lang w:val="es-ES"/>
        </w:rPr>
        <w:t>anexo de la</w:t>
      </w:r>
      <w:r w:rsidRPr="002065CB">
        <w:rPr>
          <w:b/>
          <w:bCs/>
          <w:sz w:val="22"/>
          <w:szCs w:val="22"/>
          <w:lang w:val="es-ES"/>
        </w:rPr>
        <w:t xml:space="preserve"> </w:t>
      </w:r>
      <w:r w:rsidR="008F1D0E" w:rsidRPr="002065CB">
        <w:rPr>
          <w:b/>
          <w:bCs/>
          <w:sz w:val="22"/>
          <w:szCs w:val="22"/>
          <w:lang w:val="es-ES"/>
        </w:rPr>
        <w:t xml:space="preserve">Resolución </w:t>
      </w:r>
      <w:r w:rsidRPr="002065CB">
        <w:rPr>
          <w:b/>
          <w:bCs/>
          <w:sz w:val="22"/>
          <w:szCs w:val="22"/>
          <w:lang w:val="es-ES"/>
        </w:rPr>
        <w:t xml:space="preserve">VIII.6, </w:t>
      </w:r>
      <w:r w:rsidR="00E315F6" w:rsidRPr="002065CB">
        <w:rPr>
          <w:b/>
          <w:bCs/>
          <w:sz w:val="22"/>
          <w:szCs w:val="22"/>
          <w:lang w:val="es-ES"/>
        </w:rPr>
        <w:t>“</w:t>
      </w:r>
      <w:r w:rsidR="00B74496" w:rsidRPr="002065CB">
        <w:rPr>
          <w:b/>
          <w:bCs/>
          <w:sz w:val="22"/>
          <w:szCs w:val="22"/>
          <w:lang w:val="es-ES"/>
        </w:rPr>
        <w:t>Marco para el inventario de humedales</w:t>
      </w:r>
      <w:r w:rsidR="00E315F6" w:rsidRPr="002065CB">
        <w:rPr>
          <w:b/>
          <w:bCs/>
          <w:sz w:val="22"/>
          <w:szCs w:val="22"/>
          <w:lang w:val="es-ES"/>
        </w:rPr>
        <w:t>”</w:t>
      </w:r>
      <w:r w:rsidRPr="002065CB">
        <w:rPr>
          <w:b/>
          <w:bCs/>
          <w:sz w:val="22"/>
          <w:szCs w:val="22"/>
          <w:lang w:val="es-ES"/>
        </w:rPr>
        <w:t xml:space="preserve">; </w:t>
      </w:r>
    </w:p>
    <w:p w14:paraId="251EF8C3" w14:textId="44A12E8A" w:rsidR="00FA56FF" w:rsidRPr="002065CB" w:rsidRDefault="00B74496" w:rsidP="00AD36F6">
      <w:pPr>
        <w:autoSpaceDE w:val="0"/>
        <w:autoSpaceDN w:val="0"/>
        <w:adjustRightInd w:val="0"/>
        <w:rPr>
          <w:rFonts w:cstheme="minorHAnsi"/>
          <w:b/>
          <w:bCs/>
          <w:sz w:val="22"/>
          <w:szCs w:val="22"/>
          <w:lang w:val="es-ES"/>
        </w:rPr>
      </w:pPr>
      <w:r w:rsidRPr="002065CB">
        <w:rPr>
          <w:b/>
          <w:bCs/>
          <w:sz w:val="22"/>
          <w:szCs w:val="22"/>
          <w:lang w:val="es-ES"/>
        </w:rPr>
        <w:t xml:space="preserve">no obstante, de conformidad con la </w:t>
      </w:r>
      <w:r w:rsidR="008F1D0E" w:rsidRPr="002065CB">
        <w:rPr>
          <w:b/>
          <w:bCs/>
          <w:sz w:val="22"/>
          <w:szCs w:val="22"/>
          <w:lang w:val="es-ES"/>
        </w:rPr>
        <w:t xml:space="preserve">Resolución </w:t>
      </w:r>
      <w:r w:rsidR="00AD36F6" w:rsidRPr="002065CB">
        <w:rPr>
          <w:b/>
          <w:bCs/>
          <w:sz w:val="22"/>
          <w:szCs w:val="22"/>
          <w:lang w:val="es-ES"/>
        </w:rPr>
        <w:t xml:space="preserve">XIV.5, </w:t>
      </w:r>
      <w:r w:rsidRPr="002065CB">
        <w:rPr>
          <w:rFonts w:cstheme="minorHAnsi"/>
          <w:b/>
          <w:bCs/>
          <w:sz w:val="22"/>
          <w:szCs w:val="22"/>
          <w:lang w:val="es-ES"/>
        </w:rPr>
        <w:t xml:space="preserve">el Cuadro </w:t>
      </w:r>
      <w:r w:rsidR="00FA56FF" w:rsidRPr="002065CB">
        <w:rPr>
          <w:rFonts w:cstheme="minorHAnsi"/>
          <w:b/>
          <w:bCs/>
          <w:sz w:val="22"/>
          <w:szCs w:val="22"/>
          <w:lang w:val="es-ES"/>
        </w:rPr>
        <w:t xml:space="preserve">2 </w:t>
      </w:r>
      <w:r w:rsidRPr="002065CB">
        <w:rPr>
          <w:rFonts w:cstheme="minorHAnsi"/>
          <w:b/>
          <w:bCs/>
          <w:sz w:val="22"/>
          <w:szCs w:val="22"/>
          <w:lang w:val="es-ES"/>
        </w:rPr>
        <w:t>del anexo de dicha r</w:t>
      </w:r>
      <w:r w:rsidR="008F1D0E" w:rsidRPr="002065CB">
        <w:rPr>
          <w:rFonts w:cstheme="minorHAnsi"/>
          <w:b/>
          <w:bCs/>
          <w:sz w:val="22"/>
          <w:szCs w:val="22"/>
          <w:lang w:val="es-ES"/>
        </w:rPr>
        <w:t xml:space="preserve">esolución </w:t>
      </w:r>
      <w:r w:rsidRPr="002065CB">
        <w:rPr>
          <w:rFonts w:cstheme="minorHAnsi"/>
          <w:b/>
          <w:bCs/>
          <w:sz w:val="22"/>
          <w:szCs w:val="22"/>
          <w:lang w:val="es-ES"/>
        </w:rPr>
        <w:t xml:space="preserve">es reemplazado por el Cuadro </w:t>
      </w:r>
      <w:r w:rsidR="00FA56FF" w:rsidRPr="002065CB">
        <w:rPr>
          <w:rFonts w:cstheme="minorHAnsi"/>
          <w:b/>
          <w:bCs/>
          <w:sz w:val="22"/>
          <w:szCs w:val="22"/>
          <w:lang w:val="es-ES"/>
        </w:rPr>
        <w:t xml:space="preserve">2 </w:t>
      </w:r>
      <w:r w:rsidR="008C7DED" w:rsidRPr="002065CB">
        <w:rPr>
          <w:rFonts w:cstheme="minorHAnsi"/>
          <w:b/>
          <w:bCs/>
          <w:sz w:val="22"/>
          <w:szCs w:val="22"/>
          <w:lang w:val="es-ES"/>
        </w:rPr>
        <w:t xml:space="preserve">que figura </w:t>
      </w:r>
      <w:r w:rsidRPr="002065CB">
        <w:rPr>
          <w:rFonts w:cstheme="minorHAnsi"/>
          <w:b/>
          <w:bCs/>
          <w:sz w:val="22"/>
          <w:szCs w:val="22"/>
          <w:lang w:val="es-ES"/>
        </w:rPr>
        <w:t>en el párrafo</w:t>
      </w:r>
      <w:r w:rsidR="00FA56FF" w:rsidRPr="002065CB">
        <w:rPr>
          <w:rFonts w:cstheme="minorHAnsi"/>
          <w:b/>
          <w:bCs/>
          <w:sz w:val="22"/>
          <w:szCs w:val="22"/>
          <w:lang w:val="es-ES"/>
        </w:rPr>
        <w:t xml:space="preserve"> 35 </w:t>
      </w:r>
      <w:r w:rsidRPr="002065CB">
        <w:rPr>
          <w:rFonts w:cstheme="minorHAnsi"/>
          <w:b/>
          <w:bCs/>
          <w:sz w:val="22"/>
          <w:szCs w:val="22"/>
          <w:lang w:val="es-ES"/>
        </w:rPr>
        <w:t>del anexo de la</w:t>
      </w:r>
      <w:r w:rsidR="00FA56FF" w:rsidRPr="002065CB">
        <w:rPr>
          <w:rFonts w:cstheme="minorHAnsi"/>
          <w:b/>
          <w:bCs/>
          <w:sz w:val="22"/>
          <w:szCs w:val="22"/>
          <w:lang w:val="es-ES"/>
        </w:rPr>
        <w:t xml:space="preserve"> </w:t>
      </w:r>
      <w:r w:rsidR="008F1D0E" w:rsidRPr="002065CB">
        <w:rPr>
          <w:rFonts w:cstheme="minorHAnsi"/>
          <w:b/>
          <w:bCs/>
          <w:sz w:val="22"/>
          <w:szCs w:val="22"/>
          <w:lang w:val="es-ES"/>
        </w:rPr>
        <w:t xml:space="preserve">Resolución </w:t>
      </w:r>
      <w:r w:rsidR="00FA56FF" w:rsidRPr="002065CB">
        <w:rPr>
          <w:rFonts w:cstheme="minorHAnsi"/>
          <w:b/>
          <w:bCs/>
          <w:sz w:val="22"/>
          <w:szCs w:val="22"/>
          <w:lang w:val="es-ES"/>
        </w:rPr>
        <w:t>X.15</w:t>
      </w:r>
      <w:r w:rsidR="00D95988" w:rsidRPr="002065CB">
        <w:rPr>
          <w:rFonts w:cstheme="minorHAnsi"/>
          <w:b/>
          <w:bCs/>
          <w:sz w:val="22"/>
          <w:szCs w:val="22"/>
          <w:lang w:val="es-ES"/>
        </w:rPr>
        <w:t>.</w:t>
      </w:r>
    </w:p>
    <w:p w14:paraId="29BF50F2" w14:textId="1F738E8E" w:rsidR="00D95988" w:rsidRPr="002065CB" w:rsidRDefault="00FA56FF" w:rsidP="002F2B46">
      <w:pPr>
        <w:autoSpaceDE w:val="0"/>
        <w:autoSpaceDN w:val="0"/>
        <w:adjustRightInd w:val="0"/>
        <w:rPr>
          <w:b/>
          <w:bCs/>
          <w:sz w:val="22"/>
          <w:szCs w:val="22"/>
          <w:lang w:val="es-ES"/>
        </w:rPr>
      </w:pPr>
      <w:r w:rsidRPr="002065CB">
        <w:rPr>
          <w:b/>
          <w:bCs/>
          <w:sz w:val="22"/>
          <w:szCs w:val="22"/>
          <w:lang w:val="es-ES"/>
        </w:rPr>
        <w:t xml:space="preserve">- </w:t>
      </w:r>
      <w:r w:rsidR="00B74496" w:rsidRPr="002065CB">
        <w:rPr>
          <w:b/>
          <w:bCs/>
          <w:sz w:val="22"/>
          <w:szCs w:val="22"/>
          <w:lang w:val="es-ES"/>
        </w:rPr>
        <w:t xml:space="preserve">El Anexo </w:t>
      </w:r>
      <w:r w:rsidR="00D95988" w:rsidRPr="002065CB">
        <w:rPr>
          <w:b/>
          <w:bCs/>
          <w:sz w:val="22"/>
          <w:szCs w:val="22"/>
          <w:lang w:val="es-ES"/>
        </w:rPr>
        <w:t xml:space="preserve">2 </w:t>
      </w:r>
      <w:r w:rsidR="00B74496" w:rsidRPr="002065CB">
        <w:rPr>
          <w:b/>
          <w:bCs/>
          <w:sz w:val="22"/>
          <w:szCs w:val="22"/>
          <w:lang w:val="es-ES"/>
        </w:rPr>
        <w:t xml:space="preserve">es el Anexo </w:t>
      </w:r>
      <w:r w:rsidR="001C5814" w:rsidRPr="002065CB">
        <w:rPr>
          <w:b/>
          <w:bCs/>
          <w:sz w:val="22"/>
          <w:szCs w:val="22"/>
          <w:lang w:val="es-ES"/>
        </w:rPr>
        <w:t>E</w:t>
      </w:r>
      <w:r w:rsidR="00D95988" w:rsidRPr="002065CB">
        <w:rPr>
          <w:b/>
          <w:bCs/>
          <w:sz w:val="22"/>
          <w:szCs w:val="22"/>
          <w:lang w:val="es-ES"/>
        </w:rPr>
        <w:t xml:space="preserve"> </w:t>
      </w:r>
      <w:r w:rsidR="00B74496" w:rsidRPr="002065CB">
        <w:rPr>
          <w:b/>
          <w:bCs/>
          <w:sz w:val="22"/>
          <w:szCs w:val="22"/>
          <w:lang w:val="es-ES"/>
        </w:rPr>
        <w:t>de la</w:t>
      </w:r>
      <w:r w:rsidRPr="002065CB">
        <w:rPr>
          <w:b/>
          <w:bCs/>
          <w:sz w:val="22"/>
          <w:szCs w:val="22"/>
          <w:lang w:val="es-ES"/>
        </w:rPr>
        <w:t xml:space="preserve"> </w:t>
      </w:r>
      <w:r w:rsidR="008F1D0E" w:rsidRPr="002065CB">
        <w:rPr>
          <w:b/>
          <w:bCs/>
          <w:sz w:val="22"/>
          <w:szCs w:val="22"/>
          <w:lang w:val="es-ES"/>
        </w:rPr>
        <w:t xml:space="preserve">Resolución </w:t>
      </w:r>
      <w:r w:rsidR="001C5814" w:rsidRPr="002065CB">
        <w:rPr>
          <w:b/>
          <w:bCs/>
          <w:sz w:val="22"/>
          <w:szCs w:val="22"/>
          <w:lang w:val="es-ES"/>
        </w:rPr>
        <w:t>I</w:t>
      </w:r>
      <w:r w:rsidRPr="002065CB">
        <w:rPr>
          <w:b/>
          <w:bCs/>
          <w:sz w:val="22"/>
          <w:szCs w:val="22"/>
          <w:lang w:val="es-ES"/>
        </w:rPr>
        <w:t>X</w:t>
      </w:r>
      <w:r w:rsidR="001C5814" w:rsidRPr="002065CB">
        <w:rPr>
          <w:b/>
          <w:bCs/>
          <w:sz w:val="22"/>
          <w:szCs w:val="22"/>
          <w:lang w:val="es-ES"/>
        </w:rPr>
        <w:t>.1</w:t>
      </w:r>
      <w:r w:rsidR="00600EC1" w:rsidRPr="002065CB">
        <w:rPr>
          <w:b/>
          <w:bCs/>
          <w:sz w:val="22"/>
          <w:szCs w:val="22"/>
          <w:lang w:val="es-ES"/>
        </w:rPr>
        <w:t>,</w:t>
      </w:r>
      <w:r w:rsidRPr="002065CB">
        <w:rPr>
          <w:b/>
          <w:bCs/>
          <w:sz w:val="22"/>
          <w:szCs w:val="22"/>
          <w:lang w:val="es-ES"/>
        </w:rPr>
        <w:t xml:space="preserve"> </w:t>
      </w:r>
      <w:r w:rsidR="00E315F6" w:rsidRPr="002065CB">
        <w:rPr>
          <w:b/>
          <w:bCs/>
          <w:sz w:val="22"/>
          <w:szCs w:val="22"/>
          <w:lang w:val="es-ES"/>
        </w:rPr>
        <w:t>“</w:t>
      </w:r>
      <w:r w:rsidR="00B74496" w:rsidRPr="002065CB">
        <w:rPr>
          <w:b/>
          <w:bCs/>
          <w:sz w:val="22"/>
          <w:szCs w:val="22"/>
          <w:lang w:val="es-ES"/>
        </w:rPr>
        <w:t>Marco integrado para la evaluación y la supervisión del inventario de humedales”</w:t>
      </w:r>
    </w:p>
    <w:p w14:paraId="0A004AC4" w14:textId="063C0F5F" w:rsidR="00600EC1" w:rsidRPr="002065CB" w:rsidRDefault="00D95988" w:rsidP="00600EC1">
      <w:pPr>
        <w:autoSpaceDE w:val="0"/>
        <w:autoSpaceDN w:val="0"/>
        <w:adjustRightInd w:val="0"/>
        <w:rPr>
          <w:b/>
          <w:bCs/>
          <w:sz w:val="22"/>
          <w:szCs w:val="22"/>
          <w:lang w:val="es-ES"/>
        </w:rPr>
      </w:pPr>
      <w:r w:rsidRPr="002065CB">
        <w:rPr>
          <w:b/>
          <w:bCs/>
          <w:sz w:val="22"/>
          <w:szCs w:val="22"/>
          <w:lang w:val="es-ES"/>
        </w:rPr>
        <w:t xml:space="preserve">- </w:t>
      </w:r>
      <w:r w:rsidR="00C326E6" w:rsidRPr="002065CB">
        <w:rPr>
          <w:b/>
          <w:bCs/>
          <w:sz w:val="22"/>
          <w:szCs w:val="22"/>
          <w:lang w:val="es-ES"/>
        </w:rPr>
        <w:t>El Ane</w:t>
      </w:r>
      <w:r w:rsidR="00B74496" w:rsidRPr="002065CB">
        <w:rPr>
          <w:b/>
          <w:bCs/>
          <w:sz w:val="22"/>
          <w:szCs w:val="22"/>
          <w:lang w:val="es-ES"/>
        </w:rPr>
        <w:t xml:space="preserve">xo </w:t>
      </w:r>
      <w:r w:rsidRPr="002065CB">
        <w:rPr>
          <w:b/>
          <w:bCs/>
          <w:sz w:val="22"/>
          <w:szCs w:val="22"/>
          <w:lang w:val="es-ES"/>
        </w:rPr>
        <w:t xml:space="preserve">3 </w:t>
      </w:r>
      <w:r w:rsidR="00C326E6" w:rsidRPr="002065CB">
        <w:rPr>
          <w:b/>
          <w:bCs/>
          <w:sz w:val="22"/>
          <w:szCs w:val="22"/>
          <w:lang w:val="es-ES"/>
        </w:rPr>
        <w:t xml:space="preserve">es el </w:t>
      </w:r>
      <w:r w:rsidR="00B74496" w:rsidRPr="002065CB">
        <w:rPr>
          <w:b/>
          <w:bCs/>
          <w:sz w:val="22"/>
          <w:szCs w:val="22"/>
          <w:lang w:val="es-ES"/>
        </w:rPr>
        <w:t xml:space="preserve">Anexo </w:t>
      </w:r>
      <w:r w:rsidR="001C5814" w:rsidRPr="002065CB">
        <w:rPr>
          <w:b/>
          <w:bCs/>
          <w:sz w:val="22"/>
          <w:szCs w:val="22"/>
          <w:lang w:val="es-ES"/>
        </w:rPr>
        <w:t xml:space="preserve">Ei </w:t>
      </w:r>
      <w:r w:rsidR="00C326E6" w:rsidRPr="002065CB">
        <w:rPr>
          <w:b/>
          <w:bCs/>
          <w:sz w:val="22"/>
          <w:szCs w:val="22"/>
          <w:lang w:val="es-ES"/>
        </w:rPr>
        <w:t>de la</w:t>
      </w:r>
      <w:r w:rsidR="001C5814" w:rsidRPr="002065CB">
        <w:rPr>
          <w:b/>
          <w:bCs/>
          <w:sz w:val="22"/>
          <w:szCs w:val="22"/>
          <w:lang w:val="es-ES"/>
        </w:rPr>
        <w:t xml:space="preserve"> </w:t>
      </w:r>
      <w:r w:rsidR="008F1D0E" w:rsidRPr="002065CB">
        <w:rPr>
          <w:b/>
          <w:bCs/>
          <w:sz w:val="22"/>
          <w:szCs w:val="22"/>
          <w:lang w:val="es-ES"/>
        </w:rPr>
        <w:t xml:space="preserve">Resolución </w:t>
      </w:r>
      <w:r w:rsidR="001C5814" w:rsidRPr="002065CB">
        <w:rPr>
          <w:b/>
          <w:bCs/>
          <w:sz w:val="22"/>
          <w:szCs w:val="22"/>
          <w:lang w:val="es-ES"/>
        </w:rPr>
        <w:t>IX.1</w:t>
      </w:r>
      <w:r w:rsidR="00600EC1" w:rsidRPr="002065CB">
        <w:rPr>
          <w:b/>
          <w:bCs/>
          <w:sz w:val="22"/>
          <w:szCs w:val="22"/>
          <w:lang w:val="es-ES"/>
        </w:rPr>
        <w:t xml:space="preserve">, </w:t>
      </w:r>
      <w:r w:rsidR="00E315F6" w:rsidRPr="002065CB">
        <w:rPr>
          <w:b/>
          <w:bCs/>
          <w:sz w:val="22"/>
          <w:szCs w:val="22"/>
          <w:lang w:val="es-ES"/>
        </w:rPr>
        <w:t>“</w:t>
      </w:r>
      <w:r w:rsidR="00C326E6" w:rsidRPr="002065CB">
        <w:rPr>
          <w:b/>
          <w:bCs/>
          <w:sz w:val="22"/>
          <w:szCs w:val="22"/>
          <w:lang w:val="es-ES"/>
        </w:rPr>
        <w:t>Directrices para la evaluación rápida de la biodiversidad de los humedales continentales, costeros y marinos</w:t>
      </w:r>
      <w:r w:rsidR="00E315F6" w:rsidRPr="002065CB">
        <w:rPr>
          <w:b/>
          <w:bCs/>
          <w:sz w:val="22"/>
          <w:szCs w:val="22"/>
          <w:lang w:val="es-ES"/>
        </w:rPr>
        <w:t>”</w:t>
      </w:r>
    </w:p>
    <w:p w14:paraId="3EC8E484" w14:textId="4BF9AC87" w:rsidR="00FA56FF" w:rsidRPr="002065CB" w:rsidRDefault="00600EC1" w:rsidP="00600EC1">
      <w:pPr>
        <w:autoSpaceDE w:val="0"/>
        <w:autoSpaceDN w:val="0"/>
        <w:adjustRightInd w:val="0"/>
        <w:rPr>
          <w:b/>
          <w:bCs/>
          <w:sz w:val="22"/>
          <w:szCs w:val="22"/>
          <w:lang w:val="es-ES"/>
        </w:rPr>
      </w:pPr>
      <w:r w:rsidRPr="002065CB">
        <w:rPr>
          <w:b/>
          <w:bCs/>
          <w:sz w:val="22"/>
          <w:szCs w:val="22"/>
          <w:lang w:val="es-ES"/>
        </w:rPr>
        <w:t xml:space="preserve">- </w:t>
      </w:r>
      <w:r w:rsidR="00C326E6" w:rsidRPr="002065CB">
        <w:rPr>
          <w:b/>
          <w:bCs/>
          <w:sz w:val="22"/>
          <w:szCs w:val="22"/>
          <w:lang w:val="es-ES"/>
        </w:rPr>
        <w:t>El A</w:t>
      </w:r>
      <w:r w:rsidR="00B74496" w:rsidRPr="002065CB">
        <w:rPr>
          <w:b/>
          <w:bCs/>
          <w:sz w:val="22"/>
          <w:szCs w:val="22"/>
          <w:lang w:val="es-ES"/>
        </w:rPr>
        <w:t xml:space="preserve">nexo </w:t>
      </w:r>
      <w:r w:rsidRPr="002065CB">
        <w:rPr>
          <w:b/>
          <w:bCs/>
          <w:sz w:val="22"/>
          <w:szCs w:val="22"/>
          <w:lang w:val="es-ES"/>
        </w:rPr>
        <w:t xml:space="preserve">4 </w:t>
      </w:r>
      <w:r w:rsidR="00B74496" w:rsidRPr="002065CB">
        <w:rPr>
          <w:b/>
          <w:bCs/>
          <w:sz w:val="22"/>
          <w:szCs w:val="22"/>
          <w:lang w:val="es-ES"/>
        </w:rPr>
        <w:t>es el</w:t>
      </w:r>
      <w:r w:rsidRPr="002065CB">
        <w:rPr>
          <w:b/>
          <w:bCs/>
          <w:sz w:val="22"/>
          <w:szCs w:val="22"/>
          <w:lang w:val="es-ES"/>
        </w:rPr>
        <w:t xml:space="preserve"> </w:t>
      </w:r>
      <w:r w:rsidR="00C326E6" w:rsidRPr="002065CB">
        <w:rPr>
          <w:b/>
          <w:bCs/>
          <w:sz w:val="22"/>
          <w:szCs w:val="22"/>
          <w:lang w:val="es-ES"/>
        </w:rPr>
        <w:t>a</w:t>
      </w:r>
      <w:r w:rsidR="00B74496" w:rsidRPr="002065CB">
        <w:rPr>
          <w:b/>
          <w:bCs/>
          <w:sz w:val="22"/>
          <w:szCs w:val="22"/>
          <w:lang w:val="es-ES"/>
        </w:rPr>
        <w:t xml:space="preserve">nexo </w:t>
      </w:r>
      <w:r w:rsidR="008C7DED" w:rsidRPr="002065CB">
        <w:rPr>
          <w:b/>
          <w:bCs/>
          <w:sz w:val="22"/>
          <w:szCs w:val="22"/>
          <w:lang w:val="es-ES"/>
        </w:rPr>
        <w:t>d</w:t>
      </w:r>
      <w:r w:rsidR="00C326E6" w:rsidRPr="002065CB">
        <w:rPr>
          <w:b/>
          <w:bCs/>
          <w:sz w:val="22"/>
          <w:szCs w:val="22"/>
          <w:lang w:val="es-ES"/>
        </w:rPr>
        <w:t>e la</w:t>
      </w:r>
      <w:r w:rsidRPr="002065CB">
        <w:rPr>
          <w:b/>
          <w:bCs/>
          <w:sz w:val="22"/>
          <w:szCs w:val="22"/>
          <w:lang w:val="es-ES"/>
        </w:rPr>
        <w:t xml:space="preserve"> </w:t>
      </w:r>
      <w:r w:rsidR="008F1D0E" w:rsidRPr="002065CB">
        <w:rPr>
          <w:b/>
          <w:bCs/>
          <w:sz w:val="22"/>
          <w:szCs w:val="22"/>
          <w:lang w:val="es-ES"/>
        </w:rPr>
        <w:t xml:space="preserve">Resolución </w:t>
      </w:r>
      <w:r w:rsidRPr="002065CB">
        <w:rPr>
          <w:b/>
          <w:bCs/>
          <w:sz w:val="22"/>
          <w:szCs w:val="22"/>
          <w:lang w:val="es-ES"/>
        </w:rPr>
        <w:t>X.15</w:t>
      </w:r>
      <w:r w:rsidR="00C326E6" w:rsidRPr="002065CB">
        <w:rPr>
          <w:b/>
          <w:bCs/>
          <w:sz w:val="22"/>
          <w:szCs w:val="22"/>
          <w:lang w:val="es-ES"/>
        </w:rPr>
        <w:t>,</w:t>
      </w:r>
      <w:r w:rsidRPr="002065CB">
        <w:rPr>
          <w:b/>
          <w:bCs/>
          <w:sz w:val="22"/>
          <w:szCs w:val="22"/>
          <w:lang w:val="es-ES"/>
        </w:rPr>
        <w:t xml:space="preserve"> </w:t>
      </w:r>
      <w:r w:rsidR="00E315F6" w:rsidRPr="002065CB">
        <w:rPr>
          <w:b/>
          <w:bCs/>
          <w:sz w:val="22"/>
          <w:szCs w:val="22"/>
          <w:lang w:val="es-ES"/>
        </w:rPr>
        <w:t>“</w:t>
      </w:r>
      <w:r w:rsidRPr="002065CB">
        <w:rPr>
          <w:b/>
          <w:bCs/>
          <w:sz w:val="22"/>
          <w:szCs w:val="22"/>
          <w:lang w:val="es-ES"/>
        </w:rPr>
        <w:t>Descr</w:t>
      </w:r>
      <w:r w:rsidR="00C326E6" w:rsidRPr="002065CB">
        <w:rPr>
          <w:b/>
          <w:bCs/>
          <w:sz w:val="22"/>
          <w:szCs w:val="22"/>
          <w:lang w:val="es-ES"/>
        </w:rPr>
        <w:t>ipción de las características ecológicas de los humedales, y formatos de datos armonizados para un inventario de base</w:t>
      </w:r>
      <w:r w:rsidR="00E315F6" w:rsidRPr="002065CB">
        <w:rPr>
          <w:b/>
          <w:bCs/>
          <w:sz w:val="22"/>
          <w:szCs w:val="22"/>
          <w:lang w:val="es-ES"/>
        </w:rPr>
        <w:t>”</w:t>
      </w:r>
      <w:r w:rsidRPr="002065CB">
        <w:rPr>
          <w:b/>
          <w:bCs/>
          <w:sz w:val="22"/>
          <w:szCs w:val="22"/>
          <w:lang w:val="es-ES"/>
        </w:rPr>
        <w:sym w:font="Symbol" w:char="F05D"/>
      </w:r>
    </w:p>
    <w:p w14:paraId="3CC15FF1" w14:textId="7840FCE3" w:rsidR="00A168D0" w:rsidRPr="002065CB" w:rsidRDefault="00A168D0">
      <w:pPr>
        <w:rPr>
          <w:b/>
          <w:bCs/>
          <w:sz w:val="22"/>
          <w:szCs w:val="22"/>
          <w:lang w:val="es-ES"/>
        </w:rPr>
      </w:pPr>
      <w:r w:rsidRPr="002065CB">
        <w:rPr>
          <w:b/>
          <w:bCs/>
          <w:sz w:val="22"/>
          <w:szCs w:val="22"/>
          <w:lang w:val="es-ES"/>
        </w:rPr>
        <w:br w:type="page"/>
      </w:r>
    </w:p>
    <w:p w14:paraId="3700C22A" w14:textId="35610BFC" w:rsidR="00A168D0" w:rsidRPr="002065CB" w:rsidRDefault="00B74496" w:rsidP="00DB6C1D">
      <w:pPr>
        <w:autoSpaceDE w:val="0"/>
        <w:autoSpaceDN w:val="0"/>
        <w:adjustRightInd w:val="0"/>
        <w:rPr>
          <w:b/>
          <w:color w:val="000000" w:themeColor="text1"/>
          <w:lang w:val="es-ES"/>
        </w:rPr>
      </w:pPr>
      <w:r w:rsidRPr="002065CB">
        <w:rPr>
          <w:b/>
          <w:color w:val="000000" w:themeColor="text1"/>
          <w:lang w:val="es-ES"/>
        </w:rPr>
        <w:lastRenderedPageBreak/>
        <w:t xml:space="preserve">Anexo </w:t>
      </w:r>
      <w:r w:rsidR="00A168D0" w:rsidRPr="002065CB">
        <w:rPr>
          <w:b/>
          <w:color w:val="000000" w:themeColor="text1"/>
          <w:lang w:val="es-ES"/>
        </w:rPr>
        <w:t xml:space="preserve">B </w:t>
      </w:r>
    </w:p>
    <w:p w14:paraId="4A4766D9" w14:textId="6AAAA044" w:rsidR="00D53308" w:rsidRPr="002065CB" w:rsidRDefault="00D53308" w:rsidP="00D53308">
      <w:pPr>
        <w:rPr>
          <w:rFonts w:cstheme="minorHAnsi"/>
          <w:b/>
          <w:bCs/>
          <w:sz w:val="22"/>
          <w:szCs w:val="22"/>
          <w:lang w:val="es-ES"/>
        </w:rPr>
      </w:pPr>
      <w:r w:rsidRPr="002065CB">
        <w:rPr>
          <w:rFonts w:cstheme="minorHAnsi"/>
          <w:b/>
          <w:bCs/>
          <w:szCs w:val="22"/>
          <w:lang w:val="es-ES"/>
        </w:rPr>
        <w:t>Proyecto de resolución consolidada sobre inventarios: Versión limpia</w:t>
      </w:r>
    </w:p>
    <w:p w14:paraId="085C2D03" w14:textId="53378230" w:rsidR="00A168D0" w:rsidRPr="002065CB" w:rsidRDefault="00A168D0" w:rsidP="00DB6C1D">
      <w:pPr>
        <w:autoSpaceDE w:val="0"/>
        <w:autoSpaceDN w:val="0"/>
        <w:adjustRightInd w:val="0"/>
        <w:rPr>
          <w:b/>
          <w:lang w:val="es-ES"/>
        </w:rPr>
      </w:pPr>
    </w:p>
    <w:p w14:paraId="5D9F5811" w14:textId="31599B4E" w:rsidR="00A168D0" w:rsidRPr="002065CB" w:rsidRDefault="00DD541D" w:rsidP="00DD541D">
      <w:pPr>
        <w:ind w:left="426" w:hanging="426"/>
        <w:rPr>
          <w:rFonts w:cstheme="minorHAnsi"/>
          <w:sz w:val="22"/>
          <w:szCs w:val="22"/>
          <w:lang w:val="es-ES"/>
        </w:rPr>
      </w:pPr>
      <w:r w:rsidRPr="002065CB">
        <w:rPr>
          <w:rFonts w:cstheme="minorHAnsi"/>
          <w:iCs/>
          <w:color w:val="000000"/>
          <w:sz w:val="22"/>
          <w:szCs w:val="22"/>
          <w:lang w:val="es-ES"/>
        </w:rPr>
        <w:t>1.</w:t>
      </w:r>
      <w:r w:rsidRPr="002065CB">
        <w:rPr>
          <w:rFonts w:cstheme="minorHAnsi"/>
          <w:iCs/>
          <w:color w:val="000000"/>
          <w:sz w:val="22"/>
          <w:szCs w:val="22"/>
          <w:lang w:val="es-ES"/>
        </w:rPr>
        <w:tab/>
      </w:r>
      <w:r w:rsidR="000C2477" w:rsidRPr="002065CB">
        <w:rPr>
          <w:rFonts w:cstheme="minorHAnsi"/>
          <w:iCs/>
          <w:color w:val="000000"/>
          <w:sz w:val="22"/>
          <w:szCs w:val="22"/>
          <w:lang w:val="es-ES"/>
        </w:rPr>
        <w:t xml:space="preserve">RECORDANDO </w:t>
      </w:r>
      <w:r w:rsidR="000C2477" w:rsidRPr="002065CB">
        <w:rPr>
          <w:rFonts w:cstheme="minorHAnsi"/>
          <w:iCs/>
          <w:color w:val="000000" w:themeColor="text1"/>
          <w:sz w:val="22"/>
          <w:szCs w:val="22"/>
          <w:lang w:val="es-ES"/>
        </w:rPr>
        <w:t>la Recomendación 1.5,</w:t>
      </w:r>
      <w:r w:rsidR="000C2477" w:rsidRPr="002065CB">
        <w:rPr>
          <w:rFonts w:cstheme="minorHAnsi"/>
          <w:color w:val="000000" w:themeColor="text1"/>
          <w:sz w:val="22"/>
          <w:szCs w:val="22"/>
          <w:lang w:val="es-ES"/>
        </w:rPr>
        <w:t xml:space="preserve"> </w:t>
      </w:r>
      <w:r w:rsidR="000C2477" w:rsidRPr="002065CB">
        <w:rPr>
          <w:rFonts w:cstheme="minorHAnsi"/>
          <w:i/>
          <w:iCs/>
          <w:sz w:val="22"/>
          <w:szCs w:val="22"/>
          <w:lang w:val="es-ES"/>
        </w:rPr>
        <w:t>Elaboración de inventarios de humedales que ayuden a la elaboración y aplicación de políticas nacionales relativas a los humedales</w:t>
      </w:r>
      <w:r w:rsidR="000C2477" w:rsidRPr="002065CB">
        <w:rPr>
          <w:rFonts w:cstheme="minorHAnsi"/>
          <w:sz w:val="22"/>
          <w:szCs w:val="22"/>
          <w:lang w:val="es-ES"/>
        </w:rPr>
        <w:t>, la</w:t>
      </w:r>
      <w:r w:rsidR="000C2477" w:rsidRPr="002065CB">
        <w:rPr>
          <w:rFonts w:cstheme="minorHAnsi"/>
          <w:i/>
          <w:iCs/>
          <w:sz w:val="22"/>
          <w:szCs w:val="22"/>
          <w:lang w:val="es-ES"/>
        </w:rPr>
        <w:t xml:space="preserve"> </w:t>
      </w:r>
      <w:r w:rsidR="000C2477" w:rsidRPr="002065CB">
        <w:rPr>
          <w:rFonts w:cstheme="minorHAnsi"/>
          <w:sz w:val="22"/>
          <w:szCs w:val="22"/>
          <w:lang w:val="es-ES"/>
        </w:rPr>
        <w:t xml:space="preserve">Recomendación 4.6, </w:t>
      </w:r>
      <w:r w:rsidR="000C2477" w:rsidRPr="002065CB">
        <w:rPr>
          <w:rFonts w:cstheme="minorHAnsi"/>
          <w:i/>
          <w:iCs/>
          <w:sz w:val="22"/>
          <w:szCs w:val="22"/>
          <w:lang w:val="es-ES"/>
        </w:rPr>
        <w:t xml:space="preserve">Establecimiento de inventarios científicos nacionales de sitios Ramsar potenciales, </w:t>
      </w:r>
      <w:r w:rsidR="000C2477" w:rsidRPr="002065CB">
        <w:rPr>
          <w:rFonts w:cstheme="minorHAnsi"/>
          <w:sz w:val="22"/>
          <w:szCs w:val="22"/>
          <w:lang w:val="es-ES"/>
        </w:rPr>
        <w:t xml:space="preserve">adoptadas por la Conferencia de las Partes en sus reuniones primera y cuarta, respectivamente; y la Resolución VI.12, </w:t>
      </w:r>
      <w:r w:rsidR="000C2477" w:rsidRPr="002065CB">
        <w:rPr>
          <w:rFonts w:cstheme="minorHAnsi"/>
          <w:i/>
          <w:iCs/>
          <w:sz w:val="22"/>
          <w:szCs w:val="22"/>
          <w:lang w:val="es-ES"/>
        </w:rPr>
        <w:t xml:space="preserve">Inventarios nacionales de humedales y sitios candidatos para inclusión en la lista, la Resolución </w:t>
      </w:r>
      <w:r w:rsidR="000C2477" w:rsidRPr="002065CB">
        <w:rPr>
          <w:rFonts w:cstheme="minorHAnsi"/>
          <w:color w:val="000000" w:themeColor="text1"/>
          <w:sz w:val="22"/>
          <w:szCs w:val="22"/>
          <w:lang w:val="es-ES"/>
        </w:rPr>
        <w:t xml:space="preserve">VII.20, </w:t>
      </w:r>
      <w:r w:rsidR="000C2477" w:rsidRPr="002065CB">
        <w:rPr>
          <w:rFonts w:cstheme="minorHAnsi"/>
          <w:i/>
          <w:iCs/>
          <w:color w:val="000000" w:themeColor="text1"/>
          <w:sz w:val="22"/>
          <w:szCs w:val="22"/>
          <w:lang w:val="es-ES"/>
        </w:rPr>
        <w:t xml:space="preserve">Prioridades </w:t>
      </w:r>
      <w:r w:rsidR="000C2477" w:rsidRPr="002065CB">
        <w:rPr>
          <w:rFonts w:cstheme="minorHAnsi"/>
          <w:i/>
          <w:iCs/>
          <w:sz w:val="22"/>
          <w:szCs w:val="22"/>
          <w:lang w:val="es-ES"/>
        </w:rPr>
        <w:t xml:space="preserve">para el inventario de humedales, </w:t>
      </w:r>
      <w:r w:rsidR="000C2477" w:rsidRPr="002065CB">
        <w:rPr>
          <w:rFonts w:cstheme="minorHAnsi"/>
          <w:sz w:val="22"/>
          <w:szCs w:val="22"/>
          <w:lang w:val="es-ES"/>
        </w:rPr>
        <w:t>la</w:t>
      </w:r>
      <w:r w:rsidR="000C2477" w:rsidRPr="002065CB">
        <w:rPr>
          <w:rFonts w:cstheme="minorHAnsi"/>
          <w:i/>
          <w:iCs/>
          <w:sz w:val="22"/>
          <w:szCs w:val="22"/>
          <w:lang w:val="es-ES"/>
        </w:rPr>
        <w:t xml:space="preserve"> </w:t>
      </w:r>
      <w:r w:rsidR="000C2477" w:rsidRPr="002065CB">
        <w:rPr>
          <w:rFonts w:cstheme="minorHAnsi"/>
          <w:sz w:val="22"/>
          <w:szCs w:val="22"/>
          <w:lang w:val="es-ES"/>
        </w:rPr>
        <w:t xml:space="preserve">Resolución VIII.6, </w:t>
      </w:r>
      <w:r w:rsidR="000C2477" w:rsidRPr="002065CB">
        <w:rPr>
          <w:rFonts w:cstheme="minorHAnsi"/>
          <w:i/>
          <w:iCs/>
          <w:sz w:val="22"/>
          <w:szCs w:val="22"/>
          <w:lang w:val="es-ES"/>
        </w:rPr>
        <w:t xml:space="preserve">Un Marco de Ramsar para el Inventario de Humedales, </w:t>
      </w:r>
      <w:r w:rsidR="000C2477" w:rsidRPr="002065CB">
        <w:rPr>
          <w:rFonts w:cstheme="minorHAnsi"/>
          <w:sz w:val="22"/>
          <w:szCs w:val="22"/>
          <w:lang w:val="es-ES"/>
        </w:rPr>
        <w:t xml:space="preserve">la Resolución VIII.7, </w:t>
      </w:r>
      <w:r w:rsidR="000C2477" w:rsidRPr="002065CB">
        <w:rPr>
          <w:rFonts w:cstheme="minorHAnsi"/>
          <w:i/>
          <w:iCs/>
          <w:sz w:val="22"/>
          <w:szCs w:val="22"/>
          <w:lang w:val="es-ES"/>
        </w:rPr>
        <w:t xml:space="preserve">Insuficiencias y armonización de las orientaciones de Ramsar sobre características ecológicas, inventario, evaluación y monitoreo, </w:t>
      </w:r>
      <w:r w:rsidR="000C2477" w:rsidRPr="002065CB">
        <w:rPr>
          <w:rFonts w:cstheme="minorHAnsi"/>
          <w:sz w:val="22"/>
          <w:szCs w:val="22"/>
          <w:lang w:val="es-ES"/>
        </w:rPr>
        <w:t xml:space="preserve">y la Resolución X.15, </w:t>
      </w:r>
      <w:r w:rsidR="000C2477" w:rsidRPr="002065CB">
        <w:rPr>
          <w:rFonts w:cstheme="minorHAnsi"/>
          <w:i/>
          <w:iCs/>
          <w:sz w:val="22"/>
          <w:szCs w:val="22"/>
          <w:lang w:val="es-ES"/>
        </w:rPr>
        <w:t>Descripción de las características ecológicas de los humedales, y necesidades de formatos de datos para un inventario de base: orientaciones científicas y técnicas armonizadas</w:t>
      </w:r>
      <w:r w:rsidR="000C2477" w:rsidRPr="002065CB">
        <w:rPr>
          <w:rFonts w:cstheme="minorHAnsi"/>
          <w:iCs/>
          <w:color w:val="000000"/>
          <w:sz w:val="22"/>
          <w:szCs w:val="22"/>
          <w:lang w:val="es-ES"/>
        </w:rPr>
        <w:t xml:space="preserve">, adoptadas en las reuniones sexta, séptima, octava y décima, así como la Resolución XIV.6, </w:t>
      </w:r>
      <w:r w:rsidR="000C2477" w:rsidRPr="002065CB">
        <w:rPr>
          <w:rFonts w:cstheme="minorHAnsi"/>
          <w:i/>
          <w:color w:val="000000"/>
          <w:sz w:val="22"/>
          <w:szCs w:val="22"/>
          <w:lang w:val="es-ES"/>
        </w:rPr>
        <w:t>Mejora de la visibilidad de la Convención y de las sinergias con otros acuerdos multilaterales con el medio ambiente e instituciones internacionales</w:t>
      </w:r>
      <w:r w:rsidR="000C2477" w:rsidRPr="002065CB">
        <w:rPr>
          <w:rFonts w:cstheme="minorHAnsi"/>
          <w:sz w:val="22"/>
          <w:szCs w:val="22"/>
          <w:lang w:val="es-ES"/>
        </w:rPr>
        <w:t xml:space="preserve">, y la Resolución XIV.16, </w:t>
      </w:r>
      <w:r w:rsidR="000C2477" w:rsidRPr="002065CB">
        <w:rPr>
          <w:rFonts w:cstheme="minorHAnsi"/>
          <w:i/>
          <w:iCs/>
          <w:sz w:val="22"/>
          <w:szCs w:val="22"/>
          <w:lang w:val="es-ES"/>
        </w:rPr>
        <w:t>Integración de la protección, la conservación, la restauración, el uso sostenible y la gestión de los humedales en las estrategias nacionales de desarrollo sostenible</w:t>
      </w:r>
      <w:r w:rsidR="000C2477" w:rsidRPr="002065CB">
        <w:rPr>
          <w:rFonts w:cstheme="minorHAnsi"/>
          <w:sz w:val="22"/>
          <w:szCs w:val="22"/>
          <w:lang w:val="es-ES"/>
        </w:rPr>
        <w:t>, adoptadas en la decimocuarta reunión</w:t>
      </w:r>
      <w:r w:rsidR="00A168D0" w:rsidRPr="002065CB">
        <w:rPr>
          <w:rFonts w:cstheme="minorHAnsi"/>
          <w:sz w:val="22"/>
          <w:szCs w:val="22"/>
          <w:lang w:val="es-ES"/>
        </w:rPr>
        <w:t>;</w:t>
      </w:r>
    </w:p>
    <w:p w14:paraId="7ABBCE9E" w14:textId="77777777" w:rsidR="00A168D0" w:rsidRPr="002065CB" w:rsidRDefault="00A168D0" w:rsidP="00DD541D">
      <w:pPr>
        <w:ind w:left="426" w:hanging="426"/>
        <w:rPr>
          <w:rFonts w:cstheme="minorHAnsi"/>
          <w:color w:val="000000"/>
          <w:sz w:val="22"/>
          <w:szCs w:val="22"/>
          <w:lang w:val="es-ES"/>
        </w:rPr>
      </w:pPr>
    </w:p>
    <w:p w14:paraId="450272FF" w14:textId="26AEE7D2" w:rsidR="00A168D0" w:rsidRPr="002065CB" w:rsidRDefault="00DD541D" w:rsidP="00DD541D">
      <w:pPr>
        <w:ind w:left="426" w:hanging="426"/>
        <w:rPr>
          <w:rFonts w:cstheme="minorHAnsi"/>
          <w:iCs/>
          <w:color w:val="000000"/>
          <w:sz w:val="22"/>
          <w:szCs w:val="22"/>
          <w:lang w:val="es-ES"/>
        </w:rPr>
      </w:pPr>
      <w:r w:rsidRPr="002065CB">
        <w:rPr>
          <w:rFonts w:cstheme="minorHAnsi"/>
          <w:iCs/>
          <w:color w:val="000000"/>
          <w:sz w:val="22"/>
          <w:szCs w:val="22"/>
          <w:lang w:val="es-ES"/>
        </w:rPr>
        <w:t>2.</w:t>
      </w:r>
      <w:r w:rsidRPr="002065CB">
        <w:rPr>
          <w:rFonts w:cstheme="minorHAnsi"/>
          <w:iCs/>
          <w:color w:val="000000"/>
          <w:sz w:val="22"/>
          <w:szCs w:val="22"/>
          <w:lang w:val="es-ES"/>
        </w:rPr>
        <w:tab/>
      </w:r>
      <w:r w:rsidR="000C2477" w:rsidRPr="002065CB">
        <w:rPr>
          <w:rFonts w:cstheme="minorHAnsi"/>
          <w:iCs/>
          <w:color w:val="000000"/>
          <w:sz w:val="22"/>
          <w:szCs w:val="22"/>
          <w:lang w:val="es-ES"/>
        </w:rPr>
        <w:t xml:space="preserve">RECORDANDO </w:t>
      </w:r>
      <w:r w:rsidR="008C7DED" w:rsidRPr="002065CB">
        <w:rPr>
          <w:rFonts w:cstheme="minorHAnsi"/>
          <w:iCs/>
          <w:color w:val="000000"/>
          <w:sz w:val="22"/>
          <w:szCs w:val="22"/>
          <w:lang w:val="es-ES"/>
        </w:rPr>
        <w:t>TAMBIÉN</w:t>
      </w:r>
      <w:r w:rsidR="000C2477" w:rsidRPr="002065CB">
        <w:rPr>
          <w:rFonts w:cstheme="minorHAnsi"/>
          <w:iCs/>
          <w:color w:val="000000"/>
          <w:sz w:val="22"/>
          <w:szCs w:val="22"/>
          <w:lang w:val="es-ES"/>
        </w:rPr>
        <w:t xml:space="preserve"> las numerosas referencias al valor y la importancia de los inventarios en otras resoluciones de la Conferencia de las Partes Contratantes, como la Resolución 5.3, adoptada en la quinta reunión, y la Resolución IX.15, adoptada en la novena reunión, y OBSERVANDO que estas siguen figurando en los archivos</w:t>
      </w:r>
      <w:r w:rsidR="00A168D0" w:rsidRPr="002065CB">
        <w:rPr>
          <w:rFonts w:cstheme="minorHAnsi"/>
          <w:iCs/>
          <w:color w:val="000000"/>
          <w:sz w:val="22"/>
          <w:szCs w:val="22"/>
          <w:lang w:val="es-ES"/>
        </w:rPr>
        <w:t>;</w:t>
      </w:r>
    </w:p>
    <w:p w14:paraId="6FC1ECF0" w14:textId="77777777" w:rsidR="00E838DF" w:rsidRPr="002065CB" w:rsidRDefault="00E838DF" w:rsidP="00DD541D">
      <w:pPr>
        <w:ind w:left="426" w:hanging="426"/>
        <w:rPr>
          <w:rFonts w:cstheme="minorHAnsi"/>
          <w:iCs/>
          <w:color w:val="000000"/>
          <w:sz w:val="22"/>
          <w:szCs w:val="22"/>
          <w:u w:val="single"/>
          <w:lang w:val="es-ES"/>
        </w:rPr>
      </w:pPr>
    </w:p>
    <w:p w14:paraId="0A026CEB" w14:textId="2A79CA87" w:rsidR="00A168D0" w:rsidRPr="002065CB" w:rsidRDefault="00DD541D" w:rsidP="00DD541D">
      <w:pPr>
        <w:suppressAutoHyphens/>
        <w:ind w:left="426" w:hanging="426"/>
        <w:rPr>
          <w:rFonts w:cstheme="minorHAnsi"/>
          <w:strike/>
          <w:color w:val="000000"/>
          <w:sz w:val="22"/>
          <w:szCs w:val="22"/>
          <w:lang w:val="es-ES"/>
        </w:rPr>
      </w:pPr>
      <w:r w:rsidRPr="002065CB">
        <w:rPr>
          <w:rFonts w:cstheme="minorHAnsi"/>
          <w:sz w:val="22"/>
          <w:szCs w:val="22"/>
          <w:lang w:val="es-ES"/>
        </w:rPr>
        <w:t>3.</w:t>
      </w:r>
      <w:r w:rsidRPr="002065CB">
        <w:rPr>
          <w:rFonts w:cstheme="minorHAnsi"/>
          <w:sz w:val="22"/>
          <w:szCs w:val="22"/>
          <w:lang w:val="es-ES"/>
        </w:rPr>
        <w:tab/>
      </w:r>
      <w:r w:rsidR="000C2477" w:rsidRPr="002065CB">
        <w:rPr>
          <w:rFonts w:cstheme="minorHAnsi"/>
          <w:sz w:val="22"/>
          <w:szCs w:val="22"/>
          <w:lang w:val="es-ES"/>
        </w:rPr>
        <w:t xml:space="preserve">TOMANDO NOTA del valor de los inventarios detallados de humedales como ayuda para cumplir la obligación dimanante de la Convención de hacer un uso racional de los mismos, que mejoran el nivel general de conocimiento sobre los humedales del mundo e identifican los humedales aptos para su inclusión facilitando la designación de sitios en la Lista de Humedales de Importancia Internacional (la Lista de Ramsar); </w:t>
      </w:r>
      <w:r w:rsidR="000C2477" w:rsidRPr="002065CB">
        <w:rPr>
          <w:rFonts w:cstheme="minorHAnsi"/>
          <w:b/>
          <w:color w:val="000000"/>
          <w:sz w:val="22"/>
          <w:szCs w:val="22"/>
          <w:lang w:val="es-ES"/>
        </w:rPr>
        <w:t xml:space="preserve"> </w:t>
      </w:r>
      <w:r w:rsidR="000C2477" w:rsidRPr="002065CB">
        <w:rPr>
          <w:rFonts w:cstheme="minorHAnsi"/>
          <w:strike/>
          <w:color w:val="000000"/>
          <w:sz w:val="22"/>
          <w:szCs w:val="22"/>
          <w:lang w:val="es-ES"/>
        </w:rPr>
        <w:t xml:space="preserve"> </w:t>
      </w:r>
    </w:p>
    <w:p w14:paraId="7C584031" w14:textId="369D1843" w:rsidR="00E838DF" w:rsidRPr="002065CB" w:rsidRDefault="00DD541D" w:rsidP="000C2477">
      <w:pPr>
        <w:pStyle w:val="NormalWeb"/>
        <w:ind w:left="426" w:hanging="426"/>
        <w:rPr>
          <w:rFonts w:cstheme="minorHAnsi"/>
          <w:i/>
          <w:color w:val="000000"/>
          <w:sz w:val="22"/>
          <w:szCs w:val="22"/>
          <w:lang w:val="es-ES"/>
        </w:rPr>
      </w:pPr>
      <w:r w:rsidRPr="002065CB">
        <w:rPr>
          <w:rFonts w:cstheme="minorHAnsi"/>
          <w:sz w:val="22"/>
          <w:szCs w:val="22"/>
          <w:lang w:val="es-ES"/>
        </w:rPr>
        <w:t>4.</w:t>
      </w:r>
      <w:r w:rsidRPr="002065CB">
        <w:rPr>
          <w:rFonts w:cstheme="minorHAnsi"/>
          <w:sz w:val="22"/>
          <w:szCs w:val="22"/>
          <w:lang w:val="es-ES"/>
        </w:rPr>
        <w:tab/>
      </w:r>
      <w:r w:rsidR="000C2477" w:rsidRPr="002065CB">
        <w:rPr>
          <w:rFonts w:asciiTheme="minorHAnsi" w:hAnsiTheme="minorHAnsi" w:cstheme="minorHAnsi"/>
          <w:sz w:val="22"/>
          <w:szCs w:val="22"/>
          <w:lang w:val="es-ES"/>
        </w:rPr>
        <w:t xml:space="preserve">RECORDANDO los </w:t>
      </w:r>
      <w:r w:rsidR="000C2477" w:rsidRPr="002065CB">
        <w:rPr>
          <w:rFonts w:asciiTheme="minorHAnsi" w:hAnsiTheme="minorHAnsi" w:cstheme="minorHAnsi"/>
          <w:i/>
          <w:iCs/>
          <w:sz w:val="22"/>
          <w:szCs w:val="22"/>
          <w:lang w:val="es-ES"/>
        </w:rPr>
        <w:t xml:space="preserve">Lineamientos para elaborar y aplicar políticas nacionales de humedales </w:t>
      </w:r>
      <w:r w:rsidR="000C2477" w:rsidRPr="002065CB">
        <w:rPr>
          <w:rFonts w:asciiTheme="minorHAnsi" w:hAnsiTheme="minorHAnsi" w:cstheme="minorHAnsi"/>
          <w:sz w:val="22"/>
          <w:szCs w:val="22"/>
          <w:lang w:val="es-ES"/>
        </w:rPr>
        <w:t xml:space="preserve">(Resolución VII.6), el </w:t>
      </w:r>
      <w:r w:rsidR="000C2477" w:rsidRPr="002065CB">
        <w:rPr>
          <w:rFonts w:asciiTheme="minorHAnsi" w:hAnsiTheme="minorHAnsi" w:cstheme="minorHAnsi"/>
          <w:i/>
          <w:iCs/>
          <w:sz w:val="22"/>
          <w:szCs w:val="22"/>
          <w:lang w:val="es-ES"/>
        </w:rPr>
        <w:t xml:space="preserve">Marco para la evaluación del riesgo en humedales </w:t>
      </w:r>
      <w:r w:rsidR="000C2477" w:rsidRPr="002065CB">
        <w:rPr>
          <w:rFonts w:asciiTheme="minorHAnsi" w:hAnsiTheme="minorHAnsi" w:cstheme="minorHAnsi"/>
          <w:sz w:val="22"/>
          <w:szCs w:val="22"/>
          <w:lang w:val="es-ES"/>
        </w:rPr>
        <w:t xml:space="preserve">(Resolución VII.10), el </w:t>
      </w:r>
      <w:r w:rsidR="000C2477" w:rsidRPr="002065CB">
        <w:rPr>
          <w:rFonts w:asciiTheme="minorHAnsi" w:hAnsiTheme="minorHAnsi" w:cstheme="minorHAnsi"/>
          <w:i/>
          <w:iCs/>
          <w:sz w:val="22"/>
          <w:szCs w:val="22"/>
          <w:lang w:val="es-ES"/>
        </w:rPr>
        <w:t xml:space="preserve">Marco estratégico y lineamientos para el desarrollo futuro de la Lista de Humedales de Importancia Internacional </w:t>
      </w:r>
      <w:r w:rsidR="000C2477" w:rsidRPr="002065CB">
        <w:rPr>
          <w:rFonts w:asciiTheme="minorHAnsi" w:hAnsiTheme="minorHAnsi" w:cstheme="minorHAnsi"/>
          <w:sz w:val="22"/>
          <w:szCs w:val="22"/>
          <w:lang w:val="es-ES"/>
        </w:rPr>
        <w:t xml:space="preserve">(Resolución VII.11) y la Resolución VII.17, </w:t>
      </w:r>
      <w:r w:rsidR="000C2477" w:rsidRPr="002065CB">
        <w:rPr>
          <w:rFonts w:asciiTheme="minorHAnsi" w:hAnsiTheme="minorHAnsi" w:cstheme="minorHAnsi"/>
          <w:i/>
          <w:iCs/>
          <w:sz w:val="22"/>
          <w:szCs w:val="22"/>
          <w:lang w:val="es-ES"/>
        </w:rPr>
        <w:t>La restauración como elemento de la planificación nacional para la conservación y el uso racional de los humedales</w:t>
      </w:r>
      <w:r w:rsidR="000C2477" w:rsidRPr="002065CB">
        <w:rPr>
          <w:rFonts w:asciiTheme="minorHAnsi" w:hAnsiTheme="minorHAnsi" w:cstheme="minorHAnsi"/>
          <w:sz w:val="22"/>
          <w:szCs w:val="22"/>
          <w:lang w:val="es-ES"/>
        </w:rPr>
        <w:t>, los cuales se beneficiarían en gran medida con la existencia de inventarios científicos nacionales; y</w:t>
      </w:r>
    </w:p>
    <w:p w14:paraId="3BFBA0A3" w14:textId="308A9FF2" w:rsidR="00A168D0" w:rsidRPr="002065CB" w:rsidRDefault="00DD541D" w:rsidP="00DD541D">
      <w:pPr>
        <w:ind w:left="426" w:hanging="426"/>
        <w:rPr>
          <w:rFonts w:cstheme="minorHAnsi"/>
          <w:sz w:val="22"/>
          <w:szCs w:val="22"/>
          <w:lang w:val="es-ES"/>
        </w:rPr>
      </w:pPr>
      <w:r w:rsidRPr="002065CB">
        <w:rPr>
          <w:rFonts w:cstheme="minorHAnsi"/>
          <w:sz w:val="22"/>
          <w:szCs w:val="22"/>
          <w:lang w:val="es-ES"/>
        </w:rPr>
        <w:t>5.</w:t>
      </w:r>
      <w:r w:rsidRPr="002065CB">
        <w:rPr>
          <w:rFonts w:cstheme="minorHAnsi"/>
          <w:sz w:val="22"/>
          <w:szCs w:val="22"/>
          <w:lang w:val="es-ES"/>
        </w:rPr>
        <w:tab/>
      </w:r>
      <w:r w:rsidR="000C2477" w:rsidRPr="002065CB">
        <w:rPr>
          <w:rFonts w:cstheme="minorHAnsi"/>
          <w:sz w:val="22"/>
          <w:szCs w:val="22"/>
          <w:lang w:val="es-ES"/>
        </w:rPr>
        <w:t>RECONOCIENDO que las distintas metodologías para los inventarios nacionales pueden aplicarse también en general a escalas locales, subnacionales (por ejemplo, provinciales) e internacionales transfronterizas</w:t>
      </w:r>
      <w:r w:rsidR="00A168D0" w:rsidRPr="002065CB">
        <w:rPr>
          <w:rFonts w:cstheme="minorHAnsi"/>
          <w:sz w:val="22"/>
          <w:szCs w:val="22"/>
          <w:lang w:val="es-ES"/>
        </w:rPr>
        <w:t>;</w:t>
      </w:r>
      <w:r w:rsidRPr="002065CB">
        <w:rPr>
          <w:rFonts w:cstheme="minorHAnsi"/>
          <w:sz w:val="22"/>
          <w:szCs w:val="22"/>
          <w:lang w:val="es-ES"/>
        </w:rPr>
        <w:t xml:space="preserve"> </w:t>
      </w:r>
    </w:p>
    <w:p w14:paraId="6FD06DA2" w14:textId="77777777" w:rsidR="00E838DF" w:rsidRPr="002065CB" w:rsidRDefault="00E838DF" w:rsidP="00DD541D">
      <w:pPr>
        <w:ind w:left="426" w:hanging="426"/>
        <w:rPr>
          <w:rFonts w:cstheme="minorHAnsi"/>
          <w:i/>
          <w:color w:val="000000"/>
          <w:sz w:val="22"/>
          <w:szCs w:val="22"/>
          <w:lang w:val="es-ES"/>
        </w:rPr>
      </w:pPr>
    </w:p>
    <w:p w14:paraId="020CEFBA" w14:textId="30698E95" w:rsidR="00A168D0" w:rsidRPr="002065CB" w:rsidRDefault="00281311" w:rsidP="00DD541D">
      <w:pPr>
        <w:keepNext/>
        <w:jc w:val="center"/>
        <w:rPr>
          <w:rFonts w:cstheme="minorHAnsi"/>
          <w:iCs/>
          <w:sz w:val="22"/>
          <w:szCs w:val="22"/>
          <w:lang w:val="es-ES"/>
        </w:rPr>
      </w:pPr>
      <w:r w:rsidRPr="002065CB">
        <w:rPr>
          <w:rFonts w:cstheme="minorHAnsi"/>
          <w:iCs/>
          <w:sz w:val="22"/>
          <w:szCs w:val="22"/>
          <w:lang w:val="es-ES"/>
        </w:rPr>
        <w:t>LA CONFERENCIA DE LAS PARTES CONTRATANTES</w:t>
      </w:r>
    </w:p>
    <w:p w14:paraId="61F05CE0" w14:textId="77777777" w:rsidR="00E838DF" w:rsidRPr="002065CB" w:rsidRDefault="00E838DF" w:rsidP="005956FB">
      <w:pPr>
        <w:keepNext/>
        <w:tabs>
          <w:tab w:val="left" w:pos="397"/>
          <w:tab w:val="left" w:pos="794"/>
          <w:tab w:val="left" w:pos="1191"/>
          <w:tab w:val="left" w:pos="1588"/>
          <w:tab w:val="left" w:pos="1985"/>
          <w:tab w:val="left" w:pos="3627"/>
        </w:tabs>
        <w:rPr>
          <w:rFonts w:cstheme="minorHAnsi"/>
          <w:b/>
          <w:iCs/>
          <w:sz w:val="22"/>
          <w:szCs w:val="22"/>
          <w:lang w:val="es-ES"/>
        </w:rPr>
      </w:pPr>
    </w:p>
    <w:p w14:paraId="27FBA1A4" w14:textId="03669B2B" w:rsidR="00281311" w:rsidRPr="002065CB" w:rsidRDefault="00281311" w:rsidP="00DD541D">
      <w:pPr>
        <w:keepNext/>
        <w:tabs>
          <w:tab w:val="left" w:pos="1985"/>
          <w:tab w:val="left" w:pos="3627"/>
        </w:tabs>
        <w:rPr>
          <w:rFonts w:cstheme="minorHAnsi"/>
          <w:iCs/>
          <w:sz w:val="22"/>
          <w:szCs w:val="22"/>
          <w:u w:val="single"/>
          <w:lang w:val="es-ES"/>
        </w:rPr>
      </w:pPr>
      <w:r w:rsidRPr="002065CB">
        <w:rPr>
          <w:rFonts w:cstheme="minorHAnsi"/>
          <w:iCs/>
          <w:sz w:val="22"/>
          <w:szCs w:val="22"/>
          <w:u w:val="single"/>
          <w:lang w:val="es-ES"/>
        </w:rPr>
        <w:t>En lo que respecta al establecimiento y mantenimiento de inventarios de humedales y la metodología de los inventarios</w:t>
      </w:r>
    </w:p>
    <w:p w14:paraId="76D9FBCF" w14:textId="011C7416" w:rsidR="00A168D0" w:rsidRPr="002065CB" w:rsidRDefault="00C04347" w:rsidP="00402B79">
      <w:pPr>
        <w:pStyle w:val="NormalWeb"/>
        <w:ind w:left="426" w:hanging="426"/>
        <w:rPr>
          <w:rFonts w:asciiTheme="minorHAnsi" w:hAnsiTheme="minorHAnsi" w:cstheme="minorHAnsi"/>
          <w:sz w:val="22"/>
          <w:szCs w:val="22"/>
          <w:lang w:val="es-ES"/>
        </w:rPr>
      </w:pPr>
      <w:r w:rsidRPr="002065CB">
        <w:rPr>
          <w:rFonts w:asciiTheme="minorHAnsi" w:hAnsiTheme="minorHAnsi" w:cstheme="minorHAnsi"/>
          <w:sz w:val="22"/>
          <w:szCs w:val="22"/>
          <w:lang w:val="es-ES"/>
        </w:rPr>
        <w:t>6</w:t>
      </w:r>
      <w:r w:rsidR="00DD541D" w:rsidRPr="002065CB">
        <w:rPr>
          <w:rFonts w:asciiTheme="minorHAnsi" w:hAnsiTheme="minorHAnsi" w:cstheme="minorHAnsi"/>
          <w:sz w:val="22"/>
          <w:szCs w:val="22"/>
          <w:lang w:val="es-ES"/>
        </w:rPr>
        <w:t>.</w:t>
      </w:r>
      <w:r w:rsidR="00DD541D" w:rsidRPr="002065CB">
        <w:rPr>
          <w:rFonts w:asciiTheme="minorHAnsi" w:hAnsiTheme="minorHAnsi" w:cstheme="minorHAnsi"/>
          <w:sz w:val="22"/>
          <w:szCs w:val="22"/>
          <w:lang w:val="es-ES"/>
        </w:rPr>
        <w:tab/>
      </w:r>
      <w:r w:rsidR="00281311" w:rsidRPr="002065CB">
        <w:rPr>
          <w:rFonts w:asciiTheme="minorHAnsi" w:hAnsiTheme="minorHAnsi" w:cstheme="minorHAnsi"/>
          <w:sz w:val="22"/>
          <w:szCs w:val="22"/>
          <w:lang w:val="es-ES"/>
        </w:rPr>
        <w:t xml:space="preserve">ADOPTA el </w:t>
      </w:r>
      <w:r w:rsidR="00281311" w:rsidRPr="002065CB">
        <w:rPr>
          <w:rFonts w:asciiTheme="minorHAnsi" w:hAnsiTheme="minorHAnsi" w:cstheme="minorHAnsi"/>
          <w:i/>
          <w:iCs/>
          <w:sz w:val="22"/>
          <w:szCs w:val="22"/>
          <w:lang w:val="es-ES"/>
        </w:rPr>
        <w:t xml:space="preserve">Marco para el inventario de humedales </w:t>
      </w:r>
      <w:r w:rsidR="00281311" w:rsidRPr="002065CB">
        <w:rPr>
          <w:rFonts w:asciiTheme="minorHAnsi" w:hAnsiTheme="minorHAnsi" w:cstheme="minorHAnsi"/>
          <w:sz w:val="22"/>
          <w:szCs w:val="22"/>
          <w:lang w:val="es-ES"/>
        </w:rPr>
        <w:t xml:space="preserve">que figura en el Anexo 1 de la </w:t>
      </w:r>
      <w:r w:rsidR="00402B79" w:rsidRPr="002065CB">
        <w:rPr>
          <w:rFonts w:asciiTheme="minorHAnsi" w:hAnsiTheme="minorHAnsi" w:cstheme="minorHAnsi"/>
          <w:sz w:val="22"/>
          <w:szCs w:val="22"/>
          <w:lang w:val="es-ES"/>
        </w:rPr>
        <w:t>presente resoluc</w:t>
      </w:r>
      <w:r w:rsidR="00281311" w:rsidRPr="002065CB">
        <w:rPr>
          <w:rFonts w:asciiTheme="minorHAnsi" w:hAnsiTheme="minorHAnsi" w:cstheme="minorHAnsi"/>
          <w:sz w:val="22"/>
          <w:szCs w:val="22"/>
          <w:lang w:val="es-ES"/>
        </w:rPr>
        <w:t>ión</w:t>
      </w:r>
      <w:r w:rsidR="00A168D0" w:rsidRPr="002065CB">
        <w:rPr>
          <w:rFonts w:asciiTheme="minorHAnsi" w:hAnsiTheme="minorHAnsi" w:cstheme="minorHAnsi"/>
          <w:sz w:val="22"/>
          <w:szCs w:val="22"/>
          <w:lang w:val="es-ES"/>
        </w:rPr>
        <w:t>;</w:t>
      </w:r>
    </w:p>
    <w:p w14:paraId="7A527C21" w14:textId="77777777" w:rsidR="00E65B4F" w:rsidRPr="002065CB" w:rsidRDefault="00E65B4F" w:rsidP="00DD541D">
      <w:pPr>
        <w:tabs>
          <w:tab w:val="left" w:pos="3627"/>
        </w:tabs>
        <w:ind w:left="426" w:hanging="426"/>
        <w:rPr>
          <w:rFonts w:cstheme="minorHAnsi"/>
          <w:sz w:val="22"/>
          <w:szCs w:val="22"/>
          <w:lang w:val="es-ES"/>
        </w:rPr>
      </w:pPr>
    </w:p>
    <w:p w14:paraId="239E28A4" w14:textId="5BED4368" w:rsidR="00A168D0" w:rsidRPr="002065CB" w:rsidRDefault="00C04347" w:rsidP="00DD541D">
      <w:pPr>
        <w:suppressAutoHyphens/>
        <w:ind w:left="426" w:hanging="426"/>
        <w:rPr>
          <w:rFonts w:cstheme="minorHAnsi"/>
          <w:sz w:val="22"/>
          <w:szCs w:val="22"/>
          <w:lang w:val="es-ES"/>
        </w:rPr>
      </w:pPr>
      <w:r w:rsidRPr="002065CB">
        <w:rPr>
          <w:rFonts w:cstheme="minorHAnsi"/>
          <w:sz w:val="22"/>
          <w:szCs w:val="22"/>
          <w:lang w:val="es-ES"/>
        </w:rPr>
        <w:t>7</w:t>
      </w:r>
      <w:r w:rsidR="00DD541D" w:rsidRPr="002065CB">
        <w:rPr>
          <w:rFonts w:cstheme="minorHAnsi"/>
          <w:sz w:val="22"/>
          <w:szCs w:val="22"/>
          <w:lang w:val="es-ES"/>
        </w:rPr>
        <w:t>.</w:t>
      </w:r>
      <w:r w:rsidR="00DD541D" w:rsidRPr="002065CB">
        <w:rPr>
          <w:rFonts w:cstheme="minorHAnsi"/>
          <w:sz w:val="22"/>
          <w:szCs w:val="22"/>
          <w:lang w:val="es-ES"/>
        </w:rPr>
        <w:tab/>
      </w:r>
      <w:r w:rsidR="00281311" w:rsidRPr="002065CB">
        <w:rPr>
          <w:rFonts w:cstheme="minorHAnsi"/>
          <w:sz w:val="22"/>
          <w:szCs w:val="22"/>
          <w:lang w:val="es-ES"/>
        </w:rPr>
        <w:t>RECONOCE que es adecuado aplicar enfoques diferentes para los inventarios de humedales y diversos métodos y clasificaciones de los humedales para fines y objetivos distintos, pero que pueden obtenerse normas comunes si se asegura la reunión coherente de un conjunto básico (mínimo) de datos, como estipula el Marco</w:t>
      </w:r>
      <w:r w:rsidR="00A168D0" w:rsidRPr="002065CB">
        <w:rPr>
          <w:rFonts w:cstheme="minorHAnsi"/>
          <w:sz w:val="22"/>
          <w:szCs w:val="22"/>
          <w:lang w:val="es-ES"/>
        </w:rPr>
        <w:t>;</w:t>
      </w:r>
    </w:p>
    <w:p w14:paraId="5EF08E33" w14:textId="77777777" w:rsidR="00E838DF" w:rsidRPr="002065CB" w:rsidRDefault="00E838DF" w:rsidP="00DD541D">
      <w:pPr>
        <w:tabs>
          <w:tab w:val="left" w:pos="600"/>
          <w:tab w:val="left" w:pos="1800"/>
          <w:tab w:val="left" w:pos="5400"/>
        </w:tabs>
        <w:suppressAutoHyphens/>
        <w:ind w:left="426" w:hanging="426"/>
        <w:rPr>
          <w:rFonts w:cstheme="minorHAnsi"/>
          <w:sz w:val="22"/>
          <w:szCs w:val="22"/>
          <w:lang w:val="es-ES"/>
        </w:rPr>
      </w:pPr>
    </w:p>
    <w:p w14:paraId="0589D98C" w14:textId="21E13C8C" w:rsidR="00A168D0" w:rsidRPr="002065CB" w:rsidRDefault="00C04347" w:rsidP="00DD541D">
      <w:pPr>
        <w:suppressAutoHyphens/>
        <w:ind w:left="426" w:hanging="426"/>
        <w:rPr>
          <w:rFonts w:cstheme="minorHAnsi"/>
          <w:sz w:val="22"/>
          <w:szCs w:val="22"/>
          <w:lang w:val="es-ES"/>
        </w:rPr>
      </w:pPr>
      <w:r w:rsidRPr="002065CB">
        <w:rPr>
          <w:rFonts w:cstheme="minorHAnsi"/>
          <w:sz w:val="22"/>
          <w:szCs w:val="22"/>
          <w:lang w:val="es-ES"/>
        </w:rPr>
        <w:t>8</w:t>
      </w:r>
      <w:r w:rsidR="00DD541D" w:rsidRPr="002065CB">
        <w:rPr>
          <w:rFonts w:cstheme="minorHAnsi"/>
          <w:sz w:val="22"/>
          <w:szCs w:val="22"/>
          <w:lang w:val="es-ES"/>
        </w:rPr>
        <w:t>.</w:t>
      </w:r>
      <w:r w:rsidR="00DD541D" w:rsidRPr="002065CB">
        <w:rPr>
          <w:rFonts w:cstheme="minorHAnsi"/>
          <w:sz w:val="22"/>
          <w:szCs w:val="22"/>
          <w:lang w:val="es-ES"/>
        </w:rPr>
        <w:tab/>
      </w:r>
      <w:r w:rsidR="00281311" w:rsidRPr="002065CB">
        <w:rPr>
          <w:rFonts w:cstheme="minorHAnsi"/>
          <w:sz w:val="22"/>
          <w:szCs w:val="22"/>
          <w:lang w:val="es-ES"/>
        </w:rPr>
        <w:t xml:space="preserve">INSTA a todas las Partes Contratantes que todavía no hayan completado inventarios nacionales amplios de humedales a que sigan dando una gran prioridad a la recopilación de estos inventarios y a que utilicen el </w:t>
      </w:r>
      <w:r w:rsidR="00281311" w:rsidRPr="002065CB">
        <w:rPr>
          <w:rFonts w:cstheme="minorHAnsi"/>
          <w:i/>
          <w:iCs/>
          <w:sz w:val="22"/>
          <w:szCs w:val="22"/>
          <w:lang w:val="es-ES"/>
        </w:rPr>
        <w:t xml:space="preserve">Marco para el inventario de humedales </w:t>
      </w:r>
      <w:r w:rsidR="00281311" w:rsidRPr="002065CB">
        <w:rPr>
          <w:rFonts w:cstheme="minorHAnsi"/>
          <w:sz w:val="22"/>
          <w:szCs w:val="22"/>
          <w:lang w:val="es-ES"/>
        </w:rPr>
        <w:t xml:space="preserve">a fin de garantizar que el diseño de inventario que apliquen responda adecuadamente a sus fines y objetivos, de modo que las actividades que precisan la base sólida del inventario de humedales, como la preparación de políticas y las designaciones de sitios Ramsar, puedan llevarse a cabo sobre </w:t>
      </w:r>
      <w:r w:rsidR="00CD008C" w:rsidRPr="002065CB">
        <w:rPr>
          <w:rFonts w:cstheme="minorHAnsi"/>
          <w:sz w:val="22"/>
          <w:szCs w:val="22"/>
          <w:lang w:val="es-ES"/>
        </w:rPr>
        <w:t>la</w:t>
      </w:r>
      <w:r w:rsidR="00281311" w:rsidRPr="002065CB">
        <w:rPr>
          <w:rFonts w:cstheme="minorHAnsi"/>
          <w:sz w:val="22"/>
          <w:szCs w:val="22"/>
          <w:lang w:val="es-ES"/>
        </w:rPr>
        <w:t xml:space="preserve"> base de la mejor información posible</w:t>
      </w:r>
      <w:r w:rsidR="00A168D0" w:rsidRPr="002065CB">
        <w:rPr>
          <w:rFonts w:cstheme="minorHAnsi"/>
          <w:sz w:val="22"/>
          <w:szCs w:val="22"/>
          <w:lang w:val="es-ES"/>
        </w:rPr>
        <w:t>;</w:t>
      </w:r>
    </w:p>
    <w:p w14:paraId="14015449" w14:textId="77777777" w:rsidR="00E838DF" w:rsidRPr="002065CB" w:rsidRDefault="00E838DF" w:rsidP="00DD541D">
      <w:pPr>
        <w:tabs>
          <w:tab w:val="left" w:pos="600"/>
          <w:tab w:val="left" w:pos="1800"/>
          <w:tab w:val="left" w:pos="5400"/>
        </w:tabs>
        <w:suppressAutoHyphens/>
        <w:ind w:left="426" w:hanging="426"/>
        <w:rPr>
          <w:rFonts w:cstheme="minorHAnsi"/>
          <w:strike/>
          <w:sz w:val="22"/>
          <w:szCs w:val="22"/>
          <w:lang w:val="es-ES"/>
        </w:rPr>
      </w:pPr>
    </w:p>
    <w:p w14:paraId="146B8BA8" w14:textId="27CAA67B" w:rsidR="00A168D0" w:rsidRPr="002065CB" w:rsidRDefault="00C04347" w:rsidP="00DD541D">
      <w:pPr>
        <w:ind w:left="426" w:hanging="426"/>
        <w:rPr>
          <w:rFonts w:cstheme="minorHAnsi"/>
          <w:iCs/>
          <w:color w:val="000000"/>
          <w:sz w:val="22"/>
          <w:szCs w:val="22"/>
          <w:lang w:val="es-ES"/>
        </w:rPr>
      </w:pPr>
      <w:r w:rsidRPr="002065CB">
        <w:rPr>
          <w:rFonts w:cstheme="minorHAnsi"/>
          <w:iCs/>
          <w:sz w:val="22"/>
          <w:szCs w:val="22"/>
          <w:lang w:val="es-ES"/>
        </w:rPr>
        <w:t>9</w:t>
      </w:r>
      <w:r w:rsidR="00DD541D" w:rsidRPr="002065CB">
        <w:rPr>
          <w:rFonts w:cstheme="minorHAnsi"/>
          <w:iCs/>
          <w:sz w:val="22"/>
          <w:szCs w:val="22"/>
          <w:lang w:val="es-ES"/>
        </w:rPr>
        <w:t>.</w:t>
      </w:r>
      <w:r w:rsidR="00DD541D" w:rsidRPr="002065CB">
        <w:rPr>
          <w:rFonts w:cstheme="minorHAnsi"/>
          <w:iCs/>
          <w:sz w:val="22"/>
          <w:szCs w:val="22"/>
          <w:lang w:val="es-ES"/>
        </w:rPr>
        <w:tab/>
      </w:r>
      <w:r w:rsidR="00281311" w:rsidRPr="002065CB">
        <w:rPr>
          <w:rFonts w:cstheme="minorHAnsi"/>
          <w:iCs/>
          <w:color w:val="000000" w:themeColor="text1"/>
          <w:sz w:val="22"/>
          <w:szCs w:val="22"/>
          <w:lang w:val="es-ES"/>
        </w:rPr>
        <w:t xml:space="preserve">ADOPTA el </w:t>
      </w:r>
      <w:r w:rsidR="00281311" w:rsidRPr="002065CB">
        <w:rPr>
          <w:rFonts w:cstheme="minorHAnsi"/>
          <w:i/>
          <w:color w:val="000000" w:themeColor="text1"/>
          <w:sz w:val="22"/>
          <w:szCs w:val="22"/>
          <w:lang w:val="es-ES"/>
        </w:rPr>
        <w:t xml:space="preserve">Marco integrado para la evaluación y la supervisión del inventario de humedales, </w:t>
      </w:r>
      <w:r w:rsidR="00281311" w:rsidRPr="002065CB">
        <w:rPr>
          <w:rFonts w:cstheme="minorHAnsi"/>
          <w:iCs/>
          <w:color w:val="000000" w:themeColor="text1"/>
          <w:sz w:val="22"/>
          <w:szCs w:val="22"/>
          <w:lang w:val="es-ES"/>
        </w:rPr>
        <w:t xml:space="preserve">que figura en el Anexo 2, y las </w:t>
      </w:r>
      <w:r w:rsidR="00281311" w:rsidRPr="002065CB">
        <w:rPr>
          <w:rFonts w:cstheme="minorHAnsi"/>
          <w:i/>
          <w:color w:val="000000" w:themeColor="text1"/>
          <w:sz w:val="22"/>
          <w:szCs w:val="22"/>
          <w:lang w:val="es-ES"/>
        </w:rPr>
        <w:t>Directrices para la evaluación rápida de la biodiversidad de los humedales continentales, costeros y marinos</w:t>
      </w:r>
      <w:r w:rsidR="00281311" w:rsidRPr="002065CB">
        <w:rPr>
          <w:rFonts w:cstheme="minorHAnsi"/>
          <w:iCs/>
          <w:color w:val="000000" w:themeColor="text1"/>
          <w:sz w:val="22"/>
          <w:szCs w:val="22"/>
          <w:lang w:val="es-ES"/>
        </w:rPr>
        <w:t>, que figuran en el Anexo 3; e INVITA a las Partes Contratantes a hacer un buen uso de los mismos según proceda, adaptándolos según sea necesario en respuesta a las circunstancias nacionales; e INSTA a las Partes Contratantes a señalar el marco y las directrices a la atención de todos los interesados pertinentes</w:t>
      </w:r>
      <w:r w:rsidR="00A168D0" w:rsidRPr="002065CB">
        <w:rPr>
          <w:rFonts w:cstheme="minorHAnsi"/>
          <w:iCs/>
          <w:color w:val="000000"/>
          <w:sz w:val="22"/>
          <w:szCs w:val="22"/>
          <w:lang w:val="es-ES"/>
        </w:rPr>
        <w:t>;</w:t>
      </w:r>
    </w:p>
    <w:p w14:paraId="3AB0DCB8" w14:textId="77777777" w:rsidR="00E838DF" w:rsidRPr="002065CB" w:rsidRDefault="00E838DF" w:rsidP="00DD541D">
      <w:pPr>
        <w:tabs>
          <w:tab w:val="left" w:pos="3627"/>
        </w:tabs>
        <w:ind w:left="426" w:hanging="426"/>
        <w:rPr>
          <w:rFonts w:cstheme="minorHAnsi"/>
          <w:strike/>
          <w:sz w:val="22"/>
          <w:szCs w:val="22"/>
          <w:lang w:val="es-ES"/>
        </w:rPr>
      </w:pPr>
    </w:p>
    <w:p w14:paraId="39E71343" w14:textId="5C5C1041" w:rsidR="00A168D0" w:rsidRPr="002065CB" w:rsidRDefault="00DD541D" w:rsidP="00DD541D">
      <w:pPr>
        <w:ind w:left="426" w:hanging="426"/>
        <w:rPr>
          <w:rFonts w:cstheme="minorHAnsi"/>
          <w:sz w:val="22"/>
          <w:szCs w:val="22"/>
          <w:lang w:val="es-ES"/>
        </w:rPr>
      </w:pPr>
      <w:r w:rsidRPr="002065CB">
        <w:rPr>
          <w:rFonts w:cstheme="minorHAnsi"/>
          <w:iCs/>
          <w:sz w:val="22"/>
          <w:szCs w:val="22"/>
          <w:lang w:val="es-ES"/>
        </w:rPr>
        <w:t>1</w:t>
      </w:r>
      <w:r w:rsidR="00C04347" w:rsidRPr="002065CB">
        <w:rPr>
          <w:rFonts w:cstheme="minorHAnsi"/>
          <w:iCs/>
          <w:sz w:val="22"/>
          <w:szCs w:val="22"/>
          <w:lang w:val="es-ES"/>
        </w:rPr>
        <w:t>0</w:t>
      </w:r>
      <w:r w:rsidRPr="002065CB">
        <w:rPr>
          <w:rFonts w:cstheme="minorHAnsi"/>
          <w:iCs/>
          <w:sz w:val="22"/>
          <w:szCs w:val="22"/>
          <w:lang w:val="es-ES"/>
        </w:rPr>
        <w:t>.</w:t>
      </w:r>
      <w:r w:rsidRPr="002065CB">
        <w:rPr>
          <w:rFonts w:cstheme="minorHAnsi"/>
          <w:iCs/>
          <w:sz w:val="22"/>
          <w:szCs w:val="22"/>
          <w:lang w:val="es-ES"/>
        </w:rPr>
        <w:tab/>
      </w:r>
      <w:r w:rsidR="00281311" w:rsidRPr="002065CB">
        <w:rPr>
          <w:rFonts w:cstheme="minorHAnsi"/>
          <w:sz w:val="22"/>
          <w:szCs w:val="22"/>
          <w:lang w:val="es-ES"/>
        </w:rPr>
        <w:t xml:space="preserve">INSTA a que, a la hora de realizar las actividades de inventario, las Partes Contratantes consideren la posibilidad de atribuir la más alta prioridad a los tipos de humedales que, según el informe </w:t>
      </w:r>
      <w:r w:rsidR="00281311" w:rsidRPr="002065CB">
        <w:rPr>
          <w:rFonts w:cstheme="minorHAnsi"/>
          <w:i/>
          <w:iCs/>
          <w:sz w:val="22"/>
          <w:szCs w:val="22"/>
          <w:lang w:val="es-ES"/>
        </w:rPr>
        <w:t>Examen global de los recursos de los humedales y prioridades de los inventarios de humedales</w:t>
      </w:r>
      <w:r w:rsidR="00281311" w:rsidRPr="002065CB">
        <w:rPr>
          <w:rFonts w:cstheme="minorHAnsi"/>
          <w:sz w:val="22"/>
          <w:szCs w:val="22"/>
          <w:lang w:val="es-ES"/>
        </w:rPr>
        <w:t>, figuran entre los más amenazados y sobre los que la información es más escasa</w:t>
      </w:r>
      <w:r w:rsidR="00A168D0" w:rsidRPr="002065CB">
        <w:rPr>
          <w:rFonts w:cstheme="minorHAnsi"/>
          <w:sz w:val="22"/>
          <w:szCs w:val="22"/>
          <w:lang w:val="es-ES"/>
        </w:rPr>
        <w:t>;</w:t>
      </w:r>
    </w:p>
    <w:p w14:paraId="4294955A" w14:textId="77777777" w:rsidR="00E838DF" w:rsidRPr="002065CB" w:rsidRDefault="00E838DF" w:rsidP="00DD541D">
      <w:pPr>
        <w:tabs>
          <w:tab w:val="left" w:pos="3627"/>
        </w:tabs>
        <w:ind w:left="426" w:hanging="426"/>
        <w:rPr>
          <w:rFonts w:cstheme="minorHAnsi"/>
          <w:sz w:val="22"/>
          <w:szCs w:val="22"/>
          <w:lang w:val="es-ES"/>
        </w:rPr>
      </w:pPr>
    </w:p>
    <w:p w14:paraId="70DAC2C9" w14:textId="36831F56" w:rsidR="00A168D0" w:rsidRPr="002065CB" w:rsidRDefault="00DD541D" w:rsidP="00DD541D">
      <w:pPr>
        <w:ind w:left="426" w:hanging="426"/>
        <w:rPr>
          <w:rFonts w:cstheme="minorHAnsi"/>
          <w:sz w:val="22"/>
          <w:szCs w:val="22"/>
          <w:lang w:val="es-ES"/>
        </w:rPr>
      </w:pPr>
      <w:r w:rsidRPr="002065CB">
        <w:rPr>
          <w:rFonts w:cstheme="minorHAnsi"/>
          <w:sz w:val="22"/>
          <w:szCs w:val="22"/>
          <w:lang w:val="es-ES"/>
        </w:rPr>
        <w:t>1</w:t>
      </w:r>
      <w:r w:rsidR="00C04347" w:rsidRPr="002065CB">
        <w:rPr>
          <w:rFonts w:cstheme="minorHAnsi"/>
          <w:sz w:val="22"/>
          <w:szCs w:val="22"/>
          <w:lang w:val="es-ES"/>
        </w:rPr>
        <w:t>1</w:t>
      </w:r>
      <w:r w:rsidRPr="002065CB">
        <w:rPr>
          <w:rFonts w:cstheme="minorHAnsi"/>
          <w:sz w:val="22"/>
          <w:szCs w:val="22"/>
          <w:lang w:val="es-ES"/>
        </w:rPr>
        <w:t>.</w:t>
      </w:r>
      <w:r w:rsidRPr="002065CB">
        <w:rPr>
          <w:rFonts w:cstheme="minorHAnsi"/>
          <w:sz w:val="22"/>
          <w:szCs w:val="22"/>
          <w:lang w:val="es-ES"/>
        </w:rPr>
        <w:tab/>
      </w:r>
      <w:r w:rsidR="00281311" w:rsidRPr="002065CB">
        <w:rPr>
          <w:rFonts w:cstheme="minorHAnsi"/>
          <w:sz w:val="22"/>
          <w:szCs w:val="22"/>
          <w:lang w:val="es-ES"/>
        </w:rPr>
        <w:t>ALIENTA a las Partes Contratantes que están iniciando la preparación de inventarios nacionales de humedales a que consideren la posibilidad de aplicar o adaptar una metodología de inventario y un sistema de gestión de datos ya existente, incluida la metodología actualizada de inventario preparada por la Iniciativa para los Humedales Mediterráneos (MedWet), el Inventario de Humedales Asiático y otras metodologías adecuadas, a fin de asegurar la coherencia de los datos de inventario y de la información reunida</w:t>
      </w:r>
      <w:r w:rsidR="00A168D0" w:rsidRPr="002065CB">
        <w:rPr>
          <w:rFonts w:cstheme="minorHAnsi"/>
          <w:sz w:val="22"/>
          <w:szCs w:val="22"/>
          <w:lang w:val="es-ES"/>
        </w:rPr>
        <w:t>;</w:t>
      </w:r>
    </w:p>
    <w:p w14:paraId="0048D2A3" w14:textId="77777777" w:rsidR="00E838DF" w:rsidRPr="002065CB" w:rsidRDefault="00E838DF" w:rsidP="00DD541D">
      <w:pPr>
        <w:tabs>
          <w:tab w:val="left" w:pos="3627"/>
        </w:tabs>
        <w:ind w:left="426" w:hanging="426"/>
        <w:rPr>
          <w:rFonts w:cstheme="minorHAnsi"/>
          <w:sz w:val="22"/>
          <w:szCs w:val="22"/>
          <w:lang w:val="es-ES"/>
        </w:rPr>
      </w:pPr>
    </w:p>
    <w:p w14:paraId="136F83DF" w14:textId="4E33044A" w:rsidR="00A168D0" w:rsidRPr="002065CB" w:rsidRDefault="00DD541D" w:rsidP="00DD541D">
      <w:pPr>
        <w:ind w:left="426" w:hanging="426"/>
        <w:rPr>
          <w:rFonts w:cstheme="minorHAnsi"/>
          <w:sz w:val="22"/>
          <w:szCs w:val="22"/>
          <w:lang w:val="es-ES"/>
        </w:rPr>
      </w:pPr>
      <w:r w:rsidRPr="002065CB">
        <w:rPr>
          <w:rFonts w:cstheme="minorHAnsi"/>
          <w:iCs/>
          <w:sz w:val="22"/>
          <w:szCs w:val="22"/>
          <w:lang w:val="es-ES"/>
        </w:rPr>
        <w:t>1</w:t>
      </w:r>
      <w:r w:rsidR="00C04347" w:rsidRPr="002065CB">
        <w:rPr>
          <w:rFonts w:cstheme="minorHAnsi"/>
          <w:iCs/>
          <w:sz w:val="22"/>
          <w:szCs w:val="22"/>
          <w:lang w:val="es-ES"/>
        </w:rPr>
        <w:t>2</w:t>
      </w:r>
      <w:r w:rsidRPr="002065CB">
        <w:rPr>
          <w:rFonts w:cstheme="minorHAnsi"/>
          <w:iCs/>
          <w:sz w:val="22"/>
          <w:szCs w:val="22"/>
          <w:lang w:val="es-ES"/>
        </w:rPr>
        <w:t>.</w:t>
      </w:r>
      <w:r w:rsidRPr="002065CB">
        <w:rPr>
          <w:rFonts w:cstheme="minorHAnsi"/>
          <w:iCs/>
          <w:sz w:val="22"/>
          <w:szCs w:val="22"/>
          <w:lang w:val="es-ES"/>
        </w:rPr>
        <w:tab/>
      </w:r>
      <w:r w:rsidR="00281311" w:rsidRPr="002065CB">
        <w:rPr>
          <w:rFonts w:cstheme="minorHAnsi"/>
          <w:sz w:val="22"/>
          <w:szCs w:val="22"/>
          <w:lang w:val="es-ES"/>
        </w:rPr>
        <w:t xml:space="preserve">HACE UN LLAMAMIENTO a todas las Partes Contratantes y a otros que hayan preparado o están preparando inventarios de humedales </w:t>
      </w:r>
      <w:r w:rsidR="002065CB" w:rsidRPr="002065CB">
        <w:rPr>
          <w:rFonts w:cstheme="minorHAnsi"/>
          <w:sz w:val="22"/>
          <w:szCs w:val="22"/>
          <w:lang w:val="es-ES"/>
        </w:rPr>
        <w:t xml:space="preserve">para </w:t>
      </w:r>
      <w:r w:rsidR="00281311" w:rsidRPr="002065CB">
        <w:rPr>
          <w:rFonts w:cstheme="minorHAnsi"/>
          <w:sz w:val="22"/>
          <w:szCs w:val="22"/>
          <w:lang w:val="es-ES"/>
        </w:rPr>
        <w:t xml:space="preserve">que documenten la información sobre el inventario, y sobre la tenencia, gestión y disponibilidad de datos, utilizando para ello las fichas de metadatos normalizadas que figuran en el </w:t>
      </w:r>
      <w:r w:rsidR="00281311" w:rsidRPr="002065CB">
        <w:rPr>
          <w:rFonts w:cstheme="minorHAnsi"/>
          <w:i/>
          <w:iCs/>
          <w:sz w:val="22"/>
          <w:szCs w:val="22"/>
          <w:lang w:val="es-ES"/>
        </w:rPr>
        <w:t>Marco para el inventario de humedales</w:t>
      </w:r>
      <w:r w:rsidR="00281311" w:rsidRPr="002065CB">
        <w:rPr>
          <w:rFonts w:cstheme="minorHAnsi"/>
          <w:sz w:val="22"/>
          <w:szCs w:val="22"/>
          <w:lang w:val="es-ES"/>
        </w:rPr>
        <w:t>, a fin de hacer que esta información esté disponible de la manera lo más amplia posible</w:t>
      </w:r>
      <w:r w:rsidR="00A168D0" w:rsidRPr="002065CB">
        <w:rPr>
          <w:rFonts w:cstheme="minorHAnsi"/>
          <w:sz w:val="22"/>
          <w:szCs w:val="22"/>
          <w:lang w:val="es-ES"/>
        </w:rPr>
        <w:t>;</w:t>
      </w:r>
    </w:p>
    <w:p w14:paraId="21A3FC1E" w14:textId="77777777" w:rsidR="00E838DF" w:rsidRPr="002065CB" w:rsidRDefault="00E838DF" w:rsidP="00DD541D">
      <w:pPr>
        <w:rPr>
          <w:rFonts w:cstheme="minorHAnsi"/>
          <w:sz w:val="22"/>
          <w:szCs w:val="22"/>
          <w:lang w:val="es-ES"/>
        </w:rPr>
      </w:pPr>
    </w:p>
    <w:p w14:paraId="6DEA3AA7" w14:textId="05CB5FCB" w:rsidR="00E838DF" w:rsidRPr="002065CB" w:rsidRDefault="00281311" w:rsidP="00DD541D">
      <w:pPr>
        <w:keepNext/>
        <w:rPr>
          <w:rFonts w:cstheme="minorHAnsi"/>
          <w:iCs/>
          <w:color w:val="000000" w:themeColor="text1"/>
          <w:sz w:val="22"/>
          <w:szCs w:val="22"/>
          <w:u w:val="single"/>
          <w:lang w:val="es-ES"/>
        </w:rPr>
      </w:pPr>
      <w:r w:rsidRPr="002065CB">
        <w:rPr>
          <w:rFonts w:cstheme="minorHAnsi"/>
          <w:iCs/>
          <w:color w:val="000000" w:themeColor="text1"/>
          <w:sz w:val="22"/>
          <w:szCs w:val="22"/>
          <w:u w:val="single"/>
          <w:lang w:val="es-ES"/>
        </w:rPr>
        <w:t>Descripción de las características ecológicas de los humedales y formatos de datos armonizados para un inventario de base</w:t>
      </w:r>
    </w:p>
    <w:p w14:paraId="00E8EF6F" w14:textId="77777777" w:rsidR="00281311" w:rsidRPr="002065CB" w:rsidRDefault="00281311" w:rsidP="00DD541D">
      <w:pPr>
        <w:keepNext/>
        <w:rPr>
          <w:rFonts w:cstheme="minorHAnsi"/>
          <w:i/>
          <w:iCs/>
          <w:sz w:val="22"/>
          <w:szCs w:val="22"/>
          <w:u w:val="single"/>
          <w:lang w:val="es-ES"/>
        </w:rPr>
      </w:pPr>
    </w:p>
    <w:p w14:paraId="6159DD2D" w14:textId="48D7A446" w:rsidR="00A168D0" w:rsidRPr="002065CB" w:rsidRDefault="00DD541D" w:rsidP="00DD541D">
      <w:pPr>
        <w:ind w:left="426" w:hanging="426"/>
        <w:rPr>
          <w:rFonts w:cstheme="minorHAnsi"/>
          <w:sz w:val="22"/>
          <w:szCs w:val="22"/>
          <w:lang w:val="es-ES"/>
        </w:rPr>
      </w:pPr>
      <w:r w:rsidRPr="002065CB">
        <w:rPr>
          <w:rFonts w:cstheme="minorHAnsi"/>
          <w:iCs/>
          <w:sz w:val="22"/>
          <w:szCs w:val="22"/>
          <w:lang w:val="es-ES"/>
        </w:rPr>
        <w:t>1</w:t>
      </w:r>
      <w:r w:rsidR="00C04347" w:rsidRPr="002065CB">
        <w:rPr>
          <w:rFonts w:cstheme="minorHAnsi"/>
          <w:iCs/>
          <w:sz w:val="22"/>
          <w:szCs w:val="22"/>
          <w:lang w:val="es-ES"/>
        </w:rPr>
        <w:t>3</w:t>
      </w:r>
      <w:r w:rsidRPr="002065CB">
        <w:rPr>
          <w:rFonts w:cstheme="minorHAnsi"/>
          <w:iCs/>
          <w:sz w:val="22"/>
          <w:szCs w:val="22"/>
          <w:lang w:val="es-ES"/>
        </w:rPr>
        <w:t>.</w:t>
      </w:r>
      <w:r w:rsidRPr="002065CB">
        <w:rPr>
          <w:rFonts w:cstheme="minorHAnsi"/>
          <w:iCs/>
          <w:sz w:val="22"/>
          <w:szCs w:val="22"/>
          <w:lang w:val="es-ES"/>
        </w:rPr>
        <w:tab/>
      </w:r>
      <w:r w:rsidR="00281311" w:rsidRPr="002065CB">
        <w:rPr>
          <w:rFonts w:cstheme="minorHAnsi"/>
          <w:sz w:val="22"/>
          <w:szCs w:val="22"/>
          <w:lang w:val="es-ES"/>
        </w:rPr>
        <w:t>ACOGE CON BENEPLÁCITO las orientaciones tituladas “Descripción de las características ecológicas de los humedales, y formatos de datos para un inventario de base”</w:t>
      </w:r>
      <w:r w:rsidR="002065CB" w:rsidRPr="002065CB">
        <w:rPr>
          <w:rFonts w:cstheme="minorHAnsi"/>
          <w:sz w:val="22"/>
          <w:szCs w:val="22"/>
          <w:lang w:val="es-ES"/>
        </w:rPr>
        <w:t>,</w:t>
      </w:r>
      <w:r w:rsidR="00281311" w:rsidRPr="002065CB">
        <w:rPr>
          <w:rFonts w:cstheme="minorHAnsi"/>
          <w:sz w:val="22"/>
          <w:szCs w:val="22"/>
          <w:lang w:val="es-ES"/>
        </w:rPr>
        <w:t xml:space="preserve"> que se presentan en el Anexo 4 de la </w:t>
      </w:r>
      <w:r w:rsidR="00402B79" w:rsidRPr="002065CB">
        <w:rPr>
          <w:rFonts w:cstheme="minorHAnsi"/>
          <w:sz w:val="22"/>
          <w:szCs w:val="22"/>
          <w:lang w:val="es-ES"/>
        </w:rPr>
        <w:t>presente resoluc</w:t>
      </w:r>
      <w:r w:rsidR="00281311" w:rsidRPr="002065CB">
        <w:rPr>
          <w:rFonts w:cstheme="minorHAnsi"/>
          <w:sz w:val="22"/>
          <w:szCs w:val="22"/>
          <w:lang w:val="es-ES"/>
        </w:rPr>
        <w:t>ión, e INSTA a las Partes Contratantes a hacer un buen uso de ellas, según convenga, adaptándolas según sea necesario para que se ajusten a las condiciones y circunstancias nacionales, en los marcos de las iniciativas y los compromisos regionales en vigor y en el contexto del desarrollo sostenible</w:t>
      </w:r>
      <w:r w:rsidR="00A168D0" w:rsidRPr="002065CB">
        <w:rPr>
          <w:rFonts w:cstheme="minorHAnsi"/>
          <w:sz w:val="22"/>
          <w:szCs w:val="22"/>
          <w:lang w:val="es-ES"/>
        </w:rPr>
        <w:t xml:space="preserve">; </w:t>
      </w:r>
    </w:p>
    <w:p w14:paraId="01970760" w14:textId="77777777" w:rsidR="00DD541D" w:rsidRPr="002065CB" w:rsidRDefault="00DD541D" w:rsidP="00DD541D">
      <w:pPr>
        <w:tabs>
          <w:tab w:val="left" w:pos="3627"/>
        </w:tabs>
        <w:ind w:left="426" w:hanging="426"/>
        <w:rPr>
          <w:rFonts w:cstheme="minorHAnsi"/>
          <w:sz w:val="22"/>
          <w:szCs w:val="22"/>
          <w:lang w:val="es-ES"/>
        </w:rPr>
      </w:pPr>
    </w:p>
    <w:p w14:paraId="4F86E89B" w14:textId="54578392" w:rsidR="00A168D0" w:rsidRPr="002065CB" w:rsidRDefault="00DD541D" w:rsidP="00DD541D">
      <w:pPr>
        <w:ind w:left="426" w:hanging="426"/>
        <w:rPr>
          <w:rFonts w:cstheme="minorHAnsi"/>
          <w:sz w:val="22"/>
          <w:szCs w:val="22"/>
          <w:lang w:val="es-ES"/>
        </w:rPr>
      </w:pPr>
      <w:r w:rsidRPr="002065CB">
        <w:rPr>
          <w:rFonts w:cstheme="minorHAnsi"/>
          <w:sz w:val="22"/>
          <w:szCs w:val="22"/>
          <w:lang w:val="es-ES"/>
        </w:rPr>
        <w:lastRenderedPageBreak/>
        <w:t>1</w:t>
      </w:r>
      <w:r w:rsidR="00C04347" w:rsidRPr="002065CB">
        <w:rPr>
          <w:rFonts w:cstheme="minorHAnsi"/>
          <w:sz w:val="22"/>
          <w:szCs w:val="22"/>
          <w:lang w:val="es-ES"/>
        </w:rPr>
        <w:t>4</w:t>
      </w:r>
      <w:r w:rsidRPr="002065CB">
        <w:rPr>
          <w:rFonts w:cstheme="minorHAnsi"/>
          <w:sz w:val="22"/>
          <w:szCs w:val="22"/>
          <w:lang w:val="es-ES"/>
        </w:rPr>
        <w:t>.</w:t>
      </w:r>
      <w:r w:rsidRPr="002065CB">
        <w:rPr>
          <w:rFonts w:cstheme="minorHAnsi"/>
          <w:sz w:val="22"/>
          <w:szCs w:val="22"/>
          <w:lang w:val="es-ES"/>
        </w:rPr>
        <w:tab/>
      </w:r>
      <w:r w:rsidR="00281311" w:rsidRPr="002065CB">
        <w:rPr>
          <w:rFonts w:cstheme="minorHAnsi"/>
          <w:sz w:val="22"/>
          <w:szCs w:val="22"/>
          <w:lang w:val="es-ES"/>
        </w:rPr>
        <w:t>INSTA a las Partes Contratantes a poner las presentes orientaciones en conocimiento de los interesados directos pertinentes, incluidos en particular los responsables del manejo de sitios Ramsar y otros humedales</w:t>
      </w:r>
      <w:r w:rsidR="00A168D0" w:rsidRPr="002065CB">
        <w:rPr>
          <w:rFonts w:cstheme="minorHAnsi"/>
          <w:sz w:val="22"/>
          <w:szCs w:val="22"/>
          <w:lang w:val="es-ES"/>
        </w:rPr>
        <w:t>;</w:t>
      </w:r>
    </w:p>
    <w:p w14:paraId="5193B592" w14:textId="77777777" w:rsidR="00E838DF" w:rsidRPr="002065CB" w:rsidRDefault="00E838DF" w:rsidP="00DD541D">
      <w:pPr>
        <w:tabs>
          <w:tab w:val="left" w:pos="3627"/>
        </w:tabs>
        <w:ind w:left="426" w:hanging="426"/>
        <w:rPr>
          <w:rFonts w:cstheme="minorHAnsi"/>
          <w:sz w:val="22"/>
          <w:szCs w:val="22"/>
          <w:highlight w:val="yellow"/>
          <w:lang w:val="es-ES"/>
        </w:rPr>
      </w:pPr>
    </w:p>
    <w:p w14:paraId="0596534F" w14:textId="1DAA3DAC" w:rsidR="00A168D0" w:rsidRPr="002065CB" w:rsidRDefault="00DD541D" w:rsidP="00DD541D">
      <w:pPr>
        <w:ind w:left="426" w:hanging="426"/>
        <w:rPr>
          <w:rFonts w:cstheme="minorHAnsi"/>
          <w:sz w:val="22"/>
          <w:szCs w:val="22"/>
          <w:lang w:val="es-ES"/>
        </w:rPr>
      </w:pPr>
      <w:r w:rsidRPr="002065CB">
        <w:rPr>
          <w:rFonts w:cstheme="minorHAnsi"/>
          <w:sz w:val="22"/>
          <w:szCs w:val="22"/>
          <w:lang w:val="es-ES"/>
        </w:rPr>
        <w:t>1</w:t>
      </w:r>
      <w:r w:rsidR="00C04347" w:rsidRPr="002065CB">
        <w:rPr>
          <w:rFonts w:cstheme="minorHAnsi"/>
          <w:sz w:val="22"/>
          <w:szCs w:val="22"/>
          <w:lang w:val="es-ES"/>
        </w:rPr>
        <w:t>5</w:t>
      </w:r>
      <w:r w:rsidRPr="002065CB">
        <w:rPr>
          <w:rFonts w:cstheme="minorHAnsi"/>
          <w:sz w:val="22"/>
          <w:szCs w:val="22"/>
          <w:lang w:val="es-ES"/>
        </w:rPr>
        <w:t>.</w:t>
      </w:r>
      <w:r w:rsidRPr="002065CB">
        <w:rPr>
          <w:rFonts w:cstheme="minorHAnsi"/>
          <w:sz w:val="22"/>
          <w:szCs w:val="22"/>
          <w:lang w:val="es-ES"/>
        </w:rPr>
        <w:tab/>
      </w:r>
      <w:r w:rsidR="00CE481C" w:rsidRPr="002065CB">
        <w:rPr>
          <w:rFonts w:cstheme="minorHAnsi"/>
          <w:sz w:val="22"/>
          <w:szCs w:val="22"/>
          <w:lang w:val="es-ES"/>
        </w:rPr>
        <w:t>INVITA a las Partes Contratantes y los encargados del manejo de los sitios Ramsar a que apliquen estas orientaciones en la preparación de descripciones de las características ecológicas de los sitios Ramsar, y como parte de sus procesos de planificación del manejo, de modo que esas descripciones constituyan una base complementaria a las Fichas Informativas sobre los Humedales de Ramsar (FIR) para detectar y notificar los cambios de las características ecológicas, tal como se establece en el Artículo 3.2 de la Convención, y RECOMIENDA que las Partes Contratantes faciliten toda descripción finalizada de las características ecológicas de los sitios Ramsar a la Secretaría como complemento de la información suministrada en la FIR</w:t>
      </w:r>
      <w:r w:rsidR="00A168D0" w:rsidRPr="002065CB">
        <w:rPr>
          <w:rFonts w:cstheme="minorHAnsi"/>
          <w:sz w:val="22"/>
          <w:szCs w:val="22"/>
          <w:lang w:val="es-ES"/>
        </w:rPr>
        <w:t>;</w:t>
      </w:r>
    </w:p>
    <w:p w14:paraId="533948E4" w14:textId="77777777" w:rsidR="00E838DF" w:rsidRPr="002065CB" w:rsidRDefault="00E838DF" w:rsidP="00DD541D">
      <w:pPr>
        <w:tabs>
          <w:tab w:val="left" w:pos="457"/>
          <w:tab w:val="left" w:pos="3627"/>
        </w:tabs>
        <w:ind w:left="426" w:hanging="426"/>
        <w:rPr>
          <w:rFonts w:cstheme="minorHAnsi"/>
          <w:sz w:val="22"/>
          <w:szCs w:val="22"/>
          <w:lang w:val="es-ES"/>
        </w:rPr>
      </w:pPr>
    </w:p>
    <w:p w14:paraId="64D0259C" w14:textId="0B94E379" w:rsidR="00A168D0" w:rsidRPr="002065CB" w:rsidRDefault="00DD541D" w:rsidP="00DD541D">
      <w:pPr>
        <w:ind w:left="426" w:hanging="426"/>
        <w:rPr>
          <w:rFonts w:cstheme="minorHAnsi"/>
          <w:sz w:val="22"/>
          <w:szCs w:val="22"/>
          <w:lang w:val="es-ES"/>
        </w:rPr>
      </w:pPr>
      <w:r w:rsidRPr="002065CB">
        <w:rPr>
          <w:rFonts w:cstheme="minorHAnsi"/>
          <w:sz w:val="22"/>
          <w:szCs w:val="22"/>
          <w:lang w:val="es-ES"/>
        </w:rPr>
        <w:t>1</w:t>
      </w:r>
      <w:r w:rsidR="00C04347" w:rsidRPr="002065CB">
        <w:rPr>
          <w:rFonts w:cstheme="minorHAnsi"/>
          <w:sz w:val="22"/>
          <w:szCs w:val="22"/>
          <w:lang w:val="es-ES"/>
        </w:rPr>
        <w:t>6</w:t>
      </w:r>
      <w:r w:rsidRPr="002065CB">
        <w:rPr>
          <w:rFonts w:cstheme="minorHAnsi"/>
          <w:sz w:val="22"/>
          <w:szCs w:val="22"/>
          <w:lang w:val="es-ES"/>
        </w:rPr>
        <w:t>.</w:t>
      </w:r>
      <w:r w:rsidRPr="002065CB">
        <w:rPr>
          <w:rFonts w:cstheme="minorHAnsi"/>
          <w:sz w:val="22"/>
          <w:szCs w:val="22"/>
          <w:lang w:val="es-ES"/>
        </w:rPr>
        <w:tab/>
      </w:r>
      <w:r w:rsidR="00CE481C" w:rsidRPr="002065CB">
        <w:rPr>
          <w:rFonts w:cstheme="minorHAnsi"/>
          <w:sz w:val="22"/>
          <w:szCs w:val="22"/>
          <w:lang w:val="es-ES"/>
        </w:rPr>
        <w:t>ALIENTA a las Partes Contratantes a que intensifiquen su labor para finalizar sus inventarios nacionales de humedales e informen sobre la extensión de los humedales para informar sobre el indicador 6.6.1 de los ODS; y PIDE ADEMÁS que la Secretaría siga trabajando con las Partes Contratantes para apoyar activamente estas iniciativas</w:t>
      </w:r>
      <w:r w:rsidR="00A168D0" w:rsidRPr="002065CB">
        <w:rPr>
          <w:rFonts w:cstheme="minorHAnsi"/>
          <w:sz w:val="22"/>
          <w:szCs w:val="22"/>
          <w:lang w:val="es-ES"/>
        </w:rPr>
        <w:t>;</w:t>
      </w:r>
    </w:p>
    <w:p w14:paraId="53A06381" w14:textId="77777777" w:rsidR="00E838DF" w:rsidRPr="002065CB" w:rsidRDefault="00E838DF" w:rsidP="00DD541D">
      <w:pPr>
        <w:tabs>
          <w:tab w:val="left" w:pos="3627"/>
        </w:tabs>
        <w:ind w:left="426" w:hanging="426"/>
        <w:rPr>
          <w:rFonts w:cstheme="minorHAnsi"/>
          <w:iCs/>
          <w:sz w:val="22"/>
          <w:szCs w:val="22"/>
          <w:u w:val="single"/>
          <w:lang w:val="es-ES"/>
        </w:rPr>
      </w:pPr>
    </w:p>
    <w:p w14:paraId="203FC07E" w14:textId="61880684" w:rsidR="00A168D0" w:rsidRPr="002065CB" w:rsidRDefault="00DD541D" w:rsidP="00DD541D">
      <w:pPr>
        <w:ind w:left="426" w:hanging="426"/>
        <w:rPr>
          <w:rFonts w:cstheme="minorHAnsi"/>
          <w:sz w:val="22"/>
          <w:szCs w:val="22"/>
          <w:lang w:val="es-ES"/>
        </w:rPr>
      </w:pPr>
      <w:r w:rsidRPr="002065CB">
        <w:rPr>
          <w:rFonts w:cstheme="minorHAnsi"/>
          <w:sz w:val="22"/>
          <w:szCs w:val="22"/>
          <w:lang w:val="es-ES"/>
        </w:rPr>
        <w:t>1</w:t>
      </w:r>
      <w:r w:rsidR="00C04347" w:rsidRPr="002065CB">
        <w:rPr>
          <w:rFonts w:cstheme="minorHAnsi"/>
          <w:sz w:val="22"/>
          <w:szCs w:val="22"/>
          <w:lang w:val="es-ES"/>
        </w:rPr>
        <w:t>7</w:t>
      </w:r>
      <w:r w:rsidRPr="002065CB">
        <w:rPr>
          <w:rFonts w:cstheme="minorHAnsi"/>
          <w:sz w:val="22"/>
          <w:szCs w:val="22"/>
          <w:lang w:val="es-ES"/>
        </w:rPr>
        <w:t>.</w:t>
      </w:r>
      <w:r w:rsidRPr="002065CB">
        <w:rPr>
          <w:rFonts w:cstheme="minorHAnsi"/>
          <w:sz w:val="22"/>
          <w:szCs w:val="22"/>
          <w:lang w:val="es-ES"/>
        </w:rPr>
        <w:tab/>
      </w:r>
      <w:r w:rsidR="00CE481C" w:rsidRPr="002065CB">
        <w:rPr>
          <w:rFonts w:cstheme="minorHAnsi"/>
          <w:sz w:val="22"/>
          <w:szCs w:val="22"/>
          <w:lang w:val="es-ES"/>
        </w:rPr>
        <w:t xml:space="preserve">RECOMIENDA que las Partes Contratantes lleven a cabo inventarios nacionales sistemáticos de los humedales, utilizando el </w:t>
      </w:r>
      <w:r w:rsidR="00CE481C" w:rsidRPr="002065CB">
        <w:rPr>
          <w:rFonts w:cstheme="minorHAnsi"/>
          <w:i/>
          <w:iCs/>
          <w:sz w:val="22"/>
          <w:szCs w:val="22"/>
          <w:lang w:val="es-ES"/>
        </w:rPr>
        <w:t xml:space="preserve">Nuevo conjunto de herramientas para los Inventarios Nacionales de Humedales </w:t>
      </w:r>
      <w:r w:rsidR="00CE481C" w:rsidRPr="002065CB">
        <w:rPr>
          <w:rFonts w:cstheme="minorHAnsi"/>
          <w:sz w:val="22"/>
          <w:szCs w:val="22"/>
          <w:lang w:val="es-ES"/>
        </w:rPr>
        <w:t>de 2020</w:t>
      </w:r>
      <w:r w:rsidR="00CE481C" w:rsidRPr="002065CB">
        <w:rPr>
          <w:rStyle w:val="FootnoteReference"/>
          <w:rFonts w:cstheme="minorHAnsi"/>
          <w:sz w:val="22"/>
          <w:szCs w:val="22"/>
          <w:u w:val="single"/>
          <w:lang w:val="es-ES"/>
        </w:rPr>
        <w:footnoteReference w:id="2"/>
      </w:r>
      <w:r w:rsidR="00CE481C" w:rsidRPr="002065CB">
        <w:rPr>
          <w:rFonts w:cstheme="minorHAnsi"/>
          <w:sz w:val="22"/>
          <w:szCs w:val="22"/>
          <w:lang w:val="es-ES"/>
        </w:rPr>
        <w:t>, evalúen su estado y tendencias, analicen las necesidades y carencias nacionales en materia de conservación de los humedales, desarrollen una planificación integrada, sistemática y adaptable de la conservación y la restauración, y elaboren medidas nacionales integradas de manejo de los humedales y otros ecosistemas asociados, según proceda</w:t>
      </w:r>
      <w:r w:rsidR="00A168D0" w:rsidRPr="002065CB">
        <w:rPr>
          <w:rFonts w:cstheme="minorHAnsi"/>
          <w:sz w:val="22"/>
          <w:szCs w:val="22"/>
          <w:lang w:val="es-ES"/>
        </w:rPr>
        <w:t>;</w:t>
      </w:r>
    </w:p>
    <w:p w14:paraId="2AE5253F" w14:textId="77777777" w:rsidR="00E838DF" w:rsidRPr="002065CB" w:rsidRDefault="00E838DF" w:rsidP="00DD541D">
      <w:pPr>
        <w:ind w:left="426" w:hanging="426"/>
        <w:rPr>
          <w:rFonts w:cstheme="minorHAnsi"/>
          <w:iCs/>
          <w:sz w:val="22"/>
          <w:szCs w:val="22"/>
          <w:u w:val="single"/>
          <w:lang w:val="es-ES"/>
        </w:rPr>
      </w:pPr>
    </w:p>
    <w:p w14:paraId="607F0BF9" w14:textId="77777777" w:rsidR="004063B7" w:rsidRDefault="00DD541D" w:rsidP="004063B7">
      <w:pPr>
        <w:ind w:left="426" w:hanging="567"/>
        <w:rPr>
          <w:rFonts w:cstheme="minorHAnsi"/>
          <w:iCs/>
          <w:color w:val="000000" w:themeColor="text1"/>
          <w:sz w:val="22"/>
          <w:szCs w:val="22"/>
          <w:lang w:val="es-ES"/>
        </w:rPr>
      </w:pPr>
      <w:r w:rsidRPr="002065CB">
        <w:rPr>
          <w:rFonts w:cstheme="minorHAnsi"/>
          <w:iCs/>
          <w:sz w:val="22"/>
          <w:szCs w:val="22"/>
          <w:lang w:val="es-ES"/>
        </w:rPr>
        <w:t>1</w:t>
      </w:r>
      <w:r w:rsidR="00C04347" w:rsidRPr="002065CB">
        <w:rPr>
          <w:rFonts w:cstheme="minorHAnsi"/>
          <w:iCs/>
          <w:sz w:val="22"/>
          <w:szCs w:val="22"/>
          <w:lang w:val="es-ES"/>
        </w:rPr>
        <w:t>8</w:t>
      </w:r>
      <w:r w:rsidRPr="002065CB">
        <w:rPr>
          <w:rFonts w:cstheme="minorHAnsi"/>
          <w:iCs/>
          <w:sz w:val="22"/>
          <w:szCs w:val="22"/>
          <w:lang w:val="es-ES"/>
        </w:rPr>
        <w:t>.</w:t>
      </w:r>
      <w:r w:rsidRPr="002065CB">
        <w:rPr>
          <w:rFonts w:cstheme="minorHAnsi"/>
          <w:iCs/>
          <w:sz w:val="22"/>
          <w:szCs w:val="22"/>
          <w:lang w:val="es-ES"/>
        </w:rPr>
        <w:tab/>
      </w:r>
      <w:r w:rsidR="00CE481C" w:rsidRPr="002065CB">
        <w:rPr>
          <w:rFonts w:cstheme="minorHAnsi"/>
          <w:iCs/>
          <w:color w:val="000000" w:themeColor="text1"/>
          <w:sz w:val="22"/>
          <w:szCs w:val="22"/>
          <w:lang w:val="es-ES"/>
        </w:rPr>
        <w:t>DEROGA las siguientes recomendaciones y resoluciones o las partes de estas enumeradas a continuación:</w:t>
      </w:r>
    </w:p>
    <w:p w14:paraId="6D680E1D" w14:textId="77777777" w:rsidR="004063B7" w:rsidRDefault="00CE481C" w:rsidP="004063B7">
      <w:pPr>
        <w:ind w:left="851" w:hanging="425"/>
        <w:rPr>
          <w:rFonts w:cstheme="minorHAnsi"/>
          <w:iCs/>
          <w:color w:val="000000" w:themeColor="text1"/>
          <w:sz w:val="22"/>
          <w:szCs w:val="22"/>
          <w:lang w:val="es-ES"/>
        </w:rPr>
      </w:pPr>
      <w:r w:rsidRPr="002065CB">
        <w:rPr>
          <w:rFonts w:cstheme="minorHAnsi"/>
          <w:iCs/>
          <w:color w:val="000000" w:themeColor="text1"/>
          <w:sz w:val="22"/>
          <w:szCs w:val="22"/>
          <w:lang w:val="es-ES"/>
        </w:rPr>
        <w:t>a)</w:t>
      </w:r>
      <w:r w:rsidRPr="002065CB">
        <w:rPr>
          <w:rFonts w:cstheme="minorHAnsi"/>
          <w:iCs/>
          <w:color w:val="000000" w:themeColor="text1"/>
          <w:sz w:val="22"/>
          <w:szCs w:val="22"/>
          <w:lang w:val="es-ES"/>
        </w:rPr>
        <w:tab/>
        <w:t xml:space="preserve">Recomendación 1.5 (Cagliari, 1980) - </w:t>
      </w:r>
      <w:r w:rsidRPr="002065CB">
        <w:rPr>
          <w:rFonts w:cstheme="minorHAnsi"/>
          <w:i/>
          <w:iCs/>
          <w:color w:val="000000" w:themeColor="text1"/>
          <w:sz w:val="22"/>
          <w:szCs w:val="22"/>
          <w:lang w:val="es-ES"/>
        </w:rPr>
        <w:t>Elaboración de inventarios de humedales que ayuden a la elaboración y aplicación de políticas nacionales relativas a los humedales</w:t>
      </w:r>
      <w:r w:rsidRPr="002065CB">
        <w:rPr>
          <w:rFonts w:cstheme="minorHAnsi"/>
          <w:iCs/>
          <w:color w:val="000000" w:themeColor="text1"/>
          <w:sz w:val="22"/>
          <w:szCs w:val="22"/>
          <w:lang w:val="es-ES"/>
        </w:rPr>
        <w:t>;</w:t>
      </w:r>
    </w:p>
    <w:p w14:paraId="54C59883" w14:textId="45B93661" w:rsidR="004063B7" w:rsidRDefault="00CE481C" w:rsidP="004063B7">
      <w:pPr>
        <w:ind w:left="851" w:hanging="425"/>
        <w:rPr>
          <w:rFonts w:cstheme="minorHAnsi"/>
          <w:bCs/>
          <w:iCs/>
          <w:color w:val="000000" w:themeColor="text1"/>
          <w:sz w:val="22"/>
          <w:szCs w:val="22"/>
          <w:lang w:val="es-ES"/>
        </w:rPr>
      </w:pPr>
      <w:r w:rsidRPr="002065CB">
        <w:rPr>
          <w:rFonts w:cstheme="minorHAnsi"/>
          <w:bCs/>
          <w:iCs/>
          <w:color w:val="000000" w:themeColor="text1"/>
          <w:sz w:val="22"/>
          <w:szCs w:val="22"/>
          <w:lang w:val="es-ES"/>
        </w:rPr>
        <w:t>b)</w:t>
      </w:r>
      <w:r w:rsidRPr="002065CB">
        <w:rPr>
          <w:rFonts w:cstheme="minorHAnsi"/>
          <w:bCs/>
          <w:iCs/>
          <w:color w:val="000000" w:themeColor="text1"/>
          <w:sz w:val="22"/>
          <w:szCs w:val="22"/>
          <w:lang w:val="es-ES"/>
        </w:rPr>
        <w:tab/>
      </w:r>
      <w:r w:rsidRPr="002065CB">
        <w:rPr>
          <w:rFonts w:cstheme="minorHAnsi"/>
          <w:iCs/>
          <w:color w:val="000000" w:themeColor="text1"/>
          <w:sz w:val="22"/>
          <w:szCs w:val="22"/>
          <w:lang w:val="es-ES"/>
        </w:rPr>
        <w:t xml:space="preserve">Recomendación </w:t>
      </w:r>
      <w:r w:rsidRPr="002065CB">
        <w:rPr>
          <w:rFonts w:cstheme="minorHAnsi"/>
          <w:bCs/>
          <w:iCs/>
          <w:color w:val="000000" w:themeColor="text1"/>
          <w:sz w:val="22"/>
          <w:szCs w:val="22"/>
          <w:lang w:val="es-ES"/>
        </w:rPr>
        <w:t xml:space="preserve">4.6 (Montreux, 1990) - </w:t>
      </w:r>
      <w:r w:rsidRPr="002065CB">
        <w:rPr>
          <w:rFonts w:cstheme="minorHAnsi"/>
          <w:i/>
          <w:iCs/>
          <w:color w:val="000000" w:themeColor="text1"/>
          <w:sz w:val="22"/>
          <w:szCs w:val="22"/>
          <w:lang w:val="es-ES"/>
        </w:rPr>
        <w:t>Establecimiento de inventarios científicos nacionales de sitios Ramsar potenciales</w:t>
      </w:r>
      <w:r w:rsidRPr="002065CB">
        <w:rPr>
          <w:rFonts w:cstheme="minorHAnsi"/>
          <w:bCs/>
          <w:iCs/>
          <w:color w:val="000000" w:themeColor="text1"/>
          <w:sz w:val="22"/>
          <w:szCs w:val="22"/>
          <w:lang w:val="es-ES"/>
        </w:rPr>
        <w:t>;</w:t>
      </w:r>
    </w:p>
    <w:p w14:paraId="4B676446" w14:textId="77777777" w:rsidR="004063B7" w:rsidRDefault="00CE481C" w:rsidP="004063B7">
      <w:pPr>
        <w:ind w:left="851" w:hanging="425"/>
        <w:rPr>
          <w:rFonts w:cstheme="minorHAnsi"/>
          <w:iCs/>
          <w:color w:val="000000" w:themeColor="text1"/>
          <w:sz w:val="22"/>
          <w:szCs w:val="22"/>
          <w:lang w:val="es-ES"/>
        </w:rPr>
      </w:pPr>
      <w:r w:rsidRPr="002065CB">
        <w:rPr>
          <w:rFonts w:cstheme="minorHAnsi"/>
          <w:bCs/>
          <w:iCs/>
          <w:color w:val="000000" w:themeColor="text1"/>
          <w:sz w:val="22"/>
          <w:szCs w:val="22"/>
          <w:lang w:val="es-ES"/>
        </w:rPr>
        <w:t>c)</w:t>
      </w:r>
      <w:r w:rsidRPr="002065CB">
        <w:rPr>
          <w:rFonts w:cstheme="minorHAnsi"/>
          <w:bCs/>
          <w:iCs/>
          <w:color w:val="000000" w:themeColor="text1"/>
          <w:sz w:val="22"/>
          <w:szCs w:val="22"/>
          <w:lang w:val="es-ES"/>
        </w:rPr>
        <w:tab/>
        <w:t xml:space="preserve">Resolución VI.12 (Brisbane, 1996) - </w:t>
      </w:r>
      <w:r w:rsidRPr="002065CB">
        <w:rPr>
          <w:rFonts w:cstheme="minorHAnsi"/>
          <w:i/>
          <w:iCs/>
          <w:color w:val="000000" w:themeColor="text1"/>
          <w:sz w:val="22"/>
          <w:szCs w:val="22"/>
          <w:lang w:val="es-ES"/>
        </w:rPr>
        <w:t>Inventarios nacionales de humedales y sitios candidatos para inclusión en la lista</w:t>
      </w:r>
      <w:r w:rsidRPr="002065CB">
        <w:rPr>
          <w:rFonts w:cstheme="minorHAnsi"/>
          <w:iCs/>
          <w:color w:val="000000" w:themeColor="text1"/>
          <w:sz w:val="22"/>
          <w:szCs w:val="22"/>
          <w:lang w:val="es-ES"/>
        </w:rPr>
        <w:t>;</w:t>
      </w:r>
    </w:p>
    <w:p w14:paraId="0359FE14" w14:textId="77777777" w:rsidR="004063B7" w:rsidRDefault="00CE481C" w:rsidP="004063B7">
      <w:pPr>
        <w:ind w:left="851" w:hanging="425"/>
        <w:rPr>
          <w:rFonts w:cstheme="minorHAnsi"/>
          <w:iCs/>
          <w:color w:val="000000" w:themeColor="text1"/>
          <w:sz w:val="22"/>
          <w:szCs w:val="22"/>
          <w:lang w:val="es-ES"/>
        </w:rPr>
      </w:pPr>
      <w:r w:rsidRPr="002065CB">
        <w:rPr>
          <w:rFonts w:cstheme="minorHAnsi"/>
          <w:iCs/>
          <w:color w:val="000000" w:themeColor="text1"/>
          <w:sz w:val="22"/>
          <w:szCs w:val="22"/>
          <w:lang w:val="es-ES"/>
        </w:rPr>
        <w:t>d)</w:t>
      </w:r>
      <w:r w:rsidRPr="002065CB">
        <w:rPr>
          <w:rFonts w:cstheme="minorHAnsi"/>
          <w:iCs/>
          <w:color w:val="000000" w:themeColor="text1"/>
          <w:sz w:val="22"/>
          <w:szCs w:val="22"/>
          <w:lang w:val="es-ES"/>
        </w:rPr>
        <w:tab/>
        <w:t xml:space="preserve">Resolución VII.20 (San José, 1999) - </w:t>
      </w:r>
      <w:r w:rsidRPr="002065CB">
        <w:rPr>
          <w:rFonts w:cstheme="minorHAnsi"/>
          <w:i/>
          <w:iCs/>
          <w:color w:val="000000" w:themeColor="text1"/>
          <w:sz w:val="22"/>
          <w:szCs w:val="22"/>
          <w:lang w:val="es-ES"/>
        </w:rPr>
        <w:t>Prioridades para el inventario de humedales</w:t>
      </w:r>
      <w:r w:rsidRPr="002065CB">
        <w:rPr>
          <w:rFonts w:cstheme="minorHAnsi"/>
          <w:iCs/>
          <w:color w:val="000000" w:themeColor="text1"/>
          <w:sz w:val="22"/>
          <w:szCs w:val="22"/>
          <w:lang w:val="es-ES"/>
        </w:rPr>
        <w:t>;</w:t>
      </w:r>
    </w:p>
    <w:p w14:paraId="08CBB62B" w14:textId="77777777" w:rsidR="004063B7" w:rsidRDefault="00CE481C" w:rsidP="004063B7">
      <w:pPr>
        <w:ind w:left="851" w:hanging="425"/>
        <w:rPr>
          <w:rFonts w:cstheme="minorHAnsi"/>
          <w:iCs/>
          <w:color w:val="000000" w:themeColor="text1"/>
          <w:sz w:val="22"/>
          <w:szCs w:val="22"/>
          <w:lang w:val="es-ES"/>
        </w:rPr>
      </w:pPr>
      <w:r w:rsidRPr="002065CB">
        <w:rPr>
          <w:rFonts w:cstheme="minorHAnsi"/>
          <w:iCs/>
          <w:color w:val="000000" w:themeColor="text1"/>
          <w:sz w:val="22"/>
          <w:szCs w:val="22"/>
          <w:lang w:val="es-ES"/>
        </w:rPr>
        <w:t>e)</w:t>
      </w:r>
      <w:r w:rsidRPr="002065CB">
        <w:rPr>
          <w:rFonts w:cstheme="minorHAnsi"/>
          <w:iCs/>
          <w:color w:val="000000" w:themeColor="text1"/>
          <w:sz w:val="22"/>
          <w:szCs w:val="22"/>
          <w:lang w:val="es-ES"/>
        </w:rPr>
        <w:tab/>
      </w:r>
      <w:r w:rsidRPr="002065CB">
        <w:rPr>
          <w:rFonts w:cstheme="minorHAnsi"/>
          <w:bCs/>
          <w:iCs/>
          <w:color w:val="000000" w:themeColor="text1"/>
          <w:sz w:val="22"/>
          <w:szCs w:val="22"/>
          <w:lang w:val="es-ES"/>
        </w:rPr>
        <w:t xml:space="preserve">Resolución </w:t>
      </w:r>
      <w:r w:rsidRPr="002065CB">
        <w:rPr>
          <w:rFonts w:cstheme="minorHAnsi"/>
          <w:iCs/>
          <w:color w:val="000000" w:themeColor="text1"/>
          <w:sz w:val="22"/>
          <w:szCs w:val="22"/>
          <w:lang w:val="es-ES"/>
        </w:rPr>
        <w:t xml:space="preserve">VIII.6 (Valencia, 2002) - </w:t>
      </w:r>
      <w:r w:rsidRPr="002065CB">
        <w:rPr>
          <w:rFonts w:cstheme="minorHAnsi"/>
          <w:i/>
          <w:iCs/>
          <w:color w:val="000000" w:themeColor="text1"/>
          <w:sz w:val="22"/>
          <w:szCs w:val="22"/>
          <w:lang w:val="es-ES"/>
        </w:rPr>
        <w:t>Un Marco de Ramsar para el Inventario de Humedales</w:t>
      </w:r>
      <w:r w:rsidRPr="002065CB">
        <w:rPr>
          <w:rFonts w:cstheme="minorHAnsi"/>
          <w:iCs/>
          <w:color w:val="000000" w:themeColor="text1"/>
          <w:sz w:val="22"/>
          <w:szCs w:val="22"/>
          <w:lang w:val="es-ES"/>
        </w:rPr>
        <w:t>;</w:t>
      </w:r>
    </w:p>
    <w:p w14:paraId="4D0F81FF" w14:textId="77777777" w:rsidR="004063B7" w:rsidRDefault="00CE481C" w:rsidP="004063B7">
      <w:pPr>
        <w:ind w:left="851" w:hanging="425"/>
        <w:rPr>
          <w:rFonts w:cstheme="minorHAnsi"/>
          <w:iCs/>
          <w:color w:val="000000" w:themeColor="text1"/>
          <w:sz w:val="22"/>
          <w:szCs w:val="22"/>
          <w:lang w:val="es-ES"/>
        </w:rPr>
      </w:pPr>
      <w:r w:rsidRPr="002065CB">
        <w:rPr>
          <w:rFonts w:cstheme="minorHAnsi"/>
          <w:iCs/>
          <w:color w:val="000000" w:themeColor="text1"/>
          <w:sz w:val="22"/>
          <w:szCs w:val="22"/>
          <w:lang w:val="es-ES"/>
        </w:rPr>
        <w:t>f)</w:t>
      </w:r>
      <w:r w:rsidRPr="002065CB">
        <w:rPr>
          <w:rFonts w:cstheme="minorHAnsi"/>
          <w:iCs/>
          <w:color w:val="000000" w:themeColor="text1"/>
          <w:sz w:val="22"/>
          <w:szCs w:val="22"/>
          <w:lang w:val="es-ES"/>
        </w:rPr>
        <w:tab/>
      </w:r>
      <w:r w:rsidR="002065CB" w:rsidRPr="002065CB">
        <w:rPr>
          <w:rFonts w:cstheme="minorHAnsi"/>
          <w:iCs/>
          <w:color w:val="000000" w:themeColor="text1"/>
          <w:sz w:val="22"/>
          <w:szCs w:val="22"/>
          <w:lang w:val="es-ES"/>
        </w:rPr>
        <w:tab/>
      </w:r>
      <w:r w:rsidRPr="002065CB">
        <w:rPr>
          <w:rFonts w:cstheme="minorHAnsi"/>
          <w:bCs/>
          <w:iCs/>
          <w:color w:val="000000" w:themeColor="text1"/>
          <w:sz w:val="22"/>
          <w:szCs w:val="22"/>
          <w:lang w:val="es-ES"/>
        </w:rPr>
        <w:t xml:space="preserve">Resolución </w:t>
      </w:r>
      <w:r w:rsidRPr="002065CB">
        <w:rPr>
          <w:rFonts w:cstheme="minorHAnsi"/>
          <w:iCs/>
          <w:color w:val="000000" w:themeColor="text1"/>
          <w:sz w:val="22"/>
          <w:szCs w:val="22"/>
          <w:lang w:val="es-ES"/>
        </w:rPr>
        <w:t>VIII.7 (Valencia, 2002) -</w:t>
      </w:r>
      <w:r w:rsidRPr="002065CB">
        <w:rPr>
          <w:rFonts w:cstheme="minorHAnsi"/>
          <w:i/>
          <w:color w:val="000000" w:themeColor="text1"/>
          <w:sz w:val="22"/>
          <w:szCs w:val="22"/>
          <w:lang w:val="es-ES"/>
        </w:rPr>
        <w:t xml:space="preserve"> </w:t>
      </w:r>
      <w:r w:rsidRPr="002065CB">
        <w:rPr>
          <w:rFonts w:cstheme="minorHAnsi"/>
          <w:i/>
          <w:iCs/>
          <w:color w:val="000000" w:themeColor="text1"/>
          <w:sz w:val="22"/>
          <w:szCs w:val="22"/>
          <w:lang w:val="es-ES"/>
        </w:rPr>
        <w:t>Insuficiencias y armonización de las orientaciones de Ramsar sobre características ecológicas, inventario, evaluación y monitoreo</w:t>
      </w:r>
      <w:r w:rsidRPr="002065CB">
        <w:rPr>
          <w:rFonts w:cstheme="minorHAnsi"/>
          <w:iCs/>
          <w:color w:val="000000" w:themeColor="text1"/>
          <w:sz w:val="22"/>
          <w:szCs w:val="22"/>
          <w:lang w:val="es-ES"/>
        </w:rPr>
        <w:t xml:space="preserve">; </w:t>
      </w:r>
    </w:p>
    <w:p w14:paraId="604123D1" w14:textId="77777777" w:rsidR="004063B7" w:rsidRDefault="00CE481C" w:rsidP="004063B7">
      <w:pPr>
        <w:ind w:left="851" w:hanging="425"/>
        <w:rPr>
          <w:rFonts w:cstheme="minorHAnsi"/>
          <w:iCs/>
          <w:color w:val="000000" w:themeColor="text1"/>
          <w:sz w:val="22"/>
          <w:szCs w:val="22"/>
          <w:lang w:val="es-ES"/>
        </w:rPr>
      </w:pPr>
      <w:r w:rsidRPr="002065CB">
        <w:rPr>
          <w:rFonts w:cstheme="minorHAnsi"/>
          <w:iCs/>
          <w:color w:val="000000" w:themeColor="text1"/>
          <w:sz w:val="22"/>
          <w:szCs w:val="22"/>
          <w:lang w:val="es-ES"/>
        </w:rPr>
        <w:t>g)</w:t>
      </w:r>
      <w:r w:rsidRPr="002065CB">
        <w:rPr>
          <w:rFonts w:cstheme="minorHAnsi"/>
          <w:iCs/>
          <w:color w:val="000000" w:themeColor="text1"/>
          <w:sz w:val="22"/>
          <w:szCs w:val="22"/>
          <w:lang w:val="es-ES"/>
        </w:rPr>
        <w:tab/>
        <w:t xml:space="preserve">Anexos E y E.i) de la Resolución IX.1 (Kampala, 2005) - </w:t>
      </w:r>
      <w:r w:rsidRPr="002065CB">
        <w:rPr>
          <w:rFonts w:cstheme="minorHAnsi"/>
          <w:i/>
          <w:color w:val="000000" w:themeColor="text1"/>
          <w:sz w:val="22"/>
          <w:szCs w:val="22"/>
          <w:lang w:val="es-ES"/>
        </w:rPr>
        <w:t>Orientaciones científicas y técnicas adicionales para llevar a la práctica el concepto de Ramsar de uso racional</w:t>
      </w:r>
      <w:r w:rsidRPr="002065CB">
        <w:rPr>
          <w:rFonts w:cstheme="minorHAnsi"/>
          <w:iCs/>
          <w:color w:val="000000" w:themeColor="text1"/>
          <w:sz w:val="22"/>
          <w:szCs w:val="22"/>
          <w:lang w:val="es-ES"/>
        </w:rPr>
        <w:t>;</w:t>
      </w:r>
    </w:p>
    <w:p w14:paraId="17A0D60D" w14:textId="1455C51F" w:rsidR="004063B7" w:rsidRDefault="004063B7" w:rsidP="004063B7">
      <w:pPr>
        <w:ind w:left="851" w:hanging="425"/>
        <w:rPr>
          <w:rFonts w:cstheme="minorHAnsi"/>
          <w:iCs/>
          <w:color w:val="000000" w:themeColor="text1"/>
          <w:sz w:val="22"/>
          <w:szCs w:val="22"/>
          <w:lang w:val="es-ES"/>
        </w:rPr>
      </w:pPr>
      <w:r>
        <w:rPr>
          <w:rFonts w:cstheme="minorHAnsi"/>
          <w:iCs/>
          <w:color w:val="000000" w:themeColor="text1"/>
          <w:sz w:val="22"/>
          <w:szCs w:val="22"/>
          <w:lang w:val="es-ES"/>
        </w:rPr>
        <w:t>h</w:t>
      </w:r>
      <w:r w:rsidR="00CE481C" w:rsidRPr="002065CB">
        <w:rPr>
          <w:rFonts w:cstheme="minorHAnsi"/>
          <w:iCs/>
          <w:color w:val="000000" w:themeColor="text1"/>
          <w:sz w:val="22"/>
          <w:szCs w:val="22"/>
          <w:lang w:val="es-ES"/>
        </w:rPr>
        <w:t>)</w:t>
      </w:r>
      <w:r w:rsidR="00CE481C" w:rsidRPr="002065CB">
        <w:rPr>
          <w:rFonts w:cstheme="minorHAnsi"/>
          <w:iCs/>
          <w:color w:val="000000" w:themeColor="text1"/>
          <w:sz w:val="22"/>
          <w:szCs w:val="22"/>
          <w:lang w:val="es-ES"/>
        </w:rPr>
        <w:tab/>
        <w:t xml:space="preserve">Resolución X.15 (Changwon, 2008) </w:t>
      </w:r>
      <w:r w:rsidR="002065CB" w:rsidRPr="002065CB">
        <w:rPr>
          <w:rFonts w:cstheme="minorHAnsi"/>
          <w:iCs/>
          <w:color w:val="000000" w:themeColor="text1"/>
          <w:sz w:val="22"/>
          <w:szCs w:val="22"/>
          <w:lang w:val="es-ES"/>
        </w:rPr>
        <w:t>-</w:t>
      </w:r>
      <w:r w:rsidR="00CE481C" w:rsidRPr="002065CB">
        <w:rPr>
          <w:rFonts w:cstheme="minorHAnsi"/>
          <w:iCs/>
          <w:color w:val="000000" w:themeColor="text1"/>
          <w:sz w:val="22"/>
          <w:szCs w:val="22"/>
          <w:lang w:val="es-ES"/>
        </w:rPr>
        <w:t xml:space="preserve"> </w:t>
      </w:r>
      <w:r w:rsidR="00CE481C" w:rsidRPr="002065CB">
        <w:rPr>
          <w:rFonts w:cstheme="minorHAnsi"/>
          <w:i/>
          <w:color w:val="000000" w:themeColor="text1"/>
          <w:sz w:val="22"/>
          <w:szCs w:val="22"/>
          <w:lang w:val="es-ES"/>
        </w:rPr>
        <w:t>Descripción de las caractaerísticas ecológicas de los humedales, y necesidades y formatos de datos para un inventario de base: orientaciones científicas y técnicas armonizadas</w:t>
      </w:r>
      <w:r w:rsidR="00CE481C" w:rsidRPr="002065CB">
        <w:rPr>
          <w:rFonts w:cstheme="minorHAnsi"/>
          <w:iCs/>
          <w:color w:val="000000" w:themeColor="text1"/>
          <w:sz w:val="22"/>
          <w:szCs w:val="22"/>
          <w:lang w:val="es-ES"/>
        </w:rPr>
        <w:t xml:space="preserve">; </w:t>
      </w:r>
    </w:p>
    <w:p w14:paraId="318E714A" w14:textId="4AF52AD0" w:rsidR="004063B7" w:rsidRDefault="004063B7" w:rsidP="004063B7">
      <w:pPr>
        <w:ind w:left="851" w:hanging="425"/>
        <w:rPr>
          <w:rFonts w:cstheme="minorHAnsi"/>
          <w:iCs/>
          <w:color w:val="000000" w:themeColor="text1"/>
          <w:sz w:val="22"/>
          <w:szCs w:val="22"/>
          <w:lang w:val="es-ES"/>
        </w:rPr>
      </w:pPr>
      <w:r>
        <w:rPr>
          <w:rFonts w:cstheme="minorHAnsi"/>
          <w:iCs/>
          <w:color w:val="000000" w:themeColor="text1"/>
          <w:sz w:val="22"/>
          <w:szCs w:val="22"/>
          <w:lang w:val="es-ES"/>
        </w:rPr>
        <w:t>i</w:t>
      </w:r>
      <w:r w:rsidR="00CE481C" w:rsidRPr="002065CB">
        <w:rPr>
          <w:rFonts w:cstheme="minorHAnsi"/>
          <w:iCs/>
          <w:color w:val="000000" w:themeColor="text1"/>
          <w:sz w:val="22"/>
          <w:szCs w:val="22"/>
          <w:lang w:val="es-ES"/>
        </w:rPr>
        <w:t>)</w:t>
      </w:r>
      <w:r w:rsidR="00CE481C" w:rsidRPr="002065CB">
        <w:rPr>
          <w:rFonts w:cstheme="minorHAnsi"/>
          <w:iCs/>
          <w:color w:val="000000" w:themeColor="text1"/>
          <w:sz w:val="22"/>
          <w:szCs w:val="22"/>
          <w:lang w:val="es-ES"/>
        </w:rPr>
        <w:tab/>
        <w:t xml:space="preserve">Resolución XIV.6 (Wuhan y Ginebra, 2022) - </w:t>
      </w:r>
      <w:r w:rsidR="00CE481C" w:rsidRPr="002065CB">
        <w:rPr>
          <w:rFonts w:cstheme="minorHAnsi"/>
          <w:i/>
          <w:color w:val="000000" w:themeColor="text1"/>
          <w:sz w:val="22"/>
          <w:szCs w:val="22"/>
          <w:lang w:val="es-ES"/>
        </w:rPr>
        <w:t>Mejora de la visibilidad de la Convención y de las sinergias con otros acuerdos multilaterales sobre el medio ambiente e instituciones internacionales</w:t>
      </w:r>
      <w:r w:rsidR="00CE481C" w:rsidRPr="002065CB">
        <w:rPr>
          <w:rFonts w:cstheme="minorHAnsi"/>
          <w:iCs/>
          <w:color w:val="000000" w:themeColor="text1"/>
          <w:sz w:val="22"/>
          <w:szCs w:val="22"/>
          <w:lang w:val="es-ES"/>
        </w:rPr>
        <w:t>, párrafo 49; y</w:t>
      </w:r>
    </w:p>
    <w:p w14:paraId="50212761" w14:textId="31416425" w:rsidR="00CE481C" w:rsidRPr="002065CB" w:rsidRDefault="004063B7" w:rsidP="004063B7">
      <w:pPr>
        <w:ind w:left="851" w:hanging="425"/>
        <w:rPr>
          <w:rFonts w:cstheme="minorHAnsi"/>
          <w:iCs/>
          <w:color w:val="000000" w:themeColor="text1"/>
          <w:sz w:val="22"/>
          <w:szCs w:val="22"/>
          <w:lang w:val="es-ES"/>
        </w:rPr>
      </w:pPr>
      <w:r>
        <w:rPr>
          <w:rFonts w:cstheme="minorHAnsi"/>
          <w:iCs/>
          <w:color w:val="000000" w:themeColor="text1"/>
          <w:sz w:val="22"/>
          <w:szCs w:val="22"/>
          <w:lang w:val="es-ES"/>
        </w:rPr>
        <w:lastRenderedPageBreak/>
        <w:t>j</w:t>
      </w:r>
      <w:bookmarkStart w:id="0" w:name="_GoBack"/>
      <w:bookmarkEnd w:id="0"/>
      <w:r w:rsidR="00CE481C" w:rsidRPr="002065CB">
        <w:rPr>
          <w:rFonts w:cstheme="minorHAnsi"/>
          <w:iCs/>
          <w:color w:val="000000" w:themeColor="text1"/>
          <w:sz w:val="22"/>
          <w:szCs w:val="22"/>
          <w:lang w:val="es-ES"/>
        </w:rPr>
        <w:t>)</w:t>
      </w:r>
      <w:r w:rsidR="002065CB" w:rsidRPr="002065CB">
        <w:rPr>
          <w:rFonts w:cstheme="minorHAnsi"/>
          <w:iCs/>
          <w:color w:val="000000" w:themeColor="text1"/>
          <w:sz w:val="22"/>
          <w:szCs w:val="22"/>
          <w:lang w:val="es-ES"/>
        </w:rPr>
        <w:tab/>
      </w:r>
      <w:r w:rsidR="00CE481C" w:rsidRPr="002065CB">
        <w:rPr>
          <w:rFonts w:cstheme="minorHAnsi"/>
          <w:iCs/>
          <w:color w:val="000000" w:themeColor="text1"/>
          <w:sz w:val="22"/>
          <w:szCs w:val="22"/>
          <w:lang w:val="es-ES"/>
        </w:rPr>
        <w:t>Resolución XIV.16 -</w:t>
      </w:r>
      <w:r w:rsidR="00CE481C" w:rsidRPr="002065CB">
        <w:rPr>
          <w:rFonts w:cstheme="minorHAnsi"/>
          <w:i/>
          <w:color w:val="000000" w:themeColor="text1"/>
          <w:sz w:val="22"/>
          <w:szCs w:val="22"/>
          <w:lang w:val="es-ES"/>
        </w:rPr>
        <w:t xml:space="preserve"> Integración de la protección, la conservación, la restauración, el uso sostenible y la gestión de los humedales en las estrategias nacionales de desarrollo sostenible</w:t>
      </w:r>
      <w:r w:rsidR="00CE481C" w:rsidRPr="002065CB">
        <w:rPr>
          <w:rFonts w:cstheme="minorHAnsi"/>
          <w:iCs/>
          <w:color w:val="000000" w:themeColor="text1"/>
          <w:sz w:val="22"/>
          <w:szCs w:val="22"/>
          <w:lang w:val="es-ES"/>
        </w:rPr>
        <w:t>, párrafo 16</w:t>
      </w:r>
      <w:r w:rsidR="00CE481C" w:rsidRPr="002065CB">
        <w:rPr>
          <w:rFonts w:cstheme="minorHAnsi"/>
          <w:i/>
          <w:color w:val="000000" w:themeColor="text1"/>
          <w:sz w:val="22"/>
          <w:szCs w:val="22"/>
          <w:lang w:val="es-ES"/>
        </w:rPr>
        <w:t>;</w:t>
      </w:r>
    </w:p>
    <w:p w14:paraId="344259B8" w14:textId="77777777" w:rsidR="00E838DF" w:rsidRPr="002065CB" w:rsidRDefault="00E838DF" w:rsidP="005956FB">
      <w:pPr>
        <w:tabs>
          <w:tab w:val="left" w:pos="397"/>
          <w:tab w:val="left" w:pos="794"/>
          <w:tab w:val="left" w:pos="1191"/>
          <w:tab w:val="left" w:pos="1588"/>
          <w:tab w:val="left" w:pos="1985"/>
          <w:tab w:val="left" w:pos="3627"/>
        </w:tabs>
        <w:rPr>
          <w:rFonts w:cstheme="minorHAnsi"/>
          <w:iCs/>
          <w:sz w:val="22"/>
          <w:szCs w:val="22"/>
          <w:u w:val="single"/>
          <w:lang w:val="es-ES"/>
        </w:rPr>
      </w:pPr>
    </w:p>
    <w:p w14:paraId="222C2F8D" w14:textId="77777777" w:rsidR="006767FA" w:rsidRPr="002065CB" w:rsidRDefault="00C04347" w:rsidP="006767FA">
      <w:pPr>
        <w:tabs>
          <w:tab w:val="left" w:pos="397"/>
          <w:tab w:val="left" w:pos="794"/>
          <w:tab w:val="left" w:pos="1191"/>
          <w:tab w:val="left" w:pos="1588"/>
          <w:tab w:val="left" w:pos="1985"/>
          <w:tab w:val="left" w:pos="3627"/>
        </w:tabs>
        <w:rPr>
          <w:rFonts w:cstheme="minorHAnsi"/>
          <w:iCs/>
          <w:sz w:val="22"/>
          <w:szCs w:val="22"/>
          <w:lang w:val="es-ES"/>
        </w:rPr>
      </w:pPr>
      <w:r w:rsidRPr="002065CB">
        <w:rPr>
          <w:rFonts w:cstheme="minorHAnsi"/>
          <w:iCs/>
          <w:sz w:val="22"/>
          <w:szCs w:val="22"/>
          <w:lang w:val="es-ES"/>
        </w:rPr>
        <w:t>19</w:t>
      </w:r>
      <w:r w:rsidR="00DD541D" w:rsidRPr="002065CB">
        <w:rPr>
          <w:rFonts w:cstheme="minorHAnsi"/>
          <w:iCs/>
          <w:sz w:val="22"/>
          <w:szCs w:val="22"/>
          <w:lang w:val="es-ES"/>
        </w:rPr>
        <w:t>.</w:t>
      </w:r>
      <w:r w:rsidR="00DD541D" w:rsidRPr="002065CB">
        <w:rPr>
          <w:rFonts w:cstheme="minorHAnsi"/>
          <w:iCs/>
          <w:sz w:val="22"/>
          <w:szCs w:val="22"/>
          <w:lang w:val="es-ES"/>
        </w:rPr>
        <w:tab/>
      </w:r>
      <w:r w:rsidR="006767FA" w:rsidRPr="002065CB">
        <w:rPr>
          <w:rFonts w:cstheme="minorHAnsi"/>
          <w:iCs/>
          <w:sz w:val="22"/>
          <w:szCs w:val="22"/>
          <w:lang w:val="es-ES"/>
        </w:rPr>
        <w:t>DECIDE revisar el párrafo 7 de la Resolución IX.1 para eliminar la referencia a los anexos E y Ei; y</w:t>
      </w:r>
    </w:p>
    <w:p w14:paraId="4B1C916C" w14:textId="77777777" w:rsidR="00DD541D" w:rsidRPr="002065CB" w:rsidRDefault="00DD541D" w:rsidP="00DD541D">
      <w:pPr>
        <w:tabs>
          <w:tab w:val="left" w:pos="3627"/>
        </w:tabs>
        <w:ind w:left="426" w:hanging="426"/>
        <w:rPr>
          <w:rFonts w:cstheme="minorHAnsi"/>
          <w:iCs/>
          <w:sz w:val="22"/>
          <w:szCs w:val="22"/>
          <w:lang w:val="es-ES"/>
        </w:rPr>
      </w:pPr>
    </w:p>
    <w:p w14:paraId="51DAA5EF" w14:textId="0D4FE52F" w:rsidR="00A168D0" w:rsidRPr="002065CB" w:rsidRDefault="00DD541D" w:rsidP="009F6DC7">
      <w:pPr>
        <w:ind w:left="426" w:hanging="426"/>
        <w:rPr>
          <w:rFonts w:cstheme="minorHAnsi"/>
          <w:i/>
          <w:sz w:val="22"/>
          <w:szCs w:val="22"/>
          <w:lang w:val="es-ES"/>
        </w:rPr>
      </w:pPr>
      <w:r w:rsidRPr="002065CB">
        <w:rPr>
          <w:rFonts w:cstheme="minorHAnsi"/>
          <w:iCs/>
          <w:sz w:val="22"/>
          <w:szCs w:val="22"/>
          <w:lang w:val="es-ES"/>
        </w:rPr>
        <w:t>2</w:t>
      </w:r>
      <w:r w:rsidR="00C04347" w:rsidRPr="002065CB">
        <w:rPr>
          <w:rFonts w:cstheme="minorHAnsi"/>
          <w:iCs/>
          <w:sz w:val="22"/>
          <w:szCs w:val="22"/>
          <w:lang w:val="es-ES"/>
        </w:rPr>
        <w:t>0</w:t>
      </w:r>
      <w:r w:rsidRPr="002065CB">
        <w:rPr>
          <w:rFonts w:cstheme="minorHAnsi"/>
          <w:iCs/>
          <w:sz w:val="22"/>
          <w:szCs w:val="22"/>
          <w:lang w:val="es-ES"/>
        </w:rPr>
        <w:t>.</w:t>
      </w:r>
      <w:r w:rsidRPr="002065CB">
        <w:rPr>
          <w:rFonts w:cstheme="minorHAnsi"/>
          <w:iCs/>
          <w:sz w:val="22"/>
          <w:szCs w:val="22"/>
          <w:lang w:val="es-ES"/>
        </w:rPr>
        <w:tab/>
      </w:r>
      <w:r w:rsidR="006767FA" w:rsidRPr="002065CB">
        <w:rPr>
          <w:rFonts w:cstheme="minorHAnsi"/>
          <w:iCs/>
          <w:sz w:val="22"/>
          <w:szCs w:val="22"/>
          <w:lang w:val="es-ES"/>
        </w:rPr>
        <w:t xml:space="preserve">ENCARGA a la Secretaría que realice los cambios </w:t>
      </w:r>
      <w:r w:rsidR="002065CB" w:rsidRPr="002065CB">
        <w:rPr>
          <w:rFonts w:cstheme="minorHAnsi"/>
          <w:iCs/>
          <w:sz w:val="22"/>
          <w:szCs w:val="22"/>
          <w:lang w:val="es-ES"/>
        </w:rPr>
        <w:t xml:space="preserve">correspondientes </w:t>
      </w:r>
      <w:r w:rsidR="006767FA" w:rsidRPr="002065CB">
        <w:rPr>
          <w:rFonts w:cstheme="minorHAnsi"/>
          <w:iCs/>
          <w:sz w:val="22"/>
          <w:szCs w:val="22"/>
          <w:lang w:val="es-ES"/>
        </w:rPr>
        <w:t xml:space="preserve">en los anexos o en otras resoluciones </w:t>
      </w:r>
      <w:r w:rsidR="008C7DED" w:rsidRPr="002065CB">
        <w:rPr>
          <w:rFonts w:cstheme="minorHAnsi"/>
          <w:iCs/>
          <w:sz w:val="22"/>
          <w:szCs w:val="22"/>
          <w:lang w:val="es-ES"/>
        </w:rPr>
        <w:t xml:space="preserve">únicamente </w:t>
      </w:r>
      <w:r w:rsidR="006767FA" w:rsidRPr="002065CB">
        <w:rPr>
          <w:rFonts w:cstheme="minorHAnsi"/>
          <w:iCs/>
          <w:sz w:val="22"/>
          <w:szCs w:val="22"/>
          <w:lang w:val="es-ES"/>
        </w:rPr>
        <w:t>con el fin de corregir cuestiones gramaticales o referencias o para garantizar la coherencia sin cambiar la intención ni el fondo</w:t>
      </w:r>
      <w:r w:rsidR="00A168D0" w:rsidRPr="002065CB">
        <w:rPr>
          <w:rFonts w:cstheme="minorHAnsi"/>
          <w:iCs/>
          <w:sz w:val="22"/>
          <w:szCs w:val="22"/>
          <w:lang w:val="es-ES"/>
        </w:rPr>
        <w:t>.</w:t>
      </w:r>
    </w:p>
    <w:p w14:paraId="06572015" w14:textId="77777777" w:rsidR="00A168D0" w:rsidRPr="002065CB" w:rsidRDefault="00A168D0" w:rsidP="00A168D0">
      <w:pPr>
        <w:tabs>
          <w:tab w:val="left" w:pos="397"/>
          <w:tab w:val="left" w:pos="794"/>
          <w:tab w:val="left" w:pos="1191"/>
          <w:tab w:val="left" w:pos="1588"/>
          <w:tab w:val="left" w:pos="1985"/>
        </w:tabs>
        <w:ind w:left="794" w:hanging="794"/>
        <w:rPr>
          <w:rFonts w:cstheme="minorHAnsi"/>
          <w:sz w:val="22"/>
          <w:szCs w:val="22"/>
          <w:lang w:val="es-ES"/>
        </w:rPr>
      </w:pPr>
    </w:p>
    <w:p w14:paraId="192A51F9" w14:textId="77777777" w:rsidR="006767FA" w:rsidRPr="002065CB" w:rsidRDefault="006767FA" w:rsidP="006767FA">
      <w:pPr>
        <w:keepNext/>
        <w:autoSpaceDE w:val="0"/>
        <w:autoSpaceDN w:val="0"/>
        <w:adjustRightInd w:val="0"/>
        <w:rPr>
          <w:rFonts w:cstheme="minorHAnsi"/>
          <w:b/>
          <w:bCs/>
          <w:sz w:val="22"/>
          <w:szCs w:val="22"/>
          <w:lang w:val="es-ES"/>
        </w:rPr>
      </w:pPr>
      <w:r w:rsidRPr="002065CB">
        <w:rPr>
          <w:rFonts w:cstheme="minorHAnsi"/>
          <w:b/>
          <w:bCs/>
          <w:sz w:val="22"/>
          <w:szCs w:val="22"/>
          <w:lang w:val="es-ES"/>
        </w:rPr>
        <w:sym w:font="Symbol" w:char="F05B"/>
      </w:r>
      <w:r w:rsidRPr="002065CB">
        <w:rPr>
          <w:rFonts w:cstheme="minorHAnsi"/>
          <w:b/>
          <w:bCs/>
          <w:sz w:val="22"/>
          <w:szCs w:val="22"/>
          <w:lang w:val="es-ES"/>
        </w:rPr>
        <w:t>NB: Los anexos de este proyecto de resolución consolidada son los siguientes:</w:t>
      </w:r>
    </w:p>
    <w:p w14:paraId="07978B16" w14:textId="77777777" w:rsidR="006767FA" w:rsidRPr="002065CB" w:rsidRDefault="006767FA" w:rsidP="006767FA">
      <w:pPr>
        <w:autoSpaceDE w:val="0"/>
        <w:autoSpaceDN w:val="0"/>
        <w:adjustRightInd w:val="0"/>
        <w:rPr>
          <w:rFonts w:cstheme="minorHAnsi"/>
          <w:b/>
          <w:bCs/>
          <w:sz w:val="22"/>
          <w:szCs w:val="22"/>
          <w:lang w:val="es-ES"/>
        </w:rPr>
      </w:pPr>
      <w:r w:rsidRPr="002065CB">
        <w:rPr>
          <w:rFonts w:cstheme="minorHAnsi"/>
          <w:b/>
          <w:bCs/>
          <w:sz w:val="22"/>
          <w:szCs w:val="22"/>
          <w:lang w:val="es-ES"/>
        </w:rPr>
        <w:t xml:space="preserve">- El </w:t>
      </w:r>
      <w:r w:rsidRPr="002065CB">
        <w:rPr>
          <w:rFonts w:cstheme="minorHAnsi"/>
          <w:b/>
          <w:bCs/>
          <w:color w:val="000000" w:themeColor="text1"/>
          <w:sz w:val="22"/>
          <w:szCs w:val="22"/>
          <w:lang w:val="es-ES"/>
        </w:rPr>
        <w:t xml:space="preserve">Anexo </w:t>
      </w:r>
      <w:r w:rsidRPr="002065CB">
        <w:rPr>
          <w:rFonts w:cstheme="minorHAnsi"/>
          <w:b/>
          <w:bCs/>
          <w:sz w:val="22"/>
          <w:szCs w:val="22"/>
          <w:lang w:val="es-ES"/>
        </w:rPr>
        <w:t xml:space="preserve">1 es el anexo de la Resolución VIII.6, “Marco para el inventario de humedales”; </w:t>
      </w:r>
    </w:p>
    <w:p w14:paraId="5BBF855C" w14:textId="36468F71" w:rsidR="006767FA" w:rsidRPr="002065CB" w:rsidRDefault="006767FA" w:rsidP="006767FA">
      <w:pPr>
        <w:autoSpaceDE w:val="0"/>
        <w:autoSpaceDN w:val="0"/>
        <w:adjustRightInd w:val="0"/>
        <w:rPr>
          <w:rFonts w:cstheme="minorHAnsi"/>
          <w:b/>
          <w:bCs/>
          <w:sz w:val="22"/>
          <w:szCs w:val="22"/>
          <w:lang w:val="es-ES"/>
        </w:rPr>
      </w:pPr>
      <w:r w:rsidRPr="002065CB">
        <w:rPr>
          <w:rFonts w:cstheme="minorHAnsi"/>
          <w:b/>
          <w:bCs/>
          <w:sz w:val="22"/>
          <w:szCs w:val="22"/>
          <w:lang w:val="es-ES"/>
        </w:rPr>
        <w:t xml:space="preserve">no obstante, de conformidad con la Resolución XIV.5, el Cuadro 2 del anexo de dicha resolución es reemplazado por el Cuadro 2 </w:t>
      </w:r>
      <w:r w:rsidR="008C7DED" w:rsidRPr="002065CB">
        <w:rPr>
          <w:rFonts w:cstheme="minorHAnsi"/>
          <w:b/>
          <w:bCs/>
          <w:sz w:val="22"/>
          <w:szCs w:val="22"/>
          <w:lang w:val="es-ES"/>
        </w:rPr>
        <w:t>que figura en</w:t>
      </w:r>
      <w:r w:rsidRPr="002065CB">
        <w:rPr>
          <w:rFonts w:cstheme="minorHAnsi"/>
          <w:b/>
          <w:bCs/>
          <w:sz w:val="22"/>
          <w:szCs w:val="22"/>
          <w:lang w:val="es-ES"/>
        </w:rPr>
        <w:t xml:space="preserve"> el párrafo 35 del anexo de la Resolución X.15.</w:t>
      </w:r>
    </w:p>
    <w:p w14:paraId="5D6C075E" w14:textId="77777777" w:rsidR="006767FA" w:rsidRPr="002065CB" w:rsidRDefault="006767FA" w:rsidP="006767FA">
      <w:pPr>
        <w:autoSpaceDE w:val="0"/>
        <w:autoSpaceDN w:val="0"/>
        <w:adjustRightInd w:val="0"/>
        <w:rPr>
          <w:rFonts w:cstheme="minorHAnsi"/>
          <w:b/>
          <w:bCs/>
          <w:sz w:val="22"/>
          <w:szCs w:val="22"/>
          <w:lang w:val="es-ES"/>
        </w:rPr>
      </w:pPr>
      <w:r w:rsidRPr="002065CB">
        <w:rPr>
          <w:rFonts w:cstheme="minorHAnsi"/>
          <w:b/>
          <w:bCs/>
          <w:sz w:val="22"/>
          <w:szCs w:val="22"/>
          <w:lang w:val="es-ES"/>
        </w:rPr>
        <w:t>- El Anexo 2 es el Anexo E de la Resolución IX.1, “Marco integrado para la evaluación y la supervisión del inventario de humedales”</w:t>
      </w:r>
    </w:p>
    <w:p w14:paraId="14637F09" w14:textId="77777777" w:rsidR="006767FA" w:rsidRPr="002065CB" w:rsidRDefault="006767FA" w:rsidP="006767FA">
      <w:pPr>
        <w:autoSpaceDE w:val="0"/>
        <w:autoSpaceDN w:val="0"/>
        <w:adjustRightInd w:val="0"/>
        <w:rPr>
          <w:rFonts w:cstheme="minorHAnsi"/>
          <w:b/>
          <w:bCs/>
          <w:sz w:val="22"/>
          <w:szCs w:val="22"/>
          <w:lang w:val="es-ES"/>
        </w:rPr>
      </w:pPr>
      <w:r w:rsidRPr="002065CB">
        <w:rPr>
          <w:rFonts w:cstheme="minorHAnsi"/>
          <w:b/>
          <w:bCs/>
          <w:sz w:val="22"/>
          <w:szCs w:val="22"/>
          <w:lang w:val="es-ES"/>
        </w:rPr>
        <w:t>- El Anexo 3 es el Anexo Ei de la Resolución IX.1, “Directrices para la evaluación rápida de la biodiversidad de los humedales continentales, costeros y marinos”</w:t>
      </w:r>
    </w:p>
    <w:p w14:paraId="480D4699" w14:textId="5B817165" w:rsidR="006767FA" w:rsidRPr="002065CB" w:rsidRDefault="006767FA" w:rsidP="006767FA">
      <w:pPr>
        <w:autoSpaceDE w:val="0"/>
        <w:autoSpaceDN w:val="0"/>
        <w:adjustRightInd w:val="0"/>
        <w:rPr>
          <w:rFonts w:cstheme="minorHAnsi"/>
          <w:b/>
          <w:bCs/>
          <w:sz w:val="22"/>
          <w:szCs w:val="22"/>
          <w:lang w:val="es-ES"/>
        </w:rPr>
      </w:pPr>
      <w:r w:rsidRPr="002065CB">
        <w:rPr>
          <w:rFonts w:cstheme="minorHAnsi"/>
          <w:b/>
          <w:bCs/>
          <w:sz w:val="22"/>
          <w:szCs w:val="22"/>
          <w:lang w:val="es-ES"/>
        </w:rPr>
        <w:t xml:space="preserve">- El Anexo 4 es el anexo </w:t>
      </w:r>
      <w:r w:rsidR="00CD008C" w:rsidRPr="002065CB">
        <w:rPr>
          <w:rFonts w:cstheme="minorHAnsi"/>
          <w:b/>
          <w:bCs/>
          <w:sz w:val="22"/>
          <w:szCs w:val="22"/>
          <w:lang w:val="es-ES"/>
        </w:rPr>
        <w:t>d</w:t>
      </w:r>
      <w:r w:rsidRPr="002065CB">
        <w:rPr>
          <w:rFonts w:cstheme="minorHAnsi"/>
          <w:b/>
          <w:bCs/>
          <w:sz w:val="22"/>
          <w:szCs w:val="22"/>
          <w:lang w:val="es-ES"/>
        </w:rPr>
        <w:t>e la Resolución X.15, “Descripción de las características ecológicas de los humedales, y formatos de datos armonizados para un inventario de base”</w:t>
      </w:r>
      <w:r w:rsidRPr="002065CB">
        <w:rPr>
          <w:rFonts w:cstheme="minorHAnsi"/>
          <w:b/>
          <w:bCs/>
          <w:sz w:val="22"/>
          <w:szCs w:val="22"/>
          <w:lang w:val="es-ES"/>
        </w:rPr>
        <w:sym w:font="Symbol" w:char="F05D"/>
      </w:r>
    </w:p>
    <w:p w14:paraId="09EDFEC2" w14:textId="53F28021" w:rsidR="00A168D0" w:rsidRPr="002065CB" w:rsidRDefault="00A168D0" w:rsidP="00A168D0">
      <w:pPr>
        <w:autoSpaceDE w:val="0"/>
        <w:autoSpaceDN w:val="0"/>
        <w:adjustRightInd w:val="0"/>
        <w:rPr>
          <w:b/>
          <w:bCs/>
          <w:sz w:val="22"/>
          <w:szCs w:val="22"/>
          <w:lang w:val="es-ES"/>
        </w:rPr>
      </w:pPr>
    </w:p>
    <w:sectPr w:rsidR="00A168D0" w:rsidRPr="002065CB" w:rsidSect="00F42E74">
      <w:footerReference w:type="even" r:id="rId11"/>
      <w:footerReference w:type="default" r:id="rId12"/>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67F461" w16cex:dateUtc="2024-04-12T16:56:00Z"/>
  <w16cex:commentExtensible w16cex:durableId="602DA669" w16cex:dateUtc="2024-04-14T1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AB4B4" w14:textId="77777777" w:rsidR="003416B9" w:rsidRDefault="003416B9" w:rsidP="00C56D2D">
      <w:r>
        <w:separator/>
      </w:r>
    </w:p>
  </w:endnote>
  <w:endnote w:type="continuationSeparator" w:id="0">
    <w:p w14:paraId="0F634E20" w14:textId="77777777" w:rsidR="003416B9" w:rsidRDefault="003416B9"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61C03768" w14:textId="77777777" w:rsidR="008B238A" w:rsidRDefault="008B238A"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8B238A" w:rsidRDefault="008B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0BDF" w14:textId="207EFDC6" w:rsidR="008B238A" w:rsidRPr="004C4F35" w:rsidRDefault="008B238A" w:rsidP="004C4F35">
    <w:pPr>
      <w:tabs>
        <w:tab w:val="center" w:pos="4513"/>
        <w:tab w:val="right" w:pos="9026"/>
      </w:tabs>
      <w:rPr>
        <w:sz w:val="20"/>
        <w:lang w:val="de-CH"/>
      </w:rPr>
    </w:pPr>
    <w:r w:rsidRPr="007A1C2D">
      <w:rPr>
        <w:rFonts w:cs="Arial"/>
        <w:sz w:val="20"/>
        <w:szCs w:val="20"/>
        <w:lang w:val="de-CH"/>
      </w:rPr>
      <w:t>SC63 Doc.16.</w:t>
    </w:r>
    <w:r w:rsidR="00D6169A">
      <w:rPr>
        <w:rFonts w:cs="Arial"/>
        <w:sz w:val="20"/>
        <w:szCs w:val="20"/>
        <w:lang w:val="de-CH"/>
      </w:rPr>
      <w:t>5</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sz w:val="20"/>
        <w:szCs w:val="20"/>
        <w:lang w:val="de-CH"/>
      </w:rPr>
      <w:t>2</w:t>
    </w:r>
    <w:r w:rsidRPr="007A1C2D">
      <w:rPr>
        <w:rFonts w:cs="Arial"/>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5347B" w14:textId="77777777" w:rsidR="003416B9" w:rsidRDefault="003416B9" w:rsidP="00C56D2D">
      <w:r>
        <w:separator/>
      </w:r>
    </w:p>
  </w:footnote>
  <w:footnote w:type="continuationSeparator" w:id="0">
    <w:p w14:paraId="523EEBB8" w14:textId="77777777" w:rsidR="003416B9" w:rsidRDefault="003416B9" w:rsidP="00C56D2D">
      <w:r>
        <w:continuationSeparator/>
      </w:r>
    </w:p>
  </w:footnote>
  <w:footnote w:id="1">
    <w:p w14:paraId="51B9334E" w14:textId="54B5FB87" w:rsidR="003457D5" w:rsidRPr="004063B7" w:rsidRDefault="003457D5">
      <w:pPr>
        <w:pStyle w:val="FootnoteText"/>
        <w:rPr>
          <w:rFonts w:asciiTheme="minorHAnsi" w:hAnsiTheme="minorHAnsi" w:cstheme="minorHAnsi"/>
          <w:lang w:val="fr-FR"/>
        </w:rPr>
      </w:pPr>
      <w:r w:rsidRPr="003457D5">
        <w:rPr>
          <w:rStyle w:val="FootnoteReference"/>
          <w:rFonts w:asciiTheme="minorHAnsi" w:hAnsiTheme="minorHAnsi" w:cstheme="minorHAnsi"/>
        </w:rPr>
        <w:footnoteRef/>
      </w:r>
      <w:r w:rsidRPr="004063B7">
        <w:rPr>
          <w:rFonts w:asciiTheme="minorHAnsi" w:hAnsiTheme="minorHAnsi" w:cstheme="minorHAnsi"/>
          <w:lang w:val="fr-FR"/>
        </w:rPr>
        <w:t xml:space="preserve"> </w:t>
      </w:r>
      <w:r w:rsidR="00295F6D" w:rsidRPr="004063B7">
        <w:rPr>
          <w:rFonts w:asciiTheme="minorHAnsi" w:hAnsiTheme="minorHAnsi" w:cstheme="minorHAnsi"/>
          <w:lang w:val="fr-FR"/>
        </w:rPr>
        <w:t>Véase</w:t>
      </w:r>
      <w:r w:rsidRPr="004063B7">
        <w:rPr>
          <w:rFonts w:asciiTheme="minorHAnsi" w:hAnsiTheme="minorHAnsi" w:cstheme="minorHAnsi"/>
          <w:lang w:val="fr-FR"/>
        </w:rPr>
        <w:t xml:space="preserve"> </w:t>
      </w:r>
      <w:hyperlink r:id="rId1" w:history="1">
        <w:r w:rsidR="00295F6D" w:rsidRPr="004063B7">
          <w:rPr>
            <w:rStyle w:val="Hyperlink"/>
            <w:rFonts w:asciiTheme="minorHAnsi" w:hAnsiTheme="minorHAnsi" w:cstheme="minorHAnsi"/>
            <w:lang w:val="fr-FR"/>
          </w:rPr>
          <w:t>https://www.ramsar.org/es/document/un-nuevo-conjunto-de-herramientas-para-los-inventarios-nacionales-de-humedales</w:t>
        </w:r>
      </w:hyperlink>
      <w:r w:rsidR="00295F6D" w:rsidRPr="004063B7">
        <w:rPr>
          <w:rFonts w:cstheme="minorHAnsi"/>
          <w:lang w:val="fr-FR"/>
        </w:rPr>
        <w:t>.</w:t>
      </w:r>
    </w:p>
    <w:p w14:paraId="68FCBA22" w14:textId="77777777" w:rsidR="00295F6D" w:rsidRPr="004063B7" w:rsidRDefault="00295F6D">
      <w:pPr>
        <w:pStyle w:val="FootnoteText"/>
        <w:rPr>
          <w:rFonts w:asciiTheme="minorHAnsi" w:hAnsiTheme="minorHAnsi" w:cstheme="minorHAnsi"/>
          <w:lang w:val="fr-FR"/>
        </w:rPr>
      </w:pPr>
    </w:p>
  </w:footnote>
  <w:footnote w:id="2">
    <w:p w14:paraId="3A6EEDC4" w14:textId="77777777" w:rsidR="00CE481C" w:rsidRPr="004063B7" w:rsidRDefault="00CE481C" w:rsidP="00CE481C">
      <w:pPr>
        <w:pStyle w:val="FootnoteText"/>
        <w:rPr>
          <w:rFonts w:asciiTheme="minorHAnsi" w:hAnsiTheme="minorHAnsi" w:cstheme="minorHAnsi"/>
          <w:lang w:val="fr-FR"/>
        </w:rPr>
      </w:pPr>
      <w:r w:rsidRPr="003457D5">
        <w:rPr>
          <w:rStyle w:val="FootnoteReference"/>
          <w:rFonts w:asciiTheme="minorHAnsi" w:hAnsiTheme="minorHAnsi" w:cstheme="minorHAnsi"/>
        </w:rPr>
        <w:footnoteRef/>
      </w:r>
      <w:r w:rsidRPr="004063B7">
        <w:rPr>
          <w:rFonts w:asciiTheme="minorHAnsi" w:hAnsiTheme="minorHAnsi" w:cstheme="minorHAnsi"/>
          <w:lang w:val="fr-FR"/>
        </w:rPr>
        <w:t xml:space="preserve"> Véase </w:t>
      </w:r>
      <w:hyperlink r:id="rId2" w:history="1">
        <w:r w:rsidRPr="004063B7">
          <w:rPr>
            <w:rStyle w:val="Hyperlink"/>
            <w:rFonts w:asciiTheme="minorHAnsi" w:hAnsiTheme="minorHAnsi" w:cstheme="minorHAnsi"/>
            <w:lang w:val="fr-FR"/>
          </w:rPr>
          <w:t>https://www.ramsar.org/es/document/un-nuevo-conjunto-de-herramientas-para-los-inventarios-nacionales-de-humedales</w:t>
        </w:r>
      </w:hyperlink>
      <w:r w:rsidRPr="004063B7">
        <w:rPr>
          <w:rFonts w:cstheme="minorHAnsi"/>
          <w:lang w:val="fr-FR"/>
        </w:rPr>
        <w:t>.</w:t>
      </w:r>
    </w:p>
    <w:p w14:paraId="4CA43CB0" w14:textId="77777777" w:rsidR="00CE481C" w:rsidRPr="004063B7" w:rsidRDefault="00CE481C" w:rsidP="00CE481C">
      <w:pPr>
        <w:pStyle w:val="FootnoteText"/>
        <w:rPr>
          <w:rFonts w:asciiTheme="minorHAnsi" w:hAnsiTheme="minorHAnsi" w:cstheme="minorHAnsi"/>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D7D"/>
    <w:multiLevelType w:val="multilevel"/>
    <w:tmpl w:val="154428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E5AC5"/>
    <w:multiLevelType w:val="multilevel"/>
    <w:tmpl w:val="F2DEB9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10346"/>
    <w:multiLevelType w:val="multilevel"/>
    <w:tmpl w:val="A558D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F349C"/>
    <w:multiLevelType w:val="multilevel"/>
    <w:tmpl w:val="23303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93681"/>
    <w:multiLevelType w:val="multilevel"/>
    <w:tmpl w:val="7CD0C05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6" w15:restartNumberingAfterBreak="0">
    <w:nsid w:val="2FD24A42"/>
    <w:multiLevelType w:val="multilevel"/>
    <w:tmpl w:val="180CFC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B38FF"/>
    <w:multiLevelType w:val="multilevel"/>
    <w:tmpl w:val="79DA3A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64097"/>
    <w:multiLevelType w:val="multilevel"/>
    <w:tmpl w:val="44A2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D572E"/>
    <w:multiLevelType w:val="multilevel"/>
    <w:tmpl w:val="7CE605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360649D2"/>
    <w:multiLevelType w:val="multilevel"/>
    <w:tmpl w:val="76E6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75739"/>
    <w:multiLevelType w:val="multilevel"/>
    <w:tmpl w:val="F538E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251FE0"/>
    <w:multiLevelType w:val="multilevel"/>
    <w:tmpl w:val="F3906C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B3C27"/>
    <w:multiLevelType w:val="hybridMultilevel"/>
    <w:tmpl w:val="A5F67BB2"/>
    <w:lvl w:ilvl="0" w:tplc="E7B6F832">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tplc="39BE75C4">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7D663496">
      <w:numFmt w:val="bullet"/>
      <w:lvlText w:val="•"/>
      <w:lvlJc w:val="left"/>
      <w:pPr>
        <w:ind w:left="1921" w:hanging="568"/>
      </w:pPr>
      <w:rPr>
        <w:rFonts w:ascii="Arial" w:eastAsia="Arial" w:hAnsi="Arial" w:cs="Arial" w:hint="default"/>
        <w:spacing w:val="0"/>
        <w:w w:val="131"/>
        <w:lang w:val="en-US" w:eastAsia="en-US" w:bidi="ar-SA"/>
      </w:rPr>
    </w:lvl>
    <w:lvl w:ilvl="3" w:tplc="AA66B12A">
      <w:numFmt w:val="bullet"/>
      <w:lvlText w:val="•"/>
      <w:lvlJc w:val="left"/>
      <w:pPr>
        <w:ind w:left="2850" w:hanging="568"/>
      </w:pPr>
      <w:rPr>
        <w:rFonts w:hint="default"/>
        <w:lang w:val="en-US" w:eastAsia="en-US" w:bidi="ar-SA"/>
      </w:rPr>
    </w:lvl>
    <w:lvl w:ilvl="4" w:tplc="2B966FE0">
      <w:numFmt w:val="bullet"/>
      <w:lvlText w:val="•"/>
      <w:lvlJc w:val="left"/>
      <w:pPr>
        <w:ind w:left="3780" w:hanging="568"/>
      </w:pPr>
      <w:rPr>
        <w:rFonts w:hint="default"/>
        <w:lang w:val="en-US" w:eastAsia="en-US" w:bidi="ar-SA"/>
      </w:rPr>
    </w:lvl>
    <w:lvl w:ilvl="5" w:tplc="50E849BA">
      <w:numFmt w:val="bullet"/>
      <w:lvlText w:val="•"/>
      <w:lvlJc w:val="left"/>
      <w:pPr>
        <w:ind w:left="4710" w:hanging="568"/>
      </w:pPr>
      <w:rPr>
        <w:rFonts w:hint="default"/>
        <w:lang w:val="en-US" w:eastAsia="en-US" w:bidi="ar-SA"/>
      </w:rPr>
    </w:lvl>
    <w:lvl w:ilvl="6" w:tplc="EB7C9774">
      <w:numFmt w:val="bullet"/>
      <w:lvlText w:val="•"/>
      <w:lvlJc w:val="left"/>
      <w:pPr>
        <w:ind w:left="5640" w:hanging="568"/>
      </w:pPr>
      <w:rPr>
        <w:rFonts w:hint="default"/>
        <w:lang w:val="en-US" w:eastAsia="en-US" w:bidi="ar-SA"/>
      </w:rPr>
    </w:lvl>
    <w:lvl w:ilvl="7" w:tplc="C65AF4A4">
      <w:numFmt w:val="bullet"/>
      <w:lvlText w:val="•"/>
      <w:lvlJc w:val="left"/>
      <w:pPr>
        <w:ind w:left="6570" w:hanging="568"/>
      </w:pPr>
      <w:rPr>
        <w:rFonts w:hint="default"/>
        <w:lang w:val="en-US" w:eastAsia="en-US" w:bidi="ar-SA"/>
      </w:rPr>
    </w:lvl>
    <w:lvl w:ilvl="8" w:tplc="FAB6E28A">
      <w:numFmt w:val="bullet"/>
      <w:lvlText w:val="•"/>
      <w:lvlJc w:val="left"/>
      <w:pPr>
        <w:ind w:left="7500" w:hanging="568"/>
      </w:pPr>
      <w:rPr>
        <w:rFonts w:hint="default"/>
        <w:lang w:val="en-US" w:eastAsia="en-US" w:bidi="ar-SA"/>
      </w:rPr>
    </w:lvl>
  </w:abstractNum>
  <w:abstractNum w:abstractNumId="16" w15:restartNumberingAfterBreak="0">
    <w:nsid w:val="4C395BB6"/>
    <w:multiLevelType w:val="multilevel"/>
    <w:tmpl w:val="30FE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EC5100"/>
    <w:multiLevelType w:val="multilevel"/>
    <w:tmpl w:val="545838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EA3A5A"/>
    <w:multiLevelType w:val="multilevel"/>
    <w:tmpl w:val="B45CC5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3B12AE"/>
    <w:multiLevelType w:val="multilevel"/>
    <w:tmpl w:val="7CE007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8773D3"/>
    <w:multiLevelType w:val="multilevel"/>
    <w:tmpl w:val="575824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FC76D4"/>
    <w:multiLevelType w:val="multilevel"/>
    <w:tmpl w:val="0BF2B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1B62D3"/>
    <w:multiLevelType w:val="multilevel"/>
    <w:tmpl w:val="FF78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AE5A37"/>
    <w:multiLevelType w:val="hybridMultilevel"/>
    <w:tmpl w:val="BB66AEF2"/>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A5170"/>
    <w:multiLevelType w:val="multilevel"/>
    <w:tmpl w:val="D634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E1D2A"/>
    <w:multiLevelType w:val="multilevel"/>
    <w:tmpl w:val="01EE83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5EBE5F07"/>
    <w:multiLevelType w:val="multilevel"/>
    <w:tmpl w:val="CAC68B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E4AB6"/>
    <w:multiLevelType w:val="multilevel"/>
    <w:tmpl w:val="E8FA3D0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BE2536"/>
    <w:multiLevelType w:val="multilevel"/>
    <w:tmpl w:val="9962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26324E"/>
    <w:multiLevelType w:val="hybridMultilevel"/>
    <w:tmpl w:val="EC02CEDE"/>
    <w:lvl w:ilvl="0" w:tplc="08090001">
      <w:start w:val="1"/>
      <w:numFmt w:val="bullet"/>
      <w:lvlText w:val=""/>
      <w:lvlJc w:val="left"/>
      <w:pPr>
        <w:ind w:left="1150" w:hanging="360"/>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FFFFFFFF">
      <w:numFmt w:val="bullet"/>
      <w:lvlText w:val="•"/>
      <w:lvlJc w:val="left"/>
      <w:pPr>
        <w:ind w:left="1921" w:hanging="568"/>
      </w:pPr>
      <w:rPr>
        <w:rFonts w:ascii="Arial" w:eastAsia="Arial" w:hAnsi="Arial" w:cs="Arial" w:hint="default"/>
        <w:spacing w:val="0"/>
        <w:w w:val="131"/>
        <w:lang w:val="en-US" w:eastAsia="en-US" w:bidi="ar-SA"/>
      </w:rPr>
    </w:lvl>
    <w:lvl w:ilvl="3" w:tplc="FFFFFFFF">
      <w:numFmt w:val="bullet"/>
      <w:lvlText w:val="•"/>
      <w:lvlJc w:val="left"/>
      <w:pPr>
        <w:ind w:left="2850" w:hanging="568"/>
      </w:pPr>
      <w:rPr>
        <w:rFonts w:hint="default"/>
        <w:lang w:val="en-US" w:eastAsia="en-US" w:bidi="ar-SA"/>
      </w:rPr>
    </w:lvl>
    <w:lvl w:ilvl="4" w:tplc="FFFFFFFF">
      <w:numFmt w:val="bullet"/>
      <w:lvlText w:val="•"/>
      <w:lvlJc w:val="left"/>
      <w:pPr>
        <w:ind w:left="3780" w:hanging="568"/>
      </w:pPr>
      <w:rPr>
        <w:rFonts w:hint="default"/>
        <w:lang w:val="en-US" w:eastAsia="en-US" w:bidi="ar-SA"/>
      </w:rPr>
    </w:lvl>
    <w:lvl w:ilvl="5" w:tplc="FFFFFFFF">
      <w:numFmt w:val="bullet"/>
      <w:lvlText w:val="•"/>
      <w:lvlJc w:val="left"/>
      <w:pPr>
        <w:ind w:left="4710" w:hanging="568"/>
      </w:pPr>
      <w:rPr>
        <w:rFonts w:hint="default"/>
        <w:lang w:val="en-US" w:eastAsia="en-US" w:bidi="ar-SA"/>
      </w:rPr>
    </w:lvl>
    <w:lvl w:ilvl="6" w:tplc="FFFFFFFF">
      <w:numFmt w:val="bullet"/>
      <w:lvlText w:val="•"/>
      <w:lvlJc w:val="left"/>
      <w:pPr>
        <w:ind w:left="5640" w:hanging="568"/>
      </w:pPr>
      <w:rPr>
        <w:rFonts w:hint="default"/>
        <w:lang w:val="en-US" w:eastAsia="en-US" w:bidi="ar-SA"/>
      </w:rPr>
    </w:lvl>
    <w:lvl w:ilvl="7" w:tplc="FFFFFFFF">
      <w:numFmt w:val="bullet"/>
      <w:lvlText w:val="•"/>
      <w:lvlJc w:val="left"/>
      <w:pPr>
        <w:ind w:left="6570" w:hanging="568"/>
      </w:pPr>
      <w:rPr>
        <w:rFonts w:hint="default"/>
        <w:lang w:val="en-US" w:eastAsia="en-US" w:bidi="ar-SA"/>
      </w:rPr>
    </w:lvl>
    <w:lvl w:ilvl="8" w:tplc="FFFFFFFF">
      <w:numFmt w:val="bullet"/>
      <w:lvlText w:val="•"/>
      <w:lvlJc w:val="left"/>
      <w:pPr>
        <w:ind w:left="7500" w:hanging="568"/>
      </w:pPr>
      <w:rPr>
        <w:rFonts w:hint="default"/>
        <w:lang w:val="en-US" w:eastAsia="en-US" w:bidi="ar-SA"/>
      </w:rPr>
    </w:lvl>
  </w:abstractNum>
  <w:abstractNum w:abstractNumId="32"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33" w15:restartNumberingAfterBreak="0">
    <w:nsid w:val="63C07CFD"/>
    <w:multiLevelType w:val="multilevel"/>
    <w:tmpl w:val="B4F82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4024BD"/>
    <w:multiLevelType w:val="multilevel"/>
    <w:tmpl w:val="2E90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90C33"/>
    <w:multiLevelType w:val="multilevel"/>
    <w:tmpl w:val="48E8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38" w15:restartNumberingAfterBreak="0">
    <w:nsid w:val="754A6DDE"/>
    <w:multiLevelType w:val="multilevel"/>
    <w:tmpl w:val="63A8AC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D954A7"/>
    <w:multiLevelType w:val="multilevel"/>
    <w:tmpl w:val="8CB6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E62D65"/>
    <w:multiLevelType w:val="multilevel"/>
    <w:tmpl w:val="4BFEC6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abstractNum w:abstractNumId="42" w15:restartNumberingAfterBreak="0">
    <w:nsid w:val="7F5F3B9E"/>
    <w:multiLevelType w:val="multilevel"/>
    <w:tmpl w:val="DDC4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5"/>
  </w:num>
  <w:num w:numId="3">
    <w:abstractNumId w:val="32"/>
  </w:num>
  <w:num w:numId="4">
    <w:abstractNumId w:val="37"/>
  </w:num>
  <w:num w:numId="5">
    <w:abstractNumId w:val="29"/>
  </w:num>
  <w:num w:numId="6">
    <w:abstractNumId w:val="10"/>
  </w:num>
  <w:num w:numId="7">
    <w:abstractNumId w:val="5"/>
  </w:num>
  <w:num w:numId="8">
    <w:abstractNumId w:val="15"/>
  </w:num>
  <w:num w:numId="9">
    <w:abstractNumId w:val="41"/>
  </w:num>
  <w:num w:numId="10">
    <w:abstractNumId w:val="31"/>
  </w:num>
  <w:num w:numId="11">
    <w:abstractNumId w:val="23"/>
  </w:num>
  <w:num w:numId="12">
    <w:abstractNumId w:val="26"/>
  </w:num>
  <w:num w:numId="13">
    <w:abstractNumId w:val="36"/>
  </w:num>
  <w:num w:numId="14">
    <w:abstractNumId w:val="38"/>
  </w:num>
  <w:num w:numId="15">
    <w:abstractNumId w:val="12"/>
  </w:num>
  <w:num w:numId="16">
    <w:abstractNumId w:val="16"/>
  </w:num>
  <w:num w:numId="17">
    <w:abstractNumId w:val="11"/>
  </w:num>
  <w:num w:numId="18">
    <w:abstractNumId w:val="22"/>
  </w:num>
  <w:num w:numId="19">
    <w:abstractNumId w:val="34"/>
  </w:num>
  <w:num w:numId="20">
    <w:abstractNumId w:val="42"/>
  </w:num>
  <w:num w:numId="21">
    <w:abstractNumId w:val="25"/>
  </w:num>
  <w:num w:numId="22">
    <w:abstractNumId w:val="27"/>
  </w:num>
  <w:num w:numId="23">
    <w:abstractNumId w:val="18"/>
  </w:num>
  <w:num w:numId="24">
    <w:abstractNumId w:val="9"/>
  </w:num>
  <w:num w:numId="25">
    <w:abstractNumId w:val="24"/>
  </w:num>
  <w:num w:numId="26">
    <w:abstractNumId w:val="8"/>
  </w:num>
  <w:num w:numId="27">
    <w:abstractNumId w:val="30"/>
  </w:num>
  <w:num w:numId="28">
    <w:abstractNumId w:val="3"/>
  </w:num>
  <w:num w:numId="29">
    <w:abstractNumId w:val="40"/>
  </w:num>
  <w:num w:numId="30">
    <w:abstractNumId w:val="20"/>
  </w:num>
  <w:num w:numId="31">
    <w:abstractNumId w:val="1"/>
  </w:num>
  <w:num w:numId="32">
    <w:abstractNumId w:val="13"/>
  </w:num>
  <w:num w:numId="33">
    <w:abstractNumId w:val="0"/>
  </w:num>
  <w:num w:numId="34">
    <w:abstractNumId w:val="7"/>
  </w:num>
  <w:num w:numId="35">
    <w:abstractNumId w:val="4"/>
  </w:num>
  <w:num w:numId="36">
    <w:abstractNumId w:val="33"/>
  </w:num>
  <w:num w:numId="37">
    <w:abstractNumId w:val="39"/>
  </w:num>
  <w:num w:numId="38">
    <w:abstractNumId w:val="2"/>
  </w:num>
  <w:num w:numId="39">
    <w:abstractNumId w:val="21"/>
  </w:num>
  <w:num w:numId="40">
    <w:abstractNumId w:val="28"/>
  </w:num>
  <w:num w:numId="41">
    <w:abstractNumId w:val="6"/>
  </w:num>
  <w:num w:numId="42">
    <w:abstractNumId w:val="1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0279C"/>
    <w:rsid w:val="00010F0E"/>
    <w:rsid w:val="00012AEC"/>
    <w:rsid w:val="000130A6"/>
    <w:rsid w:val="00013572"/>
    <w:rsid w:val="000153A2"/>
    <w:rsid w:val="00016BDF"/>
    <w:rsid w:val="0002100E"/>
    <w:rsid w:val="00025655"/>
    <w:rsid w:val="00026B90"/>
    <w:rsid w:val="00031595"/>
    <w:rsid w:val="00033FFE"/>
    <w:rsid w:val="00041C23"/>
    <w:rsid w:val="000426B4"/>
    <w:rsid w:val="00043F1B"/>
    <w:rsid w:val="000502E4"/>
    <w:rsid w:val="000556F2"/>
    <w:rsid w:val="00057C68"/>
    <w:rsid w:val="00062C8D"/>
    <w:rsid w:val="000727C3"/>
    <w:rsid w:val="00076F46"/>
    <w:rsid w:val="00077AC5"/>
    <w:rsid w:val="000805C8"/>
    <w:rsid w:val="00091E0D"/>
    <w:rsid w:val="00093233"/>
    <w:rsid w:val="00094082"/>
    <w:rsid w:val="000978F7"/>
    <w:rsid w:val="000A0BD8"/>
    <w:rsid w:val="000A3DD2"/>
    <w:rsid w:val="000A49AD"/>
    <w:rsid w:val="000A71F3"/>
    <w:rsid w:val="000B1BCD"/>
    <w:rsid w:val="000B32B1"/>
    <w:rsid w:val="000B4318"/>
    <w:rsid w:val="000B5066"/>
    <w:rsid w:val="000B7E37"/>
    <w:rsid w:val="000C178A"/>
    <w:rsid w:val="000C2477"/>
    <w:rsid w:val="000C352F"/>
    <w:rsid w:val="000C5690"/>
    <w:rsid w:val="000C5C30"/>
    <w:rsid w:val="000D1B89"/>
    <w:rsid w:val="000D364B"/>
    <w:rsid w:val="000D45E1"/>
    <w:rsid w:val="000E1BC3"/>
    <w:rsid w:val="000E58C7"/>
    <w:rsid w:val="000F559C"/>
    <w:rsid w:val="000F6AAB"/>
    <w:rsid w:val="001001A0"/>
    <w:rsid w:val="00105DA4"/>
    <w:rsid w:val="0010705D"/>
    <w:rsid w:val="00112303"/>
    <w:rsid w:val="00114D5F"/>
    <w:rsid w:val="00114F16"/>
    <w:rsid w:val="001155DF"/>
    <w:rsid w:val="001222B2"/>
    <w:rsid w:val="001226F1"/>
    <w:rsid w:val="00123B36"/>
    <w:rsid w:val="00125D9B"/>
    <w:rsid w:val="00135328"/>
    <w:rsid w:val="00135AB1"/>
    <w:rsid w:val="00136169"/>
    <w:rsid w:val="00141467"/>
    <w:rsid w:val="00145B1E"/>
    <w:rsid w:val="001536C6"/>
    <w:rsid w:val="001540CD"/>
    <w:rsid w:val="00154EE9"/>
    <w:rsid w:val="00156292"/>
    <w:rsid w:val="00160F36"/>
    <w:rsid w:val="001618EB"/>
    <w:rsid w:val="001640AE"/>
    <w:rsid w:val="00165A89"/>
    <w:rsid w:val="001663F7"/>
    <w:rsid w:val="00166D00"/>
    <w:rsid w:val="00177C9C"/>
    <w:rsid w:val="0018082B"/>
    <w:rsid w:val="0018212E"/>
    <w:rsid w:val="001846E4"/>
    <w:rsid w:val="00185234"/>
    <w:rsid w:val="00186E5D"/>
    <w:rsid w:val="001905F9"/>
    <w:rsid w:val="00193290"/>
    <w:rsid w:val="00194AF7"/>
    <w:rsid w:val="00196226"/>
    <w:rsid w:val="00197161"/>
    <w:rsid w:val="001A1B79"/>
    <w:rsid w:val="001A26CF"/>
    <w:rsid w:val="001A3674"/>
    <w:rsid w:val="001A49D5"/>
    <w:rsid w:val="001B04F5"/>
    <w:rsid w:val="001B2C92"/>
    <w:rsid w:val="001B4961"/>
    <w:rsid w:val="001B5A1B"/>
    <w:rsid w:val="001C0E2B"/>
    <w:rsid w:val="001C1596"/>
    <w:rsid w:val="001C26D9"/>
    <w:rsid w:val="001C5814"/>
    <w:rsid w:val="001C5F9E"/>
    <w:rsid w:val="001D0153"/>
    <w:rsid w:val="001D4C27"/>
    <w:rsid w:val="001D655D"/>
    <w:rsid w:val="001E0B94"/>
    <w:rsid w:val="001E5EBB"/>
    <w:rsid w:val="001F34EF"/>
    <w:rsid w:val="00201438"/>
    <w:rsid w:val="002065CB"/>
    <w:rsid w:val="00213C34"/>
    <w:rsid w:val="00215A9B"/>
    <w:rsid w:val="00216850"/>
    <w:rsid w:val="0021698D"/>
    <w:rsid w:val="002201EB"/>
    <w:rsid w:val="00220883"/>
    <w:rsid w:val="0022649C"/>
    <w:rsid w:val="0022726C"/>
    <w:rsid w:val="0023199C"/>
    <w:rsid w:val="00233238"/>
    <w:rsid w:val="002414C4"/>
    <w:rsid w:val="00245027"/>
    <w:rsid w:val="00251B2B"/>
    <w:rsid w:val="002540CA"/>
    <w:rsid w:val="002547F4"/>
    <w:rsid w:val="0025612D"/>
    <w:rsid w:val="0025651F"/>
    <w:rsid w:val="00256787"/>
    <w:rsid w:val="00257236"/>
    <w:rsid w:val="00257375"/>
    <w:rsid w:val="00264CD6"/>
    <w:rsid w:val="002650DE"/>
    <w:rsid w:val="00273A3E"/>
    <w:rsid w:val="00280C7E"/>
    <w:rsid w:val="00281311"/>
    <w:rsid w:val="002904DD"/>
    <w:rsid w:val="00294AB8"/>
    <w:rsid w:val="00294AEE"/>
    <w:rsid w:val="0029564F"/>
    <w:rsid w:val="00295F6D"/>
    <w:rsid w:val="002A0B4B"/>
    <w:rsid w:val="002A0D48"/>
    <w:rsid w:val="002A3648"/>
    <w:rsid w:val="002A7735"/>
    <w:rsid w:val="002A77EC"/>
    <w:rsid w:val="002B136E"/>
    <w:rsid w:val="002B3690"/>
    <w:rsid w:val="002B4865"/>
    <w:rsid w:val="002B6511"/>
    <w:rsid w:val="002B67CB"/>
    <w:rsid w:val="002C008C"/>
    <w:rsid w:val="002C0AA5"/>
    <w:rsid w:val="002C2C82"/>
    <w:rsid w:val="002C398A"/>
    <w:rsid w:val="002C53B2"/>
    <w:rsid w:val="002D0631"/>
    <w:rsid w:val="002D23EF"/>
    <w:rsid w:val="002D3832"/>
    <w:rsid w:val="002D46D0"/>
    <w:rsid w:val="002E0946"/>
    <w:rsid w:val="002F2B46"/>
    <w:rsid w:val="002F421E"/>
    <w:rsid w:val="002F4843"/>
    <w:rsid w:val="002F7C50"/>
    <w:rsid w:val="00302FB8"/>
    <w:rsid w:val="00305536"/>
    <w:rsid w:val="00305A26"/>
    <w:rsid w:val="00305CFE"/>
    <w:rsid w:val="00306342"/>
    <w:rsid w:val="00313A1F"/>
    <w:rsid w:val="003141D1"/>
    <w:rsid w:val="003166CB"/>
    <w:rsid w:val="00320266"/>
    <w:rsid w:val="00323654"/>
    <w:rsid w:val="00323E34"/>
    <w:rsid w:val="003259F0"/>
    <w:rsid w:val="00326224"/>
    <w:rsid w:val="00335C98"/>
    <w:rsid w:val="003363D5"/>
    <w:rsid w:val="00336459"/>
    <w:rsid w:val="003416B9"/>
    <w:rsid w:val="00343D53"/>
    <w:rsid w:val="003457D5"/>
    <w:rsid w:val="00345C5C"/>
    <w:rsid w:val="00345E58"/>
    <w:rsid w:val="00350F87"/>
    <w:rsid w:val="0035188B"/>
    <w:rsid w:val="003521B0"/>
    <w:rsid w:val="003526A4"/>
    <w:rsid w:val="00353EB0"/>
    <w:rsid w:val="00356DBC"/>
    <w:rsid w:val="003576C3"/>
    <w:rsid w:val="00360941"/>
    <w:rsid w:val="00362D99"/>
    <w:rsid w:val="00363F70"/>
    <w:rsid w:val="00366AE0"/>
    <w:rsid w:val="00374007"/>
    <w:rsid w:val="00374326"/>
    <w:rsid w:val="00375123"/>
    <w:rsid w:val="00376243"/>
    <w:rsid w:val="00380B5F"/>
    <w:rsid w:val="00383CD2"/>
    <w:rsid w:val="003844EC"/>
    <w:rsid w:val="00384A53"/>
    <w:rsid w:val="00385B33"/>
    <w:rsid w:val="00387384"/>
    <w:rsid w:val="003936A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B42"/>
    <w:rsid w:val="003D1C40"/>
    <w:rsid w:val="003D2284"/>
    <w:rsid w:val="003D39B9"/>
    <w:rsid w:val="003D3D37"/>
    <w:rsid w:val="003D55D4"/>
    <w:rsid w:val="003E1305"/>
    <w:rsid w:val="003E3D64"/>
    <w:rsid w:val="003E4BE3"/>
    <w:rsid w:val="003F0C43"/>
    <w:rsid w:val="003F1C98"/>
    <w:rsid w:val="003F3FD8"/>
    <w:rsid w:val="0040261E"/>
    <w:rsid w:val="00402B08"/>
    <w:rsid w:val="00402B79"/>
    <w:rsid w:val="004052AF"/>
    <w:rsid w:val="00405A44"/>
    <w:rsid w:val="004063B7"/>
    <w:rsid w:val="0041404B"/>
    <w:rsid w:val="00414EA5"/>
    <w:rsid w:val="004168CD"/>
    <w:rsid w:val="00417CCE"/>
    <w:rsid w:val="00420403"/>
    <w:rsid w:val="004214B6"/>
    <w:rsid w:val="00423CB9"/>
    <w:rsid w:val="0042420A"/>
    <w:rsid w:val="004246B8"/>
    <w:rsid w:val="004260E1"/>
    <w:rsid w:val="00430422"/>
    <w:rsid w:val="00436C50"/>
    <w:rsid w:val="00441869"/>
    <w:rsid w:val="00446CA6"/>
    <w:rsid w:val="00450155"/>
    <w:rsid w:val="00450705"/>
    <w:rsid w:val="00455418"/>
    <w:rsid w:val="004578AE"/>
    <w:rsid w:val="00463CA5"/>
    <w:rsid w:val="0046614C"/>
    <w:rsid w:val="004710EC"/>
    <w:rsid w:val="00475E80"/>
    <w:rsid w:val="00477B24"/>
    <w:rsid w:val="00477F8D"/>
    <w:rsid w:val="004809BF"/>
    <w:rsid w:val="00482BEC"/>
    <w:rsid w:val="00482C1C"/>
    <w:rsid w:val="00486EC0"/>
    <w:rsid w:val="00487990"/>
    <w:rsid w:val="0049218F"/>
    <w:rsid w:val="00494243"/>
    <w:rsid w:val="004943A0"/>
    <w:rsid w:val="00497493"/>
    <w:rsid w:val="004A1117"/>
    <w:rsid w:val="004A1C4D"/>
    <w:rsid w:val="004A68F2"/>
    <w:rsid w:val="004A6AFC"/>
    <w:rsid w:val="004A6F35"/>
    <w:rsid w:val="004A7DA9"/>
    <w:rsid w:val="004B0571"/>
    <w:rsid w:val="004B6BED"/>
    <w:rsid w:val="004C4149"/>
    <w:rsid w:val="004C4781"/>
    <w:rsid w:val="004C4F35"/>
    <w:rsid w:val="004C5339"/>
    <w:rsid w:val="004C54C2"/>
    <w:rsid w:val="004D46CD"/>
    <w:rsid w:val="004E206D"/>
    <w:rsid w:val="004E302B"/>
    <w:rsid w:val="004E3871"/>
    <w:rsid w:val="004F57D3"/>
    <w:rsid w:val="004F7838"/>
    <w:rsid w:val="00503F7C"/>
    <w:rsid w:val="0050428A"/>
    <w:rsid w:val="005107D1"/>
    <w:rsid w:val="00512556"/>
    <w:rsid w:val="00513C73"/>
    <w:rsid w:val="005164B9"/>
    <w:rsid w:val="005319D6"/>
    <w:rsid w:val="00533BE2"/>
    <w:rsid w:val="00535CD5"/>
    <w:rsid w:val="00544D10"/>
    <w:rsid w:val="00545B3F"/>
    <w:rsid w:val="00546017"/>
    <w:rsid w:val="005518DB"/>
    <w:rsid w:val="005536CB"/>
    <w:rsid w:val="00560188"/>
    <w:rsid w:val="00564DAF"/>
    <w:rsid w:val="005702FE"/>
    <w:rsid w:val="00570532"/>
    <w:rsid w:val="00571DD2"/>
    <w:rsid w:val="00572937"/>
    <w:rsid w:val="00573B49"/>
    <w:rsid w:val="00581148"/>
    <w:rsid w:val="00581223"/>
    <w:rsid w:val="005A1DC5"/>
    <w:rsid w:val="005A29DF"/>
    <w:rsid w:val="005A4870"/>
    <w:rsid w:val="005A5192"/>
    <w:rsid w:val="005B0254"/>
    <w:rsid w:val="005B1282"/>
    <w:rsid w:val="005B1601"/>
    <w:rsid w:val="005B702B"/>
    <w:rsid w:val="005C0800"/>
    <w:rsid w:val="005C0C45"/>
    <w:rsid w:val="005C47D8"/>
    <w:rsid w:val="005D726F"/>
    <w:rsid w:val="005E3719"/>
    <w:rsid w:val="005E4511"/>
    <w:rsid w:val="005E7A44"/>
    <w:rsid w:val="005E7D79"/>
    <w:rsid w:val="005F7AFC"/>
    <w:rsid w:val="00600EC1"/>
    <w:rsid w:val="00601CFD"/>
    <w:rsid w:val="00602531"/>
    <w:rsid w:val="00605CB1"/>
    <w:rsid w:val="00610D18"/>
    <w:rsid w:val="0061244D"/>
    <w:rsid w:val="00615C01"/>
    <w:rsid w:val="00616CAE"/>
    <w:rsid w:val="00622637"/>
    <w:rsid w:val="0062347D"/>
    <w:rsid w:val="0062443F"/>
    <w:rsid w:val="00626BD3"/>
    <w:rsid w:val="0063126D"/>
    <w:rsid w:val="00632AFD"/>
    <w:rsid w:val="006412BC"/>
    <w:rsid w:val="006443DA"/>
    <w:rsid w:val="00655474"/>
    <w:rsid w:val="0065661E"/>
    <w:rsid w:val="00660013"/>
    <w:rsid w:val="006705CB"/>
    <w:rsid w:val="00670D1D"/>
    <w:rsid w:val="00671734"/>
    <w:rsid w:val="0067238D"/>
    <w:rsid w:val="00672651"/>
    <w:rsid w:val="00672A64"/>
    <w:rsid w:val="00674884"/>
    <w:rsid w:val="006767FA"/>
    <w:rsid w:val="00677698"/>
    <w:rsid w:val="00677924"/>
    <w:rsid w:val="00695FBD"/>
    <w:rsid w:val="006A2850"/>
    <w:rsid w:val="006A38CF"/>
    <w:rsid w:val="006A3ACE"/>
    <w:rsid w:val="006B1723"/>
    <w:rsid w:val="006B3FA4"/>
    <w:rsid w:val="006B401C"/>
    <w:rsid w:val="006B5262"/>
    <w:rsid w:val="006B7224"/>
    <w:rsid w:val="006C292E"/>
    <w:rsid w:val="006C37B5"/>
    <w:rsid w:val="006D7C59"/>
    <w:rsid w:val="006E12D9"/>
    <w:rsid w:val="006E1EF2"/>
    <w:rsid w:val="006E7C06"/>
    <w:rsid w:val="006F0E0C"/>
    <w:rsid w:val="006F3E59"/>
    <w:rsid w:val="006F3EDE"/>
    <w:rsid w:val="006F3F0C"/>
    <w:rsid w:val="006F53DE"/>
    <w:rsid w:val="006F7A30"/>
    <w:rsid w:val="00700894"/>
    <w:rsid w:val="00701335"/>
    <w:rsid w:val="00701A48"/>
    <w:rsid w:val="00701DD8"/>
    <w:rsid w:val="00701F20"/>
    <w:rsid w:val="0070289D"/>
    <w:rsid w:val="00710688"/>
    <w:rsid w:val="00714844"/>
    <w:rsid w:val="0071679F"/>
    <w:rsid w:val="007266A0"/>
    <w:rsid w:val="00731111"/>
    <w:rsid w:val="007351E8"/>
    <w:rsid w:val="0074090A"/>
    <w:rsid w:val="0074235F"/>
    <w:rsid w:val="00744390"/>
    <w:rsid w:val="0074595A"/>
    <w:rsid w:val="00754418"/>
    <w:rsid w:val="00755A7A"/>
    <w:rsid w:val="007607C4"/>
    <w:rsid w:val="00761B10"/>
    <w:rsid w:val="00761CD3"/>
    <w:rsid w:val="00763662"/>
    <w:rsid w:val="00765E6C"/>
    <w:rsid w:val="00766F87"/>
    <w:rsid w:val="00770639"/>
    <w:rsid w:val="007712AB"/>
    <w:rsid w:val="007713A5"/>
    <w:rsid w:val="00771641"/>
    <w:rsid w:val="007717EE"/>
    <w:rsid w:val="007955B6"/>
    <w:rsid w:val="007958CC"/>
    <w:rsid w:val="007959CC"/>
    <w:rsid w:val="0079778E"/>
    <w:rsid w:val="007A648F"/>
    <w:rsid w:val="007B0680"/>
    <w:rsid w:val="007B40ED"/>
    <w:rsid w:val="007B4EC4"/>
    <w:rsid w:val="007B74BD"/>
    <w:rsid w:val="007C0556"/>
    <w:rsid w:val="007C2AC1"/>
    <w:rsid w:val="007C46F7"/>
    <w:rsid w:val="007C57D9"/>
    <w:rsid w:val="007C6B5F"/>
    <w:rsid w:val="007C7960"/>
    <w:rsid w:val="007D23BA"/>
    <w:rsid w:val="007E0261"/>
    <w:rsid w:val="007E2366"/>
    <w:rsid w:val="007F0CA6"/>
    <w:rsid w:val="00802F9A"/>
    <w:rsid w:val="008040B3"/>
    <w:rsid w:val="008064F5"/>
    <w:rsid w:val="00806BE4"/>
    <w:rsid w:val="00807569"/>
    <w:rsid w:val="008131DA"/>
    <w:rsid w:val="008142E0"/>
    <w:rsid w:val="00822863"/>
    <w:rsid w:val="00824755"/>
    <w:rsid w:val="008263F2"/>
    <w:rsid w:val="008274D5"/>
    <w:rsid w:val="008300E2"/>
    <w:rsid w:val="008327CB"/>
    <w:rsid w:val="00834EE5"/>
    <w:rsid w:val="008406BE"/>
    <w:rsid w:val="0084084B"/>
    <w:rsid w:val="00845378"/>
    <w:rsid w:val="00845C2A"/>
    <w:rsid w:val="008527F4"/>
    <w:rsid w:val="00853A89"/>
    <w:rsid w:val="00856837"/>
    <w:rsid w:val="00857530"/>
    <w:rsid w:val="00857D48"/>
    <w:rsid w:val="00861943"/>
    <w:rsid w:val="00861EB4"/>
    <w:rsid w:val="00862144"/>
    <w:rsid w:val="00865841"/>
    <w:rsid w:val="00870D6E"/>
    <w:rsid w:val="008755C0"/>
    <w:rsid w:val="00881207"/>
    <w:rsid w:val="0088473D"/>
    <w:rsid w:val="00886F33"/>
    <w:rsid w:val="00887844"/>
    <w:rsid w:val="00892D88"/>
    <w:rsid w:val="0089365D"/>
    <w:rsid w:val="0089428F"/>
    <w:rsid w:val="008952D0"/>
    <w:rsid w:val="00896151"/>
    <w:rsid w:val="00896F27"/>
    <w:rsid w:val="008A1243"/>
    <w:rsid w:val="008A4AC1"/>
    <w:rsid w:val="008A61CD"/>
    <w:rsid w:val="008B238A"/>
    <w:rsid w:val="008B439C"/>
    <w:rsid w:val="008B677A"/>
    <w:rsid w:val="008C2720"/>
    <w:rsid w:val="008C34D7"/>
    <w:rsid w:val="008C506E"/>
    <w:rsid w:val="008C6C6D"/>
    <w:rsid w:val="008C7DED"/>
    <w:rsid w:val="008D0466"/>
    <w:rsid w:val="008D1F9C"/>
    <w:rsid w:val="008D69EE"/>
    <w:rsid w:val="008E261B"/>
    <w:rsid w:val="008F1D0E"/>
    <w:rsid w:val="00905391"/>
    <w:rsid w:val="00905EE9"/>
    <w:rsid w:val="009178DC"/>
    <w:rsid w:val="0092093E"/>
    <w:rsid w:val="00923950"/>
    <w:rsid w:val="00923DE6"/>
    <w:rsid w:val="009249E0"/>
    <w:rsid w:val="00925735"/>
    <w:rsid w:val="0093223C"/>
    <w:rsid w:val="00933AC5"/>
    <w:rsid w:val="00937A30"/>
    <w:rsid w:val="009434B0"/>
    <w:rsid w:val="00945E27"/>
    <w:rsid w:val="00953661"/>
    <w:rsid w:val="00954A69"/>
    <w:rsid w:val="0095744F"/>
    <w:rsid w:val="009753FF"/>
    <w:rsid w:val="00977DEA"/>
    <w:rsid w:val="0098171D"/>
    <w:rsid w:val="00985244"/>
    <w:rsid w:val="00990BF7"/>
    <w:rsid w:val="00990F71"/>
    <w:rsid w:val="00993AF2"/>
    <w:rsid w:val="00994C71"/>
    <w:rsid w:val="00995654"/>
    <w:rsid w:val="00995F87"/>
    <w:rsid w:val="009977C1"/>
    <w:rsid w:val="009A7872"/>
    <w:rsid w:val="009B09E8"/>
    <w:rsid w:val="009B2881"/>
    <w:rsid w:val="009B56CD"/>
    <w:rsid w:val="009B5CC2"/>
    <w:rsid w:val="009B7F7D"/>
    <w:rsid w:val="009C0044"/>
    <w:rsid w:val="009C2A69"/>
    <w:rsid w:val="009C469A"/>
    <w:rsid w:val="009D52B9"/>
    <w:rsid w:val="009D5BE8"/>
    <w:rsid w:val="009D63EA"/>
    <w:rsid w:val="009E2057"/>
    <w:rsid w:val="009E7FF3"/>
    <w:rsid w:val="009F0F6C"/>
    <w:rsid w:val="009F188B"/>
    <w:rsid w:val="009F2DB6"/>
    <w:rsid w:val="009F3CCD"/>
    <w:rsid w:val="009F44BA"/>
    <w:rsid w:val="009F4575"/>
    <w:rsid w:val="009F5E57"/>
    <w:rsid w:val="009F6DC7"/>
    <w:rsid w:val="009F7F58"/>
    <w:rsid w:val="00A0014D"/>
    <w:rsid w:val="00A00D11"/>
    <w:rsid w:val="00A063FB"/>
    <w:rsid w:val="00A107F9"/>
    <w:rsid w:val="00A114C5"/>
    <w:rsid w:val="00A159D4"/>
    <w:rsid w:val="00A15C0C"/>
    <w:rsid w:val="00A168D0"/>
    <w:rsid w:val="00A20480"/>
    <w:rsid w:val="00A21CC7"/>
    <w:rsid w:val="00A3085B"/>
    <w:rsid w:val="00A319FE"/>
    <w:rsid w:val="00A33B61"/>
    <w:rsid w:val="00A34006"/>
    <w:rsid w:val="00A375EA"/>
    <w:rsid w:val="00A4241F"/>
    <w:rsid w:val="00A469B5"/>
    <w:rsid w:val="00A47536"/>
    <w:rsid w:val="00A475DD"/>
    <w:rsid w:val="00A52AEC"/>
    <w:rsid w:val="00A52DFF"/>
    <w:rsid w:val="00A53185"/>
    <w:rsid w:val="00A60F89"/>
    <w:rsid w:val="00A6326A"/>
    <w:rsid w:val="00A703E9"/>
    <w:rsid w:val="00A7040C"/>
    <w:rsid w:val="00A7057F"/>
    <w:rsid w:val="00A75CFE"/>
    <w:rsid w:val="00A80112"/>
    <w:rsid w:val="00A8218C"/>
    <w:rsid w:val="00A87A15"/>
    <w:rsid w:val="00A904F8"/>
    <w:rsid w:val="00A9090D"/>
    <w:rsid w:val="00A90E5E"/>
    <w:rsid w:val="00A92A89"/>
    <w:rsid w:val="00A9402C"/>
    <w:rsid w:val="00A941D9"/>
    <w:rsid w:val="00A954D3"/>
    <w:rsid w:val="00AA33C4"/>
    <w:rsid w:val="00AA5060"/>
    <w:rsid w:val="00AA53CC"/>
    <w:rsid w:val="00AA5D1D"/>
    <w:rsid w:val="00AA76A1"/>
    <w:rsid w:val="00AA7EBF"/>
    <w:rsid w:val="00AB59AD"/>
    <w:rsid w:val="00AB7D64"/>
    <w:rsid w:val="00AC42AD"/>
    <w:rsid w:val="00AC4E8F"/>
    <w:rsid w:val="00AD0A42"/>
    <w:rsid w:val="00AD1C9E"/>
    <w:rsid w:val="00AD36F6"/>
    <w:rsid w:val="00AD3C5F"/>
    <w:rsid w:val="00AD609A"/>
    <w:rsid w:val="00AE01BB"/>
    <w:rsid w:val="00AE1DC6"/>
    <w:rsid w:val="00AF039B"/>
    <w:rsid w:val="00AF0BA3"/>
    <w:rsid w:val="00AF1142"/>
    <w:rsid w:val="00AF6FC3"/>
    <w:rsid w:val="00B00504"/>
    <w:rsid w:val="00B01FDC"/>
    <w:rsid w:val="00B02D1F"/>
    <w:rsid w:val="00B0353A"/>
    <w:rsid w:val="00B05C50"/>
    <w:rsid w:val="00B11C5B"/>
    <w:rsid w:val="00B169FF"/>
    <w:rsid w:val="00B17C8E"/>
    <w:rsid w:val="00B20987"/>
    <w:rsid w:val="00B21375"/>
    <w:rsid w:val="00B2331A"/>
    <w:rsid w:val="00B23DB8"/>
    <w:rsid w:val="00B247C0"/>
    <w:rsid w:val="00B30392"/>
    <w:rsid w:val="00B332EC"/>
    <w:rsid w:val="00B35005"/>
    <w:rsid w:val="00B41007"/>
    <w:rsid w:val="00B4513F"/>
    <w:rsid w:val="00B464E7"/>
    <w:rsid w:val="00B536E7"/>
    <w:rsid w:val="00B53E00"/>
    <w:rsid w:val="00B54F65"/>
    <w:rsid w:val="00B6113E"/>
    <w:rsid w:val="00B6367B"/>
    <w:rsid w:val="00B6474E"/>
    <w:rsid w:val="00B6699B"/>
    <w:rsid w:val="00B6703E"/>
    <w:rsid w:val="00B74496"/>
    <w:rsid w:val="00B74684"/>
    <w:rsid w:val="00B74FCA"/>
    <w:rsid w:val="00B75B0B"/>
    <w:rsid w:val="00B950FC"/>
    <w:rsid w:val="00BA3D49"/>
    <w:rsid w:val="00BA5F83"/>
    <w:rsid w:val="00BA77AF"/>
    <w:rsid w:val="00BB40CA"/>
    <w:rsid w:val="00BB6AE2"/>
    <w:rsid w:val="00BC0E13"/>
    <w:rsid w:val="00BC2980"/>
    <w:rsid w:val="00BC2ED2"/>
    <w:rsid w:val="00BC3B33"/>
    <w:rsid w:val="00BC5807"/>
    <w:rsid w:val="00BC59D7"/>
    <w:rsid w:val="00BE2E5D"/>
    <w:rsid w:val="00BE463E"/>
    <w:rsid w:val="00BE5902"/>
    <w:rsid w:val="00BF04E0"/>
    <w:rsid w:val="00BF3534"/>
    <w:rsid w:val="00BF697F"/>
    <w:rsid w:val="00BF721B"/>
    <w:rsid w:val="00C001B1"/>
    <w:rsid w:val="00C0370F"/>
    <w:rsid w:val="00C04347"/>
    <w:rsid w:val="00C05095"/>
    <w:rsid w:val="00C119C0"/>
    <w:rsid w:val="00C17395"/>
    <w:rsid w:val="00C21411"/>
    <w:rsid w:val="00C21FED"/>
    <w:rsid w:val="00C22E2E"/>
    <w:rsid w:val="00C2441D"/>
    <w:rsid w:val="00C25FD9"/>
    <w:rsid w:val="00C30B9E"/>
    <w:rsid w:val="00C326E6"/>
    <w:rsid w:val="00C37E5E"/>
    <w:rsid w:val="00C401E1"/>
    <w:rsid w:val="00C43302"/>
    <w:rsid w:val="00C45A66"/>
    <w:rsid w:val="00C5040E"/>
    <w:rsid w:val="00C512BD"/>
    <w:rsid w:val="00C51FF4"/>
    <w:rsid w:val="00C53531"/>
    <w:rsid w:val="00C56156"/>
    <w:rsid w:val="00C56D2D"/>
    <w:rsid w:val="00C57945"/>
    <w:rsid w:val="00C625A8"/>
    <w:rsid w:val="00C629AF"/>
    <w:rsid w:val="00C664A8"/>
    <w:rsid w:val="00C72C2B"/>
    <w:rsid w:val="00C740E5"/>
    <w:rsid w:val="00C775D2"/>
    <w:rsid w:val="00C80597"/>
    <w:rsid w:val="00C80AF3"/>
    <w:rsid w:val="00C81E19"/>
    <w:rsid w:val="00C84D45"/>
    <w:rsid w:val="00C877DA"/>
    <w:rsid w:val="00C9294F"/>
    <w:rsid w:val="00C92AC7"/>
    <w:rsid w:val="00C938A5"/>
    <w:rsid w:val="00C95681"/>
    <w:rsid w:val="00C96F84"/>
    <w:rsid w:val="00C97892"/>
    <w:rsid w:val="00CA2747"/>
    <w:rsid w:val="00CA34A8"/>
    <w:rsid w:val="00CA5AF2"/>
    <w:rsid w:val="00CA6120"/>
    <w:rsid w:val="00CA7173"/>
    <w:rsid w:val="00CB05B5"/>
    <w:rsid w:val="00CB28B8"/>
    <w:rsid w:val="00CB77DC"/>
    <w:rsid w:val="00CC1A3E"/>
    <w:rsid w:val="00CC4BE5"/>
    <w:rsid w:val="00CC50A1"/>
    <w:rsid w:val="00CD008C"/>
    <w:rsid w:val="00CD14BC"/>
    <w:rsid w:val="00CD7B46"/>
    <w:rsid w:val="00CE36B1"/>
    <w:rsid w:val="00CE3EF3"/>
    <w:rsid w:val="00CE481C"/>
    <w:rsid w:val="00CF06C0"/>
    <w:rsid w:val="00CF30C0"/>
    <w:rsid w:val="00CF4861"/>
    <w:rsid w:val="00D019B7"/>
    <w:rsid w:val="00D02066"/>
    <w:rsid w:val="00D02369"/>
    <w:rsid w:val="00D04004"/>
    <w:rsid w:val="00D10814"/>
    <w:rsid w:val="00D11C18"/>
    <w:rsid w:val="00D12504"/>
    <w:rsid w:val="00D15EE7"/>
    <w:rsid w:val="00D20048"/>
    <w:rsid w:val="00D21161"/>
    <w:rsid w:val="00D21B37"/>
    <w:rsid w:val="00D22402"/>
    <w:rsid w:val="00D23822"/>
    <w:rsid w:val="00D326A5"/>
    <w:rsid w:val="00D32D13"/>
    <w:rsid w:val="00D33B7E"/>
    <w:rsid w:val="00D35197"/>
    <w:rsid w:val="00D35DEF"/>
    <w:rsid w:val="00D4196E"/>
    <w:rsid w:val="00D448E6"/>
    <w:rsid w:val="00D460A4"/>
    <w:rsid w:val="00D518F9"/>
    <w:rsid w:val="00D524AF"/>
    <w:rsid w:val="00D52EEC"/>
    <w:rsid w:val="00D53308"/>
    <w:rsid w:val="00D561D5"/>
    <w:rsid w:val="00D570D7"/>
    <w:rsid w:val="00D60E5B"/>
    <w:rsid w:val="00D6169A"/>
    <w:rsid w:val="00D65076"/>
    <w:rsid w:val="00D714C3"/>
    <w:rsid w:val="00D72AC5"/>
    <w:rsid w:val="00D730E2"/>
    <w:rsid w:val="00D806B0"/>
    <w:rsid w:val="00D81354"/>
    <w:rsid w:val="00D8573D"/>
    <w:rsid w:val="00D86A6B"/>
    <w:rsid w:val="00D92BF6"/>
    <w:rsid w:val="00D9452D"/>
    <w:rsid w:val="00D94A42"/>
    <w:rsid w:val="00D95988"/>
    <w:rsid w:val="00D9768C"/>
    <w:rsid w:val="00DA049F"/>
    <w:rsid w:val="00DB0951"/>
    <w:rsid w:val="00DB1A9C"/>
    <w:rsid w:val="00DB24DE"/>
    <w:rsid w:val="00DB384D"/>
    <w:rsid w:val="00DB38BC"/>
    <w:rsid w:val="00DB4AA3"/>
    <w:rsid w:val="00DB5DF8"/>
    <w:rsid w:val="00DB6C1D"/>
    <w:rsid w:val="00DB7DD0"/>
    <w:rsid w:val="00DC3D77"/>
    <w:rsid w:val="00DC5688"/>
    <w:rsid w:val="00DC66FD"/>
    <w:rsid w:val="00DC7CDB"/>
    <w:rsid w:val="00DD0499"/>
    <w:rsid w:val="00DD0EE4"/>
    <w:rsid w:val="00DD371D"/>
    <w:rsid w:val="00DD3D81"/>
    <w:rsid w:val="00DD45E2"/>
    <w:rsid w:val="00DD4A53"/>
    <w:rsid w:val="00DD541D"/>
    <w:rsid w:val="00DD5540"/>
    <w:rsid w:val="00DD5863"/>
    <w:rsid w:val="00DF19D8"/>
    <w:rsid w:val="00DF2A11"/>
    <w:rsid w:val="00DF5E7E"/>
    <w:rsid w:val="00DF67FE"/>
    <w:rsid w:val="00DF729F"/>
    <w:rsid w:val="00DF77B7"/>
    <w:rsid w:val="00E010DA"/>
    <w:rsid w:val="00E0116D"/>
    <w:rsid w:val="00E013C8"/>
    <w:rsid w:val="00E02C62"/>
    <w:rsid w:val="00E06332"/>
    <w:rsid w:val="00E1029C"/>
    <w:rsid w:val="00E10962"/>
    <w:rsid w:val="00E20532"/>
    <w:rsid w:val="00E22C7B"/>
    <w:rsid w:val="00E30BE8"/>
    <w:rsid w:val="00E30D52"/>
    <w:rsid w:val="00E315F6"/>
    <w:rsid w:val="00E31BDA"/>
    <w:rsid w:val="00E347BA"/>
    <w:rsid w:val="00E3695C"/>
    <w:rsid w:val="00E41B7B"/>
    <w:rsid w:val="00E43E9B"/>
    <w:rsid w:val="00E44728"/>
    <w:rsid w:val="00E4569C"/>
    <w:rsid w:val="00E47856"/>
    <w:rsid w:val="00E50636"/>
    <w:rsid w:val="00E52DC5"/>
    <w:rsid w:val="00E55CD8"/>
    <w:rsid w:val="00E56ACE"/>
    <w:rsid w:val="00E61FE2"/>
    <w:rsid w:val="00E64C27"/>
    <w:rsid w:val="00E65B4F"/>
    <w:rsid w:val="00E6602B"/>
    <w:rsid w:val="00E66320"/>
    <w:rsid w:val="00E66E86"/>
    <w:rsid w:val="00E67CD4"/>
    <w:rsid w:val="00E71F2B"/>
    <w:rsid w:val="00E72411"/>
    <w:rsid w:val="00E72988"/>
    <w:rsid w:val="00E747B6"/>
    <w:rsid w:val="00E747C1"/>
    <w:rsid w:val="00E76740"/>
    <w:rsid w:val="00E774C6"/>
    <w:rsid w:val="00E838DF"/>
    <w:rsid w:val="00E87D96"/>
    <w:rsid w:val="00E87E50"/>
    <w:rsid w:val="00E93E5F"/>
    <w:rsid w:val="00EA4A33"/>
    <w:rsid w:val="00EB153D"/>
    <w:rsid w:val="00EB3295"/>
    <w:rsid w:val="00EB3D09"/>
    <w:rsid w:val="00EB5327"/>
    <w:rsid w:val="00EB7C85"/>
    <w:rsid w:val="00EC6EBB"/>
    <w:rsid w:val="00ED01B4"/>
    <w:rsid w:val="00ED0D73"/>
    <w:rsid w:val="00ED0FEC"/>
    <w:rsid w:val="00ED1B97"/>
    <w:rsid w:val="00ED1ED4"/>
    <w:rsid w:val="00ED2F44"/>
    <w:rsid w:val="00EE0EFF"/>
    <w:rsid w:val="00EE31AB"/>
    <w:rsid w:val="00EF22D5"/>
    <w:rsid w:val="00EF3FF5"/>
    <w:rsid w:val="00EF49F2"/>
    <w:rsid w:val="00EF632F"/>
    <w:rsid w:val="00EF6650"/>
    <w:rsid w:val="00EF66E9"/>
    <w:rsid w:val="00F07433"/>
    <w:rsid w:val="00F1503F"/>
    <w:rsid w:val="00F15658"/>
    <w:rsid w:val="00F21002"/>
    <w:rsid w:val="00F2113D"/>
    <w:rsid w:val="00F222E4"/>
    <w:rsid w:val="00F27F6B"/>
    <w:rsid w:val="00F3710F"/>
    <w:rsid w:val="00F37F93"/>
    <w:rsid w:val="00F42E74"/>
    <w:rsid w:val="00F45E48"/>
    <w:rsid w:val="00F46842"/>
    <w:rsid w:val="00F5367D"/>
    <w:rsid w:val="00F6471F"/>
    <w:rsid w:val="00F676CE"/>
    <w:rsid w:val="00F70395"/>
    <w:rsid w:val="00F74AE9"/>
    <w:rsid w:val="00F83F28"/>
    <w:rsid w:val="00F8559C"/>
    <w:rsid w:val="00F85D2A"/>
    <w:rsid w:val="00F90D37"/>
    <w:rsid w:val="00F92C0F"/>
    <w:rsid w:val="00F92E70"/>
    <w:rsid w:val="00F93F71"/>
    <w:rsid w:val="00F95038"/>
    <w:rsid w:val="00FA011A"/>
    <w:rsid w:val="00FA5004"/>
    <w:rsid w:val="00FA516D"/>
    <w:rsid w:val="00FA56FF"/>
    <w:rsid w:val="00FA6780"/>
    <w:rsid w:val="00FB0804"/>
    <w:rsid w:val="00FB4AB8"/>
    <w:rsid w:val="00FB4C85"/>
    <w:rsid w:val="00FB570E"/>
    <w:rsid w:val="00FB5F2E"/>
    <w:rsid w:val="00FC05CA"/>
    <w:rsid w:val="00FC34B3"/>
    <w:rsid w:val="00FC4985"/>
    <w:rsid w:val="00FC7668"/>
    <w:rsid w:val="00FC797D"/>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unhideWhenUsed/>
    <w:rsid w:val="00D33B7E"/>
    <w:rPr>
      <w:sz w:val="20"/>
      <w:szCs w:val="20"/>
    </w:rPr>
  </w:style>
  <w:style w:type="character" w:customStyle="1" w:styleId="CommentTextChar">
    <w:name w:val="Comment Text Char"/>
    <w:basedOn w:val="DefaultParagraphFont"/>
    <w:link w:val="CommentText"/>
    <w:uiPriority w:val="99"/>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9"/>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iPriority w:val="99"/>
    <w:unhideWhenUsed/>
    <w:rsid w:val="00C80597"/>
    <w:rPr>
      <w:color w:val="0000FF"/>
      <w:u w:val="single"/>
    </w:rPr>
  </w:style>
  <w:style w:type="character" w:styleId="UnresolvedMention">
    <w:name w:val="Unresolved Mention"/>
    <w:basedOn w:val="DefaultParagraphFont"/>
    <w:uiPriority w:val="99"/>
    <w:semiHidden/>
    <w:unhideWhenUsed/>
    <w:rsid w:val="00302FB8"/>
    <w:rPr>
      <w:color w:val="605E5C"/>
      <w:shd w:val="clear" w:color="auto" w:fill="E1DFDD"/>
    </w:rPr>
  </w:style>
  <w:style w:type="character" w:styleId="FollowedHyperlink">
    <w:name w:val="FollowedHyperlink"/>
    <w:basedOn w:val="DefaultParagraphFont"/>
    <w:uiPriority w:val="99"/>
    <w:semiHidden/>
    <w:unhideWhenUsed/>
    <w:rsid w:val="00295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098">
      <w:bodyDiv w:val="1"/>
      <w:marLeft w:val="0"/>
      <w:marRight w:val="0"/>
      <w:marTop w:val="0"/>
      <w:marBottom w:val="0"/>
      <w:divBdr>
        <w:top w:val="none" w:sz="0" w:space="0" w:color="auto"/>
        <w:left w:val="none" w:sz="0" w:space="0" w:color="auto"/>
        <w:bottom w:val="none" w:sz="0" w:space="0" w:color="auto"/>
        <w:right w:val="none" w:sz="0" w:space="0" w:color="auto"/>
      </w:divBdr>
      <w:divsChild>
        <w:div w:id="530724374">
          <w:marLeft w:val="0"/>
          <w:marRight w:val="0"/>
          <w:marTop w:val="0"/>
          <w:marBottom w:val="0"/>
          <w:divBdr>
            <w:top w:val="none" w:sz="0" w:space="0" w:color="auto"/>
            <w:left w:val="none" w:sz="0" w:space="0" w:color="auto"/>
            <w:bottom w:val="none" w:sz="0" w:space="0" w:color="auto"/>
            <w:right w:val="none" w:sz="0" w:space="0" w:color="auto"/>
          </w:divBdr>
          <w:divsChild>
            <w:div w:id="1794134366">
              <w:marLeft w:val="0"/>
              <w:marRight w:val="0"/>
              <w:marTop w:val="0"/>
              <w:marBottom w:val="0"/>
              <w:divBdr>
                <w:top w:val="none" w:sz="0" w:space="0" w:color="auto"/>
                <w:left w:val="none" w:sz="0" w:space="0" w:color="auto"/>
                <w:bottom w:val="none" w:sz="0" w:space="0" w:color="auto"/>
                <w:right w:val="none" w:sz="0" w:space="0" w:color="auto"/>
              </w:divBdr>
              <w:divsChild>
                <w:div w:id="1634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293">
      <w:bodyDiv w:val="1"/>
      <w:marLeft w:val="0"/>
      <w:marRight w:val="0"/>
      <w:marTop w:val="0"/>
      <w:marBottom w:val="0"/>
      <w:divBdr>
        <w:top w:val="none" w:sz="0" w:space="0" w:color="auto"/>
        <w:left w:val="none" w:sz="0" w:space="0" w:color="auto"/>
        <w:bottom w:val="none" w:sz="0" w:space="0" w:color="auto"/>
        <w:right w:val="none" w:sz="0" w:space="0" w:color="auto"/>
      </w:divBdr>
      <w:divsChild>
        <w:div w:id="1455171203">
          <w:marLeft w:val="0"/>
          <w:marRight w:val="0"/>
          <w:marTop w:val="0"/>
          <w:marBottom w:val="0"/>
          <w:divBdr>
            <w:top w:val="none" w:sz="0" w:space="0" w:color="auto"/>
            <w:left w:val="none" w:sz="0" w:space="0" w:color="auto"/>
            <w:bottom w:val="none" w:sz="0" w:space="0" w:color="auto"/>
            <w:right w:val="none" w:sz="0" w:space="0" w:color="auto"/>
          </w:divBdr>
          <w:divsChild>
            <w:div w:id="146481697">
              <w:marLeft w:val="0"/>
              <w:marRight w:val="0"/>
              <w:marTop w:val="0"/>
              <w:marBottom w:val="0"/>
              <w:divBdr>
                <w:top w:val="none" w:sz="0" w:space="0" w:color="auto"/>
                <w:left w:val="none" w:sz="0" w:space="0" w:color="auto"/>
                <w:bottom w:val="none" w:sz="0" w:space="0" w:color="auto"/>
                <w:right w:val="none" w:sz="0" w:space="0" w:color="auto"/>
              </w:divBdr>
              <w:divsChild>
                <w:div w:id="3464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9205">
      <w:bodyDiv w:val="1"/>
      <w:marLeft w:val="0"/>
      <w:marRight w:val="0"/>
      <w:marTop w:val="0"/>
      <w:marBottom w:val="0"/>
      <w:divBdr>
        <w:top w:val="none" w:sz="0" w:space="0" w:color="auto"/>
        <w:left w:val="none" w:sz="0" w:space="0" w:color="auto"/>
        <w:bottom w:val="none" w:sz="0" w:space="0" w:color="auto"/>
        <w:right w:val="none" w:sz="0" w:space="0" w:color="auto"/>
      </w:divBdr>
      <w:divsChild>
        <w:div w:id="727999789">
          <w:marLeft w:val="0"/>
          <w:marRight w:val="0"/>
          <w:marTop w:val="0"/>
          <w:marBottom w:val="0"/>
          <w:divBdr>
            <w:top w:val="none" w:sz="0" w:space="0" w:color="auto"/>
            <w:left w:val="none" w:sz="0" w:space="0" w:color="auto"/>
            <w:bottom w:val="none" w:sz="0" w:space="0" w:color="auto"/>
            <w:right w:val="none" w:sz="0" w:space="0" w:color="auto"/>
          </w:divBdr>
          <w:divsChild>
            <w:div w:id="1137339254">
              <w:marLeft w:val="0"/>
              <w:marRight w:val="0"/>
              <w:marTop w:val="0"/>
              <w:marBottom w:val="0"/>
              <w:divBdr>
                <w:top w:val="none" w:sz="0" w:space="0" w:color="auto"/>
                <w:left w:val="none" w:sz="0" w:space="0" w:color="auto"/>
                <w:bottom w:val="none" w:sz="0" w:space="0" w:color="auto"/>
                <w:right w:val="none" w:sz="0" w:space="0" w:color="auto"/>
              </w:divBdr>
              <w:divsChild>
                <w:div w:id="18337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24">
      <w:bodyDiv w:val="1"/>
      <w:marLeft w:val="0"/>
      <w:marRight w:val="0"/>
      <w:marTop w:val="0"/>
      <w:marBottom w:val="0"/>
      <w:divBdr>
        <w:top w:val="none" w:sz="0" w:space="0" w:color="auto"/>
        <w:left w:val="none" w:sz="0" w:space="0" w:color="auto"/>
        <w:bottom w:val="none" w:sz="0" w:space="0" w:color="auto"/>
        <w:right w:val="none" w:sz="0" w:space="0" w:color="auto"/>
      </w:divBdr>
      <w:divsChild>
        <w:div w:id="945621413">
          <w:marLeft w:val="0"/>
          <w:marRight w:val="0"/>
          <w:marTop w:val="0"/>
          <w:marBottom w:val="0"/>
          <w:divBdr>
            <w:top w:val="none" w:sz="0" w:space="0" w:color="auto"/>
            <w:left w:val="none" w:sz="0" w:space="0" w:color="auto"/>
            <w:bottom w:val="none" w:sz="0" w:space="0" w:color="auto"/>
            <w:right w:val="none" w:sz="0" w:space="0" w:color="auto"/>
          </w:divBdr>
          <w:divsChild>
            <w:div w:id="992756629">
              <w:marLeft w:val="0"/>
              <w:marRight w:val="0"/>
              <w:marTop w:val="0"/>
              <w:marBottom w:val="0"/>
              <w:divBdr>
                <w:top w:val="none" w:sz="0" w:space="0" w:color="auto"/>
                <w:left w:val="none" w:sz="0" w:space="0" w:color="auto"/>
                <w:bottom w:val="none" w:sz="0" w:space="0" w:color="auto"/>
                <w:right w:val="none" w:sz="0" w:space="0" w:color="auto"/>
              </w:divBdr>
              <w:divsChild>
                <w:div w:id="8585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8435">
      <w:bodyDiv w:val="1"/>
      <w:marLeft w:val="0"/>
      <w:marRight w:val="0"/>
      <w:marTop w:val="0"/>
      <w:marBottom w:val="0"/>
      <w:divBdr>
        <w:top w:val="none" w:sz="0" w:space="0" w:color="auto"/>
        <w:left w:val="none" w:sz="0" w:space="0" w:color="auto"/>
        <w:bottom w:val="none" w:sz="0" w:space="0" w:color="auto"/>
        <w:right w:val="none" w:sz="0" w:space="0" w:color="auto"/>
      </w:divBdr>
      <w:divsChild>
        <w:div w:id="955135547">
          <w:marLeft w:val="0"/>
          <w:marRight w:val="0"/>
          <w:marTop w:val="0"/>
          <w:marBottom w:val="0"/>
          <w:divBdr>
            <w:top w:val="none" w:sz="0" w:space="0" w:color="auto"/>
            <w:left w:val="none" w:sz="0" w:space="0" w:color="auto"/>
            <w:bottom w:val="none" w:sz="0" w:space="0" w:color="auto"/>
            <w:right w:val="none" w:sz="0" w:space="0" w:color="auto"/>
          </w:divBdr>
          <w:divsChild>
            <w:div w:id="652678007">
              <w:marLeft w:val="0"/>
              <w:marRight w:val="0"/>
              <w:marTop w:val="0"/>
              <w:marBottom w:val="0"/>
              <w:divBdr>
                <w:top w:val="none" w:sz="0" w:space="0" w:color="auto"/>
                <w:left w:val="none" w:sz="0" w:space="0" w:color="auto"/>
                <w:bottom w:val="none" w:sz="0" w:space="0" w:color="auto"/>
                <w:right w:val="none" w:sz="0" w:space="0" w:color="auto"/>
              </w:divBdr>
              <w:divsChild>
                <w:div w:id="11777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0978">
      <w:bodyDiv w:val="1"/>
      <w:marLeft w:val="0"/>
      <w:marRight w:val="0"/>
      <w:marTop w:val="0"/>
      <w:marBottom w:val="0"/>
      <w:divBdr>
        <w:top w:val="none" w:sz="0" w:space="0" w:color="auto"/>
        <w:left w:val="none" w:sz="0" w:space="0" w:color="auto"/>
        <w:bottom w:val="none" w:sz="0" w:space="0" w:color="auto"/>
        <w:right w:val="none" w:sz="0" w:space="0" w:color="auto"/>
      </w:divBdr>
      <w:divsChild>
        <w:div w:id="2069915956">
          <w:marLeft w:val="0"/>
          <w:marRight w:val="0"/>
          <w:marTop w:val="0"/>
          <w:marBottom w:val="0"/>
          <w:divBdr>
            <w:top w:val="none" w:sz="0" w:space="0" w:color="auto"/>
            <w:left w:val="none" w:sz="0" w:space="0" w:color="auto"/>
            <w:bottom w:val="none" w:sz="0" w:space="0" w:color="auto"/>
            <w:right w:val="none" w:sz="0" w:space="0" w:color="auto"/>
          </w:divBdr>
          <w:divsChild>
            <w:div w:id="329678143">
              <w:marLeft w:val="0"/>
              <w:marRight w:val="0"/>
              <w:marTop w:val="0"/>
              <w:marBottom w:val="0"/>
              <w:divBdr>
                <w:top w:val="none" w:sz="0" w:space="0" w:color="auto"/>
                <w:left w:val="none" w:sz="0" w:space="0" w:color="auto"/>
                <w:bottom w:val="none" w:sz="0" w:space="0" w:color="auto"/>
                <w:right w:val="none" w:sz="0" w:space="0" w:color="auto"/>
              </w:divBdr>
              <w:divsChild>
                <w:div w:id="851602053">
                  <w:marLeft w:val="0"/>
                  <w:marRight w:val="0"/>
                  <w:marTop w:val="0"/>
                  <w:marBottom w:val="0"/>
                  <w:divBdr>
                    <w:top w:val="none" w:sz="0" w:space="0" w:color="auto"/>
                    <w:left w:val="none" w:sz="0" w:space="0" w:color="auto"/>
                    <w:bottom w:val="none" w:sz="0" w:space="0" w:color="auto"/>
                    <w:right w:val="none" w:sz="0" w:space="0" w:color="auto"/>
                  </w:divBdr>
                  <w:divsChild>
                    <w:div w:id="11366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12765">
      <w:bodyDiv w:val="1"/>
      <w:marLeft w:val="0"/>
      <w:marRight w:val="0"/>
      <w:marTop w:val="0"/>
      <w:marBottom w:val="0"/>
      <w:divBdr>
        <w:top w:val="none" w:sz="0" w:space="0" w:color="auto"/>
        <w:left w:val="none" w:sz="0" w:space="0" w:color="auto"/>
        <w:bottom w:val="none" w:sz="0" w:space="0" w:color="auto"/>
        <w:right w:val="none" w:sz="0" w:space="0" w:color="auto"/>
      </w:divBdr>
      <w:divsChild>
        <w:div w:id="1844079250">
          <w:marLeft w:val="0"/>
          <w:marRight w:val="0"/>
          <w:marTop w:val="0"/>
          <w:marBottom w:val="0"/>
          <w:divBdr>
            <w:top w:val="none" w:sz="0" w:space="0" w:color="auto"/>
            <w:left w:val="none" w:sz="0" w:space="0" w:color="auto"/>
            <w:bottom w:val="none" w:sz="0" w:space="0" w:color="auto"/>
            <w:right w:val="none" w:sz="0" w:space="0" w:color="auto"/>
          </w:divBdr>
          <w:divsChild>
            <w:div w:id="1713924146">
              <w:marLeft w:val="0"/>
              <w:marRight w:val="0"/>
              <w:marTop w:val="0"/>
              <w:marBottom w:val="0"/>
              <w:divBdr>
                <w:top w:val="none" w:sz="0" w:space="0" w:color="auto"/>
                <w:left w:val="none" w:sz="0" w:space="0" w:color="auto"/>
                <w:bottom w:val="none" w:sz="0" w:space="0" w:color="auto"/>
                <w:right w:val="none" w:sz="0" w:space="0" w:color="auto"/>
              </w:divBdr>
              <w:divsChild>
                <w:div w:id="784883234">
                  <w:marLeft w:val="0"/>
                  <w:marRight w:val="0"/>
                  <w:marTop w:val="0"/>
                  <w:marBottom w:val="0"/>
                  <w:divBdr>
                    <w:top w:val="none" w:sz="0" w:space="0" w:color="auto"/>
                    <w:left w:val="none" w:sz="0" w:space="0" w:color="auto"/>
                    <w:bottom w:val="none" w:sz="0" w:space="0" w:color="auto"/>
                    <w:right w:val="none" w:sz="0" w:space="0" w:color="auto"/>
                  </w:divBdr>
                  <w:divsChild>
                    <w:div w:id="5412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5041">
      <w:bodyDiv w:val="1"/>
      <w:marLeft w:val="0"/>
      <w:marRight w:val="0"/>
      <w:marTop w:val="0"/>
      <w:marBottom w:val="0"/>
      <w:divBdr>
        <w:top w:val="none" w:sz="0" w:space="0" w:color="auto"/>
        <w:left w:val="none" w:sz="0" w:space="0" w:color="auto"/>
        <w:bottom w:val="none" w:sz="0" w:space="0" w:color="auto"/>
        <w:right w:val="none" w:sz="0" w:space="0" w:color="auto"/>
      </w:divBdr>
      <w:divsChild>
        <w:div w:id="409818162">
          <w:marLeft w:val="0"/>
          <w:marRight w:val="0"/>
          <w:marTop w:val="0"/>
          <w:marBottom w:val="0"/>
          <w:divBdr>
            <w:top w:val="none" w:sz="0" w:space="0" w:color="auto"/>
            <w:left w:val="none" w:sz="0" w:space="0" w:color="auto"/>
            <w:bottom w:val="none" w:sz="0" w:space="0" w:color="auto"/>
            <w:right w:val="none" w:sz="0" w:space="0" w:color="auto"/>
          </w:divBdr>
          <w:divsChild>
            <w:div w:id="1420759222">
              <w:marLeft w:val="0"/>
              <w:marRight w:val="0"/>
              <w:marTop w:val="0"/>
              <w:marBottom w:val="0"/>
              <w:divBdr>
                <w:top w:val="none" w:sz="0" w:space="0" w:color="auto"/>
                <w:left w:val="none" w:sz="0" w:space="0" w:color="auto"/>
                <w:bottom w:val="none" w:sz="0" w:space="0" w:color="auto"/>
                <w:right w:val="none" w:sz="0" w:space="0" w:color="auto"/>
              </w:divBdr>
              <w:divsChild>
                <w:div w:id="10429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4676">
      <w:bodyDiv w:val="1"/>
      <w:marLeft w:val="0"/>
      <w:marRight w:val="0"/>
      <w:marTop w:val="0"/>
      <w:marBottom w:val="0"/>
      <w:divBdr>
        <w:top w:val="none" w:sz="0" w:space="0" w:color="auto"/>
        <w:left w:val="none" w:sz="0" w:space="0" w:color="auto"/>
        <w:bottom w:val="none" w:sz="0" w:space="0" w:color="auto"/>
        <w:right w:val="none" w:sz="0" w:space="0" w:color="auto"/>
      </w:divBdr>
      <w:divsChild>
        <w:div w:id="357657481">
          <w:marLeft w:val="0"/>
          <w:marRight w:val="0"/>
          <w:marTop w:val="0"/>
          <w:marBottom w:val="0"/>
          <w:divBdr>
            <w:top w:val="none" w:sz="0" w:space="0" w:color="auto"/>
            <w:left w:val="none" w:sz="0" w:space="0" w:color="auto"/>
            <w:bottom w:val="none" w:sz="0" w:space="0" w:color="auto"/>
            <w:right w:val="none" w:sz="0" w:space="0" w:color="auto"/>
          </w:divBdr>
          <w:divsChild>
            <w:div w:id="2119791258">
              <w:marLeft w:val="0"/>
              <w:marRight w:val="0"/>
              <w:marTop w:val="0"/>
              <w:marBottom w:val="0"/>
              <w:divBdr>
                <w:top w:val="none" w:sz="0" w:space="0" w:color="auto"/>
                <w:left w:val="none" w:sz="0" w:space="0" w:color="auto"/>
                <w:bottom w:val="none" w:sz="0" w:space="0" w:color="auto"/>
                <w:right w:val="none" w:sz="0" w:space="0" w:color="auto"/>
              </w:divBdr>
              <w:divsChild>
                <w:div w:id="18982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0765">
      <w:bodyDiv w:val="1"/>
      <w:marLeft w:val="0"/>
      <w:marRight w:val="0"/>
      <w:marTop w:val="0"/>
      <w:marBottom w:val="0"/>
      <w:divBdr>
        <w:top w:val="none" w:sz="0" w:space="0" w:color="auto"/>
        <w:left w:val="none" w:sz="0" w:space="0" w:color="auto"/>
        <w:bottom w:val="none" w:sz="0" w:space="0" w:color="auto"/>
        <w:right w:val="none" w:sz="0" w:space="0" w:color="auto"/>
      </w:divBdr>
      <w:divsChild>
        <w:div w:id="2119639537">
          <w:marLeft w:val="0"/>
          <w:marRight w:val="0"/>
          <w:marTop w:val="0"/>
          <w:marBottom w:val="0"/>
          <w:divBdr>
            <w:top w:val="none" w:sz="0" w:space="0" w:color="auto"/>
            <w:left w:val="none" w:sz="0" w:space="0" w:color="auto"/>
            <w:bottom w:val="none" w:sz="0" w:space="0" w:color="auto"/>
            <w:right w:val="none" w:sz="0" w:space="0" w:color="auto"/>
          </w:divBdr>
          <w:divsChild>
            <w:div w:id="1831942982">
              <w:marLeft w:val="0"/>
              <w:marRight w:val="0"/>
              <w:marTop w:val="0"/>
              <w:marBottom w:val="0"/>
              <w:divBdr>
                <w:top w:val="none" w:sz="0" w:space="0" w:color="auto"/>
                <w:left w:val="none" w:sz="0" w:space="0" w:color="auto"/>
                <w:bottom w:val="none" w:sz="0" w:space="0" w:color="auto"/>
                <w:right w:val="none" w:sz="0" w:space="0" w:color="auto"/>
              </w:divBdr>
              <w:divsChild>
                <w:div w:id="13470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55124">
      <w:bodyDiv w:val="1"/>
      <w:marLeft w:val="0"/>
      <w:marRight w:val="0"/>
      <w:marTop w:val="0"/>
      <w:marBottom w:val="0"/>
      <w:divBdr>
        <w:top w:val="none" w:sz="0" w:space="0" w:color="auto"/>
        <w:left w:val="none" w:sz="0" w:space="0" w:color="auto"/>
        <w:bottom w:val="none" w:sz="0" w:space="0" w:color="auto"/>
        <w:right w:val="none" w:sz="0" w:space="0" w:color="auto"/>
      </w:divBdr>
      <w:divsChild>
        <w:div w:id="144904598">
          <w:marLeft w:val="0"/>
          <w:marRight w:val="0"/>
          <w:marTop w:val="0"/>
          <w:marBottom w:val="0"/>
          <w:divBdr>
            <w:top w:val="none" w:sz="0" w:space="0" w:color="auto"/>
            <w:left w:val="none" w:sz="0" w:space="0" w:color="auto"/>
            <w:bottom w:val="none" w:sz="0" w:space="0" w:color="auto"/>
            <w:right w:val="none" w:sz="0" w:space="0" w:color="auto"/>
          </w:divBdr>
          <w:divsChild>
            <w:div w:id="1355379090">
              <w:marLeft w:val="0"/>
              <w:marRight w:val="0"/>
              <w:marTop w:val="0"/>
              <w:marBottom w:val="0"/>
              <w:divBdr>
                <w:top w:val="none" w:sz="0" w:space="0" w:color="auto"/>
                <w:left w:val="none" w:sz="0" w:space="0" w:color="auto"/>
                <w:bottom w:val="none" w:sz="0" w:space="0" w:color="auto"/>
                <w:right w:val="none" w:sz="0" w:space="0" w:color="auto"/>
              </w:divBdr>
              <w:divsChild>
                <w:div w:id="15083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9428">
      <w:bodyDiv w:val="1"/>
      <w:marLeft w:val="0"/>
      <w:marRight w:val="0"/>
      <w:marTop w:val="0"/>
      <w:marBottom w:val="0"/>
      <w:divBdr>
        <w:top w:val="none" w:sz="0" w:space="0" w:color="auto"/>
        <w:left w:val="none" w:sz="0" w:space="0" w:color="auto"/>
        <w:bottom w:val="none" w:sz="0" w:space="0" w:color="auto"/>
        <w:right w:val="none" w:sz="0" w:space="0" w:color="auto"/>
      </w:divBdr>
      <w:divsChild>
        <w:div w:id="862281392">
          <w:marLeft w:val="0"/>
          <w:marRight w:val="0"/>
          <w:marTop w:val="0"/>
          <w:marBottom w:val="0"/>
          <w:divBdr>
            <w:top w:val="none" w:sz="0" w:space="0" w:color="auto"/>
            <w:left w:val="none" w:sz="0" w:space="0" w:color="auto"/>
            <w:bottom w:val="none" w:sz="0" w:space="0" w:color="auto"/>
            <w:right w:val="none" w:sz="0" w:space="0" w:color="auto"/>
          </w:divBdr>
          <w:divsChild>
            <w:div w:id="1926761467">
              <w:marLeft w:val="0"/>
              <w:marRight w:val="0"/>
              <w:marTop w:val="0"/>
              <w:marBottom w:val="0"/>
              <w:divBdr>
                <w:top w:val="none" w:sz="0" w:space="0" w:color="auto"/>
                <w:left w:val="none" w:sz="0" w:space="0" w:color="auto"/>
                <w:bottom w:val="none" w:sz="0" w:space="0" w:color="auto"/>
                <w:right w:val="none" w:sz="0" w:space="0" w:color="auto"/>
              </w:divBdr>
              <w:divsChild>
                <w:div w:id="1057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6199">
      <w:bodyDiv w:val="1"/>
      <w:marLeft w:val="0"/>
      <w:marRight w:val="0"/>
      <w:marTop w:val="0"/>
      <w:marBottom w:val="0"/>
      <w:divBdr>
        <w:top w:val="none" w:sz="0" w:space="0" w:color="auto"/>
        <w:left w:val="none" w:sz="0" w:space="0" w:color="auto"/>
        <w:bottom w:val="none" w:sz="0" w:space="0" w:color="auto"/>
        <w:right w:val="none" w:sz="0" w:space="0" w:color="auto"/>
      </w:divBdr>
      <w:divsChild>
        <w:div w:id="686905298">
          <w:marLeft w:val="0"/>
          <w:marRight w:val="0"/>
          <w:marTop w:val="0"/>
          <w:marBottom w:val="0"/>
          <w:divBdr>
            <w:top w:val="none" w:sz="0" w:space="0" w:color="auto"/>
            <w:left w:val="none" w:sz="0" w:space="0" w:color="auto"/>
            <w:bottom w:val="none" w:sz="0" w:space="0" w:color="auto"/>
            <w:right w:val="none" w:sz="0" w:space="0" w:color="auto"/>
          </w:divBdr>
          <w:divsChild>
            <w:div w:id="759066159">
              <w:marLeft w:val="0"/>
              <w:marRight w:val="0"/>
              <w:marTop w:val="0"/>
              <w:marBottom w:val="0"/>
              <w:divBdr>
                <w:top w:val="none" w:sz="0" w:space="0" w:color="auto"/>
                <w:left w:val="none" w:sz="0" w:space="0" w:color="auto"/>
                <w:bottom w:val="none" w:sz="0" w:space="0" w:color="auto"/>
                <w:right w:val="none" w:sz="0" w:space="0" w:color="auto"/>
              </w:divBdr>
              <w:divsChild>
                <w:div w:id="11036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3196">
      <w:bodyDiv w:val="1"/>
      <w:marLeft w:val="0"/>
      <w:marRight w:val="0"/>
      <w:marTop w:val="0"/>
      <w:marBottom w:val="0"/>
      <w:divBdr>
        <w:top w:val="none" w:sz="0" w:space="0" w:color="auto"/>
        <w:left w:val="none" w:sz="0" w:space="0" w:color="auto"/>
        <w:bottom w:val="none" w:sz="0" w:space="0" w:color="auto"/>
        <w:right w:val="none" w:sz="0" w:space="0" w:color="auto"/>
      </w:divBdr>
      <w:divsChild>
        <w:div w:id="851653450">
          <w:marLeft w:val="0"/>
          <w:marRight w:val="0"/>
          <w:marTop w:val="0"/>
          <w:marBottom w:val="0"/>
          <w:divBdr>
            <w:top w:val="none" w:sz="0" w:space="0" w:color="auto"/>
            <w:left w:val="none" w:sz="0" w:space="0" w:color="auto"/>
            <w:bottom w:val="none" w:sz="0" w:space="0" w:color="auto"/>
            <w:right w:val="none" w:sz="0" w:space="0" w:color="auto"/>
          </w:divBdr>
          <w:divsChild>
            <w:div w:id="1306281023">
              <w:marLeft w:val="0"/>
              <w:marRight w:val="0"/>
              <w:marTop w:val="0"/>
              <w:marBottom w:val="0"/>
              <w:divBdr>
                <w:top w:val="none" w:sz="0" w:space="0" w:color="auto"/>
                <w:left w:val="none" w:sz="0" w:space="0" w:color="auto"/>
                <w:bottom w:val="none" w:sz="0" w:space="0" w:color="auto"/>
                <w:right w:val="none" w:sz="0" w:space="0" w:color="auto"/>
              </w:divBdr>
              <w:divsChild>
                <w:div w:id="18271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30773">
      <w:bodyDiv w:val="1"/>
      <w:marLeft w:val="0"/>
      <w:marRight w:val="0"/>
      <w:marTop w:val="0"/>
      <w:marBottom w:val="0"/>
      <w:divBdr>
        <w:top w:val="none" w:sz="0" w:space="0" w:color="auto"/>
        <w:left w:val="none" w:sz="0" w:space="0" w:color="auto"/>
        <w:bottom w:val="none" w:sz="0" w:space="0" w:color="auto"/>
        <w:right w:val="none" w:sz="0" w:space="0" w:color="auto"/>
      </w:divBdr>
      <w:divsChild>
        <w:div w:id="295331929">
          <w:marLeft w:val="0"/>
          <w:marRight w:val="0"/>
          <w:marTop w:val="0"/>
          <w:marBottom w:val="0"/>
          <w:divBdr>
            <w:top w:val="none" w:sz="0" w:space="0" w:color="auto"/>
            <w:left w:val="none" w:sz="0" w:space="0" w:color="auto"/>
            <w:bottom w:val="none" w:sz="0" w:space="0" w:color="auto"/>
            <w:right w:val="none" w:sz="0" w:space="0" w:color="auto"/>
          </w:divBdr>
          <w:divsChild>
            <w:div w:id="1226841761">
              <w:marLeft w:val="0"/>
              <w:marRight w:val="0"/>
              <w:marTop w:val="0"/>
              <w:marBottom w:val="0"/>
              <w:divBdr>
                <w:top w:val="none" w:sz="0" w:space="0" w:color="auto"/>
                <w:left w:val="none" w:sz="0" w:space="0" w:color="auto"/>
                <w:bottom w:val="none" w:sz="0" w:space="0" w:color="auto"/>
                <w:right w:val="none" w:sz="0" w:space="0" w:color="auto"/>
              </w:divBdr>
              <w:divsChild>
                <w:div w:id="5049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1179">
      <w:bodyDiv w:val="1"/>
      <w:marLeft w:val="0"/>
      <w:marRight w:val="0"/>
      <w:marTop w:val="0"/>
      <w:marBottom w:val="0"/>
      <w:divBdr>
        <w:top w:val="none" w:sz="0" w:space="0" w:color="auto"/>
        <w:left w:val="none" w:sz="0" w:space="0" w:color="auto"/>
        <w:bottom w:val="none" w:sz="0" w:space="0" w:color="auto"/>
        <w:right w:val="none" w:sz="0" w:space="0" w:color="auto"/>
      </w:divBdr>
      <w:divsChild>
        <w:div w:id="1171488235">
          <w:marLeft w:val="0"/>
          <w:marRight w:val="0"/>
          <w:marTop w:val="0"/>
          <w:marBottom w:val="0"/>
          <w:divBdr>
            <w:top w:val="none" w:sz="0" w:space="0" w:color="auto"/>
            <w:left w:val="none" w:sz="0" w:space="0" w:color="auto"/>
            <w:bottom w:val="none" w:sz="0" w:space="0" w:color="auto"/>
            <w:right w:val="none" w:sz="0" w:space="0" w:color="auto"/>
          </w:divBdr>
          <w:divsChild>
            <w:div w:id="1274288432">
              <w:marLeft w:val="0"/>
              <w:marRight w:val="0"/>
              <w:marTop w:val="0"/>
              <w:marBottom w:val="0"/>
              <w:divBdr>
                <w:top w:val="none" w:sz="0" w:space="0" w:color="auto"/>
                <w:left w:val="none" w:sz="0" w:space="0" w:color="auto"/>
                <w:bottom w:val="none" w:sz="0" w:space="0" w:color="auto"/>
                <w:right w:val="none" w:sz="0" w:space="0" w:color="auto"/>
              </w:divBdr>
              <w:divsChild>
                <w:div w:id="77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4587">
      <w:bodyDiv w:val="1"/>
      <w:marLeft w:val="0"/>
      <w:marRight w:val="0"/>
      <w:marTop w:val="0"/>
      <w:marBottom w:val="0"/>
      <w:divBdr>
        <w:top w:val="none" w:sz="0" w:space="0" w:color="auto"/>
        <w:left w:val="none" w:sz="0" w:space="0" w:color="auto"/>
        <w:bottom w:val="none" w:sz="0" w:space="0" w:color="auto"/>
        <w:right w:val="none" w:sz="0" w:space="0" w:color="auto"/>
      </w:divBdr>
      <w:divsChild>
        <w:div w:id="992951109">
          <w:marLeft w:val="0"/>
          <w:marRight w:val="0"/>
          <w:marTop w:val="0"/>
          <w:marBottom w:val="0"/>
          <w:divBdr>
            <w:top w:val="none" w:sz="0" w:space="0" w:color="auto"/>
            <w:left w:val="none" w:sz="0" w:space="0" w:color="auto"/>
            <w:bottom w:val="none" w:sz="0" w:space="0" w:color="auto"/>
            <w:right w:val="none" w:sz="0" w:space="0" w:color="auto"/>
          </w:divBdr>
          <w:divsChild>
            <w:div w:id="1538809607">
              <w:marLeft w:val="0"/>
              <w:marRight w:val="0"/>
              <w:marTop w:val="0"/>
              <w:marBottom w:val="0"/>
              <w:divBdr>
                <w:top w:val="none" w:sz="0" w:space="0" w:color="auto"/>
                <w:left w:val="none" w:sz="0" w:space="0" w:color="auto"/>
                <w:bottom w:val="none" w:sz="0" w:space="0" w:color="auto"/>
                <w:right w:val="none" w:sz="0" w:space="0" w:color="auto"/>
              </w:divBdr>
              <w:divsChild>
                <w:div w:id="18620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2228">
      <w:bodyDiv w:val="1"/>
      <w:marLeft w:val="0"/>
      <w:marRight w:val="0"/>
      <w:marTop w:val="0"/>
      <w:marBottom w:val="0"/>
      <w:divBdr>
        <w:top w:val="none" w:sz="0" w:space="0" w:color="auto"/>
        <w:left w:val="none" w:sz="0" w:space="0" w:color="auto"/>
        <w:bottom w:val="none" w:sz="0" w:space="0" w:color="auto"/>
        <w:right w:val="none" w:sz="0" w:space="0" w:color="auto"/>
      </w:divBdr>
      <w:divsChild>
        <w:div w:id="1534004447">
          <w:marLeft w:val="0"/>
          <w:marRight w:val="0"/>
          <w:marTop w:val="0"/>
          <w:marBottom w:val="0"/>
          <w:divBdr>
            <w:top w:val="none" w:sz="0" w:space="0" w:color="auto"/>
            <w:left w:val="none" w:sz="0" w:space="0" w:color="auto"/>
            <w:bottom w:val="none" w:sz="0" w:space="0" w:color="auto"/>
            <w:right w:val="none" w:sz="0" w:space="0" w:color="auto"/>
          </w:divBdr>
          <w:divsChild>
            <w:div w:id="267541810">
              <w:marLeft w:val="0"/>
              <w:marRight w:val="0"/>
              <w:marTop w:val="0"/>
              <w:marBottom w:val="0"/>
              <w:divBdr>
                <w:top w:val="none" w:sz="0" w:space="0" w:color="auto"/>
                <w:left w:val="none" w:sz="0" w:space="0" w:color="auto"/>
                <w:bottom w:val="none" w:sz="0" w:space="0" w:color="auto"/>
                <w:right w:val="none" w:sz="0" w:space="0" w:color="auto"/>
              </w:divBdr>
              <w:divsChild>
                <w:div w:id="12423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9186">
      <w:bodyDiv w:val="1"/>
      <w:marLeft w:val="0"/>
      <w:marRight w:val="0"/>
      <w:marTop w:val="0"/>
      <w:marBottom w:val="0"/>
      <w:divBdr>
        <w:top w:val="none" w:sz="0" w:space="0" w:color="auto"/>
        <w:left w:val="none" w:sz="0" w:space="0" w:color="auto"/>
        <w:bottom w:val="none" w:sz="0" w:space="0" w:color="auto"/>
        <w:right w:val="none" w:sz="0" w:space="0" w:color="auto"/>
      </w:divBdr>
      <w:divsChild>
        <w:div w:id="1670215080">
          <w:marLeft w:val="0"/>
          <w:marRight w:val="0"/>
          <w:marTop w:val="0"/>
          <w:marBottom w:val="0"/>
          <w:divBdr>
            <w:top w:val="none" w:sz="0" w:space="0" w:color="auto"/>
            <w:left w:val="none" w:sz="0" w:space="0" w:color="auto"/>
            <w:bottom w:val="none" w:sz="0" w:space="0" w:color="auto"/>
            <w:right w:val="none" w:sz="0" w:space="0" w:color="auto"/>
          </w:divBdr>
          <w:divsChild>
            <w:div w:id="1319918000">
              <w:marLeft w:val="0"/>
              <w:marRight w:val="0"/>
              <w:marTop w:val="0"/>
              <w:marBottom w:val="0"/>
              <w:divBdr>
                <w:top w:val="none" w:sz="0" w:space="0" w:color="auto"/>
                <w:left w:val="none" w:sz="0" w:space="0" w:color="auto"/>
                <w:bottom w:val="none" w:sz="0" w:space="0" w:color="auto"/>
                <w:right w:val="none" w:sz="0" w:space="0" w:color="auto"/>
              </w:divBdr>
              <w:divsChild>
                <w:div w:id="2973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1715">
      <w:bodyDiv w:val="1"/>
      <w:marLeft w:val="0"/>
      <w:marRight w:val="0"/>
      <w:marTop w:val="0"/>
      <w:marBottom w:val="0"/>
      <w:divBdr>
        <w:top w:val="none" w:sz="0" w:space="0" w:color="auto"/>
        <w:left w:val="none" w:sz="0" w:space="0" w:color="auto"/>
        <w:bottom w:val="none" w:sz="0" w:space="0" w:color="auto"/>
        <w:right w:val="none" w:sz="0" w:space="0" w:color="auto"/>
      </w:divBdr>
      <w:divsChild>
        <w:div w:id="1069958121">
          <w:marLeft w:val="0"/>
          <w:marRight w:val="0"/>
          <w:marTop w:val="0"/>
          <w:marBottom w:val="0"/>
          <w:divBdr>
            <w:top w:val="none" w:sz="0" w:space="0" w:color="auto"/>
            <w:left w:val="none" w:sz="0" w:space="0" w:color="auto"/>
            <w:bottom w:val="none" w:sz="0" w:space="0" w:color="auto"/>
            <w:right w:val="none" w:sz="0" w:space="0" w:color="auto"/>
          </w:divBdr>
          <w:divsChild>
            <w:div w:id="13655962">
              <w:marLeft w:val="0"/>
              <w:marRight w:val="0"/>
              <w:marTop w:val="0"/>
              <w:marBottom w:val="0"/>
              <w:divBdr>
                <w:top w:val="none" w:sz="0" w:space="0" w:color="auto"/>
                <w:left w:val="none" w:sz="0" w:space="0" w:color="auto"/>
                <w:bottom w:val="none" w:sz="0" w:space="0" w:color="auto"/>
                <w:right w:val="none" w:sz="0" w:space="0" w:color="auto"/>
              </w:divBdr>
              <w:divsChild>
                <w:div w:id="3163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2622">
      <w:bodyDiv w:val="1"/>
      <w:marLeft w:val="0"/>
      <w:marRight w:val="0"/>
      <w:marTop w:val="0"/>
      <w:marBottom w:val="0"/>
      <w:divBdr>
        <w:top w:val="none" w:sz="0" w:space="0" w:color="auto"/>
        <w:left w:val="none" w:sz="0" w:space="0" w:color="auto"/>
        <w:bottom w:val="none" w:sz="0" w:space="0" w:color="auto"/>
        <w:right w:val="none" w:sz="0" w:space="0" w:color="auto"/>
      </w:divBdr>
      <w:divsChild>
        <w:div w:id="796946549">
          <w:marLeft w:val="0"/>
          <w:marRight w:val="0"/>
          <w:marTop w:val="0"/>
          <w:marBottom w:val="0"/>
          <w:divBdr>
            <w:top w:val="none" w:sz="0" w:space="0" w:color="auto"/>
            <w:left w:val="none" w:sz="0" w:space="0" w:color="auto"/>
            <w:bottom w:val="none" w:sz="0" w:space="0" w:color="auto"/>
            <w:right w:val="none" w:sz="0" w:space="0" w:color="auto"/>
          </w:divBdr>
          <w:divsChild>
            <w:div w:id="840851594">
              <w:marLeft w:val="0"/>
              <w:marRight w:val="0"/>
              <w:marTop w:val="0"/>
              <w:marBottom w:val="0"/>
              <w:divBdr>
                <w:top w:val="none" w:sz="0" w:space="0" w:color="auto"/>
                <w:left w:val="none" w:sz="0" w:space="0" w:color="auto"/>
                <w:bottom w:val="none" w:sz="0" w:space="0" w:color="auto"/>
                <w:right w:val="none" w:sz="0" w:space="0" w:color="auto"/>
              </w:divBdr>
              <w:divsChild>
                <w:div w:id="19192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534">
      <w:bodyDiv w:val="1"/>
      <w:marLeft w:val="0"/>
      <w:marRight w:val="0"/>
      <w:marTop w:val="0"/>
      <w:marBottom w:val="0"/>
      <w:divBdr>
        <w:top w:val="none" w:sz="0" w:space="0" w:color="auto"/>
        <w:left w:val="none" w:sz="0" w:space="0" w:color="auto"/>
        <w:bottom w:val="none" w:sz="0" w:space="0" w:color="auto"/>
        <w:right w:val="none" w:sz="0" w:space="0" w:color="auto"/>
      </w:divBdr>
      <w:divsChild>
        <w:div w:id="807672166">
          <w:marLeft w:val="0"/>
          <w:marRight w:val="0"/>
          <w:marTop w:val="0"/>
          <w:marBottom w:val="0"/>
          <w:divBdr>
            <w:top w:val="none" w:sz="0" w:space="0" w:color="auto"/>
            <w:left w:val="none" w:sz="0" w:space="0" w:color="auto"/>
            <w:bottom w:val="none" w:sz="0" w:space="0" w:color="auto"/>
            <w:right w:val="none" w:sz="0" w:space="0" w:color="auto"/>
          </w:divBdr>
          <w:divsChild>
            <w:div w:id="1328942092">
              <w:marLeft w:val="0"/>
              <w:marRight w:val="0"/>
              <w:marTop w:val="0"/>
              <w:marBottom w:val="0"/>
              <w:divBdr>
                <w:top w:val="none" w:sz="0" w:space="0" w:color="auto"/>
                <w:left w:val="none" w:sz="0" w:space="0" w:color="auto"/>
                <w:bottom w:val="none" w:sz="0" w:space="0" w:color="auto"/>
                <w:right w:val="none" w:sz="0" w:space="0" w:color="auto"/>
              </w:divBdr>
              <w:divsChild>
                <w:div w:id="18154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133">
      <w:bodyDiv w:val="1"/>
      <w:marLeft w:val="0"/>
      <w:marRight w:val="0"/>
      <w:marTop w:val="0"/>
      <w:marBottom w:val="0"/>
      <w:divBdr>
        <w:top w:val="none" w:sz="0" w:space="0" w:color="auto"/>
        <w:left w:val="none" w:sz="0" w:space="0" w:color="auto"/>
        <w:bottom w:val="none" w:sz="0" w:space="0" w:color="auto"/>
        <w:right w:val="none" w:sz="0" w:space="0" w:color="auto"/>
      </w:divBdr>
      <w:divsChild>
        <w:div w:id="108402342">
          <w:marLeft w:val="0"/>
          <w:marRight w:val="0"/>
          <w:marTop w:val="0"/>
          <w:marBottom w:val="0"/>
          <w:divBdr>
            <w:top w:val="none" w:sz="0" w:space="0" w:color="auto"/>
            <w:left w:val="none" w:sz="0" w:space="0" w:color="auto"/>
            <w:bottom w:val="none" w:sz="0" w:space="0" w:color="auto"/>
            <w:right w:val="none" w:sz="0" w:space="0" w:color="auto"/>
          </w:divBdr>
          <w:divsChild>
            <w:div w:id="2027638262">
              <w:marLeft w:val="0"/>
              <w:marRight w:val="0"/>
              <w:marTop w:val="0"/>
              <w:marBottom w:val="0"/>
              <w:divBdr>
                <w:top w:val="none" w:sz="0" w:space="0" w:color="auto"/>
                <w:left w:val="none" w:sz="0" w:space="0" w:color="auto"/>
                <w:bottom w:val="none" w:sz="0" w:space="0" w:color="auto"/>
                <w:right w:val="none" w:sz="0" w:space="0" w:color="auto"/>
              </w:divBdr>
              <w:divsChild>
                <w:div w:id="21163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24801">
      <w:bodyDiv w:val="1"/>
      <w:marLeft w:val="0"/>
      <w:marRight w:val="0"/>
      <w:marTop w:val="0"/>
      <w:marBottom w:val="0"/>
      <w:divBdr>
        <w:top w:val="none" w:sz="0" w:space="0" w:color="auto"/>
        <w:left w:val="none" w:sz="0" w:space="0" w:color="auto"/>
        <w:bottom w:val="none" w:sz="0" w:space="0" w:color="auto"/>
        <w:right w:val="none" w:sz="0" w:space="0" w:color="auto"/>
      </w:divBdr>
      <w:divsChild>
        <w:div w:id="2049841877">
          <w:marLeft w:val="0"/>
          <w:marRight w:val="0"/>
          <w:marTop w:val="0"/>
          <w:marBottom w:val="0"/>
          <w:divBdr>
            <w:top w:val="none" w:sz="0" w:space="0" w:color="auto"/>
            <w:left w:val="none" w:sz="0" w:space="0" w:color="auto"/>
            <w:bottom w:val="none" w:sz="0" w:space="0" w:color="auto"/>
            <w:right w:val="none" w:sz="0" w:space="0" w:color="auto"/>
          </w:divBdr>
          <w:divsChild>
            <w:div w:id="1131443081">
              <w:marLeft w:val="0"/>
              <w:marRight w:val="0"/>
              <w:marTop w:val="0"/>
              <w:marBottom w:val="0"/>
              <w:divBdr>
                <w:top w:val="none" w:sz="0" w:space="0" w:color="auto"/>
                <w:left w:val="none" w:sz="0" w:space="0" w:color="auto"/>
                <w:bottom w:val="none" w:sz="0" w:space="0" w:color="auto"/>
                <w:right w:val="none" w:sz="0" w:space="0" w:color="auto"/>
              </w:divBdr>
              <w:divsChild>
                <w:div w:id="19455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26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741">
          <w:marLeft w:val="0"/>
          <w:marRight w:val="0"/>
          <w:marTop w:val="0"/>
          <w:marBottom w:val="0"/>
          <w:divBdr>
            <w:top w:val="none" w:sz="0" w:space="0" w:color="auto"/>
            <w:left w:val="none" w:sz="0" w:space="0" w:color="auto"/>
            <w:bottom w:val="none" w:sz="0" w:space="0" w:color="auto"/>
            <w:right w:val="none" w:sz="0" w:space="0" w:color="auto"/>
          </w:divBdr>
          <w:divsChild>
            <w:div w:id="109859024">
              <w:marLeft w:val="0"/>
              <w:marRight w:val="0"/>
              <w:marTop w:val="0"/>
              <w:marBottom w:val="0"/>
              <w:divBdr>
                <w:top w:val="none" w:sz="0" w:space="0" w:color="auto"/>
                <w:left w:val="none" w:sz="0" w:space="0" w:color="auto"/>
                <w:bottom w:val="none" w:sz="0" w:space="0" w:color="auto"/>
                <w:right w:val="none" w:sz="0" w:space="0" w:color="auto"/>
              </w:divBdr>
              <w:divsChild>
                <w:div w:id="5167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6425">
          <w:marLeft w:val="0"/>
          <w:marRight w:val="0"/>
          <w:marTop w:val="0"/>
          <w:marBottom w:val="0"/>
          <w:divBdr>
            <w:top w:val="none" w:sz="0" w:space="0" w:color="auto"/>
            <w:left w:val="none" w:sz="0" w:space="0" w:color="auto"/>
            <w:bottom w:val="none" w:sz="0" w:space="0" w:color="auto"/>
            <w:right w:val="none" w:sz="0" w:space="0" w:color="auto"/>
          </w:divBdr>
          <w:divsChild>
            <w:div w:id="459493794">
              <w:marLeft w:val="0"/>
              <w:marRight w:val="0"/>
              <w:marTop w:val="0"/>
              <w:marBottom w:val="0"/>
              <w:divBdr>
                <w:top w:val="none" w:sz="0" w:space="0" w:color="auto"/>
                <w:left w:val="none" w:sz="0" w:space="0" w:color="auto"/>
                <w:bottom w:val="none" w:sz="0" w:space="0" w:color="auto"/>
                <w:right w:val="none" w:sz="0" w:space="0" w:color="auto"/>
              </w:divBdr>
              <w:divsChild>
                <w:div w:id="15327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9989">
      <w:bodyDiv w:val="1"/>
      <w:marLeft w:val="0"/>
      <w:marRight w:val="0"/>
      <w:marTop w:val="0"/>
      <w:marBottom w:val="0"/>
      <w:divBdr>
        <w:top w:val="none" w:sz="0" w:space="0" w:color="auto"/>
        <w:left w:val="none" w:sz="0" w:space="0" w:color="auto"/>
        <w:bottom w:val="none" w:sz="0" w:space="0" w:color="auto"/>
        <w:right w:val="none" w:sz="0" w:space="0" w:color="auto"/>
      </w:divBdr>
      <w:divsChild>
        <w:div w:id="1538589259">
          <w:marLeft w:val="0"/>
          <w:marRight w:val="0"/>
          <w:marTop w:val="0"/>
          <w:marBottom w:val="0"/>
          <w:divBdr>
            <w:top w:val="none" w:sz="0" w:space="0" w:color="auto"/>
            <w:left w:val="none" w:sz="0" w:space="0" w:color="auto"/>
            <w:bottom w:val="none" w:sz="0" w:space="0" w:color="auto"/>
            <w:right w:val="none" w:sz="0" w:space="0" w:color="auto"/>
          </w:divBdr>
          <w:divsChild>
            <w:div w:id="660045802">
              <w:marLeft w:val="0"/>
              <w:marRight w:val="0"/>
              <w:marTop w:val="0"/>
              <w:marBottom w:val="0"/>
              <w:divBdr>
                <w:top w:val="none" w:sz="0" w:space="0" w:color="auto"/>
                <w:left w:val="none" w:sz="0" w:space="0" w:color="auto"/>
                <w:bottom w:val="none" w:sz="0" w:space="0" w:color="auto"/>
                <w:right w:val="none" w:sz="0" w:space="0" w:color="auto"/>
              </w:divBdr>
              <w:divsChild>
                <w:div w:id="21450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424">
          <w:marLeft w:val="0"/>
          <w:marRight w:val="0"/>
          <w:marTop w:val="0"/>
          <w:marBottom w:val="0"/>
          <w:divBdr>
            <w:top w:val="none" w:sz="0" w:space="0" w:color="auto"/>
            <w:left w:val="none" w:sz="0" w:space="0" w:color="auto"/>
            <w:bottom w:val="none" w:sz="0" w:space="0" w:color="auto"/>
            <w:right w:val="none" w:sz="0" w:space="0" w:color="auto"/>
          </w:divBdr>
          <w:divsChild>
            <w:div w:id="72556933">
              <w:marLeft w:val="0"/>
              <w:marRight w:val="0"/>
              <w:marTop w:val="0"/>
              <w:marBottom w:val="0"/>
              <w:divBdr>
                <w:top w:val="none" w:sz="0" w:space="0" w:color="auto"/>
                <w:left w:val="none" w:sz="0" w:space="0" w:color="auto"/>
                <w:bottom w:val="none" w:sz="0" w:space="0" w:color="auto"/>
                <w:right w:val="none" w:sz="0" w:space="0" w:color="auto"/>
              </w:divBdr>
              <w:divsChild>
                <w:div w:id="1775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5639">
      <w:bodyDiv w:val="1"/>
      <w:marLeft w:val="0"/>
      <w:marRight w:val="0"/>
      <w:marTop w:val="0"/>
      <w:marBottom w:val="0"/>
      <w:divBdr>
        <w:top w:val="none" w:sz="0" w:space="0" w:color="auto"/>
        <w:left w:val="none" w:sz="0" w:space="0" w:color="auto"/>
        <w:bottom w:val="none" w:sz="0" w:space="0" w:color="auto"/>
        <w:right w:val="none" w:sz="0" w:space="0" w:color="auto"/>
      </w:divBdr>
      <w:divsChild>
        <w:div w:id="178742555">
          <w:marLeft w:val="0"/>
          <w:marRight w:val="0"/>
          <w:marTop w:val="0"/>
          <w:marBottom w:val="0"/>
          <w:divBdr>
            <w:top w:val="none" w:sz="0" w:space="0" w:color="auto"/>
            <w:left w:val="none" w:sz="0" w:space="0" w:color="auto"/>
            <w:bottom w:val="none" w:sz="0" w:space="0" w:color="auto"/>
            <w:right w:val="none" w:sz="0" w:space="0" w:color="auto"/>
          </w:divBdr>
          <w:divsChild>
            <w:div w:id="1836458987">
              <w:marLeft w:val="0"/>
              <w:marRight w:val="0"/>
              <w:marTop w:val="0"/>
              <w:marBottom w:val="0"/>
              <w:divBdr>
                <w:top w:val="none" w:sz="0" w:space="0" w:color="auto"/>
                <w:left w:val="none" w:sz="0" w:space="0" w:color="auto"/>
                <w:bottom w:val="none" w:sz="0" w:space="0" w:color="auto"/>
                <w:right w:val="none" w:sz="0" w:space="0" w:color="auto"/>
              </w:divBdr>
              <w:divsChild>
                <w:div w:id="15539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1422">
      <w:bodyDiv w:val="1"/>
      <w:marLeft w:val="0"/>
      <w:marRight w:val="0"/>
      <w:marTop w:val="0"/>
      <w:marBottom w:val="0"/>
      <w:divBdr>
        <w:top w:val="none" w:sz="0" w:space="0" w:color="auto"/>
        <w:left w:val="none" w:sz="0" w:space="0" w:color="auto"/>
        <w:bottom w:val="none" w:sz="0" w:space="0" w:color="auto"/>
        <w:right w:val="none" w:sz="0" w:space="0" w:color="auto"/>
      </w:divBdr>
      <w:divsChild>
        <w:div w:id="249851788">
          <w:marLeft w:val="0"/>
          <w:marRight w:val="0"/>
          <w:marTop w:val="0"/>
          <w:marBottom w:val="0"/>
          <w:divBdr>
            <w:top w:val="none" w:sz="0" w:space="0" w:color="auto"/>
            <w:left w:val="none" w:sz="0" w:space="0" w:color="auto"/>
            <w:bottom w:val="none" w:sz="0" w:space="0" w:color="auto"/>
            <w:right w:val="none" w:sz="0" w:space="0" w:color="auto"/>
          </w:divBdr>
          <w:divsChild>
            <w:div w:id="961419319">
              <w:marLeft w:val="0"/>
              <w:marRight w:val="0"/>
              <w:marTop w:val="0"/>
              <w:marBottom w:val="0"/>
              <w:divBdr>
                <w:top w:val="none" w:sz="0" w:space="0" w:color="auto"/>
                <w:left w:val="none" w:sz="0" w:space="0" w:color="auto"/>
                <w:bottom w:val="none" w:sz="0" w:space="0" w:color="auto"/>
                <w:right w:val="none" w:sz="0" w:space="0" w:color="auto"/>
              </w:divBdr>
              <w:divsChild>
                <w:div w:id="20388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5255">
      <w:bodyDiv w:val="1"/>
      <w:marLeft w:val="0"/>
      <w:marRight w:val="0"/>
      <w:marTop w:val="0"/>
      <w:marBottom w:val="0"/>
      <w:divBdr>
        <w:top w:val="none" w:sz="0" w:space="0" w:color="auto"/>
        <w:left w:val="none" w:sz="0" w:space="0" w:color="auto"/>
        <w:bottom w:val="none" w:sz="0" w:space="0" w:color="auto"/>
        <w:right w:val="none" w:sz="0" w:space="0" w:color="auto"/>
      </w:divBdr>
      <w:divsChild>
        <w:div w:id="668795360">
          <w:marLeft w:val="0"/>
          <w:marRight w:val="0"/>
          <w:marTop w:val="0"/>
          <w:marBottom w:val="0"/>
          <w:divBdr>
            <w:top w:val="none" w:sz="0" w:space="0" w:color="auto"/>
            <w:left w:val="none" w:sz="0" w:space="0" w:color="auto"/>
            <w:bottom w:val="none" w:sz="0" w:space="0" w:color="auto"/>
            <w:right w:val="none" w:sz="0" w:space="0" w:color="auto"/>
          </w:divBdr>
          <w:divsChild>
            <w:div w:id="452404751">
              <w:marLeft w:val="0"/>
              <w:marRight w:val="0"/>
              <w:marTop w:val="0"/>
              <w:marBottom w:val="0"/>
              <w:divBdr>
                <w:top w:val="none" w:sz="0" w:space="0" w:color="auto"/>
                <w:left w:val="none" w:sz="0" w:space="0" w:color="auto"/>
                <w:bottom w:val="none" w:sz="0" w:space="0" w:color="auto"/>
                <w:right w:val="none" w:sz="0" w:space="0" w:color="auto"/>
              </w:divBdr>
              <w:divsChild>
                <w:div w:id="21234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4472">
      <w:bodyDiv w:val="1"/>
      <w:marLeft w:val="0"/>
      <w:marRight w:val="0"/>
      <w:marTop w:val="0"/>
      <w:marBottom w:val="0"/>
      <w:divBdr>
        <w:top w:val="none" w:sz="0" w:space="0" w:color="auto"/>
        <w:left w:val="none" w:sz="0" w:space="0" w:color="auto"/>
        <w:bottom w:val="none" w:sz="0" w:space="0" w:color="auto"/>
        <w:right w:val="none" w:sz="0" w:space="0" w:color="auto"/>
      </w:divBdr>
      <w:divsChild>
        <w:div w:id="281496447">
          <w:marLeft w:val="0"/>
          <w:marRight w:val="0"/>
          <w:marTop w:val="0"/>
          <w:marBottom w:val="0"/>
          <w:divBdr>
            <w:top w:val="none" w:sz="0" w:space="0" w:color="auto"/>
            <w:left w:val="none" w:sz="0" w:space="0" w:color="auto"/>
            <w:bottom w:val="none" w:sz="0" w:space="0" w:color="auto"/>
            <w:right w:val="none" w:sz="0" w:space="0" w:color="auto"/>
          </w:divBdr>
          <w:divsChild>
            <w:div w:id="1913536674">
              <w:marLeft w:val="0"/>
              <w:marRight w:val="0"/>
              <w:marTop w:val="0"/>
              <w:marBottom w:val="0"/>
              <w:divBdr>
                <w:top w:val="none" w:sz="0" w:space="0" w:color="auto"/>
                <w:left w:val="none" w:sz="0" w:space="0" w:color="auto"/>
                <w:bottom w:val="none" w:sz="0" w:space="0" w:color="auto"/>
                <w:right w:val="none" w:sz="0" w:space="0" w:color="auto"/>
              </w:divBdr>
              <w:divsChild>
                <w:div w:id="16783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4187">
      <w:bodyDiv w:val="1"/>
      <w:marLeft w:val="0"/>
      <w:marRight w:val="0"/>
      <w:marTop w:val="0"/>
      <w:marBottom w:val="0"/>
      <w:divBdr>
        <w:top w:val="none" w:sz="0" w:space="0" w:color="auto"/>
        <w:left w:val="none" w:sz="0" w:space="0" w:color="auto"/>
        <w:bottom w:val="none" w:sz="0" w:space="0" w:color="auto"/>
        <w:right w:val="none" w:sz="0" w:space="0" w:color="auto"/>
      </w:divBdr>
      <w:divsChild>
        <w:div w:id="120348625">
          <w:marLeft w:val="0"/>
          <w:marRight w:val="0"/>
          <w:marTop w:val="0"/>
          <w:marBottom w:val="0"/>
          <w:divBdr>
            <w:top w:val="none" w:sz="0" w:space="0" w:color="auto"/>
            <w:left w:val="none" w:sz="0" w:space="0" w:color="auto"/>
            <w:bottom w:val="none" w:sz="0" w:space="0" w:color="auto"/>
            <w:right w:val="none" w:sz="0" w:space="0" w:color="auto"/>
          </w:divBdr>
          <w:divsChild>
            <w:div w:id="1761563183">
              <w:marLeft w:val="0"/>
              <w:marRight w:val="0"/>
              <w:marTop w:val="0"/>
              <w:marBottom w:val="0"/>
              <w:divBdr>
                <w:top w:val="none" w:sz="0" w:space="0" w:color="auto"/>
                <w:left w:val="none" w:sz="0" w:space="0" w:color="auto"/>
                <w:bottom w:val="none" w:sz="0" w:space="0" w:color="auto"/>
                <w:right w:val="none" w:sz="0" w:space="0" w:color="auto"/>
              </w:divBdr>
              <w:divsChild>
                <w:div w:id="11145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55021">
      <w:bodyDiv w:val="1"/>
      <w:marLeft w:val="0"/>
      <w:marRight w:val="0"/>
      <w:marTop w:val="0"/>
      <w:marBottom w:val="0"/>
      <w:divBdr>
        <w:top w:val="none" w:sz="0" w:space="0" w:color="auto"/>
        <w:left w:val="none" w:sz="0" w:space="0" w:color="auto"/>
        <w:bottom w:val="none" w:sz="0" w:space="0" w:color="auto"/>
        <w:right w:val="none" w:sz="0" w:space="0" w:color="auto"/>
      </w:divBdr>
      <w:divsChild>
        <w:div w:id="938416403">
          <w:marLeft w:val="0"/>
          <w:marRight w:val="0"/>
          <w:marTop w:val="0"/>
          <w:marBottom w:val="0"/>
          <w:divBdr>
            <w:top w:val="none" w:sz="0" w:space="0" w:color="auto"/>
            <w:left w:val="none" w:sz="0" w:space="0" w:color="auto"/>
            <w:bottom w:val="none" w:sz="0" w:space="0" w:color="auto"/>
            <w:right w:val="none" w:sz="0" w:space="0" w:color="auto"/>
          </w:divBdr>
          <w:divsChild>
            <w:div w:id="2104111709">
              <w:marLeft w:val="0"/>
              <w:marRight w:val="0"/>
              <w:marTop w:val="0"/>
              <w:marBottom w:val="0"/>
              <w:divBdr>
                <w:top w:val="none" w:sz="0" w:space="0" w:color="auto"/>
                <w:left w:val="none" w:sz="0" w:space="0" w:color="auto"/>
                <w:bottom w:val="none" w:sz="0" w:space="0" w:color="auto"/>
                <w:right w:val="none" w:sz="0" w:space="0" w:color="auto"/>
              </w:divBdr>
              <w:divsChild>
                <w:div w:id="16968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3557">
      <w:bodyDiv w:val="1"/>
      <w:marLeft w:val="0"/>
      <w:marRight w:val="0"/>
      <w:marTop w:val="0"/>
      <w:marBottom w:val="0"/>
      <w:divBdr>
        <w:top w:val="none" w:sz="0" w:space="0" w:color="auto"/>
        <w:left w:val="none" w:sz="0" w:space="0" w:color="auto"/>
        <w:bottom w:val="none" w:sz="0" w:space="0" w:color="auto"/>
        <w:right w:val="none" w:sz="0" w:space="0" w:color="auto"/>
      </w:divBdr>
      <w:divsChild>
        <w:div w:id="1229145546">
          <w:marLeft w:val="0"/>
          <w:marRight w:val="0"/>
          <w:marTop w:val="0"/>
          <w:marBottom w:val="0"/>
          <w:divBdr>
            <w:top w:val="none" w:sz="0" w:space="0" w:color="auto"/>
            <w:left w:val="none" w:sz="0" w:space="0" w:color="auto"/>
            <w:bottom w:val="none" w:sz="0" w:space="0" w:color="auto"/>
            <w:right w:val="none" w:sz="0" w:space="0" w:color="auto"/>
          </w:divBdr>
          <w:divsChild>
            <w:div w:id="268898360">
              <w:marLeft w:val="0"/>
              <w:marRight w:val="0"/>
              <w:marTop w:val="0"/>
              <w:marBottom w:val="0"/>
              <w:divBdr>
                <w:top w:val="none" w:sz="0" w:space="0" w:color="auto"/>
                <w:left w:val="none" w:sz="0" w:space="0" w:color="auto"/>
                <w:bottom w:val="none" w:sz="0" w:space="0" w:color="auto"/>
                <w:right w:val="none" w:sz="0" w:space="0" w:color="auto"/>
              </w:divBdr>
              <w:divsChild>
                <w:div w:id="16599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49858">
      <w:bodyDiv w:val="1"/>
      <w:marLeft w:val="0"/>
      <w:marRight w:val="0"/>
      <w:marTop w:val="0"/>
      <w:marBottom w:val="0"/>
      <w:divBdr>
        <w:top w:val="none" w:sz="0" w:space="0" w:color="auto"/>
        <w:left w:val="none" w:sz="0" w:space="0" w:color="auto"/>
        <w:bottom w:val="none" w:sz="0" w:space="0" w:color="auto"/>
        <w:right w:val="none" w:sz="0" w:space="0" w:color="auto"/>
      </w:divBdr>
      <w:divsChild>
        <w:div w:id="1041318773">
          <w:marLeft w:val="0"/>
          <w:marRight w:val="0"/>
          <w:marTop w:val="0"/>
          <w:marBottom w:val="0"/>
          <w:divBdr>
            <w:top w:val="none" w:sz="0" w:space="0" w:color="auto"/>
            <w:left w:val="none" w:sz="0" w:space="0" w:color="auto"/>
            <w:bottom w:val="none" w:sz="0" w:space="0" w:color="auto"/>
            <w:right w:val="none" w:sz="0" w:space="0" w:color="auto"/>
          </w:divBdr>
          <w:divsChild>
            <w:div w:id="1486822413">
              <w:marLeft w:val="0"/>
              <w:marRight w:val="0"/>
              <w:marTop w:val="0"/>
              <w:marBottom w:val="0"/>
              <w:divBdr>
                <w:top w:val="none" w:sz="0" w:space="0" w:color="auto"/>
                <w:left w:val="none" w:sz="0" w:space="0" w:color="auto"/>
                <w:bottom w:val="none" w:sz="0" w:space="0" w:color="auto"/>
                <w:right w:val="none" w:sz="0" w:space="0" w:color="auto"/>
              </w:divBdr>
              <w:divsChild>
                <w:div w:id="17246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es/document/un-nuevo-conjunto-de-herramientas-para-los-inventarios-nacionales-de-humedales" TargetMode="External"/><Relationship Id="rId1" Type="http://schemas.openxmlformats.org/officeDocument/2006/relationships/hyperlink" Target="https://www.ramsar.org/es/document/un-nuevo-conjunto-de-herramientas-para-los-inventarios-nacionales-de-humed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F47A7-430B-4ADF-9E03-8889B6672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3.xml><?xml version="1.0" encoding="utf-8"?>
<ds:datastoreItem xmlns:ds="http://schemas.openxmlformats.org/officeDocument/2006/customXml" ds:itemID="{4CBF7024-E7C9-499D-8CDF-9411040C500C}">
  <ds:schemaRefs>
    <ds:schemaRef ds:uri="8c0b6b05-eb82-4bda-97e8-cd82d0d6b45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aedd258d-19a7-41ba-8260-b0918f25313d"/>
    <ds:schemaRef ds:uri="http://www.w3.org/XML/1998/namespace"/>
  </ds:schemaRefs>
</ds:datastoreItem>
</file>

<file path=customXml/itemProps4.xml><?xml version="1.0" encoding="utf-8"?>
<ds:datastoreItem xmlns:ds="http://schemas.openxmlformats.org/officeDocument/2006/customXml" ds:itemID="{E4778DCA-2AE8-40B8-8AD8-EE7E2081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5877</Words>
  <Characters>33501</Characters>
  <Application>Microsoft Office Word</Application>
  <DocSecurity>0</DocSecurity>
  <Lines>279</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2023-11-17T14:30:00Z</cp:lastPrinted>
  <dcterms:created xsi:type="dcterms:W3CDTF">2024-04-15T10:10:00Z</dcterms:created>
  <dcterms:modified xsi:type="dcterms:W3CDTF">2024-04-15T10:15:00Z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