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9B3C6" w14:textId="77777777" w:rsidR="001C5B02" w:rsidRPr="00C43C55" w:rsidRDefault="001C5B02" w:rsidP="001C5B02">
      <w:pPr>
        <w:pBdr>
          <w:top w:val="single" w:sz="12" w:space="0" w:color="auto" w:shadow="1"/>
          <w:left w:val="single" w:sz="12" w:space="4" w:color="auto" w:shadow="1"/>
          <w:bottom w:val="single" w:sz="12" w:space="1" w:color="auto" w:shadow="1"/>
          <w:right w:val="single" w:sz="12" w:space="1" w:color="auto" w:shadow="1"/>
        </w:pBdr>
        <w:suppressAutoHyphens/>
        <w:ind w:right="4490"/>
        <w:rPr>
          <w:rFonts w:cstheme="minorHAnsi"/>
          <w:bCs/>
          <w:sz w:val="22"/>
          <w:szCs w:val="22"/>
          <w:lang w:val="en-GB"/>
        </w:rPr>
      </w:pPr>
      <w:r w:rsidRPr="00C43C55">
        <w:rPr>
          <w:rFonts w:cstheme="minorHAnsi"/>
          <w:bCs/>
          <w:sz w:val="22"/>
          <w:szCs w:val="22"/>
          <w:lang w:val="en-GB"/>
        </w:rPr>
        <w:t>THE CONVENTION ON WETLANDS</w:t>
      </w:r>
    </w:p>
    <w:p w14:paraId="5AC29070" w14:textId="77777777" w:rsidR="001C5B02" w:rsidRPr="00C43C55" w:rsidRDefault="001C5B02" w:rsidP="001C5B02">
      <w:pPr>
        <w:pBdr>
          <w:top w:val="single" w:sz="12" w:space="0" w:color="auto" w:shadow="1"/>
          <w:left w:val="single" w:sz="12" w:space="4" w:color="auto" w:shadow="1"/>
          <w:bottom w:val="single" w:sz="12" w:space="1" w:color="auto" w:shadow="1"/>
          <w:right w:val="single" w:sz="12" w:space="1" w:color="auto" w:shadow="1"/>
        </w:pBdr>
        <w:suppressAutoHyphens/>
        <w:ind w:right="4490"/>
        <w:rPr>
          <w:rFonts w:cstheme="minorHAnsi"/>
          <w:bCs/>
          <w:sz w:val="22"/>
          <w:szCs w:val="22"/>
          <w:lang w:val="en-GB"/>
        </w:rPr>
      </w:pPr>
      <w:r w:rsidRPr="00C43C55">
        <w:rPr>
          <w:rFonts w:cstheme="minorHAnsi"/>
          <w:bCs/>
          <w:sz w:val="22"/>
          <w:szCs w:val="22"/>
          <w:lang w:val="en-GB"/>
        </w:rPr>
        <w:t>63rd meeting of the Standing Committee</w:t>
      </w:r>
    </w:p>
    <w:p w14:paraId="752C0CE6" w14:textId="77777777" w:rsidR="001C5B02" w:rsidRPr="00C43C55" w:rsidRDefault="001C5B02" w:rsidP="001C5B02">
      <w:pPr>
        <w:pBdr>
          <w:top w:val="single" w:sz="12" w:space="0" w:color="auto" w:shadow="1"/>
          <w:left w:val="single" w:sz="12" w:space="4" w:color="auto" w:shadow="1"/>
          <w:bottom w:val="single" w:sz="12" w:space="1" w:color="auto" w:shadow="1"/>
          <w:right w:val="single" w:sz="12" w:space="1" w:color="auto" w:shadow="1"/>
        </w:pBdr>
        <w:suppressAutoHyphens/>
        <w:ind w:right="4490"/>
        <w:rPr>
          <w:rFonts w:cstheme="minorHAnsi"/>
          <w:bCs/>
          <w:sz w:val="22"/>
          <w:szCs w:val="22"/>
          <w:lang w:val="de-DE"/>
        </w:rPr>
      </w:pPr>
      <w:r w:rsidRPr="00C43C55">
        <w:rPr>
          <w:rFonts w:cstheme="minorHAnsi"/>
          <w:bCs/>
          <w:sz w:val="22"/>
          <w:szCs w:val="22"/>
          <w:lang w:val="de-DE"/>
        </w:rPr>
        <w:t xml:space="preserve">Gland, </w:t>
      </w:r>
      <w:proofErr w:type="spellStart"/>
      <w:r w:rsidRPr="00C43C55">
        <w:rPr>
          <w:rFonts w:cstheme="minorHAnsi"/>
          <w:bCs/>
          <w:sz w:val="22"/>
          <w:szCs w:val="22"/>
          <w:lang w:val="de-DE"/>
        </w:rPr>
        <w:t>Switzerland</w:t>
      </w:r>
      <w:proofErr w:type="spellEnd"/>
      <w:r w:rsidRPr="00C43C55">
        <w:rPr>
          <w:rFonts w:cstheme="minorHAnsi"/>
          <w:bCs/>
          <w:sz w:val="22"/>
          <w:szCs w:val="22"/>
          <w:lang w:val="de-DE"/>
        </w:rPr>
        <w:t>, 3-7 June 2024</w:t>
      </w:r>
    </w:p>
    <w:p w14:paraId="35F7C931" w14:textId="77777777" w:rsidR="006C4071" w:rsidRPr="001C5B02" w:rsidRDefault="006C4071" w:rsidP="006C4071">
      <w:pPr>
        <w:tabs>
          <w:tab w:val="left" w:pos="8789"/>
        </w:tabs>
        <w:ind w:right="4490"/>
        <w:rPr>
          <w:sz w:val="28"/>
          <w:szCs w:val="28"/>
          <w:lang w:val="en-US"/>
        </w:rPr>
      </w:pPr>
    </w:p>
    <w:p w14:paraId="7DEE3D88" w14:textId="49C0D4EB" w:rsidR="006C4071" w:rsidRPr="002F22EE" w:rsidRDefault="006C4071" w:rsidP="006C4071">
      <w:pPr>
        <w:jc w:val="right"/>
        <w:rPr>
          <w:rFonts w:cstheme="minorHAnsi"/>
          <w:b/>
          <w:sz w:val="28"/>
          <w:szCs w:val="28"/>
          <w:lang w:val="en-US"/>
        </w:rPr>
      </w:pPr>
      <w:r w:rsidRPr="002F22EE">
        <w:rPr>
          <w:rFonts w:cstheme="minorHAnsi"/>
          <w:b/>
          <w:sz w:val="28"/>
          <w:szCs w:val="28"/>
          <w:lang w:val="en-US"/>
        </w:rPr>
        <w:t>SC</w:t>
      </w:r>
      <w:r>
        <w:rPr>
          <w:rFonts w:cstheme="minorHAnsi"/>
          <w:b/>
          <w:sz w:val="28"/>
          <w:szCs w:val="28"/>
          <w:lang w:val="en-US"/>
        </w:rPr>
        <w:t>6</w:t>
      </w:r>
      <w:r w:rsidR="004F0971">
        <w:rPr>
          <w:rFonts w:cstheme="minorHAnsi"/>
          <w:b/>
          <w:sz w:val="28"/>
          <w:szCs w:val="28"/>
          <w:lang w:val="en-US"/>
        </w:rPr>
        <w:t>3</w:t>
      </w:r>
      <w:r>
        <w:rPr>
          <w:rFonts w:cstheme="minorHAnsi"/>
          <w:b/>
          <w:sz w:val="28"/>
          <w:szCs w:val="28"/>
          <w:lang w:val="en-US"/>
        </w:rPr>
        <w:t xml:space="preserve"> </w:t>
      </w:r>
      <w:r w:rsidRPr="002F22EE">
        <w:rPr>
          <w:rFonts w:cstheme="minorHAnsi"/>
          <w:b/>
          <w:sz w:val="28"/>
          <w:szCs w:val="28"/>
          <w:lang w:val="en-US"/>
        </w:rPr>
        <w:t>Doc.</w:t>
      </w:r>
      <w:r>
        <w:rPr>
          <w:rFonts w:cstheme="minorHAnsi"/>
          <w:b/>
          <w:sz w:val="28"/>
          <w:szCs w:val="28"/>
          <w:lang w:val="en-US"/>
        </w:rPr>
        <w:t>1</w:t>
      </w:r>
      <w:r w:rsidR="00884E62">
        <w:rPr>
          <w:rFonts w:cstheme="minorHAnsi"/>
          <w:b/>
          <w:sz w:val="28"/>
          <w:szCs w:val="28"/>
          <w:lang w:val="en-US"/>
        </w:rPr>
        <w:t>7.</w:t>
      </w:r>
      <w:r>
        <w:rPr>
          <w:rFonts w:cstheme="minorHAnsi"/>
          <w:b/>
          <w:sz w:val="28"/>
          <w:szCs w:val="28"/>
          <w:lang w:val="en-US"/>
        </w:rPr>
        <w:t>1</w:t>
      </w:r>
    </w:p>
    <w:p w14:paraId="37BB775A" w14:textId="77777777" w:rsidR="006C4071" w:rsidRPr="001C5B02" w:rsidRDefault="006C4071" w:rsidP="006C4071">
      <w:pPr>
        <w:jc w:val="center"/>
        <w:rPr>
          <w:rFonts w:cstheme="minorHAnsi"/>
          <w:bCs/>
          <w:sz w:val="28"/>
          <w:szCs w:val="28"/>
          <w:lang w:val="en-US"/>
        </w:rPr>
      </w:pPr>
    </w:p>
    <w:p w14:paraId="2DDE95BB" w14:textId="77777777" w:rsidR="006C4071" w:rsidRPr="006C4071" w:rsidRDefault="006C4071" w:rsidP="006C4071">
      <w:pPr>
        <w:jc w:val="center"/>
        <w:rPr>
          <w:rFonts w:cstheme="minorHAnsi"/>
          <w:b/>
          <w:bCs/>
          <w:sz w:val="28"/>
          <w:szCs w:val="28"/>
          <w:lang w:val="en-GB"/>
        </w:rPr>
      </w:pPr>
      <w:r w:rsidRPr="006C4071">
        <w:rPr>
          <w:rFonts w:cstheme="minorHAnsi"/>
          <w:b/>
          <w:bCs/>
          <w:sz w:val="28"/>
          <w:szCs w:val="28"/>
          <w:lang w:val="en-GB"/>
        </w:rPr>
        <w:t xml:space="preserve">Communication, capacity building, education, participation </w:t>
      </w:r>
      <w:r w:rsidRPr="006C4071">
        <w:rPr>
          <w:rFonts w:cstheme="minorHAnsi"/>
          <w:b/>
          <w:bCs/>
          <w:sz w:val="28"/>
          <w:szCs w:val="28"/>
          <w:lang w:val="en-GB"/>
        </w:rPr>
        <w:br/>
        <w:t>and awareness (CEPA):</w:t>
      </w:r>
    </w:p>
    <w:p w14:paraId="4F22FF33" w14:textId="77777777" w:rsidR="00CF5664" w:rsidRDefault="000C7AC5" w:rsidP="006C4071">
      <w:pPr>
        <w:pStyle w:val="NormalWeb"/>
        <w:spacing w:before="0" w:beforeAutospacing="0" w:after="0" w:afterAutospacing="0"/>
        <w:jc w:val="center"/>
        <w:rPr>
          <w:rFonts w:ascii="Calibri" w:hAnsi="Calibri" w:cs="Calibri"/>
          <w:b/>
          <w:bCs/>
          <w:sz w:val="28"/>
          <w:szCs w:val="28"/>
          <w:lang w:val="en-US"/>
        </w:rPr>
      </w:pPr>
      <w:r w:rsidRPr="000C7AC5">
        <w:rPr>
          <w:rFonts w:ascii="Calibri" w:hAnsi="Calibri" w:cs="Calibri"/>
          <w:b/>
          <w:bCs/>
          <w:sz w:val="28"/>
          <w:szCs w:val="28"/>
          <w:lang w:val="en-US"/>
        </w:rPr>
        <w:t>Report of the Chair</w:t>
      </w:r>
      <w:r w:rsidR="006C4071">
        <w:rPr>
          <w:rFonts w:ascii="Calibri" w:hAnsi="Calibri" w:cs="Calibri"/>
          <w:b/>
          <w:bCs/>
          <w:sz w:val="28"/>
          <w:szCs w:val="28"/>
          <w:lang w:val="en-US"/>
        </w:rPr>
        <w:t xml:space="preserve"> </w:t>
      </w:r>
      <w:r w:rsidRPr="000C7AC5">
        <w:rPr>
          <w:rFonts w:ascii="Calibri" w:hAnsi="Calibri" w:cs="Calibri"/>
          <w:b/>
          <w:bCs/>
          <w:sz w:val="28"/>
          <w:szCs w:val="28"/>
          <w:lang w:val="en-US"/>
        </w:rPr>
        <w:t xml:space="preserve">of the </w:t>
      </w:r>
      <w:r w:rsidR="00582A42">
        <w:rPr>
          <w:rFonts w:ascii="Calibri" w:hAnsi="Calibri" w:cs="Calibri"/>
          <w:b/>
          <w:bCs/>
          <w:sz w:val="28"/>
          <w:szCs w:val="28"/>
          <w:lang w:val="en-US"/>
        </w:rPr>
        <w:t xml:space="preserve">CEPA </w:t>
      </w:r>
      <w:r w:rsidR="002B57D1" w:rsidRPr="002B57D1">
        <w:rPr>
          <w:rFonts w:ascii="Calibri" w:hAnsi="Calibri" w:cs="Calibri"/>
          <w:b/>
          <w:bCs/>
          <w:sz w:val="28"/>
          <w:szCs w:val="28"/>
          <w:lang w:val="en-US"/>
        </w:rPr>
        <w:t>Oversight Panel</w:t>
      </w:r>
    </w:p>
    <w:p w14:paraId="0CA52052" w14:textId="77777777" w:rsidR="006C4071" w:rsidRDefault="006C4071" w:rsidP="006C4071">
      <w:pPr>
        <w:pStyle w:val="NormalWeb"/>
        <w:spacing w:before="0" w:beforeAutospacing="0" w:after="0" w:afterAutospacing="0"/>
        <w:jc w:val="center"/>
        <w:rPr>
          <w:rFonts w:ascii="Calibri" w:hAnsi="Calibri" w:cs="Calibri"/>
          <w:b/>
          <w:bCs/>
          <w:sz w:val="28"/>
          <w:szCs w:val="28"/>
          <w:lang w:val="en-US"/>
        </w:rPr>
      </w:pPr>
    </w:p>
    <w:p w14:paraId="35D5A6A2" w14:textId="77777777" w:rsidR="002B57D1" w:rsidRPr="002B57D1" w:rsidRDefault="002B57D1" w:rsidP="006C4071">
      <w:pPr>
        <w:pStyle w:val="NormalWeb"/>
        <w:spacing w:before="0" w:beforeAutospacing="0" w:after="0" w:afterAutospacing="0"/>
        <w:jc w:val="center"/>
        <w:rPr>
          <w:rFonts w:ascii="Calibri" w:hAnsi="Calibri" w:cs="Calibri"/>
          <w:b/>
          <w:bCs/>
          <w:sz w:val="2"/>
          <w:szCs w:val="2"/>
          <w:lang w:val="en-US"/>
        </w:rPr>
      </w:pPr>
    </w:p>
    <w:p w14:paraId="60665B35" w14:textId="77777777" w:rsidR="006C4071" w:rsidRDefault="001C5B02" w:rsidP="006C4071">
      <w:pPr>
        <w:rPr>
          <w:rFonts w:ascii="Calibri" w:eastAsia="Times New Roman" w:hAnsi="Calibri" w:cs="Calibri"/>
          <w:b/>
          <w:bCs/>
          <w:sz w:val="22"/>
          <w:szCs w:val="22"/>
          <w:lang w:val="en-US" w:eastAsia="fr-CA"/>
        </w:rPr>
      </w:pPr>
      <w:r>
        <w:rPr>
          <w:noProof/>
          <w:lang w:eastAsia="en-GB"/>
        </w:rPr>
        <mc:AlternateContent>
          <mc:Choice Requires="wps">
            <w:drawing>
              <wp:inline distT="0" distB="0" distL="0" distR="0" wp14:anchorId="18027CC3" wp14:editId="32790235">
                <wp:extent cx="5731510" cy="1426191"/>
                <wp:effectExtent l="0" t="0" r="21590"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426191"/>
                        </a:xfrm>
                        <a:prstGeom prst="rect">
                          <a:avLst/>
                        </a:prstGeom>
                        <a:solidFill>
                          <a:srgbClr val="FFFFFF"/>
                        </a:solidFill>
                        <a:ln w="9525">
                          <a:solidFill>
                            <a:srgbClr val="000000"/>
                          </a:solidFill>
                          <a:miter lim="800000"/>
                          <a:headEnd/>
                          <a:tailEnd/>
                        </a:ln>
                      </wps:spPr>
                      <wps:txbx>
                        <w:txbxContent>
                          <w:p w14:paraId="1E946774" w14:textId="20AC7EE9" w:rsidR="001C5B02" w:rsidRPr="001C5B02" w:rsidRDefault="001C5B02" w:rsidP="001C5B02">
                            <w:pPr>
                              <w:rPr>
                                <w:b/>
                                <w:bCs/>
                                <w:lang w:val="en-GB"/>
                              </w:rPr>
                            </w:pPr>
                            <w:r w:rsidRPr="001C5B02">
                              <w:rPr>
                                <w:b/>
                                <w:bCs/>
                                <w:lang w:val="en-GB"/>
                              </w:rPr>
                              <w:t xml:space="preserve">Action requested: </w:t>
                            </w:r>
                            <w:bookmarkStart w:id="0" w:name="_GoBack"/>
                            <w:bookmarkEnd w:id="0"/>
                          </w:p>
                          <w:p w14:paraId="3E51A16F" w14:textId="77777777" w:rsidR="001C5B02" w:rsidRDefault="001C5B02" w:rsidP="001C5B02">
                            <w:pPr>
                              <w:pStyle w:val="ColorfulList-Accent11"/>
                              <w:ind w:left="0"/>
                            </w:pPr>
                          </w:p>
                          <w:p w14:paraId="5CAB066D" w14:textId="77777777" w:rsidR="001C5B02" w:rsidRDefault="001C5B02" w:rsidP="001C5B02">
                            <w:pPr>
                              <w:pStyle w:val="ColorfulList-Accent11"/>
                              <w:ind w:left="0" w:firstLine="0"/>
                              <w:rPr>
                                <w:rFonts w:cs="Calibri"/>
                              </w:rPr>
                            </w:pPr>
                            <w:r>
                              <w:t xml:space="preserve">The Standing Committee is </w:t>
                            </w:r>
                            <w:r>
                              <w:rPr>
                                <w:rFonts w:cs="Calibri"/>
                              </w:rPr>
                              <w:t>invited to:</w:t>
                            </w:r>
                          </w:p>
                          <w:p w14:paraId="28225B0A" w14:textId="77777777" w:rsidR="001C5B02" w:rsidRDefault="001C5B02" w:rsidP="001C5B02">
                            <w:pPr>
                              <w:pStyle w:val="ColorfulList-Accent11"/>
                              <w:ind w:left="0" w:firstLine="0"/>
                              <w:rPr>
                                <w:rFonts w:cs="Calibri"/>
                              </w:rPr>
                            </w:pPr>
                          </w:p>
                          <w:p w14:paraId="490B677F" w14:textId="77777777" w:rsidR="001C5B02" w:rsidRPr="001C5B02" w:rsidRDefault="001C5B02" w:rsidP="001C5B02">
                            <w:pPr>
                              <w:pStyle w:val="ColorfulList-Accent11"/>
                              <w:ind w:left="425"/>
                              <w:rPr>
                                <w:rFonts w:cs="Calibri"/>
                              </w:rPr>
                            </w:pPr>
                            <w:proofErr w:type="spellStart"/>
                            <w:r w:rsidRPr="00CD1946">
                              <w:rPr>
                                <w:rFonts w:cs="Calibri"/>
                              </w:rPr>
                              <w:t>i</w:t>
                            </w:r>
                            <w:proofErr w:type="spellEnd"/>
                            <w:r w:rsidRPr="00CD1946">
                              <w:rPr>
                                <w:rFonts w:cs="Calibri"/>
                              </w:rPr>
                              <w:t>.</w:t>
                            </w:r>
                            <w:r w:rsidRPr="00CD1946">
                              <w:rPr>
                                <w:rFonts w:cs="Calibri"/>
                              </w:rPr>
                              <w:tab/>
                            </w:r>
                            <w:proofErr w:type="gramStart"/>
                            <w:r w:rsidRPr="001C5B02">
                              <w:rPr>
                                <w:rFonts w:cs="Calibri"/>
                              </w:rPr>
                              <w:t>note</w:t>
                            </w:r>
                            <w:proofErr w:type="gramEnd"/>
                            <w:r w:rsidRPr="001C5B02">
                              <w:rPr>
                                <w:rFonts w:cs="Calibri"/>
                              </w:rPr>
                              <w:t xml:space="preserve"> the present report of the Chair of the CEPA Oversight Panel; and</w:t>
                            </w:r>
                          </w:p>
                          <w:p w14:paraId="558E5D4F" w14:textId="77777777" w:rsidR="001C5B02" w:rsidRPr="00CD1946" w:rsidRDefault="001C5B02" w:rsidP="001C5B02">
                            <w:pPr>
                              <w:pStyle w:val="ColorfulList-Accent11"/>
                              <w:ind w:left="425"/>
                            </w:pPr>
                          </w:p>
                          <w:p w14:paraId="519E884C" w14:textId="77777777" w:rsidR="001C5B02" w:rsidRPr="00211A70" w:rsidRDefault="001C5B02" w:rsidP="001C5B02">
                            <w:pPr>
                              <w:pStyle w:val="ColorfulList-Accent11"/>
                              <w:ind w:left="425"/>
                              <w:rPr>
                                <w:rFonts w:cs="Calibri"/>
                              </w:rPr>
                            </w:pPr>
                            <w:r w:rsidRPr="00CD1946">
                              <w:rPr>
                                <w:rFonts w:cs="Calibri"/>
                              </w:rPr>
                              <w:t>ii.</w:t>
                            </w:r>
                            <w:r w:rsidRPr="00CD1946">
                              <w:rPr>
                                <w:rFonts w:cs="Calibri"/>
                              </w:rPr>
                              <w:tab/>
                            </w:r>
                            <w:r w:rsidRPr="001C5B02">
                              <w:rPr>
                                <w:rFonts w:cs="Calibri"/>
                              </w:rPr>
                              <w:t>provide guidance on the process for refreshing the Convention on Wetlands logo</w:t>
                            </w:r>
                            <w:r>
                              <w:rPr>
                                <w:rFonts w:cs="Calibri"/>
                              </w:rPr>
                              <w:t>.</w:t>
                            </w:r>
                          </w:p>
                          <w:p w14:paraId="49DFBB54" w14:textId="77777777" w:rsidR="001C5B02" w:rsidRDefault="001C5B02" w:rsidP="001C5B02">
                            <w:pPr>
                              <w:pStyle w:val="ColorfulList-Accent11"/>
                              <w:ind w:left="0" w:firstLine="0"/>
                            </w:pPr>
                          </w:p>
                        </w:txbxContent>
                      </wps:txbx>
                      <wps:bodyPr rot="0" vert="horz" wrap="square" lIns="91440" tIns="45720" rIns="91440" bIns="45720" anchor="t" anchorCtr="0" upright="1">
                        <a:noAutofit/>
                      </wps:bodyPr>
                    </wps:wsp>
                  </a:graphicData>
                </a:graphic>
              </wp:inline>
            </w:drawing>
          </mc:Choice>
          <mc:Fallback>
            <w:pict>
              <v:shapetype w14:anchorId="18027CC3" id="_x0000_t202" coordsize="21600,21600" o:spt="202" path="m,l,21600r21600,l21600,xe">
                <v:stroke joinstyle="miter"/>
                <v:path gradientshapeok="t" o:connecttype="rect"/>
              </v:shapetype>
              <v:shape id="Text Box 1" o:spid="_x0000_s1026" type="#_x0000_t202" style="width:451.3pt;height:1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">
                <v:textbox>
                  <w:txbxContent>
                    <w:p w14:paraId="1E946774" w14:textId="20AC7EE9" w:rsidR="001C5B02" w:rsidRPr="001C5B02" w:rsidRDefault="001C5B02" w:rsidP="001C5B02">
                      <w:pPr>
                        <w:rPr>
                          <w:b/>
                          <w:bCs/>
                          <w:lang w:val="en-GB"/>
                        </w:rPr>
                      </w:pPr>
                      <w:r w:rsidRPr="001C5B02">
                        <w:rPr>
                          <w:b/>
                          <w:bCs/>
                          <w:lang w:val="en-GB"/>
                        </w:rPr>
                        <w:t xml:space="preserve">Action requested: </w:t>
                      </w:r>
                      <w:bookmarkStart w:id="1" w:name="_GoBack"/>
                      <w:bookmarkEnd w:id="1"/>
                    </w:p>
                    <w:p w14:paraId="3E51A16F" w14:textId="77777777" w:rsidR="001C5B02" w:rsidRDefault="001C5B02" w:rsidP="001C5B02">
                      <w:pPr>
                        <w:pStyle w:val="ColorfulList-Accent11"/>
                        <w:ind w:left="0"/>
                      </w:pPr>
                    </w:p>
                    <w:p w14:paraId="5CAB066D" w14:textId="77777777" w:rsidR="001C5B02" w:rsidRDefault="001C5B02" w:rsidP="001C5B02">
                      <w:pPr>
                        <w:pStyle w:val="ColorfulList-Accent11"/>
                        <w:ind w:left="0" w:firstLine="0"/>
                        <w:rPr>
                          <w:rFonts w:cs="Calibri"/>
                        </w:rPr>
                      </w:pPr>
                      <w:r>
                        <w:t xml:space="preserve">The Standing Committee is </w:t>
                      </w:r>
                      <w:r>
                        <w:rPr>
                          <w:rFonts w:cs="Calibri"/>
                        </w:rPr>
                        <w:t>invited to:</w:t>
                      </w:r>
                    </w:p>
                    <w:p w14:paraId="28225B0A" w14:textId="77777777" w:rsidR="001C5B02" w:rsidRDefault="001C5B02" w:rsidP="001C5B02">
                      <w:pPr>
                        <w:pStyle w:val="ColorfulList-Accent11"/>
                        <w:ind w:left="0" w:firstLine="0"/>
                        <w:rPr>
                          <w:rFonts w:cs="Calibri"/>
                        </w:rPr>
                      </w:pPr>
                    </w:p>
                    <w:p w14:paraId="490B677F" w14:textId="77777777" w:rsidR="001C5B02" w:rsidRPr="001C5B02" w:rsidRDefault="001C5B02" w:rsidP="001C5B02">
                      <w:pPr>
                        <w:pStyle w:val="ColorfulList-Accent11"/>
                        <w:ind w:left="425"/>
                        <w:rPr>
                          <w:rFonts w:cs="Calibri"/>
                        </w:rPr>
                      </w:pPr>
                      <w:proofErr w:type="spellStart"/>
                      <w:r w:rsidRPr="00CD1946">
                        <w:rPr>
                          <w:rFonts w:cs="Calibri"/>
                        </w:rPr>
                        <w:t>i</w:t>
                      </w:r>
                      <w:proofErr w:type="spellEnd"/>
                      <w:r w:rsidRPr="00CD1946">
                        <w:rPr>
                          <w:rFonts w:cs="Calibri"/>
                        </w:rPr>
                        <w:t>.</w:t>
                      </w:r>
                      <w:r w:rsidRPr="00CD1946">
                        <w:rPr>
                          <w:rFonts w:cs="Calibri"/>
                        </w:rPr>
                        <w:tab/>
                      </w:r>
                      <w:proofErr w:type="gramStart"/>
                      <w:r w:rsidRPr="001C5B02">
                        <w:rPr>
                          <w:rFonts w:cs="Calibri"/>
                        </w:rPr>
                        <w:t>note</w:t>
                      </w:r>
                      <w:proofErr w:type="gramEnd"/>
                      <w:r w:rsidRPr="001C5B02">
                        <w:rPr>
                          <w:rFonts w:cs="Calibri"/>
                        </w:rPr>
                        <w:t xml:space="preserve"> the present report of the Chair of the CEPA Oversight Panel; and</w:t>
                      </w:r>
                    </w:p>
                    <w:p w14:paraId="558E5D4F" w14:textId="77777777" w:rsidR="001C5B02" w:rsidRPr="00CD1946" w:rsidRDefault="001C5B02" w:rsidP="001C5B02">
                      <w:pPr>
                        <w:pStyle w:val="ColorfulList-Accent11"/>
                        <w:ind w:left="425"/>
                      </w:pPr>
                    </w:p>
                    <w:p w14:paraId="519E884C" w14:textId="77777777" w:rsidR="001C5B02" w:rsidRPr="00211A70" w:rsidRDefault="001C5B02" w:rsidP="001C5B02">
                      <w:pPr>
                        <w:pStyle w:val="ColorfulList-Accent11"/>
                        <w:ind w:left="425"/>
                        <w:rPr>
                          <w:rFonts w:cs="Calibri"/>
                        </w:rPr>
                      </w:pPr>
                      <w:r w:rsidRPr="00CD1946">
                        <w:rPr>
                          <w:rFonts w:cs="Calibri"/>
                        </w:rPr>
                        <w:t>ii.</w:t>
                      </w:r>
                      <w:r w:rsidRPr="00CD1946">
                        <w:rPr>
                          <w:rFonts w:cs="Calibri"/>
                        </w:rPr>
                        <w:tab/>
                      </w:r>
                      <w:r w:rsidRPr="001C5B02">
                        <w:rPr>
                          <w:rFonts w:cs="Calibri"/>
                        </w:rPr>
                        <w:t>provide guidance on the process for refreshing the Convention on Wetlands logo</w:t>
                      </w:r>
                      <w:r>
                        <w:rPr>
                          <w:rFonts w:cs="Calibri"/>
                        </w:rPr>
                        <w:t>.</w:t>
                      </w:r>
                    </w:p>
                    <w:p w14:paraId="49DFBB54" w14:textId="77777777" w:rsidR="001C5B02" w:rsidRDefault="001C5B02" w:rsidP="001C5B02">
                      <w:pPr>
                        <w:pStyle w:val="ColorfulList-Accent11"/>
                        <w:ind w:left="0" w:firstLine="0"/>
                      </w:pPr>
                    </w:p>
                  </w:txbxContent>
                </v:textbox>
                <w10:anchorlock/>
              </v:shape>
            </w:pict>
          </mc:Fallback>
        </mc:AlternateContent>
      </w:r>
    </w:p>
    <w:p w14:paraId="51C5EF99" w14:textId="77777777" w:rsidR="001C5B02" w:rsidRDefault="001C5B02" w:rsidP="006C4071">
      <w:pPr>
        <w:rPr>
          <w:rFonts w:ascii="Calibri" w:eastAsia="Times New Roman" w:hAnsi="Calibri" w:cs="Calibri"/>
          <w:b/>
          <w:bCs/>
          <w:sz w:val="22"/>
          <w:szCs w:val="22"/>
          <w:lang w:val="en-US" w:eastAsia="fr-CA"/>
        </w:rPr>
      </w:pPr>
    </w:p>
    <w:p w14:paraId="31859746" w14:textId="77777777" w:rsidR="001C5B02" w:rsidRPr="00F30A19" w:rsidRDefault="001C5B02" w:rsidP="006C4071">
      <w:pPr>
        <w:rPr>
          <w:rFonts w:ascii="Calibri" w:eastAsia="Times New Roman" w:hAnsi="Calibri" w:cs="Calibri"/>
          <w:b/>
          <w:bCs/>
          <w:sz w:val="22"/>
          <w:szCs w:val="22"/>
          <w:lang w:val="en-US" w:eastAsia="fr-CA"/>
        </w:rPr>
      </w:pPr>
    </w:p>
    <w:p w14:paraId="6D093856" w14:textId="77777777" w:rsidR="00CF5664" w:rsidRPr="00F30A19" w:rsidRDefault="00CF5664" w:rsidP="006C4071">
      <w:pPr>
        <w:rPr>
          <w:rFonts w:ascii="Calibri" w:eastAsia="Times New Roman" w:hAnsi="Calibri" w:cs="Calibri"/>
          <w:b/>
          <w:bCs/>
          <w:sz w:val="22"/>
          <w:szCs w:val="22"/>
          <w:lang w:val="en-US" w:eastAsia="fr-CA"/>
        </w:rPr>
      </w:pPr>
      <w:r w:rsidRPr="00F30A19">
        <w:rPr>
          <w:rFonts w:ascii="Calibri" w:eastAsia="Times New Roman" w:hAnsi="Calibri" w:cs="Calibri"/>
          <w:b/>
          <w:bCs/>
          <w:sz w:val="22"/>
          <w:szCs w:val="22"/>
          <w:lang w:val="en-US" w:eastAsia="fr-CA"/>
        </w:rPr>
        <w:t xml:space="preserve">Background </w:t>
      </w:r>
    </w:p>
    <w:p w14:paraId="15C32844" w14:textId="77777777" w:rsidR="006C4071" w:rsidRPr="00F30A19" w:rsidRDefault="006C4071" w:rsidP="006C4071">
      <w:pPr>
        <w:rPr>
          <w:rFonts w:eastAsia="Times New Roman" w:cstheme="minorHAnsi"/>
          <w:sz w:val="22"/>
          <w:szCs w:val="22"/>
          <w:lang w:val="en-US" w:eastAsia="fr-CA"/>
        </w:rPr>
      </w:pPr>
    </w:p>
    <w:p w14:paraId="7AEC7744" w14:textId="77777777" w:rsidR="00E33F55" w:rsidRPr="00F30A19" w:rsidRDefault="006C4071" w:rsidP="006C4071">
      <w:pPr>
        <w:pStyle w:val="Default"/>
        <w:ind w:left="426" w:hanging="426"/>
        <w:jc w:val="both"/>
        <w:rPr>
          <w:rFonts w:asciiTheme="minorHAnsi" w:hAnsiTheme="minorHAnsi" w:cstheme="minorHAnsi"/>
          <w:sz w:val="22"/>
          <w:szCs w:val="22"/>
          <w:lang w:val="en-US"/>
        </w:rPr>
      </w:pPr>
      <w:r w:rsidRPr="00F30A19">
        <w:rPr>
          <w:rFonts w:asciiTheme="minorHAnsi" w:eastAsia="Times New Roman" w:hAnsiTheme="minorHAnsi" w:cstheme="minorHAnsi"/>
          <w:sz w:val="22"/>
          <w:szCs w:val="22"/>
          <w:lang w:val="en-US" w:eastAsia="fr-CA"/>
        </w:rPr>
        <w:t>1.</w:t>
      </w:r>
      <w:r w:rsidRPr="00F30A19">
        <w:rPr>
          <w:rFonts w:asciiTheme="minorHAnsi" w:eastAsia="Times New Roman" w:hAnsiTheme="minorHAnsi" w:cstheme="minorHAnsi"/>
          <w:sz w:val="22"/>
          <w:szCs w:val="22"/>
          <w:lang w:val="en-US" w:eastAsia="fr-CA"/>
        </w:rPr>
        <w:tab/>
      </w:r>
      <w:r w:rsidR="00CF5664" w:rsidRPr="00F30A19">
        <w:rPr>
          <w:rFonts w:asciiTheme="minorHAnsi" w:eastAsia="Times New Roman" w:hAnsiTheme="minorHAnsi" w:cstheme="minorHAnsi"/>
          <w:sz w:val="22"/>
          <w:szCs w:val="22"/>
          <w:lang w:val="en-US" w:eastAsia="fr-CA"/>
        </w:rPr>
        <w:t xml:space="preserve">This report of the </w:t>
      </w:r>
      <w:r w:rsidR="00263657" w:rsidRPr="00F30A19">
        <w:rPr>
          <w:rFonts w:asciiTheme="minorHAnsi" w:eastAsia="Times New Roman" w:hAnsiTheme="minorHAnsi" w:cstheme="minorHAnsi"/>
          <w:sz w:val="22"/>
          <w:szCs w:val="22"/>
          <w:lang w:val="en-US" w:eastAsia="fr-CA"/>
        </w:rPr>
        <w:t>Chair</w:t>
      </w:r>
      <w:r w:rsidR="00CF5664" w:rsidRPr="00F30A19">
        <w:rPr>
          <w:rFonts w:asciiTheme="minorHAnsi" w:eastAsia="Times New Roman" w:hAnsiTheme="minorHAnsi" w:cstheme="minorHAnsi"/>
          <w:sz w:val="22"/>
          <w:szCs w:val="22"/>
          <w:lang w:val="en-US" w:eastAsia="fr-CA"/>
        </w:rPr>
        <w:t xml:space="preserve"> provides an overview of the work which </w:t>
      </w:r>
      <w:r w:rsidR="00582A42" w:rsidRPr="00F30A19">
        <w:rPr>
          <w:rFonts w:asciiTheme="minorHAnsi" w:eastAsia="Times New Roman" w:hAnsiTheme="minorHAnsi" w:cstheme="minorHAnsi"/>
          <w:sz w:val="22"/>
          <w:szCs w:val="22"/>
          <w:lang w:val="en-US" w:eastAsia="fr-CA"/>
        </w:rPr>
        <w:t>has been</w:t>
      </w:r>
      <w:r w:rsidR="00CF5664" w:rsidRPr="00F30A19">
        <w:rPr>
          <w:rFonts w:asciiTheme="minorHAnsi" w:eastAsia="Times New Roman" w:hAnsiTheme="minorHAnsi" w:cstheme="minorHAnsi"/>
          <w:sz w:val="22"/>
          <w:szCs w:val="22"/>
          <w:lang w:val="en-US" w:eastAsia="fr-CA"/>
        </w:rPr>
        <w:t xml:space="preserve"> carried out</w:t>
      </w:r>
      <w:r w:rsidR="00582A42" w:rsidRPr="00F30A19">
        <w:rPr>
          <w:rFonts w:asciiTheme="minorHAnsi" w:eastAsia="Times New Roman" w:hAnsiTheme="minorHAnsi" w:cstheme="minorHAnsi"/>
          <w:sz w:val="22"/>
          <w:szCs w:val="22"/>
          <w:lang w:val="en-US" w:eastAsia="fr-CA"/>
        </w:rPr>
        <w:t xml:space="preserve"> by the CEPA Oversight Panel</w:t>
      </w:r>
      <w:r w:rsidR="00CF5664" w:rsidRPr="00F30A19">
        <w:rPr>
          <w:rFonts w:asciiTheme="minorHAnsi" w:eastAsia="Times New Roman" w:hAnsiTheme="minorHAnsi" w:cstheme="minorHAnsi"/>
          <w:sz w:val="22"/>
          <w:szCs w:val="22"/>
          <w:lang w:val="en-US" w:eastAsia="fr-CA"/>
        </w:rPr>
        <w:t xml:space="preserve"> since </w:t>
      </w:r>
      <w:r w:rsidR="00A628B5">
        <w:rPr>
          <w:rFonts w:asciiTheme="minorHAnsi" w:eastAsia="Times New Roman" w:hAnsiTheme="minorHAnsi" w:cstheme="minorHAnsi"/>
          <w:sz w:val="22"/>
          <w:szCs w:val="22"/>
          <w:lang w:val="en-US" w:eastAsia="fr-CA"/>
        </w:rPr>
        <w:t xml:space="preserve">the </w:t>
      </w:r>
      <w:r w:rsidR="00A628B5" w:rsidRPr="00F1508F">
        <w:rPr>
          <w:rFonts w:asciiTheme="minorHAnsi" w:eastAsia="Times New Roman" w:hAnsiTheme="minorHAnsi" w:cstheme="minorHAnsi"/>
          <w:sz w:val="22"/>
          <w:szCs w:val="22"/>
          <w:lang w:val="en-US" w:eastAsia="fr-CA"/>
        </w:rPr>
        <w:t>62nd</w:t>
      </w:r>
      <w:r w:rsidR="00A628B5">
        <w:rPr>
          <w:rFonts w:asciiTheme="minorHAnsi" w:eastAsia="Times New Roman" w:hAnsiTheme="minorHAnsi" w:cstheme="minorHAnsi"/>
          <w:sz w:val="22"/>
          <w:szCs w:val="22"/>
          <w:lang w:val="en-US" w:eastAsia="fr-CA"/>
        </w:rPr>
        <w:t xml:space="preserve"> meeting of the Standing Committee</w:t>
      </w:r>
      <w:r w:rsidR="00582A42" w:rsidRPr="00F30A19">
        <w:rPr>
          <w:rFonts w:asciiTheme="minorHAnsi" w:eastAsia="Times New Roman" w:hAnsiTheme="minorHAnsi" w:cstheme="minorHAnsi"/>
          <w:sz w:val="22"/>
          <w:szCs w:val="22"/>
          <w:lang w:val="en-US" w:eastAsia="fr-CA"/>
        </w:rPr>
        <w:t xml:space="preserve">. </w:t>
      </w:r>
    </w:p>
    <w:p w14:paraId="5CA85F3E" w14:textId="77777777" w:rsidR="006C4071" w:rsidRPr="00F30A19" w:rsidRDefault="006C4071" w:rsidP="006C4071">
      <w:pPr>
        <w:pStyle w:val="NormalWeb"/>
        <w:spacing w:before="0" w:beforeAutospacing="0" w:after="0" w:afterAutospacing="0"/>
        <w:rPr>
          <w:rFonts w:asciiTheme="minorHAnsi" w:hAnsiTheme="minorHAnsi" w:cstheme="minorHAnsi"/>
          <w:sz w:val="22"/>
          <w:szCs w:val="22"/>
          <w:lang w:val="en-GB"/>
        </w:rPr>
      </w:pPr>
    </w:p>
    <w:p w14:paraId="425AAAF6" w14:textId="77777777" w:rsidR="00E33F55" w:rsidRPr="00F30A19" w:rsidRDefault="00E33F55" w:rsidP="006C4071">
      <w:pPr>
        <w:pStyle w:val="NormalWeb"/>
        <w:spacing w:before="0" w:beforeAutospacing="0" w:after="0" w:afterAutospacing="0"/>
        <w:rPr>
          <w:rFonts w:asciiTheme="minorHAnsi" w:hAnsiTheme="minorHAnsi" w:cstheme="minorHAnsi"/>
          <w:b/>
          <w:bCs/>
          <w:sz w:val="22"/>
          <w:szCs w:val="22"/>
          <w:lang w:val="en-US"/>
        </w:rPr>
      </w:pPr>
      <w:r w:rsidRPr="00F30A19">
        <w:rPr>
          <w:rFonts w:asciiTheme="minorHAnsi" w:hAnsiTheme="minorHAnsi" w:cstheme="minorHAnsi"/>
          <w:b/>
          <w:bCs/>
          <w:sz w:val="22"/>
          <w:szCs w:val="22"/>
          <w:lang w:val="en-US"/>
        </w:rPr>
        <w:t xml:space="preserve">Work undertaken by the </w:t>
      </w:r>
      <w:r w:rsidR="00582A42" w:rsidRPr="00F30A19">
        <w:rPr>
          <w:rFonts w:asciiTheme="minorHAnsi" w:hAnsiTheme="minorHAnsi" w:cstheme="minorHAnsi"/>
          <w:b/>
          <w:bCs/>
          <w:sz w:val="22"/>
          <w:szCs w:val="22"/>
          <w:lang w:val="en-US"/>
        </w:rPr>
        <w:t>Panel</w:t>
      </w:r>
      <w:r w:rsidRPr="00F30A19">
        <w:rPr>
          <w:rFonts w:asciiTheme="minorHAnsi" w:hAnsiTheme="minorHAnsi" w:cstheme="minorHAnsi"/>
          <w:b/>
          <w:bCs/>
          <w:sz w:val="22"/>
          <w:szCs w:val="22"/>
          <w:lang w:val="en-US"/>
        </w:rPr>
        <w:t xml:space="preserve"> </w:t>
      </w:r>
    </w:p>
    <w:p w14:paraId="2B5D6640" w14:textId="77777777" w:rsidR="006C4071" w:rsidRPr="00F30A19" w:rsidRDefault="006C4071" w:rsidP="006C4071">
      <w:pPr>
        <w:pStyle w:val="NormalWeb"/>
        <w:spacing w:before="0" w:beforeAutospacing="0" w:after="0" w:afterAutospacing="0"/>
        <w:rPr>
          <w:rFonts w:asciiTheme="minorHAnsi" w:hAnsiTheme="minorHAnsi" w:cstheme="minorHAnsi"/>
          <w:sz w:val="22"/>
          <w:szCs w:val="22"/>
          <w:lang w:val="en-US"/>
        </w:rPr>
      </w:pPr>
    </w:p>
    <w:p w14:paraId="392878A5" w14:textId="0FEE0CC1" w:rsidR="0030364B" w:rsidRPr="00F30A19" w:rsidRDefault="00F1508F" w:rsidP="006C4071">
      <w:pPr>
        <w:ind w:left="426" w:hanging="426"/>
        <w:rPr>
          <w:rFonts w:eastAsia="Times New Roman" w:cstheme="minorHAnsi"/>
          <w:sz w:val="22"/>
          <w:szCs w:val="22"/>
          <w:lang w:val="en-US" w:eastAsia="fr-CA"/>
        </w:rPr>
      </w:pPr>
      <w:r>
        <w:rPr>
          <w:rFonts w:eastAsia="Times New Roman" w:cstheme="minorHAnsi"/>
          <w:sz w:val="22"/>
          <w:szCs w:val="22"/>
          <w:lang w:val="en-US" w:eastAsia="fr-CA"/>
        </w:rPr>
        <w:t>2</w:t>
      </w:r>
      <w:r w:rsidR="00625BC9" w:rsidRPr="00F30A19">
        <w:rPr>
          <w:rFonts w:eastAsia="Times New Roman" w:cstheme="minorHAnsi"/>
          <w:sz w:val="22"/>
          <w:szCs w:val="22"/>
          <w:lang w:val="en-US" w:eastAsia="fr-CA"/>
        </w:rPr>
        <w:t>.</w:t>
      </w:r>
      <w:r w:rsidR="00625BC9" w:rsidRPr="00F30A19">
        <w:rPr>
          <w:rFonts w:eastAsia="Times New Roman" w:cstheme="minorHAnsi"/>
          <w:sz w:val="22"/>
          <w:szCs w:val="22"/>
          <w:lang w:val="en-US" w:eastAsia="fr-CA"/>
        </w:rPr>
        <w:tab/>
      </w:r>
      <w:r w:rsidR="00B05AAC" w:rsidRPr="00F30A19">
        <w:rPr>
          <w:rFonts w:eastAsia="Times New Roman" w:cstheme="minorHAnsi"/>
          <w:sz w:val="22"/>
          <w:szCs w:val="22"/>
          <w:lang w:val="en-US" w:eastAsia="fr-CA"/>
        </w:rPr>
        <w:t>A virtual meeting of the Panel took place on</w:t>
      </w:r>
      <w:r w:rsidR="00A628B5">
        <w:rPr>
          <w:rFonts w:eastAsia="Times New Roman" w:cstheme="minorHAnsi"/>
          <w:sz w:val="22"/>
          <w:szCs w:val="22"/>
          <w:lang w:val="en-US" w:eastAsia="fr-CA"/>
        </w:rPr>
        <w:t xml:space="preserve"> 20 September 2023</w:t>
      </w:r>
      <w:r w:rsidR="00B05AAC" w:rsidRPr="00F30A19">
        <w:rPr>
          <w:rFonts w:eastAsia="Times New Roman" w:cstheme="minorHAnsi"/>
          <w:sz w:val="22"/>
          <w:szCs w:val="22"/>
          <w:lang w:val="en-US" w:eastAsia="fr-CA"/>
        </w:rPr>
        <w:t xml:space="preserve">. During this meeting </w:t>
      </w:r>
      <w:r w:rsidR="00A628B5">
        <w:rPr>
          <w:rFonts w:eastAsia="Times New Roman" w:cstheme="minorHAnsi"/>
          <w:sz w:val="22"/>
          <w:szCs w:val="22"/>
          <w:lang w:val="en-US" w:eastAsia="fr-CA"/>
        </w:rPr>
        <w:t>the workplan of the CEPA Oversight Panel</w:t>
      </w:r>
      <w:r>
        <w:rPr>
          <w:rFonts w:eastAsia="Times New Roman" w:cstheme="minorHAnsi"/>
          <w:sz w:val="22"/>
          <w:szCs w:val="22"/>
          <w:lang w:val="en-US" w:eastAsia="fr-CA"/>
        </w:rPr>
        <w:t>,</w:t>
      </w:r>
      <w:r w:rsidR="00A628B5">
        <w:rPr>
          <w:rFonts w:eastAsia="Times New Roman" w:cstheme="minorHAnsi"/>
          <w:sz w:val="22"/>
          <w:szCs w:val="22"/>
          <w:lang w:val="en-US" w:eastAsia="fr-CA"/>
        </w:rPr>
        <w:t xml:space="preserve"> which was approved in Decision SC62-</w:t>
      </w:r>
      <w:r w:rsidR="006C73C3">
        <w:rPr>
          <w:rFonts w:eastAsia="Times New Roman" w:cstheme="minorHAnsi"/>
          <w:sz w:val="22"/>
          <w:szCs w:val="22"/>
          <w:lang w:val="en-US" w:eastAsia="fr-CA"/>
        </w:rPr>
        <w:t>27</w:t>
      </w:r>
      <w:r>
        <w:rPr>
          <w:rFonts w:eastAsia="Times New Roman" w:cstheme="minorHAnsi"/>
          <w:sz w:val="22"/>
          <w:szCs w:val="22"/>
          <w:lang w:val="en-US" w:eastAsia="fr-CA"/>
        </w:rPr>
        <w:t>,</w:t>
      </w:r>
      <w:r w:rsidR="00EB3829">
        <w:rPr>
          <w:rFonts w:eastAsia="Times New Roman" w:cstheme="minorHAnsi"/>
          <w:sz w:val="22"/>
          <w:szCs w:val="22"/>
          <w:lang w:val="en-US" w:eastAsia="fr-CA"/>
        </w:rPr>
        <w:t xml:space="preserve"> </w:t>
      </w:r>
      <w:r w:rsidR="00A628B5">
        <w:rPr>
          <w:rFonts w:eastAsia="Times New Roman" w:cstheme="minorHAnsi"/>
          <w:sz w:val="22"/>
          <w:szCs w:val="22"/>
          <w:lang w:val="en-US" w:eastAsia="fr-CA"/>
        </w:rPr>
        <w:t xml:space="preserve">was reviewed with action being taken in the organization of a </w:t>
      </w:r>
      <w:r>
        <w:rPr>
          <w:rFonts w:eastAsia="Times New Roman" w:cstheme="minorHAnsi"/>
          <w:sz w:val="22"/>
          <w:szCs w:val="22"/>
          <w:lang w:val="en-US" w:eastAsia="fr-CA"/>
        </w:rPr>
        <w:t>capacity-b</w:t>
      </w:r>
      <w:r w:rsidR="00A628B5">
        <w:rPr>
          <w:rFonts w:eastAsia="Times New Roman" w:cstheme="minorHAnsi"/>
          <w:sz w:val="22"/>
          <w:szCs w:val="22"/>
          <w:lang w:val="en-US" w:eastAsia="fr-CA"/>
        </w:rPr>
        <w:t xml:space="preserve">uilding webinar for CEPA practitioners, development of a survey to inform the development of CEPA resources and preparation of the </w:t>
      </w:r>
      <w:r w:rsidR="006F5F2A">
        <w:rPr>
          <w:rFonts w:eastAsia="Times New Roman" w:cstheme="minorHAnsi"/>
          <w:sz w:val="22"/>
          <w:szCs w:val="22"/>
          <w:lang w:val="en-US" w:eastAsia="fr-CA"/>
        </w:rPr>
        <w:t>“</w:t>
      </w:r>
      <w:r w:rsidR="00A628B5">
        <w:rPr>
          <w:rFonts w:eastAsia="Times New Roman" w:cstheme="minorHAnsi"/>
          <w:sz w:val="22"/>
          <w:szCs w:val="22"/>
          <w:lang w:val="en-US" w:eastAsia="fr-CA"/>
        </w:rPr>
        <w:t>Future Operations of the CEPA Oversight Panel</w:t>
      </w:r>
      <w:r w:rsidR="006F5F2A">
        <w:rPr>
          <w:rFonts w:eastAsia="Times New Roman" w:cstheme="minorHAnsi"/>
          <w:sz w:val="22"/>
          <w:szCs w:val="22"/>
          <w:lang w:val="en-US" w:eastAsia="fr-CA"/>
        </w:rPr>
        <w:t>”</w:t>
      </w:r>
      <w:r w:rsidR="00A628B5">
        <w:rPr>
          <w:rFonts w:eastAsia="Times New Roman" w:cstheme="minorHAnsi"/>
          <w:sz w:val="22"/>
          <w:szCs w:val="22"/>
          <w:lang w:val="en-US" w:eastAsia="fr-CA"/>
        </w:rPr>
        <w:t xml:space="preserve"> </w:t>
      </w:r>
      <w:r w:rsidR="006F5F2A">
        <w:rPr>
          <w:rFonts w:eastAsia="Times New Roman" w:cstheme="minorHAnsi"/>
          <w:sz w:val="22"/>
          <w:szCs w:val="22"/>
          <w:lang w:val="en-US" w:eastAsia="fr-CA"/>
        </w:rPr>
        <w:t xml:space="preserve">document </w:t>
      </w:r>
      <w:r w:rsidR="00A628B5">
        <w:rPr>
          <w:rFonts w:eastAsia="Times New Roman" w:cstheme="minorHAnsi"/>
          <w:sz w:val="22"/>
          <w:szCs w:val="22"/>
          <w:lang w:val="en-US" w:eastAsia="fr-CA"/>
        </w:rPr>
        <w:t xml:space="preserve">called for in </w:t>
      </w:r>
      <w:r w:rsidR="00C11830">
        <w:rPr>
          <w:rFonts w:eastAsia="Times New Roman" w:cstheme="minorHAnsi"/>
          <w:sz w:val="22"/>
          <w:szCs w:val="22"/>
          <w:lang w:val="en-US" w:eastAsia="fr-CA"/>
        </w:rPr>
        <w:t xml:space="preserve">Resolution XIV.8 paragraph </w:t>
      </w:r>
      <w:r w:rsidR="00870095">
        <w:rPr>
          <w:rFonts w:eastAsia="Times New Roman" w:cstheme="minorHAnsi"/>
          <w:sz w:val="22"/>
          <w:szCs w:val="22"/>
          <w:lang w:val="en-US" w:eastAsia="fr-CA"/>
        </w:rPr>
        <w:t>12</w:t>
      </w:r>
      <w:r w:rsidR="00A628B5">
        <w:rPr>
          <w:rFonts w:eastAsia="Times New Roman" w:cstheme="minorHAnsi"/>
          <w:sz w:val="22"/>
          <w:szCs w:val="22"/>
          <w:lang w:val="en-US" w:eastAsia="fr-CA"/>
        </w:rPr>
        <w:t xml:space="preserve">.  </w:t>
      </w:r>
    </w:p>
    <w:p w14:paraId="60A93226" w14:textId="77777777" w:rsidR="0030364B" w:rsidRPr="00F30A19" w:rsidRDefault="0030364B" w:rsidP="006C4071">
      <w:pPr>
        <w:ind w:left="426" w:hanging="426"/>
        <w:rPr>
          <w:rFonts w:eastAsia="Times New Roman" w:cstheme="minorHAnsi"/>
          <w:sz w:val="22"/>
          <w:szCs w:val="22"/>
          <w:lang w:val="en-US" w:eastAsia="fr-CA"/>
        </w:rPr>
      </w:pPr>
    </w:p>
    <w:p w14:paraId="55F5BE56" w14:textId="003EF8FC" w:rsidR="00EB3829" w:rsidRDefault="00F1508F" w:rsidP="00EB3829">
      <w:pPr>
        <w:ind w:left="426" w:hanging="426"/>
        <w:rPr>
          <w:rFonts w:eastAsia="Times New Roman" w:cstheme="minorHAnsi"/>
          <w:sz w:val="22"/>
          <w:szCs w:val="22"/>
          <w:lang w:val="en-US" w:eastAsia="fr-CA"/>
        </w:rPr>
      </w:pPr>
      <w:r>
        <w:rPr>
          <w:rFonts w:eastAsia="Times New Roman" w:cstheme="minorHAnsi"/>
          <w:sz w:val="22"/>
          <w:szCs w:val="22"/>
          <w:lang w:val="en-US" w:eastAsia="fr-CA"/>
        </w:rPr>
        <w:t>3</w:t>
      </w:r>
      <w:r w:rsidR="00625BC9" w:rsidRPr="00F30A19">
        <w:rPr>
          <w:rFonts w:eastAsia="Times New Roman" w:cstheme="minorHAnsi"/>
          <w:sz w:val="22"/>
          <w:szCs w:val="22"/>
          <w:lang w:val="en-US" w:eastAsia="fr-CA"/>
        </w:rPr>
        <w:t>.</w:t>
      </w:r>
      <w:r w:rsidR="00625BC9" w:rsidRPr="00F30A19">
        <w:rPr>
          <w:rFonts w:eastAsia="Times New Roman" w:cstheme="minorHAnsi"/>
          <w:sz w:val="22"/>
          <w:szCs w:val="22"/>
          <w:lang w:val="en-US" w:eastAsia="fr-CA"/>
        </w:rPr>
        <w:tab/>
      </w:r>
      <w:r w:rsidR="00A628B5">
        <w:rPr>
          <w:rFonts w:eastAsia="Times New Roman" w:cstheme="minorHAnsi"/>
          <w:sz w:val="22"/>
          <w:szCs w:val="22"/>
          <w:lang w:val="en-US" w:eastAsia="fr-CA"/>
        </w:rPr>
        <w:t xml:space="preserve">A subsequent virtual meeting took place on 6 December 2023. During this meeting </w:t>
      </w:r>
      <w:r w:rsidR="00EB3829">
        <w:rPr>
          <w:rFonts w:eastAsia="Times New Roman" w:cstheme="minorHAnsi"/>
          <w:sz w:val="22"/>
          <w:szCs w:val="22"/>
          <w:lang w:val="en-US" w:eastAsia="fr-CA"/>
        </w:rPr>
        <w:t>the workplan was reviewed</w:t>
      </w:r>
      <w:r w:rsidR="006F5F2A">
        <w:rPr>
          <w:rFonts w:eastAsia="Times New Roman" w:cstheme="minorHAnsi"/>
          <w:sz w:val="22"/>
          <w:szCs w:val="22"/>
          <w:lang w:val="en-US" w:eastAsia="fr-CA"/>
        </w:rPr>
        <w:t>,</w:t>
      </w:r>
      <w:r w:rsidR="00EB3829">
        <w:rPr>
          <w:rFonts w:eastAsia="Times New Roman" w:cstheme="minorHAnsi"/>
          <w:sz w:val="22"/>
          <w:szCs w:val="22"/>
          <w:lang w:val="en-US" w:eastAsia="fr-CA"/>
        </w:rPr>
        <w:t xml:space="preserve"> with the Secretariat reporting on the comments received from the Oversight Panel on the first draft of the Future Operations of the CEPA Oversight Panel document</w:t>
      </w:r>
      <w:r w:rsidR="006F5F2A">
        <w:rPr>
          <w:rFonts w:eastAsia="Times New Roman" w:cstheme="minorHAnsi"/>
          <w:sz w:val="22"/>
          <w:szCs w:val="22"/>
          <w:lang w:val="en-US" w:eastAsia="fr-CA"/>
        </w:rPr>
        <w:t>,</w:t>
      </w:r>
      <w:r w:rsidR="00EB3829">
        <w:rPr>
          <w:rFonts w:eastAsia="Times New Roman" w:cstheme="minorHAnsi"/>
          <w:sz w:val="22"/>
          <w:szCs w:val="22"/>
          <w:lang w:val="en-US" w:eastAsia="fr-CA"/>
        </w:rPr>
        <w:t xml:space="preserve"> and the Chair </w:t>
      </w:r>
      <w:r w:rsidR="006F5F2A">
        <w:rPr>
          <w:rFonts w:eastAsia="Times New Roman" w:cstheme="minorHAnsi"/>
          <w:sz w:val="22"/>
          <w:szCs w:val="22"/>
          <w:lang w:val="en-US" w:eastAsia="fr-CA"/>
        </w:rPr>
        <w:t xml:space="preserve">reporting </w:t>
      </w:r>
      <w:r w:rsidR="00EB3829">
        <w:rPr>
          <w:rFonts w:eastAsia="Times New Roman" w:cstheme="minorHAnsi"/>
          <w:sz w:val="22"/>
          <w:szCs w:val="22"/>
          <w:lang w:val="en-US" w:eastAsia="fr-CA"/>
        </w:rPr>
        <w:t xml:space="preserve">on progress of other elements of the workplan. </w:t>
      </w:r>
      <w:r w:rsidR="002E3AC3">
        <w:rPr>
          <w:rFonts w:eastAsia="Times New Roman" w:cstheme="minorHAnsi"/>
          <w:sz w:val="22"/>
          <w:szCs w:val="22"/>
          <w:lang w:val="en-US" w:eastAsia="fr-CA"/>
        </w:rPr>
        <w:t xml:space="preserve">Additionally, the Secretariat presented </w:t>
      </w:r>
      <w:r w:rsidR="00C70CEA">
        <w:rPr>
          <w:rFonts w:eastAsia="Times New Roman" w:cstheme="minorHAnsi"/>
          <w:sz w:val="22"/>
          <w:szCs w:val="22"/>
          <w:lang w:val="en-US" w:eastAsia="fr-CA"/>
        </w:rPr>
        <w:t>information</w:t>
      </w:r>
      <w:r w:rsidR="002E3AC3" w:rsidRPr="002E3AC3">
        <w:rPr>
          <w:rFonts w:eastAsia="Times New Roman" w:cstheme="minorHAnsi"/>
          <w:sz w:val="22"/>
          <w:szCs w:val="22"/>
          <w:lang w:val="en-US" w:eastAsia="fr-CA"/>
        </w:rPr>
        <w:t xml:space="preserve"> materials to support outreach activities for</w:t>
      </w:r>
      <w:r w:rsidR="002E3AC3">
        <w:rPr>
          <w:rFonts w:eastAsia="Times New Roman" w:cstheme="minorHAnsi"/>
          <w:sz w:val="22"/>
          <w:szCs w:val="22"/>
          <w:lang w:val="en-US" w:eastAsia="fr-CA"/>
        </w:rPr>
        <w:t xml:space="preserve"> the 2024</w:t>
      </w:r>
      <w:r w:rsidR="002E3AC3" w:rsidRPr="002E3AC3">
        <w:rPr>
          <w:rFonts w:eastAsia="Times New Roman" w:cstheme="minorHAnsi"/>
          <w:sz w:val="22"/>
          <w:szCs w:val="22"/>
          <w:lang w:val="en-US" w:eastAsia="fr-CA"/>
        </w:rPr>
        <w:t xml:space="preserve"> World Wetlands Day</w:t>
      </w:r>
      <w:r w:rsidR="002E3AC3">
        <w:rPr>
          <w:rFonts w:eastAsia="Times New Roman" w:cstheme="minorHAnsi"/>
          <w:sz w:val="22"/>
          <w:szCs w:val="22"/>
          <w:lang w:val="en-US" w:eastAsia="fr-CA"/>
        </w:rPr>
        <w:t xml:space="preserve"> event.</w:t>
      </w:r>
    </w:p>
    <w:p w14:paraId="4F93BD9C" w14:textId="77777777" w:rsidR="00EB3829" w:rsidRDefault="00EB3829" w:rsidP="00EB3829">
      <w:pPr>
        <w:ind w:left="426" w:hanging="426"/>
        <w:rPr>
          <w:lang w:val="en-US"/>
        </w:rPr>
      </w:pPr>
    </w:p>
    <w:p w14:paraId="71DDF7BD" w14:textId="77777777" w:rsidR="004F76B3" w:rsidRPr="004F76B3" w:rsidRDefault="00F1508F" w:rsidP="004F76B3">
      <w:pPr>
        <w:ind w:left="426" w:hanging="426"/>
        <w:rPr>
          <w:sz w:val="22"/>
          <w:szCs w:val="22"/>
          <w:lang w:val="en-GB"/>
        </w:rPr>
      </w:pPr>
      <w:r w:rsidRPr="00F1508F">
        <w:rPr>
          <w:sz w:val="22"/>
          <w:szCs w:val="22"/>
          <w:lang w:val="en-US"/>
        </w:rPr>
        <w:t>4</w:t>
      </w:r>
      <w:r w:rsidR="00EB3829" w:rsidRPr="00F1508F">
        <w:rPr>
          <w:sz w:val="22"/>
          <w:szCs w:val="22"/>
          <w:lang w:val="en-US"/>
        </w:rPr>
        <w:t>.</w:t>
      </w:r>
      <w:r w:rsidR="00EB3829" w:rsidRPr="00F1508F">
        <w:rPr>
          <w:sz w:val="22"/>
          <w:szCs w:val="22"/>
          <w:lang w:val="en-US"/>
        </w:rPr>
        <w:tab/>
      </w:r>
      <w:r w:rsidR="00EB3829" w:rsidRPr="00EB3829">
        <w:rPr>
          <w:sz w:val="22"/>
          <w:szCs w:val="22"/>
          <w:lang w:val="en-US"/>
        </w:rPr>
        <w:t xml:space="preserve">During the meeting </w:t>
      </w:r>
      <w:r w:rsidR="00EB3829" w:rsidRPr="00EB3829">
        <w:rPr>
          <w:sz w:val="22"/>
          <w:szCs w:val="22"/>
          <w:lang w:val="en-GB"/>
        </w:rPr>
        <w:t xml:space="preserve">the National Focal Point of Austria presented a proposal to refresh the Convention on Wetlands logo. </w:t>
      </w:r>
      <w:r w:rsidR="00EB3829" w:rsidRPr="007A5383">
        <w:rPr>
          <w:sz w:val="22"/>
          <w:szCs w:val="22"/>
          <w:lang w:val="en-GB"/>
        </w:rPr>
        <w:t>Austria as well as the Secretariat highlighted that the existing logo faces functional limitations due to format and font. The current optical appearance of the logo is perceived as outdated. Members acknowledged that the CEPA Oversight Panel was the most competent body within the Convention to have a view on the utility of a logo refresh. It was agreed that the CEPA Oversight Panel in its report to SC63 would make a recommendation to the Standing Committee to refresh the Convention logo.</w:t>
      </w:r>
    </w:p>
    <w:p w14:paraId="6B760757" w14:textId="77777777" w:rsidR="0030364B" w:rsidRPr="00F30A19" w:rsidRDefault="0030364B" w:rsidP="006C4071">
      <w:pPr>
        <w:ind w:left="426" w:hanging="426"/>
        <w:rPr>
          <w:rFonts w:eastAsia="Times New Roman" w:cstheme="minorHAnsi"/>
          <w:sz w:val="22"/>
          <w:szCs w:val="22"/>
          <w:lang w:val="en-US" w:eastAsia="fr-CA"/>
        </w:rPr>
      </w:pPr>
    </w:p>
    <w:p w14:paraId="2A049436" w14:textId="233157C1" w:rsidR="006F5F2A" w:rsidRDefault="00625BC9" w:rsidP="004F76B3">
      <w:pPr>
        <w:ind w:left="426" w:hanging="426"/>
        <w:rPr>
          <w:rFonts w:eastAsia="Times New Roman" w:cstheme="minorHAnsi"/>
          <w:spacing w:val="-2"/>
          <w:sz w:val="22"/>
          <w:szCs w:val="22"/>
          <w:lang w:val="en-US" w:eastAsia="fr-CA"/>
        </w:rPr>
      </w:pPr>
      <w:r w:rsidRPr="004F78DE">
        <w:rPr>
          <w:rFonts w:eastAsia="Times New Roman" w:cstheme="minorHAnsi"/>
          <w:spacing w:val="-2"/>
          <w:sz w:val="22"/>
          <w:szCs w:val="22"/>
          <w:lang w:val="en-US" w:eastAsia="fr-CA"/>
        </w:rPr>
        <w:t>5.</w:t>
      </w:r>
      <w:r w:rsidRPr="004F78DE">
        <w:rPr>
          <w:rFonts w:eastAsia="Times New Roman" w:cstheme="minorHAnsi"/>
          <w:spacing w:val="-2"/>
          <w:sz w:val="22"/>
          <w:szCs w:val="22"/>
          <w:lang w:val="en-US" w:eastAsia="fr-CA"/>
        </w:rPr>
        <w:tab/>
      </w:r>
      <w:r w:rsidR="0030364B" w:rsidRPr="004F78DE">
        <w:rPr>
          <w:rFonts w:eastAsia="Times New Roman" w:cstheme="minorHAnsi"/>
          <w:spacing w:val="-2"/>
          <w:sz w:val="22"/>
          <w:szCs w:val="22"/>
          <w:lang w:val="en-US" w:eastAsia="fr-CA"/>
        </w:rPr>
        <w:t xml:space="preserve">The Panel </w:t>
      </w:r>
      <w:r w:rsidR="00EB3829">
        <w:rPr>
          <w:rFonts w:eastAsia="Times New Roman" w:cstheme="minorHAnsi"/>
          <w:spacing w:val="-2"/>
          <w:sz w:val="22"/>
          <w:szCs w:val="22"/>
          <w:lang w:val="en-US" w:eastAsia="fr-CA"/>
        </w:rPr>
        <w:t>met again on 6 February 2024 to review implementation of the workplan</w:t>
      </w:r>
      <w:r w:rsidR="006F5F2A">
        <w:rPr>
          <w:rFonts w:eastAsia="Times New Roman" w:cstheme="minorHAnsi"/>
          <w:spacing w:val="-2"/>
          <w:sz w:val="22"/>
          <w:szCs w:val="22"/>
          <w:lang w:val="en-US" w:eastAsia="fr-CA"/>
        </w:rPr>
        <w:t>,</w:t>
      </w:r>
      <w:r w:rsidR="00EB3829">
        <w:rPr>
          <w:rFonts w:eastAsia="Times New Roman" w:cstheme="minorHAnsi"/>
          <w:spacing w:val="-2"/>
          <w:sz w:val="22"/>
          <w:szCs w:val="22"/>
          <w:lang w:val="en-US" w:eastAsia="fr-CA"/>
        </w:rPr>
        <w:t xml:space="preserve"> and in particular discuss results and </w:t>
      </w:r>
      <w:r w:rsidR="006F5F2A">
        <w:rPr>
          <w:rFonts w:eastAsia="Times New Roman" w:cstheme="minorHAnsi"/>
          <w:spacing w:val="-2"/>
          <w:sz w:val="22"/>
          <w:szCs w:val="22"/>
          <w:lang w:val="en-US" w:eastAsia="fr-CA"/>
        </w:rPr>
        <w:t xml:space="preserve">lessons </w:t>
      </w:r>
      <w:r w:rsidR="00EB3829">
        <w:rPr>
          <w:rFonts w:eastAsia="Times New Roman" w:cstheme="minorHAnsi"/>
          <w:spacing w:val="-2"/>
          <w:sz w:val="22"/>
          <w:szCs w:val="22"/>
          <w:lang w:val="en-US" w:eastAsia="fr-CA"/>
        </w:rPr>
        <w:t xml:space="preserve">from the 2024 World Wetlands Day event. Panel members </w:t>
      </w:r>
      <w:r w:rsidR="00BF0BC5">
        <w:rPr>
          <w:rFonts w:eastAsia="Times New Roman" w:cstheme="minorHAnsi"/>
          <w:spacing w:val="-2"/>
          <w:sz w:val="22"/>
          <w:szCs w:val="22"/>
          <w:lang w:val="en-US" w:eastAsia="fr-CA"/>
        </w:rPr>
        <w:t>s</w:t>
      </w:r>
      <w:r w:rsidR="00EB3829">
        <w:rPr>
          <w:rFonts w:eastAsia="Times New Roman" w:cstheme="minorHAnsi"/>
          <w:spacing w:val="-2"/>
          <w:sz w:val="22"/>
          <w:szCs w:val="22"/>
          <w:lang w:val="en-US" w:eastAsia="fr-CA"/>
        </w:rPr>
        <w:t xml:space="preserve">hared their various experiences and suggestions for improving the impact of the event in future years. </w:t>
      </w:r>
      <w:r w:rsidR="00E05D89">
        <w:rPr>
          <w:rFonts w:eastAsia="Times New Roman" w:cstheme="minorHAnsi"/>
          <w:spacing w:val="-2"/>
          <w:sz w:val="22"/>
          <w:szCs w:val="22"/>
          <w:lang w:val="en-US" w:eastAsia="fr-CA"/>
        </w:rPr>
        <w:t>The Chair reported that the number of submissions to the online survey to inform the development of CEPA resources was disappointing</w:t>
      </w:r>
      <w:r w:rsidR="006F5F2A">
        <w:rPr>
          <w:rFonts w:eastAsia="Times New Roman" w:cstheme="minorHAnsi"/>
          <w:spacing w:val="-2"/>
          <w:sz w:val="22"/>
          <w:szCs w:val="22"/>
          <w:lang w:val="en-US" w:eastAsia="fr-CA"/>
        </w:rPr>
        <w:t>,</w:t>
      </w:r>
      <w:r w:rsidR="00E05D89">
        <w:rPr>
          <w:rFonts w:eastAsia="Times New Roman" w:cstheme="minorHAnsi"/>
          <w:spacing w:val="-2"/>
          <w:sz w:val="22"/>
          <w:szCs w:val="22"/>
          <w:lang w:val="en-US" w:eastAsia="fr-CA"/>
        </w:rPr>
        <w:t xml:space="preserve"> and asked Panel members to take actions to further distribute the survey and encourage submissions. The Panel discussed the proposed </w:t>
      </w:r>
      <w:r w:rsidR="006F5F2A">
        <w:rPr>
          <w:rFonts w:eastAsia="Times New Roman" w:cstheme="minorHAnsi"/>
          <w:spacing w:val="-2"/>
          <w:sz w:val="22"/>
          <w:szCs w:val="22"/>
          <w:lang w:val="en-US" w:eastAsia="fr-CA"/>
        </w:rPr>
        <w:t>capacity-</w:t>
      </w:r>
      <w:r w:rsidR="00E05D89">
        <w:rPr>
          <w:rFonts w:eastAsia="Times New Roman" w:cstheme="minorHAnsi"/>
          <w:spacing w:val="-2"/>
          <w:sz w:val="22"/>
          <w:szCs w:val="22"/>
          <w:lang w:val="en-US" w:eastAsia="fr-CA"/>
        </w:rPr>
        <w:t>building webinar for CEPA practitioners</w:t>
      </w:r>
      <w:r w:rsidR="00BF0BC5">
        <w:rPr>
          <w:rFonts w:eastAsia="Times New Roman" w:cstheme="minorHAnsi"/>
          <w:spacing w:val="-2"/>
          <w:sz w:val="22"/>
          <w:szCs w:val="22"/>
          <w:lang w:val="en-US" w:eastAsia="fr-CA"/>
        </w:rPr>
        <w:t xml:space="preserve"> and</w:t>
      </w:r>
      <w:r w:rsidR="00E05D89">
        <w:rPr>
          <w:rFonts w:eastAsia="Times New Roman" w:cstheme="minorHAnsi"/>
          <w:spacing w:val="-2"/>
          <w:sz w:val="22"/>
          <w:szCs w:val="22"/>
          <w:lang w:val="en-US" w:eastAsia="fr-CA"/>
        </w:rPr>
        <w:t xml:space="preserve"> agreed on a webinar format, agenda and the date of </w:t>
      </w:r>
      <w:r w:rsidR="00C11830">
        <w:rPr>
          <w:rFonts w:eastAsia="Times New Roman" w:cstheme="minorHAnsi"/>
          <w:spacing w:val="-2"/>
          <w:sz w:val="22"/>
          <w:szCs w:val="22"/>
          <w:lang w:val="en-US" w:eastAsia="fr-CA"/>
        </w:rPr>
        <w:t xml:space="preserve">3 April 2024. </w:t>
      </w:r>
    </w:p>
    <w:p w14:paraId="0CB69BFC" w14:textId="77777777" w:rsidR="006F5F2A" w:rsidRDefault="006F5F2A" w:rsidP="004F76B3">
      <w:pPr>
        <w:ind w:left="426" w:hanging="426"/>
        <w:rPr>
          <w:rFonts w:eastAsia="Times New Roman" w:cstheme="minorHAnsi"/>
          <w:spacing w:val="-2"/>
          <w:sz w:val="22"/>
          <w:szCs w:val="22"/>
          <w:lang w:val="en-US" w:eastAsia="fr-CA"/>
        </w:rPr>
      </w:pPr>
    </w:p>
    <w:p w14:paraId="548AC725" w14:textId="22FC14AE" w:rsidR="004F76B3" w:rsidRDefault="006F5F2A" w:rsidP="004F76B3">
      <w:pPr>
        <w:ind w:left="426" w:hanging="426"/>
        <w:rPr>
          <w:rFonts w:eastAsia="Times New Roman" w:cstheme="minorHAnsi"/>
          <w:spacing w:val="-2"/>
          <w:sz w:val="22"/>
          <w:szCs w:val="22"/>
          <w:lang w:val="en-US" w:eastAsia="fr-CA"/>
        </w:rPr>
      </w:pPr>
      <w:r>
        <w:rPr>
          <w:rFonts w:eastAsia="Times New Roman" w:cstheme="minorHAnsi"/>
          <w:spacing w:val="-2"/>
          <w:sz w:val="22"/>
          <w:szCs w:val="22"/>
          <w:lang w:val="en-US" w:eastAsia="fr-CA"/>
        </w:rPr>
        <w:t>6.</w:t>
      </w:r>
      <w:r>
        <w:rPr>
          <w:rFonts w:eastAsia="Times New Roman" w:cstheme="minorHAnsi"/>
          <w:spacing w:val="-2"/>
          <w:sz w:val="22"/>
          <w:szCs w:val="22"/>
          <w:lang w:val="en-US" w:eastAsia="fr-CA"/>
        </w:rPr>
        <w:tab/>
      </w:r>
      <w:r w:rsidR="004F76B3">
        <w:rPr>
          <w:rFonts w:eastAsia="Times New Roman" w:cstheme="minorHAnsi"/>
          <w:spacing w:val="-2"/>
          <w:sz w:val="22"/>
          <w:szCs w:val="22"/>
          <w:lang w:val="en-US" w:eastAsia="fr-CA"/>
        </w:rPr>
        <w:t xml:space="preserve">Throughout the meetings, </w:t>
      </w:r>
      <w:r w:rsidR="00C70CEA">
        <w:rPr>
          <w:rFonts w:eastAsia="Times New Roman" w:cstheme="minorHAnsi"/>
          <w:spacing w:val="-2"/>
          <w:sz w:val="22"/>
          <w:szCs w:val="22"/>
          <w:lang w:val="en-US" w:eastAsia="fr-CA"/>
        </w:rPr>
        <w:t>t</w:t>
      </w:r>
      <w:r w:rsidR="004F76B3" w:rsidRPr="004F76B3">
        <w:rPr>
          <w:rFonts w:eastAsia="Times New Roman" w:cstheme="minorHAnsi"/>
          <w:spacing w:val="-2"/>
          <w:sz w:val="22"/>
          <w:szCs w:val="22"/>
          <w:lang w:val="en-US" w:eastAsia="fr-CA"/>
        </w:rPr>
        <w:t>he Scientific and Technical Review Panel</w:t>
      </w:r>
      <w:r w:rsidR="004F76B3">
        <w:rPr>
          <w:rFonts w:eastAsia="Times New Roman" w:cstheme="minorHAnsi"/>
          <w:spacing w:val="-2"/>
          <w:sz w:val="22"/>
          <w:szCs w:val="22"/>
          <w:lang w:val="en-US" w:eastAsia="fr-CA"/>
        </w:rPr>
        <w:t xml:space="preserve"> </w:t>
      </w:r>
      <w:r>
        <w:rPr>
          <w:rFonts w:eastAsia="Times New Roman" w:cstheme="minorHAnsi"/>
          <w:spacing w:val="-2"/>
          <w:sz w:val="22"/>
          <w:szCs w:val="22"/>
          <w:lang w:val="en-US" w:eastAsia="fr-CA"/>
        </w:rPr>
        <w:t xml:space="preserve">has </w:t>
      </w:r>
      <w:r w:rsidR="004F76B3" w:rsidRPr="004F76B3">
        <w:rPr>
          <w:rFonts w:eastAsia="Times New Roman" w:cstheme="minorHAnsi"/>
          <w:spacing w:val="-2"/>
          <w:sz w:val="22"/>
          <w:szCs w:val="22"/>
          <w:lang w:val="en-US" w:eastAsia="fr-CA"/>
        </w:rPr>
        <w:t>remain</w:t>
      </w:r>
      <w:r>
        <w:rPr>
          <w:rFonts w:eastAsia="Times New Roman" w:cstheme="minorHAnsi"/>
          <w:spacing w:val="-2"/>
          <w:sz w:val="22"/>
          <w:szCs w:val="22"/>
          <w:lang w:val="en-US" w:eastAsia="fr-CA"/>
        </w:rPr>
        <w:t>ed</w:t>
      </w:r>
      <w:r w:rsidR="004F76B3" w:rsidRPr="004F76B3">
        <w:rPr>
          <w:rFonts w:eastAsia="Times New Roman" w:cstheme="minorHAnsi"/>
          <w:spacing w:val="-2"/>
          <w:sz w:val="22"/>
          <w:szCs w:val="22"/>
          <w:lang w:val="en-US" w:eastAsia="fr-CA"/>
        </w:rPr>
        <w:t xml:space="preserve"> actively engaged in collaboration with the CEPA Oversight Panel.</w:t>
      </w:r>
    </w:p>
    <w:p w14:paraId="6B06C3E9" w14:textId="77777777" w:rsidR="00E05D89" w:rsidRDefault="00E05D89" w:rsidP="006C4071">
      <w:pPr>
        <w:ind w:left="426" w:hanging="426"/>
        <w:rPr>
          <w:rFonts w:eastAsia="Times New Roman" w:cstheme="minorHAnsi"/>
          <w:spacing w:val="-2"/>
          <w:sz w:val="22"/>
          <w:szCs w:val="22"/>
          <w:lang w:val="en-US" w:eastAsia="fr-CA"/>
        </w:rPr>
      </w:pPr>
    </w:p>
    <w:p w14:paraId="7D96A9F1" w14:textId="39B54393" w:rsidR="004F76B3" w:rsidRPr="004F78DE" w:rsidRDefault="00B6499C" w:rsidP="004F76B3">
      <w:pPr>
        <w:ind w:left="426" w:hanging="426"/>
        <w:rPr>
          <w:rFonts w:eastAsia="Times New Roman" w:cstheme="minorHAnsi"/>
          <w:spacing w:val="-2"/>
          <w:sz w:val="22"/>
          <w:szCs w:val="22"/>
          <w:lang w:val="en-US" w:eastAsia="fr-CA"/>
        </w:rPr>
      </w:pPr>
      <w:r>
        <w:rPr>
          <w:rFonts w:eastAsia="Times New Roman" w:cstheme="minorHAnsi"/>
          <w:spacing w:val="-2"/>
          <w:sz w:val="22"/>
          <w:szCs w:val="22"/>
          <w:lang w:val="en-US" w:eastAsia="fr-CA"/>
        </w:rPr>
        <w:t>7</w:t>
      </w:r>
      <w:r w:rsidR="00E05D89">
        <w:rPr>
          <w:rFonts w:eastAsia="Times New Roman" w:cstheme="minorHAnsi"/>
          <w:spacing w:val="-2"/>
          <w:sz w:val="22"/>
          <w:szCs w:val="22"/>
          <w:lang w:val="en-US" w:eastAsia="fr-CA"/>
        </w:rPr>
        <w:t>.</w:t>
      </w:r>
      <w:r w:rsidR="00E05D89">
        <w:rPr>
          <w:rFonts w:eastAsia="Times New Roman" w:cstheme="minorHAnsi"/>
          <w:spacing w:val="-2"/>
          <w:sz w:val="22"/>
          <w:szCs w:val="22"/>
          <w:lang w:val="en-US" w:eastAsia="fr-CA"/>
        </w:rPr>
        <w:tab/>
        <w:t>The next meeting of the Panel</w:t>
      </w:r>
      <w:r w:rsidR="00C43C55">
        <w:rPr>
          <w:rFonts w:eastAsia="Times New Roman" w:cstheme="minorHAnsi"/>
          <w:spacing w:val="-2"/>
          <w:sz w:val="22"/>
          <w:szCs w:val="22"/>
          <w:lang w:val="en-US" w:eastAsia="fr-CA"/>
        </w:rPr>
        <w:t>,</w:t>
      </w:r>
      <w:r w:rsidR="00E05D89">
        <w:rPr>
          <w:rFonts w:eastAsia="Times New Roman" w:cstheme="minorHAnsi"/>
          <w:spacing w:val="-2"/>
          <w:sz w:val="22"/>
          <w:szCs w:val="22"/>
          <w:lang w:val="en-US" w:eastAsia="fr-CA"/>
        </w:rPr>
        <w:t xml:space="preserve"> </w:t>
      </w:r>
      <w:r w:rsidR="00C43C55">
        <w:rPr>
          <w:rFonts w:eastAsia="Times New Roman" w:cstheme="minorHAnsi"/>
          <w:spacing w:val="-2"/>
          <w:sz w:val="22"/>
          <w:szCs w:val="22"/>
          <w:lang w:val="en-US" w:eastAsia="fr-CA"/>
        </w:rPr>
        <w:t xml:space="preserve">at which </w:t>
      </w:r>
      <w:r w:rsidR="00E05D89">
        <w:rPr>
          <w:rFonts w:eastAsia="Times New Roman" w:cstheme="minorHAnsi"/>
          <w:spacing w:val="-2"/>
          <w:sz w:val="22"/>
          <w:szCs w:val="22"/>
          <w:lang w:val="en-US" w:eastAsia="fr-CA"/>
        </w:rPr>
        <w:t>plans for the webinar will be finalized and further discussions on the development of CEPA resources will take place</w:t>
      </w:r>
      <w:r w:rsidR="00C43C55">
        <w:rPr>
          <w:rFonts w:eastAsia="Times New Roman" w:cstheme="minorHAnsi"/>
          <w:spacing w:val="-2"/>
          <w:sz w:val="22"/>
          <w:szCs w:val="22"/>
          <w:lang w:val="en-US" w:eastAsia="fr-CA"/>
        </w:rPr>
        <w:t>, is scheduled for 18 March 2024</w:t>
      </w:r>
      <w:r w:rsidR="00E05D89">
        <w:rPr>
          <w:rFonts w:eastAsia="Times New Roman" w:cstheme="minorHAnsi"/>
          <w:spacing w:val="-2"/>
          <w:sz w:val="22"/>
          <w:szCs w:val="22"/>
          <w:lang w:val="en-US" w:eastAsia="fr-CA"/>
        </w:rPr>
        <w:t xml:space="preserve">. </w:t>
      </w:r>
    </w:p>
    <w:sectPr w:rsidR="004F76B3" w:rsidRPr="004F78DE" w:rsidSect="001743A2">
      <w:footerReference w:type="default" r:id="rId11"/>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ECA35" w14:textId="77777777" w:rsidR="00382CF8" w:rsidRDefault="00382CF8" w:rsidP="00625BC9">
      <w:r>
        <w:separator/>
      </w:r>
    </w:p>
  </w:endnote>
  <w:endnote w:type="continuationSeparator" w:id="0">
    <w:p w14:paraId="0813C49E" w14:textId="77777777" w:rsidR="00382CF8" w:rsidRDefault="00382CF8" w:rsidP="0062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78982" w14:textId="77777777" w:rsidR="00F30A19" w:rsidRPr="00F30A19" w:rsidRDefault="00F30A19">
    <w:pPr>
      <w:pStyle w:val="Footer"/>
      <w:rPr>
        <w:sz w:val="20"/>
        <w:szCs w:val="20"/>
        <w:lang w:val="en-GB"/>
      </w:rPr>
    </w:pPr>
    <w:r w:rsidRPr="00F30A19">
      <w:rPr>
        <w:sz w:val="20"/>
        <w:szCs w:val="20"/>
        <w:lang w:val="en-GB"/>
      </w:rPr>
      <w:t>SC6</w:t>
    </w:r>
    <w:r w:rsidR="00884E62">
      <w:rPr>
        <w:sz w:val="20"/>
        <w:szCs w:val="20"/>
        <w:lang w:val="en-GB"/>
      </w:rPr>
      <w:t>3</w:t>
    </w:r>
    <w:r w:rsidRPr="00F30A19">
      <w:rPr>
        <w:sz w:val="20"/>
        <w:szCs w:val="20"/>
        <w:lang w:val="en-GB"/>
      </w:rPr>
      <w:t xml:space="preserve"> Doc.1</w:t>
    </w:r>
    <w:r w:rsidR="00884E62">
      <w:rPr>
        <w:sz w:val="20"/>
        <w:szCs w:val="20"/>
        <w:lang w:val="en-GB"/>
      </w:rPr>
      <w:t>7</w:t>
    </w:r>
    <w:r w:rsidRPr="00F30A19">
      <w:rPr>
        <w:sz w:val="20"/>
        <w:szCs w:val="20"/>
        <w:lang w:val="en-GB"/>
      </w:rPr>
      <w:t>.1</w:t>
    </w:r>
    <w:r w:rsidRPr="00F30A19">
      <w:rPr>
        <w:sz w:val="20"/>
        <w:szCs w:val="20"/>
        <w:lang w:val="en-GB"/>
      </w:rPr>
      <w:tab/>
    </w:r>
    <w:r w:rsidRPr="00F30A19">
      <w:rPr>
        <w:sz w:val="20"/>
        <w:szCs w:val="20"/>
        <w:lang w:val="en-GB"/>
      </w:rPr>
      <w:tab/>
    </w:r>
    <w:r w:rsidRPr="00F30A19">
      <w:rPr>
        <w:sz w:val="20"/>
        <w:szCs w:val="20"/>
        <w:lang w:val="en-GB"/>
      </w:rPr>
      <w:fldChar w:fldCharType="begin"/>
    </w:r>
    <w:r w:rsidRPr="00F30A19">
      <w:rPr>
        <w:sz w:val="20"/>
        <w:szCs w:val="20"/>
        <w:lang w:val="en-GB"/>
      </w:rPr>
      <w:instrText xml:space="preserve"> PAGE   \* MERGEFORMAT </w:instrText>
    </w:r>
    <w:r w:rsidRPr="00F30A19">
      <w:rPr>
        <w:sz w:val="20"/>
        <w:szCs w:val="20"/>
        <w:lang w:val="en-GB"/>
      </w:rPr>
      <w:fldChar w:fldCharType="separate"/>
    </w:r>
    <w:r w:rsidR="004F78DE">
      <w:rPr>
        <w:noProof/>
        <w:sz w:val="20"/>
        <w:szCs w:val="20"/>
        <w:lang w:val="en-GB"/>
      </w:rPr>
      <w:t>2</w:t>
    </w:r>
    <w:r w:rsidRPr="00F30A19">
      <w:rPr>
        <w:noProof/>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F9ECA" w14:textId="77777777" w:rsidR="00382CF8" w:rsidRDefault="00382CF8" w:rsidP="00625BC9">
      <w:r>
        <w:separator/>
      </w:r>
    </w:p>
  </w:footnote>
  <w:footnote w:type="continuationSeparator" w:id="0">
    <w:p w14:paraId="19188E3B" w14:textId="77777777" w:rsidR="00382CF8" w:rsidRDefault="00382CF8" w:rsidP="00625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0691"/>
    <w:multiLevelType w:val="multilevel"/>
    <w:tmpl w:val="20D6F7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E5496A"/>
    <w:multiLevelType w:val="hybridMultilevel"/>
    <w:tmpl w:val="5C44F7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87328F"/>
    <w:multiLevelType w:val="hybridMultilevel"/>
    <w:tmpl w:val="8530FF5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4856408C"/>
    <w:multiLevelType w:val="hybridMultilevel"/>
    <w:tmpl w:val="8B001278"/>
    <w:lvl w:ilvl="0" w:tplc="5248EE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137D54"/>
    <w:multiLevelType w:val="multilevel"/>
    <w:tmpl w:val="BCE41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DD7BB5"/>
    <w:multiLevelType w:val="hybridMultilevel"/>
    <w:tmpl w:val="CA99F6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E7859F5"/>
    <w:multiLevelType w:val="hybridMultilevel"/>
    <w:tmpl w:val="BA0AC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59"/>
    <w:rsid w:val="00045D24"/>
    <w:rsid w:val="0005454D"/>
    <w:rsid w:val="000A2846"/>
    <w:rsid w:val="000A3859"/>
    <w:rsid w:val="000C7AC5"/>
    <w:rsid w:val="000E5A83"/>
    <w:rsid w:val="000F6080"/>
    <w:rsid w:val="00152E04"/>
    <w:rsid w:val="001743A2"/>
    <w:rsid w:val="0017696B"/>
    <w:rsid w:val="001C5B02"/>
    <w:rsid w:val="00260431"/>
    <w:rsid w:val="00263657"/>
    <w:rsid w:val="002B57D1"/>
    <w:rsid w:val="002E3AC3"/>
    <w:rsid w:val="002F1BB6"/>
    <w:rsid w:val="0030364B"/>
    <w:rsid w:val="00351428"/>
    <w:rsid w:val="00382CF8"/>
    <w:rsid w:val="003E2BB2"/>
    <w:rsid w:val="004C6F51"/>
    <w:rsid w:val="004F0971"/>
    <w:rsid w:val="004F76B3"/>
    <w:rsid w:val="004F78DE"/>
    <w:rsid w:val="005462C6"/>
    <w:rsid w:val="00582A42"/>
    <w:rsid w:val="005B4A54"/>
    <w:rsid w:val="00625BC9"/>
    <w:rsid w:val="006C4071"/>
    <w:rsid w:val="006C73C3"/>
    <w:rsid w:val="006D31FA"/>
    <w:rsid w:val="006F5F2A"/>
    <w:rsid w:val="007A5383"/>
    <w:rsid w:val="008066F5"/>
    <w:rsid w:val="00870095"/>
    <w:rsid w:val="00884E62"/>
    <w:rsid w:val="008866AE"/>
    <w:rsid w:val="00895ACA"/>
    <w:rsid w:val="008F3886"/>
    <w:rsid w:val="008F5A82"/>
    <w:rsid w:val="00920027"/>
    <w:rsid w:val="00983A36"/>
    <w:rsid w:val="00A32D44"/>
    <w:rsid w:val="00A628B5"/>
    <w:rsid w:val="00AF15CB"/>
    <w:rsid w:val="00B05AAC"/>
    <w:rsid w:val="00B2670A"/>
    <w:rsid w:val="00B6499C"/>
    <w:rsid w:val="00B901A4"/>
    <w:rsid w:val="00BF0BC5"/>
    <w:rsid w:val="00C11830"/>
    <w:rsid w:val="00C43C55"/>
    <w:rsid w:val="00C55A68"/>
    <w:rsid w:val="00C70CEA"/>
    <w:rsid w:val="00CF5664"/>
    <w:rsid w:val="00D07033"/>
    <w:rsid w:val="00DD0AE8"/>
    <w:rsid w:val="00DE2C52"/>
    <w:rsid w:val="00E05D89"/>
    <w:rsid w:val="00E33F55"/>
    <w:rsid w:val="00E45FED"/>
    <w:rsid w:val="00E63036"/>
    <w:rsid w:val="00EB3829"/>
    <w:rsid w:val="00F1508F"/>
    <w:rsid w:val="00F30A1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BF6B7"/>
  <w14:defaultImageDpi w14:val="32767"/>
  <w15:chartTrackingRefBased/>
  <w15:docId w15:val="{9EBF7F79-7C6C-684C-AC0B-9998F9E8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E6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7AC5"/>
    <w:pPr>
      <w:spacing w:before="100" w:beforeAutospacing="1" w:after="100" w:afterAutospacing="1"/>
    </w:pPr>
    <w:rPr>
      <w:rFonts w:ascii="Times New Roman" w:eastAsia="Times New Roman" w:hAnsi="Times New Roman" w:cs="Times New Roman"/>
      <w:lang w:val="fr-CA" w:eastAsia="fr-CA"/>
    </w:rPr>
  </w:style>
  <w:style w:type="table" w:styleId="TableGrid">
    <w:name w:val="Table Grid"/>
    <w:basedOn w:val="TableNormal"/>
    <w:uiPriority w:val="39"/>
    <w:rsid w:val="00CF5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2D44"/>
    <w:pPr>
      <w:autoSpaceDE w:val="0"/>
      <w:autoSpaceDN w:val="0"/>
      <w:adjustRightInd w:val="0"/>
    </w:pPr>
    <w:rPr>
      <w:rFonts w:ascii="Calibri" w:hAnsi="Calibri" w:cs="Calibri"/>
      <w:color w:val="000000"/>
      <w:lang w:val="fr-CA"/>
    </w:rPr>
  </w:style>
  <w:style w:type="character" w:styleId="CommentReference">
    <w:name w:val="annotation reference"/>
    <w:basedOn w:val="DefaultParagraphFont"/>
    <w:uiPriority w:val="99"/>
    <w:semiHidden/>
    <w:unhideWhenUsed/>
    <w:rsid w:val="003E2BB2"/>
    <w:rPr>
      <w:sz w:val="16"/>
      <w:szCs w:val="16"/>
    </w:rPr>
  </w:style>
  <w:style w:type="paragraph" w:styleId="CommentText">
    <w:name w:val="annotation text"/>
    <w:basedOn w:val="Normal"/>
    <w:link w:val="CommentTextChar"/>
    <w:uiPriority w:val="99"/>
    <w:semiHidden/>
    <w:unhideWhenUsed/>
    <w:rsid w:val="003E2BB2"/>
    <w:rPr>
      <w:sz w:val="20"/>
      <w:szCs w:val="20"/>
    </w:rPr>
  </w:style>
  <w:style w:type="character" w:customStyle="1" w:styleId="CommentTextChar">
    <w:name w:val="Comment Text Char"/>
    <w:basedOn w:val="DefaultParagraphFont"/>
    <w:link w:val="CommentText"/>
    <w:uiPriority w:val="99"/>
    <w:semiHidden/>
    <w:rsid w:val="003E2BB2"/>
    <w:rPr>
      <w:sz w:val="20"/>
      <w:szCs w:val="20"/>
    </w:rPr>
  </w:style>
  <w:style w:type="paragraph" w:styleId="CommentSubject">
    <w:name w:val="annotation subject"/>
    <w:basedOn w:val="CommentText"/>
    <w:next w:val="CommentText"/>
    <w:link w:val="CommentSubjectChar"/>
    <w:uiPriority w:val="99"/>
    <w:semiHidden/>
    <w:unhideWhenUsed/>
    <w:rsid w:val="003E2BB2"/>
    <w:rPr>
      <w:b/>
      <w:bCs/>
    </w:rPr>
  </w:style>
  <w:style w:type="character" w:customStyle="1" w:styleId="CommentSubjectChar">
    <w:name w:val="Comment Subject Char"/>
    <w:basedOn w:val="CommentTextChar"/>
    <w:link w:val="CommentSubject"/>
    <w:uiPriority w:val="99"/>
    <w:semiHidden/>
    <w:rsid w:val="003E2BB2"/>
    <w:rPr>
      <w:b/>
      <w:bCs/>
      <w:sz w:val="20"/>
      <w:szCs w:val="20"/>
    </w:rPr>
  </w:style>
  <w:style w:type="paragraph" w:styleId="BalloonText">
    <w:name w:val="Balloon Text"/>
    <w:basedOn w:val="Normal"/>
    <w:link w:val="BalloonTextChar"/>
    <w:uiPriority w:val="99"/>
    <w:semiHidden/>
    <w:unhideWhenUsed/>
    <w:rsid w:val="003E2B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B2"/>
    <w:rPr>
      <w:rFonts w:ascii="Segoe UI" w:hAnsi="Segoe UI" w:cs="Segoe UI"/>
      <w:sz w:val="18"/>
      <w:szCs w:val="18"/>
    </w:rPr>
  </w:style>
  <w:style w:type="character" w:styleId="Hyperlink">
    <w:name w:val="Hyperlink"/>
    <w:basedOn w:val="DefaultParagraphFont"/>
    <w:uiPriority w:val="99"/>
    <w:unhideWhenUsed/>
    <w:rsid w:val="00582A42"/>
    <w:rPr>
      <w:color w:val="0000FF"/>
      <w:u w:val="single"/>
    </w:rPr>
  </w:style>
  <w:style w:type="character" w:styleId="FollowedHyperlink">
    <w:name w:val="FollowedHyperlink"/>
    <w:basedOn w:val="DefaultParagraphFont"/>
    <w:uiPriority w:val="99"/>
    <w:semiHidden/>
    <w:unhideWhenUsed/>
    <w:rsid w:val="006C4071"/>
    <w:rPr>
      <w:color w:val="954F72" w:themeColor="followedHyperlink"/>
      <w:u w:val="single"/>
    </w:rPr>
  </w:style>
  <w:style w:type="paragraph" w:styleId="FootnoteText">
    <w:name w:val="footnote text"/>
    <w:basedOn w:val="Normal"/>
    <w:link w:val="FootnoteTextChar"/>
    <w:uiPriority w:val="99"/>
    <w:semiHidden/>
    <w:unhideWhenUsed/>
    <w:rsid w:val="00625BC9"/>
    <w:rPr>
      <w:sz w:val="20"/>
      <w:szCs w:val="20"/>
    </w:rPr>
  </w:style>
  <w:style w:type="character" w:customStyle="1" w:styleId="FootnoteTextChar">
    <w:name w:val="Footnote Text Char"/>
    <w:basedOn w:val="DefaultParagraphFont"/>
    <w:link w:val="FootnoteText"/>
    <w:uiPriority w:val="99"/>
    <w:semiHidden/>
    <w:rsid w:val="00625BC9"/>
    <w:rPr>
      <w:sz w:val="20"/>
      <w:szCs w:val="20"/>
    </w:rPr>
  </w:style>
  <w:style w:type="character" w:styleId="FootnoteReference">
    <w:name w:val="footnote reference"/>
    <w:basedOn w:val="DefaultParagraphFont"/>
    <w:uiPriority w:val="99"/>
    <w:semiHidden/>
    <w:unhideWhenUsed/>
    <w:rsid w:val="00625BC9"/>
    <w:rPr>
      <w:vertAlign w:val="superscript"/>
    </w:rPr>
  </w:style>
  <w:style w:type="paragraph" w:styleId="Header">
    <w:name w:val="header"/>
    <w:basedOn w:val="Normal"/>
    <w:link w:val="HeaderChar"/>
    <w:uiPriority w:val="99"/>
    <w:unhideWhenUsed/>
    <w:rsid w:val="00F30A19"/>
    <w:pPr>
      <w:tabs>
        <w:tab w:val="center" w:pos="4513"/>
        <w:tab w:val="right" w:pos="9026"/>
      </w:tabs>
    </w:pPr>
  </w:style>
  <w:style w:type="character" w:customStyle="1" w:styleId="HeaderChar">
    <w:name w:val="Header Char"/>
    <w:basedOn w:val="DefaultParagraphFont"/>
    <w:link w:val="Header"/>
    <w:uiPriority w:val="99"/>
    <w:rsid w:val="00F30A19"/>
  </w:style>
  <w:style w:type="paragraph" w:styleId="Footer">
    <w:name w:val="footer"/>
    <w:basedOn w:val="Normal"/>
    <w:link w:val="FooterChar"/>
    <w:uiPriority w:val="99"/>
    <w:unhideWhenUsed/>
    <w:rsid w:val="00F30A19"/>
    <w:pPr>
      <w:tabs>
        <w:tab w:val="center" w:pos="4513"/>
        <w:tab w:val="right" w:pos="9026"/>
      </w:tabs>
    </w:pPr>
  </w:style>
  <w:style w:type="character" w:customStyle="1" w:styleId="FooterChar">
    <w:name w:val="Footer Char"/>
    <w:basedOn w:val="DefaultParagraphFont"/>
    <w:link w:val="Footer"/>
    <w:uiPriority w:val="99"/>
    <w:rsid w:val="00F30A19"/>
  </w:style>
  <w:style w:type="character" w:customStyle="1" w:styleId="Heading1Char">
    <w:name w:val="Heading 1 Char"/>
    <w:basedOn w:val="DefaultParagraphFont"/>
    <w:link w:val="Heading1"/>
    <w:uiPriority w:val="9"/>
    <w:rsid w:val="00884E6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B3829"/>
    <w:pPr>
      <w:ind w:left="720"/>
      <w:contextualSpacing/>
    </w:pPr>
    <w:rPr>
      <w:rFonts w:ascii="Calibri" w:hAnsi="Calibri" w:cs="Calibri"/>
      <w:sz w:val="22"/>
      <w:szCs w:val="22"/>
      <w:lang w:val="en-GB" w:eastAsia="en-GB"/>
      <w14:ligatures w14:val="standardContextual"/>
    </w:rPr>
  </w:style>
  <w:style w:type="paragraph" w:styleId="Revision">
    <w:name w:val="Revision"/>
    <w:hidden/>
    <w:uiPriority w:val="99"/>
    <w:semiHidden/>
    <w:rsid w:val="007A5383"/>
  </w:style>
  <w:style w:type="paragraph" w:customStyle="1" w:styleId="ColorfulList-Accent11">
    <w:name w:val="Colorful List - Accent 11"/>
    <w:basedOn w:val="Normal"/>
    <w:uiPriority w:val="34"/>
    <w:qFormat/>
    <w:rsid w:val="001C5B02"/>
    <w:pPr>
      <w:ind w:left="720" w:hanging="425"/>
      <w:contextualSpacing/>
    </w:pPr>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63402">
      <w:bodyDiv w:val="1"/>
      <w:marLeft w:val="0"/>
      <w:marRight w:val="0"/>
      <w:marTop w:val="0"/>
      <w:marBottom w:val="0"/>
      <w:divBdr>
        <w:top w:val="none" w:sz="0" w:space="0" w:color="auto"/>
        <w:left w:val="none" w:sz="0" w:space="0" w:color="auto"/>
        <w:bottom w:val="none" w:sz="0" w:space="0" w:color="auto"/>
        <w:right w:val="none" w:sz="0" w:space="0" w:color="auto"/>
      </w:divBdr>
      <w:divsChild>
        <w:div w:id="1384871831">
          <w:marLeft w:val="0"/>
          <w:marRight w:val="0"/>
          <w:marTop w:val="0"/>
          <w:marBottom w:val="0"/>
          <w:divBdr>
            <w:top w:val="none" w:sz="0" w:space="0" w:color="auto"/>
            <w:left w:val="none" w:sz="0" w:space="0" w:color="auto"/>
            <w:bottom w:val="none" w:sz="0" w:space="0" w:color="auto"/>
            <w:right w:val="none" w:sz="0" w:space="0" w:color="auto"/>
          </w:divBdr>
          <w:divsChild>
            <w:div w:id="1082875315">
              <w:marLeft w:val="0"/>
              <w:marRight w:val="0"/>
              <w:marTop w:val="0"/>
              <w:marBottom w:val="0"/>
              <w:divBdr>
                <w:top w:val="none" w:sz="0" w:space="0" w:color="auto"/>
                <w:left w:val="none" w:sz="0" w:space="0" w:color="auto"/>
                <w:bottom w:val="none" w:sz="0" w:space="0" w:color="auto"/>
                <w:right w:val="none" w:sz="0" w:space="0" w:color="auto"/>
              </w:divBdr>
              <w:divsChild>
                <w:div w:id="31145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4081">
      <w:bodyDiv w:val="1"/>
      <w:marLeft w:val="0"/>
      <w:marRight w:val="0"/>
      <w:marTop w:val="0"/>
      <w:marBottom w:val="0"/>
      <w:divBdr>
        <w:top w:val="none" w:sz="0" w:space="0" w:color="auto"/>
        <w:left w:val="none" w:sz="0" w:space="0" w:color="auto"/>
        <w:bottom w:val="none" w:sz="0" w:space="0" w:color="auto"/>
        <w:right w:val="none" w:sz="0" w:space="0" w:color="auto"/>
      </w:divBdr>
      <w:divsChild>
        <w:div w:id="275596797">
          <w:marLeft w:val="0"/>
          <w:marRight w:val="0"/>
          <w:marTop w:val="0"/>
          <w:marBottom w:val="0"/>
          <w:divBdr>
            <w:top w:val="none" w:sz="0" w:space="0" w:color="auto"/>
            <w:left w:val="none" w:sz="0" w:space="0" w:color="auto"/>
            <w:bottom w:val="none" w:sz="0" w:space="0" w:color="auto"/>
            <w:right w:val="none" w:sz="0" w:space="0" w:color="auto"/>
          </w:divBdr>
          <w:divsChild>
            <w:div w:id="832792126">
              <w:marLeft w:val="0"/>
              <w:marRight w:val="0"/>
              <w:marTop w:val="0"/>
              <w:marBottom w:val="0"/>
              <w:divBdr>
                <w:top w:val="none" w:sz="0" w:space="0" w:color="auto"/>
                <w:left w:val="none" w:sz="0" w:space="0" w:color="auto"/>
                <w:bottom w:val="none" w:sz="0" w:space="0" w:color="auto"/>
                <w:right w:val="none" w:sz="0" w:space="0" w:color="auto"/>
              </w:divBdr>
              <w:divsChild>
                <w:div w:id="7965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481561">
      <w:bodyDiv w:val="1"/>
      <w:marLeft w:val="0"/>
      <w:marRight w:val="0"/>
      <w:marTop w:val="0"/>
      <w:marBottom w:val="0"/>
      <w:divBdr>
        <w:top w:val="none" w:sz="0" w:space="0" w:color="auto"/>
        <w:left w:val="none" w:sz="0" w:space="0" w:color="auto"/>
        <w:bottom w:val="none" w:sz="0" w:space="0" w:color="auto"/>
        <w:right w:val="none" w:sz="0" w:space="0" w:color="auto"/>
      </w:divBdr>
    </w:div>
    <w:div w:id="416481593">
      <w:bodyDiv w:val="1"/>
      <w:marLeft w:val="0"/>
      <w:marRight w:val="0"/>
      <w:marTop w:val="0"/>
      <w:marBottom w:val="0"/>
      <w:divBdr>
        <w:top w:val="none" w:sz="0" w:space="0" w:color="auto"/>
        <w:left w:val="none" w:sz="0" w:space="0" w:color="auto"/>
        <w:bottom w:val="none" w:sz="0" w:space="0" w:color="auto"/>
        <w:right w:val="none" w:sz="0" w:space="0" w:color="auto"/>
      </w:divBdr>
    </w:div>
    <w:div w:id="802430704">
      <w:bodyDiv w:val="1"/>
      <w:marLeft w:val="0"/>
      <w:marRight w:val="0"/>
      <w:marTop w:val="0"/>
      <w:marBottom w:val="0"/>
      <w:divBdr>
        <w:top w:val="none" w:sz="0" w:space="0" w:color="auto"/>
        <w:left w:val="none" w:sz="0" w:space="0" w:color="auto"/>
        <w:bottom w:val="none" w:sz="0" w:space="0" w:color="auto"/>
        <w:right w:val="none" w:sz="0" w:space="0" w:color="auto"/>
      </w:divBdr>
      <w:divsChild>
        <w:div w:id="165823888">
          <w:marLeft w:val="0"/>
          <w:marRight w:val="0"/>
          <w:marTop w:val="0"/>
          <w:marBottom w:val="0"/>
          <w:divBdr>
            <w:top w:val="none" w:sz="0" w:space="0" w:color="auto"/>
            <w:left w:val="none" w:sz="0" w:space="0" w:color="auto"/>
            <w:bottom w:val="none" w:sz="0" w:space="0" w:color="auto"/>
            <w:right w:val="none" w:sz="0" w:space="0" w:color="auto"/>
          </w:divBdr>
          <w:divsChild>
            <w:div w:id="174224085">
              <w:marLeft w:val="0"/>
              <w:marRight w:val="0"/>
              <w:marTop w:val="0"/>
              <w:marBottom w:val="0"/>
              <w:divBdr>
                <w:top w:val="none" w:sz="0" w:space="0" w:color="auto"/>
                <w:left w:val="none" w:sz="0" w:space="0" w:color="auto"/>
                <w:bottom w:val="none" w:sz="0" w:space="0" w:color="auto"/>
                <w:right w:val="none" w:sz="0" w:space="0" w:color="auto"/>
              </w:divBdr>
              <w:divsChild>
                <w:div w:id="7361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14940">
      <w:bodyDiv w:val="1"/>
      <w:marLeft w:val="0"/>
      <w:marRight w:val="0"/>
      <w:marTop w:val="0"/>
      <w:marBottom w:val="0"/>
      <w:divBdr>
        <w:top w:val="none" w:sz="0" w:space="0" w:color="auto"/>
        <w:left w:val="none" w:sz="0" w:space="0" w:color="auto"/>
        <w:bottom w:val="none" w:sz="0" w:space="0" w:color="auto"/>
        <w:right w:val="none" w:sz="0" w:space="0" w:color="auto"/>
      </w:divBdr>
      <w:divsChild>
        <w:div w:id="1385133933">
          <w:marLeft w:val="0"/>
          <w:marRight w:val="0"/>
          <w:marTop w:val="0"/>
          <w:marBottom w:val="0"/>
          <w:divBdr>
            <w:top w:val="none" w:sz="0" w:space="0" w:color="auto"/>
            <w:left w:val="none" w:sz="0" w:space="0" w:color="auto"/>
            <w:bottom w:val="none" w:sz="0" w:space="0" w:color="auto"/>
            <w:right w:val="none" w:sz="0" w:space="0" w:color="auto"/>
          </w:divBdr>
          <w:divsChild>
            <w:div w:id="604265123">
              <w:marLeft w:val="0"/>
              <w:marRight w:val="0"/>
              <w:marTop w:val="0"/>
              <w:marBottom w:val="0"/>
              <w:divBdr>
                <w:top w:val="none" w:sz="0" w:space="0" w:color="auto"/>
                <w:left w:val="none" w:sz="0" w:space="0" w:color="auto"/>
                <w:bottom w:val="none" w:sz="0" w:space="0" w:color="auto"/>
                <w:right w:val="none" w:sz="0" w:space="0" w:color="auto"/>
              </w:divBdr>
              <w:divsChild>
                <w:div w:id="178653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47410">
      <w:bodyDiv w:val="1"/>
      <w:marLeft w:val="0"/>
      <w:marRight w:val="0"/>
      <w:marTop w:val="0"/>
      <w:marBottom w:val="0"/>
      <w:divBdr>
        <w:top w:val="none" w:sz="0" w:space="0" w:color="auto"/>
        <w:left w:val="none" w:sz="0" w:space="0" w:color="auto"/>
        <w:bottom w:val="none" w:sz="0" w:space="0" w:color="auto"/>
        <w:right w:val="none" w:sz="0" w:space="0" w:color="auto"/>
      </w:divBdr>
      <w:divsChild>
        <w:div w:id="29038498">
          <w:marLeft w:val="0"/>
          <w:marRight w:val="0"/>
          <w:marTop w:val="0"/>
          <w:marBottom w:val="0"/>
          <w:divBdr>
            <w:top w:val="none" w:sz="0" w:space="0" w:color="auto"/>
            <w:left w:val="none" w:sz="0" w:space="0" w:color="auto"/>
            <w:bottom w:val="none" w:sz="0" w:space="0" w:color="auto"/>
            <w:right w:val="none" w:sz="0" w:space="0" w:color="auto"/>
          </w:divBdr>
          <w:divsChild>
            <w:div w:id="972440080">
              <w:marLeft w:val="0"/>
              <w:marRight w:val="0"/>
              <w:marTop w:val="0"/>
              <w:marBottom w:val="0"/>
              <w:divBdr>
                <w:top w:val="none" w:sz="0" w:space="0" w:color="auto"/>
                <w:left w:val="none" w:sz="0" w:space="0" w:color="auto"/>
                <w:bottom w:val="none" w:sz="0" w:space="0" w:color="auto"/>
                <w:right w:val="none" w:sz="0" w:space="0" w:color="auto"/>
              </w:divBdr>
              <w:divsChild>
                <w:div w:id="54915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055382">
      <w:bodyDiv w:val="1"/>
      <w:marLeft w:val="0"/>
      <w:marRight w:val="0"/>
      <w:marTop w:val="0"/>
      <w:marBottom w:val="0"/>
      <w:divBdr>
        <w:top w:val="none" w:sz="0" w:space="0" w:color="auto"/>
        <w:left w:val="none" w:sz="0" w:space="0" w:color="auto"/>
        <w:bottom w:val="none" w:sz="0" w:space="0" w:color="auto"/>
        <w:right w:val="none" w:sz="0" w:space="0" w:color="auto"/>
      </w:divBdr>
      <w:divsChild>
        <w:div w:id="729304512">
          <w:marLeft w:val="0"/>
          <w:marRight w:val="0"/>
          <w:marTop w:val="0"/>
          <w:marBottom w:val="0"/>
          <w:divBdr>
            <w:top w:val="none" w:sz="0" w:space="0" w:color="auto"/>
            <w:left w:val="none" w:sz="0" w:space="0" w:color="auto"/>
            <w:bottom w:val="none" w:sz="0" w:space="0" w:color="auto"/>
            <w:right w:val="none" w:sz="0" w:space="0" w:color="auto"/>
          </w:divBdr>
          <w:divsChild>
            <w:div w:id="331178809">
              <w:marLeft w:val="0"/>
              <w:marRight w:val="0"/>
              <w:marTop w:val="0"/>
              <w:marBottom w:val="0"/>
              <w:divBdr>
                <w:top w:val="none" w:sz="0" w:space="0" w:color="auto"/>
                <w:left w:val="none" w:sz="0" w:space="0" w:color="auto"/>
                <w:bottom w:val="none" w:sz="0" w:space="0" w:color="auto"/>
                <w:right w:val="none" w:sz="0" w:space="0" w:color="auto"/>
              </w:divBdr>
              <w:divsChild>
                <w:div w:id="176745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63462">
      <w:bodyDiv w:val="1"/>
      <w:marLeft w:val="0"/>
      <w:marRight w:val="0"/>
      <w:marTop w:val="0"/>
      <w:marBottom w:val="0"/>
      <w:divBdr>
        <w:top w:val="none" w:sz="0" w:space="0" w:color="auto"/>
        <w:left w:val="none" w:sz="0" w:space="0" w:color="auto"/>
        <w:bottom w:val="none" w:sz="0" w:space="0" w:color="auto"/>
        <w:right w:val="none" w:sz="0" w:space="0" w:color="auto"/>
      </w:divBdr>
      <w:divsChild>
        <w:div w:id="406536078">
          <w:marLeft w:val="0"/>
          <w:marRight w:val="0"/>
          <w:marTop w:val="0"/>
          <w:marBottom w:val="0"/>
          <w:divBdr>
            <w:top w:val="none" w:sz="0" w:space="0" w:color="auto"/>
            <w:left w:val="none" w:sz="0" w:space="0" w:color="auto"/>
            <w:bottom w:val="none" w:sz="0" w:space="0" w:color="auto"/>
            <w:right w:val="none" w:sz="0" w:space="0" w:color="auto"/>
          </w:divBdr>
          <w:divsChild>
            <w:div w:id="1567035727">
              <w:marLeft w:val="0"/>
              <w:marRight w:val="0"/>
              <w:marTop w:val="0"/>
              <w:marBottom w:val="0"/>
              <w:divBdr>
                <w:top w:val="none" w:sz="0" w:space="0" w:color="auto"/>
                <w:left w:val="none" w:sz="0" w:space="0" w:color="auto"/>
                <w:bottom w:val="none" w:sz="0" w:space="0" w:color="auto"/>
                <w:right w:val="none" w:sz="0" w:space="0" w:color="auto"/>
              </w:divBdr>
              <w:divsChild>
                <w:div w:id="817453852">
                  <w:marLeft w:val="0"/>
                  <w:marRight w:val="0"/>
                  <w:marTop w:val="0"/>
                  <w:marBottom w:val="0"/>
                  <w:divBdr>
                    <w:top w:val="none" w:sz="0" w:space="0" w:color="auto"/>
                    <w:left w:val="none" w:sz="0" w:space="0" w:color="auto"/>
                    <w:bottom w:val="none" w:sz="0" w:space="0" w:color="auto"/>
                    <w:right w:val="none" w:sz="0" w:space="0" w:color="auto"/>
                  </w:divBdr>
                  <w:divsChild>
                    <w:div w:id="85021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291609">
      <w:bodyDiv w:val="1"/>
      <w:marLeft w:val="0"/>
      <w:marRight w:val="0"/>
      <w:marTop w:val="0"/>
      <w:marBottom w:val="0"/>
      <w:divBdr>
        <w:top w:val="none" w:sz="0" w:space="0" w:color="auto"/>
        <w:left w:val="none" w:sz="0" w:space="0" w:color="auto"/>
        <w:bottom w:val="none" w:sz="0" w:space="0" w:color="auto"/>
        <w:right w:val="none" w:sz="0" w:space="0" w:color="auto"/>
      </w:divBdr>
      <w:divsChild>
        <w:div w:id="163013985">
          <w:marLeft w:val="0"/>
          <w:marRight w:val="0"/>
          <w:marTop w:val="0"/>
          <w:marBottom w:val="0"/>
          <w:divBdr>
            <w:top w:val="none" w:sz="0" w:space="0" w:color="auto"/>
            <w:left w:val="none" w:sz="0" w:space="0" w:color="auto"/>
            <w:bottom w:val="none" w:sz="0" w:space="0" w:color="auto"/>
            <w:right w:val="none" w:sz="0" w:space="0" w:color="auto"/>
          </w:divBdr>
          <w:divsChild>
            <w:div w:id="330989540">
              <w:marLeft w:val="0"/>
              <w:marRight w:val="0"/>
              <w:marTop w:val="0"/>
              <w:marBottom w:val="0"/>
              <w:divBdr>
                <w:top w:val="none" w:sz="0" w:space="0" w:color="auto"/>
                <w:left w:val="none" w:sz="0" w:space="0" w:color="auto"/>
                <w:bottom w:val="none" w:sz="0" w:space="0" w:color="auto"/>
                <w:right w:val="none" w:sz="0" w:space="0" w:color="auto"/>
              </w:divBdr>
              <w:divsChild>
                <w:div w:id="171881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49396">
      <w:bodyDiv w:val="1"/>
      <w:marLeft w:val="0"/>
      <w:marRight w:val="0"/>
      <w:marTop w:val="0"/>
      <w:marBottom w:val="0"/>
      <w:divBdr>
        <w:top w:val="none" w:sz="0" w:space="0" w:color="auto"/>
        <w:left w:val="none" w:sz="0" w:space="0" w:color="auto"/>
        <w:bottom w:val="none" w:sz="0" w:space="0" w:color="auto"/>
        <w:right w:val="none" w:sz="0" w:space="0" w:color="auto"/>
      </w:divBdr>
    </w:div>
    <w:div w:id="1973362551">
      <w:bodyDiv w:val="1"/>
      <w:marLeft w:val="0"/>
      <w:marRight w:val="0"/>
      <w:marTop w:val="0"/>
      <w:marBottom w:val="0"/>
      <w:divBdr>
        <w:top w:val="none" w:sz="0" w:space="0" w:color="auto"/>
        <w:left w:val="none" w:sz="0" w:space="0" w:color="auto"/>
        <w:bottom w:val="none" w:sz="0" w:space="0" w:color="auto"/>
        <w:right w:val="none" w:sz="0" w:space="0" w:color="auto"/>
      </w:divBdr>
      <w:divsChild>
        <w:div w:id="1407533991">
          <w:marLeft w:val="0"/>
          <w:marRight w:val="0"/>
          <w:marTop w:val="0"/>
          <w:marBottom w:val="0"/>
          <w:divBdr>
            <w:top w:val="none" w:sz="0" w:space="0" w:color="auto"/>
            <w:left w:val="none" w:sz="0" w:space="0" w:color="auto"/>
            <w:bottom w:val="none" w:sz="0" w:space="0" w:color="auto"/>
            <w:right w:val="none" w:sz="0" w:space="0" w:color="auto"/>
          </w:divBdr>
          <w:divsChild>
            <w:div w:id="914359895">
              <w:marLeft w:val="0"/>
              <w:marRight w:val="0"/>
              <w:marTop w:val="0"/>
              <w:marBottom w:val="0"/>
              <w:divBdr>
                <w:top w:val="none" w:sz="0" w:space="0" w:color="auto"/>
                <w:left w:val="none" w:sz="0" w:space="0" w:color="auto"/>
                <w:bottom w:val="none" w:sz="0" w:space="0" w:color="auto"/>
                <w:right w:val="none" w:sz="0" w:space="0" w:color="auto"/>
              </w:divBdr>
              <w:divsChild>
                <w:div w:id="1844934435">
                  <w:marLeft w:val="0"/>
                  <w:marRight w:val="0"/>
                  <w:marTop w:val="0"/>
                  <w:marBottom w:val="0"/>
                  <w:divBdr>
                    <w:top w:val="none" w:sz="0" w:space="0" w:color="auto"/>
                    <w:left w:val="none" w:sz="0" w:space="0" w:color="auto"/>
                    <w:bottom w:val="none" w:sz="0" w:space="0" w:color="auto"/>
                    <w:right w:val="none" w:sz="0" w:space="0" w:color="auto"/>
                  </w:divBdr>
                  <w:divsChild>
                    <w:div w:id="15868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2A107-DB5F-4F3F-9E04-194389CA2722}">
  <ds:schemaRefs>
    <ds:schemaRef ds:uri="http://www.w3.org/XML/1998/namespace"/>
    <ds:schemaRef ds:uri="http://schemas.microsoft.com/office/2006/documentManagement/types"/>
    <ds:schemaRef ds:uri="http://schemas.microsoft.com/office/2006/metadata/properties"/>
    <ds:schemaRef ds:uri="8c0b6b05-eb82-4bda-97e8-cd82d0d6b453"/>
    <ds:schemaRef ds:uri="http://purl.org/dc/elements/1.1/"/>
    <ds:schemaRef ds:uri="http://purl.org/dc/terms/"/>
    <ds:schemaRef ds:uri="http://purl.org/dc/dcmitype/"/>
    <ds:schemaRef ds:uri="http://schemas.openxmlformats.org/package/2006/metadata/core-properties"/>
    <ds:schemaRef ds:uri="http://schemas.microsoft.com/office/infopath/2007/PartnerControls"/>
    <ds:schemaRef ds:uri="aedd258d-19a7-41ba-8260-b0918f25313d"/>
  </ds:schemaRefs>
</ds:datastoreItem>
</file>

<file path=customXml/itemProps2.xml><?xml version="1.0" encoding="utf-8"?>
<ds:datastoreItem xmlns:ds="http://schemas.openxmlformats.org/officeDocument/2006/customXml" ds:itemID="{7AA36202-47A5-4C95-8B98-F8C480EA1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3079A7-6DEE-487B-AADB-CC669B83CA9C}">
  <ds:schemaRefs>
    <ds:schemaRef ds:uri="http://schemas.microsoft.com/sharepoint/v3/contenttype/forms"/>
  </ds:schemaRefs>
</ds:datastoreItem>
</file>

<file path=customXml/itemProps4.xml><?xml version="1.0" encoding="utf-8"?>
<ds:datastoreItem xmlns:ds="http://schemas.openxmlformats.org/officeDocument/2006/customXml" ds:itemID="{37581CD8-F596-4BF9-A2FE-3C2AD4A3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2599</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4</cp:revision>
  <cp:lastPrinted>2024-03-04T09:34:00Z</cp:lastPrinted>
  <dcterms:created xsi:type="dcterms:W3CDTF">2024-02-29T08:49:00Z</dcterms:created>
  <dcterms:modified xsi:type="dcterms:W3CDTF">2024-03-04T09:39:00Z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