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AD3EA1" w14:textId="77777777" w:rsidR="005E4511" w:rsidRPr="00BC1287" w:rsidRDefault="005E4511" w:rsidP="00825FBA">
      <w:pPr>
        <w:pBdr>
          <w:top w:val="single" w:sz="12" w:space="0" w:color="auto" w:shadow="1"/>
          <w:left w:val="single" w:sz="12" w:space="4" w:color="auto" w:shadow="1"/>
          <w:bottom w:val="single" w:sz="12" w:space="1" w:color="auto" w:shadow="1"/>
          <w:right w:val="single" w:sz="12" w:space="7" w:color="auto" w:shadow="1"/>
        </w:pBdr>
        <w:ind w:right="4064"/>
        <w:rPr>
          <w:bCs/>
        </w:rPr>
      </w:pPr>
      <w:r>
        <w:t xml:space="preserve">CONVENTION SUR LES ZONES HUMIDES </w:t>
      </w:r>
    </w:p>
    <w:p w14:paraId="7E4898C0" w14:textId="77777777" w:rsidR="005E4511" w:rsidRPr="00BC1287" w:rsidRDefault="005E4511" w:rsidP="00825FBA">
      <w:pPr>
        <w:pBdr>
          <w:top w:val="single" w:sz="12" w:space="0" w:color="auto" w:shadow="1"/>
          <w:left w:val="single" w:sz="12" w:space="4" w:color="auto" w:shadow="1"/>
          <w:bottom w:val="single" w:sz="12" w:space="1" w:color="auto" w:shadow="1"/>
          <w:right w:val="single" w:sz="12" w:space="7" w:color="auto" w:shadow="1"/>
        </w:pBdr>
        <w:ind w:right="4064"/>
        <w:rPr>
          <w:bCs/>
        </w:rPr>
      </w:pPr>
      <w:r>
        <w:t>63</w:t>
      </w:r>
      <w:r>
        <w:rPr>
          <w:vertAlign w:val="superscript"/>
        </w:rPr>
        <w:t>e</w:t>
      </w:r>
      <w:r>
        <w:t> réunion du Comité permanent</w:t>
      </w:r>
    </w:p>
    <w:p w14:paraId="4218FE07" w14:textId="77777777" w:rsidR="005E4511" w:rsidRPr="0058643C" w:rsidRDefault="005E4511" w:rsidP="00825FBA">
      <w:pPr>
        <w:pBdr>
          <w:top w:val="single" w:sz="12" w:space="0" w:color="auto" w:shadow="1"/>
          <w:left w:val="single" w:sz="12" w:space="4" w:color="auto" w:shadow="1"/>
          <w:bottom w:val="single" w:sz="12" w:space="1" w:color="auto" w:shadow="1"/>
          <w:right w:val="single" w:sz="12" w:space="7" w:color="auto" w:shadow="1"/>
        </w:pBdr>
        <w:ind w:right="4064"/>
        <w:rPr>
          <w:bCs/>
        </w:rPr>
      </w:pPr>
      <w:r>
        <w:t>Gland, Suisse, 3 au 7 juin 2024</w:t>
      </w:r>
    </w:p>
    <w:p w14:paraId="53D62B2F" w14:textId="77777777" w:rsidR="005E4511" w:rsidRPr="008701C4" w:rsidRDefault="005E4511" w:rsidP="005E4511">
      <w:pPr>
        <w:outlineLvl w:val="0"/>
        <w:rPr>
          <w:rFonts w:cstheme="minorHAnsi"/>
          <w:b/>
          <w:lang w:val="de-CH"/>
        </w:rPr>
      </w:pPr>
    </w:p>
    <w:p w14:paraId="5A437F57" w14:textId="7E82B92C" w:rsidR="005E4511" w:rsidRPr="0058643C" w:rsidRDefault="005E4511" w:rsidP="005E4511">
      <w:pPr>
        <w:tabs>
          <w:tab w:val="center" w:pos="4513"/>
          <w:tab w:val="right" w:pos="9026"/>
        </w:tabs>
        <w:jc w:val="right"/>
        <w:rPr>
          <w:rFonts w:cs="Arial"/>
          <w:sz w:val="28"/>
          <w:szCs w:val="28"/>
        </w:rPr>
      </w:pPr>
      <w:r>
        <w:rPr>
          <w:b/>
          <w:sz w:val="28"/>
        </w:rPr>
        <w:t>SC63 Doc.16.1</w:t>
      </w:r>
    </w:p>
    <w:p w14:paraId="6A792191" w14:textId="77777777" w:rsidR="005E4511" w:rsidRPr="00630203" w:rsidRDefault="005E4511" w:rsidP="005E4511">
      <w:pPr>
        <w:rPr>
          <w:rFonts w:cstheme="minorHAnsi"/>
          <w:b/>
          <w:sz w:val="28"/>
          <w:szCs w:val="28"/>
        </w:rPr>
      </w:pPr>
    </w:p>
    <w:p w14:paraId="4409A645" w14:textId="59375045" w:rsidR="00DD371D" w:rsidRDefault="005E4511" w:rsidP="00B07C5B">
      <w:pPr>
        <w:jc w:val="center"/>
        <w:rPr>
          <w:rFonts w:ascii="Calibri" w:hAnsi="Calibri" w:cs="Calibri"/>
          <w:b/>
          <w:kern w:val="0"/>
          <w:sz w:val="28"/>
          <w:szCs w:val="28"/>
        </w:rPr>
      </w:pPr>
      <w:r>
        <w:rPr>
          <w:rFonts w:ascii="Calibri" w:hAnsi="Calibri"/>
          <w:b/>
          <w:sz w:val="28"/>
        </w:rPr>
        <w:t>Examen et regroupement des résolutions en vigueur :</w:t>
      </w:r>
    </w:p>
    <w:p w14:paraId="413C82CD" w14:textId="41D6FDF7" w:rsidR="00A51C6C" w:rsidRDefault="00176FF8" w:rsidP="00B07C5B">
      <w:pPr>
        <w:jc w:val="center"/>
        <w:rPr>
          <w:rFonts w:cstheme="minorHAnsi"/>
          <w:b/>
          <w:sz w:val="28"/>
          <w:szCs w:val="28"/>
        </w:rPr>
      </w:pPr>
      <w:r>
        <w:rPr>
          <w:b/>
          <w:sz w:val="28"/>
        </w:rPr>
        <w:t>I</w:t>
      </w:r>
      <w:bookmarkStart w:id="0" w:name="_GoBack"/>
      <w:bookmarkEnd w:id="0"/>
      <w:r w:rsidR="00825FBA">
        <w:rPr>
          <w:b/>
          <w:sz w:val="28"/>
        </w:rPr>
        <w:t>ntroduction</w:t>
      </w:r>
    </w:p>
    <w:p w14:paraId="4972D53A" w14:textId="77777777" w:rsidR="00DD371D" w:rsidRDefault="00DD371D" w:rsidP="005B0254">
      <w:pPr>
        <w:jc w:val="center"/>
        <w:rPr>
          <w:rFonts w:cstheme="minorHAnsi"/>
          <w:b/>
          <w:bCs/>
          <w:sz w:val="28"/>
          <w:szCs w:val="28"/>
        </w:rPr>
      </w:pPr>
    </w:p>
    <w:p w14:paraId="556AFB58" w14:textId="77777777" w:rsidR="005E4511" w:rsidRPr="005624E6" w:rsidRDefault="005E4511" w:rsidP="005E4511">
      <w:pPr>
        <w:autoSpaceDE w:val="0"/>
        <w:autoSpaceDN w:val="0"/>
        <w:adjustRightInd w:val="0"/>
        <w:rPr>
          <w:rFonts w:cstheme="minorHAnsi"/>
          <w:b/>
          <w:bCs/>
        </w:rPr>
      </w:pPr>
      <w:r>
        <w:rPr>
          <w:noProof/>
        </w:rPr>
        <mc:AlternateContent>
          <mc:Choice Requires="wps">
            <w:drawing>
              <wp:inline distT="0" distB="0" distL="0" distR="0" wp14:anchorId="2D1E2F25" wp14:editId="7A037B20">
                <wp:extent cx="5731510" cy="1016710"/>
                <wp:effectExtent l="0" t="0" r="8890" b="1206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1016710"/>
                        </a:xfrm>
                        <a:prstGeom prst="rect">
                          <a:avLst/>
                        </a:prstGeom>
                        <a:solidFill>
                          <a:srgbClr val="FFFFFF"/>
                        </a:solidFill>
                        <a:ln w="9525">
                          <a:solidFill>
                            <a:srgbClr val="000000"/>
                          </a:solidFill>
                          <a:miter lim="800000"/>
                          <a:headEnd/>
                          <a:tailEnd/>
                        </a:ln>
                      </wps:spPr>
                      <wps:txbx>
                        <w:txbxContent>
                          <w:p w14:paraId="6EBEA1FC" w14:textId="1F0F92AD" w:rsidR="008B238A" w:rsidRDefault="008B238A" w:rsidP="005E4511">
                            <w:r>
                              <w:rPr>
                                <w:b/>
                              </w:rPr>
                              <w:t>Mesures requises :</w:t>
                            </w:r>
                          </w:p>
                          <w:p w14:paraId="225920FB" w14:textId="77777777" w:rsidR="008B238A" w:rsidRDefault="008B238A" w:rsidP="005E4511">
                            <w:pPr>
                              <w:pStyle w:val="ColorfulList-Accent11"/>
                              <w:ind w:left="0" w:firstLine="0"/>
                            </w:pPr>
                          </w:p>
                          <w:p w14:paraId="50530E55" w14:textId="6517326B" w:rsidR="008B238A" w:rsidRDefault="008B238A" w:rsidP="005E4511">
                            <w:pPr>
                              <w:pStyle w:val="ColorfulList-Accent11"/>
                              <w:ind w:left="0" w:firstLine="0"/>
                            </w:pPr>
                            <w:r>
                              <w:t>Le Comité permanent est invité à examiner les quatre projets de résolutions regroupées figurant dans les documents SC63 Doc.16.2, SC63 Doc.16.3, SC63 Doc.16.4 et SC63 Doc.16.5, et à les soumettre</w:t>
                            </w:r>
                            <w:r w:rsidR="00E51DDA">
                              <w:t xml:space="preserve"> pour adoption</w:t>
                            </w:r>
                            <w:r>
                              <w:t xml:space="preserve"> à la Conférence des Parties</w:t>
                            </w:r>
                            <w:r w:rsidR="006264BA">
                              <w:t xml:space="preserve"> à</w:t>
                            </w:r>
                            <w:r>
                              <w:t xml:space="preserve"> sa 15</w:t>
                            </w:r>
                            <w:r>
                              <w:rPr>
                                <w:vertAlign w:val="superscript"/>
                              </w:rPr>
                              <w:t>e</w:t>
                            </w:r>
                            <w:r>
                              <w:t> </w:t>
                            </w:r>
                            <w:r w:rsidR="006264BA">
                              <w:t>S</w:t>
                            </w:r>
                            <w:r>
                              <w:t>essio</w:t>
                            </w:r>
                            <w:r w:rsidR="00AE1380">
                              <w:t>n</w:t>
                            </w:r>
                            <w:r>
                              <w:t>.</w:t>
                            </w:r>
                          </w:p>
                        </w:txbxContent>
                      </wps:txbx>
                      <wps:bodyPr rot="0" vert="horz" wrap="square" lIns="91440" tIns="45720" rIns="91440" bIns="45720" anchor="t" anchorCtr="0" upright="1">
                        <a:noAutofit/>
                      </wps:bodyPr>
                    </wps:wsp>
                  </a:graphicData>
                </a:graphic>
              </wp:inline>
            </w:drawing>
          </mc:Choice>
          <mc:Fallback>
            <w:pict>
              <v:shapetype w14:anchorId="2D1E2F25" id="_x0000_t202" coordsize="21600,21600" o:spt="202" path="m,l,21600r21600,l21600,xe">
                <v:stroke joinstyle="miter"/>
                <v:path gradientshapeok="t" o:connecttype="rect"/>
              </v:shapetype>
              <v:shape id="Text Box 2" o:spid="_x0000_s1026" type="#_x0000_t202" style="width:451.3pt;height:80.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">
                <v:textbox>
                  <w:txbxContent>
                    <w:p w14:paraId="6EBEA1FC" w14:textId="1F0F92AD" w:rsidR="008B238A" w:rsidRDefault="008B238A" w:rsidP="005E4511">
                      <w:r>
                        <w:rPr>
                          <w:b/>
                        </w:rPr>
                        <w:t>Mesures requises :</w:t>
                      </w:r>
                    </w:p>
                    <w:p w14:paraId="225920FB" w14:textId="77777777" w:rsidR="008B238A" w:rsidRDefault="008B238A" w:rsidP="005E4511">
                      <w:pPr>
                        <w:pStyle w:val="ColorfulList-Accent11"/>
                        <w:ind w:left="0" w:firstLine="0"/>
                      </w:pPr>
                    </w:p>
                    <w:p w14:paraId="50530E55" w14:textId="6517326B" w:rsidR="008B238A" w:rsidRDefault="008B238A" w:rsidP="005E4511">
                      <w:pPr>
                        <w:pStyle w:val="ColorfulList-Accent11"/>
                        <w:ind w:left="0" w:firstLine="0"/>
                      </w:pPr>
                      <w:r>
                        <w:t>Le Comité permanent est invité à examiner les quatre projets de résolutions regroupées figurant dans les documents SC63 Doc.16.2, SC63 Doc.16.3, SC63 Doc.16.4 et SC63 Doc.16.5, et à les soumettre</w:t>
                      </w:r>
                      <w:r w:rsidR="00E51DDA">
                        <w:t xml:space="preserve"> pour adoption</w:t>
                      </w:r>
                      <w:r>
                        <w:t xml:space="preserve"> à la Conférence des Parties</w:t>
                      </w:r>
                      <w:r w:rsidR="006264BA">
                        <w:t xml:space="preserve"> à</w:t>
                      </w:r>
                      <w:r>
                        <w:t xml:space="preserve"> sa 15</w:t>
                      </w:r>
                      <w:r>
                        <w:rPr>
                          <w:vertAlign w:val="superscript"/>
                        </w:rPr>
                        <w:t>e</w:t>
                      </w:r>
                      <w:r>
                        <w:t> </w:t>
                      </w:r>
                      <w:r w:rsidR="006264BA">
                        <w:t>S</w:t>
                      </w:r>
                      <w:r>
                        <w:t>essio</w:t>
                      </w:r>
                      <w:r w:rsidR="00AE1380">
                        <w:t>n</w:t>
                      </w:r>
                      <w:r>
                        <w:t>.</w:t>
                      </w:r>
                    </w:p>
                  </w:txbxContent>
                </v:textbox>
                <w10:anchorlock/>
              </v:shape>
            </w:pict>
          </mc:Fallback>
        </mc:AlternateContent>
      </w:r>
    </w:p>
    <w:p w14:paraId="043940AE" w14:textId="77777777" w:rsidR="00AF1142" w:rsidRDefault="00AF1142" w:rsidP="008C2D1E">
      <w:pPr>
        <w:jc w:val="right"/>
        <w:rPr>
          <w:sz w:val="22"/>
          <w:szCs w:val="22"/>
        </w:rPr>
      </w:pPr>
    </w:p>
    <w:p w14:paraId="2373014B" w14:textId="77777777" w:rsidR="005E4511" w:rsidRPr="00605CB1" w:rsidRDefault="005E4511">
      <w:pPr>
        <w:rPr>
          <w:sz w:val="22"/>
          <w:szCs w:val="22"/>
        </w:rPr>
      </w:pPr>
    </w:p>
    <w:p w14:paraId="0E0568ED" w14:textId="78102B1F" w:rsidR="00B522FE" w:rsidRDefault="00605CB1" w:rsidP="00B02D1F">
      <w:pPr>
        <w:ind w:left="397" w:hanging="397"/>
        <w:rPr>
          <w:rFonts w:cstheme="minorHAnsi"/>
          <w:sz w:val="22"/>
          <w:szCs w:val="22"/>
        </w:rPr>
      </w:pPr>
      <w:r>
        <w:rPr>
          <w:sz w:val="22"/>
        </w:rPr>
        <w:t>1.</w:t>
      </w:r>
      <w:r>
        <w:rPr>
          <w:sz w:val="22"/>
        </w:rPr>
        <w:tab/>
        <w:t>Lors de sa 59</w:t>
      </w:r>
      <w:r>
        <w:rPr>
          <w:sz w:val="22"/>
          <w:vertAlign w:val="superscript"/>
        </w:rPr>
        <w:t>e</w:t>
      </w:r>
      <w:r>
        <w:rPr>
          <w:sz w:val="22"/>
        </w:rPr>
        <w:t> réunion (SC59, 2021), le Comité permanent a examiné une série de documents concernant le lancement d</w:t>
      </w:r>
      <w:r w:rsidR="00E30408">
        <w:rPr>
          <w:sz w:val="22"/>
        </w:rPr>
        <w:t>’</w:t>
      </w:r>
      <w:r>
        <w:rPr>
          <w:sz w:val="22"/>
        </w:rPr>
        <w:t xml:space="preserve">un processus de regroupement des Résolutions et Recommandations précédemment adoptées par la Conférence des Parties contractantes. Les documents examinés sont notamment : </w:t>
      </w:r>
    </w:p>
    <w:p w14:paraId="0096F4F0" w14:textId="03D0A2AB" w:rsidR="00B522FE" w:rsidRPr="00F7362D" w:rsidRDefault="00B02D1F" w:rsidP="00F7362D">
      <w:pPr>
        <w:pStyle w:val="ListParagraph"/>
        <w:numPr>
          <w:ilvl w:val="0"/>
          <w:numId w:val="15"/>
        </w:numPr>
        <w:rPr>
          <w:i/>
          <w:sz w:val="22"/>
        </w:rPr>
      </w:pPr>
      <w:r>
        <w:rPr>
          <w:sz w:val="22"/>
        </w:rPr>
        <w:t xml:space="preserve">le document SC59 Doc.13.1 </w:t>
      </w:r>
      <w:r w:rsidR="00F7362D" w:rsidRPr="00F7362D">
        <w:rPr>
          <w:i/>
          <w:sz w:val="22"/>
        </w:rPr>
        <w:t>Examen de toutes les résolutions et décisions précédentes</w:t>
      </w:r>
      <w:r w:rsidR="00F7362D">
        <w:rPr>
          <w:i/>
          <w:sz w:val="22"/>
        </w:rPr>
        <w:t xml:space="preserve"> : </w:t>
      </w:r>
      <w:r w:rsidR="00F7362D" w:rsidRPr="00F7362D">
        <w:rPr>
          <w:i/>
          <w:sz w:val="22"/>
        </w:rPr>
        <w:t>Processus de réalisation de l’examen</w:t>
      </w:r>
      <w:r w:rsidRPr="00F7362D">
        <w:rPr>
          <w:sz w:val="22"/>
        </w:rPr>
        <w:t xml:space="preserve">, qui contenait un projet de résolution sur ce sujet dans son annexe 1 ; et </w:t>
      </w:r>
    </w:p>
    <w:p w14:paraId="3A3F4E70" w14:textId="35B5D64F" w:rsidR="00F75AEC" w:rsidRPr="00A51C6C" w:rsidRDefault="00B02D1F" w:rsidP="00A51C6C">
      <w:pPr>
        <w:pStyle w:val="ListParagraph"/>
        <w:numPr>
          <w:ilvl w:val="0"/>
          <w:numId w:val="15"/>
        </w:numPr>
        <w:rPr>
          <w:rFonts w:cstheme="minorHAnsi"/>
          <w:sz w:val="22"/>
          <w:szCs w:val="22"/>
        </w:rPr>
      </w:pPr>
      <w:r>
        <w:rPr>
          <w:sz w:val="22"/>
        </w:rPr>
        <w:t xml:space="preserve">le document SC59 Doc.13.3 sur le </w:t>
      </w:r>
      <w:r>
        <w:rPr>
          <w:i/>
          <w:sz w:val="22"/>
        </w:rPr>
        <w:t>Projet de résolution regroupée sur les « Inventaires »</w:t>
      </w:r>
      <w:r>
        <w:rPr>
          <w:sz w:val="22"/>
        </w:rPr>
        <w:t xml:space="preserve">. </w:t>
      </w:r>
    </w:p>
    <w:p w14:paraId="29B101D2" w14:textId="664AF739" w:rsidR="00B02D1F" w:rsidRDefault="00F75AEC" w:rsidP="00B02D1F">
      <w:pPr>
        <w:ind w:left="397" w:hanging="397"/>
        <w:rPr>
          <w:rFonts w:cstheme="minorHAnsi"/>
          <w:sz w:val="22"/>
          <w:szCs w:val="22"/>
        </w:rPr>
      </w:pPr>
      <w:r>
        <w:rPr>
          <w:sz w:val="22"/>
        </w:rPr>
        <w:tab/>
        <w:t>À l</w:t>
      </w:r>
      <w:r w:rsidR="00E30408">
        <w:rPr>
          <w:sz w:val="22"/>
        </w:rPr>
        <w:t>’</w:t>
      </w:r>
      <w:r>
        <w:rPr>
          <w:sz w:val="22"/>
        </w:rPr>
        <w:t>issue de la discussion, le Comité permanent a décidé de soumettre le projet de résolution sur le processus de regroupement à l</w:t>
      </w:r>
      <w:r w:rsidR="00E30408">
        <w:rPr>
          <w:sz w:val="22"/>
        </w:rPr>
        <w:t>’</w:t>
      </w:r>
      <w:r>
        <w:rPr>
          <w:sz w:val="22"/>
        </w:rPr>
        <w:t>examen de la 14</w:t>
      </w:r>
      <w:r>
        <w:rPr>
          <w:sz w:val="22"/>
          <w:vertAlign w:val="superscript"/>
        </w:rPr>
        <w:t>e</w:t>
      </w:r>
      <w:r>
        <w:rPr>
          <w:sz w:val="22"/>
        </w:rPr>
        <w:t> </w:t>
      </w:r>
      <w:r w:rsidR="00B42984">
        <w:rPr>
          <w:sz w:val="22"/>
        </w:rPr>
        <w:t>S</w:t>
      </w:r>
      <w:r>
        <w:rPr>
          <w:sz w:val="22"/>
        </w:rPr>
        <w:t>ession de la Conférence des Parties.</w:t>
      </w:r>
    </w:p>
    <w:p w14:paraId="069FA025" w14:textId="77777777" w:rsidR="0035188B" w:rsidRDefault="0035188B" w:rsidP="00B02D1F">
      <w:pPr>
        <w:ind w:left="397" w:hanging="397"/>
        <w:rPr>
          <w:rFonts w:cstheme="minorHAnsi"/>
          <w:sz w:val="22"/>
          <w:szCs w:val="22"/>
        </w:rPr>
      </w:pPr>
    </w:p>
    <w:p w14:paraId="34CF7087" w14:textId="11E4A4CD" w:rsidR="00DD371D" w:rsidRDefault="0035188B" w:rsidP="00C938A5">
      <w:pPr>
        <w:ind w:left="397" w:hanging="397"/>
        <w:rPr>
          <w:rFonts w:cstheme="minorHAnsi"/>
          <w:sz w:val="22"/>
          <w:szCs w:val="22"/>
        </w:rPr>
      </w:pPr>
      <w:r>
        <w:rPr>
          <w:sz w:val="22"/>
        </w:rPr>
        <w:t>2.</w:t>
      </w:r>
      <w:r>
        <w:rPr>
          <w:sz w:val="22"/>
        </w:rPr>
        <w:tab/>
        <w:t>Lors de sa 14</w:t>
      </w:r>
      <w:r>
        <w:rPr>
          <w:sz w:val="22"/>
          <w:vertAlign w:val="superscript"/>
        </w:rPr>
        <w:t>e</w:t>
      </w:r>
      <w:r>
        <w:rPr>
          <w:sz w:val="22"/>
        </w:rPr>
        <w:t> </w:t>
      </w:r>
      <w:r w:rsidR="00B42984">
        <w:rPr>
          <w:sz w:val="22"/>
        </w:rPr>
        <w:t>S</w:t>
      </w:r>
      <w:r>
        <w:rPr>
          <w:sz w:val="22"/>
        </w:rPr>
        <w:t>ession (COP14, 2022), la Conférence des Parties contractantes a examiné le projet de résolution concernant l</w:t>
      </w:r>
      <w:r w:rsidR="00E30408">
        <w:rPr>
          <w:sz w:val="22"/>
        </w:rPr>
        <w:t>’</w:t>
      </w:r>
      <w:r>
        <w:rPr>
          <w:sz w:val="22"/>
        </w:rPr>
        <w:t>examen et le regroupement des Résolutions existantes, ainsi que les options présentées, et a adopté la Résolution XIV.5 sur l</w:t>
      </w:r>
      <w:r w:rsidR="00E30408">
        <w:rPr>
          <w:sz w:val="22"/>
        </w:rPr>
        <w:t>’</w:t>
      </w:r>
      <w:r>
        <w:rPr>
          <w:i/>
          <w:iCs/>
          <w:sz w:val="22"/>
        </w:rPr>
        <w:t>Examen</w:t>
      </w:r>
      <w:r>
        <w:rPr>
          <w:i/>
          <w:sz w:val="22"/>
        </w:rPr>
        <w:t xml:space="preserve"> des Résolutions et Recommandations de la Conférence des Parties contractantes</w:t>
      </w:r>
      <w:r>
        <w:rPr>
          <w:sz w:val="22"/>
        </w:rPr>
        <w:t xml:space="preserve">, établissant le processus de regroupement. </w:t>
      </w:r>
    </w:p>
    <w:p w14:paraId="151CB0A8" w14:textId="77777777" w:rsidR="00243FD4" w:rsidRDefault="00243FD4" w:rsidP="00C938A5">
      <w:pPr>
        <w:ind w:left="397" w:hanging="397"/>
        <w:rPr>
          <w:rFonts w:cstheme="minorHAnsi"/>
          <w:sz w:val="22"/>
          <w:szCs w:val="22"/>
        </w:rPr>
      </w:pPr>
    </w:p>
    <w:p w14:paraId="08B1C6B2" w14:textId="1A449264" w:rsidR="00A03709" w:rsidRDefault="00243FD4" w:rsidP="00A03709">
      <w:pPr>
        <w:ind w:left="397" w:hanging="397"/>
        <w:rPr>
          <w:rFonts w:cstheme="minorHAnsi"/>
          <w:sz w:val="22"/>
          <w:szCs w:val="22"/>
        </w:rPr>
      </w:pPr>
      <w:r>
        <w:rPr>
          <w:sz w:val="22"/>
        </w:rPr>
        <w:t>3.</w:t>
      </w:r>
      <w:r>
        <w:rPr>
          <w:sz w:val="22"/>
        </w:rPr>
        <w:tab/>
        <w:t>L</w:t>
      </w:r>
      <w:r w:rsidR="00E30408">
        <w:rPr>
          <w:sz w:val="22"/>
        </w:rPr>
        <w:t>’</w:t>
      </w:r>
      <w:r>
        <w:rPr>
          <w:sz w:val="22"/>
        </w:rPr>
        <w:t xml:space="preserve">un des éléments </w:t>
      </w:r>
      <w:r w:rsidR="00A36DD1">
        <w:rPr>
          <w:sz w:val="22"/>
        </w:rPr>
        <w:t>essentiels</w:t>
      </w:r>
      <w:r>
        <w:rPr>
          <w:sz w:val="22"/>
        </w:rPr>
        <w:t xml:space="preserve"> de la Résolution XIV.5 est la décision d</w:t>
      </w:r>
      <w:r w:rsidR="00E30408">
        <w:rPr>
          <w:sz w:val="22"/>
        </w:rPr>
        <w:t>’</w:t>
      </w:r>
      <w:r>
        <w:rPr>
          <w:sz w:val="22"/>
        </w:rPr>
        <w:t xml:space="preserve">établir un processus de regroupement des Résolutions et Recommandations existantes de la Conférence des Parties. Comme indiqué au paragraphe 10 de la Résolution : </w:t>
      </w:r>
    </w:p>
    <w:p w14:paraId="27204DD8" w14:textId="77777777" w:rsidR="00A03709" w:rsidRDefault="00A03709" w:rsidP="00A03709">
      <w:pPr>
        <w:ind w:left="397" w:hanging="397"/>
        <w:rPr>
          <w:rFonts w:cstheme="minorHAnsi"/>
          <w:sz w:val="22"/>
          <w:szCs w:val="22"/>
        </w:rPr>
      </w:pPr>
    </w:p>
    <w:p w14:paraId="1D570D45" w14:textId="3D6A5E93" w:rsidR="0009737A" w:rsidRPr="00A03709" w:rsidRDefault="00A51C6C" w:rsidP="00A03709">
      <w:pPr>
        <w:ind w:left="794" w:hanging="397"/>
        <w:rPr>
          <w:rFonts w:cstheme="minorHAnsi"/>
          <w:i/>
          <w:iCs/>
          <w:sz w:val="22"/>
          <w:szCs w:val="22"/>
        </w:rPr>
      </w:pPr>
      <w:r>
        <w:rPr>
          <w:sz w:val="22"/>
        </w:rPr>
        <w:t>« a)</w:t>
      </w:r>
      <w:r>
        <w:rPr>
          <w:sz w:val="22"/>
        </w:rPr>
        <w:tab/>
      </w:r>
      <w:r>
        <w:rPr>
          <w:i/>
          <w:iCs/>
          <w:sz w:val="22"/>
        </w:rPr>
        <w:t>l</w:t>
      </w:r>
      <w:r w:rsidR="00E30408">
        <w:rPr>
          <w:i/>
          <w:iCs/>
          <w:sz w:val="22"/>
        </w:rPr>
        <w:t>’</w:t>
      </w:r>
      <w:r>
        <w:rPr>
          <w:i/>
          <w:iCs/>
          <w:sz w:val="22"/>
        </w:rPr>
        <w:t>objectif général du regroupement est de faciliter la compréhension et la mise en œuvre des Résolutions en combinant en une seule Résolution les textes des Résolutions existantes qui traitent du même sujet, ou sous-thème, en utilisant autant que possible les formulations des Résolutions existantes, tout en éliminant les divergences et les incohérences, en clarifiant le sens, en uniformisant les termes utilisés, en corrigeant les erreurs grammaticales, en mettant à jour les parties obsolètes et en éliminant les parties caduques ;</w:t>
      </w:r>
      <w:r>
        <w:rPr>
          <w:i/>
          <w:sz w:val="22"/>
        </w:rPr>
        <w:t xml:space="preserve"> </w:t>
      </w:r>
    </w:p>
    <w:p w14:paraId="2FA4D394" w14:textId="77777777" w:rsidR="0009737A" w:rsidRPr="0009737A" w:rsidRDefault="0009737A" w:rsidP="0009737A">
      <w:pPr>
        <w:ind w:left="397" w:hanging="397"/>
        <w:rPr>
          <w:rFonts w:cstheme="minorHAnsi"/>
          <w:sz w:val="22"/>
          <w:szCs w:val="22"/>
        </w:rPr>
      </w:pPr>
    </w:p>
    <w:p w14:paraId="6155A17E" w14:textId="1A6BFC54" w:rsidR="0009737A" w:rsidRPr="00F70AD1" w:rsidRDefault="0009737A" w:rsidP="00F70AD1">
      <w:pPr>
        <w:ind w:left="794" w:hanging="397"/>
        <w:rPr>
          <w:rFonts w:cstheme="minorHAnsi"/>
          <w:i/>
          <w:iCs/>
          <w:sz w:val="22"/>
          <w:szCs w:val="22"/>
        </w:rPr>
      </w:pPr>
      <w:r>
        <w:rPr>
          <w:i/>
          <w:sz w:val="22"/>
        </w:rPr>
        <w:t>b)</w:t>
      </w:r>
      <w:r>
        <w:rPr>
          <w:i/>
          <w:sz w:val="22"/>
        </w:rPr>
        <w:tab/>
        <w:t>après chaque session de la COP, le Comité permanent sélectionne quelques thèmes (généralement deux à quatre) dans la liste des catégories de Résolutions figurant à l</w:t>
      </w:r>
      <w:r w:rsidR="00E30408">
        <w:rPr>
          <w:i/>
          <w:sz w:val="22"/>
        </w:rPr>
        <w:t>’</w:t>
      </w:r>
      <w:r>
        <w:rPr>
          <w:i/>
          <w:sz w:val="22"/>
        </w:rPr>
        <w:t>annexe 2 de la présente Résolution, qui feront l</w:t>
      </w:r>
      <w:r w:rsidR="00E30408">
        <w:rPr>
          <w:i/>
          <w:sz w:val="22"/>
        </w:rPr>
        <w:t>’</w:t>
      </w:r>
      <w:r>
        <w:rPr>
          <w:i/>
          <w:sz w:val="22"/>
        </w:rPr>
        <w:t xml:space="preserve">objet de projets de résolutions regroupées, préparés par le Secrétariat (ou son consultant) pour examen à la COP suivante ; </w:t>
      </w:r>
    </w:p>
    <w:p w14:paraId="2D21389D" w14:textId="77777777" w:rsidR="0009737A" w:rsidRPr="00F70AD1" w:rsidRDefault="0009737A" w:rsidP="00F70AD1">
      <w:pPr>
        <w:ind w:left="794" w:hanging="397"/>
        <w:rPr>
          <w:rFonts w:cstheme="minorHAnsi"/>
          <w:i/>
          <w:iCs/>
          <w:sz w:val="22"/>
          <w:szCs w:val="22"/>
        </w:rPr>
      </w:pPr>
    </w:p>
    <w:p w14:paraId="6E85B0B4" w14:textId="340F74C7" w:rsidR="0009737A" w:rsidRPr="00F70AD1" w:rsidRDefault="0009737A" w:rsidP="00F70AD1">
      <w:pPr>
        <w:ind w:left="794" w:hanging="397"/>
        <w:rPr>
          <w:rFonts w:cstheme="minorHAnsi"/>
          <w:i/>
          <w:iCs/>
          <w:sz w:val="22"/>
          <w:szCs w:val="22"/>
        </w:rPr>
      </w:pPr>
      <w:r>
        <w:rPr>
          <w:i/>
          <w:sz w:val="22"/>
        </w:rPr>
        <w:t>c)</w:t>
      </w:r>
      <w:r>
        <w:rPr>
          <w:i/>
          <w:sz w:val="22"/>
        </w:rPr>
        <w:tab/>
        <w:t>le document de présentation de chaque projet de résolution regroupée indique l</w:t>
      </w:r>
      <w:r w:rsidR="00E30408">
        <w:rPr>
          <w:i/>
          <w:sz w:val="22"/>
        </w:rPr>
        <w:t>’</w:t>
      </w:r>
      <w:r>
        <w:rPr>
          <w:i/>
          <w:sz w:val="22"/>
        </w:rPr>
        <w:t>origine des textes présentés et explique les différences éventuelles avec les Résolutions existantes ;</w:t>
      </w:r>
    </w:p>
    <w:p w14:paraId="19D8E925" w14:textId="77777777" w:rsidR="0009737A" w:rsidRPr="00F70AD1" w:rsidRDefault="0009737A" w:rsidP="00F70AD1">
      <w:pPr>
        <w:ind w:left="794" w:hanging="397"/>
        <w:rPr>
          <w:rFonts w:cstheme="minorHAnsi"/>
          <w:i/>
          <w:iCs/>
          <w:sz w:val="22"/>
          <w:szCs w:val="22"/>
        </w:rPr>
      </w:pPr>
    </w:p>
    <w:p w14:paraId="3174FEBE" w14:textId="02A6E6C2" w:rsidR="0009737A" w:rsidRPr="00F70AD1" w:rsidRDefault="0009737A" w:rsidP="00F70AD1">
      <w:pPr>
        <w:ind w:left="794" w:hanging="397"/>
        <w:rPr>
          <w:rFonts w:cstheme="minorHAnsi"/>
          <w:i/>
          <w:iCs/>
          <w:sz w:val="22"/>
          <w:szCs w:val="22"/>
        </w:rPr>
      </w:pPr>
      <w:r>
        <w:rPr>
          <w:i/>
          <w:sz w:val="22"/>
        </w:rPr>
        <w:t>d)</w:t>
      </w:r>
      <w:r>
        <w:rPr>
          <w:i/>
          <w:sz w:val="22"/>
        </w:rPr>
        <w:tab/>
        <w:t>les projets de résolutions regroupées n</w:t>
      </w:r>
      <w:r w:rsidR="00E30408">
        <w:rPr>
          <w:i/>
          <w:sz w:val="22"/>
        </w:rPr>
        <w:t>’</w:t>
      </w:r>
      <w:r>
        <w:rPr>
          <w:i/>
          <w:sz w:val="22"/>
        </w:rPr>
        <w:t>incluent pas de nouveaux concepts, politiques, règles ou orientations n</w:t>
      </w:r>
      <w:r w:rsidR="00E30408">
        <w:rPr>
          <w:i/>
          <w:sz w:val="22"/>
        </w:rPr>
        <w:t>’</w:t>
      </w:r>
      <w:r>
        <w:rPr>
          <w:i/>
          <w:sz w:val="22"/>
        </w:rPr>
        <w:t>ayant pas été précédemment approuvés par la COP ;</w:t>
      </w:r>
    </w:p>
    <w:p w14:paraId="705D91BE" w14:textId="77777777" w:rsidR="0009737A" w:rsidRPr="00F70AD1" w:rsidRDefault="0009737A" w:rsidP="00F70AD1">
      <w:pPr>
        <w:ind w:left="794" w:hanging="397"/>
        <w:rPr>
          <w:rFonts w:cstheme="minorHAnsi"/>
          <w:i/>
          <w:iCs/>
          <w:sz w:val="22"/>
          <w:szCs w:val="22"/>
        </w:rPr>
      </w:pPr>
    </w:p>
    <w:p w14:paraId="50AD143E" w14:textId="493E8F93" w:rsidR="0009737A" w:rsidRPr="00F70AD1" w:rsidRDefault="0009737A" w:rsidP="00F70AD1">
      <w:pPr>
        <w:ind w:left="794" w:hanging="397"/>
        <w:rPr>
          <w:rFonts w:cstheme="minorHAnsi"/>
          <w:i/>
          <w:iCs/>
          <w:sz w:val="22"/>
          <w:szCs w:val="22"/>
        </w:rPr>
      </w:pPr>
      <w:r>
        <w:rPr>
          <w:i/>
          <w:sz w:val="22"/>
        </w:rPr>
        <w:t>e)</w:t>
      </w:r>
      <w:r>
        <w:rPr>
          <w:i/>
          <w:sz w:val="22"/>
        </w:rPr>
        <w:tab/>
        <w:t>le texte de chaque projet de résolution regroupée indique qu</w:t>
      </w:r>
      <w:r w:rsidR="00E30408">
        <w:rPr>
          <w:i/>
          <w:sz w:val="22"/>
        </w:rPr>
        <w:t>’</w:t>
      </w:r>
      <w:r>
        <w:rPr>
          <w:i/>
          <w:sz w:val="22"/>
        </w:rPr>
        <w:t>il abroge les Résolutions faisant l</w:t>
      </w:r>
      <w:r w:rsidR="00E30408">
        <w:rPr>
          <w:i/>
          <w:sz w:val="22"/>
        </w:rPr>
        <w:t>’</w:t>
      </w:r>
      <w:r>
        <w:rPr>
          <w:i/>
          <w:sz w:val="22"/>
        </w:rPr>
        <w:t>objet du regroupement et qu</w:t>
      </w:r>
      <w:r w:rsidR="00E30408">
        <w:rPr>
          <w:i/>
          <w:sz w:val="22"/>
        </w:rPr>
        <w:t>’</w:t>
      </w:r>
      <w:r>
        <w:rPr>
          <w:i/>
          <w:sz w:val="22"/>
        </w:rPr>
        <w:t>il est destiné à les remplacer ;</w:t>
      </w:r>
    </w:p>
    <w:p w14:paraId="1AEE6FDC" w14:textId="77777777" w:rsidR="0009737A" w:rsidRPr="00F70AD1" w:rsidRDefault="0009737A" w:rsidP="00F70AD1">
      <w:pPr>
        <w:ind w:left="794" w:hanging="397"/>
        <w:rPr>
          <w:rFonts w:cstheme="minorHAnsi"/>
          <w:i/>
          <w:iCs/>
          <w:sz w:val="22"/>
          <w:szCs w:val="22"/>
        </w:rPr>
      </w:pPr>
    </w:p>
    <w:p w14:paraId="4845FC86" w14:textId="4B941C49" w:rsidR="0009737A" w:rsidRPr="0009737A" w:rsidRDefault="0009737A" w:rsidP="00F70AD1">
      <w:pPr>
        <w:ind w:left="794" w:hanging="397"/>
        <w:rPr>
          <w:rFonts w:cstheme="minorHAnsi"/>
          <w:sz w:val="22"/>
          <w:szCs w:val="22"/>
        </w:rPr>
      </w:pPr>
      <w:r>
        <w:rPr>
          <w:i/>
          <w:sz w:val="22"/>
        </w:rPr>
        <w:t>f)</w:t>
      </w:r>
      <w:r>
        <w:rPr>
          <w:i/>
          <w:sz w:val="22"/>
        </w:rPr>
        <w:tab/>
        <w:t>chaque projet de résolution regroupée préparé par le Secrétariat est présenté au Comité permanent, qui guide le Secrétariat et approuve le projet à soumettre pour adoption à la Conférence des Parties contractantes lorsqu</w:t>
      </w:r>
      <w:r w:rsidR="00E30408">
        <w:rPr>
          <w:i/>
          <w:sz w:val="22"/>
        </w:rPr>
        <w:t>’</w:t>
      </w:r>
      <w:r>
        <w:rPr>
          <w:i/>
          <w:sz w:val="22"/>
        </w:rPr>
        <w:t>il estime que le projet a été correctement préparé [...] ».</w:t>
      </w:r>
    </w:p>
    <w:p w14:paraId="3FF583F6" w14:textId="77777777" w:rsidR="0009737A" w:rsidRDefault="0009737A" w:rsidP="0009737A">
      <w:pPr>
        <w:ind w:left="397" w:hanging="397"/>
        <w:rPr>
          <w:rFonts w:cstheme="minorHAnsi"/>
          <w:sz w:val="22"/>
          <w:szCs w:val="22"/>
        </w:rPr>
      </w:pPr>
    </w:p>
    <w:p w14:paraId="48D441B1" w14:textId="77777777" w:rsidR="00445754" w:rsidRDefault="00D44588" w:rsidP="0009737A">
      <w:pPr>
        <w:ind w:left="397" w:hanging="397"/>
        <w:rPr>
          <w:rFonts w:cstheme="minorHAnsi"/>
          <w:sz w:val="22"/>
          <w:szCs w:val="22"/>
        </w:rPr>
      </w:pPr>
      <w:r>
        <w:rPr>
          <w:sz w:val="22"/>
        </w:rPr>
        <w:t>4.</w:t>
      </w:r>
      <w:r>
        <w:rPr>
          <w:sz w:val="22"/>
        </w:rPr>
        <w:tab/>
        <w:t>Lors de sa 62</w:t>
      </w:r>
      <w:r>
        <w:rPr>
          <w:sz w:val="22"/>
          <w:vertAlign w:val="superscript"/>
        </w:rPr>
        <w:t>e</w:t>
      </w:r>
      <w:r>
        <w:rPr>
          <w:sz w:val="22"/>
        </w:rPr>
        <w:t> réunion (SC62, septembre 2023), conformément au paragraphe 10.b) de la Résolution XIV.5, le Comité permanent a adopté la Décision SC62-25, comme suit :</w:t>
      </w:r>
    </w:p>
    <w:p w14:paraId="11E90E87" w14:textId="266B5EAC" w:rsidR="00957EAD" w:rsidRPr="00957EAD" w:rsidRDefault="00957EAD" w:rsidP="00957EAD">
      <w:pPr>
        <w:ind w:left="794" w:hanging="397"/>
        <w:rPr>
          <w:rFonts w:cstheme="minorHAnsi"/>
          <w:i/>
          <w:iCs/>
          <w:sz w:val="22"/>
          <w:szCs w:val="22"/>
        </w:rPr>
      </w:pPr>
      <w:r>
        <w:rPr>
          <w:sz w:val="22"/>
        </w:rPr>
        <w:tab/>
      </w:r>
      <w:r>
        <w:rPr>
          <w:i/>
          <w:sz w:val="22"/>
        </w:rPr>
        <w:t>Le Comité permanent sélectionne « Inventaires », « CESP », « Eau, orientations relatives à l</w:t>
      </w:r>
      <w:r w:rsidR="00E30408">
        <w:rPr>
          <w:i/>
          <w:sz w:val="22"/>
        </w:rPr>
        <w:t>’</w:t>
      </w:r>
      <w:r>
        <w:rPr>
          <w:i/>
          <w:sz w:val="22"/>
        </w:rPr>
        <w:t>eau, gestion de l</w:t>
      </w:r>
      <w:r w:rsidR="00E30408">
        <w:rPr>
          <w:i/>
          <w:sz w:val="22"/>
        </w:rPr>
        <w:t>’</w:t>
      </w:r>
      <w:r>
        <w:rPr>
          <w:i/>
          <w:sz w:val="22"/>
        </w:rPr>
        <w:t>eau » ainsi que « Évaluation des valeurs et services des zones humides » comme catégories pour lesquelles des projets de regroupement seront préparés pour examen par le Comité permanent à sa 63</w:t>
      </w:r>
      <w:r>
        <w:rPr>
          <w:i/>
          <w:sz w:val="22"/>
          <w:vertAlign w:val="superscript"/>
        </w:rPr>
        <w:t>e</w:t>
      </w:r>
      <w:r>
        <w:rPr>
          <w:i/>
          <w:sz w:val="22"/>
        </w:rPr>
        <w:t> réunion.</w:t>
      </w:r>
    </w:p>
    <w:p w14:paraId="34DF01BF" w14:textId="77777777" w:rsidR="00D44588" w:rsidRPr="0009737A" w:rsidRDefault="00D44588" w:rsidP="0009737A">
      <w:pPr>
        <w:ind w:left="397" w:hanging="397"/>
        <w:rPr>
          <w:rFonts w:cstheme="minorHAnsi"/>
          <w:sz w:val="22"/>
          <w:szCs w:val="22"/>
        </w:rPr>
      </w:pPr>
    </w:p>
    <w:p w14:paraId="6A52D8C5" w14:textId="75CB8D01" w:rsidR="00265B81" w:rsidRDefault="00265B81" w:rsidP="0009737A">
      <w:pPr>
        <w:ind w:left="397" w:hanging="397"/>
        <w:rPr>
          <w:rFonts w:cstheme="minorHAnsi"/>
          <w:sz w:val="22"/>
          <w:szCs w:val="22"/>
        </w:rPr>
      </w:pPr>
      <w:r>
        <w:rPr>
          <w:sz w:val="22"/>
        </w:rPr>
        <w:t>5.</w:t>
      </w:r>
      <w:r>
        <w:rPr>
          <w:sz w:val="22"/>
        </w:rPr>
        <w:tab/>
        <w:t xml:space="preserve">En conséquence, le Secrétariat a chargé un consultant de préparer un projet de résolution regroupée sur chacun de ces sujets. Elles sont présentées dans les documents SC63 Doc.16.2, SC63 Doc.16.3, SC63 Doc.16.4 et SC63 Doc.16.5. </w:t>
      </w:r>
    </w:p>
    <w:p w14:paraId="0752FC59" w14:textId="77777777" w:rsidR="002F6D1B" w:rsidRDefault="002F6D1B" w:rsidP="0009737A">
      <w:pPr>
        <w:ind w:left="397" w:hanging="397"/>
        <w:rPr>
          <w:rFonts w:cstheme="minorHAnsi"/>
          <w:sz w:val="22"/>
          <w:szCs w:val="22"/>
        </w:rPr>
      </w:pPr>
    </w:p>
    <w:p w14:paraId="15A7A2B3" w14:textId="5563E338" w:rsidR="00030D1B" w:rsidRDefault="002F6D1B" w:rsidP="0009737A">
      <w:pPr>
        <w:ind w:left="397" w:hanging="397"/>
        <w:rPr>
          <w:rFonts w:cstheme="minorHAnsi"/>
          <w:sz w:val="22"/>
          <w:szCs w:val="22"/>
        </w:rPr>
      </w:pPr>
      <w:r>
        <w:rPr>
          <w:sz w:val="22"/>
        </w:rPr>
        <w:t>6.</w:t>
      </w:r>
      <w:r>
        <w:rPr>
          <w:sz w:val="22"/>
        </w:rPr>
        <w:tab/>
        <w:t>Bien que le processus de regroupement des Résolutions ait été engagé dans plusieurs Conventions sur l</w:t>
      </w:r>
      <w:r w:rsidR="00E30408">
        <w:rPr>
          <w:sz w:val="22"/>
        </w:rPr>
        <w:t>’</w:t>
      </w:r>
      <w:r>
        <w:rPr>
          <w:sz w:val="22"/>
        </w:rPr>
        <w:t>environnement, c</w:t>
      </w:r>
      <w:r w:rsidR="00E30408">
        <w:rPr>
          <w:sz w:val="22"/>
        </w:rPr>
        <w:t>’</w:t>
      </w:r>
      <w:r>
        <w:rPr>
          <w:sz w:val="22"/>
        </w:rPr>
        <w:t>est la première fois qu</w:t>
      </w:r>
      <w:r w:rsidR="00E30408">
        <w:rPr>
          <w:sz w:val="22"/>
        </w:rPr>
        <w:t>’</w:t>
      </w:r>
      <w:r>
        <w:rPr>
          <w:sz w:val="22"/>
        </w:rPr>
        <w:t>un tel processus est mis en place pour la Convention sur les zones humides. C</w:t>
      </w:r>
      <w:r w:rsidR="00E30408">
        <w:rPr>
          <w:sz w:val="22"/>
        </w:rPr>
        <w:t>’</w:t>
      </w:r>
      <w:r>
        <w:rPr>
          <w:sz w:val="22"/>
        </w:rPr>
        <w:t>est pourquoi une approche très prudente a été adoptée afin de garantir aux Parties que, dans le cadre du processus de regroupement des accords existants en un seul document sur chaque grand sujet, rien de ce qui est encore en vigueur n</w:t>
      </w:r>
      <w:r w:rsidR="00E30408">
        <w:rPr>
          <w:sz w:val="22"/>
        </w:rPr>
        <w:t>’</w:t>
      </w:r>
      <w:r>
        <w:rPr>
          <w:sz w:val="22"/>
        </w:rPr>
        <w:t xml:space="preserve">est perdu. </w:t>
      </w:r>
    </w:p>
    <w:p w14:paraId="5B1961A0" w14:textId="77777777" w:rsidR="00030D1B" w:rsidRDefault="00030D1B" w:rsidP="0009737A">
      <w:pPr>
        <w:ind w:left="397" w:hanging="397"/>
        <w:rPr>
          <w:rFonts w:cstheme="minorHAnsi"/>
          <w:sz w:val="22"/>
          <w:szCs w:val="22"/>
        </w:rPr>
      </w:pPr>
    </w:p>
    <w:p w14:paraId="77C32498" w14:textId="1F089644" w:rsidR="002A22B9" w:rsidRDefault="003F265D" w:rsidP="0009737A">
      <w:pPr>
        <w:ind w:left="397" w:hanging="397"/>
        <w:rPr>
          <w:rFonts w:cstheme="minorHAnsi"/>
          <w:sz w:val="22"/>
          <w:szCs w:val="22"/>
        </w:rPr>
      </w:pPr>
      <w:r>
        <w:rPr>
          <w:sz w:val="22"/>
        </w:rPr>
        <w:t>7.</w:t>
      </w:r>
      <w:r>
        <w:rPr>
          <w:sz w:val="22"/>
        </w:rPr>
        <w:tab/>
        <w:t>Le rôle du Comité permanent à ce stade, et de la Conférence des Parties contractantes relatif à l</w:t>
      </w:r>
      <w:r w:rsidR="00E30408">
        <w:rPr>
          <w:sz w:val="22"/>
        </w:rPr>
        <w:t>’</w:t>
      </w:r>
      <w:r>
        <w:rPr>
          <w:sz w:val="22"/>
        </w:rPr>
        <w:t>examen des textes, consiste uniquement à s</w:t>
      </w:r>
      <w:r w:rsidR="00E30408">
        <w:rPr>
          <w:sz w:val="22"/>
        </w:rPr>
        <w:t>’</w:t>
      </w:r>
      <w:r>
        <w:rPr>
          <w:sz w:val="22"/>
        </w:rPr>
        <w:t>assurer que le regroupement des Résolutions et Recommandations a été effectué correctement, que rien de nouveau n</w:t>
      </w:r>
      <w:r w:rsidR="00E30408">
        <w:rPr>
          <w:sz w:val="22"/>
        </w:rPr>
        <w:t>’</w:t>
      </w:r>
      <w:r>
        <w:rPr>
          <w:sz w:val="22"/>
        </w:rPr>
        <w:t>a été introduit et qu</w:t>
      </w:r>
      <w:r w:rsidR="00E30408">
        <w:rPr>
          <w:sz w:val="22"/>
        </w:rPr>
        <w:t>’</w:t>
      </w:r>
      <w:r>
        <w:rPr>
          <w:sz w:val="22"/>
        </w:rPr>
        <w:t>il n</w:t>
      </w:r>
      <w:r w:rsidR="00E30408">
        <w:rPr>
          <w:sz w:val="22"/>
        </w:rPr>
        <w:t>’</w:t>
      </w:r>
      <w:r>
        <w:rPr>
          <w:sz w:val="22"/>
        </w:rPr>
        <w:t>y a pas de changement de fond, de sorte que le texte regroupé reflète effectivement ce qui a déjà été convenu par la Conférence des Parties et qui reste valable. La Conférence des Parties a clarifié ce point dans la Résolution XIV.5, paragraphe 10.g), comme suit :</w:t>
      </w:r>
    </w:p>
    <w:p w14:paraId="145FC386" w14:textId="77777777" w:rsidR="00265B81" w:rsidRDefault="00265B81" w:rsidP="0009737A">
      <w:pPr>
        <w:ind w:left="397" w:hanging="397"/>
        <w:rPr>
          <w:rFonts w:cstheme="minorHAnsi"/>
          <w:sz w:val="22"/>
          <w:szCs w:val="22"/>
        </w:rPr>
      </w:pPr>
    </w:p>
    <w:p w14:paraId="38DC9929" w14:textId="68F661CA" w:rsidR="002A22B9" w:rsidRPr="002A22B9" w:rsidRDefault="002A22B9" w:rsidP="002A22B9">
      <w:pPr>
        <w:ind w:left="794" w:hanging="397"/>
        <w:rPr>
          <w:rFonts w:cstheme="minorHAnsi"/>
          <w:i/>
          <w:iCs/>
          <w:sz w:val="22"/>
          <w:szCs w:val="22"/>
        </w:rPr>
      </w:pPr>
      <w:r>
        <w:rPr>
          <w:i/>
          <w:sz w:val="22"/>
        </w:rPr>
        <w:t>g)</w:t>
      </w:r>
      <w:r>
        <w:rPr>
          <w:sz w:val="22"/>
        </w:rPr>
        <w:tab/>
      </w:r>
      <w:r>
        <w:rPr>
          <w:i/>
          <w:iCs/>
          <w:sz w:val="22"/>
        </w:rPr>
        <w:t>le processus de regroupement des Résolutions n</w:t>
      </w:r>
      <w:r w:rsidR="00E30408">
        <w:rPr>
          <w:i/>
          <w:iCs/>
          <w:sz w:val="22"/>
        </w:rPr>
        <w:t>’</w:t>
      </w:r>
      <w:r>
        <w:rPr>
          <w:i/>
          <w:iCs/>
          <w:sz w:val="22"/>
        </w:rPr>
        <w:t>ayant pas pour objet de réviser le fond des décisions prises antérieurement par la Conférence des Parties contractantes, le Règlement intérieur pour l</w:t>
      </w:r>
      <w:r w:rsidR="00E30408">
        <w:rPr>
          <w:i/>
          <w:iCs/>
          <w:sz w:val="22"/>
        </w:rPr>
        <w:t>’</w:t>
      </w:r>
      <w:r>
        <w:rPr>
          <w:i/>
          <w:iCs/>
          <w:sz w:val="22"/>
        </w:rPr>
        <w:t>examen et l</w:t>
      </w:r>
      <w:r w:rsidR="00E30408">
        <w:rPr>
          <w:i/>
          <w:iCs/>
          <w:sz w:val="22"/>
        </w:rPr>
        <w:t>’</w:t>
      </w:r>
      <w:r>
        <w:rPr>
          <w:i/>
          <w:iCs/>
          <w:sz w:val="22"/>
        </w:rPr>
        <w:t>adoption des projets de résolutions regroupées sera différent de celui qui s</w:t>
      </w:r>
      <w:r w:rsidR="00E30408">
        <w:rPr>
          <w:i/>
          <w:iCs/>
          <w:sz w:val="22"/>
        </w:rPr>
        <w:t>’</w:t>
      </w:r>
      <w:r>
        <w:rPr>
          <w:i/>
          <w:iCs/>
          <w:sz w:val="22"/>
        </w:rPr>
        <w:t>applique à l</w:t>
      </w:r>
      <w:r w:rsidR="00E30408">
        <w:rPr>
          <w:i/>
          <w:iCs/>
          <w:sz w:val="22"/>
        </w:rPr>
        <w:t>’</w:t>
      </w:r>
      <w:r>
        <w:rPr>
          <w:i/>
          <w:iCs/>
          <w:sz w:val="22"/>
        </w:rPr>
        <w:t>examen des autres projets de résolutions en ce sens que, en règle générale, le fond ne devrait pas être présenté pour discussion puisqu</w:t>
      </w:r>
      <w:r w:rsidR="00E30408">
        <w:rPr>
          <w:i/>
          <w:iCs/>
          <w:sz w:val="22"/>
        </w:rPr>
        <w:t>’</w:t>
      </w:r>
      <w:r>
        <w:rPr>
          <w:i/>
          <w:iCs/>
          <w:sz w:val="22"/>
        </w:rPr>
        <w:t>il a en principe déjà été approuvé par les Parties contractantes.</w:t>
      </w:r>
      <w:r>
        <w:rPr>
          <w:i/>
          <w:sz w:val="22"/>
        </w:rPr>
        <w:t xml:space="preserve"> </w:t>
      </w:r>
      <w:r>
        <w:rPr>
          <w:i/>
          <w:sz w:val="22"/>
          <w:u w:val="single"/>
        </w:rPr>
        <w:t>La Conférence doit principalement décider si le regroupement a été fait correctement</w:t>
      </w:r>
      <w:r w:rsidR="00B5690F" w:rsidRPr="00B5690F">
        <w:rPr>
          <w:rStyle w:val="FootnoteReference"/>
          <w:rFonts w:cstheme="minorHAnsi"/>
          <w:iCs/>
          <w:sz w:val="22"/>
          <w:szCs w:val="22"/>
          <w:u w:val="single"/>
        </w:rPr>
        <w:footnoteReference w:id="1"/>
      </w:r>
      <w:r>
        <w:rPr>
          <w:i/>
          <w:sz w:val="22"/>
        </w:rPr>
        <w:t>.</w:t>
      </w:r>
    </w:p>
    <w:p w14:paraId="01EC9D8E" w14:textId="77777777" w:rsidR="002A22B9" w:rsidRDefault="002A22B9" w:rsidP="002A22B9">
      <w:pPr>
        <w:ind w:left="397" w:hanging="397"/>
        <w:rPr>
          <w:rFonts w:cstheme="minorHAnsi"/>
          <w:sz w:val="22"/>
          <w:szCs w:val="22"/>
        </w:rPr>
      </w:pPr>
    </w:p>
    <w:p w14:paraId="5765706A" w14:textId="37BC14CB" w:rsidR="004574A0" w:rsidRDefault="002A22B9" w:rsidP="002A22B9">
      <w:pPr>
        <w:ind w:left="397" w:hanging="397"/>
        <w:rPr>
          <w:rFonts w:cstheme="minorHAnsi"/>
          <w:sz w:val="22"/>
          <w:szCs w:val="22"/>
        </w:rPr>
      </w:pPr>
      <w:r>
        <w:rPr>
          <w:sz w:val="22"/>
        </w:rPr>
        <w:lastRenderedPageBreak/>
        <w:t>8.</w:t>
      </w:r>
      <w:r>
        <w:rPr>
          <w:sz w:val="22"/>
        </w:rPr>
        <w:tab/>
        <w:t>Il est entendu qu</w:t>
      </w:r>
      <w:r w:rsidR="00E30408">
        <w:rPr>
          <w:sz w:val="22"/>
        </w:rPr>
        <w:t>’</w:t>
      </w:r>
      <w:r>
        <w:rPr>
          <w:sz w:val="22"/>
        </w:rPr>
        <w:t>il peut y avoir un souhait de modifier le fond de ce qui a été convenu précédemment. Toutefois, conformément au processus de regroupement, ces modifications doivent être proposées après l</w:t>
      </w:r>
      <w:r w:rsidR="00E30408">
        <w:rPr>
          <w:sz w:val="22"/>
        </w:rPr>
        <w:t>’</w:t>
      </w:r>
      <w:r>
        <w:rPr>
          <w:sz w:val="22"/>
        </w:rPr>
        <w:t xml:space="preserve">adoption du projet de résolution regroupée par la Conférence des Parties. </w:t>
      </w:r>
    </w:p>
    <w:p w14:paraId="78642BE0" w14:textId="77777777" w:rsidR="004574A0" w:rsidRDefault="004574A0" w:rsidP="002A22B9">
      <w:pPr>
        <w:ind w:left="397" w:hanging="397"/>
        <w:rPr>
          <w:rFonts w:cstheme="minorHAnsi"/>
          <w:sz w:val="22"/>
          <w:szCs w:val="22"/>
        </w:rPr>
      </w:pPr>
    </w:p>
    <w:p w14:paraId="3F099EDB" w14:textId="76E95B25" w:rsidR="004574A0" w:rsidRDefault="004574A0" w:rsidP="002A22B9">
      <w:pPr>
        <w:ind w:left="397" w:hanging="397"/>
        <w:rPr>
          <w:rFonts w:cstheme="minorHAnsi"/>
          <w:sz w:val="22"/>
          <w:szCs w:val="22"/>
        </w:rPr>
      </w:pPr>
      <w:r>
        <w:rPr>
          <w:sz w:val="22"/>
        </w:rPr>
        <w:t>9.</w:t>
      </w:r>
      <w:r>
        <w:rPr>
          <w:sz w:val="22"/>
        </w:rPr>
        <w:tab/>
        <w:t>Il importe de souligner que l</w:t>
      </w:r>
      <w:r w:rsidR="00E30408">
        <w:rPr>
          <w:sz w:val="22"/>
        </w:rPr>
        <w:t>’</w:t>
      </w:r>
      <w:r>
        <w:rPr>
          <w:sz w:val="22"/>
        </w:rPr>
        <w:t>objectif du processus de regroupement est de rassembler dans un seul document l</w:t>
      </w:r>
      <w:r w:rsidR="00E30408">
        <w:rPr>
          <w:sz w:val="22"/>
        </w:rPr>
        <w:t>’</w:t>
      </w:r>
      <w:r>
        <w:rPr>
          <w:sz w:val="22"/>
        </w:rPr>
        <w:t>ensemble des décisions, interprétations et recommandations de la Conférence des Parties relatives à un même sujet. Cela permet de s</w:t>
      </w:r>
      <w:r w:rsidR="00E30408">
        <w:rPr>
          <w:sz w:val="22"/>
        </w:rPr>
        <w:t>’</w:t>
      </w:r>
      <w:r>
        <w:rPr>
          <w:sz w:val="22"/>
        </w:rPr>
        <w:t>assurer que les Parties ne doivent consulter qu</w:t>
      </w:r>
      <w:r w:rsidR="00E30408">
        <w:rPr>
          <w:sz w:val="22"/>
        </w:rPr>
        <w:t>’</w:t>
      </w:r>
      <w:r>
        <w:rPr>
          <w:sz w:val="22"/>
        </w:rPr>
        <w:t xml:space="preserve">un seul texte pour connaître les orientations sur ce sujet. </w:t>
      </w:r>
    </w:p>
    <w:p w14:paraId="16826103" w14:textId="77777777" w:rsidR="004574A0" w:rsidRDefault="004574A0" w:rsidP="002A22B9">
      <w:pPr>
        <w:ind w:left="397" w:hanging="397"/>
        <w:rPr>
          <w:rFonts w:cstheme="minorHAnsi"/>
          <w:sz w:val="22"/>
          <w:szCs w:val="22"/>
        </w:rPr>
      </w:pPr>
    </w:p>
    <w:p w14:paraId="7E331B88" w14:textId="04ACC699" w:rsidR="00777DB4" w:rsidRDefault="004574A0" w:rsidP="002A22B9">
      <w:pPr>
        <w:ind w:left="397" w:hanging="397"/>
        <w:rPr>
          <w:rFonts w:cstheme="minorHAnsi"/>
          <w:sz w:val="22"/>
          <w:szCs w:val="22"/>
        </w:rPr>
      </w:pPr>
      <w:r>
        <w:rPr>
          <w:sz w:val="22"/>
        </w:rPr>
        <w:t>10.</w:t>
      </w:r>
      <w:r>
        <w:rPr>
          <w:sz w:val="22"/>
        </w:rPr>
        <w:tab/>
        <w:t>La première étape pour y parvenir consiste à regrouper toutes les orientations existantes sans en discuter le fond, afin que les décisions déjà prises par la Conférence des Parties et qui restent valables soient claires et constituent la base de toute considération ultérieure. C</w:t>
      </w:r>
      <w:r w:rsidR="00E30408">
        <w:rPr>
          <w:sz w:val="22"/>
        </w:rPr>
        <w:t>’</w:t>
      </w:r>
      <w:r>
        <w:rPr>
          <w:sz w:val="22"/>
        </w:rPr>
        <w:t>est pourquoi le fond lui-même ne fait pas l</w:t>
      </w:r>
      <w:r w:rsidR="00E30408">
        <w:rPr>
          <w:sz w:val="22"/>
        </w:rPr>
        <w:t>’</w:t>
      </w:r>
      <w:r>
        <w:rPr>
          <w:sz w:val="22"/>
        </w:rPr>
        <w:t>objet de discussion dans le processus visant à approuver les projets de regroupement des Résolutions et Recommandations existantes.</w:t>
      </w:r>
    </w:p>
    <w:p w14:paraId="46088805" w14:textId="77777777" w:rsidR="00777DB4" w:rsidRDefault="00777DB4" w:rsidP="002A22B9">
      <w:pPr>
        <w:ind w:left="397" w:hanging="397"/>
        <w:rPr>
          <w:rFonts w:cstheme="minorHAnsi"/>
          <w:sz w:val="22"/>
          <w:szCs w:val="22"/>
        </w:rPr>
      </w:pPr>
    </w:p>
    <w:p w14:paraId="00215864" w14:textId="71A3045A" w:rsidR="00655F66" w:rsidRDefault="00777DB4" w:rsidP="00777DB4">
      <w:pPr>
        <w:ind w:left="397" w:hanging="397"/>
        <w:rPr>
          <w:rFonts w:cstheme="minorHAnsi"/>
          <w:sz w:val="22"/>
          <w:szCs w:val="22"/>
        </w:rPr>
      </w:pPr>
      <w:r>
        <w:rPr>
          <w:sz w:val="22"/>
        </w:rPr>
        <w:t>11.</w:t>
      </w:r>
      <w:r>
        <w:rPr>
          <w:sz w:val="22"/>
        </w:rPr>
        <w:tab/>
        <w:t>Afin de s</w:t>
      </w:r>
      <w:r w:rsidR="00E30408">
        <w:rPr>
          <w:sz w:val="22"/>
        </w:rPr>
        <w:t>’</w:t>
      </w:r>
      <w:r>
        <w:rPr>
          <w:sz w:val="22"/>
        </w:rPr>
        <w:t>assurer qu</w:t>
      </w:r>
      <w:r w:rsidR="00E30408">
        <w:rPr>
          <w:sz w:val="22"/>
        </w:rPr>
        <w:t>’</w:t>
      </w:r>
      <w:r>
        <w:rPr>
          <w:sz w:val="22"/>
        </w:rPr>
        <w:t>il ne reste qu</w:t>
      </w:r>
      <w:r w:rsidR="00E30408">
        <w:rPr>
          <w:sz w:val="22"/>
        </w:rPr>
        <w:t>’</w:t>
      </w:r>
      <w:r>
        <w:rPr>
          <w:sz w:val="22"/>
        </w:rPr>
        <w:t xml:space="preserve">une seule résolution sur chaque sujet pour lequel le regroupement a été initié, tout autre texte sur le même sujet </w:t>
      </w:r>
      <w:r w:rsidR="00404B28">
        <w:rPr>
          <w:sz w:val="22"/>
        </w:rPr>
        <w:t>devra</w:t>
      </w:r>
      <w:r>
        <w:rPr>
          <w:sz w:val="22"/>
        </w:rPr>
        <w:t xml:space="preserve"> faire l</w:t>
      </w:r>
      <w:r w:rsidR="00E30408">
        <w:rPr>
          <w:sz w:val="22"/>
        </w:rPr>
        <w:t>’</w:t>
      </w:r>
      <w:r>
        <w:rPr>
          <w:sz w:val="22"/>
        </w:rPr>
        <w:t>objet d</w:t>
      </w:r>
      <w:r w:rsidR="00E30408">
        <w:rPr>
          <w:sz w:val="22"/>
        </w:rPr>
        <w:t>’</w:t>
      </w:r>
      <w:r>
        <w:rPr>
          <w:sz w:val="22"/>
        </w:rPr>
        <w:t>une proposition d</w:t>
      </w:r>
      <w:r w:rsidR="00E30408">
        <w:rPr>
          <w:sz w:val="22"/>
        </w:rPr>
        <w:t>’</w:t>
      </w:r>
      <w:r>
        <w:rPr>
          <w:sz w:val="22"/>
        </w:rPr>
        <w:t>amendement à la résolution regroupée, et non d</w:t>
      </w:r>
      <w:r w:rsidR="00E30408">
        <w:rPr>
          <w:sz w:val="22"/>
        </w:rPr>
        <w:t>’</w:t>
      </w:r>
      <w:r>
        <w:rPr>
          <w:sz w:val="22"/>
        </w:rPr>
        <w:t xml:space="preserve">une nouvelle résolution. </w:t>
      </w:r>
    </w:p>
    <w:p w14:paraId="05571443" w14:textId="77777777" w:rsidR="00655F66" w:rsidRDefault="00655F66" w:rsidP="00777DB4">
      <w:pPr>
        <w:ind w:left="397" w:hanging="397"/>
        <w:rPr>
          <w:rFonts w:cstheme="minorHAnsi"/>
          <w:sz w:val="22"/>
          <w:szCs w:val="22"/>
        </w:rPr>
      </w:pPr>
    </w:p>
    <w:p w14:paraId="6D64F406" w14:textId="29BA990F" w:rsidR="002A22B9" w:rsidRDefault="00655F66" w:rsidP="00777DB4">
      <w:pPr>
        <w:ind w:left="397" w:hanging="397"/>
        <w:rPr>
          <w:rFonts w:cstheme="minorHAnsi"/>
          <w:sz w:val="22"/>
          <w:szCs w:val="22"/>
        </w:rPr>
      </w:pPr>
      <w:r>
        <w:rPr>
          <w:sz w:val="22"/>
        </w:rPr>
        <w:t>12.</w:t>
      </w:r>
      <w:r>
        <w:rPr>
          <w:sz w:val="22"/>
        </w:rPr>
        <w:tab/>
        <w:t>C</w:t>
      </w:r>
      <w:r w:rsidR="00E30408">
        <w:rPr>
          <w:sz w:val="22"/>
        </w:rPr>
        <w:t>’</w:t>
      </w:r>
      <w:r>
        <w:rPr>
          <w:sz w:val="22"/>
        </w:rPr>
        <w:t>est l</w:t>
      </w:r>
      <w:r w:rsidR="00E30408">
        <w:rPr>
          <w:sz w:val="22"/>
        </w:rPr>
        <w:t>’</w:t>
      </w:r>
      <w:r>
        <w:rPr>
          <w:sz w:val="22"/>
        </w:rPr>
        <w:t>approche adoptée dans d</w:t>
      </w:r>
      <w:r w:rsidR="00E30408">
        <w:rPr>
          <w:sz w:val="22"/>
        </w:rPr>
        <w:t>’</w:t>
      </w:r>
      <w:r>
        <w:rPr>
          <w:sz w:val="22"/>
        </w:rPr>
        <w:t>autres Conventions sur l</w:t>
      </w:r>
      <w:r w:rsidR="00E30408">
        <w:rPr>
          <w:sz w:val="22"/>
        </w:rPr>
        <w:t>’</w:t>
      </w:r>
      <w:r>
        <w:rPr>
          <w:sz w:val="22"/>
        </w:rPr>
        <w:t>environnement, notamment la Convention sur le commerce international des espèces de faune et de flore sauvages menacées d</w:t>
      </w:r>
      <w:r w:rsidR="00E30408">
        <w:rPr>
          <w:sz w:val="22"/>
        </w:rPr>
        <w:t>’</w:t>
      </w:r>
      <w:r>
        <w:rPr>
          <w:sz w:val="22"/>
        </w:rPr>
        <w:t>extinction, la Convention sur la diversité biologique et la Convention sur les espèces migratrices.</w:t>
      </w:r>
    </w:p>
    <w:p w14:paraId="54F28729" w14:textId="77777777" w:rsidR="002A22B9" w:rsidRDefault="002A22B9" w:rsidP="002A22B9">
      <w:pPr>
        <w:ind w:left="397" w:hanging="397"/>
        <w:rPr>
          <w:rFonts w:cstheme="minorHAnsi"/>
          <w:sz w:val="22"/>
          <w:szCs w:val="22"/>
        </w:rPr>
      </w:pPr>
    </w:p>
    <w:p w14:paraId="77381FC2" w14:textId="6E10DFBD" w:rsidR="007930B4" w:rsidRDefault="00777DB4" w:rsidP="002A22B9">
      <w:pPr>
        <w:ind w:left="397" w:hanging="397"/>
        <w:rPr>
          <w:rFonts w:cstheme="minorHAnsi"/>
          <w:sz w:val="22"/>
          <w:szCs w:val="22"/>
        </w:rPr>
      </w:pPr>
      <w:r>
        <w:rPr>
          <w:sz w:val="22"/>
        </w:rPr>
        <w:t>13.</w:t>
      </w:r>
      <w:r>
        <w:rPr>
          <w:sz w:val="22"/>
        </w:rPr>
        <w:tab/>
        <w:t xml:space="preserve">Le Comité permanent est invité à examiner et à approuver les quatre projets de résolutions regroupées qui accompagnent le présent document. </w:t>
      </w:r>
    </w:p>
    <w:p w14:paraId="3F275CF3" w14:textId="77777777" w:rsidR="0009737A" w:rsidRDefault="0009737A" w:rsidP="0009737A">
      <w:pPr>
        <w:ind w:left="397" w:hanging="397"/>
        <w:rPr>
          <w:rFonts w:cstheme="minorHAnsi"/>
          <w:sz w:val="22"/>
          <w:szCs w:val="22"/>
        </w:rPr>
      </w:pPr>
    </w:p>
    <w:p w14:paraId="64259956" w14:textId="77777777" w:rsidR="002F6D1B" w:rsidRDefault="002F6D1B" w:rsidP="0009737A">
      <w:pPr>
        <w:ind w:left="397" w:hanging="397"/>
        <w:rPr>
          <w:rFonts w:cstheme="minorHAnsi"/>
          <w:sz w:val="22"/>
          <w:szCs w:val="22"/>
        </w:rPr>
      </w:pPr>
    </w:p>
    <w:p w14:paraId="117867E3" w14:textId="77777777" w:rsidR="002F6D1B" w:rsidRDefault="002F6D1B" w:rsidP="0009737A">
      <w:pPr>
        <w:ind w:left="397" w:hanging="397"/>
        <w:rPr>
          <w:rFonts w:cstheme="minorHAnsi"/>
          <w:sz w:val="22"/>
          <w:szCs w:val="22"/>
        </w:rPr>
      </w:pPr>
    </w:p>
    <w:p w14:paraId="53363BAB" w14:textId="77777777" w:rsidR="0009737A" w:rsidRDefault="0009737A" w:rsidP="00C938A5">
      <w:pPr>
        <w:ind w:left="397" w:hanging="397"/>
        <w:rPr>
          <w:rFonts w:cstheme="minorHAnsi"/>
          <w:sz w:val="22"/>
          <w:szCs w:val="22"/>
        </w:rPr>
      </w:pPr>
    </w:p>
    <w:p w14:paraId="629BDE8B" w14:textId="77777777" w:rsidR="0009737A" w:rsidRDefault="0009737A" w:rsidP="00C938A5">
      <w:pPr>
        <w:ind w:left="397" w:hanging="397"/>
        <w:rPr>
          <w:rFonts w:cstheme="minorHAnsi"/>
          <w:sz w:val="22"/>
          <w:szCs w:val="22"/>
        </w:rPr>
      </w:pPr>
    </w:p>
    <w:p w14:paraId="10B56905" w14:textId="77777777" w:rsidR="0009737A" w:rsidRDefault="0009737A" w:rsidP="00C938A5">
      <w:pPr>
        <w:ind w:left="397" w:hanging="397"/>
        <w:rPr>
          <w:rFonts w:cstheme="minorHAnsi"/>
          <w:sz w:val="22"/>
          <w:szCs w:val="22"/>
        </w:rPr>
      </w:pPr>
    </w:p>
    <w:p w14:paraId="1A8A9539" w14:textId="77777777" w:rsidR="0009737A" w:rsidRDefault="0009737A" w:rsidP="00C938A5">
      <w:pPr>
        <w:ind w:left="397" w:hanging="397"/>
        <w:rPr>
          <w:rFonts w:cstheme="minorHAnsi"/>
          <w:sz w:val="22"/>
          <w:szCs w:val="22"/>
        </w:rPr>
      </w:pPr>
    </w:p>
    <w:p w14:paraId="518B6C38" w14:textId="77777777" w:rsidR="0009737A" w:rsidRDefault="0009737A" w:rsidP="00C938A5">
      <w:pPr>
        <w:ind w:left="397" w:hanging="397"/>
        <w:rPr>
          <w:rFonts w:cstheme="minorHAnsi"/>
          <w:sz w:val="22"/>
          <w:szCs w:val="22"/>
        </w:rPr>
      </w:pPr>
    </w:p>
    <w:p w14:paraId="6CC3893E" w14:textId="77777777" w:rsidR="0009737A" w:rsidRDefault="0009737A" w:rsidP="00C938A5">
      <w:pPr>
        <w:ind w:left="397" w:hanging="397"/>
        <w:rPr>
          <w:rFonts w:cstheme="minorHAnsi"/>
          <w:sz w:val="22"/>
          <w:szCs w:val="22"/>
        </w:rPr>
      </w:pPr>
    </w:p>
    <w:p w14:paraId="2474F4C1" w14:textId="77777777" w:rsidR="0009737A" w:rsidRDefault="0009737A" w:rsidP="00C938A5">
      <w:pPr>
        <w:ind w:left="397" w:hanging="397"/>
        <w:rPr>
          <w:rFonts w:cstheme="minorHAnsi"/>
          <w:sz w:val="22"/>
          <w:szCs w:val="22"/>
        </w:rPr>
      </w:pPr>
    </w:p>
    <w:p w14:paraId="35DE52E0" w14:textId="77777777" w:rsidR="00B07C5B" w:rsidRDefault="00B07C5B" w:rsidP="00380B5F">
      <w:pPr>
        <w:ind w:left="397" w:hanging="397"/>
        <w:rPr>
          <w:rFonts w:cstheme="minorHAnsi"/>
          <w:sz w:val="22"/>
          <w:szCs w:val="22"/>
        </w:rPr>
      </w:pPr>
    </w:p>
    <w:sectPr w:rsidR="00B07C5B" w:rsidSect="00706115">
      <w:footerReference w:type="even" r:id="rId11"/>
      <w:footerReference w:type="defaul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E6F5CF" w14:textId="77777777" w:rsidR="00706115" w:rsidRDefault="00706115" w:rsidP="00C56D2D">
      <w:r>
        <w:separator/>
      </w:r>
    </w:p>
  </w:endnote>
  <w:endnote w:type="continuationSeparator" w:id="0">
    <w:p w14:paraId="07D8D18D" w14:textId="77777777" w:rsidR="00706115" w:rsidRDefault="00706115" w:rsidP="00C56D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Shell Dlg">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46367370"/>
      <w:docPartObj>
        <w:docPartGallery w:val="Page Numbers (Bottom of Page)"/>
        <w:docPartUnique/>
      </w:docPartObj>
    </w:sdtPr>
    <w:sdtEndPr>
      <w:rPr>
        <w:rStyle w:val="PageNumber"/>
      </w:rPr>
    </w:sdtEndPr>
    <w:sdtContent>
      <w:p w14:paraId="53B32584" w14:textId="77777777" w:rsidR="008B238A" w:rsidRDefault="008B238A" w:rsidP="00A7057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AB31D96" w14:textId="77777777" w:rsidR="008B238A" w:rsidRDefault="008B23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5EBD85" w14:textId="15031CD4" w:rsidR="008B238A" w:rsidRPr="004C4F35" w:rsidRDefault="008B238A" w:rsidP="004C4F35">
    <w:pPr>
      <w:tabs>
        <w:tab w:val="center" w:pos="4513"/>
        <w:tab w:val="right" w:pos="9026"/>
      </w:tabs>
      <w:rPr>
        <w:sz w:val="20"/>
      </w:rPr>
    </w:pPr>
    <w:r>
      <w:rPr>
        <w:sz w:val="20"/>
      </w:rPr>
      <w:t>SC63 Doc.16.1</w:t>
    </w:r>
    <w:r>
      <w:rPr>
        <w:sz w:val="20"/>
      </w:rPr>
      <w:tab/>
    </w:r>
    <w:r>
      <w:rPr>
        <w:sz w:val="20"/>
      </w:rPr>
      <w:tab/>
    </w:r>
    <w:r w:rsidRPr="007A1C2D">
      <w:rPr>
        <w:rFonts w:cs="Arial"/>
        <w:sz w:val="20"/>
      </w:rPr>
      <w:fldChar w:fldCharType="begin"/>
    </w:r>
    <w:r w:rsidRPr="007A1C2D">
      <w:rPr>
        <w:rFonts w:cs="Arial"/>
        <w:sz w:val="20"/>
      </w:rPr>
      <w:instrText xml:space="preserve"> PAGE   \* MERGEFORMAT </w:instrText>
    </w:r>
    <w:r w:rsidRPr="007A1C2D">
      <w:rPr>
        <w:rFonts w:cs="Arial"/>
        <w:sz w:val="20"/>
      </w:rPr>
      <w:fldChar w:fldCharType="separate"/>
    </w:r>
    <w:r>
      <w:rPr>
        <w:rFonts w:cs="Arial"/>
        <w:sz w:val="20"/>
      </w:rPr>
      <w:t>2</w:t>
    </w:r>
    <w:r w:rsidRPr="007A1C2D">
      <w:rPr>
        <w:rFonts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9D3CE0" w14:textId="77777777" w:rsidR="00706115" w:rsidRDefault="00706115" w:rsidP="00C56D2D">
      <w:r>
        <w:separator/>
      </w:r>
    </w:p>
  </w:footnote>
  <w:footnote w:type="continuationSeparator" w:id="0">
    <w:p w14:paraId="63B4003F" w14:textId="77777777" w:rsidR="00706115" w:rsidRDefault="00706115" w:rsidP="00C56D2D">
      <w:r>
        <w:continuationSeparator/>
      </w:r>
    </w:p>
  </w:footnote>
  <w:footnote w:id="1">
    <w:p w14:paraId="21711178" w14:textId="77777777" w:rsidR="00B5690F" w:rsidRPr="00B5690F" w:rsidRDefault="00B5690F">
      <w:pPr>
        <w:pStyle w:val="FootnoteText"/>
        <w:rPr>
          <w:rFonts w:asciiTheme="minorHAnsi" w:hAnsiTheme="minorHAnsi" w:cstheme="minorHAnsi"/>
        </w:rPr>
      </w:pPr>
      <w:r>
        <w:rPr>
          <w:rStyle w:val="FootnoteReference"/>
          <w:rFonts w:asciiTheme="minorHAnsi" w:hAnsiTheme="minorHAnsi" w:cstheme="minorHAnsi"/>
        </w:rPr>
        <w:footnoteRef/>
      </w:r>
      <w:r>
        <w:rPr>
          <w:rFonts w:asciiTheme="minorHAnsi" w:hAnsiTheme="minorHAnsi"/>
        </w:rPr>
        <w:t xml:space="preserve"> Souligné par le Secrétariat aux fins du présent document.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D34F33"/>
    <w:multiLevelType w:val="hybridMultilevel"/>
    <w:tmpl w:val="2206AC06"/>
    <w:lvl w:ilvl="0" w:tplc="08090001">
      <w:start w:val="1"/>
      <w:numFmt w:val="bullet"/>
      <w:lvlText w:val=""/>
      <w:lvlJc w:val="left"/>
      <w:pPr>
        <w:ind w:left="1440" w:hanging="650"/>
      </w:pPr>
      <w:rPr>
        <w:rFonts w:ascii="Symbol" w:hAnsi="Symbol" w:hint="default"/>
      </w:rPr>
    </w:lvl>
    <w:lvl w:ilvl="1" w:tplc="08090003" w:tentative="1">
      <w:start w:val="1"/>
      <w:numFmt w:val="bullet"/>
      <w:lvlText w:val="o"/>
      <w:lvlJc w:val="left"/>
      <w:pPr>
        <w:ind w:left="1870" w:hanging="360"/>
      </w:pPr>
      <w:rPr>
        <w:rFonts w:ascii="Courier New" w:hAnsi="Courier New" w:cs="Courier New" w:hint="default"/>
      </w:rPr>
    </w:lvl>
    <w:lvl w:ilvl="2" w:tplc="08090005" w:tentative="1">
      <w:start w:val="1"/>
      <w:numFmt w:val="bullet"/>
      <w:lvlText w:val=""/>
      <w:lvlJc w:val="left"/>
      <w:pPr>
        <w:ind w:left="2590" w:hanging="360"/>
      </w:pPr>
      <w:rPr>
        <w:rFonts w:ascii="Wingdings" w:hAnsi="Wingdings" w:hint="default"/>
      </w:rPr>
    </w:lvl>
    <w:lvl w:ilvl="3" w:tplc="08090001" w:tentative="1">
      <w:start w:val="1"/>
      <w:numFmt w:val="bullet"/>
      <w:lvlText w:val=""/>
      <w:lvlJc w:val="left"/>
      <w:pPr>
        <w:ind w:left="3310" w:hanging="360"/>
      </w:pPr>
      <w:rPr>
        <w:rFonts w:ascii="Symbol" w:hAnsi="Symbol" w:hint="default"/>
      </w:rPr>
    </w:lvl>
    <w:lvl w:ilvl="4" w:tplc="08090003" w:tentative="1">
      <w:start w:val="1"/>
      <w:numFmt w:val="bullet"/>
      <w:lvlText w:val="o"/>
      <w:lvlJc w:val="left"/>
      <w:pPr>
        <w:ind w:left="4030" w:hanging="360"/>
      </w:pPr>
      <w:rPr>
        <w:rFonts w:ascii="Courier New" w:hAnsi="Courier New" w:cs="Courier New" w:hint="default"/>
      </w:rPr>
    </w:lvl>
    <w:lvl w:ilvl="5" w:tplc="08090005" w:tentative="1">
      <w:start w:val="1"/>
      <w:numFmt w:val="bullet"/>
      <w:lvlText w:val=""/>
      <w:lvlJc w:val="left"/>
      <w:pPr>
        <w:ind w:left="4750" w:hanging="360"/>
      </w:pPr>
      <w:rPr>
        <w:rFonts w:ascii="Wingdings" w:hAnsi="Wingdings" w:hint="default"/>
      </w:rPr>
    </w:lvl>
    <w:lvl w:ilvl="6" w:tplc="08090001" w:tentative="1">
      <w:start w:val="1"/>
      <w:numFmt w:val="bullet"/>
      <w:lvlText w:val=""/>
      <w:lvlJc w:val="left"/>
      <w:pPr>
        <w:ind w:left="5470" w:hanging="360"/>
      </w:pPr>
      <w:rPr>
        <w:rFonts w:ascii="Symbol" w:hAnsi="Symbol" w:hint="default"/>
      </w:rPr>
    </w:lvl>
    <w:lvl w:ilvl="7" w:tplc="08090003" w:tentative="1">
      <w:start w:val="1"/>
      <w:numFmt w:val="bullet"/>
      <w:lvlText w:val="o"/>
      <w:lvlJc w:val="left"/>
      <w:pPr>
        <w:ind w:left="6190" w:hanging="360"/>
      </w:pPr>
      <w:rPr>
        <w:rFonts w:ascii="Courier New" w:hAnsi="Courier New" w:cs="Courier New" w:hint="default"/>
      </w:rPr>
    </w:lvl>
    <w:lvl w:ilvl="8" w:tplc="08090005" w:tentative="1">
      <w:start w:val="1"/>
      <w:numFmt w:val="bullet"/>
      <w:lvlText w:val=""/>
      <w:lvlJc w:val="left"/>
      <w:pPr>
        <w:ind w:left="6910" w:hanging="360"/>
      </w:pPr>
      <w:rPr>
        <w:rFonts w:ascii="Wingdings" w:hAnsi="Wingdings" w:hint="default"/>
      </w:rPr>
    </w:lvl>
  </w:abstractNum>
  <w:abstractNum w:abstractNumId="1" w15:restartNumberingAfterBreak="0">
    <w:nsid w:val="350E208A"/>
    <w:multiLevelType w:val="hybridMultilevel"/>
    <w:tmpl w:val="33D6EC3C"/>
    <w:lvl w:ilvl="0" w:tplc="0E96EC8A">
      <w:numFmt w:val="bullet"/>
      <w:lvlText w:val="-"/>
      <w:lvlJc w:val="left"/>
      <w:pPr>
        <w:ind w:left="1440" w:hanging="650"/>
      </w:pPr>
      <w:rPr>
        <w:rFonts w:ascii="Calibri" w:eastAsiaTheme="minorHAnsi" w:hAnsi="Calibri" w:cs="Calibri" w:hint="default"/>
      </w:rPr>
    </w:lvl>
    <w:lvl w:ilvl="1" w:tplc="08090003" w:tentative="1">
      <w:start w:val="1"/>
      <w:numFmt w:val="bullet"/>
      <w:lvlText w:val="o"/>
      <w:lvlJc w:val="left"/>
      <w:pPr>
        <w:ind w:left="1870" w:hanging="360"/>
      </w:pPr>
      <w:rPr>
        <w:rFonts w:ascii="Courier New" w:hAnsi="Courier New" w:cs="Courier New" w:hint="default"/>
      </w:rPr>
    </w:lvl>
    <w:lvl w:ilvl="2" w:tplc="08090005" w:tentative="1">
      <w:start w:val="1"/>
      <w:numFmt w:val="bullet"/>
      <w:lvlText w:val=""/>
      <w:lvlJc w:val="left"/>
      <w:pPr>
        <w:ind w:left="2590" w:hanging="360"/>
      </w:pPr>
      <w:rPr>
        <w:rFonts w:ascii="Wingdings" w:hAnsi="Wingdings" w:hint="default"/>
      </w:rPr>
    </w:lvl>
    <w:lvl w:ilvl="3" w:tplc="08090001" w:tentative="1">
      <w:start w:val="1"/>
      <w:numFmt w:val="bullet"/>
      <w:lvlText w:val=""/>
      <w:lvlJc w:val="left"/>
      <w:pPr>
        <w:ind w:left="3310" w:hanging="360"/>
      </w:pPr>
      <w:rPr>
        <w:rFonts w:ascii="Symbol" w:hAnsi="Symbol" w:hint="default"/>
      </w:rPr>
    </w:lvl>
    <w:lvl w:ilvl="4" w:tplc="08090003" w:tentative="1">
      <w:start w:val="1"/>
      <w:numFmt w:val="bullet"/>
      <w:lvlText w:val="o"/>
      <w:lvlJc w:val="left"/>
      <w:pPr>
        <w:ind w:left="4030" w:hanging="360"/>
      </w:pPr>
      <w:rPr>
        <w:rFonts w:ascii="Courier New" w:hAnsi="Courier New" w:cs="Courier New" w:hint="default"/>
      </w:rPr>
    </w:lvl>
    <w:lvl w:ilvl="5" w:tplc="08090005" w:tentative="1">
      <w:start w:val="1"/>
      <w:numFmt w:val="bullet"/>
      <w:lvlText w:val=""/>
      <w:lvlJc w:val="left"/>
      <w:pPr>
        <w:ind w:left="4750" w:hanging="360"/>
      </w:pPr>
      <w:rPr>
        <w:rFonts w:ascii="Wingdings" w:hAnsi="Wingdings" w:hint="default"/>
      </w:rPr>
    </w:lvl>
    <w:lvl w:ilvl="6" w:tplc="08090001" w:tentative="1">
      <w:start w:val="1"/>
      <w:numFmt w:val="bullet"/>
      <w:lvlText w:val=""/>
      <w:lvlJc w:val="left"/>
      <w:pPr>
        <w:ind w:left="5470" w:hanging="360"/>
      </w:pPr>
      <w:rPr>
        <w:rFonts w:ascii="Symbol" w:hAnsi="Symbol" w:hint="default"/>
      </w:rPr>
    </w:lvl>
    <w:lvl w:ilvl="7" w:tplc="08090003" w:tentative="1">
      <w:start w:val="1"/>
      <w:numFmt w:val="bullet"/>
      <w:lvlText w:val="o"/>
      <w:lvlJc w:val="left"/>
      <w:pPr>
        <w:ind w:left="6190" w:hanging="360"/>
      </w:pPr>
      <w:rPr>
        <w:rFonts w:ascii="Courier New" w:hAnsi="Courier New" w:cs="Courier New" w:hint="default"/>
      </w:rPr>
    </w:lvl>
    <w:lvl w:ilvl="8" w:tplc="08090005" w:tentative="1">
      <w:start w:val="1"/>
      <w:numFmt w:val="bullet"/>
      <w:lvlText w:val=""/>
      <w:lvlJc w:val="left"/>
      <w:pPr>
        <w:ind w:left="6910" w:hanging="360"/>
      </w:pPr>
      <w:rPr>
        <w:rFonts w:ascii="Wingdings" w:hAnsi="Wingdings" w:hint="default"/>
      </w:rPr>
    </w:lvl>
  </w:abstractNum>
  <w:abstractNum w:abstractNumId="2" w15:restartNumberingAfterBreak="0">
    <w:nsid w:val="42155D07"/>
    <w:multiLevelType w:val="multilevel"/>
    <w:tmpl w:val="37A4D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1B3C27"/>
    <w:multiLevelType w:val="hybridMultilevel"/>
    <w:tmpl w:val="A5F67BB2"/>
    <w:lvl w:ilvl="0" w:tplc="E7B6F832">
      <w:start w:val="1"/>
      <w:numFmt w:val="decimal"/>
      <w:lvlText w:val="%1."/>
      <w:lvlJc w:val="left"/>
      <w:pPr>
        <w:ind w:left="787" w:hanging="568"/>
      </w:pPr>
      <w:rPr>
        <w:rFonts w:ascii="Garamond" w:eastAsia="Garamond" w:hAnsi="Garamond" w:cs="Garamond" w:hint="default"/>
        <w:b w:val="0"/>
        <w:bCs w:val="0"/>
        <w:i w:val="0"/>
        <w:iCs w:val="0"/>
        <w:spacing w:val="-1"/>
        <w:w w:val="100"/>
        <w:sz w:val="24"/>
        <w:szCs w:val="24"/>
        <w:lang w:val="en-US" w:eastAsia="en-US" w:bidi="ar-SA"/>
      </w:rPr>
    </w:lvl>
    <w:lvl w:ilvl="1" w:tplc="39BE75C4">
      <w:start w:val="1"/>
      <w:numFmt w:val="lowerLetter"/>
      <w:lvlText w:val="%2)"/>
      <w:lvlJc w:val="left"/>
      <w:pPr>
        <w:ind w:left="1300" w:hanging="513"/>
      </w:pPr>
      <w:rPr>
        <w:rFonts w:ascii="Garamond" w:eastAsia="Garamond" w:hAnsi="Garamond" w:cs="Garamond" w:hint="default"/>
        <w:b w:val="0"/>
        <w:bCs w:val="0"/>
        <w:i w:val="0"/>
        <w:iCs w:val="0"/>
        <w:spacing w:val="0"/>
        <w:w w:val="100"/>
        <w:sz w:val="24"/>
        <w:szCs w:val="24"/>
        <w:lang w:val="en-US" w:eastAsia="en-US" w:bidi="ar-SA"/>
      </w:rPr>
    </w:lvl>
    <w:lvl w:ilvl="2" w:tplc="7D663496">
      <w:numFmt w:val="bullet"/>
      <w:lvlText w:val="•"/>
      <w:lvlJc w:val="left"/>
      <w:pPr>
        <w:ind w:left="1921" w:hanging="568"/>
      </w:pPr>
      <w:rPr>
        <w:rFonts w:ascii="Arial" w:eastAsia="Arial" w:hAnsi="Arial" w:cs="Arial" w:hint="default"/>
        <w:spacing w:val="0"/>
        <w:w w:val="131"/>
        <w:lang w:val="en-US" w:eastAsia="en-US" w:bidi="ar-SA"/>
      </w:rPr>
    </w:lvl>
    <w:lvl w:ilvl="3" w:tplc="AA66B12A">
      <w:numFmt w:val="bullet"/>
      <w:lvlText w:val="•"/>
      <w:lvlJc w:val="left"/>
      <w:pPr>
        <w:ind w:left="2850" w:hanging="568"/>
      </w:pPr>
      <w:rPr>
        <w:rFonts w:hint="default"/>
        <w:lang w:val="en-US" w:eastAsia="en-US" w:bidi="ar-SA"/>
      </w:rPr>
    </w:lvl>
    <w:lvl w:ilvl="4" w:tplc="2B966FE0">
      <w:numFmt w:val="bullet"/>
      <w:lvlText w:val="•"/>
      <w:lvlJc w:val="left"/>
      <w:pPr>
        <w:ind w:left="3780" w:hanging="568"/>
      </w:pPr>
      <w:rPr>
        <w:rFonts w:hint="default"/>
        <w:lang w:val="en-US" w:eastAsia="en-US" w:bidi="ar-SA"/>
      </w:rPr>
    </w:lvl>
    <w:lvl w:ilvl="5" w:tplc="50E849BA">
      <w:numFmt w:val="bullet"/>
      <w:lvlText w:val="•"/>
      <w:lvlJc w:val="left"/>
      <w:pPr>
        <w:ind w:left="4710" w:hanging="568"/>
      </w:pPr>
      <w:rPr>
        <w:rFonts w:hint="default"/>
        <w:lang w:val="en-US" w:eastAsia="en-US" w:bidi="ar-SA"/>
      </w:rPr>
    </w:lvl>
    <w:lvl w:ilvl="6" w:tplc="EB7C9774">
      <w:numFmt w:val="bullet"/>
      <w:lvlText w:val="•"/>
      <w:lvlJc w:val="left"/>
      <w:pPr>
        <w:ind w:left="5640" w:hanging="568"/>
      </w:pPr>
      <w:rPr>
        <w:rFonts w:hint="default"/>
        <w:lang w:val="en-US" w:eastAsia="en-US" w:bidi="ar-SA"/>
      </w:rPr>
    </w:lvl>
    <w:lvl w:ilvl="7" w:tplc="C65AF4A4">
      <w:numFmt w:val="bullet"/>
      <w:lvlText w:val="•"/>
      <w:lvlJc w:val="left"/>
      <w:pPr>
        <w:ind w:left="6570" w:hanging="568"/>
      </w:pPr>
      <w:rPr>
        <w:rFonts w:hint="default"/>
        <w:lang w:val="en-US" w:eastAsia="en-US" w:bidi="ar-SA"/>
      </w:rPr>
    </w:lvl>
    <w:lvl w:ilvl="8" w:tplc="FAB6E28A">
      <w:numFmt w:val="bullet"/>
      <w:lvlText w:val="•"/>
      <w:lvlJc w:val="left"/>
      <w:pPr>
        <w:ind w:left="7500" w:hanging="568"/>
      </w:pPr>
      <w:rPr>
        <w:rFonts w:hint="default"/>
        <w:lang w:val="en-US" w:eastAsia="en-US" w:bidi="ar-SA"/>
      </w:rPr>
    </w:lvl>
  </w:abstractNum>
  <w:abstractNum w:abstractNumId="4" w15:restartNumberingAfterBreak="0">
    <w:nsid w:val="55277969"/>
    <w:multiLevelType w:val="hybridMultilevel"/>
    <w:tmpl w:val="2D34853E"/>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5" w15:restartNumberingAfterBreak="0">
    <w:nsid w:val="55B95A7E"/>
    <w:multiLevelType w:val="hybridMultilevel"/>
    <w:tmpl w:val="993E7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BAE5A37"/>
    <w:multiLevelType w:val="hybridMultilevel"/>
    <w:tmpl w:val="BB66AEF2"/>
    <w:lvl w:ilvl="0" w:tplc="080A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DCA45C5"/>
    <w:multiLevelType w:val="hybridMultilevel"/>
    <w:tmpl w:val="BA7CD286"/>
    <w:lvl w:ilvl="0" w:tplc="08090019">
      <w:start w:val="1"/>
      <w:numFmt w:val="lowerLetter"/>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8" w15:restartNumberingAfterBreak="0">
    <w:nsid w:val="60AD225F"/>
    <w:multiLevelType w:val="hybridMultilevel"/>
    <w:tmpl w:val="84321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126324E"/>
    <w:multiLevelType w:val="hybridMultilevel"/>
    <w:tmpl w:val="EC02CEDE"/>
    <w:lvl w:ilvl="0" w:tplc="08090001">
      <w:start w:val="1"/>
      <w:numFmt w:val="bullet"/>
      <w:lvlText w:val=""/>
      <w:lvlJc w:val="left"/>
      <w:pPr>
        <w:ind w:left="1150" w:hanging="360"/>
      </w:pPr>
      <w:rPr>
        <w:rFonts w:ascii="Symbol" w:hAnsi="Symbol" w:hint="default"/>
        <w:b w:val="0"/>
        <w:bCs w:val="0"/>
        <w:i w:val="0"/>
        <w:iCs w:val="0"/>
        <w:spacing w:val="-1"/>
        <w:w w:val="100"/>
        <w:sz w:val="24"/>
        <w:szCs w:val="24"/>
        <w:lang w:val="en-US" w:eastAsia="en-US" w:bidi="ar-SA"/>
      </w:rPr>
    </w:lvl>
    <w:lvl w:ilvl="1" w:tplc="FFFFFFFF">
      <w:start w:val="1"/>
      <w:numFmt w:val="lowerLetter"/>
      <w:lvlText w:val="%2)"/>
      <w:lvlJc w:val="left"/>
      <w:pPr>
        <w:ind w:left="1300" w:hanging="513"/>
      </w:pPr>
      <w:rPr>
        <w:rFonts w:ascii="Garamond" w:eastAsia="Garamond" w:hAnsi="Garamond" w:cs="Garamond" w:hint="default"/>
        <w:b w:val="0"/>
        <w:bCs w:val="0"/>
        <w:i w:val="0"/>
        <w:iCs w:val="0"/>
        <w:spacing w:val="0"/>
        <w:w w:val="100"/>
        <w:sz w:val="24"/>
        <w:szCs w:val="24"/>
        <w:lang w:val="en-US" w:eastAsia="en-US" w:bidi="ar-SA"/>
      </w:rPr>
    </w:lvl>
    <w:lvl w:ilvl="2" w:tplc="FFFFFFFF">
      <w:numFmt w:val="bullet"/>
      <w:lvlText w:val="•"/>
      <w:lvlJc w:val="left"/>
      <w:pPr>
        <w:ind w:left="1921" w:hanging="568"/>
      </w:pPr>
      <w:rPr>
        <w:rFonts w:ascii="Arial" w:eastAsia="Arial" w:hAnsi="Arial" w:cs="Arial" w:hint="default"/>
        <w:spacing w:val="0"/>
        <w:w w:val="131"/>
        <w:lang w:val="en-US" w:eastAsia="en-US" w:bidi="ar-SA"/>
      </w:rPr>
    </w:lvl>
    <w:lvl w:ilvl="3" w:tplc="FFFFFFFF">
      <w:numFmt w:val="bullet"/>
      <w:lvlText w:val="•"/>
      <w:lvlJc w:val="left"/>
      <w:pPr>
        <w:ind w:left="2850" w:hanging="568"/>
      </w:pPr>
      <w:rPr>
        <w:rFonts w:hint="default"/>
        <w:lang w:val="en-US" w:eastAsia="en-US" w:bidi="ar-SA"/>
      </w:rPr>
    </w:lvl>
    <w:lvl w:ilvl="4" w:tplc="FFFFFFFF">
      <w:numFmt w:val="bullet"/>
      <w:lvlText w:val="•"/>
      <w:lvlJc w:val="left"/>
      <w:pPr>
        <w:ind w:left="3780" w:hanging="568"/>
      </w:pPr>
      <w:rPr>
        <w:rFonts w:hint="default"/>
        <w:lang w:val="en-US" w:eastAsia="en-US" w:bidi="ar-SA"/>
      </w:rPr>
    </w:lvl>
    <w:lvl w:ilvl="5" w:tplc="FFFFFFFF">
      <w:numFmt w:val="bullet"/>
      <w:lvlText w:val="•"/>
      <w:lvlJc w:val="left"/>
      <w:pPr>
        <w:ind w:left="4710" w:hanging="568"/>
      </w:pPr>
      <w:rPr>
        <w:rFonts w:hint="default"/>
        <w:lang w:val="en-US" w:eastAsia="en-US" w:bidi="ar-SA"/>
      </w:rPr>
    </w:lvl>
    <w:lvl w:ilvl="6" w:tplc="FFFFFFFF">
      <w:numFmt w:val="bullet"/>
      <w:lvlText w:val="•"/>
      <w:lvlJc w:val="left"/>
      <w:pPr>
        <w:ind w:left="5640" w:hanging="568"/>
      </w:pPr>
      <w:rPr>
        <w:rFonts w:hint="default"/>
        <w:lang w:val="en-US" w:eastAsia="en-US" w:bidi="ar-SA"/>
      </w:rPr>
    </w:lvl>
    <w:lvl w:ilvl="7" w:tplc="FFFFFFFF">
      <w:numFmt w:val="bullet"/>
      <w:lvlText w:val="•"/>
      <w:lvlJc w:val="left"/>
      <w:pPr>
        <w:ind w:left="6570" w:hanging="568"/>
      </w:pPr>
      <w:rPr>
        <w:rFonts w:hint="default"/>
        <w:lang w:val="en-US" w:eastAsia="en-US" w:bidi="ar-SA"/>
      </w:rPr>
    </w:lvl>
    <w:lvl w:ilvl="8" w:tplc="FFFFFFFF">
      <w:numFmt w:val="bullet"/>
      <w:lvlText w:val="•"/>
      <w:lvlJc w:val="left"/>
      <w:pPr>
        <w:ind w:left="7500" w:hanging="568"/>
      </w:pPr>
      <w:rPr>
        <w:rFonts w:hint="default"/>
        <w:lang w:val="en-US" w:eastAsia="en-US" w:bidi="ar-SA"/>
      </w:rPr>
    </w:lvl>
  </w:abstractNum>
  <w:abstractNum w:abstractNumId="10" w15:restartNumberingAfterBreak="0">
    <w:nsid w:val="63591CF4"/>
    <w:multiLevelType w:val="hybridMultilevel"/>
    <w:tmpl w:val="F2A65640"/>
    <w:lvl w:ilvl="0" w:tplc="511AADC6">
      <w:numFmt w:val="bullet"/>
      <w:lvlText w:val="-"/>
      <w:lvlJc w:val="left"/>
      <w:pPr>
        <w:ind w:left="1440" w:hanging="650"/>
      </w:pPr>
      <w:rPr>
        <w:rFonts w:ascii="Calibri" w:eastAsiaTheme="minorHAnsi" w:hAnsi="Calibri" w:cs="Calibri" w:hint="default"/>
      </w:rPr>
    </w:lvl>
    <w:lvl w:ilvl="1" w:tplc="08090003" w:tentative="1">
      <w:start w:val="1"/>
      <w:numFmt w:val="bullet"/>
      <w:lvlText w:val="o"/>
      <w:lvlJc w:val="left"/>
      <w:pPr>
        <w:ind w:left="1870" w:hanging="360"/>
      </w:pPr>
      <w:rPr>
        <w:rFonts w:ascii="Courier New" w:hAnsi="Courier New" w:cs="Courier New" w:hint="default"/>
      </w:rPr>
    </w:lvl>
    <w:lvl w:ilvl="2" w:tplc="08090005" w:tentative="1">
      <w:start w:val="1"/>
      <w:numFmt w:val="bullet"/>
      <w:lvlText w:val=""/>
      <w:lvlJc w:val="left"/>
      <w:pPr>
        <w:ind w:left="2590" w:hanging="360"/>
      </w:pPr>
      <w:rPr>
        <w:rFonts w:ascii="Wingdings" w:hAnsi="Wingdings" w:hint="default"/>
      </w:rPr>
    </w:lvl>
    <w:lvl w:ilvl="3" w:tplc="08090001" w:tentative="1">
      <w:start w:val="1"/>
      <w:numFmt w:val="bullet"/>
      <w:lvlText w:val=""/>
      <w:lvlJc w:val="left"/>
      <w:pPr>
        <w:ind w:left="3310" w:hanging="360"/>
      </w:pPr>
      <w:rPr>
        <w:rFonts w:ascii="Symbol" w:hAnsi="Symbol" w:hint="default"/>
      </w:rPr>
    </w:lvl>
    <w:lvl w:ilvl="4" w:tplc="08090003" w:tentative="1">
      <w:start w:val="1"/>
      <w:numFmt w:val="bullet"/>
      <w:lvlText w:val="o"/>
      <w:lvlJc w:val="left"/>
      <w:pPr>
        <w:ind w:left="4030" w:hanging="360"/>
      </w:pPr>
      <w:rPr>
        <w:rFonts w:ascii="Courier New" w:hAnsi="Courier New" w:cs="Courier New" w:hint="default"/>
      </w:rPr>
    </w:lvl>
    <w:lvl w:ilvl="5" w:tplc="08090005" w:tentative="1">
      <w:start w:val="1"/>
      <w:numFmt w:val="bullet"/>
      <w:lvlText w:val=""/>
      <w:lvlJc w:val="left"/>
      <w:pPr>
        <w:ind w:left="4750" w:hanging="360"/>
      </w:pPr>
      <w:rPr>
        <w:rFonts w:ascii="Wingdings" w:hAnsi="Wingdings" w:hint="default"/>
      </w:rPr>
    </w:lvl>
    <w:lvl w:ilvl="6" w:tplc="08090001" w:tentative="1">
      <w:start w:val="1"/>
      <w:numFmt w:val="bullet"/>
      <w:lvlText w:val=""/>
      <w:lvlJc w:val="left"/>
      <w:pPr>
        <w:ind w:left="5470" w:hanging="360"/>
      </w:pPr>
      <w:rPr>
        <w:rFonts w:ascii="Symbol" w:hAnsi="Symbol" w:hint="default"/>
      </w:rPr>
    </w:lvl>
    <w:lvl w:ilvl="7" w:tplc="08090003" w:tentative="1">
      <w:start w:val="1"/>
      <w:numFmt w:val="bullet"/>
      <w:lvlText w:val="o"/>
      <w:lvlJc w:val="left"/>
      <w:pPr>
        <w:ind w:left="6190" w:hanging="360"/>
      </w:pPr>
      <w:rPr>
        <w:rFonts w:ascii="Courier New" w:hAnsi="Courier New" w:cs="Courier New" w:hint="default"/>
      </w:rPr>
    </w:lvl>
    <w:lvl w:ilvl="8" w:tplc="08090005" w:tentative="1">
      <w:start w:val="1"/>
      <w:numFmt w:val="bullet"/>
      <w:lvlText w:val=""/>
      <w:lvlJc w:val="left"/>
      <w:pPr>
        <w:ind w:left="6910" w:hanging="360"/>
      </w:pPr>
      <w:rPr>
        <w:rFonts w:ascii="Wingdings" w:hAnsi="Wingdings" w:hint="default"/>
      </w:rPr>
    </w:lvl>
  </w:abstractNum>
  <w:abstractNum w:abstractNumId="11" w15:restartNumberingAfterBreak="0">
    <w:nsid w:val="65F95EED"/>
    <w:multiLevelType w:val="hybridMultilevel"/>
    <w:tmpl w:val="2CA2B284"/>
    <w:lvl w:ilvl="0" w:tplc="3C726B48">
      <w:numFmt w:val="bullet"/>
      <w:lvlText w:val="-"/>
      <w:lvlJc w:val="left"/>
      <w:pPr>
        <w:ind w:left="750" w:hanging="360"/>
      </w:pPr>
      <w:rPr>
        <w:rFonts w:ascii="Calibri" w:eastAsiaTheme="minorHAnsi" w:hAnsi="Calibri" w:cs="Calibri"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12" w15:restartNumberingAfterBreak="0">
    <w:nsid w:val="6D791172"/>
    <w:multiLevelType w:val="hybridMultilevel"/>
    <w:tmpl w:val="CC06B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FCA5F8E"/>
    <w:multiLevelType w:val="hybridMultilevel"/>
    <w:tmpl w:val="32F8BD14"/>
    <w:lvl w:ilvl="0" w:tplc="08090001">
      <w:start w:val="1"/>
      <w:numFmt w:val="bullet"/>
      <w:lvlText w:val=""/>
      <w:lvlJc w:val="left"/>
      <w:pPr>
        <w:ind w:left="1440" w:hanging="650"/>
      </w:pPr>
      <w:rPr>
        <w:rFonts w:ascii="Symbol" w:hAnsi="Symbol" w:hint="default"/>
      </w:rPr>
    </w:lvl>
    <w:lvl w:ilvl="1" w:tplc="08090003" w:tentative="1">
      <w:start w:val="1"/>
      <w:numFmt w:val="bullet"/>
      <w:lvlText w:val="o"/>
      <w:lvlJc w:val="left"/>
      <w:pPr>
        <w:ind w:left="1870" w:hanging="360"/>
      </w:pPr>
      <w:rPr>
        <w:rFonts w:ascii="Courier New" w:hAnsi="Courier New" w:cs="Courier New" w:hint="default"/>
      </w:rPr>
    </w:lvl>
    <w:lvl w:ilvl="2" w:tplc="08090005" w:tentative="1">
      <w:start w:val="1"/>
      <w:numFmt w:val="bullet"/>
      <w:lvlText w:val=""/>
      <w:lvlJc w:val="left"/>
      <w:pPr>
        <w:ind w:left="2590" w:hanging="360"/>
      </w:pPr>
      <w:rPr>
        <w:rFonts w:ascii="Wingdings" w:hAnsi="Wingdings" w:hint="default"/>
      </w:rPr>
    </w:lvl>
    <w:lvl w:ilvl="3" w:tplc="08090001" w:tentative="1">
      <w:start w:val="1"/>
      <w:numFmt w:val="bullet"/>
      <w:lvlText w:val=""/>
      <w:lvlJc w:val="left"/>
      <w:pPr>
        <w:ind w:left="3310" w:hanging="360"/>
      </w:pPr>
      <w:rPr>
        <w:rFonts w:ascii="Symbol" w:hAnsi="Symbol" w:hint="default"/>
      </w:rPr>
    </w:lvl>
    <w:lvl w:ilvl="4" w:tplc="08090003" w:tentative="1">
      <w:start w:val="1"/>
      <w:numFmt w:val="bullet"/>
      <w:lvlText w:val="o"/>
      <w:lvlJc w:val="left"/>
      <w:pPr>
        <w:ind w:left="4030" w:hanging="360"/>
      </w:pPr>
      <w:rPr>
        <w:rFonts w:ascii="Courier New" w:hAnsi="Courier New" w:cs="Courier New" w:hint="default"/>
      </w:rPr>
    </w:lvl>
    <w:lvl w:ilvl="5" w:tplc="08090005" w:tentative="1">
      <w:start w:val="1"/>
      <w:numFmt w:val="bullet"/>
      <w:lvlText w:val=""/>
      <w:lvlJc w:val="left"/>
      <w:pPr>
        <w:ind w:left="4750" w:hanging="360"/>
      </w:pPr>
      <w:rPr>
        <w:rFonts w:ascii="Wingdings" w:hAnsi="Wingdings" w:hint="default"/>
      </w:rPr>
    </w:lvl>
    <w:lvl w:ilvl="6" w:tplc="08090001" w:tentative="1">
      <w:start w:val="1"/>
      <w:numFmt w:val="bullet"/>
      <w:lvlText w:val=""/>
      <w:lvlJc w:val="left"/>
      <w:pPr>
        <w:ind w:left="5470" w:hanging="360"/>
      </w:pPr>
      <w:rPr>
        <w:rFonts w:ascii="Symbol" w:hAnsi="Symbol" w:hint="default"/>
      </w:rPr>
    </w:lvl>
    <w:lvl w:ilvl="7" w:tplc="08090003" w:tentative="1">
      <w:start w:val="1"/>
      <w:numFmt w:val="bullet"/>
      <w:lvlText w:val="o"/>
      <w:lvlJc w:val="left"/>
      <w:pPr>
        <w:ind w:left="6190" w:hanging="360"/>
      </w:pPr>
      <w:rPr>
        <w:rFonts w:ascii="Courier New" w:hAnsi="Courier New" w:cs="Courier New" w:hint="default"/>
      </w:rPr>
    </w:lvl>
    <w:lvl w:ilvl="8" w:tplc="08090005" w:tentative="1">
      <w:start w:val="1"/>
      <w:numFmt w:val="bullet"/>
      <w:lvlText w:val=""/>
      <w:lvlJc w:val="left"/>
      <w:pPr>
        <w:ind w:left="6910" w:hanging="360"/>
      </w:pPr>
      <w:rPr>
        <w:rFonts w:ascii="Wingdings" w:hAnsi="Wingdings" w:hint="default"/>
      </w:rPr>
    </w:lvl>
  </w:abstractNum>
  <w:abstractNum w:abstractNumId="14" w15:restartNumberingAfterBreak="0">
    <w:nsid w:val="7F0067EF"/>
    <w:multiLevelType w:val="multilevel"/>
    <w:tmpl w:val="A5F67BB2"/>
    <w:styleLink w:val="CurrentList1"/>
    <w:lvl w:ilvl="0">
      <w:start w:val="1"/>
      <w:numFmt w:val="decimal"/>
      <w:lvlText w:val="%1."/>
      <w:lvlJc w:val="left"/>
      <w:pPr>
        <w:ind w:left="787" w:hanging="568"/>
      </w:pPr>
      <w:rPr>
        <w:rFonts w:ascii="Garamond" w:eastAsia="Garamond" w:hAnsi="Garamond" w:cs="Garamond" w:hint="default"/>
        <w:b w:val="0"/>
        <w:bCs w:val="0"/>
        <w:i w:val="0"/>
        <w:iCs w:val="0"/>
        <w:spacing w:val="-1"/>
        <w:w w:val="100"/>
        <w:sz w:val="24"/>
        <w:szCs w:val="24"/>
        <w:lang w:val="en-US" w:eastAsia="en-US" w:bidi="ar-SA"/>
      </w:rPr>
    </w:lvl>
    <w:lvl w:ilvl="1">
      <w:start w:val="1"/>
      <w:numFmt w:val="lowerLetter"/>
      <w:lvlText w:val="%2)"/>
      <w:lvlJc w:val="left"/>
      <w:pPr>
        <w:ind w:left="1300" w:hanging="513"/>
      </w:pPr>
      <w:rPr>
        <w:rFonts w:ascii="Garamond" w:eastAsia="Garamond" w:hAnsi="Garamond" w:cs="Garamond" w:hint="default"/>
        <w:b w:val="0"/>
        <w:bCs w:val="0"/>
        <w:i w:val="0"/>
        <w:iCs w:val="0"/>
        <w:spacing w:val="0"/>
        <w:w w:val="100"/>
        <w:sz w:val="24"/>
        <w:szCs w:val="24"/>
        <w:lang w:val="en-US" w:eastAsia="en-US" w:bidi="ar-SA"/>
      </w:rPr>
    </w:lvl>
    <w:lvl w:ilvl="2">
      <w:numFmt w:val="bullet"/>
      <w:lvlText w:val="•"/>
      <w:lvlJc w:val="left"/>
      <w:pPr>
        <w:ind w:left="1921" w:hanging="568"/>
      </w:pPr>
      <w:rPr>
        <w:rFonts w:ascii="Arial" w:eastAsia="Arial" w:hAnsi="Arial" w:cs="Arial" w:hint="default"/>
        <w:spacing w:val="0"/>
        <w:w w:val="131"/>
        <w:lang w:val="en-US" w:eastAsia="en-US" w:bidi="ar-SA"/>
      </w:rPr>
    </w:lvl>
    <w:lvl w:ilvl="3">
      <w:numFmt w:val="bullet"/>
      <w:lvlText w:val="•"/>
      <w:lvlJc w:val="left"/>
      <w:pPr>
        <w:ind w:left="2850" w:hanging="568"/>
      </w:pPr>
      <w:rPr>
        <w:rFonts w:hint="default"/>
        <w:lang w:val="en-US" w:eastAsia="en-US" w:bidi="ar-SA"/>
      </w:rPr>
    </w:lvl>
    <w:lvl w:ilvl="4">
      <w:numFmt w:val="bullet"/>
      <w:lvlText w:val="•"/>
      <w:lvlJc w:val="left"/>
      <w:pPr>
        <w:ind w:left="3780" w:hanging="568"/>
      </w:pPr>
      <w:rPr>
        <w:rFonts w:hint="default"/>
        <w:lang w:val="en-US" w:eastAsia="en-US" w:bidi="ar-SA"/>
      </w:rPr>
    </w:lvl>
    <w:lvl w:ilvl="5">
      <w:numFmt w:val="bullet"/>
      <w:lvlText w:val="•"/>
      <w:lvlJc w:val="left"/>
      <w:pPr>
        <w:ind w:left="4710" w:hanging="568"/>
      </w:pPr>
      <w:rPr>
        <w:rFonts w:hint="default"/>
        <w:lang w:val="en-US" w:eastAsia="en-US" w:bidi="ar-SA"/>
      </w:rPr>
    </w:lvl>
    <w:lvl w:ilvl="6">
      <w:numFmt w:val="bullet"/>
      <w:lvlText w:val="•"/>
      <w:lvlJc w:val="left"/>
      <w:pPr>
        <w:ind w:left="5640" w:hanging="568"/>
      </w:pPr>
      <w:rPr>
        <w:rFonts w:hint="default"/>
        <w:lang w:val="en-US" w:eastAsia="en-US" w:bidi="ar-SA"/>
      </w:rPr>
    </w:lvl>
    <w:lvl w:ilvl="7">
      <w:numFmt w:val="bullet"/>
      <w:lvlText w:val="•"/>
      <w:lvlJc w:val="left"/>
      <w:pPr>
        <w:ind w:left="6570" w:hanging="568"/>
      </w:pPr>
      <w:rPr>
        <w:rFonts w:hint="default"/>
        <w:lang w:val="en-US" w:eastAsia="en-US" w:bidi="ar-SA"/>
      </w:rPr>
    </w:lvl>
    <w:lvl w:ilvl="8">
      <w:numFmt w:val="bullet"/>
      <w:lvlText w:val="•"/>
      <w:lvlJc w:val="left"/>
      <w:pPr>
        <w:ind w:left="7500" w:hanging="568"/>
      </w:pPr>
      <w:rPr>
        <w:rFonts w:hint="default"/>
        <w:lang w:val="en-US" w:eastAsia="en-US" w:bidi="ar-SA"/>
      </w:rPr>
    </w:lvl>
  </w:abstractNum>
  <w:num w:numId="1">
    <w:abstractNumId w:val="2"/>
  </w:num>
  <w:num w:numId="2">
    <w:abstractNumId w:val="12"/>
  </w:num>
  <w:num w:numId="3">
    <w:abstractNumId w:val="10"/>
  </w:num>
  <w:num w:numId="4">
    <w:abstractNumId w:val="13"/>
  </w:num>
  <w:num w:numId="5">
    <w:abstractNumId w:val="8"/>
  </w:num>
  <w:num w:numId="6">
    <w:abstractNumId w:val="1"/>
  </w:num>
  <w:num w:numId="7">
    <w:abstractNumId w:val="0"/>
  </w:num>
  <w:num w:numId="8">
    <w:abstractNumId w:val="3"/>
  </w:num>
  <w:num w:numId="9">
    <w:abstractNumId w:val="14"/>
  </w:num>
  <w:num w:numId="10">
    <w:abstractNumId w:val="9"/>
  </w:num>
  <w:num w:numId="11">
    <w:abstractNumId w:val="6"/>
  </w:num>
  <w:num w:numId="12">
    <w:abstractNumId w:val="7"/>
  </w:num>
  <w:num w:numId="13">
    <w:abstractNumId w:val="5"/>
  </w:num>
  <w:num w:numId="14">
    <w:abstractNumId w:val="11"/>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TrackFormatting/>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142"/>
    <w:rsid w:val="0000279C"/>
    <w:rsid w:val="00012AEC"/>
    <w:rsid w:val="000130A6"/>
    <w:rsid w:val="00013572"/>
    <w:rsid w:val="00016BDF"/>
    <w:rsid w:val="00025655"/>
    <w:rsid w:val="00026B90"/>
    <w:rsid w:val="00030D1B"/>
    <w:rsid w:val="00033FFE"/>
    <w:rsid w:val="00043F1B"/>
    <w:rsid w:val="000502E4"/>
    <w:rsid w:val="000556F2"/>
    <w:rsid w:val="00057C68"/>
    <w:rsid w:val="00062C8D"/>
    <w:rsid w:val="00070B4A"/>
    <w:rsid w:val="000727C3"/>
    <w:rsid w:val="00076F46"/>
    <w:rsid w:val="00077AC5"/>
    <w:rsid w:val="00093233"/>
    <w:rsid w:val="00094082"/>
    <w:rsid w:val="0009737A"/>
    <w:rsid w:val="000978F7"/>
    <w:rsid w:val="000A0BD8"/>
    <w:rsid w:val="000A3DD2"/>
    <w:rsid w:val="000A49AD"/>
    <w:rsid w:val="000A71F3"/>
    <w:rsid w:val="000B1BCD"/>
    <w:rsid w:val="000B32B1"/>
    <w:rsid w:val="000C178A"/>
    <w:rsid w:val="000C5690"/>
    <w:rsid w:val="000C5C30"/>
    <w:rsid w:val="000D1B89"/>
    <w:rsid w:val="000D364B"/>
    <w:rsid w:val="000E58C7"/>
    <w:rsid w:val="000F6AAB"/>
    <w:rsid w:val="00112303"/>
    <w:rsid w:val="00114D5F"/>
    <w:rsid w:val="00114F16"/>
    <w:rsid w:val="001226F1"/>
    <w:rsid w:val="00123B36"/>
    <w:rsid w:val="00125D9B"/>
    <w:rsid w:val="00135328"/>
    <w:rsid w:val="00135AB1"/>
    <w:rsid w:val="00136169"/>
    <w:rsid w:val="00136EC7"/>
    <w:rsid w:val="00141467"/>
    <w:rsid w:val="001432D0"/>
    <w:rsid w:val="00145B1E"/>
    <w:rsid w:val="00154EE9"/>
    <w:rsid w:val="00156292"/>
    <w:rsid w:val="001618EB"/>
    <w:rsid w:val="001640AE"/>
    <w:rsid w:val="00165A89"/>
    <w:rsid w:val="001663F7"/>
    <w:rsid w:val="00166D00"/>
    <w:rsid w:val="00176FF8"/>
    <w:rsid w:val="00177C9C"/>
    <w:rsid w:val="0018082B"/>
    <w:rsid w:val="0018212E"/>
    <w:rsid w:val="001846E4"/>
    <w:rsid w:val="00185234"/>
    <w:rsid w:val="00186E5D"/>
    <w:rsid w:val="001905F9"/>
    <w:rsid w:val="00196226"/>
    <w:rsid w:val="001A1B79"/>
    <w:rsid w:val="001A26CF"/>
    <w:rsid w:val="001A3674"/>
    <w:rsid w:val="001A49D5"/>
    <w:rsid w:val="001B2C92"/>
    <w:rsid w:val="001B4961"/>
    <w:rsid w:val="001B5A1B"/>
    <w:rsid w:val="001C1596"/>
    <w:rsid w:val="001C26D9"/>
    <w:rsid w:val="001D0153"/>
    <w:rsid w:val="001D4C27"/>
    <w:rsid w:val="001D655D"/>
    <w:rsid w:val="001E5EBB"/>
    <w:rsid w:val="001F34EF"/>
    <w:rsid w:val="00201438"/>
    <w:rsid w:val="00216850"/>
    <w:rsid w:val="0021698D"/>
    <w:rsid w:val="002201EB"/>
    <w:rsid w:val="00220883"/>
    <w:rsid w:val="0022649C"/>
    <w:rsid w:val="00243FD4"/>
    <w:rsid w:val="00245027"/>
    <w:rsid w:val="00247BE7"/>
    <w:rsid w:val="00251B2B"/>
    <w:rsid w:val="00253B03"/>
    <w:rsid w:val="002540CA"/>
    <w:rsid w:val="002547F4"/>
    <w:rsid w:val="0025651F"/>
    <w:rsid w:val="00256787"/>
    <w:rsid w:val="00257375"/>
    <w:rsid w:val="00264CD6"/>
    <w:rsid w:val="002650DE"/>
    <w:rsid w:val="00265B81"/>
    <w:rsid w:val="00271021"/>
    <w:rsid w:val="00273A3E"/>
    <w:rsid w:val="00280C7E"/>
    <w:rsid w:val="002904DD"/>
    <w:rsid w:val="0029564F"/>
    <w:rsid w:val="002A0B4B"/>
    <w:rsid w:val="002A0D48"/>
    <w:rsid w:val="002A22B9"/>
    <w:rsid w:val="002A3648"/>
    <w:rsid w:val="002A5D38"/>
    <w:rsid w:val="002A7735"/>
    <w:rsid w:val="002A77EC"/>
    <w:rsid w:val="002B3690"/>
    <w:rsid w:val="002B4865"/>
    <w:rsid w:val="002B6511"/>
    <w:rsid w:val="002B67CB"/>
    <w:rsid w:val="002B6CFC"/>
    <w:rsid w:val="002C008C"/>
    <w:rsid w:val="002C2C82"/>
    <w:rsid w:val="002C398A"/>
    <w:rsid w:val="002C53B2"/>
    <w:rsid w:val="002D0631"/>
    <w:rsid w:val="002D3832"/>
    <w:rsid w:val="002D46D0"/>
    <w:rsid w:val="002F421E"/>
    <w:rsid w:val="002F4843"/>
    <w:rsid w:val="002F6D1B"/>
    <w:rsid w:val="002F7C50"/>
    <w:rsid w:val="00302FB8"/>
    <w:rsid w:val="00305536"/>
    <w:rsid w:val="00305CFE"/>
    <w:rsid w:val="003166CB"/>
    <w:rsid w:val="00320266"/>
    <w:rsid w:val="00323654"/>
    <w:rsid w:val="003259F0"/>
    <w:rsid w:val="00326224"/>
    <w:rsid w:val="003363D5"/>
    <w:rsid w:val="00336459"/>
    <w:rsid w:val="00345C5C"/>
    <w:rsid w:val="00345E58"/>
    <w:rsid w:val="00350F87"/>
    <w:rsid w:val="0035188B"/>
    <w:rsid w:val="003521B0"/>
    <w:rsid w:val="003526A4"/>
    <w:rsid w:val="00356DBC"/>
    <w:rsid w:val="003576C3"/>
    <w:rsid w:val="00360941"/>
    <w:rsid w:val="00361BC3"/>
    <w:rsid w:val="00362D99"/>
    <w:rsid w:val="003631DC"/>
    <w:rsid w:val="00363F70"/>
    <w:rsid w:val="00374007"/>
    <w:rsid w:val="00374326"/>
    <w:rsid w:val="00376243"/>
    <w:rsid w:val="00380B5F"/>
    <w:rsid w:val="00383CD2"/>
    <w:rsid w:val="003844EC"/>
    <w:rsid w:val="00384A53"/>
    <w:rsid w:val="00385B33"/>
    <w:rsid w:val="003936A0"/>
    <w:rsid w:val="00396DCB"/>
    <w:rsid w:val="003A0634"/>
    <w:rsid w:val="003A27C9"/>
    <w:rsid w:val="003A4F62"/>
    <w:rsid w:val="003A6761"/>
    <w:rsid w:val="003A7FD2"/>
    <w:rsid w:val="003B077E"/>
    <w:rsid w:val="003B1A33"/>
    <w:rsid w:val="003B4003"/>
    <w:rsid w:val="003B5C2D"/>
    <w:rsid w:val="003B63B3"/>
    <w:rsid w:val="003C1539"/>
    <w:rsid w:val="003C56B4"/>
    <w:rsid w:val="003C79B9"/>
    <w:rsid w:val="003D1B42"/>
    <w:rsid w:val="003D39B9"/>
    <w:rsid w:val="003D3D37"/>
    <w:rsid w:val="003E1305"/>
    <w:rsid w:val="003E3D64"/>
    <w:rsid w:val="003E4BE3"/>
    <w:rsid w:val="003E7B30"/>
    <w:rsid w:val="003F0C43"/>
    <w:rsid w:val="003F1C98"/>
    <w:rsid w:val="003F265D"/>
    <w:rsid w:val="003F3FD8"/>
    <w:rsid w:val="00402B08"/>
    <w:rsid w:val="00404B28"/>
    <w:rsid w:val="004052AF"/>
    <w:rsid w:val="0041404B"/>
    <w:rsid w:val="00414EA5"/>
    <w:rsid w:val="004168CD"/>
    <w:rsid w:val="00420403"/>
    <w:rsid w:val="004214B6"/>
    <w:rsid w:val="00423CB9"/>
    <w:rsid w:val="0042420A"/>
    <w:rsid w:val="00430422"/>
    <w:rsid w:val="00436C50"/>
    <w:rsid w:val="00441869"/>
    <w:rsid w:val="00445754"/>
    <w:rsid w:val="00446CA6"/>
    <w:rsid w:val="00450155"/>
    <w:rsid w:val="00455418"/>
    <w:rsid w:val="004574A0"/>
    <w:rsid w:val="004578AE"/>
    <w:rsid w:val="00463CA5"/>
    <w:rsid w:val="0046614C"/>
    <w:rsid w:val="00475E80"/>
    <w:rsid w:val="00477B24"/>
    <w:rsid w:val="004809BF"/>
    <w:rsid w:val="00482BEC"/>
    <w:rsid w:val="00482C1C"/>
    <w:rsid w:val="00486EC0"/>
    <w:rsid w:val="0049218F"/>
    <w:rsid w:val="004943A0"/>
    <w:rsid w:val="004A1117"/>
    <w:rsid w:val="004A1C4D"/>
    <w:rsid w:val="004A68F2"/>
    <w:rsid w:val="004A6F35"/>
    <w:rsid w:val="004B0571"/>
    <w:rsid w:val="004B6BED"/>
    <w:rsid w:val="004C35FA"/>
    <w:rsid w:val="004C4149"/>
    <w:rsid w:val="004C4F35"/>
    <w:rsid w:val="004C5339"/>
    <w:rsid w:val="004C54C2"/>
    <w:rsid w:val="004D46CD"/>
    <w:rsid w:val="004E206D"/>
    <w:rsid w:val="004E302B"/>
    <w:rsid w:val="004E3871"/>
    <w:rsid w:val="004F57D3"/>
    <w:rsid w:val="00503F7C"/>
    <w:rsid w:val="005107D1"/>
    <w:rsid w:val="00512556"/>
    <w:rsid w:val="00513C73"/>
    <w:rsid w:val="005319D6"/>
    <w:rsid w:val="00531F25"/>
    <w:rsid w:val="00533BE2"/>
    <w:rsid w:val="00535CD5"/>
    <w:rsid w:val="00545B3F"/>
    <w:rsid w:val="00546017"/>
    <w:rsid w:val="005518DB"/>
    <w:rsid w:val="00560188"/>
    <w:rsid w:val="00564DAF"/>
    <w:rsid w:val="005702FE"/>
    <w:rsid w:val="00570532"/>
    <w:rsid w:val="00571DD2"/>
    <w:rsid w:val="00572937"/>
    <w:rsid w:val="00581223"/>
    <w:rsid w:val="005A1DC5"/>
    <w:rsid w:val="005A29DF"/>
    <w:rsid w:val="005A4870"/>
    <w:rsid w:val="005A5192"/>
    <w:rsid w:val="005B0254"/>
    <w:rsid w:val="005B1282"/>
    <w:rsid w:val="005B1601"/>
    <w:rsid w:val="005B702B"/>
    <w:rsid w:val="005C0800"/>
    <w:rsid w:val="005C0C45"/>
    <w:rsid w:val="005C47D8"/>
    <w:rsid w:val="005E3719"/>
    <w:rsid w:val="005E4511"/>
    <w:rsid w:val="005E7A44"/>
    <w:rsid w:val="005F626E"/>
    <w:rsid w:val="005F7AFC"/>
    <w:rsid w:val="00601CFD"/>
    <w:rsid w:val="00605CB1"/>
    <w:rsid w:val="00606BBB"/>
    <w:rsid w:val="00610D18"/>
    <w:rsid w:val="00615C01"/>
    <w:rsid w:val="00616CAE"/>
    <w:rsid w:val="00622637"/>
    <w:rsid w:val="0062347D"/>
    <w:rsid w:val="006264BA"/>
    <w:rsid w:val="00626BD3"/>
    <w:rsid w:val="00632AFD"/>
    <w:rsid w:val="006412BC"/>
    <w:rsid w:val="006443DA"/>
    <w:rsid w:val="00647E3C"/>
    <w:rsid w:val="00655474"/>
    <w:rsid w:val="00655F66"/>
    <w:rsid w:val="00660013"/>
    <w:rsid w:val="00670D1D"/>
    <w:rsid w:val="00672651"/>
    <w:rsid w:val="00672A64"/>
    <w:rsid w:val="00674884"/>
    <w:rsid w:val="00677698"/>
    <w:rsid w:val="00677924"/>
    <w:rsid w:val="00694743"/>
    <w:rsid w:val="006A2850"/>
    <w:rsid w:val="006A38CF"/>
    <w:rsid w:val="006A3ACE"/>
    <w:rsid w:val="006B1723"/>
    <w:rsid w:val="006B401C"/>
    <w:rsid w:val="006B5262"/>
    <w:rsid w:val="006B7224"/>
    <w:rsid w:val="006C292E"/>
    <w:rsid w:val="006D5323"/>
    <w:rsid w:val="006E12D9"/>
    <w:rsid w:val="006E1EF2"/>
    <w:rsid w:val="006E7C06"/>
    <w:rsid w:val="006F3E59"/>
    <w:rsid w:val="006F3EDE"/>
    <w:rsid w:val="006F3F0C"/>
    <w:rsid w:val="006F53DE"/>
    <w:rsid w:val="006F7A30"/>
    <w:rsid w:val="00700894"/>
    <w:rsid w:val="00701335"/>
    <w:rsid w:val="00701A48"/>
    <w:rsid w:val="00701DD8"/>
    <w:rsid w:val="00701F20"/>
    <w:rsid w:val="00706115"/>
    <w:rsid w:val="007126ED"/>
    <w:rsid w:val="00714844"/>
    <w:rsid w:val="007266A0"/>
    <w:rsid w:val="00731111"/>
    <w:rsid w:val="007348C2"/>
    <w:rsid w:val="0074235F"/>
    <w:rsid w:val="00744390"/>
    <w:rsid w:val="00754418"/>
    <w:rsid w:val="00755A7A"/>
    <w:rsid w:val="00761B10"/>
    <w:rsid w:val="00761CD3"/>
    <w:rsid w:val="00763662"/>
    <w:rsid w:val="00765E6C"/>
    <w:rsid w:val="007712AB"/>
    <w:rsid w:val="00771641"/>
    <w:rsid w:val="007717EE"/>
    <w:rsid w:val="00777DB4"/>
    <w:rsid w:val="007930B4"/>
    <w:rsid w:val="007955B6"/>
    <w:rsid w:val="007958CC"/>
    <w:rsid w:val="007959CC"/>
    <w:rsid w:val="0079778E"/>
    <w:rsid w:val="007A648F"/>
    <w:rsid w:val="007B40ED"/>
    <w:rsid w:val="007B74BD"/>
    <w:rsid w:val="007C2AC1"/>
    <w:rsid w:val="007C46F7"/>
    <w:rsid w:val="007C6B5F"/>
    <w:rsid w:val="007C7960"/>
    <w:rsid w:val="007D23BA"/>
    <w:rsid w:val="007E0261"/>
    <w:rsid w:val="007E2366"/>
    <w:rsid w:val="007F0CA6"/>
    <w:rsid w:val="00802F9A"/>
    <w:rsid w:val="008040B3"/>
    <w:rsid w:val="008064F5"/>
    <w:rsid w:val="00806BE4"/>
    <w:rsid w:val="00807569"/>
    <w:rsid w:val="008131DA"/>
    <w:rsid w:val="008142E0"/>
    <w:rsid w:val="00822863"/>
    <w:rsid w:val="00824755"/>
    <w:rsid w:val="00825FBA"/>
    <w:rsid w:val="008274D5"/>
    <w:rsid w:val="008327CB"/>
    <w:rsid w:val="00834EE5"/>
    <w:rsid w:val="0084084B"/>
    <w:rsid w:val="00845378"/>
    <w:rsid w:val="00845C2A"/>
    <w:rsid w:val="00853A89"/>
    <w:rsid w:val="00857530"/>
    <w:rsid w:val="00857D48"/>
    <w:rsid w:val="00861EB4"/>
    <w:rsid w:val="00862144"/>
    <w:rsid w:val="008755C0"/>
    <w:rsid w:val="00881207"/>
    <w:rsid w:val="0088473D"/>
    <w:rsid w:val="00887844"/>
    <w:rsid w:val="00892D88"/>
    <w:rsid w:val="0089365D"/>
    <w:rsid w:val="008952D0"/>
    <w:rsid w:val="008A4AC1"/>
    <w:rsid w:val="008B238A"/>
    <w:rsid w:val="008B439C"/>
    <w:rsid w:val="008B677A"/>
    <w:rsid w:val="008C2720"/>
    <w:rsid w:val="008C2D1E"/>
    <w:rsid w:val="008C34D7"/>
    <w:rsid w:val="008C506E"/>
    <w:rsid w:val="008D0466"/>
    <w:rsid w:val="008D715E"/>
    <w:rsid w:val="008E15CE"/>
    <w:rsid w:val="008E261B"/>
    <w:rsid w:val="00905391"/>
    <w:rsid w:val="00905EE9"/>
    <w:rsid w:val="009178DC"/>
    <w:rsid w:val="0092093E"/>
    <w:rsid w:val="00923DE6"/>
    <w:rsid w:val="009249E0"/>
    <w:rsid w:val="00925735"/>
    <w:rsid w:val="0093223C"/>
    <w:rsid w:val="00933AC5"/>
    <w:rsid w:val="00937A30"/>
    <w:rsid w:val="009434B0"/>
    <w:rsid w:val="00953661"/>
    <w:rsid w:val="00954A69"/>
    <w:rsid w:val="0095744F"/>
    <w:rsid w:val="00957EAD"/>
    <w:rsid w:val="009753FF"/>
    <w:rsid w:val="00977DEA"/>
    <w:rsid w:val="0098171D"/>
    <w:rsid w:val="00990BF7"/>
    <w:rsid w:val="00990F71"/>
    <w:rsid w:val="00994C71"/>
    <w:rsid w:val="00995654"/>
    <w:rsid w:val="009977C1"/>
    <w:rsid w:val="009B09E8"/>
    <w:rsid w:val="009B2881"/>
    <w:rsid w:val="009B5CC2"/>
    <w:rsid w:val="009B7F7D"/>
    <w:rsid w:val="009D52B9"/>
    <w:rsid w:val="009D5BE8"/>
    <w:rsid w:val="009D63EA"/>
    <w:rsid w:val="009E2057"/>
    <w:rsid w:val="009E7FF3"/>
    <w:rsid w:val="009F0F6C"/>
    <w:rsid w:val="009F188B"/>
    <w:rsid w:val="009F3CCD"/>
    <w:rsid w:val="009F44BA"/>
    <w:rsid w:val="009F4575"/>
    <w:rsid w:val="009F7F58"/>
    <w:rsid w:val="00A00D11"/>
    <w:rsid w:val="00A03709"/>
    <w:rsid w:val="00A063FB"/>
    <w:rsid w:val="00A114C5"/>
    <w:rsid w:val="00A159D4"/>
    <w:rsid w:val="00A15C0C"/>
    <w:rsid w:val="00A20480"/>
    <w:rsid w:val="00A21CC7"/>
    <w:rsid w:val="00A227BE"/>
    <w:rsid w:val="00A2552B"/>
    <w:rsid w:val="00A3085B"/>
    <w:rsid w:val="00A319FE"/>
    <w:rsid w:val="00A32B59"/>
    <w:rsid w:val="00A33B61"/>
    <w:rsid w:val="00A36DD1"/>
    <w:rsid w:val="00A4241F"/>
    <w:rsid w:val="00A469B5"/>
    <w:rsid w:val="00A51C6C"/>
    <w:rsid w:val="00A52AEC"/>
    <w:rsid w:val="00A52DFF"/>
    <w:rsid w:val="00A53185"/>
    <w:rsid w:val="00A60F89"/>
    <w:rsid w:val="00A6326A"/>
    <w:rsid w:val="00A7040C"/>
    <w:rsid w:val="00A7057F"/>
    <w:rsid w:val="00A75CFE"/>
    <w:rsid w:val="00A8218C"/>
    <w:rsid w:val="00A82456"/>
    <w:rsid w:val="00A87A15"/>
    <w:rsid w:val="00A9090D"/>
    <w:rsid w:val="00A90E5E"/>
    <w:rsid w:val="00A92A89"/>
    <w:rsid w:val="00A9402C"/>
    <w:rsid w:val="00A941D9"/>
    <w:rsid w:val="00A954D3"/>
    <w:rsid w:val="00AA53CC"/>
    <w:rsid w:val="00AA5D1D"/>
    <w:rsid w:val="00AA76A1"/>
    <w:rsid w:val="00AA7EBF"/>
    <w:rsid w:val="00AB054A"/>
    <w:rsid w:val="00AB59AD"/>
    <w:rsid w:val="00AB7D64"/>
    <w:rsid w:val="00AC42AD"/>
    <w:rsid w:val="00AC4E8F"/>
    <w:rsid w:val="00AD0A42"/>
    <w:rsid w:val="00AD1C9E"/>
    <w:rsid w:val="00AD3C5F"/>
    <w:rsid w:val="00AD609A"/>
    <w:rsid w:val="00AE01BB"/>
    <w:rsid w:val="00AE1380"/>
    <w:rsid w:val="00AE1DC6"/>
    <w:rsid w:val="00AF039B"/>
    <w:rsid w:val="00AF0BA3"/>
    <w:rsid w:val="00AF1142"/>
    <w:rsid w:val="00AF6FC3"/>
    <w:rsid w:val="00B00504"/>
    <w:rsid w:val="00B01FDC"/>
    <w:rsid w:val="00B02D1F"/>
    <w:rsid w:val="00B05C50"/>
    <w:rsid w:val="00B07C5B"/>
    <w:rsid w:val="00B11C5B"/>
    <w:rsid w:val="00B17C8E"/>
    <w:rsid w:val="00B20987"/>
    <w:rsid w:val="00B21375"/>
    <w:rsid w:val="00B2331A"/>
    <w:rsid w:val="00B23DB8"/>
    <w:rsid w:val="00B247C0"/>
    <w:rsid w:val="00B30392"/>
    <w:rsid w:val="00B332EC"/>
    <w:rsid w:val="00B35005"/>
    <w:rsid w:val="00B42984"/>
    <w:rsid w:val="00B4513F"/>
    <w:rsid w:val="00B464E7"/>
    <w:rsid w:val="00B522FE"/>
    <w:rsid w:val="00B536E7"/>
    <w:rsid w:val="00B5690F"/>
    <w:rsid w:val="00B6474E"/>
    <w:rsid w:val="00B6699B"/>
    <w:rsid w:val="00B6703E"/>
    <w:rsid w:val="00B74684"/>
    <w:rsid w:val="00B74FCA"/>
    <w:rsid w:val="00B75B0B"/>
    <w:rsid w:val="00B92339"/>
    <w:rsid w:val="00B950FC"/>
    <w:rsid w:val="00BA3D49"/>
    <w:rsid w:val="00BA5F83"/>
    <w:rsid w:val="00BA77AF"/>
    <w:rsid w:val="00BB6AE2"/>
    <w:rsid w:val="00BC2980"/>
    <w:rsid w:val="00BC2ED2"/>
    <w:rsid w:val="00BC3B33"/>
    <w:rsid w:val="00BC59D7"/>
    <w:rsid w:val="00BE2E5D"/>
    <w:rsid w:val="00BE463E"/>
    <w:rsid w:val="00BE5902"/>
    <w:rsid w:val="00BF3534"/>
    <w:rsid w:val="00BF697F"/>
    <w:rsid w:val="00C001B1"/>
    <w:rsid w:val="00C0370F"/>
    <w:rsid w:val="00C05095"/>
    <w:rsid w:val="00C17395"/>
    <w:rsid w:val="00C21411"/>
    <w:rsid w:val="00C21FED"/>
    <w:rsid w:val="00C25FD9"/>
    <w:rsid w:val="00C30B9E"/>
    <w:rsid w:val="00C37E5E"/>
    <w:rsid w:val="00C43302"/>
    <w:rsid w:val="00C5040E"/>
    <w:rsid w:val="00C512BD"/>
    <w:rsid w:val="00C51FF4"/>
    <w:rsid w:val="00C56156"/>
    <w:rsid w:val="00C56D2D"/>
    <w:rsid w:val="00C57945"/>
    <w:rsid w:val="00C625A8"/>
    <w:rsid w:val="00C629AF"/>
    <w:rsid w:val="00C664A8"/>
    <w:rsid w:val="00C72C2B"/>
    <w:rsid w:val="00C740E5"/>
    <w:rsid w:val="00C80AF3"/>
    <w:rsid w:val="00C81E19"/>
    <w:rsid w:val="00C84D45"/>
    <w:rsid w:val="00C9294F"/>
    <w:rsid w:val="00C938A5"/>
    <w:rsid w:val="00C95681"/>
    <w:rsid w:val="00CA2747"/>
    <w:rsid w:val="00CA34A8"/>
    <w:rsid w:val="00CA5AF2"/>
    <w:rsid w:val="00CA6120"/>
    <w:rsid w:val="00CA7173"/>
    <w:rsid w:val="00CB05B5"/>
    <w:rsid w:val="00CB28B8"/>
    <w:rsid w:val="00CB3D7F"/>
    <w:rsid w:val="00CB77DC"/>
    <w:rsid w:val="00CC1A3E"/>
    <w:rsid w:val="00CD14BC"/>
    <w:rsid w:val="00CE36B1"/>
    <w:rsid w:val="00CE3EF3"/>
    <w:rsid w:val="00CF06C0"/>
    <w:rsid w:val="00CF30C0"/>
    <w:rsid w:val="00D019B7"/>
    <w:rsid w:val="00D02066"/>
    <w:rsid w:val="00D02369"/>
    <w:rsid w:val="00D04004"/>
    <w:rsid w:val="00D10814"/>
    <w:rsid w:val="00D11C18"/>
    <w:rsid w:val="00D12504"/>
    <w:rsid w:val="00D15EE7"/>
    <w:rsid w:val="00D20048"/>
    <w:rsid w:val="00D21161"/>
    <w:rsid w:val="00D22402"/>
    <w:rsid w:val="00D326A5"/>
    <w:rsid w:val="00D33B7E"/>
    <w:rsid w:val="00D35197"/>
    <w:rsid w:val="00D35DEF"/>
    <w:rsid w:val="00D4196E"/>
    <w:rsid w:val="00D44588"/>
    <w:rsid w:val="00D448E6"/>
    <w:rsid w:val="00D460A4"/>
    <w:rsid w:val="00D47BCA"/>
    <w:rsid w:val="00D50528"/>
    <w:rsid w:val="00D52EEC"/>
    <w:rsid w:val="00D570D7"/>
    <w:rsid w:val="00D60E5B"/>
    <w:rsid w:val="00D65076"/>
    <w:rsid w:val="00D714C3"/>
    <w:rsid w:val="00D72AC5"/>
    <w:rsid w:val="00D83D92"/>
    <w:rsid w:val="00D85010"/>
    <w:rsid w:val="00D8573D"/>
    <w:rsid w:val="00D86A6B"/>
    <w:rsid w:val="00D92BF6"/>
    <w:rsid w:val="00D94A42"/>
    <w:rsid w:val="00D9768C"/>
    <w:rsid w:val="00DB0951"/>
    <w:rsid w:val="00DB24DE"/>
    <w:rsid w:val="00DB38BC"/>
    <w:rsid w:val="00DB5DF8"/>
    <w:rsid w:val="00DB6C1D"/>
    <w:rsid w:val="00DB7DD0"/>
    <w:rsid w:val="00DC5688"/>
    <w:rsid w:val="00DC7CDB"/>
    <w:rsid w:val="00DD0499"/>
    <w:rsid w:val="00DD0EE4"/>
    <w:rsid w:val="00DD371D"/>
    <w:rsid w:val="00DD45E2"/>
    <w:rsid w:val="00DD4A53"/>
    <w:rsid w:val="00DD5863"/>
    <w:rsid w:val="00DF2A11"/>
    <w:rsid w:val="00DF5E7E"/>
    <w:rsid w:val="00DF67FE"/>
    <w:rsid w:val="00DF77B7"/>
    <w:rsid w:val="00E010DA"/>
    <w:rsid w:val="00E0116D"/>
    <w:rsid w:val="00E013C8"/>
    <w:rsid w:val="00E02C62"/>
    <w:rsid w:val="00E06332"/>
    <w:rsid w:val="00E1029C"/>
    <w:rsid w:val="00E10962"/>
    <w:rsid w:val="00E12FB6"/>
    <w:rsid w:val="00E20532"/>
    <w:rsid w:val="00E23001"/>
    <w:rsid w:val="00E30408"/>
    <w:rsid w:val="00E30BE8"/>
    <w:rsid w:val="00E30D52"/>
    <w:rsid w:val="00E3695C"/>
    <w:rsid w:val="00E41B7B"/>
    <w:rsid w:val="00E44728"/>
    <w:rsid w:val="00E4569C"/>
    <w:rsid w:val="00E47856"/>
    <w:rsid w:val="00E51DDA"/>
    <w:rsid w:val="00E52DC5"/>
    <w:rsid w:val="00E56ACE"/>
    <w:rsid w:val="00E61FE2"/>
    <w:rsid w:val="00E64C27"/>
    <w:rsid w:val="00E6602B"/>
    <w:rsid w:val="00E66320"/>
    <w:rsid w:val="00E66E86"/>
    <w:rsid w:val="00E71F2B"/>
    <w:rsid w:val="00E72411"/>
    <w:rsid w:val="00E72988"/>
    <w:rsid w:val="00E747B6"/>
    <w:rsid w:val="00E747C1"/>
    <w:rsid w:val="00E76740"/>
    <w:rsid w:val="00E774C6"/>
    <w:rsid w:val="00E87D96"/>
    <w:rsid w:val="00E87E50"/>
    <w:rsid w:val="00E93E5F"/>
    <w:rsid w:val="00EA4A33"/>
    <w:rsid w:val="00EB153D"/>
    <w:rsid w:val="00EB3295"/>
    <w:rsid w:val="00EB5327"/>
    <w:rsid w:val="00EC6EBB"/>
    <w:rsid w:val="00ED01B4"/>
    <w:rsid w:val="00ED0D73"/>
    <w:rsid w:val="00ED0FEC"/>
    <w:rsid w:val="00ED1ED4"/>
    <w:rsid w:val="00ED2F44"/>
    <w:rsid w:val="00ED3414"/>
    <w:rsid w:val="00EE23CB"/>
    <w:rsid w:val="00EE31AB"/>
    <w:rsid w:val="00EF22D5"/>
    <w:rsid w:val="00EF3FF5"/>
    <w:rsid w:val="00EF49F2"/>
    <w:rsid w:val="00EF632F"/>
    <w:rsid w:val="00EF6650"/>
    <w:rsid w:val="00EF66E9"/>
    <w:rsid w:val="00F1503F"/>
    <w:rsid w:val="00F15658"/>
    <w:rsid w:val="00F21002"/>
    <w:rsid w:val="00F2113D"/>
    <w:rsid w:val="00F222E4"/>
    <w:rsid w:val="00F3710F"/>
    <w:rsid w:val="00F37F93"/>
    <w:rsid w:val="00F45E48"/>
    <w:rsid w:val="00F5367D"/>
    <w:rsid w:val="00F6390C"/>
    <w:rsid w:val="00F6471F"/>
    <w:rsid w:val="00F70AD1"/>
    <w:rsid w:val="00F7362D"/>
    <w:rsid w:val="00F75AEC"/>
    <w:rsid w:val="00F83F28"/>
    <w:rsid w:val="00F8559C"/>
    <w:rsid w:val="00F90D37"/>
    <w:rsid w:val="00F92C0F"/>
    <w:rsid w:val="00FA516D"/>
    <w:rsid w:val="00FA6780"/>
    <w:rsid w:val="00FB0804"/>
    <w:rsid w:val="00FB4AB8"/>
    <w:rsid w:val="00FB4C85"/>
    <w:rsid w:val="00FC05CA"/>
    <w:rsid w:val="00FC34B3"/>
    <w:rsid w:val="00FC4985"/>
    <w:rsid w:val="00FC7668"/>
    <w:rsid w:val="00FD364A"/>
    <w:rsid w:val="00FD43EE"/>
    <w:rsid w:val="00FD44BE"/>
    <w:rsid w:val="00FD4769"/>
    <w:rsid w:val="00FE48D5"/>
    <w:rsid w:val="00FE7510"/>
    <w:rsid w:val="00FF3421"/>
    <w:rsid w:val="00FF4CBE"/>
    <w:rsid w:val="00FF57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8F58B"/>
  <w15:chartTrackingRefBased/>
  <w15:docId w15:val="{2812EDB6-ED56-4040-BE67-4B0073E6D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43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F3F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A3DD2"/>
    <w:pPr>
      <w:spacing w:before="100" w:beforeAutospacing="1" w:after="100" w:afterAutospacing="1"/>
    </w:pPr>
    <w:rPr>
      <w:rFonts w:ascii="Times New Roman" w:eastAsia="Times New Roman" w:hAnsi="Times New Roman" w:cs="Times New Roman"/>
      <w:kern w:val="0"/>
      <w:lang w:eastAsia="en-GB"/>
      <w14:ligatures w14:val="none"/>
    </w:rPr>
  </w:style>
  <w:style w:type="paragraph" w:customStyle="1" w:styleId="Default">
    <w:name w:val="Default"/>
    <w:rsid w:val="001A3674"/>
    <w:pPr>
      <w:autoSpaceDE w:val="0"/>
      <w:autoSpaceDN w:val="0"/>
      <w:adjustRightInd w:val="0"/>
    </w:pPr>
    <w:rPr>
      <w:rFonts w:ascii="Calibri" w:hAnsi="Calibri" w:cs="Calibri"/>
      <w:color w:val="000000"/>
      <w:kern w:val="0"/>
    </w:rPr>
  </w:style>
  <w:style w:type="paragraph" w:styleId="FootnoteText">
    <w:name w:val="footnote text"/>
    <w:aliases w:val="Geneva 9,Font: Geneva 9,Boston 10,f"/>
    <w:basedOn w:val="Normal"/>
    <w:link w:val="FootnoteTextChar"/>
    <w:rsid w:val="00C56D2D"/>
    <w:rPr>
      <w:rFonts w:ascii="Times New Roman" w:eastAsiaTheme="minorEastAsia" w:hAnsi="Times New Roman" w:cs="Times New Roman"/>
      <w:kern w:val="0"/>
      <w:sz w:val="20"/>
      <w:szCs w:val="20"/>
      <w14:ligatures w14:val="none"/>
    </w:rPr>
  </w:style>
  <w:style w:type="character" w:customStyle="1" w:styleId="FootnoteTextChar">
    <w:name w:val="Footnote Text Char"/>
    <w:aliases w:val="Geneva 9 Char,Font: Geneva 9 Char,Boston 10 Char,f Char"/>
    <w:basedOn w:val="DefaultParagraphFont"/>
    <w:link w:val="FootnoteText"/>
    <w:rsid w:val="00C56D2D"/>
    <w:rPr>
      <w:rFonts w:ascii="Times New Roman" w:eastAsiaTheme="minorEastAsia" w:hAnsi="Times New Roman" w:cs="Times New Roman"/>
      <w:kern w:val="0"/>
      <w:sz w:val="20"/>
      <w:szCs w:val="20"/>
      <w:lang w:val="fr-FR"/>
      <w14:ligatures w14:val="none"/>
    </w:rPr>
  </w:style>
  <w:style w:type="character" w:styleId="FootnoteReference">
    <w:name w:val="footnote reference"/>
    <w:aliases w:val="16 Point,Superscript 6 Point"/>
    <w:rsid w:val="00C56D2D"/>
    <w:rPr>
      <w:vertAlign w:val="superscript"/>
    </w:rPr>
  </w:style>
  <w:style w:type="paragraph" w:styleId="Footer">
    <w:name w:val="footer"/>
    <w:basedOn w:val="Normal"/>
    <w:link w:val="FooterChar"/>
    <w:uiPriority w:val="99"/>
    <w:unhideWhenUsed/>
    <w:rsid w:val="00DF77B7"/>
    <w:pPr>
      <w:tabs>
        <w:tab w:val="center" w:pos="4513"/>
        <w:tab w:val="right" w:pos="9026"/>
      </w:tabs>
    </w:pPr>
  </w:style>
  <w:style w:type="character" w:customStyle="1" w:styleId="FooterChar">
    <w:name w:val="Footer Char"/>
    <w:basedOn w:val="DefaultParagraphFont"/>
    <w:link w:val="Footer"/>
    <w:uiPriority w:val="99"/>
    <w:rsid w:val="00DF77B7"/>
  </w:style>
  <w:style w:type="character" w:styleId="PageNumber">
    <w:name w:val="page number"/>
    <w:basedOn w:val="DefaultParagraphFont"/>
    <w:uiPriority w:val="99"/>
    <w:semiHidden/>
    <w:unhideWhenUsed/>
    <w:rsid w:val="00DF77B7"/>
  </w:style>
  <w:style w:type="character" w:customStyle="1" w:styleId="contentpasted4">
    <w:name w:val="contentpasted4"/>
    <w:basedOn w:val="DefaultParagraphFont"/>
    <w:rsid w:val="00336459"/>
  </w:style>
  <w:style w:type="character" w:customStyle="1" w:styleId="contentpasted3">
    <w:name w:val="contentpasted3"/>
    <w:basedOn w:val="DefaultParagraphFont"/>
    <w:rsid w:val="00336459"/>
  </w:style>
  <w:style w:type="character" w:styleId="CommentReference">
    <w:name w:val="annotation reference"/>
    <w:basedOn w:val="DefaultParagraphFont"/>
    <w:uiPriority w:val="99"/>
    <w:semiHidden/>
    <w:unhideWhenUsed/>
    <w:rsid w:val="00D33B7E"/>
    <w:rPr>
      <w:sz w:val="16"/>
      <w:szCs w:val="16"/>
    </w:rPr>
  </w:style>
  <w:style w:type="paragraph" w:styleId="CommentText">
    <w:name w:val="annotation text"/>
    <w:basedOn w:val="Normal"/>
    <w:link w:val="CommentTextChar"/>
    <w:uiPriority w:val="99"/>
    <w:unhideWhenUsed/>
    <w:rsid w:val="00D33B7E"/>
    <w:rPr>
      <w:sz w:val="20"/>
      <w:szCs w:val="20"/>
    </w:rPr>
  </w:style>
  <w:style w:type="character" w:customStyle="1" w:styleId="CommentTextChar">
    <w:name w:val="Comment Text Char"/>
    <w:basedOn w:val="DefaultParagraphFont"/>
    <w:link w:val="CommentText"/>
    <w:uiPriority w:val="99"/>
    <w:rsid w:val="00D33B7E"/>
    <w:rPr>
      <w:sz w:val="20"/>
      <w:szCs w:val="20"/>
    </w:rPr>
  </w:style>
  <w:style w:type="paragraph" w:styleId="CommentSubject">
    <w:name w:val="annotation subject"/>
    <w:basedOn w:val="CommentText"/>
    <w:next w:val="CommentText"/>
    <w:link w:val="CommentSubjectChar"/>
    <w:uiPriority w:val="99"/>
    <w:semiHidden/>
    <w:unhideWhenUsed/>
    <w:rsid w:val="00D33B7E"/>
    <w:rPr>
      <w:b/>
      <w:bCs/>
    </w:rPr>
  </w:style>
  <w:style w:type="character" w:customStyle="1" w:styleId="CommentSubjectChar">
    <w:name w:val="Comment Subject Char"/>
    <w:basedOn w:val="CommentTextChar"/>
    <w:link w:val="CommentSubject"/>
    <w:uiPriority w:val="99"/>
    <w:semiHidden/>
    <w:rsid w:val="00D33B7E"/>
    <w:rPr>
      <w:b/>
      <w:bCs/>
      <w:sz w:val="20"/>
      <w:szCs w:val="20"/>
    </w:rPr>
  </w:style>
  <w:style w:type="paragraph" w:styleId="BalloonText">
    <w:name w:val="Balloon Text"/>
    <w:basedOn w:val="Normal"/>
    <w:link w:val="BalloonTextChar"/>
    <w:uiPriority w:val="99"/>
    <w:semiHidden/>
    <w:unhideWhenUsed/>
    <w:rsid w:val="00D33B7E"/>
    <w:rPr>
      <w:rFonts w:ascii="MS Shell Dlg" w:hAnsi="MS Shell Dlg" w:cs="MS Shell Dlg"/>
      <w:sz w:val="18"/>
      <w:szCs w:val="18"/>
    </w:rPr>
  </w:style>
  <w:style w:type="character" w:customStyle="1" w:styleId="BalloonTextChar">
    <w:name w:val="Balloon Text Char"/>
    <w:basedOn w:val="DefaultParagraphFont"/>
    <w:link w:val="BalloonText"/>
    <w:uiPriority w:val="99"/>
    <w:semiHidden/>
    <w:rsid w:val="00D33B7E"/>
    <w:rPr>
      <w:rFonts w:ascii="MS Shell Dlg" w:hAnsi="MS Shell Dlg" w:cs="MS Shell Dlg"/>
      <w:sz w:val="18"/>
      <w:szCs w:val="18"/>
    </w:rPr>
  </w:style>
  <w:style w:type="paragraph" w:customStyle="1" w:styleId="ColorfulList-Accent11">
    <w:name w:val="Colorful List - Accent 11"/>
    <w:basedOn w:val="Normal"/>
    <w:uiPriority w:val="34"/>
    <w:qFormat/>
    <w:rsid w:val="005E4511"/>
    <w:pPr>
      <w:ind w:left="720" w:hanging="425"/>
      <w:contextualSpacing/>
    </w:pPr>
    <w:rPr>
      <w:rFonts w:ascii="Calibri" w:eastAsia="Calibri" w:hAnsi="Calibri" w:cs="Times New Roman"/>
      <w:kern w:val="0"/>
      <w:sz w:val="22"/>
      <w:szCs w:val="22"/>
      <w14:ligatures w14:val="none"/>
    </w:rPr>
  </w:style>
  <w:style w:type="paragraph" w:styleId="ListParagraph">
    <w:name w:val="List Paragraph"/>
    <w:basedOn w:val="Normal"/>
    <w:uiPriority w:val="34"/>
    <w:qFormat/>
    <w:rsid w:val="005E4511"/>
    <w:pPr>
      <w:ind w:left="720"/>
      <w:contextualSpacing/>
    </w:pPr>
  </w:style>
  <w:style w:type="paragraph" w:styleId="Header">
    <w:name w:val="header"/>
    <w:basedOn w:val="Normal"/>
    <w:link w:val="HeaderChar"/>
    <w:uiPriority w:val="99"/>
    <w:unhideWhenUsed/>
    <w:rsid w:val="004C4F35"/>
    <w:pPr>
      <w:tabs>
        <w:tab w:val="center" w:pos="4513"/>
        <w:tab w:val="right" w:pos="9026"/>
      </w:tabs>
    </w:pPr>
  </w:style>
  <w:style w:type="character" w:customStyle="1" w:styleId="HeaderChar">
    <w:name w:val="Header Char"/>
    <w:basedOn w:val="DefaultParagraphFont"/>
    <w:link w:val="Header"/>
    <w:uiPriority w:val="99"/>
    <w:rsid w:val="004C4F35"/>
  </w:style>
  <w:style w:type="paragraph" w:styleId="Revision">
    <w:name w:val="Revision"/>
    <w:hidden/>
    <w:uiPriority w:val="99"/>
    <w:semiHidden/>
    <w:rsid w:val="002540CA"/>
  </w:style>
  <w:style w:type="paragraph" w:styleId="BodyText">
    <w:name w:val="Body Text"/>
    <w:basedOn w:val="Normal"/>
    <w:link w:val="BodyTextChar"/>
    <w:uiPriority w:val="1"/>
    <w:qFormat/>
    <w:rsid w:val="00D02066"/>
    <w:pPr>
      <w:widowControl w:val="0"/>
      <w:autoSpaceDE w:val="0"/>
      <w:autoSpaceDN w:val="0"/>
      <w:ind w:left="787" w:hanging="568"/>
    </w:pPr>
    <w:rPr>
      <w:rFonts w:ascii="Garamond" w:eastAsia="Garamond" w:hAnsi="Garamond" w:cs="Garamond"/>
      <w:kern w:val="0"/>
      <w14:ligatures w14:val="none"/>
    </w:rPr>
  </w:style>
  <w:style w:type="character" w:customStyle="1" w:styleId="BodyTextChar">
    <w:name w:val="Body Text Char"/>
    <w:basedOn w:val="DefaultParagraphFont"/>
    <w:link w:val="BodyText"/>
    <w:uiPriority w:val="99"/>
    <w:rsid w:val="00D02066"/>
    <w:rPr>
      <w:rFonts w:ascii="Garamond" w:eastAsia="Garamond" w:hAnsi="Garamond" w:cs="Garamond"/>
      <w:kern w:val="0"/>
      <w:lang w:val="fr-FR"/>
      <w14:ligatures w14:val="none"/>
    </w:rPr>
  </w:style>
  <w:style w:type="numbering" w:customStyle="1" w:styleId="CurrentList1">
    <w:name w:val="Current List1"/>
    <w:uiPriority w:val="99"/>
    <w:rsid w:val="004168CD"/>
    <w:pPr>
      <w:numPr>
        <w:numId w:val="9"/>
      </w:numPr>
    </w:pPr>
  </w:style>
  <w:style w:type="paragraph" w:customStyle="1" w:styleId="Listavistosa-nfasis11">
    <w:name w:val="Lista vistosa - Énfasis 11"/>
    <w:basedOn w:val="Normal"/>
    <w:uiPriority w:val="34"/>
    <w:qFormat/>
    <w:rsid w:val="00990BF7"/>
    <w:pPr>
      <w:ind w:left="720"/>
      <w:contextualSpacing/>
    </w:pPr>
    <w:rPr>
      <w:rFonts w:ascii="Times New Roman" w:eastAsia="Times New Roman" w:hAnsi="Times New Roman" w:cs="Times New Roman"/>
      <w:kern w:val="0"/>
      <w:lang w:eastAsia="es-ES"/>
      <w14:ligatures w14:val="none"/>
    </w:rPr>
  </w:style>
  <w:style w:type="character" w:styleId="Hyperlink">
    <w:name w:val="Hyperlink"/>
    <w:basedOn w:val="DefaultParagraphFont"/>
    <w:uiPriority w:val="99"/>
    <w:unhideWhenUsed/>
    <w:rsid w:val="00302FB8"/>
    <w:rPr>
      <w:color w:val="0563C1" w:themeColor="hyperlink"/>
      <w:u w:val="single"/>
    </w:rPr>
  </w:style>
  <w:style w:type="character" w:styleId="UnresolvedMention">
    <w:name w:val="Unresolved Mention"/>
    <w:basedOn w:val="DefaultParagraphFont"/>
    <w:uiPriority w:val="99"/>
    <w:semiHidden/>
    <w:unhideWhenUsed/>
    <w:rsid w:val="00302F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736505">
      <w:bodyDiv w:val="1"/>
      <w:marLeft w:val="0"/>
      <w:marRight w:val="0"/>
      <w:marTop w:val="0"/>
      <w:marBottom w:val="0"/>
      <w:divBdr>
        <w:top w:val="none" w:sz="0" w:space="0" w:color="auto"/>
        <w:left w:val="none" w:sz="0" w:space="0" w:color="auto"/>
        <w:bottom w:val="none" w:sz="0" w:space="0" w:color="auto"/>
        <w:right w:val="none" w:sz="0" w:space="0" w:color="auto"/>
      </w:divBdr>
    </w:div>
    <w:div w:id="368184233">
      <w:bodyDiv w:val="1"/>
      <w:marLeft w:val="0"/>
      <w:marRight w:val="0"/>
      <w:marTop w:val="0"/>
      <w:marBottom w:val="0"/>
      <w:divBdr>
        <w:top w:val="none" w:sz="0" w:space="0" w:color="auto"/>
        <w:left w:val="none" w:sz="0" w:space="0" w:color="auto"/>
        <w:bottom w:val="none" w:sz="0" w:space="0" w:color="auto"/>
        <w:right w:val="none" w:sz="0" w:space="0" w:color="auto"/>
      </w:divBdr>
      <w:divsChild>
        <w:div w:id="608976200">
          <w:marLeft w:val="0"/>
          <w:marRight w:val="0"/>
          <w:marTop w:val="0"/>
          <w:marBottom w:val="0"/>
          <w:divBdr>
            <w:top w:val="none" w:sz="0" w:space="0" w:color="auto"/>
            <w:left w:val="none" w:sz="0" w:space="0" w:color="auto"/>
            <w:bottom w:val="none" w:sz="0" w:space="0" w:color="auto"/>
            <w:right w:val="none" w:sz="0" w:space="0" w:color="auto"/>
          </w:divBdr>
          <w:divsChild>
            <w:div w:id="409666735">
              <w:marLeft w:val="0"/>
              <w:marRight w:val="0"/>
              <w:marTop w:val="0"/>
              <w:marBottom w:val="0"/>
              <w:divBdr>
                <w:top w:val="none" w:sz="0" w:space="0" w:color="auto"/>
                <w:left w:val="none" w:sz="0" w:space="0" w:color="auto"/>
                <w:bottom w:val="none" w:sz="0" w:space="0" w:color="auto"/>
                <w:right w:val="none" w:sz="0" w:space="0" w:color="auto"/>
              </w:divBdr>
              <w:divsChild>
                <w:div w:id="203352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243846">
      <w:bodyDiv w:val="1"/>
      <w:marLeft w:val="0"/>
      <w:marRight w:val="0"/>
      <w:marTop w:val="0"/>
      <w:marBottom w:val="0"/>
      <w:divBdr>
        <w:top w:val="none" w:sz="0" w:space="0" w:color="auto"/>
        <w:left w:val="none" w:sz="0" w:space="0" w:color="auto"/>
        <w:bottom w:val="none" w:sz="0" w:space="0" w:color="auto"/>
        <w:right w:val="none" w:sz="0" w:space="0" w:color="auto"/>
      </w:divBdr>
      <w:divsChild>
        <w:div w:id="210505016">
          <w:marLeft w:val="0"/>
          <w:marRight w:val="0"/>
          <w:marTop w:val="0"/>
          <w:marBottom w:val="0"/>
          <w:divBdr>
            <w:top w:val="none" w:sz="0" w:space="0" w:color="auto"/>
            <w:left w:val="none" w:sz="0" w:space="0" w:color="auto"/>
            <w:bottom w:val="none" w:sz="0" w:space="0" w:color="auto"/>
            <w:right w:val="none" w:sz="0" w:space="0" w:color="auto"/>
          </w:divBdr>
          <w:divsChild>
            <w:div w:id="2017149984">
              <w:marLeft w:val="0"/>
              <w:marRight w:val="0"/>
              <w:marTop w:val="0"/>
              <w:marBottom w:val="0"/>
              <w:divBdr>
                <w:top w:val="none" w:sz="0" w:space="0" w:color="auto"/>
                <w:left w:val="none" w:sz="0" w:space="0" w:color="auto"/>
                <w:bottom w:val="none" w:sz="0" w:space="0" w:color="auto"/>
                <w:right w:val="none" w:sz="0" w:space="0" w:color="auto"/>
              </w:divBdr>
              <w:divsChild>
                <w:div w:id="109498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574221">
      <w:bodyDiv w:val="1"/>
      <w:marLeft w:val="0"/>
      <w:marRight w:val="0"/>
      <w:marTop w:val="0"/>
      <w:marBottom w:val="0"/>
      <w:divBdr>
        <w:top w:val="none" w:sz="0" w:space="0" w:color="auto"/>
        <w:left w:val="none" w:sz="0" w:space="0" w:color="auto"/>
        <w:bottom w:val="none" w:sz="0" w:space="0" w:color="auto"/>
        <w:right w:val="none" w:sz="0" w:space="0" w:color="auto"/>
      </w:divBdr>
      <w:divsChild>
        <w:div w:id="800415576">
          <w:marLeft w:val="0"/>
          <w:marRight w:val="0"/>
          <w:marTop w:val="0"/>
          <w:marBottom w:val="0"/>
          <w:divBdr>
            <w:top w:val="none" w:sz="0" w:space="0" w:color="auto"/>
            <w:left w:val="none" w:sz="0" w:space="0" w:color="auto"/>
            <w:bottom w:val="none" w:sz="0" w:space="0" w:color="auto"/>
            <w:right w:val="none" w:sz="0" w:space="0" w:color="auto"/>
          </w:divBdr>
          <w:divsChild>
            <w:div w:id="978264921">
              <w:marLeft w:val="0"/>
              <w:marRight w:val="0"/>
              <w:marTop w:val="0"/>
              <w:marBottom w:val="0"/>
              <w:divBdr>
                <w:top w:val="none" w:sz="0" w:space="0" w:color="auto"/>
                <w:left w:val="none" w:sz="0" w:space="0" w:color="auto"/>
                <w:bottom w:val="none" w:sz="0" w:space="0" w:color="auto"/>
                <w:right w:val="none" w:sz="0" w:space="0" w:color="auto"/>
              </w:divBdr>
              <w:divsChild>
                <w:div w:id="114612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794565">
      <w:bodyDiv w:val="1"/>
      <w:marLeft w:val="0"/>
      <w:marRight w:val="0"/>
      <w:marTop w:val="0"/>
      <w:marBottom w:val="0"/>
      <w:divBdr>
        <w:top w:val="none" w:sz="0" w:space="0" w:color="auto"/>
        <w:left w:val="none" w:sz="0" w:space="0" w:color="auto"/>
        <w:bottom w:val="none" w:sz="0" w:space="0" w:color="auto"/>
        <w:right w:val="none" w:sz="0" w:space="0" w:color="auto"/>
      </w:divBdr>
      <w:divsChild>
        <w:div w:id="761147858">
          <w:marLeft w:val="0"/>
          <w:marRight w:val="0"/>
          <w:marTop w:val="0"/>
          <w:marBottom w:val="0"/>
          <w:divBdr>
            <w:top w:val="none" w:sz="0" w:space="0" w:color="auto"/>
            <w:left w:val="none" w:sz="0" w:space="0" w:color="auto"/>
            <w:bottom w:val="none" w:sz="0" w:space="0" w:color="auto"/>
            <w:right w:val="none" w:sz="0" w:space="0" w:color="auto"/>
          </w:divBdr>
          <w:divsChild>
            <w:div w:id="206840365">
              <w:marLeft w:val="0"/>
              <w:marRight w:val="0"/>
              <w:marTop w:val="0"/>
              <w:marBottom w:val="0"/>
              <w:divBdr>
                <w:top w:val="none" w:sz="0" w:space="0" w:color="auto"/>
                <w:left w:val="none" w:sz="0" w:space="0" w:color="auto"/>
                <w:bottom w:val="none" w:sz="0" w:space="0" w:color="auto"/>
                <w:right w:val="none" w:sz="0" w:space="0" w:color="auto"/>
              </w:divBdr>
              <w:divsChild>
                <w:div w:id="138834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864485">
      <w:bodyDiv w:val="1"/>
      <w:marLeft w:val="0"/>
      <w:marRight w:val="0"/>
      <w:marTop w:val="0"/>
      <w:marBottom w:val="0"/>
      <w:divBdr>
        <w:top w:val="none" w:sz="0" w:space="0" w:color="auto"/>
        <w:left w:val="none" w:sz="0" w:space="0" w:color="auto"/>
        <w:bottom w:val="none" w:sz="0" w:space="0" w:color="auto"/>
        <w:right w:val="none" w:sz="0" w:space="0" w:color="auto"/>
      </w:divBdr>
      <w:divsChild>
        <w:div w:id="1006664618">
          <w:marLeft w:val="0"/>
          <w:marRight w:val="0"/>
          <w:marTop w:val="0"/>
          <w:marBottom w:val="0"/>
          <w:divBdr>
            <w:top w:val="none" w:sz="0" w:space="0" w:color="auto"/>
            <w:left w:val="none" w:sz="0" w:space="0" w:color="auto"/>
            <w:bottom w:val="none" w:sz="0" w:space="0" w:color="auto"/>
            <w:right w:val="none" w:sz="0" w:space="0" w:color="auto"/>
          </w:divBdr>
          <w:divsChild>
            <w:div w:id="540751986">
              <w:marLeft w:val="0"/>
              <w:marRight w:val="0"/>
              <w:marTop w:val="0"/>
              <w:marBottom w:val="0"/>
              <w:divBdr>
                <w:top w:val="none" w:sz="0" w:space="0" w:color="auto"/>
                <w:left w:val="none" w:sz="0" w:space="0" w:color="auto"/>
                <w:bottom w:val="none" w:sz="0" w:space="0" w:color="auto"/>
                <w:right w:val="none" w:sz="0" w:space="0" w:color="auto"/>
              </w:divBdr>
              <w:divsChild>
                <w:div w:id="1564176654">
                  <w:marLeft w:val="0"/>
                  <w:marRight w:val="0"/>
                  <w:marTop w:val="0"/>
                  <w:marBottom w:val="0"/>
                  <w:divBdr>
                    <w:top w:val="none" w:sz="0" w:space="0" w:color="auto"/>
                    <w:left w:val="none" w:sz="0" w:space="0" w:color="auto"/>
                    <w:bottom w:val="none" w:sz="0" w:space="0" w:color="auto"/>
                    <w:right w:val="none" w:sz="0" w:space="0" w:color="auto"/>
                  </w:divBdr>
                </w:div>
                <w:div w:id="351538454">
                  <w:marLeft w:val="0"/>
                  <w:marRight w:val="0"/>
                  <w:marTop w:val="0"/>
                  <w:marBottom w:val="0"/>
                  <w:divBdr>
                    <w:top w:val="none" w:sz="0" w:space="0" w:color="auto"/>
                    <w:left w:val="none" w:sz="0" w:space="0" w:color="auto"/>
                    <w:bottom w:val="none" w:sz="0" w:space="0" w:color="auto"/>
                    <w:right w:val="none" w:sz="0" w:space="0" w:color="auto"/>
                  </w:divBdr>
                </w:div>
              </w:divsChild>
            </w:div>
            <w:div w:id="1481463395">
              <w:marLeft w:val="0"/>
              <w:marRight w:val="0"/>
              <w:marTop w:val="0"/>
              <w:marBottom w:val="0"/>
              <w:divBdr>
                <w:top w:val="none" w:sz="0" w:space="0" w:color="auto"/>
                <w:left w:val="none" w:sz="0" w:space="0" w:color="auto"/>
                <w:bottom w:val="none" w:sz="0" w:space="0" w:color="auto"/>
                <w:right w:val="none" w:sz="0" w:space="0" w:color="auto"/>
              </w:divBdr>
              <w:divsChild>
                <w:div w:id="25929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286222">
      <w:bodyDiv w:val="1"/>
      <w:marLeft w:val="0"/>
      <w:marRight w:val="0"/>
      <w:marTop w:val="0"/>
      <w:marBottom w:val="0"/>
      <w:divBdr>
        <w:top w:val="none" w:sz="0" w:space="0" w:color="auto"/>
        <w:left w:val="none" w:sz="0" w:space="0" w:color="auto"/>
        <w:bottom w:val="none" w:sz="0" w:space="0" w:color="auto"/>
        <w:right w:val="none" w:sz="0" w:space="0" w:color="auto"/>
      </w:divBdr>
      <w:divsChild>
        <w:div w:id="821627891">
          <w:marLeft w:val="0"/>
          <w:marRight w:val="0"/>
          <w:marTop w:val="0"/>
          <w:marBottom w:val="0"/>
          <w:divBdr>
            <w:top w:val="none" w:sz="0" w:space="0" w:color="auto"/>
            <w:left w:val="none" w:sz="0" w:space="0" w:color="auto"/>
            <w:bottom w:val="none" w:sz="0" w:space="0" w:color="auto"/>
            <w:right w:val="none" w:sz="0" w:space="0" w:color="auto"/>
          </w:divBdr>
          <w:divsChild>
            <w:div w:id="208688622">
              <w:marLeft w:val="0"/>
              <w:marRight w:val="0"/>
              <w:marTop w:val="0"/>
              <w:marBottom w:val="0"/>
              <w:divBdr>
                <w:top w:val="none" w:sz="0" w:space="0" w:color="auto"/>
                <w:left w:val="none" w:sz="0" w:space="0" w:color="auto"/>
                <w:bottom w:val="none" w:sz="0" w:space="0" w:color="auto"/>
                <w:right w:val="none" w:sz="0" w:space="0" w:color="auto"/>
              </w:divBdr>
              <w:divsChild>
                <w:div w:id="49822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480823">
      <w:bodyDiv w:val="1"/>
      <w:marLeft w:val="0"/>
      <w:marRight w:val="0"/>
      <w:marTop w:val="0"/>
      <w:marBottom w:val="0"/>
      <w:divBdr>
        <w:top w:val="none" w:sz="0" w:space="0" w:color="auto"/>
        <w:left w:val="none" w:sz="0" w:space="0" w:color="auto"/>
        <w:bottom w:val="none" w:sz="0" w:space="0" w:color="auto"/>
        <w:right w:val="none" w:sz="0" w:space="0" w:color="auto"/>
      </w:divBdr>
      <w:divsChild>
        <w:div w:id="19941518">
          <w:marLeft w:val="0"/>
          <w:marRight w:val="0"/>
          <w:marTop w:val="0"/>
          <w:marBottom w:val="0"/>
          <w:divBdr>
            <w:top w:val="none" w:sz="0" w:space="0" w:color="auto"/>
            <w:left w:val="none" w:sz="0" w:space="0" w:color="auto"/>
            <w:bottom w:val="none" w:sz="0" w:space="0" w:color="auto"/>
            <w:right w:val="none" w:sz="0" w:space="0" w:color="auto"/>
          </w:divBdr>
          <w:divsChild>
            <w:div w:id="1805734441">
              <w:marLeft w:val="0"/>
              <w:marRight w:val="0"/>
              <w:marTop w:val="0"/>
              <w:marBottom w:val="0"/>
              <w:divBdr>
                <w:top w:val="none" w:sz="0" w:space="0" w:color="auto"/>
                <w:left w:val="none" w:sz="0" w:space="0" w:color="auto"/>
                <w:bottom w:val="none" w:sz="0" w:space="0" w:color="auto"/>
                <w:right w:val="none" w:sz="0" w:space="0" w:color="auto"/>
              </w:divBdr>
              <w:divsChild>
                <w:div w:id="141808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0C2866174F1EB4584C940634C144C32" ma:contentTypeVersion="17" ma:contentTypeDescription="Create a new document." ma:contentTypeScope="" ma:versionID="3f65ae92b7e3b848dc6f2345e788c425">
  <xsd:schema xmlns:xsd="http://www.w3.org/2001/XMLSchema" xmlns:xs="http://www.w3.org/2001/XMLSchema" xmlns:p="http://schemas.microsoft.com/office/2006/metadata/properties" xmlns:ns3="8c0b6b05-eb82-4bda-97e8-cd82d0d6b453" xmlns:ns4="aedd258d-19a7-41ba-8260-b0918f25313d" targetNamespace="http://schemas.microsoft.com/office/2006/metadata/properties" ma:root="true" ma:fieldsID="82e223424e79a703944e5cd941972b21" ns3:_="" ns4:_="">
    <xsd:import namespace="8c0b6b05-eb82-4bda-97e8-cd82d0d6b453"/>
    <xsd:import namespace="aedd258d-19a7-41ba-8260-b0918f25313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0b6b05-eb82-4bda-97e8-cd82d0d6b4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dd258d-19a7-41ba-8260-b0918f25313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8c0b6b05-eb82-4bda-97e8-cd82d0d6b45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68B688-505B-4E91-A4B2-A28DDB779CAB}">
  <ds:schemaRefs>
    <ds:schemaRef ds:uri="http://schemas.microsoft.com/sharepoint/v3/contenttype/forms"/>
  </ds:schemaRefs>
</ds:datastoreItem>
</file>

<file path=customXml/itemProps2.xml><?xml version="1.0" encoding="utf-8"?>
<ds:datastoreItem xmlns:ds="http://schemas.openxmlformats.org/officeDocument/2006/customXml" ds:itemID="{7FD63953-58D6-46D9-8619-67B9065AEE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0b6b05-eb82-4bda-97e8-cd82d0d6b453"/>
    <ds:schemaRef ds:uri="aedd258d-19a7-41ba-8260-b0918f2531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BF7024-E7C9-499D-8CDF-9411040C500C}">
  <ds:schemaRefs>
    <ds:schemaRef ds:uri="http://schemas.microsoft.com/office/2006/metadata/properties"/>
    <ds:schemaRef ds:uri="http://purl.org/dc/terms/"/>
    <ds:schemaRef ds:uri="http://www.w3.org/XML/1998/namespace"/>
    <ds:schemaRef ds:uri="http://purl.org/dc/elements/1.1/"/>
    <ds:schemaRef ds:uri="8c0b6b05-eb82-4bda-97e8-cd82d0d6b453"/>
    <ds:schemaRef ds:uri="http://schemas.microsoft.com/office/2006/documentManagement/types"/>
    <ds:schemaRef ds:uri="http://schemas.microsoft.com/office/infopath/2007/PartnerControls"/>
    <ds:schemaRef ds:uri="http://schemas.openxmlformats.org/package/2006/metadata/core-properties"/>
    <ds:schemaRef ds:uri="aedd258d-19a7-41ba-8260-b0918f25313d"/>
    <ds:schemaRef ds:uri="http://purl.org/dc/dcmitype/"/>
  </ds:schemaRefs>
</ds:datastoreItem>
</file>

<file path=customXml/itemProps4.xml><?xml version="1.0" encoding="utf-8"?>
<ds:datastoreItem xmlns:ds="http://schemas.openxmlformats.org/officeDocument/2006/customXml" ds:itemID="{1DB0AEFB-353D-48E3-B5F2-0C88AF650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1105</Words>
  <Characters>6303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Convention on Wetlands</dc:creator>
  <cp:keywords/>
  <dc:description/>
  <cp:lastModifiedBy>JENNINGS Edmund</cp:lastModifiedBy>
  <cp:revision>3</cp:revision>
  <cp:lastPrinted>2023-11-17T14:30:00Z</cp:lastPrinted>
  <dcterms:created xsi:type="dcterms:W3CDTF">2024-03-18T15:51:00Z</dcterms:created>
  <dcterms:modified xsi:type="dcterms:W3CDTF">2024-03-18T16:22:00Z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0x01010020C2866174F1EB4584C940634C144C32</vt:lpwstr>
  </property>
</Properties>
</file>