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D3EA1" w14:textId="77777777" w:rsidR="005E4511" w:rsidRPr="00BC1287" w:rsidRDefault="005E4511" w:rsidP="00825FBA">
      <w:pPr>
        <w:pBdr>
          <w:top w:val="single" w:sz="12" w:space="0" w:color="auto" w:shadow="1"/>
          <w:left w:val="single" w:sz="12" w:space="4" w:color="auto" w:shadow="1"/>
          <w:bottom w:val="single" w:sz="12" w:space="1" w:color="auto" w:shadow="1"/>
          <w:right w:val="single" w:sz="12" w:space="7" w:color="auto" w:shadow="1"/>
        </w:pBdr>
        <w:ind w:right="4064"/>
        <w:rPr>
          <w:bCs/>
        </w:rPr>
      </w:pPr>
      <w:r>
        <w:rPr>
          <w:bCs/>
        </w:rPr>
        <w:t>THE</w:t>
      </w:r>
      <w:r w:rsidRPr="00BC1287">
        <w:rPr>
          <w:bCs/>
        </w:rPr>
        <w:t xml:space="preserve"> CONVENTION ON WETLANDS </w:t>
      </w:r>
    </w:p>
    <w:p w14:paraId="7E4898C0" w14:textId="77777777" w:rsidR="005E4511" w:rsidRPr="00BC1287" w:rsidRDefault="005E4511" w:rsidP="00825FBA">
      <w:pPr>
        <w:pBdr>
          <w:top w:val="single" w:sz="12" w:space="0" w:color="auto" w:shadow="1"/>
          <w:left w:val="single" w:sz="12" w:space="4" w:color="auto" w:shadow="1"/>
          <w:bottom w:val="single" w:sz="12" w:space="1" w:color="auto" w:shadow="1"/>
          <w:right w:val="single" w:sz="12" w:space="7" w:color="auto" w:shadow="1"/>
        </w:pBdr>
        <w:ind w:right="4064"/>
        <w:rPr>
          <w:bCs/>
        </w:rPr>
      </w:pPr>
      <w:r>
        <w:rPr>
          <w:bCs/>
        </w:rPr>
        <w:t>63rd</w:t>
      </w:r>
      <w:r w:rsidRPr="00BC1287">
        <w:rPr>
          <w:bCs/>
        </w:rPr>
        <w:t xml:space="preserve"> Meeting of the Standing Committee</w:t>
      </w:r>
    </w:p>
    <w:p w14:paraId="4218FE07" w14:textId="77777777" w:rsidR="005E4511" w:rsidRPr="0058643C" w:rsidRDefault="005E4511" w:rsidP="00825FBA">
      <w:pPr>
        <w:pBdr>
          <w:top w:val="single" w:sz="12" w:space="0" w:color="auto" w:shadow="1"/>
          <w:left w:val="single" w:sz="12" w:space="4" w:color="auto" w:shadow="1"/>
          <w:bottom w:val="single" w:sz="12" w:space="1" w:color="auto" w:shadow="1"/>
          <w:right w:val="single" w:sz="12" w:space="7" w:color="auto" w:shadow="1"/>
        </w:pBdr>
        <w:ind w:right="4064"/>
        <w:rPr>
          <w:bCs/>
          <w:lang w:val="de-CH"/>
        </w:rPr>
      </w:pPr>
      <w:r w:rsidRPr="0058643C">
        <w:rPr>
          <w:bCs/>
          <w:lang w:val="de-CH"/>
        </w:rPr>
        <w:t xml:space="preserve">Gland, Switzerland, </w:t>
      </w:r>
      <w:r>
        <w:rPr>
          <w:bCs/>
          <w:lang w:val="de-CH"/>
        </w:rPr>
        <w:t>3-7 June</w:t>
      </w:r>
      <w:r w:rsidRPr="0058643C">
        <w:rPr>
          <w:bCs/>
          <w:lang w:val="de-CH"/>
        </w:rPr>
        <w:t xml:space="preserve"> </w:t>
      </w:r>
      <w:r>
        <w:rPr>
          <w:bCs/>
          <w:lang w:val="de-CH"/>
        </w:rPr>
        <w:t>2024</w:t>
      </w:r>
    </w:p>
    <w:p w14:paraId="53D62B2F" w14:textId="77777777" w:rsidR="005E4511" w:rsidRPr="008701C4" w:rsidRDefault="005E4511" w:rsidP="005E4511">
      <w:pPr>
        <w:outlineLvl w:val="0"/>
        <w:rPr>
          <w:rFonts w:cstheme="minorHAnsi"/>
          <w:b/>
          <w:lang w:val="de-CH"/>
        </w:rPr>
      </w:pPr>
    </w:p>
    <w:p w14:paraId="5A437F57" w14:textId="7E82B92C" w:rsidR="005E4511" w:rsidRPr="0058643C" w:rsidRDefault="005E4511" w:rsidP="005E4511">
      <w:pPr>
        <w:tabs>
          <w:tab w:val="center" w:pos="4513"/>
          <w:tab w:val="right" w:pos="9026"/>
        </w:tabs>
        <w:jc w:val="right"/>
        <w:rPr>
          <w:rFonts w:cs="Arial"/>
          <w:sz w:val="28"/>
          <w:szCs w:val="28"/>
          <w:lang w:val="de-CH"/>
        </w:rPr>
      </w:pPr>
      <w:r>
        <w:rPr>
          <w:rFonts w:cs="Arial"/>
          <w:b/>
          <w:sz w:val="28"/>
          <w:szCs w:val="28"/>
          <w:lang w:val="de-CH"/>
        </w:rPr>
        <w:t>SC63</w:t>
      </w:r>
      <w:r w:rsidRPr="0058643C">
        <w:rPr>
          <w:rFonts w:cs="Arial"/>
          <w:b/>
          <w:sz w:val="28"/>
          <w:szCs w:val="28"/>
          <w:lang w:val="de-CH"/>
        </w:rPr>
        <w:t xml:space="preserve"> Doc.</w:t>
      </w:r>
      <w:r>
        <w:rPr>
          <w:rFonts w:cs="Arial"/>
          <w:b/>
          <w:sz w:val="28"/>
          <w:szCs w:val="28"/>
          <w:lang w:val="de-CH"/>
        </w:rPr>
        <w:t>16.</w:t>
      </w:r>
      <w:r w:rsidR="003631DC">
        <w:rPr>
          <w:rFonts w:cs="Arial"/>
          <w:b/>
          <w:sz w:val="28"/>
          <w:szCs w:val="28"/>
          <w:lang w:val="de-CH"/>
        </w:rPr>
        <w:t>1</w:t>
      </w:r>
    </w:p>
    <w:p w14:paraId="6A792191" w14:textId="77777777" w:rsidR="005E4511" w:rsidRPr="00630203" w:rsidRDefault="005E4511" w:rsidP="005E4511">
      <w:pPr>
        <w:rPr>
          <w:rFonts w:cstheme="minorHAnsi"/>
          <w:b/>
          <w:sz w:val="28"/>
          <w:szCs w:val="28"/>
        </w:rPr>
      </w:pPr>
    </w:p>
    <w:p w14:paraId="4409A645" w14:textId="77777777" w:rsidR="00DD371D" w:rsidRDefault="005E4511" w:rsidP="00B07C5B">
      <w:pPr>
        <w:jc w:val="center"/>
        <w:rPr>
          <w:rFonts w:ascii="Calibri" w:hAnsi="Calibri" w:cs="Calibri"/>
          <w:b/>
          <w:kern w:val="0"/>
          <w:sz w:val="28"/>
          <w:szCs w:val="28"/>
        </w:rPr>
      </w:pPr>
      <w:r w:rsidRPr="007A1C2D">
        <w:rPr>
          <w:rFonts w:ascii="Calibri" w:hAnsi="Calibri" w:cs="Calibri"/>
          <w:b/>
          <w:kern w:val="0"/>
          <w:sz w:val="28"/>
          <w:szCs w:val="28"/>
        </w:rPr>
        <w:t>Review and consolidation of current Resolutions</w:t>
      </w:r>
      <w:r w:rsidR="00A51C6C">
        <w:rPr>
          <w:rFonts w:ascii="Calibri" w:hAnsi="Calibri" w:cs="Calibri"/>
          <w:b/>
          <w:kern w:val="0"/>
          <w:sz w:val="28"/>
          <w:szCs w:val="28"/>
        </w:rPr>
        <w:t>:</w:t>
      </w:r>
    </w:p>
    <w:p w14:paraId="413C82CD" w14:textId="3B31254B" w:rsidR="00A51C6C" w:rsidRDefault="00825FBA" w:rsidP="00B07C5B">
      <w:pPr>
        <w:jc w:val="center"/>
        <w:rPr>
          <w:rFonts w:cstheme="minorHAnsi"/>
          <w:b/>
          <w:sz w:val="28"/>
          <w:szCs w:val="28"/>
        </w:rPr>
      </w:pPr>
      <w:r>
        <w:rPr>
          <w:rFonts w:cstheme="minorHAnsi"/>
          <w:b/>
          <w:sz w:val="28"/>
          <w:szCs w:val="28"/>
        </w:rPr>
        <w:t>Introduction</w:t>
      </w:r>
    </w:p>
    <w:p w14:paraId="4972D53A" w14:textId="77777777" w:rsidR="00DD371D" w:rsidRDefault="00DD371D" w:rsidP="005B0254">
      <w:pPr>
        <w:jc w:val="center"/>
        <w:rPr>
          <w:rFonts w:cstheme="minorHAnsi"/>
          <w:b/>
          <w:bCs/>
          <w:sz w:val="28"/>
          <w:szCs w:val="28"/>
        </w:rPr>
      </w:pPr>
    </w:p>
    <w:p w14:paraId="556AFB58" w14:textId="77777777" w:rsidR="005E4511" w:rsidRPr="005624E6" w:rsidRDefault="005E4511" w:rsidP="005E4511">
      <w:pPr>
        <w:autoSpaceDE w:val="0"/>
        <w:autoSpaceDN w:val="0"/>
        <w:adjustRightInd w:val="0"/>
        <w:rPr>
          <w:rFonts w:cstheme="minorHAnsi"/>
          <w:b/>
          <w:bCs/>
        </w:rPr>
      </w:pPr>
      <w:r w:rsidRPr="00630203">
        <w:rPr>
          <w:rFonts w:cstheme="minorHAnsi"/>
          <w:noProof/>
          <w:lang w:eastAsia="en-GB"/>
        </w:rPr>
        <mc:AlternateContent>
          <mc:Choice Requires="wps">
            <w:drawing>
              <wp:inline distT="0" distB="0" distL="0" distR="0" wp14:anchorId="2D1E2F25" wp14:editId="7A037B20">
                <wp:extent cx="5731510" cy="1016710"/>
                <wp:effectExtent l="0" t="0" r="889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16710"/>
                        </a:xfrm>
                        <a:prstGeom prst="rect">
                          <a:avLst/>
                        </a:prstGeom>
                        <a:solidFill>
                          <a:srgbClr val="FFFFFF"/>
                        </a:solidFill>
                        <a:ln w="9525">
                          <a:solidFill>
                            <a:srgbClr val="000000"/>
                          </a:solidFill>
                          <a:miter lim="800000"/>
                          <a:headEnd/>
                          <a:tailEnd/>
                        </a:ln>
                      </wps:spPr>
                      <wps:txbx>
                        <w:txbxContent>
                          <w:p w14:paraId="6EBEA1FC" w14:textId="77777777" w:rsidR="008B238A" w:rsidRDefault="008B238A" w:rsidP="005E4511">
                            <w:r>
                              <w:rPr>
                                <w:b/>
                                <w:bCs/>
                              </w:rPr>
                              <w:t xml:space="preserve">Actions requested: </w:t>
                            </w:r>
                          </w:p>
                          <w:p w14:paraId="225920FB" w14:textId="77777777" w:rsidR="008B238A" w:rsidRDefault="008B238A" w:rsidP="005E4511">
                            <w:pPr>
                              <w:pStyle w:val="ColorfulList-Accent11"/>
                              <w:ind w:left="0" w:firstLine="0"/>
                            </w:pPr>
                          </w:p>
                          <w:p w14:paraId="50530E55" w14:textId="57F5747D" w:rsidR="008B238A" w:rsidRDefault="008B238A" w:rsidP="005E4511">
                            <w:pPr>
                              <w:pStyle w:val="ColorfulList-Accent11"/>
                              <w:ind w:left="0" w:firstLine="0"/>
                            </w:pPr>
                            <w:r>
                              <w:t xml:space="preserve">The Standing Committee is invited to </w:t>
                            </w:r>
                            <w:r w:rsidR="00265B81">
                              <w:t xml:space="preserve">consider </w:t>
                            </w:r>
                            <w:r w:rsidR="00D85010">
                              <w:t xml:space="preserve">the </w:t>
                            </w:r>
                            <w:r w:rsidR="00265B81">
                              <w:t xml:space="preserve">four </w:t>
                            </w:r>
                            <w:r w:rsidR="00D85010">
                              <w:t xml:space="preserve">draft consolidated resolutions </w:t>
                            </w:r>
                            <w:r w:rsidR="00265B81">
                              <w:t>in documents SC63 Doc.16.</w:t>
                            </w:r>
                            <w:r w:rsidR="00A51C6C">
                              <w:t>2</w:t>
                            </w:r>
                            <w:r w:rsidR="00265B81">
                              <w:t>, SC63 Doc.16.</w:t>
                            </w:r>
                            <w:r w:rsidR="00A51C6C">
                              <w:t>3</w:t>
                            </w:r>
                            <w:r w:rsidR="00265B81">
                              <w:t>, SC63 Doc.16.</w:t>
                            </w:r>
                            <w:r w:rsidR="00A51C6C">
                              <w:t xml:space="preserve">4 </w:t>
                            </w:r>
                            <w:r w:rsidR="00265B81">
                              <w:t>and SC63 Doc.16.</w:t>
                            </w:r>
                            <w:r w:rsidR="00A51C6C">
                              <w:t>5</w:t>
                            </w:r>
                            <w:r w:rsidR="00D85010">
                              <w:t xml:space="preserve">, and to </w:t>
                            </w:r>
                            <w:r>
                              <w:t>submit</w:t>
                            </w:r>
                            <w:r w:rsidR="00D85010">
                              <w:t xml:space="preserve"> them</w:t>
                            </w:r>
                            <w:r>
                              <w:t xml:space="preserve"> for adoption by the Conference of the Parties at its 15th meeting.</w:t>
                            </w:r>
                          </w:p>
                        </w:txbxContent>
                      </wps:txbx>
                      <wps:bodyPr rot="0" vert="horz" wrap="square" lIns="91440" tIns="45720" rIns="91440" bIns="45720" anchor="t" anchorCtr="0" upright="1">
                        <a:noAutofit/>
                      </wps:bodyPr>
                    </wps:wsp>
                  </a:graphicData>
                </a:graphic>
              </wp:inline>
            </w:drawing>
          </mc:Choice>
          <mc:Fallback>
            <w:pict>
              <v:shapetype w14:anchorId="2D1E2F25" id="_x0000_t202" coordsize="21600,21600" o:spt="202" path="m,l,21600r21600,l21600,xe">
                <v:stroke joinstyle="miter"/>
                <v:path gradientshapeok="t" o:connecttype="rect"/>
              </v:shapetype>
              <v:shape id="Text Box 2" o:spid="_x0000_s1026" type="#_x0000_t202" style="width:451.3pt;height: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">
                <v:textbox>
                  <w:txbxContent>
                    <w:p w14:paraId="6EBEA1FC" w14:textId="77777777" w:rsidR="008B238A" w:rsidRDefault="008B238A" w:rsidP="005E4511">
                      <w:r>
                        <w:rPr>
                          <w:b/>
                          <w:bCs/>
                        </w:rPr>
                        <w:t xml:space="preserve">Actions requested: </w:t>
                      </w:r>
                    </w:p>
                    <w:p w14:paraId="225920FB" w14:textId="77777777" w:rsidR="008B238A" w:rsidRDefault="008B238A" w:rsidP="005E4511">
                      <w:pPr>
                        <w:pStyle w:val="ColorfulList-Accent11"/>
                        <w:ind w:left="0" w:firstLine="0"/>
                      </w:pPr>
                    </w:p>
                    <w:p w14:paraId="50530E55" w14:textId="57F5747D" w:rsidR="008B238A" w:rsidRDefault="008B238A" w:rsidP="005E4511">
                      <w:pPr>
                        <w:pStyle w:val="ColorfulList-Accent11"/>
                        <w:ind w:left="0" w:firstLine="0"/>
                      </w:pPr>
                      <w:r>
                        <w:t xml:space="preserve">The Standing Committee is invited to </w:t>
                      </w:r>
                      <w:r w:rsidR="00265B81">
                        <w:t xml:space="preserve">consider </w:t>
                      </w:r>
                      <w:r w:rsidR="00D85010">
                        <w:t xml:space="preserve">the </w:t>
                      </w:r>
                      <w:r w:rsidR="00265B81">
                        <w:t xml:space="preserve">four </w:t>
                      </w:r>
                      <w:r w:rsidR="00D85010">
                        <w:t xml:space="preserve">draft consolidated resolutions </w:t>
                      </w:r>
                      <w:r w:rsidR="00265B81">
                        <w:t>in documents SC63 Doc.16.</w:t>
                      </w:r>
                      <w:r w:rsidR="00A51C6C">
                        <w:t>2</w:t>
                      </w:r>
                      <w:r w:rsidR="00265B81">
                        <w:t>, SC63 Doc.16.</w:t>
                      </w:r>
                      <w:r w:rsidR="00A51C6C">
                        <w:t>3</w:t>
                      </w:r>
                      <w:r w:rsidR="00265B81">
                        <w:t>, SC63 Doc.16.</w:t>
                      </w:r>
                      <w:r w:rsidR="00A51C6C">
                        <w:t xml:space="preserve">4 </w:t>
                      </w:r>
                      <w:r w:rsidR="00265B81">
                        <w:t>and SC63 Doc.16.</w:t>
                      </w:r>
                      <w:r w:rsidR="00A51C6C">
                        <w:t>5</w:t>
                      </w:r>
                      <w:r w:rsidR="00D85010">
                        <w:t xml:space="preserve">, and to </w:t>
                      </w:r>
                      <w:r>
                        <w:t>submit</w:t>
                      </w:r>
                      <w:r w:rsidR="00D85010">
                        <w:t xml:space="preserve"> them</w:t>
                      </w:r>
                      <w:r>
                        <w:t xml:space="preserve"> for adoption by the Conference of the Parties at its 15th meeting.</w:t>
                      </w:r>
                    </w:p>
                  </w:txbxContent>
                </v:textbox>
                <w10:anchorlock/>
              </v:shape>
            </w:pict>
          </mc:Fallback>
        </mc:AlternateContent>
      </w:r>
    </w:p>
    <w:p w14:paraId="043940AE" w14:textId="77777777" w:rsidR="00AF1142" w:rsidRDefault="00AF1142" w:rsidP="008C2D1E">
      <w:pPr>
        <w:jc w:val="right"/>
        <w:rPr>
          <w:sz w:val="22"/>
          <w:szCs w:val="22"/>
        </w:rPr>
      </w:pPr>
    </w:p>
    <w:p w14:paraId="2373014B" w14:textId="77777777" w:rsidR="005E4511" w:rsidRPr="00605CB1" w:rsidRDefault="005E4511">
      <w:pPr>
        <w:rPr>
          <w:sz w:val="22"/>
          <w:szCs w:val="22"/>
        </w:rPr>
      </w:pPr>
    </w:p>
    <w:p w14:paraId="0E0568ED" w14:textId="77777777" w:rsidR="00B522FE" w:rsidRDefault="00605CB1" w:rsidP="00B02D1F">
      <w:pPr>
        <w:ind w:left="397" w:hanging="397"/>
        <w:rPr>
          <w:rFonts w:cstheme="minorHAnsi"/>
          <w:sz w:val="22"/>
          <w:szCs w:val="22"/>
        </w:rPr>
      </w:pPr>
      <w:r w:rsidRPr="004943A0">
        <w:rPr>
          <w:rFonts w:cstheme="minorHAnsi"/>
          <w:sz w:val="22"/>
          <w:szCs w:val="22"/>
        </w:rPr>
        <w:t>1.</w:t>
      </w:r>
      <w:r w:rsidRPr="004943A0">
        <w:rPr>
          <w:rFonts w:cstheme="minorHAnsi"/>
          <w:sz w:val="22"/>
          <w:szCs w:val="22"/>
        </w:rPr>
        <w:tab/>
      </w:r>
      <w:r w:rsidR="00B02D1F">
        <w:rPr>
          <w:rFonts w:cstheme="minorHAnsi"/>
          <w:sz w:val="22"/>
          <w:szCs w:val="22"/>
        </w:rPr>
        <w:t xml:space="preserve">At its 59th meeting (SC59, 2021), the Standing Committee considered a series of documents regarding the initiation of a process for consolidation of Resolutions and Recommendations that have </w:t>
      </w:r>
      <w:r w:rsidR="0035188B">
        <w:rPr>
          <w:rFonts w:cstheme="minorHAnsi"/>
          <w:sz w:val="22"/>
          <w:szCs w:val="22"/>
        </w:rPr>
        <w:t xml:space="preserve">previously </w:t>
      </w:r>
      <w:r w:rsidR="00B02D1F">
        <w:rPr>
          <w:rFonts w:cstheme="minorHAnsi"/>
          <w:sz w:val="22"/>
          <w:szCs w:val="22"/>
        </w:rPr>
        <w:t>been adopted by the Conference of the Contracting Parties. The</w:t>
      </w:r>
      <w:r w:rsidR="0035188B">
        <w:rPr>
          <w:rFonts w:cstheme="minorHAnsi"/>
          <w:sz w:val="22"/>
          <w:szCs w:val="22"/>
        </w:rPr>
        <w:t xml:space="preserve"> documents considered </w:t>
      </w:r>
      <w:r w:rsidR="00B02D1F">
        <w:rPr>
          <w:rFonts w:cstheme="minorHAnsi"/>
          <w:sz w:val="22"/>
          <w:szCs w:val="22"/>
        </w:rPr>
        <w:t>included</w:t>
      </w:r>
      <w:r w:rsidR="0035188B">
        <w:rPr>
          <w:rFonts w:cstheme="minorHAnsi"/>
          <w:sz w:val="22"/>
          <w:szCs w:val="22"/>
        </w:rPr>
        <w:t>:</w:t>
      </w:r>
      <w:r w:rsidR="00B02D1F">
        <w:rPr>
          <w:rFonts w:cstheme="minorHAnsi"/>
          <w:sz w:val="22"/>
          <w:szCs w:val="22"/>
        </w:rPr>
        <w:t xml:space="preserve"> </w:t>
      </w:r>
    </w:p>
    <w:p w14:paraId="0096F4F0" w14:textId="54312996" w:rsidR="00B522FE" w:rsidRPr="00A51C6C" w:rsidRDefault="00B02D1F" w:rsidP="00A51C6C">
      <w:pPr>
        <w:pStyle w:val="ListParagraph"/>
        <w:numPr>
          <w:ilvl w:val="0"/>
          <w:numId w:val="15"/>
        </w:numPr>
        <w:rPr>
          <w:rFonts w:cstheme="minorHAnsi"/>
          <w:sz w:val="22"/>
          <w:szCs w:val="22"/>
        </w:rPr>
      </w:pPr>
      <w:r w:rsidRPr="00A51C6C">
        <w:rPr>
          <w:rFonts w:cstheme="minorHAnsi"/>
          <w:sz w:val="22"/>
          <w:szCs w:val="22"/>
        </w:rPr>
        <w:t>document SC59 Doc.13.1 on</w:t>
      </w:r>
      <w:r w:rsidR="00A25060">
        <w:rPr>
          <w:rFonts w:cstheme="minorHAnsi"/>
          <w:sz w:val="22"/>
          <w:szCs w:val="22"/>
        </w:rPr>
        <w:t xml:space="preserve"> </w:t>
      </w:r>
      <w:r w:rsidR="00A25060" w:rsidRPr="00A25060">
        <w:rPr>
          <w:rFonts w:cstheme="minorHAnsi"/>
          <w:i/>
          <w:sz w:val="22"/>
          <w:szCs w:val="22"/>
        </w:rPr>
        <w:t>Review of all previous Resolutions and Decisions</w:t>
      </w:r>
      <w:r w:rsidR="00D562A6">
        <w:rPr>
          <w:rFonts w:cstheme="minorHAnsi"/>
          <w:i/>
          <w:sz w:val="22"/>
          <w:szCs w:val="22"/>
        </w:rPr>
        <w:t xml:space="preserve">: </w:t>
      </w:r>
      <w:r w:rsidR="00D562A6" w:rsidRPr="00D562A6">
        <w:rPr>
          <w:rFonts w:cstheme="minorHAnsi"/>
          <w:i/>
          <w:sz w:val="22"/>
          <w:szCs w:val="22"/>
        </w:rPr>
        <w:t>Process for conducting the review</w:t>
      </w:r>
      <w:bookmarkStart w:id="0" w:name="_GoBack"/>
      <w:bookmarkEnd w:id="0"/>
      <w:r w:rsidRPr="00A51C6C">
        <w:rPr>
          <w:rFonts w:cstheme="minorHAnsi"/>
          <w:sz w:val="22"/>
          <w:szCs w:val="22"/>
        </w:rPr>
        <w:t xml:space="preserve"> which contained a draft resolution on this subject as its Annex 1</w:t>
      </w:r>
      <w:r w:rsidR="0035188B" w:rsidRPr="00A51C6C">
        <w:rPr>
          <w:rFonts w:cstheme="minorHAnsi"/>
          <w:sz w:val="22"/>
          <w:szCs w:val="22"/>
        </w:rPr>
        <w:t xml:space="preserve">; and </w:t>
      </w:r>
    </w:p>
    <w:p w14:paraId="3A3F4E70" w14:textId="35B5D64F" w:rsidR="00F75AEC" w:rsidRPr="00A51C6C" w:rsidRDefault="00B02D1F" w:rsidP="00A51C6C">
      <w:pPr>
        <w:pStyle w:val="ListParagraph"/>
        <w:numPr>
          <w:ilvl w:val="0"/>
          <w:numId w:val="15"/>
        </w:numPr>
        <w:rPr>
          <w:rFonts w:cstheme="minorHAnsi"/>
          <w:sz w:val="22"/>
          <w:szCs w:val="22"/>
        </w:rPr>
      </w:pPr>
      <w:r w:rsidRPr="00A51C6C">
        <w:rPr>
          <w:rFonts w:cstheme="minorHAnsi"/>
          <w:sz w:val="22"/>
          <w:szCs w:val="22"/>
        </w:rPr>
        <w:t xml:space="preserve">document SC59 Doc.13.3 on </w:t>
      </w:r>
      <w:r w:rsidRPr="00A51C6C">
        <w:rPr>
          <w:rFonts w:cstheme="minorHAnsi"/>
          <w:i/>
          <w:iCs/>
          <w:sz w:val="22"/>
          <w:szCs w:val="22"/>
        </w:rPr>
        <w:t xml:space="preserve">Draft consolidated resolution on </w:t>
      </w:r>
      <w:r w:rsidR="00A51C6C">
        <w:rPr>
          <w:rFonts w:cstheme="minorHAnsi"/>
          <w:i/>
          <w:iCs/>
          <w:sz w:val="22"/>
          <w:szCs w:val="22"/>
        </w:rPr>
        <w:t>“</w:t>
      </w:r>
      <w:r w:rsidRPr="00A51C6C">
        <w:rPr>
          <w:rFonts w:cstheme="minorHAnsi"/>
          <w:i/>
          <w:iCs/>
          <w:sz w:val="22"/>
          <w:szCs w:val="22"/>
        </w:rPr>
        <w:t>Inventories</w:t>
      </w:r>
      <w:r w:rsidR="00A51C6C">
        <w:rPr>
          <w:rFonts w:cstheme="minorHAnsi"/>
          <w:i/>
          <w:iCs/>
          <w:sz w:val="22"/>
          <w:szCs w:val="22"/>
        </w:rPr>
        <w:t>”</w:t>
      </w:r>
      <w:r w:rsidRPr="00A51C6C">
        <w:rPr>
          <w:rFonts w:cstheme="minorHAnsi"/>
          <w:sz w:val="22"/>
          <w:szCs w:val="22"/>
        </w:rPr>
        <w:t xml:space="preserve">. </w:t>
      </w:r>
    </w:p>
    <w:p w14:paraId="29B101D2" w14:textId="77777777" w:rsidR="00B02D1F" w:rsidRDefault="00F75AEC" w:rsidP="00B02D1F">
      <w:pPr>
        <w:ind w:left="397" w:hanging="397"/>
        <w:rPr>
          <w:rFonts w:cstheme="minorHAnsi"/>
          <w:sz w:val="22"/>
          <w:szCs w:val="22"/>
        </w:rPr>
      </w:pPr>
      <w:r>
        <w:rPr>
          <w:rFonts w:cstheme="minorHAnsi"/>
          <w:sz w:val="22"/>
          <w:szCs w:val="22"/>
        </w:rPr>
        <w:tab/>
      </w:r>
      <w:r w:rsidR="0035188B">
        <w:rPr>
          <w:rFonts w:cstheme="minorHAnsi"/>
          <w:sz w:val="22"/>
          <w:szCs w:val="22"/>
        </w:rPr>
        <w:t xml:space="preserve">Following the discussion, the Standing Committee agreed to submit the draft resolution on the process for consolidation </w:t>
      </w:r>
      <w:r>
        <w:rPr>
          <w:rFonts w:cstheme="minorHAnsi"/>
          <w:sz w:val="22"/>
          <w:szCs w:val="22"/>
        </w:rPr>
        <w:t>for consideration at the 14th meeting of</w:t>
      </w:r>
      <w:r w:rsidR="0035188B">
        <w:rPr>
          <w:rFonts w:cstheme="minorHAnsi"/>
          <w:sz w:val="22"/>
          <w:szCs w:val="22"/>
        </w:rPr>
        <w:t xml:space="preserve"> the Conference of the Parties.</w:t>
      </w:r>
    </w:p>
    <w:p w14:paraId="069FA025" w14:textId="77777777" w:rsidR="0035188B" w:rsidRDefault="0035188B" w:rsidP="00B02D1F">
      <w:pPr>
        <w:ind w:left="397" w:hanging="397"/>
        <w:rPr>
          <w:rFonts w:cstheme="minorHAnsi"/>
          <w:sz w:val="22"/>
          <w:szCs w:val="22"/>
        </w:rPr>
      </w:pPr>
    </w:p>
    <w:p w14:paraId="34CF7087" w14:textId="1BEB6998" w:rsidR="00DD371D" w:rsidRDefault="0035188B" w:rsidP="00C938A5">
      <w:pPr>
        <w:ind w:left="397" w:hanging="397"/>
        <w:rPr>
          <w:rFonts w:cstheme="minorHAnsi"/>
          <w:sz w:val="22"/>
          <w:szCs w:val="22"/>
        </w:rPr>
      </w:pPr>
      <w:r>
        <w:rPr>
          <w:rFonts w:cstheme="minorHAnsi"/>
          <w:sz w:val="22"/>
          <w:szCs w:val="22"/>
        </w:rPr>
        <w:t>2.</w:t>
      </w:r>
      <w:r>
        <w:rPr>
          <w:rFonts w:cstheme="minorHAnsi"/>
          <w:sz w:val="22"/>
          <w:szCs w:val="22"/>
        </w:rPr>
        <w:tab/>
      </w:r>
      <w:r w:rsidR="00FB0804" w:rsidRPr="00D33B7E">
        <w:rPr>
          <w:rFonts w:cstheme="minorHAnsi"/>
          <w:sz w:val="22"/>
          <w:szCs w:val="22"/>
        </w:rPr>
        <w:t>At its 14th meeting</w:t>
      </w:r>
      <w:r w:rsidR="00824755" w:rsidRPr="00D33B7E">
        <w:rPr>
          <w:rFonts w:cstheme="minorHAnsi"/>
          <w:sz w:val="22"/>
          <w:szCs w:val="22"/>
        </w:rPr>
        <w:t xml:space="preserve"> (</w:t>
      </w:r>
      <w:r w:rsidR="005E4511">
        <w:rPr>
          <w:rFonts w:cstheme="minorHAnsi"/>
          <w:sz w:val="22"/>
          <w:szCs w:val="22"/>
        </w:rPr>
        <w:t>COP14</w:t>
      </w:r>
      <w:r w:rsidR="00DD371D">
        <w:rPr>
          <w:rFonts w:cstheme="minorHAnsi"/>
          <w:sz w:val="22"/>
          <w:szCs w:val="22"/>
        </w:rPr>
        <w:t>, 2022</w:t>
      </w:r>
      <w:r w:rsidR="00824755" w:rsidRPr="00D33B7E">
        <w:rPr>
          <w:rFonts w:cstheme="minorHAnsi"/>
          <w:sz w:val="22"/>
          <w:szCs w:val="22"/>
        </w:rPr>
        <w:t>)</w:t>
      </w:r>
      <w:r w:rsidR="00FB0804" w:rsidRPr="00D33B7E">
        <w:rPr>
          <w:rFonts w:cstheme="minorHAnsi"/>
          <w:sz w:val="22"/>
          <w:szCs w:val="22"/>
        </w:rPr>
        <w:t xml:space="preserve">, the Conference of the Contracting Parties </w:t>
      </w:r>
      <w:r>
        <w:rPr>
          <w:rFonts w:cstheme="minorHAnsi"/>
          <w:sz w:val="22"/>
          <w:szCs w:val="22"/>
        </w:rPr>
        <w:t>considered the</w:t>
      </w:r>
      <w:r w:rsidR="008131DA">
        <w:rPr>
          <w:rFonts w:cstheme="minorHAnsi"/>
          <w:sz w:val="22"/>
          <w:szCs w:val="22"/>
        </w:rPr>
        <w:t xml:space="preserve"> draft resolution regarding the review and consolidation of existing Resolutions</w:t>
      </w:r>
      <w:r w:rsidR="00A51C6C">
        <w:rPr>
          <w:rFonts w:cstheme="minorHAnsi"/>
          <w:sz w:val="22"/>
          <w:szCs w:val="22"/>
        </w:rPr>
        <w:t>,</w:t>
      </w:r>
      <w:r w:rsidR="008131DA">
        <w:rPr>
          <w:rFonts w:cstheme="minorHAnsi"/>
          <w:sz w:val="22"/>
          <w:szCs w:val="22"/>
        </w:rPr>
        <w:t xml:space="preserve"> and the</w:t>
      </w:r>
      <w:r>
        <w:rPr>
          <w:rFonts w:cstheme="minorHAnsi"/>
          <w:sz w:val="22"/>
          <w:szCs w:val="22"/>
        </w:rPr>
        <w:t xml:space="preserve"> options that were presented</w:t>
      </w:r>
      <w:r w:rsidR="008131DA">
        <w:rPr>
          <w:rFonts w:cstheme="minorHAnsi"/>
          <w:sz w:val="22"/>
          <w:szCs w:val="22"/>
        </w:rPr>
        <w:t>,</w:t>
      </w:r>
      <w:r>
        <w:rPr>
          <w:rFonts w:cstheme="minorHAnsi"/>
          <w:sz w:val="22"/>
          <w:szCs w:val="22"/>
        </w:rPr>
        <w:t xml:space="preserve"> and </w:t>
      </w:r>
      <w:r w:rsidR="00FB0804" w:rsidRPr="00D33B7E">
        <w:rPr>
          <w:rFonts w:cstheme="minorHAnsi"/>
          <w:sz w:val="22"/>
          <w:szCs w:val="22"/>
        </w:rPr>
        <w:t>adopted Resolution</w:t>
      </w:r>
      <w:r>
        <w:rPr>
          <w:rFonts w:cstheme="minorHAnsi"/>
          <w:sz w:val="22"/>
          <w:szCs w:val="22"/>
        </w:rPr>
        <w:t> </w:t>
      </w:r>
      <w:r w:rsidR="00FB0804" w:rsidRPr="00D33B7E">
        <w:rPr>
          <w:rFonts w:cstheme="minorHAnsi"/>
          <w:sz w:val="22"/>
          <w:szCs w:val="22"/>
        </w:rPr>
        <w:t xml:space="preserve">XIV.5, on </w:t>
      </w:r>
      <w:r w:rsidR="00FB0804" w:rsidRPr="00D33B7E">
        <w:rPr>
          <w:rFonts w:cstheme="minorHAnsi"/>
          <w:i/>
          <w:iCs/>
          <w:sz w:val="22"/>
          <w:szCs w:val="22"/>
        </w:rPr>
        <w:t>Review of Resolutions and Recommendations of the Conference of the Contracting Parties</w:t>
      </w:r>
      <w:r w:rsidR="00DD371D">
        <w:rPr>
          <w:rFonts w:cstheme="minorHAnsi"/>
          <w:sz w:val="22"/>
          <w:szCs w:val="22"/>
        </w:rPr>
        <w:t xml:space="preserve">, establishing </w:t>
      </w:r>
      <w:r w:rsidR="008131DA">
        <w:rPr>
          <w:rFonts w:cstheme="minorHAnsi"/>
          <w:sz w:val="22"/>
          <w:szCs w:val="22"/>
        </w:rPr>
        <w:t>the consolidation process</w:t>
      </w:r>
      <w:r w:rsidR="00DD371D">
        <w:rPr>
          <w:rFonts w:cstheme="minorHAnsi"/>
          <w:sz w:val="22"/>
          <w:szCs w:val="22"/>
        </w:rPr>
        <w:t xml:space="preserve">. </w:t>
      </w:r>
    </w:p>
    <w:p w14:paraId="151CB0A8" w14:textId="77777777" w:rsidR="00243FD4" w:rsidRDefault="00243FD4" w:rsidP="00C938A5">
      <w:pPr>
        <w:ind w:left="397" w:hanging="397"/>
        <w:rPr>
          <w:rFonts w:cstheme="minorHAnsi"/>
          <w:sz w:val="22"/>
          <w:szCs w:val="22"/>
        </w:rPr>
      </w:pPr>
    </w:p>
    <w:p w14:paraId="08B1C6B2" w14:textId="56775803" w:rsidR="00A03709" w:rsidRDefault="00243FD4" w:rsidP="00A03709">
      <w:pPr>
        <w:ind w:left="397" w:hanging="397"/>
        <w:rPr>
          <w:rFonts w:cstheme="minorHAnsi"/>
          <w:sz w:val="22"/>
          <w:szCs w:val="22"/>
        </w:rPr>
      </w:pPr>
      <w:r>
        <w:rPr>
          <w:rFonts w:cstheme="minorHAnsi"/>
          <w:sz w:val="22"/>
          <w:szCs w:val="22"/>
        </w:rPr>
        <w:t>3.</w:t>
      </w:r>
      <w:r>
        <w:rPr>
          <w:rFonts w:cstheme="minorHAnsi"/>
          <w:sz w:val="22"/>
          <w:szCs w:val="22"/>
        </w:rPr>
        <w:tab/>
      </w:r>
      <w:r w:rsidR="00ED3414">
        <w:rPr>
          <w:rFonts w:cstheme="minorHAnsi"/>
          <w:sz w:val="22"/>
          <w:szCs w:val="22"/>
        </w:rPr>
        <w:t xml:space="preserve">One of the key elements of Resolution XIV.5 </w:t>
      </w:r>
      <w:r w:rsidR="0009737A">
        <w:rPr>
          <w:rFonts w:cstheme="minorHAnsi"/>
          <w:sz w:val="22"/>
          <w:szCs w:val="22"/>
        </w:rPr>
        <w:t>is</w:t>
      </w:r>
      <w:r w:rsidR="00ED3414">
        <w:rPr>
          <w:rFonts w:cstheme="minorHAnsi"/>
          <w:sz w:val="22"/>
          <w:szCs w:val="22"/>
        </w:rPr>
        <w:t xml:space="preserve"> the </w:t>
      </w:r>
      <w:r w:rsidR="0009737A">
        <w:rPr>
          <w:rFonts w:cstheme="minorHAnsi"/>
          <w:sz w:val="22"/>
          <w:szCs w:val="22"/>
        </w:rPr>
        <w:t xml:space="preserve">decision to establish </w:t>
      </w:r>
      <w:r w:rsidR="008E15CE">
        <w:rPr>
          <w:rFonts w:cstheme="minorHAnsi"/>
          <w:sz w:val="22"/>
          <w:szCs w:val="22"/>
        </w:rPr>
        <w:t>a</w:t>
      </w:r>
      <w:r w:rsidR="0009737A" w:rsidRPr="0009737A">
        <w:rPr>
          <w:rFonts w:cstheme="minorHAnsi"/>
          <w:sz w:val="22"/>
          <w:szCs w:val="22"/>
        </w:rPr>
        <w:t xml:space="preserve"> process for the consolidation of</w:t>
      </w:r>
      <w:r w:rsidR="00A03709">
        <w:rPr>
          <w:rFonts w:cstheme="minorHAnsi"/>
          <w:sz w:val="22"/>
          <w:szCs w:val="22"/>
        </w:rPr>
        <w:t xml:space="preserve"> existing</w:t>
      </w:r>
      <w:r w:rsidR="0009737A" w:rsidRPr="0009737A">
        <w:rPr>
          <w:rFonts w:cstheme="minorHAnsi"/>
          <w:sz w:val="22"/>
          <w:szCs w:val="22"/>
        </w:rPr>
        <w:t xml:space="preserve"> Resolutions </w:t>
      </w:r>
      <w:r w:rsidR="00A03709">
        <w:rPr>
          <w:rFonts w:cstheme="minorHAnsi"/>
          <w:sz w:val="22"/>
          <w:szCs w:val="22"/>
        </w:rPr>
        <w:t xml:space="preserve">and Recommendations </w:t>
      </w:r>
      <w:r w:rsidR="0009737A" w:rsidRPr="0009737A">
        <w:rPr>
          <w:rFonts w:cstheme="minorHAnsi"/>
          <w:sz w:val="22"/>
          <w:szCs w:val="22"/>
        </w:rPr>
        <w:t xml:space="preserve">of the </w:t>
      </w:r>
      <w:r w:rsidR="00A03709">
        <w:rPr>
          <w:rFonts w:cstheme="minorHAnsi"/>
          <w:sz w:val="22"/>
          <w:szCs w:val="22"/>
        </w:rPr>
        <w:t xml:space="preserve">Conference of the Parties. As stated in paragraph 10 of the Resolution: </w:t>
      </w:r>
    </w:p>
    <w:p w14:paraId="27204DD8" w14:textId="77777777" w:rsidR="00A03709" w:rsidRDefault="00A03709" w:rsidP="00A03709">
      <w:pPr>
        <w:ind w:left="397" w:hanging="397"/>
        <w:rPr>
          <w:rFonts w:cstheme="minorHAnsi"/>
          <w:sz w:val="22"/>
          <w:szCs w:val="22"/>
        </w:rPr>
      </w:pPr>
    </w:p>
    <w:p w14:paraId="1D570D45" w14:textId="77777777" w:rsidR="0009737A" w:rsidRPr="00A03709" w:rsidRDefault="00A51C6C" w:rsidP="00A03709">
      <w:pPr>
        <w:ind w:left="794" w:hanging="397"/>
        <w:rPr>
          <w:rFonts w:cstheme="minorHAnsi"/>
          <w:i/>
          <w:iCs/>
          <w:sz w:val="22"/>
          <w:szCs w:val="22"/>
        </w:rPr>
      </w:pPr>
      <w:r w:rsidRPr="00A51C6C">
        <w:rPr>
          <w:rFonts w:cstheme="minorHAnsi"/>
          <w:sz w:val="22"/>
          <w:szCs w:val="22"/>
        </w:rPr>
        <w:t>“</w:t>
      </w:r>
      <w:r w:rsidR="00A03709">
        <w:rPr>
          <w:rFonts w:cstheme="minorHAnsi"/>
          <w:sz w:val="22"/>
          <w:szCs w:val="22"/>
        </w:rPr>
        <w:t>a)</w:t>
      </w:r>
      <w:r w:rsidR="00A03709">
        <w:rPr>
          <w:rFonts w:cstheme="minorHAnsi"/>
          <w:sz w:val="22"/>
          <w:szCs w:val="22"/>
        </w:rPr>
        <w:tab/>
      </w:r>
      <w:r w:rsidR="00A03709" w:rsidRPr="00A03709">
        <w:rPr>
          <w:rFonts w:cstheme="minorHAnsi"/>
          <w:i/>
          <w:iCs/>
          <w:sz w:val="22"/>
          <w:szCs w:val="22"/>
        </w:rPr>
        <w:t>T</w:t>
      </w:r>
      <w:r w:rsidR="0009737A" w:rsidRPr="00A03709">
        <w:rPr>
          <w:rFonts w:cstheme="minorHAnsi"/>
          <w:i/>
          <w:iCs/>
          <w:sz w:val="22"/>
          <w:szCs w:val="22"/>
        </w:rPr>
        <w:t xml:space="preserve">he general objective of the consolidation is to facilitate the understanding and implementation of Resolutions by combining into a single Resolution the texts from existing Resolutions that deal with the same subject, or sub-subject, using the words from the existing Resolutions as far as possible, while eliminating discrepancies and inconsistencies, clarifying the meaning, standardizing the terms used, correcting grammatical errors, updating parts that are out of date and eliminating parts that are defunct; </w:t>
      </w:r>
    </w:p>
    <w:p w14:paraId="2FA4D394" w14:textId="77777777" w:rsidR="0009737A" w:rsidRPr="0009737A" w:rsidRDefault="0009737A" w:rsidP="0009737A">
      <w:pPr>
        <w:ind w:left="397" w:hanging="397"/>
        <w:rPr>
          <w:rFonts w:cstheme="minorHAnsi"/>
          <w:sz w:val="22"/>
          <w:szCs w:val="22"/>
        </w:rPr>
      </w:pPr>
    </w:p>
    <w:p w14:paraId="6155A17E" w14:textId="77777777" w:rsidR="0009737A" w:rsidRPr="00F70AD1" w:rsidRDefault="0009737A" w:rsidP="00F70AD1">
      <w:pPr>
        <w:ind w:left="794" w:hanging="397"/>
        <w:rPr>
          <w:rFonts w:cstheme="minorHAnsi"/>
          <w:i/>
          <w:iCs/>
          <w:sz w:val="22"/>
          <w:szCs w:val="22"/>
        </w:rPr>
      </w:pPr>
      <w:r w:rsidRPr="00F70AD1">
        <w:rPr>
          <w:rFonts w:cstheme="minorHAnsi"/>
          <w:i/>
          <w:iCs/>
          <w:sz w:val="22"/>
          <w:szCs w:val="22"/>
        </w:rPr>
        <w:t>b)</w:t>
      </w:r>
      <w:r w:rsidRPr="00F70AD1">
        <w:rPr>
          <w:rFonts w:cstheme="minorHAnsi"/>
          <w:i/>
          <w:iCs/>
          <w:sz w:val="22"/>
          <w:szCs w:val="22"/>
        </w:rPr>
        <w:tab/>
        <w:t xml:space="preserve">after each meeting of the COP, the Standing Committee will select a small number of subject categories (generally two to four) from the list of categories of Resolutions in Annex 2 of the present Resolution, for which the Secretariat (or its consultant) will prepare draft consolidated resolutions for consideration at the following COP; </w:t>
      </w:r>
    </w:p>
    <w:p w14:paraId="2D21389D" w14:textId="77777777" w:rsidR="0009737A" w:rsidRPr="00F70AD1" w:rsidRDefault="0009737A" w:rsidP="00F70AD1">
      <w:pPr>
        <w:ind w:left="794" w:hanging="397"/>
        <w:rPr>
          <w:rFonts w:cstheme="minorHAnsi"/>
          <w:i/>
          <w:iCs/>
          <w:sz w:val="22"/>
          <w:szCs w:val="22"/>
        </w:rPr>
      </w:pPr>
    </w:p>
    <w:p w14:paraId="6E85B0B4" w14:textId="77777777" w:rsidR="0009737A" w:rsidRPr="00F70AD1" w:rsidRDefault="0009737A" w:rsidP="00F70AD1">
      <w:pPr>
        <w:ind w:left="794" w:hanging="397"/>
        <w:rPr>
          <w:rFonts w:cstheme="minorHAnsi"/>
          <w:i/>
          <w:iCs/>
          <w:sz w:val="22"/>
          <w:szCs w:val="22"/>
        </w:rPr>
      </w:pPr>
      <w:r w:rsidRPr="00F70AD1">
        <w:rPr>
          <w:rFonts w:cstheme="minorHAnsi"/>
          <w:i/>
          <w:iCs/>
          <w:sz w:val="22"/>
          <w:szCs w:val="22"/>
        </w:rPr>
        <w:lastRenderedPageBreak/>
        <w:t>c)</w:t>
      </w:r>
      <w:r w:rsidRPr="00F70AD1">
        <w:rPr>
          <w:rFonts w:cstheme="minorHAnsi"/>
          <w:i/>
          <w:iCs/>
          <w:sz w:val="22"/>
          <w:szCs w:val="22"/>
        </w:rPr>
        <w:tab/>
        <w:t>the document presenting each draft consolidated resolution will indicate the origins of the texts presented and explain any differences from the existing Resolutions;</w:t>
      </w:r>
    </w:p>
    <w:p w14:paraId="19D8E925" w14:textId="77777777" w:rsidR="0009737A" w:rsidRPr="00F70AD1" w:rsidRDefault="0009737A" w:rsidP="00F70AD1">
      <w:pPr>
        <w:ind w:left="794" w:hanging="397"/>
        <w:rPr>
          <w:rFonts w:cstheme="minorHAnsi"/>
          <w:i/>
          <w:iCs/>
          <w:sz w:val="22"/>
          <w:szCs w:val="22"/>
        </w:rPr>
      </w:pPr>
    </w:p>
    <w:p w14:paraId="3174FEBE" w14:textId="77777777" w:rsidR="0009737A" w:rsidRPr="00F70AD1" w:rsidRDefault="0009737A" w:rsidP="00F70AD1">
      <w:pPr>
        <w:ind w:left="794" w:hanging="397"/>
        <w:rPr>
          <w:rFonts w:cstheme="minorHAnsi"/>
          <w:i/>
          <w:iCs/>
          <w:sz w:val="22"/>
          <w:szCs w:val="22"/>
        </w:rPr>
      </w:pPr>
      <w:r w:rsidRPr="00F70AD1">
        <w:rPr>
          <w:rFonts w:cstheme="minorHAnsi"/>
          <w:i/>
          <w:iCs/>
          <w:sz w:val="22"/>
          <w:szCs w:val="22"/>
        </w:rPr>
        <w:t>d)</w:t>
      </w:r>
      <w:r w:rsidRPr="00F70AD1">
        <w:rPr>
          <w:rFonts w:cstheme="minorHAnsi"/>
          <w:i/>
          <w:iCs/>
          <w:sz w:val="22"/>
          <w:szCs w:val="22"/>
        </w:rPr>
        <w:tab/>
        <w:t>draft consolidated resolutions will not include any new concepts, policies, rules or guidance that have not previously been agreed by the COP;</w:t>
      </w:r>
    </w:p>
    <w:p w14:paraId="705D91BE" w14:textId="77777777" w:rsidR="0009737A" w:rsidRPr="00F70AD1" w:rsidRDefault="0009737A" w:rsidP="00F70AD1">
      <w:pPr>
        <w:ind w:left="794" w:hanging="397"/>
        <w:rPr>
          <w:rFonts w:cstheme="minorHAnsi"/>
          <w:i/>
          <w:iCs/>
          <w:sz w:val="22"/>
          <w:szCs w:val="22"/>
        </w:rPr>
      </w:pPr>
    </w:p>
    <w:p w14:paraId="50AD143E" w14:textId="77777777" w:rsidR="0009737A" w:rsidRPr="00F70AD1" w:rsidRDefault="0009737A" w:rsidP="00F70AD1">
      <w:pPr>
        <w:ind w:left="794" w:hanging="397"/>
        <w:rPr>
          <w:rFonts w:cstheme="minorHAnsi"/>
          <w:i/>
          <w:iCs/>
          <w:sz w:val="22"/>
          <w:szCs w:val="22"/>
        </w:rPr>
      </w:pPr>
      <w:r w:rsidRPr="00F70AD1">
        <w:rPr>
          <w:rFonts w:cstheme="minorHAnsi"/>
          <w:i/>
          <w:iCs/>
          <w:sz w:val="22"/>
          <w:szCs w:val="22"/>
        </w:rPr>
        <w:t>e)</w:t>
      </w:r>
      <w:r w:rsidRPr="00F70AD1">
        <w:rPr>
          <w:rFonts w:cstheme="minorHAnsi"/>
          <w:i/>
          <w:iCs/>
          <w:sz w:val="22"/>
          <w:szCs w:val="22"/>
        </w:rPr>
        <w:tab/>
        <w:t>the text of each draft consolidated resolution will indicate that it repeals the Resolutions that are being consolidated and that it is designed to replace;</w:t>
      </w:r>
    </w:p>
    <w:p w14:paraId="1AEE6FDC" w14:textId="77777777" w:rsidR="0009737A" w:rsidRPr="00F70AD1" w:rsidRDefault="0009737A" w:rsidP="00F70AD1">
      <w:pPr>
        <w:ind w:left="794" w:hanging="397"/>
        <w:rPr>
          <w:rFonts w:cstheme="minorHAnsi"/>
          <w:i/>
          <w:iCs/>
          <w:sz w:val="22"/>
          <w:szCs w:val="22"/>
        </w:rPr>
      </w:pPr>
    </w:p>
    <w:p w14:paraId="4845FC86" w14:textId="77777777" w:rsidR="0009737A" w:rsidRPr="0009737A" w:rsidRDefault="0009737A" w:rsidP="00F70AD1">
      <w:pPr>
        <w:ind w:left="794" w:hanging="397"/>
        <w:rPr>
          <w:rFonts w:cstheme="minorHAnsi"/>
          <w:sz w:val="22"/>
          <w:szCs w:val="22"/>
        </w:rPr>
      </w:pPr>
      <w:r w:rsidRPr="00F70AD1">
        <w:rPr>
          <w:rFonts w:cstheme="minorHAnsi"/>
          <w:i/>
          <w:iCs/>
          <w:sz w:val="22"/>
          <w:szCs w:val="22"/>
        </w:rPr>
        <w:t>f)</w:t>
      </w:r>
      <w:r w:rsidRPr="00F70AD1">
        <w:rPr>
          <w:rFonts w:cstheme="minorHAnsi"/>
          <w:i/>
          <w:iCs/>
          <w:sz w:val="22"/>
          <w:szCs w:val="22"/>
        </w:rPr>
        <w:tab/>
        <w:t>each draft consolidated resolution prepared by the Secretariat will be presented to the Standing Committee, which will guide the Secretariat and approve the draft to be submitted for adoption by the Conference of the Parties when it is satisfied that the draft has been correctly prepared</w:t>
      </w:r>
      <w:r w:rsidR="00445754">
        <w:rPr>
          <w:rFonts w:cstheme="minorHAnsi"/>
          <w:i/>
          <w:iCs/>
          <w:sz w:val="22"/>
          <w:szCs w:val="22"/>
        </w:rPr>
        <w:t xml:space="preserve"> </w:t>
      </w:r>
      <w:r w:rsidR="00A51C6C">
        <w:rPr>
          <w:rFonts w:cstheme="minorHAnsi"/>
          <w:i/>
          <w:iCs/>
          <w:sz w:val="22"/>
          <w:szCs w:val="22"/>
        </w:rPr>
        <w:t>[</w:t>
      </w:r>
      <w:r w:rsidR="00445754">
        <w:rPr>
          <w:rFonts w:cstheme="minorHAnsi"/>
          <w:i/>
          <w:iCs/>
          <w:sz w:val="22"/>
          <w:szCs w:val="22"/>
        </w:rPr>
        <w:t>....</w:t>
      </w:r>
      <w:r w:rsidR="00A51C6C">
        <w:rPr>
          <w:rFonts w:cstheme="minorHAnsi"/>
          <w:i/>
          <w:iCs/>
          <w:sz w:val="22"/>
          <w:szCs w:val="22"/>
        </w:rPr>
        <w:t>]</w:t>
      </w:r>
      <w:r w:rsidR="00A51C6C" w:rsidRPr="00A51C6C">
        <w:rPr>
          <w:rFonts w:cstheme="minorHAnsi"/>
          <w:iCs/>
          <w:sz w:val="22"/>
          <w:szCs w:val="22"/>
        </w:rPr>
        <w:t>”</w:t>
      </w:r>
    </w:p>
    <w:p w14:paraId="3FF583F6" w14:textId="77777777" w:rsidR="0009737A" w:rsidRDefault="0009737A" w:rsidP="0009737A">
      <w:pPr>
        <w:ind w:left="397" w:hanging="397"/>
        <w:rPr>
          <w:rFonts w:cstheme="minorHAnsi"/>
          <w:sz w:val="22"/>
          <w:szCs w:val="22"/>
        </w:rPr>
      </w:pPr>
    </w:p>
    <w:p w14:paraId="48D441B1" w14:textId="77777777" w:rsidR="00445754" w:rsidRDefault="00D44588" w:rsidP="0009737A">
      <w:pPr>
        <w:ind w:left="397" w:hanging="397"/>
        <w:rPr>
          <w:rFonts w:cstheme="minorHAnsi"/>
          <w:sz w:val="22"/>
          <w:szCs w:val="22"/>
        </w:rPr>
      </w:pPr>
      <w:r>
        <w:rPr>
          <w:rFonts w:cstheme="minorHAnsi"/>
          <w:sz w:val="22"/>
          <w:szCs w:val="22"/>
        </w:rPr>
        <w:t>4.</w:t>
      </w:r>
      <w:r>
        <w:rPr>
          <w:rFonts w:cstheme="minorHAnsi"/>
          <w:sz w:val="22"/>
          <w:szCs w:val="22"/>
        </w:rPr>
        <w:tab/>
        <w:t xml:space="preserve">At </w:t>
      </w:r>
      <w:r w:rsidR="00957EAD">
        <w:rPr>
          <w:rFonts w:cstheme="minorHAnsi"/>
          <w:sz w:val="22"/>
          <w:szCs w:val="22"/>
        </w:rPr>
        <w:t xml:space="preserve">its </w:t>
      </w:r>
      <w:r>
        <w:rPr>
          <w:rFonts w:cstheme="minorHAnsi"/>
          <w:sz w:val="22"/>
          <w:szCs w:val="22"/>
        </w:rPr>
        <w:t>62nd meeting (</w:t>
      </w:r>
      <w:r w:rsidR="00A51C6C">
        <w:rPr>
          <w:rFonts w:cstheme="minorHAnsi"/>
          <w:sz w:val="22"/>
          <w:szCs w:val="22"/>
        </w:rPr>
        <w:t xml:space="preserve">SC62, </w:t>
      </w:r>
      <w:r>
        <w:rPr>
          <w:rFonts w:cstheme="minorHAnsi"/>
          <w:sz w:val="22"/>
          <w:szCs w:val="22"/>
        </w:rPr>
        <w:t xml:space="preserve">September 2023), </w:t>
      </w:r>
      <w:r w:rsidR="00957EAD">
        <w:rPr>
          <w:rFonts w:cstheme="minorHAnsi"/>
          <w:sz w:val="22"/>
          <w:szCs w:val="22"/>
        </w:rPr>
        <w:t xml:space="preserve">in accordance with paragraph 10.b) of Resolution XIV.5, </w:t>
      </w:r>
      <w:r>
        <w:rPr>
          <w:rFonts w:cstheme="minorHAnsi"/>
          <w:sz w:val="22"/>
          <w:szCs w:val="22"/>
        </w:rPr>
        <w:t xml:space="preserve">the Standing Committee adopted </w:t>
      </w:r>
      <w:r w:rsidR="00957EAD">
        <w:rPr>
          <w:rFonts w:cstheme="minorHAnsi"/>
          <w:sz w:val="22"/>
          <w:szCs w:val="22"/>
        </w:rPr>
        <w:t xml:space="preserve">Decision SC62-25, </w:t>
      </w:r>
      <w:r w:rsidR="00265B81">
        <w:rPr>
          <w:rFonts w:cstheme="minorHAnsi"/>
          <w:sz w:val="22"/>
          <w:szCs w:val="22"/>
        </w:rPr>
        <w:t>as follows</w:t>
      </w:r>
      <w:r w:rsidR="00957EAD">
        <w:rPr>
          <w:rFonts w:cstheme="minorHAnsi"/>
          <w:sz w:val="22"/>
          <w:szCs w:val="22"/>
        </w:rPr>
        <w:t>:</w:t>
      </w:r>
    </w:p>
    <w:p w14:paraId="11E90E87" w14:textId="77777777" w:rsidR="00957EAD" w:rsidRPr="00957EAD" w:rsidRDefault="00957EAD" w:rsidP="00957EAD">
      <w:pPr>
        <w:ind w:left="794" w:hanging="397"/>
        <w:rPr>
          <w:rFonts w:cstheme="minorHAnsi"/>
          <w:i/>
          <w:iCs/>
          <w:sz w:val="22"/>
          <w:szCs w:val="22"/>
        </w:rPr>
      </w:pPr>
      <w:r>
        <w:rPr>
          <w:rFonts w:cstheme="minorHAnsi"/>
          <w:sz w:val="22"/>
          <w:szCs w:val="22"/>
        </w:rPr>
        <w:tab/>
      </w:r>
      <w:r w:rsidRPr="00957EAD">
        <w:rPr>
          <w:rFonts w:cstheme="minorHAnsi"/>
          <w:i/>
          <w:iCs/>
          <w:sz w:val="22"/>
          <w:szCs w:val="22"/>
        </w:rPr>
        <w:t>The Standing Committee selected “Inventories”, “CEPA”, “Water, water-related, and water-management-related” and “Assessment of wetland values and services” as categories for which draft consolidations will be prepared for consideration at SC63.</w:t>
      </w:r>
    </w:p>
    <w:p w14:paraId="34DF01BF" w14:textId="77777777" w:rsidR="00D44588" w:rsidRPr="0009737A" w:rsidRDefault="00D44588" w:rsidP="0009737A">
      <w:pPr>
        <w:ind w:left="397" w:hanging="397"/>
        <w:rPr>
          <w:rFonts w:cstheme="minorHAnsi"/>
          <w:sz w:val="22"/>
          <w:szCs w:val="22"/>
        </w:rPr>
      </w:pPr>
    </w:p>
    <w:p w14:paraId="6A52D8C5" w14:textId="75CB8D01" w:rsidR="00265B81" w:rsidRDefault="00265B81" w:rsidP="0009737A">
      <w:pPr>
        <w:ind w:left="397" w:hanging="397"/>
        <w:rPr>
          <w:rFonts w:cstheme="minorHAnsi"/>
          <w:sz w:val="22"/>
          <w:szCs w:val="22"/>
        </w:rPr>
      </w:pPr>
      <w:r>
        <w:rPr>
          <w:rFonts w:cstheme="minorHAnsi"/>
          <w:sz w:val="22"/>
          <w:szCs w:val="22"/>
        </w:rPr>
        <w:t>5.</w:t>
      </w:r>
      <w:r>
        <w:rPr>
          <w:rFonts w:cstheme="minorHAnsi"/>
          <w:sz w:val="22"/>
          <w:szCs w:val="22"/>
        </w:rPr>
        <w:tab/>
        <w:t>Accordingly, the Secretariat contracted a consultant to prepare a draft consolidate</w:t>
      </w:r>
      <w:r w:rsidR="00030D1B">
        <w:rPr>
          <w:rFonts w:cstheme="minorHAnsi"/>
          <w:sz w:val="22"/>
          <w:szCs w:val="22"/>
        </w:rPr>
        <w:t>d</w:t>
      </w:r>
      <w:r>
        <w:rPr>
          <w:rFonts w:cstheme="minorHAnsi"/>
          <w:sz w:val="22"/>
          <w:szCs w:val="22"/>
        </w:rPr>
        <w:t xml:space="preserve"> resolution on each of these subjects. These are presented in the document</w:t>
      </w:r>
      <w:r w:rsidR="002F6D1B">
        <w:rPr>
          <w:rFonts w:cstheme="minorHAnsi"/>
          <w:sz w:val="22"/>
          <w:szCs w:val="22"/>
        </w:rPr>
        <w:t xml:space="preserve">s </w:t>
      </w:r>
      <w:r w:rsidR="002F6D1B" w:rsidRPr="002F6D1B">
        <w:rPr>
          <w:rFonts w:cstheme="minorHAnsi"/>
          <w:sz w:val="22"/>
          <w:szCs w:val="22"/>
        </w:rPr>
        <w:t>SC63 Doc.16.</w:t>
      </w:r>
      <w:r w:rsidR="00A51C6C">
        <w:rPr>
          <w:rFonts w:cstheme="minorHAnsi"/>
          <w:sz w:val="22"/>
          <w:szCs w:val="22"/>
        </w:rPr>
        <w:t>2</w:t>
      </w:r>
      <w:r w:rsidR="002F6D1B" w:rsidRPr="002F6D1B">
        <w:rPr>
          <w:rFonts w:cstheme="minorHAnsi"/>
          <w:sz w:val="22"/>
          <w:szCs w:val="22"/>
        </w:rPr>
        <w:t>, SC63 Doc.16.</w:t>
      </w:r>
      <w:r w:rsidR="00A51C6C">
        <w:rPr>
          <w:rFonts w:cstheme="minorHAnsi"/>
          <w:sz w:val="22"/>
          <w:szCs w:val="22"/>
        </w:rPr>
        <w:t>3</w:t>
      </w:r>
      <w:r w:rsidR="002F6D1B" w:rsidRPr="002F6D1B">
        <w:rPr>
          <w:rFonts w:cstheme="minorHAnsi"/>
          <w:sz w:val="22"/>
          <w:szCs w:val="22"/>
        </w:rPr>
        <w:t>, SC63 Doc.16.</w:t>
      </w:r>
      <w:r w:rsidR="00A51C6C">
        <w:rPr>
          <w:rFonts w:cstheme="minorHAnsi"/>
          <w:sz w:val="22"/>
          <w:szCs w:val="22"/>
        </w:rPr>
        <w:t>4</w:t>
      </w:r>
      <w:r w:rsidR="00A51C6C" w:rsidRPr="002F6D1B">
        <w:rPr>
          <w:rFonts w:cstheme="minorHAnsi"/>
          <w:sz w:val="22"/>
          <w:szCs w:val="22"/>
        </w:rPr>
        <w:t xml:space="preserve"> </w:t>
      </w:r>
      <w:r w:rsidR="002F6D1B" w:rsidRPr="002F6D1B">
        <w:rPr>
          <w:rFonts w:cstheme="minorHAnsi"/>
          <w:sz w:val="22"/>
          <w:szCs w:val="22"/>
        </w:rPr>
        <w:t>and SC63 Doc.16.</w:t>
      </w:r>
      <w:r w:rsidR="00A51C6C">
        <w:rPr>
          <w:rFonts w:cstheme="minorHAnsi"/>
          <w:sz w:val="22"/>
          <w:szCs w:val="22"/>
        </w:rPr>
        <w:t>5</w:t>
      </w:r>
      <w:r w:rsidR="002F6D1B">
        <w:rPr>
          <w:rFonts w:cstheme="minorHAnsi"/>
          <w:sz w:val="22"/>
          <w:szCs w:val="22"/>
        </w:rPr>
        <w:t xml:space="preserve">. </w:t>
      </w:r>
    </w:p>
    <w:p w14:paraId="0752FC59" w14:textId="77777777" w:rsidR="002F6D1B" w:rsidRDefault="002F6D1B" w:rsidP="0009737A">
      <w:pPr>
        <w:ind w:left="397" w:hanging="397"/>
        <w:rPr>
          <w:rFonts w:cstheme="minorHAnsi"/>
          <w:sz w:val="22"/>
          <w:szCs w:val="22"/>
        </w:rPr>
      </w:pPr>
    </w:p>
    <w:p w14:paraId="15A7A2B3" w14:textId="76B61C9B" w:rsidR="00030D1B" w:rsidRDefault="002F6D1B" w:rsidP="0009737A">
      <w:pPr>
        <w:ind w:left="397" w:hanging="397"/>
        <w:rPr>
          <w:rFonts w:cstheme="minorHAnsi"/>
          <w:sz w:val="22"/>
          <w:szCs w:val="22"/>
        </w:rPr>
      </w:pPr>
      <w:r>
        <w:rPr>
          <w:rFonts w:cstheme="minorHAnsi"/>
          <w:sz w:val="22"/>
          <w:szCs w:val="22"/>
        </w:rPr>
        <w:t>6.</w:t>
      </w:r>
      <w:r>
        <w:rPr>
          <w:rFonts w:cstheme="minorHAnsi"/>
          <w:sz w:val="22"/>
          <w:szCs w:val="22"/>
        </w:rPr>
        <w:tab/>
      </w:r>
      <w:r w:rsidR="00030D1B">
        <w:rPr>
          <w:rFonts w:cstheme="minorHAnsi"/>
          <w:sz w:val="22"/>
          <w:szCs w:val="22"/>
        </w:rPr>
        <w:t xml:space="preserve">Although the process of consolidation of Resolutions has been initiated in several environmental Conventions, this is the first time it is being done for the Convention on Wetlands. For that reason </w:t>
      </w:r>
      <w:r w:rsidR="008C2D1E">
        <w:rPr>
          <w:rFonts w:cstheme="minorHAnsi"/>
          <w:sz w:val="22"/>
          <w:szCs w:val="22"/>
        </w:rPr>
        <w:t xml:space="preserve">a </w:t>
      </w:r>
      <w:r w:rsidR="00030D1B">
        <w:rPr>
          <w:rFonts w:cstheme="minorHAnsi"/>
          <w:sz w:val="22"/>
          <w:szCs w:val="22"/>
        </w:rPr>
        <w:t xml:space="preserve">very cautious approach </w:t>
      </w:r>
      <w:r w:rsidR="00A51C6C">
        <w:rPr>
          <w:rFonts w:cstheme="minorHAnsi"/>
          <w:sz w:val="22"/>
          <w:szCs w:val="22"/>
        </w:rPr>
        <w:t xml:space="preserve">has been </w:t>
      </w:r>
      <w:r w:rsidR="00030D1B">
        <w:rPr>
          <w:rFonts w:cstheme="minorHAnsi"/>
          <w:sz w:val="22"/>
          <w:szCs w:val="22"/>
        </w:rPr>
        <w:t xml:space="preserve">taken to ensure that Parties can have confidence that </w:t>
      </w:r>
      <w:r w:rsidR="00A51C6C">
        <w:rPr>
          <w:rFonts w:cstheme="minorHAnsi"/>
          <w:sz w:val="22"/>
          <w:szCs w:val="22"/>
        </w:rPr>
        <w:t xml:space="preserve">– </w:t>
      </w:r>
      <w:r w:rsidR="00030D1B">
        <w:rPr>
          <w:rFonts w:cstheme="minorHAnsi"/>
          <w:sz w:val="22"/>
          <w:szCs w:val="22"/>
        </w:rPr>
        <w:t xml:space="preserve">in the process of assembling existing agreements into a single document on each broad subject </w:t>
      </w:r>
      <w:r w:rsidR="00A51C6C">
        <w:rPr>
          <w:rFonts w:cstheme="minorHAnsi"/>
          <w:sz w:val="22"/>
          <w:szCs w:val="22"/>
        </w:rPr>
        <w:t>–</w:t>
      </w:r>
      <w:r w:rsidR="00361BC3">
        <w:rPr>
          <w:rFonts w:cstheme="minorHAnsi"/>
          <w:sz w:val="22"/>
          <w:szCs w:val="22"/>
        </w:rPr>
        <w:t xml:space="preserve"> </w:t>
      </w:r>
      <w:r w:rsidR="00030D1B">
        <w:rPr>
          <w:rFonts w:cstheme="minorHAnsi"/>
          <w:sz w:val="22"/>
          <w:szCs w:val="22"/>
        </w:rPr>
        <w:t xml:space="preserve">nothing </w:t>
      </w:r>
      <w:r w:rsidR="00E23001">
        <w:rPr>
          <w:rFonts w:cstheme="minorHAnsi"/>
          <w:sz w:val="22"/>
          <w:szCs w:val="22"/>
        </w:rPr>
        <w:t xml:space="preserve">which may still be in effect </w:t>
      </w:r>
      <w:r w:rsidR="00A51C6C">
        <w:rPr>
          <w:rFonts w:cstheme="minorHAnsi"/>
          <w:sz w:val="22"/>
          <w:szCs w:val="22"/>
        </w:rPr>
        <w:t xml:space="preserve">is </w:t>
      </w:r>
      <w:r w:rsidR="00030D1B">
        <w:rPr>
          <w:rFonts w:cstheme="minorHAnsi"/>
          <w:sz w:val="22"/>
          <w:szCs w:val="22"/>
        </w:rPr>
        <w:t xml:space="preserve">being lost. </w:t>
      </w:r>
    </w:p>
    <w:p w14:paraId="5B1961A0" w14:textId="77777777" w:rsidR="00030D1B" w:rsidRDefault="00030D1B" w:rsidP="0009737A">
      <w:pPr>
        <w:ind w:left="397" w:hanging="397"/>
        <w:rPr>
          <w:rFonts w:cstheme="minorHAnsi"/>
          <w:sz w:val="22"/>
          <w:szCs w:val="22"/>
        </w:rPr>
      </w:pPr>
    </w:p>
    <w:p w14:paraId="77C32498" w14:textId="0EF17046" w:rsidR="002A22B9" w:rsidRDefault="003F265D" w:rsidP="0009737A">
      <w:pPr>
        <w:ind w:left="397" w:hanging="397"/>
        <w:rPr>
          <w:rFonts w:cstheme="minorHAnsi"/>
          <w:sz w:val="22"/>
          <w:szCs w:val="22"/>
        </w:rPr>
      </w:pPr>
      <w:r>
        <w:rPr>
          <w:rFonts w:cstheme="minorHAnsi"/>
          <w:sz w:val="22"/>
          <w:szCs w:val="22"/>
        </w:rPr>
        <w:t>7.</w:t>
      </w:r>
      <w:r>
        <w:rPr>
          <w:rFonts w:cstheme="minorHAnsi"/>
          <w:sz w:val="22"/>
          <w:szCs w:val="22"/>
        </w:rPr>
        <w:tab/>
      </w:r>
      <w:r w:rsidR="007930B4">
        <w:rPr>
          <w:rFonts w:cstheme="minorHAnsi"/>
          <w:sz w:val="22"/>
          <w:szCs w:val="22"/>
        </w:rPr>
        <w:t>T</w:t>
      </w:r>
      <w:r>
        <w:rPr>
          <w:rFonts w:cstheme="minorHAnsi"/>
          <w:sz w:val="22"/>
          <w:szCs w:val="22"/>
        </w:rPr>
        <w:t>he role of the Standing Committee at the present stage</w:t>
      </w:r>
      <w:r w:rsidR="00E23001">
        <w:rPr>
          <w:rFonts w:cstheme="minorHAnsi"/>
          <w:sz w:val="22"/>
          <w:szCs w:val="22"/>
        </w:rPr>
        <w:t>, and</w:t>
      </w:r>
      <w:r>
        <w:rPr>
          <w:rFonts w:cstheme="minorHAnsi"/>
          <w:sz w:val="22"/>
          <w:szCs w:val="22"/>
        </w:rPr>
        <w:t xml:space="preserve"> </w:t>
      </w:r>
      <w:r w:rsidR="00E23001">
        <w:rPr>
          <w:rFonts w:cstheme="minorHAnsi"/>
          <w:sz w:val="22"/>
          <w:szCs w:val="22"/>
        </w:rPr>
        <w:t xml:space="preserve">of the Conference of the Contracting Parties in reviewing the texts, </w:t>
      </w:r>
      <w:r>
        <w:rPr>
          <w:rFonts w:cstheme="minorHAnsi"/>
          <w:sz w:val="22"/>
          <w:szCs w:val="22"/>
        </w:rPr>
        <w:t xml:space="preserve">is </w:t>
      </w:r>
      <w:r w:rsidR="00D47BCA">
        <w:rPr>
          <w:rFonts w:cstheme="minorHAnsi"/>
          <w:sz w:val="22"/>
          <w:szCs w:val="22"/>
        </w:rPr>
        <w:t xml:space="preserve">only </w:t>
      </w:r>
      <w:r>
        <w:rPr>
          <w:rFonts w:cstheme="minorHAnsi"/>
          <w:sz w:val="22"/>
          <w:szCs w:val="22"/>
        </w:rPr>
        <w:t xml:space="preserve">to ensure that the consolidation of Resolutions and Recommendations </w:t>
      </w:r>
      <w:r w:rsidR="00E23001">
        <w:rPr>
          <w:rFonts w:cstheme="minorHAnsi"/>
          <w:sz w:val="22"/>
          <w:szCs w:val="22"/>
        </w:rPr>
        <w:t xml:space="preserve">has been </w:t>
      </w:r>
      <w:r>
        <w:rPr>
          <w:rFonts w:cstheme="minorHAnsi"/>
          <w:sz w:val="22"/>
          <w:szCs w:val="22"/>
        </w:rPr>
        <w:t>correctly done</w:t>
      </w:r>
      <w:r w:rsidR="00D47BCA">
        <w:rPr>
          <w:rFonts w:cstheme="minorHAnsi"/>
          <w:sz w:val="22"/>
          <w:szCs w:val="22"/>
        </w:rPr>
        <w:t>, that nothing new has been introduced and that there are no changes in substance, so that the consolidated text effectively reflects what has already been agreed by the Conference of the Parties</w:t>
      </w:r>
      <w:r w:rsidR="007126ED">
        <w:rPr>
          <w:rFonts w:cstheme="minorHAnsi"/>
          <w:sz w:val="22"/>
          <w:szCs w:val="22"/>
        </w:rPr>
        <w:t xml:space="preserve"> and that remains valid</w:t>
      </w:r>
      <w:r w:rsidR="00D47BCA">
        <w:rPr>
          <w:rFonts w:cstheme="minorHAnsi"/>
          <w:sz w:val="22"/>
          <w:szCs w:val="22"/>
        </w:rPr>
        <w:t xml:space="preserve">. </w:t>
      </w:r>
      <w:r w:rsidR="002A22B9">
        <w:rPr>
          <w:rFonts w:cstheme="minorHAnsi"/>
          <w:sz w:val="22"/>
          <w:szCs w:val="22"/>
        </w:rPr>
        <w:t>The Conference of the Parties has clarified this point in Resolution XIV.5, paragraph 10.g), as follows:</w:t>
      </w:r>
    </w:p>
    <w:p w14:paraId="145FC386" w14:textId="77777777" w:rsidR="00265B81" w:rsidRDefault="00265B81" w:rsidP="0009737A">
      <w:pPr>
        <w:ind w:left="397" w:hanging="397"/>
        <w:rPr>
          <w:rFonts w:cstheme="minorHAnsi"/>
          <w:sz w:val="22"/>
          <w:szCs w:val="22"/>
        </w:rPr>
      </w:pPr>
    </w:p>
    <w:p w14:paraId="38DC9929" w14:textId="77777777" w:rsidR="002A22B9" w:rsidRPr="002A22B9" w:rsidRDefault="002A22B9" w:rsidP="002A22B9">
      <w:pPr>
        <w:ind w:left="794" w:hanging="397"/>
        <w:rPr>
          <w:rFonts w:cstheme="minorHAnsi"/>
          <w:i/>
          <w:iCs/>
          <w:sz w:val="22"/>
          <w:szCs w:val="22"/>
        </w:rPr>
      </w:pPr>
      <w:r w:rsidRPr="002A22B9">
        <w:rPr>
          <w:rFonts w:cstheme="minorHAnsi"/>
          <w:i/>
          <w:iCs/>
          <w:sz w:val="22"/>
          <w:szCs w:val="22"/>
        </w:rPr>
        <w:t>g)</w:t>
      </w:r>
      <w:r>
        <w:rPr>
          <w:rFonts w:cstheme="minorHAnsi"/>
          <w:sz w:val="22"/>
          <w:szCs w:val="22"/>
        </w:rPr>
        <w:tab/>
      </w:r>
      <w:r w:rsidR="0009737A" w:rsidRPr="002A22B9">
        <w:rPr>
          <w:rFonts w:cstheme="minorHAnsi"/>
          <w:i/>
          <w:iCs/>
          <w:sz w:val="22"/>
          <w:szCs w:val="22"/>
        </w:rPr>
        <w:t xml:space="preserve">as the process of consolidation of Resolutions is not intended to revise the substance of decisions previously made by the Conference of the Parties, the Rules of Procedure for considering and adopting draft consolidated resolutions will be different from those for consideration of other draft resolutions in the sense that, as a general rule, the substance should not be presented for discussion as it has in principle already been agreed by the Parties. </w:t>
      </w:r>
      <w:r w:rsidR="0009737A" w:rsidRPr="00B5690F">
        <w:rPr>
          <w:rFonts w:cstheme="minorHAnsi"/>
          <w:i/>
          <w:iCs/>
          <w:sz w:val="22"/>
          <w:szCs w:val="22"/>
          <w:u w:val="single"/>
        </w:rPr>
        <w:t>The primary decision to be made by the Conference is whether the consolidation has been correctly done</w:t>
      </w:r>
      <w:r w:rsidR="007930B4" w:rsidRPr="00B5690F">
        <w:rPr>
          <w:rFonts w:cstheme="minorHAnsi"/>
          <w:i/>
          <w:iCs/>
          <w:sz w:val="22"/>
          <w:szCs w:val="22"/>
          <w:u w:val="single"/>
        </w:rPr>
        <w:t>.</w:t>
      </w:r>
      <w:r w:rsidR="00B5690F" w:rsidRPr="00B5690F">
        <w:rPr>
          <w:rStyle w:val="FootnoteReference"/>
          <w:rFonts w:cstheme="minorHAnsi"/>
          <w:iCs/>
          <w:sz w:val="22"/>
          <w:szCs w:val="22"/>
          <w:u w:val="single"/>
        </w:rPr>
        <w:footnoteReference w:id="1"/>
      </w:r>
    </w:p>
    <w:p w14:paraId="01EC9D8E" w14:textId="77777777" w:rsidR="002A22B9" w:rsidRDefault="002A22B9" w:rsidP="002A22B9">
      <w:pPr>
        <w:ind w:left="397" w:hanging="397"/>
        <w:rPr>
          <w:rFonts w:cstheme="minorHAnsi"/>
          <w:sz w:val="22"/>
          <w:szCs w:val="22"/>
        </w:rPr>
      </w:pPr>
    </w:p>
    <w:p w14:paraId="5765706A" w14:textId="536B19E8" w:rsidR="004574A0" w:rsidRDefault="002A22B9" w:rsidP="002A22B9">
      <w:pPr>
        <w:ind w:left="397" w:hanging="397"/>
        <w:rPr>
          <w:rFonts w:cstheme="minorHAnsi"/>
          <w:sz w:val="22"/>
          <w:szCs w:val="22"/>
        </w:rPr>
      </w:pPr>
      <w:r>
        <w:rPr>
          <w:rFonts w:cstheme="minorHAnsi"/>
          <w:sz w:val="22"/>
          <w:szCs w:val="22"/>
        </w:rPr>
        <w:t>8.</w:t>
      </w:r>
      <w:r>
        <w:rPr>
          <w:rFonts w:cstheme="minorHAnsi"/>
          <w:sz w:val="22"/>
          <w:szCs w:val="22"/>
        </w:rPr>
        <w:tab/>
        <w:t xml:space="preserve">It is understood that there may be a wish to amend the substance of what has previously been agreed. </w:t>
      </w:r>
      <w:r w:rsidR="00694743">
        <w:rPr>
          <w:rFonts w:cstheme="minorHAnsi"/>
          <w:sz w:val="22"/>
          <w:szCs w:val="22"/>
        </w:rPr>
        <w:t>I</w:t>
      </w:r>
      <w:r>
        <w:rPr>
          <w:rFonts w:cstheme="minorHAnsi"/>
          <w:sz w:val="22"/>
          <w:szCs w:val="22"/>
        </w:rPr>
        <w:t xml:space="preserve">n accordance with the consolidation process, the time for proposing such changes is after the Conference of the Parties has adopted the draft consolidated resolution. </w:t>
      </w:r>
    </w:p>
    <w:p w14:paraId="78642BE0" w14:textId="77777777" w:rsidR="004574A0" w:rsidRDefault="004574A0" w:rsidP="002A22B9">
      <w:pPr>
        <w:ind w:left="397" w:hanging="397"/>
        <w:rPr>
          <w:rFonts w:cstheme="minorHAnsi"/>
          <w:sz w:val="22"/>
          <w:szCs w:val="22"/>
        </w:rPr>
      </w:pPr>
    </w:p>
    <w:p w14:paraId="3F099EDB" w14:textId="106CD5DF" w:rsidR="004574A0" w:rsidRDefault="004574A0" w:rsidP="002A22B9">
      <w:pPr>
        <w:ind w:left="397" w:hanging="397"/>
        <w:rPr>
          <w:rFonts w:cstheme="minorHAnsi"/>
          <w:sz w:val="22"/>
          <w:szCs w:val="22"/>
        </w:rPr>
      </w:pPr>
      <w:r>
        <w:rPr>
          <w:rFonts w:cstheme="minorHAnsi"/>
          <w:sz w:val="22"/>
          <w:szCs w:val="22"/>
        </w:rPr>
        <w:lastRenderedPageBreak/>
        <w:t>9.</w:t>
      </w:r>
      <w:r>
        <w:rPr>
          <w:rFonts w:cstheme="minorHAnsi"/>
          <w:sz w:val="22"/>
          <w:szCs w:val="22"/>
        </w:rPr>
        <w:tab/>
      </w:r>
      <w:r w:rsidR="007930B4">
        <w:rPr>
          <w:rFonts w:cstheme="minorHAnsi"/>
          <w:sz w:val="22"/>
          <w:szCs w:val="22"/>
        </w:rPr>
        <w:t xml:space="preserve">It is important to emphasize that the aim </w:t>
      </w:r>
      <w:r>
        <w:rPr>
          <w:rFonts w:cstheme="minorHAnsi"/>
          <w:sz w:val="22"/>
          <w:szCs w:val="22"/>
        </w:rPr>
        <w:t xml:space="preserve">of the consolidation process is to put into a single document all of the decisions, interpretations and recommendations of the Conference of the Parties relating to a single subject. This is to ensure that Parties need to look at only one text for guidance on that subject. </w:t>
      </w:r>
    </w:p>
    <w:p w14:paraId="16826103" w14:textId="77777777" w:rsidR="004574A0" w:rsidRDefault="004574A0" w:rsidP="002A22B9">
      <w:pPr>
        <w:ind w:left="397" w:hanging="397"/>
        <w:rPr>
          <w:rFonts w:cstheme="minorHAnsi"/>
          <w:sz w:val="22"/>
          <w:szCs w:val="22"/>
        </w:rPr>
      </w:pPr>
    </w:p>
    <w:p w14:paraId="7E331B88" w14:textId="77777777" w:rsidR="00777DB4" w:rsidRDefault="004574A0" w:rsidP="002A22B9">
      <w:pPr>
        <w:ind w:left="397" w:hanging="397"/>
        <w:rPr>
          <w:rFonts w:cstheme="minorHAnsi"/>
          <w:sz w:val="22"/>
          <w:szCs w:val="22"/>
        </w:rPr>
      </w:pPr>
      <w:r>
        <w:rPr>
          <w:rFonts w:cstheme="minorHAnsi"/>
          <w:sz w:val="22"/>
          <w:szCs w:val="22"/>
        </w:rPr>
        <w:t>10.</w:t>
      </w:r>
      <w:r>
        <w:rPr>
          <w:rFonts w:cstheme="minorHAnsi"/>
          <w:sz w:val="22"/>
          <w:szCs w:val="22"/>
        </w:rPr>
        <w:tab/>
        <w:t xml:space="preserve">The first step to achieve this is to consolidate all of the existing guidance without discussing the substance, so that the decisions that have already been taken by the Conference of the Parties, and that remain valid are clear </w:t>
      </w:r>
      <w:r w:rsidR="00777DB4">
        <w:rPr>
          <w:rFonts w:cstheme="minorHAnsi"/>
          <w:sz w:val="22"/>
          <w:szCs w:val="22"/>
        </w:rPr>
        <w:t>and form the basis for any further considerations. This is why the substance itself is not discussed in the process of agreeing on draft consolidations of existing Resolutions and Recommendations.</w:t>
      </w:r>
    </w:p>
    <w:p w14:paraId="46088805" w14:textId="77777777" w:rsidR="00777DB4" w:rsidRDefault="00777DB4" w:rsidP="002A22B9">
      <w:pPr>
        <w:ind w:left="397" w:hanging="397"/>
        <w:rPr>
          <w:rFonts w:cstheme="minorHAnsi"/>
          <w:sz w:val="22"/>
          <w:szCs w:val="22"/>
        </w:rPr>
      </w:pPr>
    </w:p>
    <w:p w14:paraId="00215864" w14:textId="43746E14" w:rsidR="00655F66" w:rsidRDefault="00777DB4" w:rsidP="00777DB4">
      <w:pPr>
        <w:ind w:left="397" w:hanging="397"/>
        <w:rPr>
          <w:rFonts w:cstheme="minorHAnsi"/>
          <w:sz w:val="22"/>
          <w:szCs w:val="22"/>
        </w:rPr>
      </w:pPr>
      <w:r>
        <w:rPr>
          <w:rFonts w:cstheme="minorHAnsi"/>
          <w:sz w:val="22"/>
          <w:szCs w:val="22"/>
        </w:rPr>
        <w:t>11.</w:t>
      </w:r>
      <w:r>
        <w:rPr>
          <w:rFonts w:cstheme="minorHAnsi"/>
          <w:sz w:val="22"/>
          <w:szCs w:val="22"/>
        </w:rPr>
        <w:tab/>
        <w:t>To ensure that</w:t>
      </w:r>
      <w:r w:rsidR="007930B4">
        <w:rPr>
          <w:rFonts w:cstheme="minorHAnsi"/>
          <w:sz w:val="22"/>
          <w:szCs w:val="22"/>
        </w:rPr>
        <w:t xml:space="preserve"> there remains only one resolution on </w:t>
      </w:r>
      <w:r>
        <w:rPr>
          <w:rFonts w:cstheme="minorHAnsi"/>
          <w:sz w:val="22"/>
          <w:szCs w:val="22"/>
        </w:rPr>
        <w:t>each subject for which the consolidation has been initiated,</w:t>
      </w:r>
      <w:r w:rsidR="007930B4">
        <w:rPr>
          <w:rFonts w:cstheme="minorHAnsi"/>
          <w:sz w:val="22"/>
          <w:szCs w:val="22"/>
        </w:rPr>
        <w:t xml:space="preserve"> any further texts on the same subject should be proposed as amendments to the consolidated resolution, and not as new resolutions. </w:t>
      </w:r>
    </w:p>
    <w:p w14:paraId="05571443" w14:textId="77777777" w:rsidR="00655F66" w:rsidRDefault="00655F66" w:rsidP="00777DB4">
      <w:pPr>
        <w:ind w:left="397" w:hanging="397"/>
        <w:rPr>
          <w:rFonts w:cstheme="minorHAnsi"/>
          <w:sz w:val="22"/>
          <w:szCs w:val="22"/>
        </w:rPr>
      </w:pPr>
    </w:p>
    <w:p w14:paraId="6D64F406" w14:textId="656284F2" w:rsidR="002A22B9" w:rsidRDefault="00655F66" w:rsidP="00777DB4">
      <w:pPr>
        <w:ind w:left="397" w:hanging="397"/>
        <w:rPr>
          <w:rFonts w:cstheme="minorHAnsi"/>
          <w:sz w:val="22"/>
          <w:szCs w:val="22"/>
        </w:rPr>
      </w:pPr>
      <w:r>
        <w:rPr>
          <w:rFonts w:cstheme="minorHAnsi"/>
          <w:sz w:val="22"/>
          <w:szCs w:val="22"/>
        </w:rPr>
        <w:t>12.</w:t>
      </w:r>
      <w:r>
        <w:rPr>
          <w:rFonts w:cstheme="minorHAnsi"/>
          <w:sz w:val="22"/>
          <w:szCs w:val="22"/>
        </w:rPr>
        <w:tab/>
        <w:t>This is the approach that is followed in other environmental conventions, including the Convention on International Trade in Endangered Species of Wild Fauna and Flora, the Convention on Biological Diversity and the Convention on Migratory Species.</w:t>
      </w:r>
    </w:p>
    <w:p w14:paraId="54F28729" w14:textId="77777777" w:rsidR="002A22B9" w:rsidRDefault="002A22B9" w:rsidP="002A22B9">
      <w:pPr>
        <w:ind w:left="397" w:hanging="397"/>
        <w:rPr>
          <w:rFonts w:cstheme="minorHAnsi"/>
          <w:sz w:val="22"/>
          <w:szCs w:val="22"/>
        </w:rPr>
      </w:pPr>
    </w:p>
    <w:p w14:paraId="77381FC2" w14:textId="6E10DFBD" w:rsidR="007930B4" w:rsidRDefault="00777DB4" w:rsidP="002A22B9">
      <w:pPr>
        <w:ind w:left="397" w:hanging="397"/>
        <w:rPr>
          <w:rFonts w:cstheme="minorHAnsi"/>
          <w:sz w:val="22"/>
          <w:szCs w:val="22"/>
        </w:rPr>
      </w:pPr>
      <w:r>
        <w:rPr>
          <w:rFonts w:cstheme="minorHAnsi"/>
          <w:sz w:val="22"/>
          <w:szCs w:val="22"/>
        </w:rPr>
        <w:t>1</w:t>
      </w:r>
      <w:r w:rsidR="00655F66">
        <w:rPr>
          <w:rFonts w:cstheme="minorHAnsi"/>
          <w:sz w:val="22"/>
          <w:szCs w:val="22"/>
        </w:rPr>
        <w:t>3</w:t>
      </w:r>
      <w:r w:rsidR="007930B4">
        <w:rPr>
          <w:rFonts w:cstheme="minorHAnsi"/>
          <w:sz w:val="22"/>
          <w:szCs w:val="22"/>
        </w:rPr>
        <w:t>.</w:t>
      </w:r>
      <w:r w:rsidR="007930B4">
        <w:rPr>
          <w:rFonts w:cstheme="minorHAnsi"/>
          <w:sz w:val="22"/>
          <w:szCs w:val="22"/>
        </w:rPr>
        <w:tab/>
        <w:t>The Standing Committee is invi</w:t>
      </w:r>
      <w:r w:rsidR="00A82456">
        <w:rPr>
          <w:rFonts w:cstheme="minorHAnsi"/>
          <w:sz w:val="22"/>
          <w:szCs w:val="22"/>
        </w:rPr>
        <w:t xml:space="preserve">ted to consider </w:t>
      </w:r>
      <w:r w:rsidR="00655F66">
        <w:rPr>
          <w:rFonts w:cstheme="minorHAnsi"/>
          <w:sz w:val="22"/>
          <w:szCs w:val="22"/>
        </w:rPr>
        <w:t xml:space="preserve">and approve </w:t>
      </w:r>
      <w:r w:rsidR="00A82456">
        <w:rPr>
          <w:rFonts w:cstheme="minorHAnsi"/>
          <w:sz w:val="22"/>
          <w:szCs w:val="22"/>
        </w:rPr>
        <w:t xml:space="preserve">the four draft consolidated resolutions that accompany the present document. </w:t>
      </w:r>
    </w:p>
    <w:p w14:paraId="3F275CF3" w14:textId="77777777" w:rsidR="0009737A" w:rsidRDefault="0009737A" w:rsidP="0009737A">
      <w:pPr>
        <w:ind w:left="397" w:hanging="397"/>
        <w:rPr>
          <w:rFonts w:cstheme="minorHAnsi"/>
          <w:sz w:val="22"/>
          <w:szCs w:val="22"/>
        </w:rPr>
      </w:pPr>
    </w:p>
    <w:p w14:paraId="64259956" w14:textId="77777777" w:rsidR="002F6D1B" w:rsidRDefault="002F6D1B" w:rsidP="0009737A">
      <w:pPr>
        <w:ind w:left="397" w:hanging="397"/>
        <w:rPr>
          <w:rFonts w:cstheme="minorHAnsi"/>
          <w:sz w:val="22"/>
          <w:szCs w:val="22"/>
        </w:rPr>
      </w:pPr>
    </w:p>
    <w:p w14:paraId="117867E3" w14:textId="77777777" w:rsidR="002F6D1B" w:rsidRDefault="002F6D1B" w:rsidP="0009737A">
      <w:pPr>
        <w:ind w:left="397" w:hanging="397"/>
        <w:rPr>
          <w:rFonts w:cstheme="minorHAnsi"/>
          <w:sz w:val="22"/>
          <w:szCs w:val="22"/>
        </w:rPr>
      </w:pPr>
    </w:p>
    <w:p w14:paraId="53363BAB" w14:textId="77777777" w:rsidR="0009737A" w:rsidRDefault="0009737A" w:rsidP="00C938A5">
      <w:pPr>
        <w:ind w:left="397" w:hanging="397"/>
        <w:rPr>
          <w:rFonts w:cstheme="minorHAnsi"/>
          <w:sz w:val="22"/>
          <w:szCs w:val="22"/>
        </w:rPr>
      </w:pPr>
    </w:p>
    <w:p w14:paraId="629BDE8B" w14:textId="77777777" w:rsidR="0009737A" w:rsidRDefault="0009737A" w:rsidP="00C938A5">
      <w:pPr>
        <w:ind w:left="397" w:hanging="397"/>
        <w:rPr>
          <w:rFonts w:cstheme="minorHAnsi"/>
          <w:sz w:val="22"/>
          <w:szCs w:val="22"/>
        </w:rPr>
      </w:pPr>
    </w:p>
    <w:p w14:paraId="10B56905" w14:textId="77777777" w:rsidR="0009737A" w:rsidRDefault="0009737A" w:rsidP="00C938A5">
      <w:pPr>
        <w:ind w:left="397" w:hanging="397"/>
        <w:rPr>
          <w:rFonts w:cstheme="minorHAnsi"/>
          <w:sz w:val="22"/>
          <w:szCs w:val="22"/>
        </w:rPr>
      </w:pPr>
    </w:p>
    <w:p w14:paraId="1A8A9539" w14:textId="77777777" w:rsidR="0009737A" w:rsidRDefault="0009737A" w:rsidP="00C938A5">
      <w:pPr>
        <w:ind w:left="397" w:hanging="397"/>
        <w:rPr>
          <w:rFonts w:cstheme="minorHAnsi"/>
          <w:sz w:val="22"/>
          <w:szCs w:val="22"/>
        </w:rPr>
      </w:pPr>
    </w:p>
    <w:p w14:paraId="518B6C38" w14:textId="77777777" w:rsidR="0009737A" w:rsidRDefault="0009737A" w:rsidP="00C938A5">
      <w:pPr>
        <w:ind w:left="397" w:hanging="397"/>
        <w:rPr>
          <w:rFonts w:cstheme="minorHAnsi"/>
          <w:sz w:val="22"/>
          <w:szCs w:val="22"/>
        </w:rPr>
      </w:pPr>
    </w:p>
    <w:p w14:paraId="6CC3893E" w14:textId="77777777" w:rsidR="0009737A" w:rsidRDefault="0009737A" w:rsidP="00C938A5">
      <w:pPr>
        <w:ind w:left="397" w:hanging="397"/>
        <w:rPr>
          <w:rFonts w:cstheme="minorHAnsi"/>
          <w:sz w:val="22"/>
          <w:szCs w:val="22"/>
        </w:rPr>
      </w:pPr>
    </w:p>
    <w:p w14:paraId="2474F4C1" w14:textId="77777777" w:rsidR="0009737A" w:rsidRDefault="0009737A" w:rsidP="00C938A5">
      <w:pPr>
        <w:ind w:left="397" w:hanging="397"/>
        <w:rPr>
          <w:rFonts w:cstheme="minorHAnsi"/>
          <w:sz w:val="22"/>
          <w:szCs w:val="22"/>
        </w:rPr>
      </w:pPr>
    </w:p>
    <w:p w14:paraId="35DE52E0" w14:textId="77777777" w:rsidR="00B07C5B" w:rsidRDefault="00B07C5B" w:rsidP="00380B5F">
      <w:pPr>
        <w:ind w:left="397" w:hanging="397"/>
        <w:rPr>
          <w:rFonts w:cstheme="minorHAnsi"/>
          <w:sz w:val="22"/>
          <w:szCs w:val="22"/>
        </w:rPr>
      </w:pPr>
    </w:p>
    <w:sectPr w:rsidR="00B07C5B" w:rsidSect="00706115">
      <w:footerReference w:type="even" r:id="rId11"/>
      <w:footerReference w:type="default" r:id="rId12"/>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816BEB" w16cex:dateUtc="2024-03-14T17: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6F5CF" w14:textId="77777777" w:rsidR="00706115" w:rsidRDefault="00706115" w:rsidP="00C56D2D">
      <w:r>
        <w:separator/>
      </w:r>
    </w:p>
  </w:endnote>
  <w:endnote w:type="continuationSeparator" w:id="0">
    <w:p w14:paraId="07D8D18D" w14:textId="77777777" w:rsidR="00706115" w:rsidRDefault="00706115"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53B32584" w14:textId="77777777" w:rsidR="008B238A" w:rsidRDefault="008B238A" w:rsidP="00A7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B31D96" w14:textId="77777777" w:rsidR="008B238A" w:rsidRDefault="008B2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BD85" w14:textId="15031CD4" w:rsidR="008B238A" w:rsidRPr="004C4F35" w:rsidRDefault="008B238A" w:rsidP="004C4F35">
    <w:pPr>
      <w:tabs>
        <w:tab w:val="center" w:pos="4513"/>
        <w:tab w:val="right" w:pos="9026"/>
      </w:tabs>
      <w:rPr>
        <w:sz w:val="20"/>
        <w:lang w:val="de-CH"/>
      </w:rPr>
    </w:pPr>
    <w:r w:rsidRPr="007A1C2D">
      <w:rPr>
        <w:rFonts w:cs="Arial"/>
        <w:sz w:val="20"/>
        <w:szCs w:val="20"/>
        <w:lang w:val="de-CH"/>
      </w:rPr>
      <w:t>SC63 Doc.16.</w:t>
    </w:r>
    <w:r w:rsidR="00531F25">
      <w:rPr>
        <w:rFonts w:cs="Arial"/>
        <w:sz w:val="20"/>
        <w:szCs w:val="20"/>
        <w:lang w:val="de-CH"/>
      </w:rPr>
      <w:t>1</w:t>
    </w:r>
    <w:r w:rsidRPr="007A1C2D">
      <w:rPr>
        <w:rFonts w:cs="Arial"/>
        <w:sz w:val="20"/>
        <w:szCs w:val="20"/>
        <w:lang w:val="de-CH"/>
      </w:rPr>
      <w:tab/>
    </w:r>
    <w:r w:rsidRPr="007A1C2D">
      <w:rPr>
        <w:rFonts w:cs="Arial"/>
        <w:sz w:val="20"/>
        <w:szCs w:val="20"/>
        <w:lang w:val="de-CH"/>
      </w:rPr>
      <w:tab/>
    </w:r>
    <w:r w:rsidRPr="007A1C2D">
      <w:rPr>
        <w:rFonts w:cs="Arial"/>
        <w:sz w:val="20"/>
        <w:szCs w:val="20"/>
        <w:lang w:val="de-CH"/>
      </w:rPr>
      <w:fldChar w:fldCharType="begin"/>
    </w:r>
    <w:r w:rsidRPr="007A1C2D">
      <w:rPr>
        <w:rFonts w:cs="Arial"/>
        <w:sz w:val="20"/>
        <w:szCs w:val="20"/>
        <w:lang w:val="de-CH"/>
      </w:rPr>
      <w:instrText xml:space="preserve"> PAGE   \* MERGEFORMAT </w:instrText>
    </w:r>
    <w:r w:rsidRPr="007A1C2D">
      <w:rPr>
        <w:rFonts w:cs="Arial"/>
        <w:sz w:val="20"/>
        <w:szCs w:val="20"/>
        <w:lang w:val="de-CH"/>
      </w:rPr>
      <w:fldChar w:fldCharType="separate"/>
    </w:r>
    <w:r>
      <w:rPr>
        <w:rFonts w:cs="Arial"/>
        <w:sz w:val="20"/>
        <w:szCs w:val="20"/>
        <w:lang w:val="de-CH"/>
      </w:rPr>
      <w:t>2</w:t>
    </w:r>
    <w:r w:rsidRPr="007A1C2D">
      <w:rPr>
        <w:rFonts w:cs="Arial"/>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D3CE0" w14:textId="77777777" w:rsidR="00706115" w:rsidRDefault="00706115" w:rsidP="00C56D2D">
      <w:r>
        <w:separator/>
      </w:r>
    </w:p>
  </w:footnote>
  <w:footnote w:type="continuationSeparator" w:id="0">
    <w:p w14:paraId="63B4003F" w14:textId="77777777" w:rsidR="00706115" w:rsidRDefault="00706115" w:rsidP="00C56D2D">
      <w:r>
        <w:continuationSeparator/>
      </w:r>
    </w:p>
  </w:footnote>
  <w:footnote w:id="1">
    <w:p w14:paraId="21711178" w14:textId="77777777" w:rsidR="00B5690F" w:rsidRPr="00B5690F" w:rsidRDefault="00B5690F">
      <w:pPr>
        <w:pStyle w:val="FootnoteText"/>
        <w:rPr>
          <w:rFonts w:asciiTheme="minorHAnsi" w:hAnsiTheme="minorHAnsi" w:cstheme="minorHAnsi"/>
          <w:lang w:val="en-GB"/>
        </w:rPr>
      </w:pPr>
      <w:r w:rsidRPr="00B5690F">
        <w:rPr>
          <w:rStyle w:val="FootnoteReference"/>
          <w:rFonts w:asciiTheme="minorHAnsi" w:hAnsiTheme="minorHAnsi" w:cstheme="minorHAnsi"/>
        </w:rPr>
        <w:footnoteRef/>
      </w:r>
      <w:r w:rsidRPr="00B5690F">
        <w:rPr>
          <w:rFonts w:asciiTheme="minorHAnsi" w:hAnsiTheme="minorHAnsi" w:cstheme="minorHAnsi"/>
        </w:rPr>
        <w:t xml:space="preserve"> </w:t>
      </w:r>
      <w:r w:rsidRPr="00B5690F">
        <w:rPr>
          <w:rFonts w:asciiTheme="minorHAnsi" w:hAnsiTheme="minorHAnsi" w:cstheme="minorHAnsi"/>
          <w:lang w:val="en-GB"/>
        </w:rPr>
        <w:t>Emphasis added by the Secretariat for the purpose of the present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350E208A"/>
    <w:multiLevelType w:val="hybridMultilevel"/>
    <w:tmpl w:val="33D6EC3C"/>
    <w:lvl w:ilvl="0" w:tplc="0E96EC8A">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42155D07"/>
    <w:multiLevelType w:val="multilevel"/>
    <w:tmpl w:val="37A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B3C27"/>
    <w:multiLevelType w:val="hybridMultilevel"/>
    <w:tmpl w:val="A5F67BB2"/>
    <w:lvl w:ilvl="0" w:tplc="E7B6F832">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tplc="39BE75C4">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7D663496">
      <w:numFmt w:val="bullet"/>
      <w:lvlText w:val="•"/>
      <w:lvlJc w:val="left"/>
      <w:pPr>
        <w:ind w:left="1921" w:hanging="568"/>
      </w:pPr>
      <w:rPr>
        <w:rFonts w:ascii="Arial" w:eastAsia="Arial" w:hAnsi="Arial" w:cs="Arial" w:hint="default"/>
        <w:spacing w:val="0"/>
        <w:w w:val="131"/>
        <w:lang w:val="en-US" w:eastAsia="en-US" w:bidi="ar-SA"/>
      </w:rPr>
    </w:lvl>
    <w:lvl w:ilvl="3" w:tplc="AA66B12A">
      <w:numFmt w:val="bullet"/>
      <w:lvlText w:val="•"/>
      <w:lvlJc w:val="left"/>
      <w:pPr>
        <w:ind w:left="2850" w:hanging="568"/>
      </w:pPr>
      <w:rPr>
        <w:rFonts w:hint="default"/>
        <w:lang w:val="en-US" w:eastAsia="en-US" w:bidi="ar-SA"/>
      </w:rPr>
    </w:lvl>
    <w:lvl w:ilvl="4" w:tplc="2B966FE0">
      <w:numFmt w:val="bullet"/>
      <w:lvlText w:val="•"/>
      <w:lvlJc w:val="left"/>
      <w:pPr>
        <w:ind w:left="3780" w:hanging="568"/>
      </w:pPr>
      <w:rPr>
        <w:rFonts w:hint="default"/>
        <w:lang w:val="en-US" w:eastAsia="en-US" w:bidi="ar-SA"/>
      </w:rPr>
    </w:lvl>
    <w:lvl w:ilvl="5" w:tplc="50E849BA">
      <w:numFmt w:val="bullet"/>
      <w:lvlText w:val="•"/>
      <w:lvlJc w:val="left"/>
      <w:pPr>
        <w:ind w:left="4710" w:hanging="568"/>
      </w:pPr>
      <w:rPr>
        <w:rFonts w:hint="default"/>
        <w:lang w:val="en-US" w:eastAsia="en-US" w:bidi="ar-SA"/>
      </w:rPr>
    </w:lvl>
    <w:lvl w:ilvl="6" w:tplc="EB7C9774">
      <w:numFmt w:val="bullet"/>
      <w:lvlText w:val="•"/>
      <w:lvlJc w:val="left"/>
      <w:pPr>
        <w:ind w:left="5640" w:hanging="568"/>
      </w:pPr>
      <w:rPr>
        <w:rFonts w:hint="default"/>
        <w:lang w:val="en-US" w:eastAsia="en-US" w:bidi="ar-SA"/>
      </w:rPr>
    </w:lvl>
    <w:lvl w:ilvl="7" w:tplc="C65AF4A4">
      <w:numFmt w:val="bullet"/>
      <w:lvlText w:val="•"/>
      <w:lvlJc w:val="left"/>
      <w:pPr>
        <w:ind w:left="6570" w:hanging="568"/>
      </w:pPr>
      <w:rPr>
        <w:rFonts w:hint="default"/>
        <w:lang w:val="en-US" w:eastAsia="en-US" w:bidi="ar-SA"/>
      </w:rPr>
    </w:lvl>
    <w:lvl w:ilvl="8" w:tplc="FAB6E28A">
      <w:numFmt w:val="bullet"/>
      <w:lvlText w:val="•"/>
      <w:lvlJc w:val="left"/>
      <w:pPr>
        <w:ind w:left="7500" w:hanging="568"/>
      </w:pPr>
      <w:rPr>
        <w:rFonts w:hint="default"/>
        <w:lang w:val="en-US" w:eastAsia="en-US" w:bidi="ar-SA"/>
      </w:rPr>
    </w:lvl>
  </w:abstractNum>
  <w:abstractNum w:abstractNumId="4" w15:restartNumberingAfterBreak="0">
    <w:nsid w:val="55277969"/>
    <w:multiLevelType w:val="hybridMultilevel"/>
    <w:tmpl w:val="2D34853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55B95A7E"/>
    <w:multiLevelType w:val="hybridMultilevel"/>
    <w:tmpl w:val="993E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AE5A37"/>
    <w:multiLevelType w:val="hybridMultilevel"/>
    <w:tmpl w:val="BB66AEF2"/>
    <w:lvl w:ilvl="0" w:tplc="08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CA45C5"/>
    <w:multiLevelType w:val="hybridMultilevel"/>
    <w:tmpl w:val="BA7CD286"/>
    <w:lvl w:ilvl="0" w:tplc="0809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60AD225F"/>
    <w:multiLevelType w:val="hybridMultilevel"/>
    <w:tmpl w:val="8432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6324E"/>
    <w:multiLevelType w:val="hybridMultilevel"/>
    <w:tmpl w:val="EC02CEDE"/>
    <w:lvl w:ilvl="0" w:tplc="08090001">
      <w:start w:val="1"/>
      <w:numFmt w:val="bullet"/>
      <w:lvlText w:val=""/>
      <w:lvlJc w:val="left"/>
      <w:pPr>
        <w:ind w:left="1150" w:hanging="360"/>
      </w:pPr>
      <w:rPr>
        <w:rFonts w:ascii="Symbol" w:hAnsi="Symbol" w:hint="default"/>
        <w:b w:val="0"/>
        <w:bCs w:val="0"/>
        <w:i w:val="0"/>
        <w:iCs w:val="0"/>
        <w:spacing w:val="-1"/>
        <w:w w:val="100"/>
        <w:sz w:val="24"/>
        <w:szCs w:val="24"/>
        <w:lang w:val="en-US" w:eastAsia="en-US" w:bidi="ar-SA"/>
      </w:rPr>
    </w:lvl>
    <w:lvl w:ilvl="1" w:tplc="FFFFFFFF">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FFFFFFFF">
      <w:numFmt w:val="bullet"/>
      <w:lvlText w:val="•"/>
      <w:lvlJc w:val="left"/>
      <w:pPr>
        <w:ind w:left="1921" w:hanging="568"/>
      </w:pPr>
      <w:rPr>
        <w:rFonts w:ascii="Arial" w:eastAsia="Arial" w:hAnsi="Arial" w:cs="Arial" w:hint="default"/>
        <w:spacing w:val="0"/>
        <w:w w:val="131"/>
        <w:lang w:val="en-US" w:eastAsia="en-US" w:bidi="ar-SA"/>
      </w:rPr>
    </w:lvl>
    <w:lvl w:ilvl="3" w:tplc="FFFFFFFF">
      <w:numFmt w:val="bullet"/>
      <w:lvlText w:val="•"/>
      <w:lvlJc w:val="left"/>
      <w:pPr>
        <w:ind w:left="2850" w:hanging="568"/>
      </w:pPr>
      <w:rPr>
        <w:rFonts w:hint="default"/>
        <w:lang w:val="en-US" w:eastAsia="en-US" w:bidi="ar-SA"/>
      </w:rPr>
    </w:lvl>
    <w:lvl w:ilvl="4" w:tplc="FFFFFFFF">
      <w:numFmt w:val="bullet"/>
      <w:lvlText w:val="•"/>
      <w:lvlJc w:val="left"/>
      <w:pPr>
        <w:ind w:left="3780" w:hanging="568"/>
      </w:pPr>
      <w:rPr>
        <w:rFonts w:hint="default"/>
        <w:lang w:val="en-US" w:eastAsia="en-US" w:bidi="ar-SA"/>
      </w:rPr>
    </w:lvl>
    <w:lvl w:ilvl="5" w:tplc="FFFFFFFF">
      <w:numFmt w:val="bullet"/>
      <w:lvlText w:val="•"/>
      <w:lvlJc w:val="left"/>
      <w:pPr>
        <w:ind w:left="4710" w:hanging="568"/>
      </w:pPr>
      <w:rPr>
        <w:rFonts w:hint="default"/>
        <w:lang w:val="en-US" w:eastAsia="en-US" w:bidi="ar-SA"/>
      </w:rPr>
    </w:lvl>
    <w:lvl w:ilvl="6" w:tplc="FFFFFFFF">
      <w:numFmt w:val="bullet"/>
      <w:lvlText w:val="•"/>
      <w:lvlJc w:val="left"/>
      <w:pPr>
        <w:ind w:left="5640" w:hanging="568"/>
      </w:pPr>
      <w:rPr>
        <w:rFonts w:hint="default"/>
        <w:lang w:val="en-US" w:eastAsia="en-US" w:bidi="ar-SA"/>
      </w:rPr>
    </w:lvl>
    <w:lvl w:ilvl="7" w:tplc="FFFFFFFF">
      <w:numFmt w:val="bullet"/>
      <w:lvlText w:val="•"/>
      <w:lvlJc w:val="left"/>
      <w:pPr>
        <w:ind w:left="6570" w:hanging="568"/>
      </w:pPr>
      <w:rPr>
        <w:rFonts w:hint="default"/>
        <w:lang w:val="en-US" w:eastAsia="en-US" w:bidi="ar-SA"/>
      </w:rPr>
    </w:lvl>
    <w:lvl w:ilvl="8" w:tplc="FFFFFFFF">
      <w:numFmt w:val="bullet"/>
      <w:lvlText w:val="•"/>
      <w:lvlJc w:val="left"/>
      <w:pPr>
        <w:ind w:left="7500" w:hanging="568"/>
      </w:pPr>
      <w:rPr>
        <w:rFonts w:hint="default"/>
        <w:lang w:val="en-US" w:eastAsia="en-US" w:bidi="ar-SA"/>
      </w:rPr>
    </w:lvl>
  </w:abstractNum>
  <w:abstractNum w:abstractNumId="10" w15:restartNumberingAfterBreak="0">
    <w:nsid w:val="63591CF4"/>
    <w:multiLevelType w:val="hybridMultilevel"/>
    <w:tmpl w:val="F2A65640"/>
    <w:lvl w:ilvl="0" w:tplc="511AADC6">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65F95EED"/>
    <w:multiLevelType w:val="hybridMultilevel"/>
    <w:tmpl w:val="2CA2B284"/>
    <w:lvl w:ilvl="0" w:tplc="3C726B48">
      <w:numFmt w:val="bullet"/>
      <w:lvlText w:val="-"/>
      <w:lvlJc w:val="left"/>
      <w:pPr>
        <w:ind w:left="750" w:hanging="360"/>
      </w:pPr>
      <w:rPr>
        <w:rFonts w:ascii="Calibri" w:eastAsiaTheme="minorHAnsi" w:hAnsi="Calibri" w:cs="Calibri"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2" w15:restartNumberingAfterBreak="0">
    <w:nsid w:val="6D791172"/>
    <w:multiLevelType w:val="hybridMultilevel"/>
    <w:tmpl w:val="CC06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4" w15:restartNumberingAfterBreak="0">
    <w:nsid w:val="7F0067EF"/>
    <w:multiLevelType w:val="multilevel"/>
    <w:tmpl w:val="A5F67BB2"/>
    <w:styleLink w:val="CurrentList1"/>
    <w:lvl w:ilvl="0">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numFmt w:val="bullet"/>
      <w:lvlText w:val="•"/>
      <w:lvlJc w:val="left"/>
      <w:pPr>
        <w:ind w:left="1921" w:hanging="568"/>
      </w:pPr>
      <w:rPr>
        <w:rFonts w:ascii="Arial" w:eastAsia="Arial" w:hAnsi="Arial" w:cs="Arial" w:hint="default"/>
        <w:spacing w:val="0"/>
        <w:w w:val="131"/>
        <w:lang w:val="en-US" w:eastAsia="en-US" w:bidi="ar-SA"/>
      </w:rPr>
    </w:lvl>
    <w:lvl w:ilvl="3">
      <w:numFmt w:val="bullet"/>
      <w:lvlText w:val="•"/>
      <w:lvlJc w:val="left"/>
      <w:pPr>
        <w:ind w:left="2850" w:hanging="568"/>
      </w:pPr>
      <w:rPr>
        <w:rFonts w:hint="default"/>
        <w:lang w:val="en-US" w:eastAsia="en-US" w:bidi="ar-SA"/>
      </w:rPr>
    </w:lvl>
    <w:lvl w:ilvl="4">
      <w:numFmt w:val="bullet"/>
      <w:lvlText w:val="•"/>
      <w:lvlJc w:val="left"/>
      <w:pPr>
        <w:ind w:left="3780" w:hanging="568"/>
      </w:pPr>
      <w:rPr>
        <w:rFonts w:hint="default"/>
        <w:lang w:val="en-US" w:eastAsia="en-US" w:bidi="ar-SA"/>
      </w:rPr>
    </w:lvl>
    <w:lvl w:ilvl="5">
      <w:numFmt w:val="bullet"/>
      <w:lvlText w:val="•"/>
      <w:lvlJc w:val="left"/>
      <w:pPr>
        <w:ind w:left="4710" w:hanging="568"/>
      </w:pPr>
      <w:rPr>
        <w:rFonts w:hint="default"/>
        <w:lang w:val="en-US" w:eastAsia="en-US" w:bidi="ar-SA"/>
      </w:rPr>
    </w:lvl>
    <w:lvl w:ilvl="6">
      <w:numFmt w:val="bullet"/>
      <w:lvlText w:val="•"/>
      <w:lvlJc w:val="left"/>
      <w:pPr>
        <w:ind w:left="5640" w:hanging="568"/>
      </w:pPr>
      <w:rPr>
        <w:rFonts w:hint="default"/>
        <w:lang w:val="en-US" w:eastAsia="en-US" w:bidi="ar-SA"/>
      </w:rPr>
    </w:lvl>
    <w:lvl w:ilvl="7">
      <w:numFmt w:val="bullet"/>
      <w:lvlText w:val="•"/>
      <w:lvlJc w:val="left"/>
      <w:pPr>
        <w:ind w:left="6570" w:hanging="568"/>
      </w:pPr>
      <w:rPr>
        <w:rFonts w:hint="default"/>
        <w:lang w:val="en-US" w:eastAsia="en-US" w:bidi="ar-SA"/>
      </w:rPr>
    </w:lvl>
    <w:lvl w:ilvl="8">
      <w:numFmt w:val="bullet"/>
      <w:lvlText w:val="•"/>
      <w:lvlJc w:val="left"/>
      <w:pPr>
        <w:ind w:left="7500" w:hanging="568"/>
      </w:pPr>
      <w:rPr>
        <w:rFonts w:hint="default"/>
        <w:lang w:val="en-US" w:eastAsia="en-US" w:bidi="ar-SA"/>
      </w:rPr>
    </w:lvl>
  </w:abstractNum>
  <w:num w:numId="1">
    <w:abstractNumId w:val="2"/>
  </w:num>
  <w:num w:numId="2">
    <w:abstractNumId w:val="12"/>
  </w:num>
  <w:num w:numId="3">
    <w:abstractNumId w:val="10"/>
  </w:num>
  <w:num w:numId="4">
    <w:abstractNumId w:val="13"/>
  </w:num>
  <w:num w:numId="5">
    <w:abstractNumId w:val="8"/>
  </w:num>
  <w:num w:numId="6">
    <w:abstractNumId w:val="1"/>
  </w:num>
  <w:num w:numId="7">
    <w:abstractNumId w:val="0"/>
  </w:num>
  <w:num w:numId="8">
    <w:abstractNumId w:val="3"/>
  </w:num>
  <w:num w:numId="9">
    <w:abstractNumId w:val="14"/>
  </w:num>
  <w:num w:numId="10">
    <w:abstractNumId w:val="9"/>
  </w:num>
  <w:num w:numId="11">
    <w:abstractNumId w:val="6"/>
  </w:num>
  <w:num w:numId="12">
    <w:abstractNumId w:val="7"/>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42"/>
    <w:rsid w:val="0000279C"/>
    <w:rsid w:val="00012AEC"/>
    <w:rsid w:val="000130A6"/>
    <w:rsid w:val="00013572"/>
    <w:rsid w:val="00016BDF"/>
    <w:rsid w:val="00025655"/>
    <w:rsid w:val="00026B90"/>
    <w:rsid w:val="00030D1B"/>
    <w:rsid w:val="00033FFE"/>
    <w:rsid w:val="00043F1B"/>
    <w:rsid w:val="000502E4"/>
    <w:rsid w:val="000556F2"/>
    <w:rsid w:val="00057C68"/>
    <w:rsid w:val="00062C8D"/>
    <w:rsid w:val="000727C3"/>
    <w:rsid w:val="00076F46"/>
    <w:rsid w:val="00077AC5"/>
    <w:rsid w:val="00093233"/>
    <w:rsid w:val="00094082"/>
    <w:rsid w:val="0009737A"/>
    <w:rsid w:val="000978F7"/>
    <w:rsid w:val="000A0BD8"/>
    <w:rsid w:val="000A3DD2"/>
    <w:rsid w:val="000A49AD"/>
    <w:rsid w:val="000A71F3"/>
    <w:rsid w:val="000B1BCD"/>
    <w:rsid w:val="000B32B1"/>
    <w:rsid w:val="000C178A"/>
    <w:rsid w:val="000C5690"/>
    <w:rsid w:val="000C5C30"/>
    <w:rsid w:val="000D1B89"/>
    <w:rsid w:val="000D364B"/>
    <w:rsid w:val="000E58C7"/>
    <w:rsid w:val="000F6AAB"/>
    <w:rsid w:val="00112303"/>
    <w:rsid w:val="00114D5F"/>
    <w:rsid w:val="00114F16"/>
    <w:rsid w:val="001226F1"/>
    <w:rsid w:val="00123B36"/>
    <w:rsid w:val="00125D9B"/>
    <w:rsid w:val="00135328"/>
    <w:rsid w:val="00135AB1"/>
    <w:rsid w:val="00136169"/>
    <w:rsid w:val="00141467"/>
    <w:rsid w:val="001432D0"/>
    <w:rsid w:val="00145B1E"/>
    <w:rsid w:val="00154EE9"/>
    <w:rsid w:val="00156292"/>
    <w:rsid w:val="001618EB"/>
    <w:rsid w:val="001640AE"/>
    <w:rsid w:val="00165A89"/>
    <w:rsid w:val="001663F7"/>
    <w:rsid w:val="00166D00"/>
    <w:rsid w:val="00177C9C"/>
    <w:rsid w:val="0018082B"/>
    <w:rsid w:val="0018212E"/>
    <w:rsid w:val="001846E4"/>
    <w:rsid w:val="00185234"/>
    <w:rsid w:val="00186E5D"/>
    <w:rsid w:val="001905F9"/>
    <w:rsid w:val="00196226"/>
    <w:rsid w:val="001A1B79"/>
    <w:rsid w:val="001A26CF"/>
    <w:rsid w:val="001A3674"/>
    <w:rsid w:val="001A49D5"/>
    <w:rsid w:val="001B2C92"/>
    <w:rsid w:val="001B4961"/>
    <w:rsid w:val="001B5A1B"/>
    <w:rsid w:val="001C1596"/>
    <w:rsid w:val="001C26D9"/>
    <w:rsid w:val="001D0153"/>
    <w:rsid w:val="001D4C27"/>
    <w:rsid w:val="001D655D"/>
    <w:rsid w:val="001E5EBB"/>
    <w:rsid w:val="001F34EF"/>
    <w:rsid w:val="00201438"/>
    <w:rsid w:val="00216850"/>
    <w:rsid w:val="0021698D"/>
    <w:rsid w:val="002201EB"/>
    <w:rsid w:val="00220883"/>
    <w:rsid w:val="0022649C"/>
    <w:rsid w:val="00243FD4"/>
    <w:rsid w:val="00245027"/>
    <w:rsid w:val="00247BE7"/>
    <w:rsid w:val="00251B2B"/>
    <w:rsid w:val="00253B03"/>
    <w:rsid w:val="002540CA"/>
    <w:rsid w:val="002547F4"/>
    <w:rsid w:val="0025651F"/>
    <w:rsid w:val="00256787"/>
    <w:rsid w:val="00257375"/>
    <w:rsid w:val="00264CD6"/>
    <w:rsid w:val="002650DE"/>
    <w:rsid w:val="00265B81"/>
    <w:rsid w:val="00271021"/>
    <w:rsid w:val="00273A3E"/>
    <w:rsid w:val="00280C7E"/>
    <w:rsid w:val="002904DD"/>
    <w:rsid w:val="0029564F"/>
    <w:rsid w:val="002A0B4B"/>
    <w:rsid w:val="002A0D48"/>
    <w:rsid w:val="002A22B9"/>
    <w:rsid w:val="002A3648"/>
    <w:rsid w:val="002A5D38"/>
    <w:rsid w:val="002A7735"/>
    <w:rsid w:val="002A77EC"/>
    <w:rsid w:val="002B3690"/>
    <w:rsid w:val="002B4865"/>
    <w:rsid w:val="002B6511"/>
    <w:rsid w:val="002B67CB"/>
    <w:rsid w:val="002C008C"/>
    <w:rsid w:val="002C2C82"/>
    <w:rsid w:val="002C398A"/>
    <w:rsid w:val="002C53B2"/>
    <w:rsid w:val="002D0631"/>
    <w:rsid w:val="002D3832"/>
    <w:rsid w:val="002D46D0"/>
    <w:rsid w:val="002F421E"/>
    <w:rsid w:val="002F4843"/>
    <w:rsid w:val="002F6D1B"/>
    <w:rsid w:val="002F7C50"/>
    <w:rsid w:val="00302FB8"/>
    <w:rsid w:val="00305536"/>
    <w:rsid w:val="00305CFE"/>
    <w:rsid w:val="003166CB"/>
    <w:rsid w:val="00320266"/>
    <w:rsid w:val="00323654"/>
    <w:rsid w:val="003259F0"/>
    <w:rsid w:val="00326224"/>
    <w:rsid w:val="003363D5"/>
    <w:rsid w:val="00336459"/>
    <w:rsid w:val="00345C5C"/>
    <w:rsid w:val="00345E58"/>
    <w:rsid w:val="00350F87"/>
    <w:rsid w:val="0035188B"/>
    <w:rsid w:val="003521B0"/>
    <w:rsid w:val="003526A4"/>
    <w:rsid w:val="00356DBC"/>
    <w:rsid w:val="003576C3"/>
    <w:rsid w:val="00360941"/>
    <w:rsid w:val="00361BC3"/>
    <w:rsid w:val="00362D99"/>
    <w:rsid w:val="003631DC"/>
    <w:rsid w:val="00363F70"/>
    <w:rsid w:val="00374007"/>
    <w:rsid w:val="00374326"/>
    <w:rsid w:val="00376243"/>
    <w:rsid w:val="00380B5F"/>
    <w:rsid w:val="00383CD2"/>
    <w:rsid w:val="003844EC"/>
    <w:rsid w:val="00384A53"/>
    <w:rsid w:val="00385B33"/>
    <w:rsid w:val="003936A0"/>
    <w:rsid w:val="00396DCB"/>
    <w:rsid w:val="003A0634"/>
    <w:rsid w:val="003A27C9"/>
    <w:rsid w:val="003A4F62"/>
    <w:rsid w:val="003A6761"/>
    <w:rsid w:val="003A7FD2"/>
    <w:rsid w:val="003B077E"/>
    <w:rsid w:val="003B1A33"/>
    <w:rsid w:val="003B4003"/>
    <w:rsid w:val="003B5C2D"/>
    <w:rsid w:val="003B63B3"/>
    <w:rsid w:val="003C1539"/>
    <w:rsid w:val="003C56B4"/>
    <w:rsid w:val="003C79B9"/>
    <w:rsid w:val="003D1B42"/>
    <w:rsid w:val="003D39B9"/>
    <w:rsid w:val="003D3D37"/>
    <w:rsid w:val="003E1305"/>
    <w:rsid w:val="003E3D64"/>
    <w:rsid w:val="003E4BE3"/>
    <w:rsid w:val="003E7B30"/>
    <w:rsid w:val="003F0C43"/>
    <w:rsid w:val="003F1C98"/>
    <w:rsid w:val="003F265D"/>
    <w:rsid w:val="003F3FD8"/>
    <w:rsid w:val="00402B08"/>
    <w:rsid w:val="004052AF"/>
    <w:rsid w:val="0041404B"/>
    <w:rsid w:val="00414EA5"/>
    <w:rsid w:val="004168CD"/>
    <w:rsid w:val="00420403"/>
    <w:rsid w:val="004214B6"/>
    <w:rsid w:val="00423CB9"/>
    <w:rsid w:val="0042420A"/>
    <w:rsid w:val="00430422"/>
    <w:rsid w:val="00436C50"/>
    <w:rsid w:val="00441869"/>
    <w:rsid w:val="00445754"/>
    <w:rsid w:val="00446CA6"/>
    <w:rsid w:val="00450155"/>
    <w:rsid w:val="00455418"/>
    <w:rsid w:val="004574A0"/>
    <w:rsid w:val="004578AE"/>
    <w:rsid w:val="00463CA5"/>
    <w:rsid w:val="0046614C"/>
    <w:rsid w:val="00475E80"/>
    <w:rsid w:val="00477B24"/>
    <w:rsid w:val="004809BF"/>
    <w:rsid w:val="00482BEC"/>
    <w:rsid w:val="00482C1C"/>
    <w:rsid w:val="00486EC0"/>
    <w:rsid w:val="0049218F"/>
    <w:rsid w:val="004943A0"/>
    <w:rsid w:val="004A1117"/>
    <w:rsid w:val="004A1C4D"/>
    <w:rsid w:val="004A68F2"/>
    <w:rsid w:val="004A6F35"/>
    <w:rsid w:val="004B0571"/>
    <w:rsid w:val="004B6BED"/>
    <w:rsid w:val="004C4149"/>
    <w:rsid w:val="004C4F35"/>
    <w:rsid w:val="004C5339"/>
    <w:rsid w:val="004C54C2"/>
    <w:rsid w:val="004D46CD"/>
    <w:rsid w:val="004E206D"/>
    <w:rsid w:val="004E302B"/>
    <w:rsid w:val="004E3871"/>
    <w:rsid w:val="004F57D3"/>
    <w:rsid w:val="00503F7C"/>
    <w:rsid w:val="005107D1"/>
    <w:rsid w:val="00512556"/>
    <w:rsid w:val="00513C73"/>
    <w:rsid w:val="005319D6"/>
    <w:rsid w:val="00531F25"/>
    <w:rsid w:val="00533BE2"/>
    <w:rsid w:val="00535CD5"/>
    <w:rsid w:val="00545B3F"/>
    <w:rsid w:val="00546017"/>
    <w:rsid w:val="005518DB"/>
    <w:rsid w:val="00560188"/>
    <w:rsid w:val="00564DAF"/>
    <w:rsid w:val="005702FE"/>
    <w:rsid w:val="00570532"/>
    <w:rsid w:val="00571DD2"/>
    <w:rsid w:val="00572937"/>
    <w:rsid w:val="00581223"/>
    <w:rsid w:val="005A1DC5"/>
    <w:rsid w:val="005A29DF"/>
    <w:rsid w:val="005A4870"/>
    <w:rsid w:val="005A5192"/>
    <w:rsid w:val="005B0254"/>
    <w:rsid w:val="005B1282"/>
    <w:rsid w:val="005B1601"/>
    <w:rsid w:val="005B702B"/>
    <w:rsid w:val="005C0800"/>
    <w:rsid w:val="005C0C45"/>
    <w:rsid w:val="005C47D8"/>
    <w:rsid w:val="005E3719"/>
    <w:rsid w:val="005E4511"/>
    <w:rsid w:val="005E7A44"/>
    <w:rsid w:val="005F7AFC"/>
    <w:rsid w:val="00601CFD"/>
    <w:rsid w:val="00605CB1"/>
    <w:rsid w:val="00606BBB"/>
    <w:rsid w:val="00610D18"/>
    <w:rsid w:val="00615C01"/>
    <w:rsid w:val="00616CAE"/>
    <w:rsid w:val="00622637"/>
    <w:rsid w:val="0062347D"/>
    <w:rsid w:val="00626BD3"/>
    <w:rsid w:val="00632AFD"/>
    <w:rsid w:val="006412BC"/>
    <w:rsid w:val="006443DA"/>
    <w:rsid w:val="00655474"/>
    <w:rsid w:val="00655F66"/>
    <w:rsid w:val="00660013"/>
    <w:rsid w:val="00670D1D"/>
    <w:rsid w:val="00672651"/>
    <w:rsid w:val="00672A64"/>
    <w:rsid w:val="00674884"/>
    <w:rsid w:val="00677698"/>
    <w:rsid w:val="00677924"/>
    <w:rsid w:val="00694743"/>
    <w:rsid w:val="006A2850"/>
    <w:rsid w:val="006A38CF"/>
    <w:rsid w:val="006A3ACE"/>
    <w:rsid w:val="006B1723"/>
    <w:rsid w:val="006B401C"/>
    <w:rsid w:val="006B5262"/>
    <w:rsid w:val="006B7224"/>
    <w:rsid w:val="006C292E"/>
    <w:rsid w:val="006D5323"/>
    <w:rsid w:val="006E12D9"/>
    <w:rsid w:val="006E1EF2"/>
    <w:rsid w:val="006E7C06"/>
    <w:rsid w:val="006F3E59"/>
    <w:rsid w:val="006F3EDE"/>
    <w:rsid w:val="006F3F0C"/>
    <w:rsid w:val="006F53DE"/>
    <w:rsid w:val="006F7A30"/>
    <w:rsid w:val="00700894"/>
    <w:rsid w:val="00701335"/>
    <w:rsid w:val="00701A48"/>
    <w:rsid w:val="00701DD8"/>
    <w:rsid w:val="00701F20"/>
    <w:rsid w:val="00706115"/>
    <w:rsid w:val="007126ED"/>
    <w:rsid w:val="00714844"/>
    <w:rsid w:val="007266A0"/>
    <w:rsid w:val="00731111"/>
    <w:rsid w:val="007348C2"/>
    <w:rsid w:val="0074235F"/>
    <w:rsid w:val="00744390"/>
    <w:rsid w:val="00754418"/>
    <w:rsid w:val="00755A7A"/>
    <w:rsid w:val="00761B10"/>
    <w:rsid w:val="00761CD3"/>
    <w:rsid w:val="00763662"/>
    <w:rsid w:val="00765E6C"/>
    <w:rsid w:val="007712AB"/>
    <w:rsid w:val="00771641"/>
    <w:rsid w:val="007717EE"/>
    <w:rsid w:val="00777DB4"/>
    <w:rsid w:val="007930B4"/>
    <w:rsid w:val="007955B6"/>
    <w:rsid w:val="007958CC"/>
    <w:rsid w:val="007959CC"/>
    <w:rsid w:val="0079778E"/>
    <w:rsid w:val="007A648F"/>
    <w:rsid w:val="007B40ED"/>
    <w:rsid w:val="007B74BD"/>
    <w:rsid w:val="007C2AC1"/>
    <w:rsid w:val="007C46F7"/>
    <w:rsid w:val="007C6B5F"/>
    <w:rsid w:val="007C7960"/>
    <w:rsid w:val="007D23BA"/>
    <w:rsid w:val="007E0261"/>
    <w:rsid w:val="007E2366"/>
    <w:rsid w:val="007F0CA6"/>
    <w:rsid w:val="00802F9A"/>
    <w:rsid w:val="008040B3"/>
    <w:rsid w:val="008064F5"/>
    <w:rsid w:val="00806BE4"/>
    <w:rsid w:val="00807569"/>
    <w:rsid w:val="008131DA"/>
    <w:rsid w:val="008142E0"/>
    <w:rsid w:val="00822863"/>
    <w:rsid w:val="00824755"/>
    <w:rsid w:val="00825FBA"/>
    <w:rsid w:val="008274D5"/>
    <w:rsid w:val="008327CB"/>
    <w:rsid w:val="00834EE5"/>
    <w:rsid w:val="0084084B"/>
    <w:rsid w:val="00845378"/>
    <w:rsid w:val="00845C2A"/>
    <w:rsid w:val="00853A89"/>
    <w:rsid w:val="00857530"/>
    <w:rsid w:val="00857D48"/>
    <w:rsid w:val="00861EB4"/>
    <w:rsid w:val="00862144"/>
    <w:rsid w:val="008755C0"/>
    <w:rsid w:val="00881207"/>
    <w:rsid w:val="0088473D"/>
    <w:rsid w:val="00887844"/>
    <w:rsid w:val="00892D88"/>
    <w:rsid w:val="0089365D"/>
    <w:rsid w:val="008952D0"/>
    <w:rsid w:val="008A4AC1"/>
    <w:rsid w:val="008B238A"/>
    <w:rsid w:val="008B439C"/>
    <w:rsid w:val="008B677A"/>
    <w:rsid w:val="008C2720"/>
    <w:rsid w:val="008C2D1E"/>
    <w:rsid w:val="008C34D7"/>
    <w:rsid w:val="008C506E"/>
    <w:rsid w:val="008D0466"/>
    <w:rsid w:val="008D715E"/>
    <w:rsid w:val="008E15CE"/>
    <w:rsid w:val="008E261B"/>
    <w:rsid w:val="00905391"/>
    <w:rsid w:val="00905EE9"/>
    <w:rsid w:val="009178DC"/>
    <w:rsid w:val="0092093E"/>
    <w:rsid w:val="00923DE6"/>
    <w:rsid w:val="009249E0"/>
    <w:rsid w:val="00925735"/>
    <w:rsid w:val="0093223C"/>
    <w:rsid w:val="00933AC5"/>
    <w:rsid w:val="00937A30"/>
    <w:rsid w:val="009434B0"/>
    <w:rsid w:val="00953661"/>
    <w:rsid w:val="00954A69"/>
    <w:rsid w:val="0095744F"/>
    <w:rsid w:val="00957EAD"/>
    <w:rsid w:val="009753FF"/>
    <w:rsid w:val="00977DEA"/>
    <w:rsid w:val="0098171D"/>
    <w:rsid w:val="00990BF7"/>
    <w:rsid w:val="00990F71"/>
    <w:rsid w:val="00994C71"/>
    <w:rsid w:val="00995654"/>
    <w:rsid w:val="009977C1"/>
    <w:rsid w:val="009B09E8"/>
    <w:rsid w:val="009B2881"/>
    <w:rsid w:val="009B5CC2"/>
    <w:rsid w:val="009B7F7D"/>
    <w:rsid w:val="009D52B9"/>
    <w:rsid w:val="009D5BE8"/>
    <w:rsid w:val="009D63EA"/>
    <w:rsid w:val="009E2057"/>
    <w:rsid w:val="009E7FF3"/>
    <w:rsid w:val="009F0F6C"/>
    <w:rsid w:val="009F188B"/>
    <w:rsid w:val="009F3CCD"/>
    <w:rsid w:val="009F44BA"/>
    <w:rsid w:val="009F4575"/>
    <w:rsid w:val="009F7F58"/>
    <w:rsid w:val="00A00D11"/>
    <w:rsid w:val="00A03709"/>
    <w:rsid w:val="00A063FB"/>
    <w:rsid w:val="00A114C5"/>
    <w:rsid w:val="00A159D4"/>
    <w:rsid w:val="00A15C0C"/>
    <w:rsid w:val="00A20480"/>
    <w:rsid w:val="00A21CC7"/>
    <w:rsid w:val="00A227BE"/>
    <w:rsid w:val="00A25060"/>
    <w:rsid w:val="00A2552B"/>
    <w:rsid w:val="00A3085B"/>
    <w:rsid w:val="00A319FE"/>
    <w:rsid w:val="00A32B59"/>
    <w:rsid w:val="00A33B61"/>
    <w:rsid w:val="00A4241F"/>
    <w:rsid w:val="00A469B5"/>
    <w:rsid w:val="00A51C6C"/>
    <w:rsid w:val="00A52AEC"/>
    <w:rsid w:val="00A52DFF"/>
    <w:rsid w:val="00A53185"/>
    <w:rsid w:val="00A60F89"/>
    <w:rsid w:val="00A6326A"/>
    <w:rsid w:val="00A7040C"/>
    <w:rsid w:val="00A7057F"/>
    <w:rsid w:val="00A75CFE"/>
    <w:rsid w:val="00A8218C"/>
    <w:rsid w:val="00A82456"/>
    <w:rsid w:val="00A87A15"/>
    <w:rsid w:val="00A9090D"/>
    <w:rsid w:val="00A90E5E"/>
    <w:rsid w:val="00A92A89"/>
    <w:rsid w:val="00A9402C"/>
    <w:rsid w:val="00A941D9"/>
    <w:rsid w:val="00A954D3"/>
    <w:rsid w:val="00AA53CC"/>
    <w:rsid w:val="00AA5D1D"/>
    <w:rsid w:val="00AA76A1"/>
    <w:rsid w:val="00AA7EBF"/>
    <w:rsid w:val="00AB054A"/>
    <w:rsid w:val="00AB59AD"/>
    <w:rsid w:val="00AB7D64"/>
    <w:rsid w:val="00AC42AD"/>
    <w:rsid w:val="00AC4E8F"/>
    <w:rsid w:val="00AD0A42"/>
    <w:rsid w:val="00AD1C9E"/>
    <w:rsid w:val="00AD3C5F"/>
    <w:rsid w:val="00AD609A"/>
    <w:rsid w:val="00AE01BB"/>
    <w:rsid w:val="00AE1DC6"/>
    <w:rsid w:val="00AF039B"/>
    <w:rsid w:val="00AF0BA3"/>
    <w:rsid w:val="00AF1142"/>
    <w:rsid w:val="00AF6FC3"/>
    <w:rsid w:val="00B00504"/>
    <w:rsid w:val="00B01FDC"/>
    <w:rsid w:val="00B02D1F"/>
    <w:rsid w:val="00B05C50"/>
    <w:rsid w:val="00B07C5B"/>
    <w:rsid w:val="00B11C5B"/>
    <w:rsid w:val="00B17C8E"/>
    <w:rsid w:val="00B20987"/>
    <w:rsid w:val="00B21375"/>
    <w:rsid w:val="00B2331A"/>
    <w:rsid w:val="00B23DB8"/>
    <w:rsid w:val="00B247C0"/>
    <w:rsid w:val="00B30392"/>
    <w:rsid w:val="00B332EC"/>
    <w:rsid w:val="00B35005"/>
    <w:rsid w:val="00B4513F"/>
    <w:rsid w:val="00B464E7"/>
    <w:rsid w:val="00B522FE"/>
    <w:rsid w:val="00B536E7"/>
    <w:rsid w:val="00B5690F"/>
    <w:rsid w:val="00B6474E"/>
    <w:rsid w:val="00B6699B"/>
    <w:rsid w:val="00B6703E"/>
    <w:rsid w:val="00B74684"/>
    <w:rsid w:val="00B74FCA"/>
    <w:rsid w:val="00B75B0B"/>
    <w:rsid w:val="00B92339"/>
    <w:rsid w:val="00B950FC"/>
    <w:rsid w:val="00BA3D49"/>
    <w:rsid w:val="00BA5F83"/>
    <w:rsid w:val="00BA77AF"/>
    <w:rsid w:val="00BB6AE2"/>
    <w:rsid w:val="00BC2980"/>
    <w:rsid w:val="00BC2ED2"/>
    <w:rsid w:val="00BC3B33"/>
    <w:rsid w:val="00BC59D7"/>
    <w:rsid w:val="00BE2E5D"/>
    <w:rsid w:val="00BE463E"/>
    <w:rsid w:val="00BE5902"/>
    <w:rsid w:val="00BF3534"/>
    <w:rsid w:val="00BF697F"/>
    <w:rsid w:val="00C001B1"/>
    <w:rsid w:val="00C0370F"/>
    <w:rsid w:val="00C05095"/>
    <w:rsid w:val="00C17395"/>
    <w:rsid w:val="00C21411"/>
    <w:rsid w:val="00C21FED"/>
    <w:rsid w:val="00C25FD9"/>
    <w:rsid w:val="00C30B9E"/>
    <w:rsid w:val="00C37E5E"/>
    <w:rsid w:val="00C43302"/>
    <w:rsid w:val="00C5040E"/>
    <w:rsid w:val="00C512BD"/>
    <w:rsid w:val="00C51FF4"/>
    <w:rsid w:val="00C56156"/>
    <w:rsid w:val="00C56D2D"/>
    <w:rsid w:val="00C57945"/>
    <w:rsid w:val="00C625A8"/>
    <w:rsid w:val="00C629AF"/>
    <w:rsid w:val="00C664A8"/>
    <w:rsid w:val="00C72C2B"/>
    <w:rsid w:val="00C740E5"/>
    <w:rsid w:val="00C80AF3"/>
    <w:rsid w:val="00C81E19"/>
    <w:rsid w:val="00C84D45"/>
    <w:rsid w:val="00C9294F"/>
    <w:rsid w:val="00C938A5"/>
    <w:rsid w:val="00C95681"/>
    <w:rsid w:val="00CA2747"/>
    <w:rsid w:val="00CA34A8"/>
    <w:rsid w:val="00CA5AF2"/>
    <w:rsid w:val="00CA6120"/>
    <w:rsid w:val="00CA7173"/>
    <w:rsid w:val="00CB05B5"/>
    <w:rsid w:val="00CB28B8"/>
    <w:rsid w:val="00CB77DC"/>
    <w:rsid w:val="00CC1A3E"/>
    <w:rsid w:val="00CD14BC"/>
    <w:rsid w:val="00CE36B1"/>
    <w:rsid w:val="00CE3EF3"/>
    <w:rsid w:val="00CF06C0"/>
    <w:rsid w:val="00CF30C0"/>
    <w:rsid w:val="00D019B7"/>
    <w:rsid w:val="00D02066"/>
    <w:rsid w:val="00D02369"/>
    <w:rsid w:val="00D04004"/>
    <w:rsid w:val="00D10814"/>
    <w:rsid w:val="00D11C18"/>
    <w:rsid w:val="00D12504"/>
    <w:rsid w:val="00D15EE7"/>
    <w:rsid w:val="00D20048"/>
    <w:rsid w:val="00D21161"/>
    <w:rsid w:val="00D22402"/>
    <w:rsid w:val="00D326A5"/>
    <w:rsid w:val="00D33B7E"/>
    <w:rsid w:val="00D35197"/>
    <w:rsid w:val="00D35DEF"/>
    <w:rsid w:val="00D4196E"/>
    <w:rsid w:val="00D44588"/>
    <w:rsid w:val="00D448E6"/>
    <w:rsid w:val="00D460A4"/>
    <w:rsid w:val="00D47BCA"/>
    <w:rsid w:val="00D50528"/>
    <w:rsid w:val="00D52EEC"/>
    <w:rsid w:val="00D562A6"/>
    <w:rsid w:val="00D570D7"/>
    <w:rsid w:val="00D60E5B"/>
    <w:rsid w:val="00D65076"/>
    <w:rsid w:val="00D714C3"/>
    <w:rsid w:val="00D72AC5"/>
    <w:rsid w:val="00D83D92"/>
    <w:rsid w:val="00D85010"/>
    <w:rsid w:val="00D8573D"/>
    <w:rsid w:val="00D86A6B"/>
    <w:rsid w:val="00D92BF6"/>
    <w:rsid w:val="00D94A42"/>
    <w:rsid w:val="00D9768C"/>
    <w:rsid w:val="00DB0951"/>
    <w:rsid w:val="00DB24DE"/>
    <w:rsid w:val="00DB38BC"/>
    <w:rsid w:val="00DB5DF8"/>
    <w:rsid w:val="00DB6C1D"/>
    <w:rsid w:val="00DB7DD0"/>
    <w:rsid w:val="00DC5688"/>
    <w:rsid w:val="00DC7CDB"/>
    <w:rsid w:val="00DD0499"/>
    <w:rsid w:val="00DD0EE4"/>
    <w:rsid w:val="00DD371D"/>
    <w:rsid w:val="00DD45E2"/>
    <w:rsid w:val="00DD4A53"/>
    <w:rsid w:val="00DD5863"/>
    <w:rsid w:val="00DF2A11"/>
    <w:rsid w:val="00DF5E7E"/>
    <w:rsid w:val="00DF67FE"/>
    <w:rsid w:val="00DF77B7"/>
    <w:rsid w:val="00E010DA"/>
    <w:rsid w:val="00E0116D"/>
    <w:rsid w:val="00E013C8"/>
    <w:rsid w:val="00E02C62"/>
    <w:rsid w:val="00E06332"/>
    <w:rsid w:val="00E1029C"/>
    <w:rsid w:val="00E10962"/>
    <w:rsid w:val="00E12FB6"/>
    <w:rsid w:val="00E20532"/>
    <w:rsid w:val="00E23001"/>
    <w:rsid w:val="00E30BE8"/>
    <w:rsid w:val="00E30D52"/>
    <w:rsid w:val="00E3695C"/>
    <w:rsid w:val="00E41B7B"/>
    <w:rsid w:val="00E44728"/>
    <w:rsid w:val="00E4569C"/>
    <w:rsid w:val="00E47856"/>
    <w:rsid w:val="00E52DC5"/>
    <w:rsid w:val="00E56ACE"/>
    <w:rsid w:val="00E61FE2"/>
    <w:rsid w:val="00E64C27"/>
    <w:rsid w:val="00E6602B"/>
    <w:rsid w:val="00E66320"/>
    <w:rsid w:val="00E66E86"/>
    <w:rsid w:val="00E71F2B"/>
    <w:rsid w:val="00E72411"/>
    <w:rsid w:val="00E72988"/>
    <w:rsid w:val="00E747B6"/>
    <w:rsid w:val="00E747C1"/>
    <w:rsid w:val="00E76740"/>
    <w:rsid w:val="00E774C6"/>
    <w:rsid w:val="00E87D96"/>
    <w:rsid w:val="00E87E50"/>
    <w:rsid w:val="00E93E5F"/>
    <w:rsid w:val="00EA4A33"/>
    <w:rsid w:val="00EB153D"/>
    <w:rsid w:val="00EB3295"/>
    <w:rsid w:val="00EB5327"/>
    <w:rsid w:val="00EC6EBB"/>
    <w:rsid w:val="00ED01B4"/>
    <w:rsid w:val="00ED0D73"/>
    <w:rsid w:val="00ED0FEC"/>
    <w:rsid w:val="00ED1ED4"/>
    <w:rsid w:val="00ED2F44"/>
    <w:rsid w:val="00ED3414"/>
    <w:rsid w:val="00EE23CB"/>
    <w:rsid w:val="00EE31AB"/>
    <w:rsid w:val="00EF22D5"/>
    <w:rsid w:val="00EF3FF5"/>
    <w:rsid w:val="00EF49F2"/>
    <w:rsid w:val="00EF632F"/>
    <w:rsid w:val="00EF6650"/>
    <w:rsid w:val="00EF66E9"/>
    <w:rsid w:val="00F1503F"/>
    <w:rsid w:val="00F15658"/>
    <w:rsid w:val="00F21002"/>
    <w:rsid w:val="00F2113D"/>
    <w:rsid w:val="00F222E4"/>
    <w:rsid w:val="00F3710F"/>
    <w:rsid w:val="00F37F93"/>
    <w:rsid w:val="00F45E48"/>
    <w:rsid w:val="00F5367D"/>
    <w:rsid w:val="00F6471F"/>
    <w:rsid w:val="00F70AD1"/>
    <w:rsid w:val="00F75AEC"/>
    <w:rsid w:val="00F83F28"/>
    <w:rsid w:val="00F8559C"/>
    <w:rsid w:val="00F90D37"/>
    <w:rsid w:val="00F92C0F"/>
    <w:rsid w:val="00FA516D"/>
    <w:rsid w:val="00FA6780"/>
    <w:rsid w:val="00FB0804"/>
    <w:rsid w:val="00FB4AB8"/>
    <w:rsid w:val="00FB4C85"/>
    <w:rsid w:val="00FC05CA"/>
    <w:rsid w:val="00FC34B3"/>
    <w:rsid w:val="00FC4985"/>
    <w:rsid w:val="00FC7668"/>
    <w:rsid w:val="00FD364A"/>
    <w:rsid w:val="00FD43EE"/>
    <w:rsid w:val="00FD44BE"/>
    <w:rsid w:val="00FD4769"/>
    <w:rsid w:val="00FE48D5"/>
    <w:rsid w:val="00FE7510"/>
    <w:rsid w:val="00FF3421"/>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F58B"/>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uiPriority w:val="99"/>
    <w:semiHidden/>
    <w:unhideWhenUsed/>
    <w:rsid w:val="00D33B7E"/>
    <w:rPr>
      <w:sz w:val="16"/>
      <w:szCs w:val="16"/>
    </w:rPr>
  </w:style>
  <w:style w:type="paragraph" w:styleId="CommentText">
    <w:name w:val="annotation text"/>
    <w:basedOn w:val="Normal"/>
    <w:link w:val="CommentTextChar"/>
    <w:uiPriority w:val="99"/>
    <w:unhideWhenUsed/>
    <w:rsid w:val="00D33B7E"/>
    <w:rPr>
      <w:sz w:val="20"/>
      <w:szCs w:val="20"/>
    </w:rPr>
  </w:style>
  <w:style w:type="character" w:customStyle="1" w:styleId="CommentTextChar">
    <w:name w:val="Comment Text Char"/>
    <w:basedOn w:val="DefaultParagraphFont"/>
    <w:link w:val="CommentText"/>
    <w:uiPriority w:val="99"/>
    <w:rsid w:val="00D33B7E"/>
    <w:rPr>
      <w:sz w:val="20"/>
      <w:szCs w:val="20"/>
    </w:rPr>
  </w:style>
  <w:style w:type="paragraph" w:styleId="CommentSubject">
    <w:name w:val="annotation subject"/>
    <w:basedOn w:val="CommentText"/>
    <w:next w:val="CommentText"/>
    <w:link w:val="CommentSubjectChar"/>
    <w:uiPriority w:val="99"/>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uiPriority w:val="99"/>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iPriority w:val="99"/>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 w:type="paragraph" w:styleId="BodyText">
    <w:name w:val="Body Text"/>
    <w:basedOn w:val="Normal"/>
    <w:link w:val="BodyTextChar"/>
    <w:uiPriority w:val="1"/>
    <w:qFormat/>
    <w:rsid w:val="00D02066"/>
    <w:pPr>
      <w:widowControl w:val="0"/>
      <w:autoSpaceDE w:val="0"/>
      <w:autoSpaceDN w:val="0"/>
      <w:ind w:left="787" w:hanging="568"/>
    </w:pPr>
    <w:rPr>
      <w:rFonts w:ascii="Garamond" w:eastAsia="Garamond" w:hAnsi="Garamond" w:cs="Garamond"/>
      <w:kern w:val="0"/>
      <w:lang w:val="en-US"/>
      <w14:ligatures w14:val="none"/>
    </w:rPr>
  </w:style>
  <w:style w:type="character" w:customStyle="1" w:styleId="BodyTextChar">
    <w:name w:val="Body Text Char"/>
    <w:basedOn w:val="DefaultParagraphFont"/>
    <w:link w:val="BodyText"/>
    <w:uiPriority w:val="99"/>
    <w:rsid w:val="00D02066"/>
    <w:rPr>
      <w:rFonts w:ascii="Garamond" w:eastAsia="Garamond" w:hAnsi="Garamond" w:cs="Garamond"/>
      <w:kern w:val="0"/>
      <w:lang w:val="en-US"/>
      <w14:ligatures w14:val="none"/>
    </w:rPr>
  </w:style>
  <w:style w:type="numbering" w:customStyle="1" w:styleId="CurrentList1">
    <w:name w:val="Current List1"/>
    <w:uiPriority w:val="99"/>
    <w:rsid w:val="004168CD"/>
    <w:pPr>
      <w:numPr>
        <w:numId w:val="9"/>
      </w:numPr>
    </w:pPr>
  </w:style>
  <w:style w:type="paragraph" w:customStyle="1" w:styleId="Listavistosa-nfasis11">
    <w:name w:val="Lista vistosa - Énfasis 11"/>
    <w:basedOn w:val="Normal"/>
    <w:uiPriority w:val="34"/>
    <w:qFormat/>
    <w:rsid w:val="00990BF7"/>
    <w:pPr>
      <w:ind w:left="720"/>
      <w:contextualSpacing/>
    </w:pPr>
    <w:rPr>
      <w:rFonts w:ascii="Times New Roman" w:eastAsia="Times New Roman" w:hAnsi="Times New Roman" w:cs="Times New Roman"/>
      <w:kern w:val="0"/>
      <w:lang w:val="es-ES" w:eastAsia="es-ES"/>
      <w14:ligatures w14:val="none"/>
    </w:rPr>
  </w:style>
  <w:style w:type="character" w:styleId="Hyperlink">
    <w:name w:val="Hyperlink"/>
    <w:basedOn w:val="DefaultParagraphFont"/>
    <w:uiPriority w:val="99"/>
    <w:unhideWhenUsed/>
    <w:rsid w:val="00302FB8"/>
    <w:rPr>
      <w:color w:val="0563C1" w:themeColor="hyperlink"/>
      <w:u w:val="single"/>
    </w:rPr>
  </w:style>
  <w:style w:type="character" w:styleId="UnresolvedMention">
    <w:name w:val="Unresolved Mention"/>
    <w:basedOn w:val="DefaultParagraphFont"/>
    <w:uiPriority w:val="99"/>
    <w:semiHidden/>
    <w:unhideWhenUsed/>
    <w:rsid w:val="0030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6505">
      <w:bodyDiv w:val="1"/>
      <w:marLeft w:val="0"/>
      <w:marRight w:val="0"/>
      <w:marTop w:val="0"/>
      <w:marBottom w:val="0"/>
      <w:divBdr>
        <w:top w:val="none" w:sz="0" w:space="0" w:color="auto"/>
        <w:left w:val="none" w:sz="0" w:space="0" w:color="auto"/>
        <w:bottom w:val="none" w:sz="0" w:space="0" w:color="auto"/>
        <w:right w:val="none" w:sz="0" w:space="0" w:color="auto"/>
      </w:divBdr>
    </w:div>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7181">
      <w:bodyDiv w:val="1"/>
      <w:marLeft w:val="0"/>
      <w:marRight w:val="0"/>
      <w:marTop w:val="0"/>
      <w:marBottom w:val="0"/>
      <w:divBdr>
        <w:top w:val="none" w:sz="0" w:space="0" w:color="auto"/>
        <w:left w:val="none" w:sz="0" w:space="0" w:color="auto"/>
        <w:bottom w:val="none" w:sz="0" w:space="0" w:color="auto"/>
        <w:right w:val="none" w:sz="0" w:space="0" w:color="auto"/>
      </w:divBdr>
    </w:div>
    <w:div w:id="683090999">
      <w:bodyDiv w:val="1"/>
      <w:marLeft w:val="0"/>
      <w:marRight w:val="0"/>
      <w:marTop w:val="0"/>
      <w:marBottom w:val="0"/>
      <w:divBdr>
        <w:top w:val="none" w:sz="0" w:space="0" w:color="auto"/>
        <w:left w:val="none" w:sz="0" w:space="0" w:color="auto"/>
        <w:bottom w:val="none" w:sz="0" w:space="0" w:color="auto"/>
        <w:right w:val="none" w:sz="0" w:space="0" w:color="auto"/>
      </w:divBdr>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7024-E7C9-499D-8CDF-9411040C500C}">
  <ds:schemaRefs>
    <ds:schemaRef ds:uri="http://www.w3.org/XML/1998/namespace"/>
    <ds:schemaRef ds:uri="http://schemas.microsoft.com/office/2006/metadata/properties"/>
    <ds:schemaRef ds:uri="aedd258d-19a7-41ba-8260-b0918f25313d"/>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8c0b6b05-eb82-4bda-97e8-cd82d0d6b453"/>
    <ds:schemaRef ds:uri="http://purl.org/dc/dcmitype/"/>
    <ds:schemaRef ds:uri="http://purl.org/dc/elements/1.1/"/>
  </ds:schemaRefs>
</ds:datastoreItem>
</file>

<file path=customXml/itemProps2.xml><?xml version="1.0" encoding="utf-8"?>
<ds:datastoreItem xmlns:ds="http://schemas.openxmlformats.org/officeDocument/2006/customXml" ds:itemID="{1868B688-505B-4E91-A4B2-A28DDB779CAB}">
  <ds:schemaRefs>
    <ds:schemaRef ds:uri="http://schemas.microsoft.com/sharepoint/v3/contenttype/forms"/>
  </ds:schemaRefs>
</ds:datastoreItem>
</file>

<file path=customXml/itemProps3.xml><?xml version="1.0" encoding="utf-8"?>
<ds:datastoreItem xmlns:ds="http://schemas.openxmlformats.org/officeDocument/2006/customXml" ds:itemID="{7FD63953-58D6-46D9-8619-67B9065AE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AC88F-CC70-4263-833E-1B2B0AEA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6</cp:revision>
  <cp:lastPrinted>2023-11-17T14:30:00Z</cp:lastPrinted>
  <dcterms:created xsi:type="dcterms:W3CDTF">2024-03-15T13:24:00Z</dcterms:created>
  <dcterms:modified xsi:type="dcterms:W3CDTF">2024-03-18T15:51:00Z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