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D300" w14:textId="77777777" w:rsidR="009C2848" w:rsidRDefault="009C2848"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t>CONVENTION SUR LES ZONES HUMIDES</w:t>
      </w:r>
    </w:p>
    <w:p w14:paraId="586B84F5" w14:textId="77777777" w:rsidR="009C2848" w:rsidRPr="009C2848" w:rsidRDefault="007F09F7"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bCs/>
        </w:rPr>
      </w:pPr>
      <w:r>
        <w:t>63</w:t>
      </w:r>
      <w:r>
        <w:rPr>
          <w:vertAlign w:val="superscript"/>
        </w:rPr>
        <w:t>e</w:t>
      </w:r>
      <w:r>
        <w:t> réunion du Comité permanent</w:t>
      </w:r>
    </w:p>
    <w:p w14:paraId="2FD8A2AA" w14:textId="77777777" w:rsidR="009C2848" w:rsidRPr="009C2848" w:rsidRDefault="009C2848" w:rsidP="002E77BF">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eastAsia="Times New Roman" w:cstheme="minorHAnsi"/>
        </w:rPr>
      </w:pPr>
      <w:r>
        <w:t>Gland, Suisse, 3 au 7 juin 202</w:t>
      </w:r>
      <w:bookmarkStart w:id="0" w:name="_GoBack"/>
      <w:bookmarkEnd w:id="0"/>
      <w:r>
        <w:t>4</w:t>
      </w:r>
    </w:p>
    <w:p w14:paraId="24E530AC" w14:textId="77777777" w:rsidR="009C2848" w:rsidRPr="002E77BF" w:rsidRDefault="009C2848" w:rsidP="000A264B">
      <w:pPr>
        <w:spacing w:after="0" w:line="240" w:lineRule="auto"/>
        <w:jc w:val="both"/>
        <w:rPr>
          <w:sz w:val="28"/>
          <w:lang w:val="de-CH"/>
        </w:rPr>
      </w:pPr>
    </w:p>
    <w:p w14:paraId="0788F2F5" w14:textId="77777777" w:rsidR="009C2848" w:rsidRPr="00A31E10" w:rsidRDefault="009C2848" w:rsidP="000A264B">
      <w:pPr>
        <w:spacing w:after="0" w:line="240" w:lineRule="auto"/>
        <w:jc w:val="right"/>
        <w:rPr>
          <w:rFonts w:eastAsia="Times New Roman" w:cstheme="minorHAnsi"/>
          <w:b/>
          <w:sz w:val="28"/>
          <w:szCs w:val="28"/>
        </w:rPr>
      </w:pPr>
      <w:r>
        <w:rPr>
          <w:b/>
          <w:sz w:val="28"/>
        </w:rPr>
        <w:t>SC63 Doc.15</w:t>
      </w:r>
    </w:p>
    <w:p w14:paraId="2BDD4485" w14:textId="77777777" w:rsidR="009C2848" w:rsidRPr="00A31E10" w:rsidRDefault="009C2848" w:rsidP="000A264B">
      <w:pPr>
        <w:spacing w:after="0" w:line="240" w:lineRule="auto"/>
        <w:jc w:val="right"/>
        <w:rPr>
          <w:rFonts w:eastAsia="Times New Roman" w:cstheme="minorHAnsi"/>
          <w:b/>
          <w:sz w:val="28"/>
          <w:szCs w:val="28"/>
          <w:lang w:val="de-CH" w:eastAsia="en-GB"/>
        </w:rPr>
      </w:pPr>
    </w:p>
    <w:p w14:paraId="629A7FE6" w14:textId="77777777" w:rsidR="009C2848" w:rsidRPr="00A31E10" w:rsidRDefault="009C2848" w:rsidP="000A264B">
      <w:pPr>
        <w:autoSpaceDE w:val="0"/>
        <w:autoSpaceDN w:val="0"/>
        <w:adjustRightInd w:val="0"/>
        <w:spacing w:after="0" w:line="240" w:lineRule="auto"/>
        <w:jc w:val="center"/>
        <w:rPr>
          <w:rFonts w:cstheme="minorHAnsi"/>
          <w:b/>
          <w:color w:val="000000"/>
          <w:sz w:val="28"/>
          <w:szCs w:val="28"/>
        </w:rPr>
      </w:pPr>
      <w:r>
        <w:rPr>
          <w:b/>
          <w:color w:val="000000"/>
          <w:sz w:val="28"/>
        </w:rPr>
        <w:t>Renforcer la visibilité de la Convention et les synergies avec d’autres accords multilatéraux sur l’environnement et institutions internationales</w:t>
      </w:r>
    </w:p>
    <w:p w14:paraId="5C2995BC" w14:textId="77777777" w:rsidR="009C2848" w:rsidRPr="00A31E10" w:rsidRDefault="009C2848" w:rsidP="000A264B">
      <w:pPr>
        <w:spacing w:after="0" w:line="240" w:lineRule="auto"/>
        <w:jc w:val="both"/>
        <w:rPr>
          <w:rFonts w:eastAsia="Times New Roman" w:cstheme="minorHAnsi"/>
          <w:b/>
          <w:sz w:val="28"/>
          <w:szCs w:val="28"/>
          <w:lang w:eastAsia="en-GB"/>
        </w:rPr>
      </w:pPr>
    </w:p>
    <w:p w14:paraId="42623ED0" w14:textId="77777777" w:rsidR="009C2848" w:rsidRPr="009C2848" w:rsidRDefault="009C2848" w:rsidP="000A264B">
      <w:pPr>
        <w:autoSpaceDE w:val="0"/>
        <w:autoSpaceDN w:val="0"/>
        <w:adjustRightInd w:val="0"/>
        <w:spacing w:after="0" w:line="240" w:lineRule="auto"/>
        <w:ind w:left="357" w:hanging="357"/>
        <w:jc w:val="both"/>
        <w:rPr>
          <w:rFonts w:cstheme="minorHAnsi"/>
        </w:rPr>
      </w:pPr>
      <w:r>
        <w:rPr>
          <w:noProof/>
          <w:color w:val="2B579A"/>
          <w:shd w:val="clear" w:color="auto" w:fill="E6E6E6"/>
        </w:rPr>
        <mc:AlternateContent>
          <mc:Choice Requires="wps">
            <w:drawing>
              <wp:inline distT="0" distB="0" distL="0" distR="0" wp14:anchorId="08E7749F" wp14:editId="3271B355">
                <wp:extent cx="5854535" cy="1078302"/>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078302"/>
                        </a:xfrm>
                        <a:prstGeom prst="rect">
                          <a:avLst/>
                        </a:prstGeom>
                        <a:solidFill>
                          <a:srgbClr val="FFFFFF"/>
                        </a:solidFill>
                        <a:ln w="9525">
                          <a:solidFill>
                            <a:srgbClr val="000000"/>
                          </a:solidFill>
                          <a:miter lim="800000"/>
                          <a:headEnd/>
                          <a:tailEnd/>
                        </a:ln>
                      </wps:spPr>
                      <wps:txbx>
                        <w:txbxContent>
                          <w:p w14:paraId="5CFB282D" w14:textId="17A6358A" w:rsidR="00F34EF2" w:rsidRDefault="00F34EF2" w:rsidP="009D2419">
                            <w:pPr>
                              <w:spacing w:after="0" w:line="240" w:lineRule="auto"/>
                              <w:rPr>
                                <w:rFonts w:ascii="Calibri" w:hAnsi="Calibri"/>
                                <w:b/>
                                <w:bCs/>
                              </w:rPr>
                            </w:pPr>
                            <w:r>
                              <w:rPr>
                                <w:rFonts w:ascii="Calibri" w:hAnsi="Calibri"/>
                                <w:b/>
                              </w:rPr>
                              <w:t xml:space="preserve">Mesure requise : </w:t>
                            </w:r>
                          </w:p>
                          <w:p w14:paraId="2A413D30" w14:textId="77777777" w:rsidR="00F34EF2" w:rsidRPr="00863119" w:rsidRDefault="00F34EF2" w:rsidP="009D2419">
                            <w:pPr>
                              <w:spacing w:after="0" w:line="240" w:lineRule="auto"/>
                              <w:rPr>
                                <w:rFonts w:ascii="Calibri" w:hAnsi="Calibri"/>
                                <w:b/>
                                <w:bCs/>
                              </w:rPr>
                            </w:pPr>
                          </w:p>
                          <w:p w14:paraId="23D51110" w14:textId="1497EE2C" w:rsidR="00F34EF2" w:rsidRDefault="00F34EF2" w:rsidP="009D2419">
                            <w:pPr>
                              <w:spacing w:after="0" w:line="240" w:lineRule="auto"/>
                              <w:rPr>
                                <w:rFonts w:cs="Garamond"/>
                              </w:rPr>
                            </w:pPr>
                            <w:r>
                              <w:t xml:space="preserve">Le Comité permanent est invité à prendre note des progrès réalisés dans l’application de la Résolution XIV.6, </w:t>
                            </w:r>
                            <w:r>
                              <w:rPr>
                                <w:i/>
                                <w:iCs/>
                              </w:rPr>
                              <w:t>Renforcer la visibilité de la Convention et les synergies avec d’autres accords multilatéraux sur l’environnement et institutions internationales</w:t>
                            </w:r>
                            <w:r>
                              <w:t>.</w:t>
                            </w:r>
                          </w:p>
                          <w:p w14:paraId="3FFC5640" w14:textId="77777777" w:rsidR="00F34EF2" w:rsidRPr="00192D1F" w:rsidRDefault="00F34EF2" w:rsidP="00AC0464">
                            <w:pPr>
                              <w:spacing w:after="0" w:line="240" w:lineRule="auto"/>
                              <w:ind w:left="425" w:hanging="425"/>
                              <w:rPr>
                                <w:rFonts w:cs="Garamond"/>
                                <w:i/>
                              </w:rPr>
                            </w:pPr>
                          </w:p>
                          <w:p w14:paraId="4E859B02" w14:textId="77777777" w:rsidR="00F34EF2" w:rsidRPr="002014B8" w:rsidRDefault="00F34EF2" w:rsidP="007F09F7">
                            <w:pPr>
                              <w:spacing w:after="0" w:line="240" w:lineRule="auto"/>
                              <w:ind w:left="425" w:hanging="425"/>
                              <w:rPr>
                                <w:rFonts w:ascii="Calibri" w:hAnsi="Calibri" w:cs="Calibri"/>
                                <w:color w:val="000000"/>
                              </w:rPr>
                            </w:pPr>
                            <w:r>
                              <w:t>.</w:t>
                            </w:r>
                            <w:r>
                              <w:tab/>
                            </w:r>
                          </w:p>
                        </w:txbxContent>
                      </wps:txbx>
                      <wps:bodyPr rot="0" vert="horz" wrap="square" lIns="91440" tIns="45720" rIns="91440" bIns="45720" anchor="t" anchorCtr="0" upright="1">
                        <a:noAutofit/>
                      </wps:bodyPr>
                    </wps:wsp>
                  </a:graphicData>
                </a:graphic>
              </wp:inline>
            </w:drawing>
          </mc:Choice>
          <mc:Fallback>
            <w:pict>
              <v:shapetype w14:anchorId="08E7749F" id="_x0000_t202" coordsize="21600,21600" o:spt="202" path="m,l,21600r21600,l21600,xe">
                <v:stroke joinstyle="miter"/>
                <v:path gradientshapeok="t" o:connecttype="rect"/>
              </v:shapetype>
              <v:shape id="Text Box 1" o:spid="_x0000_s1026" type="#_x0000_t202" style="width:461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">
                <v:textbox>
                  <w:txbxContent>
                    <w:p w14:paraId="5CFB282D" w14:textId="17A6358A" w:rsidR="00F34EF2" w:rsidRDefault="00F34EF2" w:rsidP="009D2419">
                      <w:pPr>
                        <w:spacing w:after="0" w:line="240" w:lineRule="auto"/>
                        <w:rPr>
                          <w:rFonts w:ascii="Calibri" w:hAnsi="Calibri"/>
                          <w:b/>
                          <w:bCs/>
                        </w:rPr>
                      </w:pPr>
                      <w:r>
                        <w:rPr>
                          <w:rFonts w:ascii="Calibri" w:hAnsi="Calibri"/>
                          <w:b/>
                        </w:rPr>
                        <w:t xml:space="preserve">Mesure requise : </w:t>
                      </w:r>
                    </w:p>
                    <w:p w14:paraId="2A413D30" w14:textId="77777777" w:rsidR="00F34EF2" w:rsidRPr="00863119" w:rsidRDefault="00F34EF2" w:rsidP="009D2419">
                      <w:pPr>
                        <w:spacing w:after="0" w:line="240" w:lineRule="auto"/>
                        <w:rPr>
                          <w:rFonts w:ascii="Calibri" w:hAnsi="Calibri"/>
                          <w:b/>
                          <w:bCs/>
                        </w:rPr>
                      </w:pPr>
                    </w:p>
                    <w:p w14:paraId="23D51110" w14:textId="1497EE2C" w:rsidR="00F34EF2" w:rsidRDefault="00F34EF2" w:rsidP="009D2419">
                      <w:pPr>
                        <w:spacing w:after="0" w:line="240" w:lineRule="auto"/>
                        <w:rPr>
                          <w:rFonts w:cs="Garamond"/>
                        </w:rPr>
                      </w:pPr>
                      <w:r>
                        <w:t xml:space="preserve">Le Comité permanent est invité à prendre note des progrès réalisés dans l’application de la Résolution XIV.6, </w:t>
                      </w:r>
                      <w:r>
                        <w:rPr>
                          <w:i/>
                          <w:iCs/>
                        </w:rPr>
                        <w:t>Renforcer la visibilité de la Convention et les synergies avec d’autres accords multilatéraux sur l’environnement et institutions internationales</w:t>
                      </w:r>
                      <w:r>
                        <w:t>.</w:t>
                      </w:r>
                    </w:p>
                    <w:p w14:paraId="3FFC5640" w14:textId="77777777" w:rsidR="00F34EF2" w:rsidRPr="00192D1F" w:rsidRDefault="00F34EF2" w:rsidP="00AC0464">
                      <w:pPr>
                        <w:spacing w:after="0" w:line="240" w:lineRule="auto"/>
                        <w:ind w:left="425" w:hanging="425"/>
                        <w:rPr>
                          <w:rFonts w:cs="Garamond"/>
                          <w:i/>
                        </w:rPr>
                      </w:pPr>
                    </w:p>
                    <w:p w14:paraId="4E859B02" w14:textId="77777777" w:rsidR="00F34EF2" w:rsidRPr="002014B8" w:rsidRDefault="00F34EF2" w:rsidP="007F09F7">
                      <w:pPr>
                        <w:spacing w:after="0" w:line="240" w:lineRule="auto"/>
                        <w:ind w:left="425" w:hanging="425"/>
                        <w:rPr>
                          <w:rFonts w:ascii="Calibri" w:hAnsi="Calibri" w:cs="Calibri"/>
                          <w:color w:val="000000"/>
                        </w:rPr>
                      </w:pPr>
                      <w:r>
                        <w:t>.</w:t>
                      </w:r>
                      <w:r>
                        <w:tab/>
                      </w:r>
                    </w:p>
                  </w:txbxContent>
                </v:textbox>
                <w10:anchorlock/>
              </v:shape>
            </w:pict>
          </mc:Fallback>
        </mc:AlternateContent>
      </w:r>
    </w:p>
    <w:p w14:paraId="4E109285" w14:textId="77777777" w:rsidR="00116A10" w:rsidRDefault="00116A10" w:rsidP="000A264B">
      <w:pPr>
        <w:keepNext/>
        <w:spacing w:after="0" w:line="240" w:lineRule="auto"/>
        <w:ind w:left="357" w:hanging="357"/>
        <w:rPr>
          <w:rFonts w:cstheme="minorHAnsi"/>
          <w:b/>
          <w:bCs/>
        </w:rPr>
      </w:pPr>
    </w:p>
    <w:p w14:paraId="6CD1D3CD" w14:textId="77777777" w:rsidR="00A24465" w:rsidRDefault="00A24465" w:rsidP="000A264B">
      <w:pPr>
        <w:keepNext/>
        <w:spacing w:after="0" w:line="240" w:lineRule="auto"/>
        <w:ind w:left="357" w:hanging="357"/>
        <w:rPr>
          <w:rFonts w:cstheme="minorHAnsi"/>
          <w:b/>
          <w:bCs/>
        </w:rPr>
      </w:pPr>
    </w:p>
    <w:p w14:paraId="48B7575C" w14:textId="77777777" w:rsidR="009C2848" w:rsidRPr="00C10828" w:rsidRDefault="009C2848" w:rsidP="00A24465">
      <w:pPr>
        <w:keepNext/>
        <w:spacing w:after="0" w:line="240" w:lineRule="auto"/>
        <w:ind w:left="357" w:hanging="357"/>
        <w:rPr>
          <w:rFonts w:cstheme="minorHAnsi"/>
          <w:b/>
          <w:bCs/>
        </w:rPr>
      </w:pPr>
      <w:r w:rsidRPr="00C10828">
        <w:rPr>
          <w:rFonts w:cstheme="minorHAnsi"/>
          <w:b/>
        </w:rPr>
        <w:t xml:space="preserve">Contexte </w:t>
      </w:r>
    </w:p>
    <w:p w14:paraId="3C9F2FE0" w14:textId="77777777" w:rsidR="009C2848" w:rsidRPr="00C10828" w:rsidRDefault="009C2848" w:rsidP="00A24465">
      <w:pPr>
        <w:keepNext/>
        <w:spacing w:after="0" w:line="240" w:lineRule="auto"/>
        <w:ind w:left="426" w:hanging="426"/>
        <w:rPr>
          <w:rFonts w:eastAsia="Times New Roman" w:cstheme="minorHAnsi"/>
          <w:lang w:eastAsia="en-GB"/>
        </w:rPr>
      </w:pPr>
    </w:p>
    <w:p w14:paraId="41FC7AD8" w14:textId="24C76B8D" w:rsidR="00877B94" w:rsidRPr="00C10828" w:rsidRDefault="00995E66" w:rsidP="00A24465">
      <w:pPr>
        <w:suppressAutoHyphens/>
        <w:spacing w:after="0" w:line="240" w:lineRule="auto"/>
        <w:ind w:left="426" w:hanging="426"/>
        <w:rPr>
          <w:rFonts w:cstheme="minorHAnsi"/>
          <w:iCs/>
        </w:rPr>
      </w:pPr>
      <w:r w:rsidRPr="00C10828">
        <w:rPr>
          <w:rFonts w:cstheme="minorHAnsi"/>
        </w:rPr>
        <w:t>1.</w:t>
      </w:r>
      <w:r w:rsidRPr="00C10828">
        <w:rPr>
          <w:rFonts w:cstheme="minorHAnsi"/>
        </w:rPr>
        <w:tab/>
        <w:t xml:space="preserve">Ce document a été préparé par le Secrétariat conformément au paragraphe 21 de la Résolution XIV.6, </w:t>
      </w:r>
      <w:r w:rsidRPr="00C10828">
        <w:rPr>
          <w:rFonts w:cstheme="minorHAnsi"/>
          <w:i/>
          <w:iCs/>
        </w:rPr>
        <w:t>Renforcer la visibilité de la Convention et les synergies avec d’autres accords multilatéraux sur l’environnement et institutions internationales</w:t>
      </w:r>
      <w:r w:rsidRPr="00C10828">
        <w:rPr>
          <w:rFonts w:cstheme="minorHAnsi"/>
        </w:rPr>
        <w:t xml:space="preserve">. </w:t>
      </w:r>
    </w:p>
    <w:p w14:paraId="0E017B7A" w14:textId="77777777" w:rsidR="00877B94" w:rsidRPr="00C10828" w:rsidRDefault="00877B94" w:rsidP="00A24465">
      <w:pPr>
        <w:suppressAutoHyphens/>
        <w:spacing w:after="0" w:line="240" w:lineRule="auto"/>
        <w:ind w:left="426" w:hanging="426"/>
        <w:rPr>
          <w:rFonts w:cstheme="minorHAnsi"/>
          <w:iCs/>
        </w:rPr>
      </w:pPr>
    </w:p>
    <w:p w14:paraId="69EAA3FA" w14:textId="71EE6250" w:rsidR="00017673" w:rsidRPr="00C10828" w:rsidRDefault="00995E66" w:rsidP="00A24465">
      <w:pPr>
        <w:suppressAutoHyphens/>
        <w:spacing w:after="0" w:line="240" w:lineRule="auto"/>
        <w:ind w:left="426" w:hanging="426"/>
        <w:rPr>
          <w:rFonts w:cstheme="minorHAnsi"/>
          <w:iCs/>
        </w:rPr>
      </w:pPr>
      <w:r w:rsidRPr="00C10828">
        <w:rPr>
          <w:rFonts w:cstheme="minorHAnsi"/>
          <w:color w:val="000000" w:themeColor="text1"/>
        </w:rPr>
        <w:t>2.</w:t>
      </w:r>
      <w:r w:rsidRPr="00C10828">
        <w:rPr>
          <w:rFonts w:cstheme="minorHAnsi"/>
          <w:color w:val="000000" w:themeColor="text1"/>
        </w:rPr>
        <w:tab/>
      </w:r>
      <w:r w:rsidRPr="00C10828">
        <w:rPr>
          <w:rFonts w:cstheme="minorHAnsi"/>
        </w:rPr>
        <w:t>Ce rapport couvre les principales activités menées depuis la 62</w:t>
      </w:r>
      <w:r w:rsidRPr="00C10828">
        <w:rPr>
          <w:rFonts w:cstheme="minorHAnsi"/>
          <w:vertAlign w:val="superscript"/>
        </w:rPr>
        <w:t>e</w:t>
      </w:r>
      <w:r w:rsidRPr="00C10828">
        <w:rPr>
          <w:rFonts w:cstheme="minorHAnsi"/>
        </w:rPr>
        <w:t> réunion du Comité permanent en 2023 (SC62), ainsi que les résultats obtenus.</w:t>
      </w:r>
    </w:p>
    <w:p w14:paraId="69A1918C" w14:textId="77777777" w:rsidR="00A24465" w:rsidRPr="00C10828" w:rsidRDefault="00A24465" w:rsidP="00A24465">
      <w:pPr>
        <w:keepNext/>
        <w:spacing w:after="0" w:line="240" w:lineRule="auto"/>
        <w:rPr>
          <w:rFonts w:cstheme="minorHAnsi"/>
          <w:b/>
        </w:rPr>
      </w:pPr>
    </w:p>
    <w:p w14:paraId="76599EFE" w14:textId="77777777" w:rsidR="00B60EC1" w:rsidRPr="00C10828" w:rsidRDefault="00B60425" w:rsidP="00A24465">
      <w:pPr>
        <w:keepNext/>
        <w:spacing w:after="0" w:line="240" w:lineRule="auto"/>
        <w:rPr>
          <w:rFonts w:cstheme="minorHAnsi"/>
          <w:b/>
        </w:rPr>
      </w:pPr>
      <w:r w:rsidRPr="00C10828">
        <w:rPr>
          <w:rFonts w:cstheme="minorHAnsi"/>
          <w:b/>
        </w:rPr>
        <w:t>Biodiversité</w:t>
      </w:r>
    </w:p>
    <w:p w14:paraId="67356F21" w14:textId="77777777" w:rsidR="00A24465" w:rsidRPr="00C10828" w:rsidRDefault="00A24465" w:rsidP="00A24465">
      <w:pPr>
        <w:keepNext/>
        <w:spacing w:after="0" w:line="240" w:lineRule="auto"/>
        <w:rPr>
          <w:rFonts w:cstheme="minorHAnsi"/>
          <w:i/>
          <w:iCs/>
        </w:rPr>
      </w:pPr>
    </w:p>
    <w:p w14:paraId="07F544BF" w14:textId="77777777" w:rsidR="00CD5406" w:rsidRPr="00C10828" w:rsidRDefault="006C7065" w:rsidP="00A24465">
      <w:pPr>
        <w:keepNext/>
        <w:spacing w:after="0" w:line="240" w:lineRule="auto"/>
        <w:rPr>
          <w:rFonts w:cstheme="minorHAnsi"/>
          <w:i/>
          <w:iCs/>
        </w:rPr>
      </w:pPr>
      <w:r w:rsidRPr="00C10828">
        <w:rPr>
          <w:rFonts w:cstheme="minorHAnsi"/>
          <w:i/>
        </w:rPr>
        <w:t>Convention sur la diversité biologique</w:t>
      </w:r>
    </w:p>
    <w:p w14:paraId="675AFB3F" w14:textId="77777777" w:rsidR="006C7065" w:rsidRPr="00C10828" w:rsidRDefault="006C7065" w:rsidP="00A24465">
      <w:pPr>
        <w:keepNext/>
        <w:spacing w:after="0" w:line="240" w:lineRule="auto"/>
        <w:rPr>
          <w:rFonts w:cstheme="minorHAnsi"/>
        </w:rPr>
      </w:pPr>
    </w:p>
    <w:p w14:paraId="28659201" w14:textId="613E7A0B" w:rsidR="0061555E" w:rsidRPr="00C10828" w:rsidRDefault="00995E66" w:rsidP="00A24465">
      <w:pPr>
        <w:spacing w:after="0" w:line="240" w:lineRule="auto"/>
        <w:ind w:left="426" w:hanging="426"/>
        <w:rPr>
          <w:rFonts w:cstheme="minorHAnsi"/>
        </w:rPr>
      </w:pPr>
      <w:r w:rsidRPr="00C10828">
        <w:rPr>
          <w:rFonts w:cstheme="minorHAnsi"/>
        </w:rPr>
        <w:t>3.</w:t>
      </w:r>
      <w:r w:rsidRPr="00C10828">
        <w:rPr>
          <w:rFonts w:cstheme="minorHAnsi"/>
        </w:rPr>
        <w:tab/>
        <w:t>La Convention sur les zones humides est le partenaire principal désigné par la Convention sur la diversité biologique pour les travaux sur les zones humides et la biodiversité des eaux intérieures (CDB ; décision III/21).</w:t>
      </w:r>
      <w:r w:rsidRPr="00C10828">
        <w:rPr>
          <w:rStyle w:val="ui-provider"/>
          <w:rFonts w:cstheme="minorHAnsi"/>
        </w:rPr>
        <w:t xml:space="preserve"> </w:t>
      </w:r>
      <w:r w:rsidRPr="00C10828">
        <w:rPr>
          <w:rFonts w:cstheme="minorHAnsi"/>
        </w:rPr>
        <w:t xml:space="preserve">Les efforts déployés par le Secrétariat visent à faciliter la mise en cohérence des objectifs des deux Conventions et à renforcer les synergies dans leur mise en œuvre, en mettant un accent particulier sur le Cadre mondial de la biodiversité de Kunming-Montréal </w:t>
      </w:r>
      <w:r w:rsidRPr="00C10828">
        <w:rPr>
          <w:rStyle w:val="ui-provider"/>
          <w:rFonts w:cstheme="minorHAnsi"/>
        </w:rPr>
        <w:t>(CMBKM)</w:t>
      </w:r>
      <w:r w:rsidRPr="00C10828">
        <w:rPr>
          <w:rFonts w:cstheme="minorHAnsi"/>
        </w:rPr>
        <w:t>.</w:t>
      </w:r>
      <w:r w:rsidRPr="00C10828">
        <w:rPr>
          <w:rStyle w:val="ui-provider"/>
          <w:rFonts w:cstheme="minorHAnsi"/>
        </w:rPr>
        <w:t xml:space="preserve"> </w:t>
      </w:r>
    </w:p>
    <w:p w14:paraId="5B9EFC57" w14:textId="77777777" w:rsidR="00C4741C" w:rsidRPr="00C10828" w:rsidRDefault="00C4741C" w:rsidP="00A24465">
      <w:pPr>
        <w:spacing w:after="0" w:line="240" w:lineRule="auto"/>
        <w:ind w:left="426" w:hanging="426"/>
        <w:rPr>
          <w:rStyle w:val="ui-provider"/>
          <w:rFonts w:cstheme="minorHAnsi"/>
        </w:rPr>
      </w:pPr>
    </w:p>
    <w:p w14:paraId="7D43767C" w14:textId="1E8FCFDE" w:rsidR="002A10D1" w:rsidRPr="00C10828" w:rsidRDefault="00995E66" w:rsidP="00A24465">
      <w:pPr>
        <w:spacing w:after="0" w:line="240" w:lineRule="auto"/>
        <w:ind w:left="426" w:hanging="426"/>
        <w:rPr>
          <w:rStyle w:val="ui-provider"/>
          <w:rFonts w:cstheme="minorHAnsi"/>
        </w:rPr>
      </w:pPr>
      <w:r w:rsidRPr="00C10828">
        <w:rPr>
          <w:rFonts w:cstheme="minorHAnsi"/>
        </w:rPr>
        <w:t>4.</w:t>
      </w:r>
      <w:r w:rsidRPr="00C10828">
        <w:rPr>
          <w:rFonts w:cstheme="minorHAnsi"/>
        </w:rPr>
        <w:tab/>
        <w:t>Le 6</w:t>
      </w:r>
      <w:r w:rsidRPr="00C10828">
        <w:rPr>
          <w:rFonts w:cstheme="minorHAnsi"/>
          <w:vertAlign w:val="superscript"/>
        </w:rPr>
        <w:t>e</w:t>
      </w:r>
      <w:r w:rsidRPr="00C10828">
        <w:rPr>
          <w:rFonts w:cstheme="minorHAnsi"/>
        </w:rPr>
        <w:t xml:space="preserve"> plan de travail conjoint (JWP6) de la CDB et de la Convention sur les zones humides </w:t>
      </w:r>
      <w:r w:rsidRPr="00C10828">
        <w:rPr>
          <w:rStyle w:val="ui-provider"/>
          <w:rFonts w:cstheme="minorHAnsi"/>
        </w:rPr>
        <w:t>a été élaboré par les Secrétariats des deux Conventions, sur la base des conclusions et des recommandations de l’examen du 5</w:t>
      </w:r>
      <w:r w:rsidRPr="00C10828">
        <w:rPr>
          <w:rStyle w:val="ui-provider"/>
          <w:rFonts w:cstheme="minorHAnsi"/>
          <w:vertAlign w:val="superscript"/>
        </w:rPr>
        <w:t>e</w:t>
      </w:r>
      <w:r w:rsidRPr="00C10828">
        <w:rPr>
          <w:rStyle w:val="ui-provider"/>
          <w:rFonts w:cstheme="minorHAnsi"/>
        </w:rPr>
        <w:t xml:space="preserve"> plan de travail conjoint (documents CBD/SBI/3INF/33 et SC59 Doc.16.1). Les Parties contractantes et les observateurs ont été invités à soumettre leurs commentaires sur le JWP6, une notification ayant été envoyée à cet effet le 5 février 2024 (une </w:t>
      </w:r>
      <w:r w:rsidR="007D523E">
        <w:rPr>
          <w:rStyle w:val="ui-provider"/>
          <w:rFonts w:cstheme="minorHAnsi"/>
        </w:rPr>
        <w:t xml:space="preserve">autre </w:t>
      </w:r>
      <w:r w:rsidRPr="00C10828">
        <w:rPr>
          <w:rStyle w:val="ui-provider"/>
          <w:rFonts w:cstheme="minorHAnsi"/>
        </w:rPr>
        <w:t>notification a</w:t>
      </w:r>
      <w:r w:rsidR="007D523E">
        <w:rPr>
          <w:rStyle w:val="ui-provider"/>
          <w:rFonts w:cstheme="minorHAnsi"/>
        </w:rPr>
        <w:t>yant</w:t>
      </w:r>
      <w:r w:rsidRPr="00C10828">
        <w:rPr>
          <w:rStyle w:val="ui-provider"/>
          <w:rFonts w:cstheme="minorHAnsi"/>
        </w:rPr>
        <w:t xml:space="preserve"> été envoyée par le Secrétariat de la CDB aux Parties contractantes et aux observateurs de la CDB le 2 février). La version finale du JWP6, qui tiendra compte des commentaires apportés, sera présentée au Comité permanent dans le document d’information SC63 Inf.1 et sera également présentée aux réunions des organes subsidiaires de la CDB en mai 2024. </w:t>
      </w:r>
    </w:p>
    <w:p w14:paraId="20256DEE" w14:textId="77777777" w:rsidR="002A10D1" w:rsidRPr="00C10828" w:rsidRDefault="002A10D1" w:rsidP="00A24465">
      <w:pPr>
        <w:spacing w:after="0" w:line="240" w:lineRule="auto"/>
        <w:ind w:left="426" w:hanging="426"/>
        <w:rPr>
          <w:rStyle w:val="ui-provider"/>
          <w:rFonts w:cstheme="minorHAnsi"/>
        </w:rPr>
      </w:pPr>
    </w:p>
    <w:p w14:paraId="56F7191A" w14:textId="1E23BBDE" w:rsidR="00F84723" w:rsidRPr="00C10828" w:rsidRDefault="00995E66" w:rsidP="00A24465">
      <w:pPr>
        <w:spacing w:after="0" w:line="240" w:lineRule="auto"/>
        <w:ind w:left="426" w:hanging="426"/>
        <w:rPr>
          <w:rStyle w:val="ui-provider"/>
          <w:rFonts w:cstheme="minorHAnsi"/>
        </w:rPr>
      </w:pPr>
      <w:r w:rsidRPr="00C10828">
        <w:rPr>
          <w:rStyle w:val="ui-provider"/>
          <w:rFonts w:cstheme="minorHAnsi"/>
        </w:rPr>
        <w:lastRenderedPageBreak/>
        <w:t>5.</w:t>
      </w:r>
      <w:r w:rsidRPr="00C10828">
        <w:rPr>
          <w:rStyle w:val="ui-provider"/>
          <w:rFonts w:cstheme="minorHAnsi"/>
        </w:rPr>
        <w:tab/>
        <w:t>Le Secrétariat a participé à la 25</w:t>
      </w:r>
      <w:r w:rsidRPr="00C10828">
        <w:rPr>
          <w:rStyle w:val="ui-provider"/>
          <w:rFonts w:cstheme="minorHAnsi"/>
          <w:vertAlign w:val="superscript"/>
        </w:rPr>
        <w:t>e</w:t>
      </w:r>
      <w:r w:rsidRPr="00C10828">
        <w:rPr>
          <w:rStyle w:val="ui-provider"/>
          <w:rFonts w:cstheme="minorHAnsi"/>
        </w:rPr>
        <w:t xml:space="preserve"> réunion de l’organe subsidiaire chargé de fournir des avis scientifiques, techniques et technologiques (SBSTTA-25) de la CDB, qui s’est tenue du 15 au 19 octobre 2023 à Nairobi, au Kenya. Les interventions ont notamment concerné la biodiversité et le changement climatique, </w:t>
      </w:r>
      <w:r w:rsidRPr="00C10828">
        <w:rPr>
          <w:rFonts w:cstheme="minorHAnsi"/>
        </w:rPr>
        <w:t xml:space="preserve">l’identification des besoins scientifiques et techniques </w:t>
      </w:r>
      <w:r w:rsidR="007D523E">
        <w:rPr>
          <w:rFonts w:cstheme="minorHAnsi"/>
        </w:rPr>
        <w:t>à satisfaire</w:t>
      </w:r>
      <w:r w:rsidRPr="00C10828">
        <w:rPr>
          <w:rFonts w:cstheme="minorHAnsi"/>
        </w:rPr>
        <w:t xml:space="preserve"> pour soutenir la mise en œuvre du CMBKM, y compris par le biais des programmes de travail de la CDB, et les espèces exotiques envahissantes. </w:t>
      </w:r>
      <w:r w:rsidRPr="00C10828">
        <w:rPr>
          <w:rStyle w:val="ui-provider"/>
          <w:rFonts w:cstheme="minorHAnsi"/>
        </w:rPr>
        <w:t>En décembre 2023, le Secrétariat a soumis au Secrétariat de la CDB les orientations et outils existants élaborés dans le cadre de la Convention sur les zones humides et pouvant appuyer la mise en œuvre du CMBKM (notification SCBD/SSSF/JL/MK/91372 de la CDB).</w:t>
      </w:r>
    </w:p>
    <w:p w14:paraId="608AEBE3" w14:textId="77777777" w:rsidR="00F84723" w:rsidRPr="00C10828" w:rsidRDefault="00F84723" w:rsidP="00A24465">
      <w:pPr>
        <w:spacing w:after="0" w:line="240" w:lineRule="auto"/>
        <w:ind w:left="426" w:hanging="426"/>
        <w:rPr>
          <w:rStyle w:val="ui-provider"/>
          <w:rFonts w:cstheme="minorHAnsi"/>
        </w:rPr>
      </w:pPr>
    </w:p>
    <w:p w14:paraId="4C883D74" w14:textId="27536977" w:rsidR="009B67D7" w:rsidRPr="00C10828" w:rsidRDefault="00995E66" w:rsidP="00A24465">
      <w:pPr>
        <w:spacing w:after="0" w:line="240" w:lineRule="auto"/>
        <w:ind w:left="426" w:hanging="426"/>
        <w:rPr>
          <w:rStyle w:val="ui-provider"/>
          <w:rFonts w:cstheme="minorHAnsi"/>
        </w:rPr>
      </w:pPr>
      <w:r w:rsidRPr="00C10828">
        <w:rPr>
          <w:rStyle w:val="ui-provider"/>
          <w:rFonts w:cstheme="minorHAnsi"/>
        </w:rPr>
        <w:t>6.</w:t>
      </w:r>
      <w:r w:rsidRPr="00C10828">
        <w:rPr>
          <w:rStyle w:val="ui-provider"/>
          <w:rFonts w:cstheme="minorHAnsi"/>
        </w:rPr>
        <w:tab/>
        <w:t xml:space="preserve">Le Secrétariat a aidé le Groupe d’évaluation scientifique et technique (GEST) à préparer un </w:t>
      </w:r>
      <w:r w:rsidRPr="00C10828">
        <w:rPr>
          <w:rFonts w:cstheme="minorHAnsi"/>
        </w:rPr>
        <w:t>document d’information</w:t>
      </w:r>
      <w:r w:rsidR="00CA0DC2" w:rsidRPr="00C10828">
        <w:rPr>
          <w:rStyle w:val="FootnoteReference"/>
          <w:rFonts w:cstheme="minorHAnsi"/>
        </w:rPr>
        <w:footnoteReference w:id="2"/>
      </w:r>
      <w:r w:rsidRPr="00C10828">
        <w:rPr>
          <w:rFonts w:cstheme="minorHAnsi"/>
        </w:rPr>
        <w:t xml:space="preserve"> </w:t>
      </w:r>
      <w:r w:rsidR="007D523E">
        <w:rPr>
          <w:rFonts w:cstheme="minorHAnsi"/>
        </w:rPr>
        <w:t xml:space="preserve">à l’intention des </w:t>
      </w:r>
      <w:r w:rsidRPr="00C10828">
        <w:rPr>
          <w:rFonts w:cstheme="minorHAnsi"/>
        </w:rPr>
        <w:t>Parties contractantes,</w:t>
      </w:r>
      <w:r w:rsidRPr="00C10828">
        <w:rPr>
          <w:rStyle w:val="ui-provider"/>
          <w:rFonts w:cstheme="minorHAnsi"/>
        </w:rPr>
        <w:t xml:space="preserve"> intitulé </w:t>
      </w:r>
      <w:r w:rsidRPr="00C10828">
        <w:rPr>
          <w:rFonts w:cstheme="minorHAnsi"/>
          <w:i/>
          <w:iCs/>
        </w:rPr>
        <w:t>Changer l’échelle de la conservation, la restauration et l’utilisation rationnelle des zones humides dans les SPANB</w:t>
      </w:r>
      <w:r w:rsidRPr="00C10828">
        <w:rPr>
          <w:rFonts w:cstheme="minorHAnsi"/>
        </w:rPr>
        <w:t xml:space="preserve"> et élaboré en collaboration avec les six Organisations internationales partenaires (OIP) de la Convention. Ce document d’information a été communiqué aux Parties contractantes par le biais d’une notification, le 23 novembre 2023,</w:t>
      </w:r>
      <w:r w:rsidRPr="00C10828">
        <w:rPr>
          <w:rStyle w:val="ui-provider"/>
          <w:rFonts w:cstheme="minorHAnsi"/>
        </w:rPr>
        <w:t xml:space="preserve"> et publié sur le forum SPANB, avec d’autres outils pertinents élaborés dans le cadre de la Convention.</w:t>
      </w:r>
    </w:p>
    <w:p w14:paraId="21AA6AC0" w14:textId="77777777" w:rsidR="00434919" w:rsidRPr="00C10828" w:rsidRDefault="00434919" w:rsidP="00A24465">
      <w:pPr>
        <w:spacing w:after="0" w:line="240" w:lineRule="auto"/>
        <w:ind w:left="426" w:hanging="426"/>
        <w:rPr>
          <w:rStyle w:val="ui-provider"/>
          <w:rFonts w:cstheme="minorHAnsi"/>
        </w:rPr>
      </w:pPr>
    </w:p>
    <w:p w14:paraId="21CE18E6" w14:textId="4586F924" w:rsidR="009B67D7" w:rsidRPr="00C10828" w:rsidRDefault="00995E66" w:rsidP="00A24465">
      <w:pPr>
        <w:spacing w:after="0" w:line="240" w:lineRule="auto"/>
        <w:ind w:left="426" w:hanging="426"/>
        <w:rPr>
          <w:rStyle w:val="ui-provider"/>
          <w:rFonts w:cstheme="minorHAnsi"/>
        </w:rPr>
      </w:pPr>
      <w:r w:rsidRPr="00C10828">
        <w:rPr>
          <w:rFonts w:cstheme="minorHAnsi"/>
        </w:rPr>
        <w:t>7.</w:t>
      </w:r>
      <w:r w:rsidRPr="00C10828">
        <w:rPr>
          <w:rFonts w:cstheme="minorHAnsi"/>
        </w:rPr>
        <w:tab/>
        <w:t xml:space="preserve">Le Secrétariat a soutenu le GEST dans ses travaux visant à identifier les options et recommandations permettant une prise en compte appropriée des zones humides dans le cadre des indicateurs et du cadre de suivi du CMBKM (Tâche 5.2), </w:t>
      </w:r>
      <w:r w:rsidR="00EF33FA">
        <w:rPr>
          <w:rFonts w:cstheme="minorHAnsi"/>
        </w:rPr>
        <w:t xml:space="preserve">en engageant </w:t>
      </w:r>
      <w:r w:rsidRPr="00C10828">
        <w:rPr>
          <w:rFonts w:cstheme="minorHAnsi"/>
        </w:rPr>
        <w:t xml:space="preserve">notamment un consultant pour soutenir cette analyse. Le Secrétariat facilite également les travaux du GEST menés dans le cadre de la décision SC62-50 du Comité permanent, en lien avec le système actuel de classification des zones humides de la Convention et sa mise en correspondance avec la Typologie mondiale des écosystèmes de l’Union internationale pour la conservation de la nature (UICN). </w:t>
      </w:r>
    </w:p>
    <w:p w14:paraId="7A9DFE87" w14:textId="77777777" w:rsidR="002269E5" w:rsidRPr="00C10828" w:rsidRDefault="002269E5" w:rsidP="00A24465">
      <w:pPr>
        <w:spacing w:after="0" w:line="240" w:lineRule="auto"/>
        <w:ind w:left="426" w:hanging="426"/>
        <w:rPr>
          <w:rStyle w:val="ui-provider"/>
          <w:rFonts w:cstheme="minorHAnsi"/>
        </w:rPr>
      </w:pPr>
    </w:p>
    <w:p w14:paraId="1A3A6C1E" w14:textId="2B73062F" w:rsidR="006765EE" w:rsidRPr="00C10828" w:rsidRDefault="00995E66" w:rsidP="00A24465">
      <w:pPr>
        <w:spacing w:after="0" w:line="240" w:lineRule="auto"/>
        <w:ind w:left="426" w:hanging="426"/>
        <w:rPr>
          <w:rFonts w:cstheme="minorHAnsi"/>
        </w:rPr>
      </w:pPr>
      <w:r w:rsidRPr="00C10828">
        <w:rPr>
          <w:rFonts w:cstheme="minorHAnsi"/>
        </w:rPr>
        <w:t>8.</w:t>
      </w:r>
      <w:r w:rsidRPr="00C10828">
        <w:rPr>
          <w:rFonts w:cstheme="minorHAnsi"/>
        </w:rPr>
        <w:tab/>
        <w:t>Le Secrétariat a participé</w:t>
      </w:r>
      <w:r w:rsidR="00EF33FA">
        <w:rPr>
          <w:rFonts w:cstheme="minorHAnsi"/>
        </w:rPr>
        <w:t xml:space="preserve"> </w:t>
      </w:r>
      <w:r w:rsidRPr="00C10828">
        <w:rPr>
          <w:rFonts w:cstheme="minorHAnsi"/>
        </w:rPr>
        <w:t>à une réunion en ligne du Groupe de liaison des Conventions relatives à la biodiversité</w:t>
      </w:r>
      <w:r w:rsidR="00EF33FA" w:rsidRPr="00C10828">
        <w:rPr>
          <w:rFonts w:cstheme="minorHAnsi"/>
        </w:rPr>
        <w:t>, le 30 août 2023</w:t>
      </w:r>
      <w:r w:rsidRPr="00C10828">
        <w:rPr>
          <w:rFonts w:cstheme="minorHAnsi"/>
        </w:rPr>
        <w:t>. Celle-ci a permis d’aborder, entre autres, la journée consacrée aux accords multilatéraux sur l’environnement (AME) qui s’est tenue lors de la sixième session de l’Assemblée des Nations Unies pour l’environnement (UNEA-6), ainsi que la Conférence de Berne III</w:t>
      </w:r>
      <w:r w:rsidRPr="00C10828">
        <w:rPr>
          <w:rStyle w:val="ui-provider"/>
          <w:rFonts w:cstheme="minorHAnsi"/>
        </w:rPr>
        <w:t xml:space="preserve"> sur la coopération entre les conventions relatives à la biodiversité pour la mise en œuvre du CMBKM. Le Secrétariat a apporté son soutien à la </w:t>
      </w:r>
      <w:r w:rsidRPr="00C10828">
        <w:rPr>
          <w:rFonts w:cstheme="minorHAnsi"/>
        </w:rPr>
        <w:t>déclaration commune du Groupe de liaison des Conventions relatives à la biodiversité à l’</w:t>
      </w:r>
      <w:r w:rsidRPr="00C10828">
        <w:rPr>
          <w:rStyle w:val="ui-provider"/>
          <w:rFonts w:cstheme="minorHAnsi"/>
        </w:rPr>
        <w:t xml:space="preserve">UNEA-6. </w:t>
      </w:r>
    </w:p>
    <w:p w14:paraId="4E52841A" w14:textId="77777777" w:rsidR="003C1BC6" w:rsidRPr="00C10828" w:rsidRDefault="003C1BC6" w:rsidP="00A24465">
      <w:pPr>
        <w:spacing w:after="0" w:line="240" w:lineRule="auto"/>
        <w:rPr>
          <w:rFonts w:eastAsia="Times New Roman" w:cstheme="minorHAnsi"/>
          <w:lang w:eastAsia="en-GB"/>
        </w:rPr>
      </w:pPr>
    </w:p>
    <w:p w14:paraId="4EA2C50B" w14:textId="77777777" w:rsidR="00DB6EAA" w:rsidRPr="00C10828" w:rsidRDefault="00BF070F" w:rsidP="00A24465">
      <w:pPr>
        <w:keepNext/>
        <w:spacing w:after="0" w:line="240" w:lineRule="auto"/>
        <w:rPr>
          <w:rFonts w:eastAsia="Times New Roman" w:cstheme="minorHAnsi"/>
          <w:i/>
          <w:iCs/>
        </w:rPr>
      </w:pPr>
      <w:bookmarkStart w:id="1" w:name="_Hlk160520549"/>
      <w:r w:rsidRPr="00C10828">
        <w:rPr>
          <w:rFonts w:cstheme="minorHAnsi"/>
          <w:i/>
        </w:rPr>
        <w:t>Convention sur les espèces migratrices</w:t>
      </w:r>
      <w:bookmarkEnd w:id="1"/>
      <w:r w:rsidRPr="00C10828">
        <w:rPr>
          <w:rFonts w:cstheme="minorHAnsi"/>
          <w:i/>
        </w:rPr>
        <w:t xml:space="preserve"> </w:t>
      </w:r>
    </w:p>
    <w:p w14:paraId="556E0A8A" w14:textId="77777777" w:rsidR="00CD5406" w:rsidRPr="00C10828" w:rsidRDefault="00CD5406" w:rsidP="00A24465">
      <w:pPr>
        <w:keepNext/>
        <w:spacing w:after="0" w:line="240" w:lineRule="auto"/>
        <w:rPr>
          <w:rFonts w:eastAsia="Times New Roman" w:cstheme="minorHAnsi"/>
          <w:lang w:eastAsia="en-GB"/>
        </w:rPr>
      </w:pPr>
    </w:p>
    <w:p w14:paraId="79973E46" w14:textId="4BFEEAEC" w:rsidR="00071659" w:rsidRPr="00C10828" w:rsidRDefault="00995E66" w:rsidP="007251E9">
      <w:pPr>
        <w:spacing w:after="0" w:line="240" w:lineRule="auto"/>
        <w:ind w:left="426" w:hanging="426"/>
        <w:rPr>
          <w:rFonts w:eastAsiaTheme="minorEastAsia" w:cstheme="minorHAnsi"/>
        </w:rPr>
      </w:pPr>
      <w:r w:rsidRPr="00C10828">
        <w:rPr>
          <w:rFonts w:cstheme="minorHAnsi"/>
        </w:rPr>
        <w:t>9.</w:t>
      </w:r>
      <w:r w:rsidRPr="00C10828">
        <w:rPr>
          <w:rFonts w:cstheme="minorHAnsi"/>
        </w:rPr>
        <w:tab/>
        <w:t xml:space="preserve">La Secrétaire générale a participé à la </w:t>
      </w:r>
      <w:r w:rsidR="00EF33FA">
        <w:rPr>
          <w:rFonts w:cstheme="minorHAnsi"/>
        </w:rPr>
        <w:t>14</w:t>
      </w:r>
      <w:r w:rsidR="00EF33FA" w:rsidRPr="00EF33FA">
        <w:rPr>
          <w:rFonts w:cstheme="minorHAnsi"/>
          <w:vertAlign w:val="superscript"/>
        </w:rPr>
        <w:t>e</w:t>
      </w:r>
      <w:r w:rsidR="00EF33FA">
        <w:rPr>
          <w:rFonts w:cstheme="minorHAnsi"/>
        </w:rPr>
        <w:t> </w:t>
      </w:r>
      <w:r w:rsidRPr="00C10828">
        <w:rPr>
          <w:rFonts w:cstheme="minorHAnsi"/>
        </w:rPr>
        <w:t xml:space="preserve">réunion de la Conférence des Parties à la Convention sur la conservation des espèces migratrices (COP14 de la CMS), qui s’est tenue du 12 au 17 février 2024 à Samarcande, en Ouzbékistan, sous le slogan « La nature ne connaît pas de frontières ». La Secrétaire générale a contribué au dialogue de haut niveau, soulignant les liens qui existent entre les zones humides et la conservation des espèces migratrices. Lors d’une manifestation parallèle le 14 février, la Convention sur les zones humides s’est jointe à la CMS, à la Convention du patrimoine mondial (WHC), à l’UICN, à </w:t>
      </w:r>
      <w:proofErr w:type="spellStart"/>
      <w:r w:rsidRPr="00C10828">
        <w:rPr>
          <w:rFonts w:cstheme="minorHAnsi"/>
        </w:rPr>
        <w:t>Birdlife</w:t>
      </w:r>
      <w:proofErr w:type="spellEnd"/>
      <w:r w:rsidRPr="00C10828">
        <w:rPr>
          <w:rFonts w:cstheme="minorHAnsi"/>
        </w:rPr>
        <w:t xml:space="preserve"> et à d’autres partenaires pour lancer le Partenariat mondial pour la connectivité écologique. Cette initiative vise à assurer le maintien, l’amélioration et la restauration de la connectivité écologique dans les lieux qui revêtent une importance particulière pour les espèces migratrices sauvages, notamment en désignant des zones humides d’importance internationale et en en renforçant la gestion. </w:t>
      </w:r>
    </w:p>
    <w:p w14:paraId="3A3D0415" w14:textId="77777777" w:rsidR="002349B3" w:rsidRPr="00C10828" w:rsidRDefault="002349B3" w:rsidP="00A24465">
      <w:pPr>
        <w:spacing w:after="0" w:line="240" w:lineRule="auto"/>
        <w:ind w:left="426" w:hanging="426"/>
        <w:rPr>
          <w:rFonts w:eastAsiaTheme="minorEastAsia" w:cstheme="minorHAnsi"/>
        </w:rPr>
      </w:pPr>
    </w:p>
    <w:p w14:paraId="51D26ED2" w14:textId="6501768C" w:rsidR="00AD26C7" w:rsidRPr="00C10828" w:rsidRDefault="00995E66" w:rsidP="00A24465">
      <w:pPr>
        <w:spacing w:after="0" w:line="240" w:lineRule="auto"/>
        <w:ind w:left="426" w:hanging="426"/>
        <w:rPr>
          <w:rFonts w:eastAsiaTheme="minorEastAsia" w:cstheme="minorHAnsi"/>
        </w:rPr>
      </w:pPr>
      <w:r w:rsidRPr="00C10828">
        <w:rPr>
          <w:rFonts w:cstheme="minorHAnsi"/>
        </w:rPr>
        <w:lastRenderedPageBreak/>
        <w:t>10.</w:t>
      </w:r>
      <w:r w:rsidRPr="00C10828">
        <w:rPr>
          <w:rFonts w:cstheme="minorHAnsi"/>
        </w:rPr>
        <w:tab/>
        <w:t>Le Secrétariat a participé à distance à trois réunions du groupe de travail CMS/WHC/UICN sur les voies de migration, le 4 août 2023, le 20 novembre 2023 et le 5 février 2024, contribuant ainsi à l’élaboration d’un projet qui cartographiera les réseaux écologiques des oiseaux migrateurs à l’échelle des voies de migration et identifiera les priorités en matière de conservation par le biais de sites à désignations internationales, telles que les Zones humides d’importance internationale.</w:t>
      </w:r>
    </w:p>
    <w:p w14:paraId="10F25C49" w14:textId="77777777" w:rsidR="00FE7C07" w:rsidRPr="00C10828" w:rsidRDefault="00FE7C07" w:rsidP="00A24465">
      <w:pPr>
        <w:spacing w:after="0" w:line="240" w:lineRule="auto"/>
        <w:ind w:left="426" w:hanging="426"/>
        <w:rPr>
          <w:rFonts w:eastAsiaTheme="minorEastAsia" w:cstheme="minorHAnsi"/>
        </w:rPr>
      </w:pPr>
    </w:p>
    <w:p w14:paraId="3CCB28DF" w14:textId="042DD77E" w:rsidR="00995C43" w:rsidRPr="00C10828" w:rsidRDefault="00995E66" w:rsidP="00A24465">
      <w:pPr>
        <w:spacing w:after="0" w:line="240" w:lineRule="auto"/>
        <w:ind w:left="426" w:hanging="426"/>
        <w:rPr>
          <w:rFonts w:eastAsiaTheme="minorEastAsia" w:cstheme="minorHAnsi"/>
        </w:rPr>
      </w:pPr>
      <w:r w:rsidRPr="00C10828">
        <w:rPr>
          <w:rFonts w:cstheme="minorHAnsi"/>
        </w:rPr>
        <w:t>11.</w:t>
      </w:r>
      <w:r w:rsidRPr="00C10828">
        <w:rPr>
          <w:rFonts w:cstheme="minorHAnsi"/>
        </w:rPr>
        <w:tab/>
        <w:t xml:space="preserve">Le 15 février, le Secrétariat a prononcé une allocution d’ouverture lors d’une manifestation en marge de la COP14 de la CMS, « Le Forum côtier mondial : une mise à jour ». Avant la COP14 de la CMS, la Secrétaire générale avait délivré un message vidéo à la Conférence du Forum côtier mondial 2023, qui s’est tenue dans la ville de Yancheng, en République populaire de Chine, du 25 au 27 septembre 2023. </w:t>
      </w:r>
    </w:p>
    <w:p w14:paraId="58EBD05F" w14:textId="77777777" w:rsidR="00995C43" w:rsidRPr="00C10828" w:rsidRDefault="00995C43" w:rsidP="00A24465">
      <w:pPr>
        <w:spacing w:after="0" w:line="240" w:lineRule="auto"/>
        <w:rPr>
          <w:rFonts w:eastAsiaTheme="minorEastAsia" w:cstheme="minorHAnsi"/>
        </w:rPr>
      </w:pPr>
    </w:p>
    <w:p w14:paraId="69A5B2C9" w14:textId="77777777" w:rsidR="00AF1A95" w:rsidRPr="00C10828" w:rsidRDefault="00BF070F" w:rsidP="00A24465">
      <w:pPr>
        <w:keepNext/>
        <w:spacing w:after="0" w:line="240" w:lineRule="auto"/>
        <w:rPr>
          <w:rStyle w:val="ui-provider"/>
          <w:rFonts w:cstheme="minorHAnsi"/>
          <w:i/>
        </w:rPr>
      </w:pPr>
      <w:r w:rsidRPr="00C10828">
        <w:rPr>
          <w:rStyle w:val="ui-provider"/>
          <w:rFonts w:cstheme="minorHAnsi"/>
          <w:i/>
        </w:rPr>
        <w:t>Convention sur le commerce international des espèces de faune et de flore sauvages menacées d’extinction</w:t>
      </w:r>
    </w:p>
    <w:p w14:paraId="14C8C6E7" w14:textId="77777777" w:rsidR="00AF1A95" w:rsidRPr="00C10828" w:rsidRDefault="00AF1A95" w:rsidP="00A24465">
      <w:pPr>
        <w:keepNext/>
        <w:spacing w:after="0" w:line="240" w:lineRule="auto"/>
        <w:rPr>
          <w:rStyle w:val="ui-provider"/>
          <w:rFonts w:cstheme="minorHAnsi"/>
        </w:rPr>
      </w:pPr>
    </w:p>
    <w:p w14:paraId="75834563" w14:textId="1F9464A8" w:rsidR="004814BD" w:rsidRPr="00C10828" w:rsidRDefault="00995E66" w:rsidP="00A24465">
      <w:pPr>
        <w:spacing w:after="0" w:line="240" w:lineRule="auto"/>
        <w:ind w:left="426" w:hanging="426"/>
        <w:rPr>
          <w:rFonts w:eastAsiaTheme="minorEastAsia" w:cstheme="minorHAnsi"/>
        </w:rPr>
      </w:pPr>
      <w:r w:rsidRPr="00C10828">
        <w:rPr>
          <w:rFonts w:cstheme="minorHAnsi"/>
        </w:rPr>
        <w:t>12.</w:t>
      </w:r>
      <w:r w:rsidRPr="00C10828">
        <w:rPr>
          <w:rFonts w:cstheme="minorHAnsi"/>
        </w:rPr>
        <w:tab/>
        <w:t>Le Secrétariat a participé à la 77</w:t>
      </w:r>
      <w:r w:rsidRPr="00C10828">
        <w:rPr>
          <w:rFonts w:cstheme="minorHAnsi"/>
          <w:vertAlign w:val="superscript"/>
        </w:rPr>
        <w:t>e</w:t>
      </w:r>
      <w:r w:rsidRPr="00C10828">
        <w:rPr>
          <w:rFonts w:cstheme="minorHAnsi"/>
        </w:rPr>
        <w:t> session du Comité permanent de la Convention sur le commerce international des espèces de faune et de flore sauvages menacées d’extinction (CITES), qui s’est tenue à Genève, en Suisse, en novembre 2023. Le Secrétariat est intervenu sur les espèces dépendant des zones humides.</w:t>
      </w:r>
    </w:p>
    <w:p w14:paraId="4809CD04" w14:textId="77777777" w:rsidR="6F1314D4" w:rsidRPr="00C10828" w:rsidRDefault="6F1314D4" w:rsidP="00A24465">
      <w:pPr>
        <w:spacing w:after="0" w:line="240" w:lineRule="auto"/>
        <w:rPr>
          <w:rFonts w:eastAsiaTheme="minorEastAsia" w:cstheme="minorHAnsi"/>
        </w:rPr>
      </w:pPr>
    </w:p>
    <w:p w14:paraId="3B0AFB94" w14:textId="77777777" w:rsidR="004814BD" w:rsidRPr="00C10828" w:rsidRDefault="6F1314D4" w:rsidP="00A24465">
      <w:pPr>
        <w:keepNext/>
        <w:spacing w:after="0" w:line="240" w:lineRule="auto"/>
        <w:rPr>
          <w:rStyle w:val="ui-provider"/>
          <w:rFonts w:cstheme="minorHAnsi"/>
          <w:i/>
        </w:rPr>
      </w:pPr>
      <w:r w:rsidRPr="00C10828">
        <w:rPr>
          <w:rStyle w:val="ui-provider"/>
          <w:rFonts w:cstheme="minorHAnsi"/>
          <w:i/>
        </w:rPr>
        <w:t>Convention pour la protection du patrimoine mondial, culturel et naturel</w:t>
      </w:r>
    </w:p>
    <w:p w14:paraId="2F623089" w14:textId="77777777" w:rsidR="004814BD" w:rsidRPr="00C10828" w:rsidRDefault="004814BD" w:rsidP="00A24465">
      <w:pPr>
        <w:keepNext/>
        <w:spacing w:after="0" w:line="240" w:lineRule="auto"/>
        <w:rPr>
          <w:rStyle w:val="ui-provider"/>
          <w:rFonts w:cstheme="minorHAnsi"/>
          <w:i/>
          <w:iCs/>
        </w:rPr>
      </w:pPr>
    </w:p>
    <w:p w14:paraId="64ECD474" w14:textId="6E841C3A" w:rsidR="004812F6" w:rsidRPr="00C10828" w:rsidRDefault="00995E66" w:rsidP="00A24465">
      <w:pPr>
        <w:spacing w:after="0" w:line="240" w:lineRule="auto"/>
        <w:ind w:left="426" w:right="-20" w:hanging="426"/>
        <w:rPr>
          <w:rFonts w:cstheme="minorHAnsi"/>
        </w:rPr>
      </w:pPr>
      <w:r w:rsidRPr="00C10828">
        <w:rPr>
          <w:rFonts w:cstheme="minorHAnsi"/>
        </w:rPr>
        <w:t>13.</w:t>
      </w:r>
      <w:r w:rsidRPr="00C10828">
        <w:rPr>
          <w:rFonts w:cstheme="minorHAnsi"/>
        </w:rPr>
        <w:tab/>
        <w:t>Le Secrétariat a participé à la 45</w:t>
      </w:r>
      <w:r w:rsidRPr="00C10828">
        <w:rPr>
          <w:rFonts w:cstheme="minorHAnsi"/>
          <w:vertAlign w:val="superscript"/>
        </w:rPr>
        <w:t>e</w:t>
      </w:r>
      <w:r w:rsidRPr="00C10828">
        <w:rPr>
          <w:rFonts w:cstheme="minorHAnsi"/>
        </w:rPr>
        <w:t> session élargie du Comité du patrimoine mondial, qui s’est tenue à Riyad, au Royaume d’Arabie saoudite, en septembre 2023. Le Comité a examiné l’état de conservation de neuf sites du patrimoine mondial également désignés comme Zones humides d’importance internationale, et a décidé de maintenir le parc national des Virunga sur la Liste du patrimoine mondial en péril. Parmi les nouveaux sites inscrits sur cette Liste</w:t>
      </w:r>
      <w:r w:rsidR="00236457">
        <w:rPr>
          <w:rFonts w:cstheme="minorHAnsi"/>
        </w:rPr>
        <w:t>,</w:t>
      </w:r>
      <w:r w:rsidRPr="00C10828">
        <w:rPr>
          <w:rFonts w:cstheme="minorHAnsi"/>
        </w:rPr>
        <w:t xml:space="preserve"> figure le massif forestier congolais d’</w:t>
      </w:r>
      <w:proofErr w:type="spellStart"/>
      <w:r w:rsidRPr="00C10828">
        <w:rPr>
          <w:rFonts w:cstheme="minorHAnsi"/>
        </w:rPr>
        <w:t>Odzala-Kokoua</w:t>
      </w:r>
      <w:proofErr w:type="spellEnd"/>
      <w:r w:rsidRPr="00C10828">
        <w:rPr>
          <w:rFonts w:cstheme="minorHAnsi"/>
        </w:rPr>
        <w:t xml:space="preserve">, une Zone humide d’importance internationale. Le Secrétariat a participé à un groupe de discussion, lors d’une manifestation parallèle, sur le recours aux sites du patrimoine mondial pour faire face aux défis de la biodiversité de cette décennie. </w:t>
      </w:r>
    </w:p>
    <w:p w14:paraId="6C9F5A6D" w14:textId="77777777" w:rsidR="004812F6" w:rsidRPr="00C10828" w:rsidRDefault="004812F6" w:rsidP="00A24465">
      <w:pPr>
        <w:spacing w:after="0" w:line="240" w:lineRule="auto"/>
        <w:ind w:left="-20" w:right="-20"/>
        <w:rPr>
          <w:rFonts w:cstheme="minorHAnsi"/>
        </w:rPr>
      </w:pPr>
    </w:p>
    <w:p w14:paraId="385D0434" w14:textId="77777777" w:rsidR="004812F6" w:rsidRPr="00C10828" w:rsidRDefault="00AA160C" w:rsidP="00A24465">
      <w:pPr>
        <w:keepNext/>
        <w:spacing w:after="0" w:line="240" w:lineRule="auto"/>
        <w:rPr>
          <w:rFonts w:cstheme="minorHAnsi"/>
          <w:i/>
          <w:iCs/>
        </w:rPr>
      </w:pPr>
      <w:r w:rsidRPr="00C10828">
        <w:rPr>
          <w:rFonts w:cstheme="minorHAnsi"/>
          <w:i/>
        </w:rPr>
        <w:t xml:space="preserve">Convention des Carpates </w:t>
      </w:r>
    </w:p>
    <w:p w14:paraId="63771B6D" w14:textId="77777777" w:rsidR="004812F6" w:rsidRPr="00C10828" w:rsidRDefault="004812F6" w:rsidP="00A24465">
      <w:pPr>
        <w:keepNext/>
        <w:spacing w:after="0" w:line="240" w:lineRule="auto"/>
        <w:rPr>
          <w:rFonts w:cstheme="minorHAnsi"/>
        </w:rPr>
      </w:pPr>
    </w:p>
    <w:p w14:paraId="6B640AF3" w14:textId="69FB7353" w:rsidR="004812F6" w:rsidRPr="00C10828" w:rsidRDefault="00995E66" w:rsidP="00A24465">
      <w:pPr>
        <w:spacing w:after="0" w:line="240" w:lineRule="auto"/>
        <w:ind w:left="426" w:right="-20" w:hanging="426"/>
        <w:rPr>
          <w:rFonts w:cstheme="minorHAnsi"/>
        </w:rPr>
      </w:pPr>
      <w:r w:rsidRPr="00C10828">
        <w:rPr>
          <w:rFonts w:cstheme="minorHAnsi"/>
        </w:rPr>
        <w:t>14.</w:t>
      </w:r>
      <w:r w:rsidRPr="00C10828">
        <w:rPr>
          <w:rFonts w:cstheme="minorHAnsi"/>
        </w:rPr>
        <w:tab/>
        <w:t>La Secrétaire générale a participé à la septième Conférence des Parties (COP7) de la Convention des Carpates, qui s’est tenue à Belgrade, en Serbie, du 11 au 13 octobre 2023. Parmi les décisions qui ont marqué les célébrations du 20</w:t>
      </w:r>
      <w:r w:rsidRPr="00C10828">
        <w:rPr>
          <w:rFonts w:cstheme="minorHAnsi"/>
          <w:vertAlign w:val="superscript"/>
        </w:rPr>
        <w:t>e</w:t>
      </w:r>
      <w:r w:rsidRPr="00C10828">
        <w:rPr>
          <w:rFonts w:cstheme="minorHAnsi"/>
        </w:rPr>
        <w:t> anniversaire de la Convention des Carpates en 2023</w:t>
      </w:r>
      <w:r w:rsidR="00236457">
        <w:rPr>
          <w:rFonts w:cstheme="minorHAnsi"/>
        </w:rPr>
        <w:t>,</w:t>
      </w:r>
      <w:r w:rsidRPr="00C10828">
        <w:rPr>
          <w:rFonts w:cstheme="minorHAnsi"/>
        </w:rPr>
        <w:t xml:space="preserve"> figure la création d’une Zone humide transfrontière d’importance internationale le long du Danube en Serbie et en Roumanie : les gorges (Portes de fer) du parc national de </w:t>
      </w:r>
      <w:proofErr w:type="spellStart"/>
      <w:r w:rsidRPr="00C10828">
        <w:rPr>
          <w:rFonts w:cstheme="minorHAnsi"/>
        </w:rPr>
        <w:t>Đerdap</w:t>
      </w:r>
      <w:proofErr w:type="spellEnd"/>
      <w:r w:rsidRPr="00C10828">
        <w:rPr>
          <w:rFonts w:cstheme="minorHAnsi"/>
        </w:rPr>
        <w:t xml:space="preserve">. </w:t>
      </w:r>
    </w:p>
    <w:p w14:paraId="7804EAC2" w14:textId="77777777" w:rsidR="004812F6" w:rsidRPr="00C10828" w:rsidRDefault="004812F6" w:rsidP="00A24465">
      <w:pPr>
        <w:spacing w:after="0" w:line="240" w:lineRule="auto"/>
        <w:ind w:left="-20" w:right="-20"/>
        <w:rPr>
          <w:rFonts w:cstheme="minorHAnsi"/>
        </w:rPr>
      </w:pPr>
    </w:p>
    <w:p w14:paraId="6FAF16A0" w14:textId="77777777" w:rsidR="004812F6" w:rsidRPr="00C10828" w:rsidRDefault="00733EC7" w:rsidP="00A24465">
      <w:pPr>
        <w:keepNext/>
        <w:spacing w:after="0" w:line="240" w:lineRule="auto"/>
        <w:rPr>
          <w:rFonts w:cstheme="minorHAnsi"/>
          <w:i/>
          <w:iCs/>
        </w:rPr>
      </w:pPr>
      <w:r w:rsidRPr="00C10828">
        <w:rPr>
          <w:rFonts w:cstheme="minorHAnsi"/>
          <w:i/>
        </w:rPr>
        <w:t>Plateforme intergouvernementale scientifique et politique sur la biodiversité et les services écosystémiques</w:t>
      </w:r>
    </w:p>
    <w:p w14:paraId="2B03E599" w14:textId="77777777" w:rsidR="00733EC7" w:rsidRPr="00C10828" w:rsidRDefault="00733EC7" w:rsidP="00A24465">
      <w:pPr>
        <w:keepNext/>
        <w:spacing w:after="0" w:line="240" w:lineRule="auto"/>
        <w:rPr>
          <w:rFonts w:cstheme="minorHAnsi"/>
        </w:rPr>
      </w:pPr>
    </w:p>
    <w:p w14:paraId="4F8BE098" w14:textId="307138E1" w:rsidR="00327750" w:rsidRPr="00C10828" w:rsidRDefault="00995E66" w:rsidP="00A24465">
      <w:pPr>
        <w:spacing w:after="0" w:line="240" w:lineRule="auto"/>
        <w:ind w:left="426" w:right="-20" w:hanging="426"/>
        <w:rPr>
          <w:rFonts w:cstheme="minorHAnsi"/>
        </w:rPr>
      </w:pPr>
      <w:r w:rsidRPr="00C10828">
        <w:rPr>
          <w:rFonts w:cstheme="minorHAnsi"/>
        </w:rPr>
        <w:t>15.</w:t>
      </w:r>
      <w:r w:rsidRPr="00C10828">
        <w:rPr>
          <w:rFonts w:cstheme="minorHAnsi"/>
        </w:rPr>
        <w:tab/>
        <w:t xml:space="preserve">Le Secrétariat a participé à distance à la </w:t>
      </w:r>
      <w:r w:rsidR="00E049AC">
        <w:rPr>
          <w:rFonts w:cstheme="minorHAnsi"/>
        </w:rPr>
        <w:t>10</w:t>
      </w:r>
      <w:r w:rsidR="00E049AC" w:rsidRPr="00E049AC">
        <w:rPr>
          <w:rFonts w:cstheme="minorHAnsi"/>
          <w:vertAlign w:val="superscript"/>
        </w:rPr>
        <w:t>e</w:t>
      </w:r>
      <w:r w:rsidR="00E049AC">
        <w:rPr>
          <w:rFonts w:cstheme="minorHAnsi"/>
        </w:rPr>
        <w:t> </w:t>
      </w:r>
      <w:r w:rsidRPr="00C10828">
        <w:rPr>
          <w:rFonts w:cstheme="minorHAnsi"/>
        </w:rPr>
        <w:t xml:space="preserve">session de la Plénière de la Plateforme intergouvernementale scientifique et politique sur la biodiversité et les services écosystémiques (IPBES-10), qui s’est tenue à Bonn, en Allemagne, du 28 août au 2 septembre 2023. La réunion s’est concentrée sur l’examen du résumé à l’intention des décideurs du Rapport d’évaluation thématique sur les espèces exotiques envahissantes et leur contrôle. Le Secrétariat a soumis une déclaration encourageant le </w:t>
      </w:r>
      <w:r w:rsidR="00E049AC">
        <w:rPr>
          <w:rFonts w:cstheme="minorHAnsi"/>
        </w:rPr>
        <w:t>G</w:t>
      </w:r>
      <w:r w:rsidRPr="00C10828">
        <w:rPr>
          <w:rFonts w:cstheme="minorHAnsi"/>
        </w:rPr>
        <w:t xml:space="preserve">roupe d’experts de l’IPBES sur les espèces exotiques envahissantes et leur contrôle à y incorporer les lignes directrices de la Convention spécifiques </w:t>
      </w:r>
      <w:r w:rsidRPr="00C10828">
        <w:rPr>
          <w:rFonts w:cstheme="minorHAnsi"/>
        </w:rPr>
        <w:lastRenderedPageBreak/>
        <w:t>aux zones humides. Dans le cadre des travaux de la Convention, l’IPBES a approuvé le processus de cadrage d’une deuxième évaluation mondiale de la biodiversité et des services écosystémiques, ainsi que la réalisation de deux évaluations méthodologiques accélérées, l’une sur la surveillance de la biodiversité et des contributions de la nature aux populations, et l’autre sur l’aménagement intégré du territoire tenant compte de la biodiversité et de la connectivité écologique. Le Secrétariat a désigné Mme </w:t>
      </w:r>
      <w:proofErr w:type="spellStart"/>
      <w:r w:rsidRPr="00C10828">
        <w:rPr>
          <w:rFonts w:cstheme="minorHAnsi"/>
        </w:rPr>
        <w:t>Siobhan</w:t>
      </w:r>
      <w:proofErr w:type="spellEnd"/>
      <w:r w:rsidRPr="00C10828">
        <w:rPr>
          <w:rFonts w:cstheme="minorHAnsi"/>
        </w:rPr>
        <w:t xml:space="preserve"> </w:t>
      </w:r>
      <w:proofErr w:type="spellStart"/>
      <w:r w:rsidRPr="00C10828">
        <w:rPr>
          <w:rFonts w:cstheme="minorHAnsi"/>
        </w:rPr>
        <w:t>Fennessy</w:t>
      </w:r>
      <w:proofErr w:type="spellEnd"/>
      <w:r w:rsidRPr="00C10828">
        <w:rPr>
          <w:rFonts w:cstheme="minorHAnsi"/>
        </w:rPr>
        <w:t>, vice-présidente du GEST, comme experte pour participer au processus de cadrage de la deuxième évaluation mondiale de la biodiversité et des services écosystémiques.</w:t>
      </w:r>
    </w:p>
    <w:p w14:paraId="44340208" w14:textId="77777777" w:rsidR="00452D8F" w:rsidRPr="00C10828" w:rsidRDefault="00452D8F" w:rsidP="00A24465">
      <w:pPr>
        <w:spacing w:after="0" w:line="240" w:lineRule="auto"/>
        <w:rPr>
          <w:rFonts w:cstheme="minorHAnsi"/>
        </w:rPr>
      </w:pPr>
    </w:p>
    <w:p w14:paraId="1A3ECC71" w14:textId="77777777" w:rsidR="00327750" w:rsidRPr="00C10828" w:rsidRDefault="006408E2" w:rsidP="00A24465">
      <w:pPr>
        <w:keepNext/>
        <w:spacing w:after="0" w:line="240" w:lineRule="auto"/>
        <w:rPr>
          <w:rFonts w:cstheme="minorHAnsi"/>
          <w:b/>
          <w:bCs/>
          <w:color w:val="000000" w:themeColor="text1"/>
        </w:rPr>
      </w:pPr>
      <w:r w:rsidRPr="00C10828">
        <w:rPr>
          <w:rFonts w:cstheme="minorHAnsi"/>
          <w:b/>
          <w:color w:val="000000" w:themeColor="text1"/>
        </w:rPr>
        <w:t xml:space="preserve">Changement climatique </w:t>
      </w:r>
    </w:p>
    <w:p w14:paraId="7635D53A" w14:textId="77777777" w:rsidR="00327750" w:rsidRPr="00C10828" w:rsidRDefault="00327750" w:rsidP="00A24465">
      <w:pPr>
        <w:keepNext/>
        <w:spacing w:after="0" w:line="240" w:lineRule="auto"/>
        <w:rPr>
          <w:rFonts w:cstheme="minorHAnsi"/>
        </w:rPr>
      </w:pPr>
    </w:p>
    <w:p w14:paraId="0A420B88" w14:textId="77777777" w:rsidR="00CA0103" w:rsidRPr="00C10828" w:rsidRDefault="00733EC7" w:rsidP="00A24465">
      <w:pPr>
        <w:keepNext/>
        <w:spacing w:after="0" w:line="240" w:lineRule="auto"/>
        <w:rPr>
          <w:rFonts w:cstheme="minorHAnsi"/>
          <w:i/>
          <w:iCs/>
        </w:rPr>
      </w:pPr>
      <w:r w:rsidRPr="00C10828">
        <w:rPr>
          <w:rStyle w:val="ui-provider"/>
          <w:rFonts w:cstheme="minorHAnsi"/>
          <w:i/>
        </w:rPr>
        <w:t>Convention-cadre des Nations Unies sur les changements climatiques</w:t>
      </w:r>
    </w:p>
    <w:p w14:paraId="22C124D1" w14:textId="77777777" w:rsidR="00CA0103" w:rsidRPr="00C10828" w:rsidRDefault="00CA0103" w:rsidP="00A24465">
      <w:pPr>
        <w:keepNext/>
        <w:spacing w:after="0" w:line="240" w:lineRule="auto"/>
        <w:rPr>
          <w:rFonts w:cstheme="minorHAnsi"/>
        </w:rPr>
      </w:pPr>
    </w:p>
    <w:p w14:paraId="66AE398B" w14:textId="1F3DAB6D" w:rsidR="00A9101C" w:rsidRPr="00C10828" w:rsidRDefault="00226F10" w:rsidP="00226F10">
      <w:pPr>
        <w:spacing w:after="0" w:line="240" w:lineRule="auto"/>
        <w:ind w:left="426" w:hanging="426"/>
        <w:rPr>
          <w:rFonts w:cstheme="minorHAnsi"/>
          <w:b/>
          <w:bCs/>
          <w:color w:val="000000" w:themeColor="text1"/>
        </w:rPr>
      </w:pPr>
      <w:r w:rsidRPr="00C10828">
        <w:rPr>
          <w:rFonts w:cstheme="minorHAnsi"/>
        </w:rPr>
        <w:t>16.</w:t>
      </w:r>
      <w:r w:rsidRPr="00C10828">
        <w:rPr>
          <w:rFonts w:cstheme="minorHAnsi"/>
        </w:rPr>
        <w:tab/>
        <w:t xml:space="preserve">Le Secrétariat concentre ses efforts sur des opérations de sensibilisation sur le caractère vulnérable des zones humides et de leurs services écosystémiques face au changement climatique, leur rôle essentiel dans la mitigation du changement climatique et de ses impacts, et les possibilités de tirer parti des engagements pris et des actions menées dans le cadre de la Convention sur les zones humides pour obtenir des résultats pour le climat. Il s’agit notamment de plaider pour une meilleure reconnaissance de l’importance des zones humides et de leur rôle dans les cycles climatiques et hydrologiques, et d’intensifier la protection et la restauration des zones humides, notamment grâce à l’inclusion d’actions en faveur des zones humides dans les stratégies et les plans de lutte contre le changement climatique. </w:t>
      </w:r>
    </w:p>
    <w:p w14:paraId="44E27E9C" w14:textId="77777777" w:rsidR="001B47BC" w:rsidRPr="00C10828" w:rsidRDefault="001B47BC" w:rsidP="00A24465">
      <w:pPr>
        <w:spacing w:after="0" w:line="240" w:lineRule="auto"/>
        <w:rPr>
          <w:rStyle w:val="ui-provider"/>
          <w:rFonts w:cstheme="minorHAnsi"/>
          <w:b/>
          <w:bCs/>
          <w:color w:val="000000" w:themeColor="text1"/>
        </w:rPr>
      </w:pPr>
    </w:p>
    <w:p w14:paraId="401FFCD7" w14:textId="4ED67EA1" w:rsidR="008A496A" w:rsidRPr="00C10828" w:rsidRDefault="00226F10" w:rsidP="00226F10">
      <w:pPr>
        <w:spacing w:after="0" w:line="240" w:lineRule="auto"/>
        <w:ind w:left="426" w:hanging="426"/>
        <w:rPr>
          <w:rStyle w:val="ui-provider"/>
          <w:rFonts w:cstheme="minorHAnsi"/>
          <w:color w:val="000000" w:themeColor="text1"/>
        </w:rPr>
      </w:pPr>
      <w:r w:rsidRPr="00C10828">
        <w:rPr>
          <w:rStyle w:val="ui-provider"/>
          <w:rFonts w:cstheme="minorHAnsi"/>
        </w:rPr>
        <w:t>17.</w:t>
      </w:r>
      <w:r w:rsidRPr="00C10828">
        <w:rPr>
          <w:rStyle w:val="ui-provider"/>
          <w:rFonts w:cstheme="minorHAnsi"/>
        </w:rPr>
        <w:tab/>
        <w:t>En amont de la 28</w:t>
      </w:r>
      <w:r w:rsidRPr="00C10828">
        <w:rPr>
          <w:rStyle w:val="ui-provider"/>
          <w:rFonts w:cstheme="minorHAnsi"/>
          <w:vertAlign w:val="superscript"/>
        </w:rPr>
        <w:t>e</w:t>
      </w:r>
      <w:r w:rsidRPr="00C10828">
        <w:rPr>
          <w:rStyle w:val="ui-provider"/>
          <w:rFonts w:cstheme="minorHAnsi"/>
        </w:rPr>
        <w:t xml:space="preserve"> session de la Conférence des Parties à la Convention-cadre des Nations Unies sur les changements climatiques (COP28 de la </w:t>
      </w:r>
      <w:r w:rsidRPr="00C10828">
        <w:rPr>
          <w:rFonts w:cstheme="minorHAnsi"/>
        </w:rPr>
        <w:t>CCNUCC), un</w:t>
      </w:r>
      <w:r w:rsidRPr="00C10828">
        <w:rPr>
          <w:rStyle w:val="ui-provider"/>
          <w:rFonts w:cstheme="minorHAnsi"/>
        </w:rPr>
        <w:t xml:space="preserve"> </w:t>
      </w:r>
      <w:r w:rsidRPr="00C10828">
        <w:rPr>
          <w:rFonts w:cstheme="minorHAnsi"/>
        </w:rPr>
        <w:t>dossier</w:t>
      </w:r>
      <w:r w:rsidRPr="00C10828">
        <w:rPr>
          <w:rStyle w:val="ui-provider"/>
          <w:rFonts w:cstheme="minorHAnsi"/>
        </w:rPr>
        <w:t xml:space="preserve"> sur </w:t>
      </w:r>
      <w:r w:rsidRPr="00C10828">
        <w:rPr>
          <w:rFonts w:cstheme="minorHAnsi"/>
        </w:rPr>
        <w:t>la Convention sur les zones humides,</w:t>
      </w:r>
      <w:r w:rsidR="00A71AA9">
        <w:rPr>
          <w:rFonts w:cstheme="minorHAnsi"/>
        </w:rPr>
        <w:t xml:space="preserve"> intitulé</w:t>
      </w:r>
      <w:r w:rsidRPr="00C10828">
        <w:rPr>
          <w:rFonts w:cstheme="minorHAnsi"/>
        </w:rPr>
        <w:t xml:space="preserve"> </w:t>
      </w:r>
      <w:r w:rsidRPr="00C10828">
        <w:rPr>
          <w:rFonts w:cstheme="minorHAnsi"/>
          <w:i/>
          <w:iCs/>
        </w:rPr>
        <w:t>L’utilisation rationnelle, la protection et la restauration des zones humides au service de la lutte contre les effets du changement climatique</w:t>
      </w:r>
      <w:r w:rsidR="00D329C9" w:rsidRPr="00C10828">
        <w:rPr>
          <w:rStyle w:val="FootnoteReference"/>
          <w:rFonts w:cstheme="minorHAnsi"/>
        </w:rPr>
        <w:footnoteReference w:id="3"/>
      </w:r>
      <w:r w:rsidRPr="00C10828">
        <w:rPr>
          <w:rFonts w:cstheme="minorHAnsi"/>
          <w:i/>
        </w:rPr>
        <w:t>,</w:t>
      </w:r>
      <w:r w:rsidRPr="00C10828">
        <w:rPr>
          <w:rFonts w:cstheme="minorHAnsi"/>
        </w:rPr>
        <w:t xml:space="preserve"> a été préparé et communiqué aux Parties contractantes par le biais d’une notification le 20 novembre 2023. Le dossier se veut une ressource pour les Parties contractantes sur les négociations sur le changement climatique, la planification et la coordination associées au niveau national, ainsi que les activités de communication et de sensibilisation.</w:t>
      </w:r>
      <w:r w:rsidRPr="00C10828">
        <w:rPr>
          <w:rStyle w:val="ui-provider"/>
          <w:rFonts w:cstheme="minorHAnsi"/>
          <w:color w:val="000000" w:themeColor="text1"/>
        </w:rPr>
        <w:t xml:space="preserve"> </w:t>
      </w:r>
    </w:p>
    <w:p w14:paraId="2633999A" w14:textId="77777777" w:rsidR="002E4516" w:rsidRPr="00C10828" w:rsidRDefault="002E4516" w:rsidP="00226F10">
      <w:pPr>
        <w:spacing w:after="0" w:line="240" w:lineRule="auto"/>
        <w:ind w:left="426" w:hanging="426"/>
        <w:rPr>
          <w:rStyle w:val="ui-provider"/>
          <w:rFonts w:cstheme="minorHAnsi"/>
          <w:b/>
          <w:bCs/>
          <w:color w:val="000000" w:themeColor="text1"/>
        </w:rPr>
      </w:pPr>
    </w:p>
    <w:p w14:paraId="24986617" w14:textId="1FEFD02C" w:rsidR="003359FA" w:rsidRPr="00C10828" w:rsidRDefault="00226F10" w:rsidP="00226F10">
      <w:pPr>
        <w:spacing w:after="0" w:line="240" w:lineRule="auto"/>
        <w:ind w:left="426" w:hanging="426"/>
        <w:rPr>
          <w:rStyle w:val="ui-provider"/>
          <w:rFonts w:cstheme="minorHAnsi"/>
          <w:color w:val="000000" w:themeColor="text1"/>
        </w:rPr>
      </w:pPr>
      <w:r w:rsidRPr="00C10828">
        <w:rPr>
          <w:rStyle w:val="ui-provider"/>
          <w:rFonts w:cstheme="minorHAnsi"/>
        </w:rPr>
        <w:t>18.</w:t>
      </w:r>
      <w:r w:rsidRPr="00C10828">
        <w:rPr>
          <w:rStyle w:val="ui-provider"/>
          <w:rFonts w:cstheme="minorHAnsi"/>
        </w:rPr>
        <w:tab/>
        <w:t xml:space="preserve">Le Secrétariat a collaboré avec </w:t>
      </w:r>
      <w:proofErr w:type="spellStart"/>
      <w:r w:rsidRPr="00C10828">
        <w:rPr>
          <w:rStyle w:val="ui-provider"/>
          <w:rFonts w:cstheme="minorHAnsi"/>
        </w:rPr>
        <w:t>Wetlands</w:t>
      </w:r>
      <w:proofErr w:type="spellEnd"/>
      <w:r w:rsidRPr="00C10828">
        <w:rPr>
          <w:rStyle w:val="ui-provider"/>
          <w:rFonts w:cstheme="minorHAnsi"/>
        </w:rPr>
        <w:t xml:space="preserve"> International et d’autres partenaires de l’Initiative mondiale pour les tourbières à la préparation d’un </w:t>
      </w:r>
      <w:r w:rsidRPr="00C10828">
        <w:rPr>
          <w:rFonts w:cstheme="minorHAnsi"/>
        </w:rPr>
        <w:t xml:space="preserve">dossier </w:t>
      </w:r>
      <w:r w:rsidRPr="00C10828">
        <w:rPr>
          <w:rStyle w:val="ui-provider"/>
          <w:rFonts w:cstheme="minorHAnsi"/>
        </w:rPr>
        <w:t xml:space="preserve">intitulé </w:t>
      </w:r>
      <w:proofErr w:type="spellStart"/>
      <w:r w:rsidRPr="00C10828">
        <w:rPr>
          <w:rStyle w:val="ui-provider"/>
          <w:rFonts w:cstheme="minorHAnsi"/>
          <w:i/>
        </w:rPr>
        <w:t>Wetlands</w:t>
      </w:r>
      <w:proofErr w:type="spellEnd"/>
      <w:r w:rsidRPr="00C10828">
        <w:rPr>
          <w:rStyle w:val="ui-provider"/>
          <w:rFonts w:cstheme="minorHAnsi"/>
          <w:i/>
        </w:rPr>
        <w:t xml:space="preserve"> and </w:t>
      </w:r>
      <w:proofErr w:type="spellStart"/>
      <w:proofErr w:type="gramStart"/>
      <w:r w:rsidRPr="00C10828">
        <w:rPr>
          <w:rStyle w:val="ui-provider"/>
          <w:rFonts w:cstheme="minorHAnsi"/>
          <w:i/>
        </w:rPr>
        <w:t>Methane</w:t>
      </w:r>
      <w:proofErr w:type="spellEnd"/>
      <w:r w:rsidRPr="00C10828">
        <w:rPr>
          <w:rStyle w:val="ui-provider"/>
          <w:rFonts w:cstheme="minorHAnsi"/>
          <w:i/>
        </w:rPr>
        <w:t>:</w:t>
      </w:r>
      <w:proofErr w:type="gramEnd"/>
      <w:r w:rsidRPr="00C10828">
        <w:rPr>
          <w:rStyle w:val="ui-provider"/>
          <w:rFonts w:cstheme="minorHAnsi"/>
          <w:i/>
        </w:rPr>
        <w:t xml:space="preserve"> Key Messages</w:t>
      </w:r>
      <w:r w:rsidR="00DF7AFF" w:rsidRPr="00C10828">
        <w:rPr>
          <w:rStyle w:val="FootnoteReference"/>
          <w:rFonts w:cstheme="minorHAnsi"/>
        </w:rPr>
        <w:footnoteReference w:id="4"/>
      </w:r>
      <w:r w:rsidRPr="00C10828">
        <w:rPr>
          <w:rStyle w:val="ui-provider"/>
          <w:rFonts w:cstheme="minorHAnsi"/>
        </w:rPr>
        <w:t xml:space="preserve"> (Zones humides et méthane : messages clés), publié en juillet 2023. Fournissant des informations sur les émissions de méthane des zones humides ainsi que sur leur contribution globale au budget mondial des gaz à effet de serre, ce dossier se veut une ressource pouvant aider les Parties contractantes et d’autres parties prenantes à mener des actions climatiques et à sensibiliser le public. </w:t>
      </w:r>
    </w:p>
    <w:p w14:paraId="05913C3A" w14:textId="77777777" w:rsidR="00EC17DC" w:rsidRPr="00C10828" w:rsidRDefault="00EC17DC" w:rsidP="00226F10">
      <w:pPr>
        <w:spacing w:after="0" w:line="240" w:lineRule="auto"/>
        <w:ind w:left="426" w:hanging="426"/>
        <w:rPr>
          <w:rStyle w:val="ui-provider"/>
          <w:rFonts w:cstheme="minorHAnsi"/>
          <w:color w:val="000000" w:themeColor="text1"/>
        </w:rPr>
      </w:pPr>
    </w:p>
    <w:p w14:paraId="2FC03591" w14:textId="498C2780" w:rsidR="00C82FA5" w:rsidRPr="00C10828" w:rsidRDefault="00226F10" w:rsidP="00226F10">
      <w:pPr>
        <w:spacing w:after="0" w:line="240" w:lineRule="auto"/>
        <w:ind w:left="426" w:hanging="426"/>
        <w:rPr>
          <w:rStyle w:val="ui-provider"/>
          <w:rFonts w:cstheme="minorHAnsi"/>
        </w:rPr>
      </w:pPr>
      <w:r w:rsidRPr="00C10828">
        <w:rPr>
          <w:rStyle w:val="ui-provider"/>
          <w:rFonts w:cstheme="minorHAnsi"/>
        </w:rPr>
        <w:t>19.</w:t>
      </w:r>
      <w:r w:rsidRPr="00C10828">
        <w:rPr>
          <w:rStyle w:val="ui-provider"/>
          <w:rFonts w:cstheme="minorHAnsi"/>
        </w:rPr>
        <w:tab/>
        <w:t xml:space="preserve">Le Secrétariat a participé à la COP28 de la CCNUCC, qui s’est tenue à Dubaï, aux Émirats arabes unis, du 30 novembre au 13 décembre 2023. La Secrétaire générale a contribué à 13 événements revêtant une importance stratégique pour les zones humides et susceptibles de mettre en avant la Convention sur les zones humides, participant notamment à un dialogue ministériel de haut niveau sur les zones humides de montagne et les risques climatiques, coorganisé par le ministère de l’Environnement de l’Azerbaïdjan et le Secrétariat le 6 décembre. Le Secrétariat a </w:t>
      </w:r>
      <w:proofErr w:type="spellStart"/>
      <w:r w:rsidRPr="00C10828">
        <w:rPr>
          <w:rStyle w:val="ui-provider"/>
          <w:rFonts w:cstheme="minorHAnsi"/>
        </w:rPr>
        <w:t>co</w:t>
      </w:r>
      <w:proofErr w:type="spellEnd"/>
      <w:r w:rsidRPr="00C10828">
        <w:rPr>
          <w:rStyle w:val="ui-provider"/>
          <w:rFonts w:cstheme="minorHAnsi"/>
        </w:rPr>
        <w:t xml:space="preserve">-convoqué ou contribué à un certain nombre d’événements en collaboration </w:t>
      </w:r>
      <w:r w:rsidRPr="00C10828">
        <w:rPr>
          <w:rStyle w:val="ui-provider"/>
          <w:rFonts w:cstheme="minorHAnsi"/>
        </w:rPr>
        <w:lastRenderedPageBreak/>
        <w:t xml:space="preserve">avec des organisations telles que la Convention des Nations Unies sur la lutte contre la désertification (UNCCD), le Secrétariat du Programme régional océanien de l’environnement (SPREP), le WWF, l’UICN, </w:t>
      </w:r>
      <w:proofErr w:type="spellStart"/>
      <w:r w:rsidRPr="00C10828">
        <w:rPr>
          <w:rStyle w:val="ui-provider"/>
          <w:rFonts w:cstheme="minorHAnsi"/>
        </w:rPr>
        <w:t>Wetlands</w:t>
      </w:r>
      <w:proofErr w:type="spellEnd"/>
      <w:r w:rsidRPr="00C10828">
        <w:rPr>
          <w:rStyle w:val="ui-provider"/>
          <w:rFonts w:cstheme="minorHAnsi"/>
        </w:rPr>
        <w:t xml:space="preserve"> International, le PNUE, la Convention sur l’eau de la CEE-ONU, l’AIEA, </w:t>
      </w:r>
      <w:r w:rsidRPr="00C10828">
        <w:rPr>
          <w:rFonts w:cstheme="minorHAnsi"/>
        </w:rPr>
        <w:t>l’Institut international de l’eau à Stockholm (SIWI), ainsi que des Parties contractantes telles que l’Allemagne, l’Azerbaïdjan, les Émirats arabes unis et la Slovénie.</w:t>
      </w:r>
      <w:r w:rsidRPr="00C10828">
        <w:rPr>
          <w:rFonts w:cstheme="minorHAnsi"/>
          <w:color w:val="333333"/>
        </w:rPr>
        <w:t xml:space="preserve"> </w:t>
      </w:r>
    </w:p>
    <w:p w14:paraId="7BD3D3DD" w14:textId="77777777" w:rsidR="00C82FA5" w:rsidRPr="00C10828" w:rsidRDefault="00C82FA5" w:rsidP="00226F10">
      <w:pPr>
        <w:spacing w:after="0" w:line="240" w:lineRule="auto"/>
        <w:ind w:left="426" w:hanging="426"/>
        <w:rPr>
          <w:rStyle w:val="ui-provider"/>
          <w:rFonts w:cstheme="minorHAnsi"/>
        </w:rPr>
      </w:pPr>
    </w:p>
    <w:p w14:paraId="0873BD79" w14:textId="20283801" w:rsidR="00C82FA5" w:rsidRPr="00C10828" w:rsidRDefault="00226F10" w:rsidP="00226F10">
      <w:pPr>
        <w:spacing w:after="0" w:line="240" w:lineRule="auto"/>
        <w:ind w:left="426" w:hanging="426"/>
        <w:rPr>
          <w:rStyle w:val="ui-provider"/>
          <w:rFonts w:cstheme="minorHAnsi"/>
          <w:color w:val="000000" w:themeColor="text1"/>
        </w:rPr>
      </w:pPr>
      <w:r w:rsidRPr="00C10828">
        <w:rPr>
          <w:rStyle w:val="ui-provider"/>
          <w:rFonts w:cstheme="minorHAnsi"/>
        </w:rPr>
        <w:t>20.</w:t>
      </w:r>
      <w:r w:rsidRPr="00C10828">
        <w:rPr>
          <w:rStyle w:val="ui-provider"/>
          <w:rFonts w:cstheme="minorHAnsi"/>
        </w:rPr>
        <w:tab/>
        <w:t>Le 10 décembre 2023, lors de la COP, une toute première table ronde ministérielle a été organisée par la présidence de la COP28 sur la protection et la restauration des écosystèmes d’eau douce, avec le soutien des partenaires internationaux du Défi de l’eau douce et en étroite collaboration avec le Secrétariat. Plus de 40 pays ont participé à cet événement historique. Le Défi de l’eau douce, lancé avec six pays champions lors de la Conférence des Nations Unies sur l’eau 2023, vise à restaurer plus de 300</w:t>
      </w:r>
      <w:r w:rsidR="00F70527">
        <w:rPr>
          <w:rStyle w:val="ui-provider"/>
          <w:rFonts w:cstheme="minorHAnsi"/>
        </w:rPr>
        <w:t> </w:t>
      </w:r>
      <w:r w:rsidRPr="00C10828">
        <w:rPr>
          <w:rStyle w:val="ui-provider"/>
          <w:rFonts w:cstheme="minorHAnsi"/>
        </w:rPr>
        <w:t>000 kilomètres de cours d’eau et 350 millions d’hectares de zones humides d’ici à 2030.</w:t>
      </w:r>
    </w:p>
    <w:p w14:paraId="5B388BEB" w14:textId="77777777" w:rsidR="00407D1C" w:rsidRPr="00C10828" w:rsidRDefault="00407D1C" w:rsidP="00226F10">
      <w:pPr>
        <w:spacing w:after="0" w:line="240" w:lineRule="auto"/>
        <w:ind w:left="426" w:hanging="426"/>
        <w:rPr>
          <w:rFonts w:cstheme="minorHAnsi"/>
        </w:rPr>
      </w:pPr>
    </w:p>
    <w:p w14:paraId="235CA2B8" w14:textId="3BFA04CB" w:rsidR="00407D1C" w:rsidRPr="00C10828" w:rsidRDefault="00226F10" w:rsidP="00226F10">
      <w:pPr>
        <w:spacing w:after="0" w:line="240" w:lineRule="auto"/>
        <w:ind w:left="426" w:hanging="426"/>
        <w:rPr>
          <w:rStyle w:val="ui-provider"/>
          <w:rFonts w:cstheme="minorHAnsi"/>
          <w:color w:val="000000" w:themeColor="text1"/>
        </w:rPr>
      </w:pPr>
      <w:r w:rsidRPr="00C10828">
        <w:rPr>
          <w:rStyle w:val="ui-provider"/>
          <w:rFonts w:cstheme="minorHAnsi"/>
        </w:rPr>
        <w:t>21.</w:t>
      </w:r>
      <w:r w:rsidRPr="00C10828">
        <w:rPr>
          <w:rStyle w:val="ui-provider"/>
          <w:rFonts w:cstheme="minorHAnsi"/>
        </w:rPr>
        <w:tab/>
        <w:t xml:space="preserve">En amont de l’inauguration de la COP28, la Secrétaire générale a visité deux Zones humides d’importance internationale, le parc national de Wadi </w:t>
      </w:r>
      <w:proofErr w:type="spellStart"/>
      <w:r w:rsidRPr="00C10828">
        <w:rPr>
          <w:rStyle w:val="ui-provider"/>
          <w:rFonts w:cstheme="minorHAnsi"/>
        </w:rPr>
        <w:t>Wurayah</w:t>
      </w:r>
      <w:proofErr w:type="spellEnd"/>
      <w:r w:rsidRPr="00C10828">
        <w:rPr>
          <w:rStyle w:val="ui-provider"/>
          <w:rFonts w:cstheme="minorHAnsi"/>
        </w:rPr>
        <w:t xml:space="preserve"> (WWNP) et la zone protégée d’</w:t>
      </w:r>
      <w:proofErr w:type="spellStart"/>
      <w:r w:rsidRPr="00C10828">
        <w:rPr>
          <w:rStyle w:val="ui-provider"/>
          <w:rFonts w:cstheme="minorHAnsi"/>
        </w:rPr>
        <w:t>Alqurm</w:t>
      </w:r>
      <w:proofErr w:type="spellEnd"/>
      <w:r w:rsidRPr="00C10828">
        <w:rPr>
          <w:rStyle w:val="ui-provider"/>
          <w:rFonts w:cstheme="minorHAnsi"/>
        </w:rPr>
        <w:t xml:space="preserve"> Wa </w:t>
      </w:r>
      <w:proofErr w:type="spellStart"/>
      <w:r w:rsidRPr="00C10828">
        <w:rPr>
          <w:rStyle w:val="ui-provider"/>
          <w:rFonts w:cstheme="minorHAnsi"/>
        </w:rPr>
        <w:t>Lehhfaiiah</w:t>
      </w:r>
      <w:proofErr w:type="spellEnd"/>
      <w:r w:rsidRPr="00C10828">
        <w:rPr>
          <w:rStyle w:val="ui-provider"/>
          <w:rFonts w:cstheme="minorHAnsi"/>
        </w:rPr>
        <w:t xml:space="preserve"> à Khor </w:t>
      </w:r>
      <w:proofErr w:type="spellStart"/>
      <w:r w:rsidRPr="00C10828">
        <w:rPr>
          <w:rStyle w:val="ui-provider"/>
          <w:rFonts w:cstheme="minorHAnsi"/>
        </w:rPr>
        <w:t>Kalba</w:t>
      </w:r>
      <w:proofErr w:type="spellEnd"/>
      <w:r w:rsidRPr="00C10828">
        <w:rPr>
          <w:rStyle w:val="ui-provider"/>
          <w:rFonts w:cstheme="minorHAnsi"/>
        </w:rPr>
        <w:t xml:space="preserve">, soulignant ainsi l’importance de la conservation des zones humides. </w:t>
      </w:r>
      <w:r w:rsidRPr="00C10828">
        <w:rPr>
          <w:rFonts w:cstheme="minorHAnsi"/>
        </w:rPr>
        <w:t>Une page Web</w:t>
      </w:r>
      <w:r w:rsidR="00F34EF2" w:rsidRPr="00C10828">
        <w:rPr>
          <w:rStyle w:val="FootnoteReference"/>
          <w:rFonts w:cstheme="minorHAnsi"/>
        </w:rPr>
        <w:footnoteReference w:id="5"/>
      </w:r>
      <w:r w:rsidRPr="00C10828">
        <w:rPr>
          <w:rFonts w:cstheme="minorHAnsi"/>
        </w:rPr>
        <w:t xml:space="preserve"> publiée en novembre 2023 donne un aperçu de l’engagement et des contributions du Secrétariat à la COP28. La page Web a également fait l’objet d’une promotion sur les réseaux sociaux, garantissant ainsi que la position et les recommandations de la Convention atteignent un plus grand public sur diverses plateformes en ligne. La Secrétaire générale a en outre coécrit un article intitulé « </w:t>
      </w:r>
      <w:proofErr w:type="spellStart"/>
      <w:r w:rsidRPr="00C10828">
        <w:rPr>
          <w:rFonts w:cstheme="minorHAnsi"/>
        </w:rPr>
        <w:t>Wetlands</w:t>
      </w:r>
      <w:proofErr w:type="spellEnd"/>
      <w:r w:rsidRPr="00C10828">
        <w:rPr>
          <w:rFonts w:cstheme="minorHAnsi"/>
        </w:rPr>
        <w:t xml:space="preserve"> </w:t>
      </w:r>
      <w:proofErr w:type="spellStart"/>
      <w:r w:rsidRPr="00C10828">
        <w:rPr>
          <w:rFonts w:cstheme="minorHAnsi"/>
        </w:rPr>
        <w:t>hold</w:t>
      </w:r>
      <w:proofErr w:type="spellEnd"/>
      <w:r w:rsidRPr="00C10828">
        <w:rPr>
          <w:rFonts w:cstheme="minorHAnsi"/>
        </w:rPr>
        <w:t xml:space="preserve"> </w:t>
      </w:r>
      <w:proofErr w:type="spellStart"/>
      <w:r w:rsidRPr="00C10828">
        <w:rPr>
          <w:rFonts w:cstheme="minorHAnsi"/>
        </w:rPr>
        <w:t>answers</w:t>
      </w:r>
      <w:proofErr w:type="spellEnd"/>
      <w:r w:rsidRPr="00C10828">
        <w:rPr>
          <w:rFonts w:cstheme="minorHAnsi"/>
        </w:rPr>
        <w:t xml:space="preserve"> to </w:t>
      </w:r>
      <w:proofErr w:type="spellStart"/>
      <w:r w:rsidRPr="00C10828">
        <w:rPr>
          <w:rFonts w:cstheme="minorHAnsi"/>
        </w:rPr>
        <w:t>climate</w:t>
      </w:r>
      <w:proofErr w:type="spellEnd"/>
      <w:r w:rsidRPr="00C10828">
        <w:rPr>
          <w:rFonts w:cstheme="minorHAnsi"/>
        </w:rPr>
        <w:t xml:space="preserve"> mitigation and adaptation »</w:t>
      </w:r>
      <w:r w:rsidR="00F34EF2" w:rsidRPr="00C10828">
        <w:rPr>
          <w:rStyle w:val="FootnoteReference"/>
          <w:rFonts w:cstheme="minorHAnsi"/>
        </w:rPr>
        <w:footnoteReference w:id="6"/>
      </w:r>
      <w:r w:rsidRPr="00C10828">
        <w:rPr>
          <w:rFonts w:cstheme="minorHAnsi"/>
        </w:rPr>
        <w:t xml:space="preserve"> (Les zones humides apportent des réponses sur l’atténuation du changement climatique et l’adaptation à ses effets), contribuant ainsi aux discussions menées dans le cadre de la COP28. </w:t>
      </w:r>
    </w:p>
    <w:p w14:paraId="33DB3959" w14:textId="77777777" w:rsidR="00407D1C" w:rsidRPr="00C10828" w:rsidRDefault="00407D1C" w:rsidP="00226F10">
      <w:pPr>
        <w:spacing w:after="0" w:line="240" w:lineRule="auto"/>
        <w:ind w:left="426" w:hanging="426"/>
        <w:rPr>
          <w:rStyle w:val="ui-provider"/>
          <w:rFonts w:cstheme="minorHAnsi"/>
          <w:color w:val="000000" w:themeColor="text1"/>
        </w:rPr>
      </w:pPr>
    </w:p>
    <w:p w14:paraId="7C33D043" w14:textId="476214D5" w:rsidR="00F84035" w:rsidRPr="00C10828" w:rsidRDefault="00226F10" w:rsidP="00226F10">
      <w:pPr>
        <w:spacing w:after="0" w:line="240" w:lineRule="auto"/>
        <w:ind w:left="426" w:hanging="426"/>
        <w:rPr>
          <w:rStyle w:val="ui-provider"/>
          <w:rFonts w:cstheme="minorHAnsi"/>
        </w:rPr>
      </w:pPr>
      <w:r w:rsidRPr="00C10828">
        <w:rPr>
          <w:rStyle w:val="ui-provider"/>
          <w:rFonts w:cstheme="minorHAnsi"/>
        </w:rPr>
        <w:t>22.</w:t>
      </w:r>
      <w:r w:rsidRPr="00C10828">
        <w:rPr>
          <w:rStyle w:val="ui-provider"/>
          <w:rFonts w:cstheme="minorHAnsi"/>
        </w:rPr>
        <w:tab/>
        <w:t xml:space="preserve">Les décisions clés de la COP28 font référence à la biodiversité, aux écosystèmes, aux solutions fondées sur la nature et aux approches fondées sur les écosystèmes, avec notamment le bilan mondial, l’objectif mondial en matière d’adaptation et le fonds pour les pertes et les préjudices. </w:t>
      </w:r>
      <w:r w:rsidRPr="00C10828">
        <w:rPr>
          <w:rFonts w:cstheme="minorHAnsi"/>
        </w:rPr>
        <w:t xml:space="preserve">Cependant, les progrès </w:t>
      </w:r>
      <w:r w:rsidRPr="00C10828">
        <w:rPr>
          <w:rStyle w:val="ui-provider"/>
          <w:rFonts w:cstheme="minorHAnsi"/>
        </w:rPr>
        <w:t>restent très inégaux</w:t>
      </w:r>
      <w:r w:rsidRPr="00C10828">
        <w:rPr>
          <w:rFonts w:cstheme="minorHAnsi"/>
        </w:rPr>
        <w:t xml:space="preserve"> en ce qui concerne </w:t>
      </w:r>
      <w:r w:rsidRPr="00C10828">
        <w:rPr>
          <w:rStyle w:val="ui-provider"/>
          <w:rFonts w:cstheme="minorHAnsi"/>
        </w:rPr>
        <w:t>l’intégration des actions en faveur des zones humides dans les stratégies et plans liés au changement climatique, tels que les contributions déterminées au niveau national (CDN), comme le demandent les Résolutions adoptées par la COP13 de la Convention sur les zones humides en 2018, de nombreuses CDN intégrant des actions de protection des mangroves pour l’adaptation mais très peu d’objectifs quantitatifs, tels que la réduction des émissions provenant des tourbières par le biais d’actions de protection et de restauration. À cet égard, le Secrétariat a continué à communiquer avec l’Organisation des Nations Unies pour l’alimentation et l’agriculture (FAO) sur les travaux en cours visant à analyser l’inclusion d’actions et d’objectifs relatifs aux zones humides dans les CDN, s’appuyant sur</w:t>
      </w:r>
      <w:r w:rsidRPr="00C10828">
        <w:rPr>
          <w:rFonts w:cstheme="minorHAnsi"/>
        </w:rPr>
        <w:t xml:space="preserve"> l’analyse initiale</w:t>
      </w:r>
      <w:r w:rsidR="00A85721" w:rsidRPr="00C10828">
        <w:rPr>
          <w:rStyle w:val="FootnoteReference"/>
          <w:rFonts w:cstheme="minorHAnsi"/>
        </w:rPr>
        <w:footnoteReference w:id="7"/>
      </w:r>
      <w:r w:rsidRPr="00C10828">
        <w:rPr>
          <w:rStyle w:val="ui-provider"/>
          <w:rFonts w:cstheme="minorHAnsi"/>
        </w:rPr>
        <w:t xml:space="preserve"> présentée lors d’une manifestation parallèle à la 14</w:t>
      </w:r>
      <w:r w:rsidRPr="00C10828">
        <w:rPr>
          <w:rStyle w:val="ui-provider"/>
          <w:rFonts w:cstheme="minorHAnsi"/>
          <w:vertAlign w:val="superscript"/>
        </w:rPr>
        <w:t>e</w:t>
      </w:r>
      <w:r w:rsidRPr="00C10828">
        <w:rPr>
          <w:rStyle w:val="ui-provider"/>
          <w:rFonts w:cstheme="minorHAnsi"/>
        </w:rPr>
        <w:t xml:space="preserve"> réunion de la Conférence des Parties à la Convention sur les zones humides. </w:t>
      </w:r>
    </w:p>
    <w:p w14:paraId="6AC99EBC" w14:textId="77777777" w:rsidR="00547E1F" w:rsidRPr="00C10828" w:rsidRDefault="00547E1F" w:rsidP="00A24465">
      <w:pPr>
        <w:spacing w:after="0" w:line="240" w:lineRule="auto"/>
        <w:rPr>
          <w:rStyle w:val="ui-provider"/>
          <w:rFonts w:cstheme="minorHAnsi"/>
          <w:color w:val="000000" w:themeColor="text1"/>
        </w:rPr>
      </w:pPr>
    </w:p>
    <w:p w14:paraId="53DB9100" w14:textId="77777777" w:rsidR="00A15C38" w:rsidRPr="00C10828" w:rsidRDefault="00A15C38" w:rsidP="00A24465">
      <w:pPr>
        <w:keepNext/>
        <w:spacing w:after="0" w:line="240" w:lineRule="auto"/>
        <w:rPr>
          <w:rStyle w:val="ui-provider"/>
          <w:rFonts w:cstheme="minorHAnsi"/>
          <w:i/>
          <w:iCs/>
          <w:color w:val="000000" w:themeColor="text1"/>
        </w:rPr>
      </w:pPr>
      <w:r w:rsidRPr="00C10828">
        <w:rPr>
          <w:rStyle w:val="ui-provider"/>
          <w:rFonts w:cstheme="minorHAnsi"/>
          <w:i/>
          <w:color w:val="000000" w:themeColor="text1"/>
        </w:rPr>
        <w:t>Consultation mondiale sur les solutions fondées sur la nature</w:t>
      </w:r>
    </w:p>
    <w:p w14:paraId="29568CD6" w14:textId="77777777" w:rsidR="00827059" w:rsidRPr="00C10828" w:rsidRDefault="00827059" w:rsidP="00A24465">
      <w:pPr>
        <w:keepNext/>
        <w:spacing w:after="0" w:line="240" w:lineRule="auto"/>
        <w:rPr>
          <w:rStyle w:val="ui-provider"/>
          <w:rFonts w:cstheme="minorHAnsi"/>
          <w:color w:val="000000" w:themeColor="text1"/>
        </w:rPr>
      </w:pPr>
    </w:p>
    <w:p w14:paraId="7865AD6E" w14:textId="3243B174" w:rsidR="5D44C507" w:rsidRPr="00C10828" w:rsidRDefault="00226F10" w:rsidP="00226F10">
      <w:pPr>
        <w:spacing w:after="0" w:line="240" w:lineRule="auto"/>
        <w:ind w:left="426" w:hanging="426"/>
        <w:rPr>
          <w:rFonts w:eastAsia="Calibri" w:cstheme="minorHAnsi"/>
        </w:rPr>
      </w:pPr>
      <w:r w:rsidRPr="00C10828">
        <w:rPr>
          <w:rStyle w:val="ui-provider"/>
          <w:rFonts w:cstheme="minorHAnsi"/>
          <w:color w:val="000000" w:themeColor="text1"/>
        </w:rPr>
        <w:t>23.</w:t>
      </w:r>
      <w:r w:rsidRPr="00C10828">
        <w:rPr>
          <w:rStyle w:val="ui-provider"/>
          <w:rFonts w:cstheme="minorHAnsi"/>
          <w:color w:val="000000" w:themeColor="text1"/>
        </w:rPr>
        <w:tab/>
        <w:t xml:space="preserve">Le Secrétariat a contribué aux consultations intergouvernementales sur les solutions fondées sur la nature organisées par le PNUE conformément à la Résolution 5/5 de l’Assemblée pour l’environnement. Le Secrétariat a présenté une </w:t>
      </w:r>
      <w:r w:rsidRPr="00C10828">
        <w:rPr>
          <w:rFonts w:cstheme="minorHAnsi"/>
        </w:rPr>
        <w:t>soumission écrite</w:t>
      </w:r>
      <w:r w:rsidR="00A85721" w:rsidRPr="00C10828">
        <w:rPr>
          <w:rStyle w:val="FootnoteReference"/>
          <w:rFonts w:cstheme="minorHAnsi"/>
        </w:rPr>
        <w:footnoteReference w:id="8"/>
      </w:r>
      <w:r w:rsidRPr="00C10828">
        <w:rPr>
          <w:rStyle w:val="ui-provider"/>
          <w:rFonts w:cstheme="minorHAnsi"/>
          <w:color w:val="000000" w:themeColor="text1"/>
        </w:rPr>
        <w:t xml:space="preserve"> pour attirer l’attention sur la </w:t>
      </w:r>
      <w:r w:rsidRPr="00C10828">
        <w:rPr>
          <w:rStyle w:val="ui-provider"/>
          <w:rFonts w:cstheme="minorHAnsi"/>
          <w:color w:val="000000" w:themeColor="text1"/>
        </w:rPr>
        <w:lastRenderedPageBreak/>
        <w:t xml:space="preserve">Résolution XIV.17, </w:t>
      </w:r>
      <w:r w:rsidRPr="00C10828">
        <w:rPr>
          <w:rFonts w:cstheme="minorHAnsi"/>
          <w:i/>
          <w:iCs/>
        </w:rPr>
        <w:t>La protection, la conservation, la restauration, l’utilisation durable et la gestion des zones humides au service de la lutte contre les changements climatiques</w:t>
      </w:r>
      <w:r w:rsidRPr="00C10828">
        <w:rPr>
          <w:rFonts w:cstheme="minorHAnsi"/>
        </w:rPr>
        <w:t xml:space="preserve">, </w:t>
      </w:r>
      <w:r w:rsidRPr="00C10828">
        <w:rPr>
          <w:rStyle w:val="ui-provider"/>
          <w:rFonts w:cstheme="minorHAnsi"/>
          <w:color w:val="000000" w:themeColor="text1"/>
        </w:rPr>
        <w:t>et d’autres résultats pertinents de la Convention, et a participé en personne aux consultations mondiales finales à Nairobi du 11 au 13 octobre 2023. Parmi les résultats de cette consultation</w:t>
      </w:r>
      <w:r w:rsidR="00236457">
        <w:rPr>
          <w:rStyle w:val="ui-provider"/>
          <w:rFonts w:cstheme="minorHAnsi"/>
          <w:color w:val="000000" w:themeColor="text1"/>
        </w:rPr>
        <w:t>,</w:t>
      </w:r>
      <w:r w:rsidRPr="00C10828">
        <w:rPr>
          <w:rStyle w:val="ui-provider"/>
          <w:rFonts w:cstheme="minorHAnsi"/>
          <w:color w:val="000000" w:themeColor="text1"/>
        </w:rPr>
        <w:t xml:space="preserve"> figure le </w:t>
      </w:r>
      <w:r w:rsidRPr="00C10828">
        <w:rPr>
          <w:rFonts w:cstheme="minorHAnsi"/>
          <w:i/>
          <w:iCs/>
        </w:rPr>
        <w:t>Resource Guide for Nature-</w:t>
      </w:r>
      <w:proofErr w:type="spellStart"/>
      <w:r w:rsidRPr="00C10828">
        <w:rPr>
          <w:rFonts w:cstheme="minorHAnsi"/>
          <w:i/>
          <w:iCs/>
        </w:rPr>
        <w:t>based</w:t>
      </w:r>
      <w:proofErr w:type="spellEnd"/>
      <w:r w:rsidRPr="00C10828">
        <w:rPr>
          <w:rFonts w:cstheme="minorHAnsi"/>
          <w:i/>
          <w:iCs/>
        </w:rPr>
        <w:t xml:space="preserve"> Solutions</w:t>
      </w:r>
      <w:r w:rsidR="00A85721" w:rsidRPr="00C10828">
        <w:rPr>
          <w:rStyle w:val="FootnoteReference"/>
          <w:rFonts w:eastAsia="Calibri" w:cstheme="minorHAnsi"/>
        </w:rPr>
        <w:footnoteReference w:id="9"/>
      </w:r>
      <w:r w:rsidRPr="00C10828">
        <w:rPr>
          <w:rFonts w:cstheme="minorHAnsi"/>
        </w:rPr>
        <w:t xml:space="preserve"> (Guide de ressources pour les solutions fondées sur la nature), qui présente une compilation d’exemples de solutions fondées sur la nature et notamment d’exemples remarquables de restaurations de zones humides et de tourbières, communiqués par notre Secrétariat. </w:t>
      </w:r>
    </w:p>
    <w:p w14:paraId="6FBB3DEF" w14:textId="77777777" w:rsidR="00FF0383" w:rsidRPr="00C10828" w:rsidRDefault="00FF0383" w:rsidP="00A24465">
      <w:pPr>
        <w:spacing w:after="0" w:line="240" w:lineRule="auto"/>
        <w:rPr>
          <w:rFonts w:eastAsia="Calibri" w:cstheme="minorHAnsi"/>
        </w:rPr>
      </w:pPr>
    </w:p>
    <w:p w14:paraId="7D43E618" w14:textId="77777777" w:rsidR="00E073EB" w:rsidRPr="00C10828" w:rsidRDefault="00733EC7" w:rsidP="00A24465">
      <w:pPr>
        <w:keepNext/>
        <w:spacing w:after="0" w:line="240" w:lineRule="auto"/>
        <w:rPr>
          <w:rFonts w:eastAsia="Calibri" w:cstheme="minorHAnsi"/>
          <w:i/>
          <w:iCs/>
        </w:rPr>
      </w:pPr>
      <w:r w:rsidRPr="00C10828">
        <w:rPr>
          <w:rFonts w:cstheme="minorHAnsi"/>
          <w:i/>
        </w:rPr>
        <w:t>Groupe d’experts intergouvernemental sur l’évolution du climat</w:t>
      </w:r>
    </w:p>
    <w:p w14:paraId="30DF12B1" w14:textId="77777777" w:rsidR="00E073EB" w:rsidRPr="00C10828" w:rsidRDefault="00E073EB" w:rsidP="00A24465">
      <w:pPr>
        <w:keepNext/>
        <w:spacing w:after="0" w:line="240" w:lineRule="auto"/>
        <w:rPr>
          <w:rFonts w:eastAsia="Calibri" w:cstheme="minorHAnsi"/>
        </w:rPr>
      </w:pPr>
    </w:p>
    <w:p w14:paraId="78DCE065" w14:textId="0BB1241D" w:rsidR="00CF68CC" w:rsidRPr="00C10828" w:rsidRDefault="00226F10" w:rsidP="00226F10">
      <w:pPr>
        <w:spacing w:after="0" w:line="240" w:lineRule="auto"/>
        <w:ind w:left="426" w:hanging="426"/>
        <w:rPr>
          <w:rFonts w:cstheme="minorHAnsi"/>
          <w:color w:val="000000" w:themeColor="text1"/>
        </w:rPr>
      </w:pPr>
      <w:r w:rsidRPr="00C10828">
        <w:rPr>
          <w:rFonts w:cstheme="minorHAnsi"/>
        </w:rPr>
        <w:t>24.</w:t>
      </w:r>
      <w:r w:rsidRPr="00C10828">
        <w:rPr>
          <w:rFonts w:cstheme="minorHAnsi"/>
        </w:rPr>
        <w:tab/>
        <w:t>Le Secrétariat a participé à la 60</w:t>
      </w:r>
      <w:r w:rsidRPr="00C10828">
        <w:rPr>
          <w:rFonts w:cstheme="minorHAnsi"/>
          <w:vertAlign w:val="superscript"/>
        </w:rPr>
        <w:t>e</w:t>
      </w:r>
      <w:r w:rsidRPr="00C10828">
        <w:rPr>
          <w:rFonts w:cstheme="minorHAnsi"/>
        </w:rPr>
        <w:t> session du Groupe d’experts intergouvernemental sur l’évolution du climat (GIEC-60), qui s’est tenue à Istanbul, en Turquie, du 16 au 19 janvier 2024. La réunion a porté sur les enseignements tirés du sixième cycle d’évaluation ainsi que sur les options qui se présentent pour le programme de travail du septième cycle d’évaluation, y compris pour le septième rapport d’évaluation (AR7). En ce qui concerne la Convention, il a été confirmé qu’un rapport spécial sur le changement climatique et les villes sera présenté au début de l’année 2027. Le Secrétariat a désigné Matthew Simpson, observateur du GEST, comme expert pour participer à la réunion de cadrage du rapport spécial du GIEC sur le changement climatique et les villes.</w:t>
      </w:r>
    </w:p>
    <w:p w14:paraId="4C998990" w14:textId="77777777" w:rsidR="00407D1C" w:rsidRPr="00C10828" w:rsidRDefault="00407D1C" w:rsidP="00A24465">
      <w:pPr>
        <w:suppressAutoHyphens/>
        <w:spacing w:after="0" w:line="240" w:lineRule="auto"/>
        <w:rPr>
          <w:rFonts w:eastAsia="Times New Roman" w:cstheme="minorHAnsi"/>
          <w:lang w:eastAsia="en-GB"/>
        </w:rPr>
      </w:pPr>
    </w:p>
    <w:p w14:paraId="393F315B" w14:textId="77777777" w:rsidR="0033041D" w:rsidRPr="00C10828" w:rsidRDefault="001055F8" w:rsidP="00A24465">
      <w:pPr>
        <w:keepNext/>
        <w:spacing w:after="0" w:line="240" w:lineRule="auto"/>
        <w:rPr>
          <w:rFonts w:eastAsia="Times New Roman" w:cstheme="minorHAnsi"/>
          <w:i/>
          <w:iCs/>
        </w:rPr>
      </w:pPr>
      <w:r w:rsidRPr="00C10828">
        <w:rPr>
          <w:rFonts w:cstheme="minorHAnsi"/>
          <w:i/>
        </w:rPr>
        <w:t xml:space="preserve">Convention des Nations Unies sur la lutte contre la désertification </w:t>
      </w:r>
    </w:p>
    <w:p w14:paraId="485533F2" w14:textId="77777777" w:rsidR="004373A6" w:rsidRPr="00C10828" w:rsidRDefault="004373A6" w:rsidP="00A24465">
      <w:pPr>
        <w:keepNext/>
        <w:spacing w:after="0" w:line="240" w:lineRule="auto"/>
        <w:rPr>
          <w:rFonts w:eastAsia="Times New Roman" w:cstheme="minorHAnsi"/>
          <w:lang w:eastAsia="en-GB"/>
        </w:rPr>
      </w:pPr>
    </w:p>
    <w:p w14:paraId="07B6941F" w14:textId="4B477A83" w:rsidR="0033041D" w:rsidRPr="00C10828" w:rsidRDefault="00226F10" w:rsidP="00226F10">
      <w:pPr>
        <w:suppressAutoHyphens/>
        <w:spacing w:after="0" w:line="240" w:lineRule="auto"/>
        <w:ind w:left="426" w:hanging="426"/>
        <w:rPr>
          <w:rFonts w:eastAsia="Times New Roman" w:cstheme="minorHAnsi"/>
        </w:rPr>
      </w:pPr>
      <w:r w:rsidRPr="00C10828">
        <w:rPr>
          <w:rFonts w:cstheme="minorHAnsi"/>
        </w:rPr>
        <w:t>25.</w:t>
      </w:r>
      <w:r w:rsidRPr="00C10828">
        <w:rPr>
          <w:rFonts w:cstheme="minorHAnsi"/>
        </w:rPr>
        <w:tab/>
        <w:t>Le Secrétariat a participé à la 21</w:t>
      </w:r>
      <w:r w:rsidRPr="00C10828">
        <w:rPr>
          <w:rFonts w:cstheme="minorHAnsi"/>
          <w:vertAlign w:val="superscript"/>
        </w:rPr>
        <w:t>e</w:t>
      </w:r>
      <w:r w:rsidRPr="00C10828">
        <w:rPr>
          <w:rFonts w:cstheme="minorHAnsi"/>
        </w:rPr>
        <w:t> session du Comité chargé de l’examen de la mise en œuvre de la Convention sur la lutte contre la désertification (CRIC-21). Il a fait des interventions en lien avec les objectifs stratégiques 2 et 4 de la Convention, sur l’importance des zones humides et la pertinence des inventaires nationaux des zones humides pour guider la conservation et la restauration par zone ainsi que pour rendre compte de l’étendue des zones humides. Le rapport de la réunion reflète la pertinence des indicateurs de la Convention sur les zones humides pour compléter l’objectif stratégique 4, et certaines Parties ont demandé au Secrétariat de la Convention sur la lutte contre la désertification d’étudier les possibilités de collaboration.</w:t>
      </w:r>
    </w:p>
    <w:p w14:paraId="025D2E80" w14:textId="77777777" w:rsidR="006408E2" w:rsidRPr="00C10828" w:rsidRDefault="006408E2" w:rsidP="00A24465">
      <w:pPr>
        <w:spacing w:after="0" w:line="240" w:lineRule="auto"/>
        <w:rPr>
          <w:rFonts w:cstheme="minorHAnsi"/>
          <w:b/>
          <w:bCs/>
          <w:color w:val="000000" w:themeColor="text1"/>
        </w:rPr>
      </w:pPr>
    </w:p>
    <w:p w14:paraId="4BCD91AE" w14:textId="77777777" w:rsidR="00327750" w:rsidRPr="00C10828" w:rsidRDefault="006408E2" w:rsidP="00A24465">
      <w:pPr>
        <w:keepNext/>
        <w:spacing w:after="0" w:line="240" w:lineRule="auto"/>
        <w:rPr>
          <w:rFonts w:cstheme="minorHAnsi"/>
          <w:b/>
          <w:color w:val="000000" w:themeColor="text1"/>
        </w:rPr>
      </w:pPr>
      <w:r w:rsidRPr="00C10828">
        <w:rPr>
          <w:rFonts w:cstheme="minorHAnsi"/>
          <w:b/>
          <w:color w:val="000000" w:themeColor="text1"/>
        </w:rPr>
        <w:t xml:space="preserve">Pollution </w:t>
      </w:r>
    </w:p>
    <w:p w14:paraId="285AAE5C" w14:textId="77777777" w:rsidR="00327750" w:rsidRPr="00C10828" w:rsidRDefault="00327750" w:rsidP="00A24465">
      <w:pPr>
        <w:keepNext/>
        <w:spacing w:after="0" w:line="240" w:lineRule="auto"/>
        <w:rPr>
          <w:rFonts w:cstheme="minorHAnsi"/>
          <w:b/>
          <w:color w:val="000000" w:themeColor="text1"/>
        </w:rPr>
      </w:pPr>
    </w:p>
    <w:p w14:paraId="39DFCA5A" w14:textId="1B738882" w:rsidR="5AEECEEA" w:rsidRPr="00C10828" w:rsidRDefault="00226F10" w:rsidP="00226F10">
      <w:pPr>
        <w:spacing w:after="0" w:line="240" w:lineRule="auto"/>
        <w:ind w:left="426" w:right="-20" w:hanging="426"/>
        <w:rPr>
          <w:rFonts w:cstheme="minorHAnsi"/>
        </w:rPr>
      </w:pPr>
      <w:r w:rsidRPr="00C10828">
        <w:rPr>
          <w:rFonts w:cstheme="minorHAnsi"/>
          <w:color w:val="000000" w:themeColor="text1"/>
        </w:rPr>
        <w:t>26.</w:t>
      </w:r>
      <w:r w:rsidRPr="00C10828">
        <w:rPr>
          <w:rFonts w:cstheme="minorHAnsi"/>
          <w:color w:val="000000" w:themeColor="text1"/>
        </w:rPr>
        <w:tab/>
        <w:t xml:space="preserve">De nombreux types de déchets et de polluants chimiques posent une menace majeure pour les zones humides, car ils les traversent et s’y accumulent. Les efforts déployés doivent être alignés sur les processus internationaux en matière de pollution, un domaine devenu important pour le renforcement des synergies et des partenariats. </w:t>
      </w:r>
    </w:p>
    <w:p w14:paraId="5962AABF" w14:textId="77777777" w:rsidR="00BF5386" w:rsidRPr="00C10828" w:rsidRDefault="00BF5386" w:rsidP="00226F10">
      <w:pPr>
        <w:spacing w:after="0" w:line="240" w:lineRule="auto"/>
        <w:ind w:left="426" w:right="-20" w:hanging="426"/>
        <w:rPr>
          <w:rFonts w:cstheme="minorHAnsi"/>
        </w:rPr>
      </w:pPr>
    </w:p>
    <w:p w14:paraId="393D493D" w14:textId="378C18D1" w:rsidR="004E3647" w:rsidRPr="00C10828" w:rsidRDefault="00226F10" w:rsidP="00226F10">
      <w:pPr>
        <w:spacing w:after="0" w:line="240" w:lineRule="auto"/>
        <w:ind w:left="426" w:right="-20" w:hanging="426"/>
        <w:rPr>
          <w:rFonts w:cstheme="minorHAnsi"/>
        </w:rPr>
      </w:pPr>
      <w:r w:rsidRPr="00C10828">
        <w:rPr>
          <w:rFonts w:cstheme="minorHAnsi"/>
          <w:color w:val="000000" w:themeColor="text1"/>
        </w:rPr>
        <w:t>27.</w:t>
      </w:r>
      <w:r w:rsidRPr="00C10828">
        <w:rPr>
          <w:rFonts w:cstheme="minorHAnsi"/>
          <w:color w:val="000000" w:themeColor="text1"/>
        </w:rPr>
        <w:tab/>
        <w:t xml:space="preserve">Conformément à la Résolution 5/14 de l’Assemblée pour l’environnement, deux sessions du Comité intergouvernemental de négociation sur la pollution plastique (INC) ont été organisées en 2023. La Secrétaire générale a participé à la troisième réunion de ce Comité intergouvernemental (INC-3), qui s’est tenue à Nairobi du 13 au 19 novembre 2023, et a tenu des réunions bilatérales avec la Présidence du Comité et la Secrétaire exécutive de son Secrétariat pour discuter de la façon dont les accords multilatéraux existants sur l’environnement, dont la Convention sur les zones humides, pourraient apporter leur soutien au processus du Comité intergouvernemental sur la pollution plastique. Pour sensibiliser au fait que la pollution plastique et les zones humides sont interconnectées, le Secrétariat a publié un article sur son site Web avant la deuxième réunion du Comité intergouvernemental, qui s’est </w:t>
      </w:r>
      <w:r w:rsidRPr="00C10828">
        <w:rPr>
          <w:rFonts w:cstheme="minorHAnsi"/>
          <w:color w:val="000000" w:themeColor="text1"/>
        </w:rPr>
        <w:lastRenderedPageBreak/>
        <w:t xml:space="preserve">tenue à Paris, en France, du 29 mai au 2 juin 2023. Il a également publié une </w:t>
      </w:r>
      <w:hyperlink r:id="rId11">
        <w:r w:rsidRPr="00C10828">
          <w:rPr>
            <w:rFonts w:cstheme="minorHAnsi"/>
          </w:rPr>
          <w:t>brochure</w:t>
        </w:r>
        <w:r w:rsidR="00FF3F8E" w:rsidRPr="00C10828">
          <w:rPr>
            <w:rStyle w:val="FootnoteReference"/>
            <w:rFonts w:eastAsia="Calibri" w:cstheme="minorHAnsi"/>
          </w:rPr>
          <w:footnoteReference w:id="10"/>
        </w:r>
      </w:hyperlink>
      <w:r w:rsidRPr="00C10828">
        <w:rPr>
          <w:rFonts w:cstheme="minorHAnsi"/>
          <w:color w:val="000000" w:themeColor="text1"/>
        </w:rPr>
        <w:t xml:space="preserve"> à l’intention de l’INC-3. </w:t>
      </w:r>
    </w:p>
    <w:p w14:paraId="7F2F798E" w14:textId="77777777" w:rsidR="5AEECEEA" w:rsidRPr="00C10828" w:rsidRDefault="5AEECEEA" w:rsidP="00226F10">
      <w:pPr>
        <w:spacing w:after="0" w:line="240" w:lineRule="auto"/>
        <w:ind w:left="426" w:right="-20" w:hanging="426"/>
        <w:rPr>
          <w:rFonts w:eastAsia="Calibri" w:cstheme="minorHAnsi"/>
          <w:color w:val="000000" w:themeColor="text1"/>
        </w:rPr>
      </w:pPr>
    </w:p>
    <w:p w14:paraId="5B5738F7" w14:textId="0DE9C99E" w:rsidR="00A612BB" w:rsidRPr="00C10828" w:rsidRDefault="00226F10" w:rsidP="00226F10">
      <w:pPr>
        <w:spacing w:after="0" w:line="240" w:lineRule="auto"/>
        <w:ind w:left="426" w:hanging="426"/>
        <w:rPr>
          <w:rFonts w:cstheme="minorHAnsi"/>
        </w:rPr>
      </w:pPr>
      <w:r w:rsidRPr="00C10828">
        <w:rPr>
          <w:rFonts w:cstheme="minorHAnsi"/>
        </w:rPr>
        <w:t>28.</w:t>
      </w:r>
      <w:r w:rsidRPr="00C10828">
        <w:rPr>
          <w:rFonts w:cstheme="minorHAnsi"/>
        </w:rPr>
        <w:tab/>
        <w:t>Le Secrétariat continue de participer aux travaux en cours du Groupe de la gestion de l’environnement des Nations Unies (GGE). La Secrétaire générale a participé à la 29</w:t>
      </w:r>
      <w:r w:rsidRPr="00C10828">
        <w:rPr>
          <w:rFonts w:cstheme="minorHAnsi"/>
          <w:vertAlign w:val="superscript"/>
        </w:rPr>
        <w:t>e</w:t>
      </w:r>
      <w:r w:rsidRPr="00C10828">
        <w:rPr>
          <w:rFonts w:cstheme="minorHAnsi"/>
        </w:rPr>
        <w:t xml:space="preserve"> réunion des hauts fonctionnaires du GGE, qui s’est tenue en ligne le 10 octobre 2023. La réunion a permis d’approuver l’approche commune du système des Nations Unies pour une planète sans pollution et de créer le Groupe de gestion sur la pollution, pour faciliter une démarche de coordination dans la mise en œuvre de cette approche commune. La première réunion du Groupe de gestion aura lieu en 2024. </w:t>
      </w:r>
    </w:p>
    <w:p w14:paraId="3C3149A7" w14:textId="77777777" w:rsidR="00A612BB" w:rsidRPr="00C10828" w:rsidRDefault="00A612BB" w:rsidP="00226F10">
      <w:pPr>
        <w:spacing w:after="0" w:line="240" w:lineRule="auto"/>
        <w:ind w:left="426" w:right="-20" w:hanging="426"/>
        <w:rPr>
          <w:rFonts w:cstheme="minorHAnsi"/>
        </w:rPr>
      </w:pPr>
    </w:p>
    <w:p w14:paraId="49E3510D" w14:textId="4944D8BD" w:rsidR="00327750" w:rsidRPr="00C10828" w:rsidRDefault="00226F10" w:rsidP="00226F10">
      <w:pPr>
        <w:suppressAutoHyphens/>
        <w:spacing w:after="0" w:line="240" w:lineRule="auto"/>
        <w:ind w:left="426" w:right="-20" w:hanging="426"/>
        <w:rPr>
          <w:rFonts w:eastAsia="Calibri" w:cstheme="minorHAnsi"/>
        </w:rPr>
      </w:pPr>
      <w:r w:rsidRPr="00C10828">
        <w:rPr>
          <w:rFonts w:cstheme="minorHAnsi"/>
          <w:color w:val="000000" w:themeColor="text1"/>
        </w:rPr>
        <w:t>29.</w:t>
      </w:r>
      <w:r w:rsidRPr="00C10828">
        <w:rPr>
          <w:rFonts w:cstheme="minorHAnsi"/>
          <w:color w:val="000000" w:themeColor="text1"/>
        </w:rPr>
        <w:tab/>
        <w:t xml:space="preserve">Le Secrétariat a participé à la cinquième réunion de la Conférence des Parties à la Convention de Minamata sur le mercure à Genève, du 30 octobre au 3 novembre 2023, au cours de laquelle a été adoptée une </w:t>
      </w:r>
      <w:r w:rsidRPr="00C10828">
        <w:rPr>
          <w:rFonts w:cstheme="minorHAnsi"/>
        </w:rPr>
        <w:t>décision sur le mercure et le CMBKM. Les Parties à la Convention de Minamata ont reconnu que la pollution au mercure a des incidences sur les écosystèmes, tels que les écosystèmes des zones humides, et qu’elle est un facteur direct et une cause profonde de l’appauvrissement de la biodiversité.</w:t>
      </w:r>
    </w:p>
    <w:p w14:paraId="30A94135" w14:textId="77777777" w:rsidR="00211F6F" w:rsidRPr="00C10828" w:rsidRDefault="00211F6F" w:rsidP="00A24465">
      <w:pPr>
        <w:spacing w:after="0" w:line="240" w:lineRule="auto"/>
        <w:rPr>
          <w:rFonts w:cstheme="minorHAnsi"/>
          <w:b/>
          <w:bCs/>
          <w:color w:val="000000" w:themeColor="text1"/>
        </w:rPr>
      </w:pPr>
    </w:p>
    <w:p w14:paraId="68374DCA" w14:textId="77777777" w:rsidR="5D44C507" w:rsidRPr="00C10828" w:rsidRDefault="00FA5F5D" w:rsidP="00A24465">
      <w:pPr>
        <w:keepNext/>
        <w:spacing w:after="0" w:line="240" w:lineRule="auto"/>
        <w:rPr>
          <w:rFonts w:cstheme="minorHAnsi"/>
          <w:b/>
          <w:bCs/>
          <w:color w:val="000000" w:themeColor="text1"/>
        </w:rPr>
      </w:pPr>
      <w:r w:rsidRPr="00C10828">
        <w:rPr>
          <w:rFonts w:cstheme="minorHAnsi"/>
          <w:b/>
          <w:color w:val="000000" w:themeColor="text1"/>
        </w:rPr>
        <w:t xml:space="preserve">Eau </w:t>
      </w:r>
    </w:p>
    <w:p w14:paraId="2CB03FC9" w14:textId="77777777" w:rsidR="00211F6F" w:rsidRPr="00C10828" w:rsidRDefault="00211F6F" w:rsidP="00A24465">
      <w:pPr>
        <w:keepNext/>
        <w:spacing w:after="0" w:line="240" w:lineRule="auto"/>
        <w:rPr>
          <w:rFonts w:cstheme="minorHAnsi"/>
          <w:b/>
          <w:bCs/>
        </w:rPr>
      </w:pPr>
    </w:p>
    <w:p w14:paraId="008BD019" w14:textId="3358EF2D" w:rsidR="0094167C" w:rsidRPr="00C10828" w:rsidRDefault="00226F10" w:rsidP="00226F10">
      <w:pPr>
        <w:spacing w:after="0" w:line="240" w:lineRule="auto"/>
        <w:ind w:left="426" w:hanging="426"/>
        <w:rPr>
          <w:rFonts w:eastAsiaTheme="minorEastAsia" w:cstheme="minorHAnsi"/>
          <w:color w:val="000000" w:themeColor="text1"/>
        </w:rPr>
      </w:pPr>
      <w:r w:rsidRPr="00C10828">
        <w:rPr>
          <w:rFonts w:cstheme="minorHAnsi"/>
          <w:color w:val="000000" w:themeColor="text1"/>
        </w:rPr>
        <w:t>30.</w:t>
      </w:r>
      <w:r w:rsidRPr="00C10828">
        <w:rPr>
          <w:rFonts w:cstheme="minorHAnsi"/>
          <w:color w:val="000000" w:themeColor="text1"/>
        </w:rPr>
        <w:tab/>
        <w:t xml:space="preserve">S’appuyant sur les déclarations de la Secrétaire générale lors de la Conférence des Nations Unies sur l’eau en mars 2023, le Secrétariat a renforcé sa participation aux efforts internationaux liés à l’eau, y compris à l’ONU-Eau. D’ici à la prochaine Conférence des Nations Unies sur l’eau, qui aura lieu en 2026, il contribuera notamment à la préparation du Forum mondial de l’eau qui se tiendra à Bali, en Indonésie, en mai 2024, en étroite collaboration avec le gouvernement indonésien ; de la Semaine mondiale de l’eau qui se tiendra à Stockholm, en Suède, en août 2024, en collaboration avec le SIWI et d’autres partenaires internationaux ; et du One Water </w:t>
      </w:r>
      <w:proofErr w:type="spellStart"/>
      <w:r w:rsidRPr="00C10828">
        <w:rPr>
          <w:rFonts w:cstheme="minorHAnsi"/>
          <w:color w:val="000000" w:themeColor="text1"/>
        </w:rPr>
        <w:t>Summit</w:t>
      </w:r>
      <w:proofErr w:type="spellEnd"/>
      <w:r w:rsidRPr="00C10828">
        <w:rPr>
          <w:rFonts w:cstheme="minorHAnsi"/>
          <w:color w:val="000000" w:themeColor="text1"/>
        </w:rPr>
        <w:t xml:space="preserve"> qui se tiendra à New York, aux États-Unis d’Amérique, en septembre 2024, porté par la France et le Kazakhstan. Avec ces efforts, le Secrétariat cherche à encourager la prise en compte des zones humides dans les politiques et les efforts liés à l’eau, et à augmenter les ressources financières disponibles pour intensifier la protection et la restauration des zones humides. </w:t>
      </w:r>
    </w:p>
    <w:p w14:paraId="0EBB0CE7" w14:textId="77777777" w:rsidR="00A24465" w:rsidRPr="00C10828" w:rsidRDefault="00A24465" w:rsidP="00226F10">
      <w:pPr>
        <w:spacing w:after="0" w:line="240" w:lineRule="auto"/>
        <w:ind w:left="426" w:hanging="426"/>
        <w:rPr>
          <w:rFonts w:eastAsiaTheme="minorEastAsia" w:cstheme="minorHAnsi"/>
          <w:color w:val="000000" w:themeColor="text1"/>
        </w:rPr>
      </w:pPr>
    </w:p>
    <w:p w14:paraId="38EAA7C7" w14:textId="56B67219" w:rsidR="00A24465" w:rsidRPr="00C10828" w:rsidRDefault="00226F10" w:rsidP="00226F10">
      <w:pPr>
        <w:spacing w:after="0" w:line="240" w:lineRule="auto"/>
        <w:ind w:left="426" w:hanging="426"/>
        <w:rPr>
          <w:rFonts w:eastAsia="Calibri" w:cstheme="minorHAnsi"/>
        </w:rPr>
      </w:pPr>
      <w:r w:rsidRPr="00C10828">
        <w:rPr>
          <w:rFonts w:cstheme="minorHAnsi"/>
        </w:rPr>
        <w:t>31.</w:t>
      </w:r>
      <w:r w:rsidRPr="00C10828">
        <w:rPr>
          <w:rFonts w:cstheme="minorHAnsi"/>
        </w:rPr>
        <w:tab/>
        <w:t>Le Secrétariat collabore avec la Convention sur la protection et l’utilisation des cours d’eau transfrontières et des lacs internationaux (la Convention sur l’eau de la CEE-ONU) pour promouvoir des approches conjointes sur les bassins fluviaux transfrontières et les systèmes de zones humides, notamment en faisant des interventions lors des réunions de la Convention sur l’eau de la CEE-ONU, telles que la 18</w:t>
      </w:r>
      <w:r w:rsidRPr="00C10828">
        <w:rPr>
          <w:rFonts w:cstheme="minorHAnsi"/>
          <w:vertAlign w:val="superscript"/>
        </w:rPr>
        <w:t>e</w:t>
      </w:r>
      <w:r w:rsidRPr="00C10828">
        <w:rPr>
          <w:rFonts w:cstheme="minorHAnsi"/>
        </w:rPr>
        <w:t> réunion du Groupe de travail sur la gestion intégrée des ressources en eau (GIRE), qui s’est tenue du 19 au 21 juin 2023, et l’Atelier mondial sur les sécheresses dans les bassins transfrontières, qui s’est tenu du 26 au 27 février 2024, tous deux à Genève.</w:t>
      </w:r>
    </w:p>
    <w:p w14:paraId="1D334291" w14:textId="77777777" w:rsidR="00712DA7" w:rsidRPr="00C10828" w:rsidRDefault="00712DA7" w:rsidP="00226F10">
      <w:pPr>
        <w:spacing w:after="0" w:line="240" w:lineRule="auto"/>
        <w:ind w:left="426" w:hanging="426"/>
        <w:rPr>
          <w:rFonts w:eastAsia="Calibri" w:cstheme="minorHAnsi"/>
        </w:rPr>
      </w:pPr>
    </w:p>
    <w:p w14:paraId="528D788F" w14:textId="3CC2A5A7" w:rsidR="00712DA7" w:rsidRPr="00C10828" w:rsidRDefault="00226F10" w:rsidP="00226F10">
      <w:pPr>
        <w:spacing w:after="0" w:line="240" w:lineRule="auto"/>
        <w:ind w:left="426" w:hanging="426"/>
        <w:rPr>
          <w:rFonts w:eastAsia="Calibri" w:cstheme="minorHAnsi"/>
        </w:rPr>
      </w:pPr>
      <w:r w:rsidRPr="00C10828">
        <w:rPr>
          <w:rFonts w:cstheme="minorHAnsi"/>
        </w:rPr>
        <w:t>32.</w:t>
      </w:r>
      <w:r w:rsidRPr="00C10828">
        <w:rPr>
          <w:rFonts w:cstheme="minorHAnsi"/>
        </w:rPr>
        <w:tab/>
        <w:t>Le Secrétariat a participé à la 19</w:t>
      </w:r>
      <w:r w:rsidRPr="00C10828">
        <w:rPr>
          <w:rFonts w:cstheme="minorHAnsi"/>
          <w:vertAlign w:val="superscript"/>
        </w:rPr>
        <w:t>e</w:t>
      </w:r>
      <w:r w:rsidRPr="00C10828">
        <w:rPr>
          <w:rFonts w:cstheme="minorHAnsi"/>
        </w:rPr>
        <w:t xml:space="preserve"> session ordinaire de la Conférence ministérielle africaine sur l’environnement (CMAE) à Addis-Abeba, en Éthiopie, du 14 au 18 août 2023. La déclaration d’Addis-Abeba adoptée lors de cette réunion reconnaît que les zones humides et l’eau sont des éléments essentiels pour faire face à la triple crise planétaire. </w:t>
      </w:r>
    </w:p>
    <w:p w14:paraId="1856F585" w14:textId="77777777" w:rsidR="00A24465" w:rsidRPr="00C10828" w:rsidRDefault="00A24465" w:rsidP="00226F10">
      <w:pPr>
        <w:spacing w:after="0" w:line="240" w:lineRule="auto"/>
        <w:ind w:left="426" w:hanging="426"/>
        <w:rPr>
          <w:rFonts w:eastAsia="Calibri" w:cstheme="minorHAnsi"/>
        </w:rPr>
      </w:pPr>
    </w:p>
    <w:p w14:paraId="5B15B48C" w14:textId="11E78D00" w:rsidR="00FA5F5D" w:rsidRPr="00C10828" w:rsidRDefault="00226F10" w:rsidP="00226F10">
      <w:pPr>
        <w:spacing w:after="0" w:line="240" w:lineRule="auto"/>
        <w:ind w:left="426" w:hanging="426"/>
        <w:rPr>
          <w:rFonts w:eastAsiaTheme="minorEastAsia" w:cstheme="minorHAnsi"/>
          <w:color w:val="000000" w:themeColor="text1"/>
        </w:rPr>
      </w:pPr>
      <w:r w:rsidRPr="00C10828">
        <w:rPr>
          <w:rFonts w:cstheme="minorHAnsi"/>
          <w:color w:val="000000" w:themeColor="text1"/>
        </w:rPr>
        <w:t>33.</w:t>
      </w:r>
      <w:r w:rsidRPr="00C10828">
        <w:rPr>
          <w:rFonts w:cstheme="minorHAnsi"/>
          <w:color w:val="000000" w:themeColor="text1"/>
        </w:rPr>
        <w:tab/>
        <w:t>Le Secrétariat a continué à assister, en tant qu’observateur, aux réunions mensuelles des partenaires internationaux du Défi de l’eau douce ainsi qu’à d’autres réunions préparatoires connexes, afin de suivre l’évolution de l’initiative et de pouvoir offrir des conseils à son sujet.</w:t>
      </w:r>
    </w:p>
    <w:p w14:paraId="6ABC58C4" w14:textId="77777777" w:rsidR="00C17AF8" w:rsidRPr="00C10828" w:rsidRDefault="00C17AF8" w:rsidP="00A24465">
      <w:pPr>
        <w:spacing w:after="0" w:line="240" w:lineRule="auto"/>
        <w:rPr>
          <w:rFonts w:cstheme="minorHAnsi"/>
          <w:b/>
          <w:bCs/>
          <w:color w:val="000000" w:themeColor="text1"/>
        </w:rPr>
      </w:pPr>
    </w:p>
    <w:p w14:paraId="56A64559" w14:textId="7B18E98D" w:rsidR="00221BFE" w:rsidRPr="00C10828" w:rsidRDefault="00BC2801" w:rsidP="00A24465">
      <w:pPr>
        <w:keepNext/>
        <w:spacing w:after="0" w:line="240" w:lineRule="auto"/>
        <w:rPr>
          <w:rFonts w:cstheme="minorHAnsi"/>
          <w:b/>
          <w:bCs/>
        </w:rPr>
      </w:pPr>
      <w:r w:rsidRPr="00C10828">
        <w:rPr>
          <w:rFonts w:cstheme="minorHAnsi"/>
          <w:b/>
          <w:color w:val="000000" w:themeColor="text1"/>
        </w:rPr>
        <w:t xml:space="preserve">Développement durable </w:t>
      </w:r>
    </w:p>
    <w:p w14:paraId="43BF419F" w14:textId="77777777" w:rsidR="00221BFE" w:rsidRPr="00C10828" w:rsidRDefault="00221BFE" w:rsidP="00A24465">
      <w:pPr>
        <w:keepNext/>
        <w:spacing w:after="0" w:line="240" w:lineRule="auto"/>
        <w:rPr>
          <w:rFonts w:cstheme="minorHAnsi"/>
          <w:b/>
          <w:bCs/>
        </w:rPr>
      </w:pPr>
    </w:p>
    <w:p w14:paraId="1B4545E2" w14:textId="43F82452" w:rsidR="00221BFE" w:rsidRPr="00C10828" w:rsidRDefault="00226F10" w:rsidP="00226F10">
      <w:pPr>
        <w:spacing w:after="0" w:line="240" w:lineRule="auto"/>
        <w:ind w:left="426" w:hanging="426"/>
        <w:rPr>
          <w:rFonts w:cstheme="minorHAnsi"/>
          <w:b/>
          <w:bCs/>
        </w:rPr>
      </w:pPr>
      <w:r w:rsidRPr="00C10828">
        <w:rPr>
          <w:rFonts w:cstheme="minorHAnsi"/>
        </w:rPr>
        <w:t>34.</w:t>
      </w:r>
      <w:r w:rsidRPr="00C10828">
        <w:rPr>
          <w:rFonts w:cstheme="minorHAnsi"/>
        </w:rPr>
        <w:tab/>
        <w:t>Le Secrétariat participe aux réunions du Groupe d’experts des Nations Unies et de l’extérieur chargé des indicateurs relatifs aux objectifs de développement durable (IAEG-</w:t>
      </w:r>
      <w:proofErr w:type="spellStart"/>
      <w:r w:rsidRPr="00C10828">
        <w:rPr>
          <w:rFonts w:cstheme="minorHAnsi"/>
        </w:rPr>
        <w:t>SDGs</w:t>
      </w:r>
      <w:proofErr w:type="spellEnd"/>
      <w:r w:rsidRPr="00C10828">
        <w:rPr>
          <w:rFonts w:cstheme="minorHAnsi"/>
        </w:rPr>
        <w:t xml:space="preserve">), la Convention étant co-responsable de l’indicateur 6.6.1 des objectifs de développement durable, « Variation de l’étendue des écosystèmes tributaires de l’eau ». Il est régulièrement en contact avec l’équipe d’experts du PNUE chargée de la responsabilité de l’indicateur 6.6.1. Le Secrétariat a participé à des réunions en ligne du Département des affaires économiques et sociales des Nations Unies, le 10 octobre et le 5 décembre 2023, pour discuter des données et métadonnées soumises sur les ODD. Le Secrétariat renforce encore son soutien aux Parties contractantes pour l’élaboration des inventaires nationaux des zones humides, qui viendront étayer les rapports sur l’indicateur 6.6.1 grâce aux rapports nationaux soumis par les Parties contractantes (voir le document SC63 Doc.10 pour plus de détails). </w:t>
      </w:r>
    </w:p>
    <w:p w14:paraId="4B96AFC4" w14:textId="77777777" w:rsidR="00221BFE" w:rsidRPr="00C10828" w:rsidRDefault="00221BFE" w:rsidP="00A24465">
      <w:pPr>
        <w:spacing w:after="0" w:line="240" w:lineRule="auto"/>
        <w:rPr>
          <w:rFonts w:cstheme="minorHAnsi"/>
          <w:b/>
          <w:bCs/>
        </w:rPr>
      </w:pPr>
    </w:p>
    <w:p w14:paraId="6EE1C2AC" w14:textId="77777777" w:rsidR="00327750" w:rsidRPr="00C10828" w:rsidRDefault="00031E23" w:rsidP="00A24465">
      <w:pPr>
        <w:keepNext/>
        <w:spacing w:after="0" w:line="240" w:lineRule="auto"/>
        <w:rPr>
          <w:rFonts w:cstheme="minorHAnsi"/>
          <w:b/>
          <w:bCs/>
        </w:rPr>
      </w:pPr>
      <w:r w:rsidRPr="00C10828">
        <w:rPr>
          <w:rFonts w:cstheme="minorHAnsi"/>
          <w:b/>
        </w:rPr>
        <w:t xml:space="preserve">Institutions financières internationales </w:t>
      </w:r>
    </w:p>
    <w:p w14:paraId="65F643D5" w14:textId="77777777" w:rsidR="00327750" w:rsidRPr="00C10828" w:rsidRDefault="00327750" w:rsidP="00226F10">
      <w:pPr>
        <w:keepNext/>
        <w:spacing w:after="0" w:line="240" w:lineRule="auto"/>
        <w:ind w:left="426" w:hanging="426"/>
        <w:rPr>
          <w:rFonts w:eastAsia="Times New Roman" w:cstheme="minorHAnsi"/>
          <w:lang w:eastAsia="en-GB"/>
        </w:rPr>
      </w:pPr>
    </w:p>
    <w:p w14:paraId="33952C41" w14:textId="1903C2A2" w:rsidR="00221BFE" w:rsidRPr="00C10828" w:rsidRDefault="00226F10" w:rsidP="00226F10">
      <w:pPr>
        <w:spacing w:after="0" w:line="240" w:lineRule="auto"/>
        <w:ind w:left="426" w:right="-20" w:hanging="426"/>
        <w:rPr>
          <w:rFonts w:cstheme="minorHAnsi"/>
        </w:rPr>
      </w:pPr>
      <w:r w:rsidRPr="00C10828">
        <w:rPr>
          <w:rFonts w:cstheme="minorHAnsi"/>
          <w:color w:val="000000" w:themeColor="text1"/>
        </w:rPr>
        <w:t>35.</w:t>
      </w:r>
      <w:r w:rsidRPr="00C10828">
        <w:rPr>
          <w:rFonts w:cstheme="minorHAnsi"/>
          <w:color w:val="000000" w:themeColor="text1"/>
        </w:rPr>
        <w:tab/>
        <w:t>Le Secrétariat continue d’entretenir des relations stratégiques avec les organisations financières internationales pour les sensibiliser aux investissements dont ont besoin les Parties contractantes afin de mettre en œuvre les objectifs de la Convention. Le Secrétariat a participé à distance à la 66</w:t>
      </w:r>
      <w:r w:rsidRPr="00C10828">
        <w:rPr>
          <w:rFonts w:cstheme="minorHAnsi"/>
          <w:color w:val="000000" w:themeColor="text1"/>
          <w:vertAlign w:val="superscript"/>
        </w:rPr>
        <w:t>e</w:t>
      </w:r>
      <w:r w:rsidRPr="00C10828">
        <w:rPr>
          <w:rFonts w:cstheme="minorHAnsi"/>
          <w:color w:val="000000" w:themeColor="text1"/>
        </w:rPr>
        <w:t> réunion du Conseil du Fonds pour l’environnement mondial (FEM), qui s’est tenue du 5 au 9 février 2024.</w:t>
      </w:r>
    </w:p>
    <w:p w14:paraId="7CCF8656" w14:textId="77777777" w:rsidR="00221BFE" w:rsidRPr="00C10828" w:rsidRDefault="00221BFE" w:rsidP="00226F10">
      <w:pPr>
        <w:spacing w:after="0" w:line="240" w:lineRule="auto"/>
        <w:ind w:left="426" w:right="-20" w:hanging="426"/>
        <w:rPr>
          <w:rFonts w:cstheme="minorHAnsi"/>
        </w:rPr>
      </w:pPr>
    </w:p>
    <w:p w14:paraId="40619172" w14:textId="63E1AD54" w:rsidR="00221BFE"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36.</w:t>
      </w:r>
      <w:r w:rsidRPr="00C10828">
        <w:rPr>
          <w:rFonts w:cstheme="minorHAnsi"/>
          <w:color w:val="000000" w:themeColor="text1"/>
        </w:rPr>
        <w:tab/>
        <w:t xml:space="preserve">En marge de la COP14 de la CMS, la Secrétaire générale a rencontré M. Carlos Manuel Rodriguez, président-directeur général du FEM, tous deux convenant de renforcer la coopération entre les Secrétariats du FEM et de la Convention. </w:t>
      </w:r>
    </w:p>
    <w:p w14:paraId="7A159428" w14:textId="77777777" w:rsidR="00221BFE" w:rsidRPr="00C10828" w:rsidRDefault="00221BFE" w:rsidP="00226F10">
      <w:pPr>
        <w:spacing w:after="0" w:line="240" w:lineRule="auto"/>
        <w:ind w:left="426" w:right="-20" w:hanging="426"/>
        <w:rPr>
          <w:rFonts w:eastAsia="Calibri" w:cstheme="minorHAnsi"/>
          <w:color w:val="000000" w:themeColor="text1"/>
        </w:rPr>
      </w:pPr>
    </w:p>
    <w:p w14:paraId="28E1C941" w14:textId="562F963D" w:rsidR="5AEECEEA" w:rsidRPr="00C10828" w:rsidRDefault="00226F10" w:rsidP="00226F10">
      <w:pPr>
        <w:spacing w:after="0" w:line="240" w:lineRule="auto"/>
        <w:ind w:left="426" w:right="-20" w:hanging="426"/>
        <w:rPr>
          <w:rFonts w:cstheme="minorHAnsi"/>
        </w:rPr>
      </w:pPr>
      <w:r w:rsidRPr="00C10828">
        <w:rPr>
          <w:rFonts w:cstheme="minorHAnsi"/>
          <w:color w:val="000000" w:themeColor="text1"/>
        </w:rPr>
        <w:t>37.</w:t>
      </w:r>
      <w:r w:rsidRPr="00C10828">
        <w:rPr>
          <w:rFonts w:cstheme="minorHAnsi"/>
          <w:color w:val="000000" w:themeColor="text1"/>
        </w:rPr>
        <w:tab/>
        <w:t xml:space="preserve">En tant que membre du comité sur l’engagement du Fonds vert pour le climat (FVC), le Secrétariat participe à l’examen des données sur l’eau du FVC. Dans le cadre de ces travaux, le Secrétariat a participé le 16 octobre 2023 à l’atelier Learning Talk du Groupe de l’évaluation indépendante du FVC relatif à cet examen de données, et y a fait une présentation. </w:t>
      </w:r>
    </w:p>
    <w:p w14:paraId="78F28CDD" w14:textId="77777777" w:rsidR="5AEECEEA" w:rsidRPr="00C10828" w:rsidRDefault="5AEECEEA" w:rsidP="00226F10">
      <w:pPr>
        <w:spacing w:after="0" w:line="240" w:lineRule="auto"/>
        <w:ind w:left="426" w:right="-20" w:hanging="426"/>
        <w:rPr>
          <w:rFonts w:cstheme="minorHAnsi"/>
        </w:rPr>
      </w:pPr>
      <w:r w:rsidRPr="00C10828">
        <w:rPr>
          <w:rFonts w:cstheme="minorHAnsi"/>
          <w:color w:val="000000" w:themeColor="text1"/>
        </w:rPr>
        <w:t xml:space="preserve"> </w:t>
      </w:r>
    </w:p>
    <w:p w14:paraId="0C12FAB7" w14:textId="391D8608" w:rsidR="5AEECEEA" w:rsidRPr="00C10828" w:rsidRDefault="00226F10" w:rsidP="00226F10">
      <w:pPr>
        <w:spacing w:after="0" w:line="240" w:lineRule="auto"/>
        <w:ind w:left="426" w:right="-20" w:hanging="426"/>
        <w:rPr>
          <w:rFonts w:cstheme="minorHAnsi"/>
        </w:rPr>
      </w:pPr>
      <w:r w:rsidRPr="00C10828">
        <w:rPr>
          <w:rFonts w:cstheme="minorHAnsi"/>
          <w:color w:val="000000" w:themeColor="text1"/>
        </w:rPr>
        <w:t>38.</w:t>
      </w:r>
      <w:r w:rsidRPr="00C10828">
        <w:rPr>
          <w:rFonts w:cstheme="minorHAnsi"/>
          <w:color w:val="000000" w:themeColor="text1"/>
        </w:rPr>
        <w:tab/>
        <w:t xml:space="preserve">Le Secrétariat a continué à participer aux réunions multipartites de l’Initiative régionale sur les voies de migration de la Banque asiatique de développement, qui ont eu lieu à deux reprises au cours de la période couverte par le rapport, soit le 3 octobre 2023 et le 25 janvier 2024. Le Secrétariat offre des conseils techniques sur l’identification des sites prioritaires le long de la voie de migration Asie orientale-Australasie (EAAFP). </w:t>
      </w:r>
    </w:p>
    <w:p w14:paraId="4F28FED8" w14:textId="77777777" w:rsidR="5AEECEEA" w:rsidRPr="00C10828" w:rsidRDefault="5AEECEEA" w:rsidP="00226F10">
      <w:pPr>
        <w:spacing w:after="0" w:line="240" w:lineRule="auto"/>
        <w:ind w:left="426" w:right="-20" w:hanging="426"/>
        <w:rPr>
          <w:rFonts w:cstheme="minorHAnsi"/>
        </w:rPr>
      </w:pPr>
      <w:r w:rsidRPr="00C10828">
        <w:rPr>
          <w:rFonts w:cstheme="minorHAnsi"/>
          <w:color w:val="000000" w:themeColor="text1"/>
        </w:rPr>
        <w:t xml:space="preserve"> </w:t>
      </w:r>
    </w:p>
    <w:p w14:paraId="72C57F6E" w14:textId="796E6DBB" w:rsidR="003C5C18"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39.</w:t>
      </w:r>
      <w:r w:rsidRPr="00C10828">
        <w:rPr>
          <w:rFonts w:cstheme="minorHAnsi"/>
          <w:color w:val="000000" w:themeColor="text1"/>
        </w:rPr>
        <w:tab/>
        <w:t>Grâce au soutien financier de la République de Corée, un responsable de l’appui financier aux zones humides rejoindra le Secrétariat en 2024, renforçant la communication avec les institutions financières internationales ainsi que la gestion du programme de petites subventions du Secrétariat.</w:t>
      </w:r>
    </w:p>
    <w:p w14:paraId="1DB68C6F" w14:textId="77777777" w:rsidR="003C5C18" w:rsidRPr="00C10828" w:rsidRDefault="003C5C18" w:rsidP="00A24465">
      <w:pPr>
        <w:spacing w:after="0" w:line="240" w:lineRule="auto"/>
        <w:ind w:left="-20" w:right="-20"/>
        <w:rPr>
          <w:rFonts w:eastAsia="Calibri" w:cstheme="minorHAnsi"/>
          <w:color w:val="000000" w:themeColor="text1"/>
        </w:rPr>
      </w:pPr>
    </w:p>
    <w:p w14:paraId="7F364055" w14:textId="1F3FB011" w:rsidR="00C567D5" w:rsidRPr="00C10828" w:rsidRDefault="003C5C18" w:rsidP="00A24465">
      <w:pPr>
        <w:keepNext/>
        <w:spacing w:after="0" w:line="240" w:lineRule="auto"/>
        <w:rPr>
          <w:rFonts w:eastAsia="Calibri" w:cstheme="minorHAnsi"/>
          <w:b/>
          <w:color w:val="000000" w:themeColor="text1"/>
        </w:rPr>
      </w:pPr>
      <w:r w:rsidRPr="00C10828">
        <w:rPr>
          <w:rFonts w:cstheme="minorHAnsi"/>
          <w:b/>
        </w:rPr>
        <w:t xml:space="preserve">Collaboration avec les partenaires internationaux </w:t>
      </w:r>
    </w:p>
    <w:p w14:paraId="5F4EFE0E" w14:textId="77777777" w:rsidR="00C567D5" w:rsidRPr="00C10828" w:rsidRDefault="00C567D5" w:rsidP="00A24465">
      <w:pPr>
        <w:keepNext/>
        <w:spacing w:after="0" w:line="240" w:lineRule="auto"/>
        <w:rPr>
          <w:rFonts w:eastAsia="Calibri" w:cstheme="minorHAnsi"/>
          <w:b/>
          <w:color w:val="000000" w:themeColor="text1"/>
        </w:rPr>
      </w:pPr>
    </w:p>
    <w:p w14:paraId="74753E9E" w14:textId="769488FC" w:rsidR="002967E9"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40.</w:t>
      </w:r>
      <w:r w:rsidRPr="00C10828">
        <w:rPr>
          <w:rFonts w:cstheme="minorHAnsi"/>
          <w:color w:val="000000" w:themeColor="text1"/>
        </w:rPr>
        <w:tab/>
        <w:t xml:space="preserve">Le Secrétariat poursuit sa collaboration avec le Programme des Nations Unies pour l’environnement (PNUE) dans le cadre du protocole d’accord signé en 2022. Le Secrétariat participe aux comités directeurs de deux projets du PNUE sur les synergies des AME : « Favoriser le changement transformationnel par une mise en œuvre cohérente et synergique des traités environnementaux », un nouveau projet lancé par le PNUE en 2023, et « Intensification des actions pour réaliser des synergies pour la biodiversité », du GPGC de l’UE, </w:t>
      </w:r>
      <w:r w:rsidRPr="00C10828">
        <w:rPr>
          <w:rFonts w:cstheme="minorHAnsi"/>
          <w:color w:val="000000" w:themeColor="text1"/>
        </w:rPr>
        <w:lastRenderedPageBreak/>
        <w:t xml:space="preserve">axé sur les outils techniques tels que </w:t>
      </w:r>
      <w:proofErr w:type="spellStart"/>
      <w:r w:rsidRPr="00C10828">
        <w:rPr>
          <w:rFonts w:cstheme="minorHAnsi"/>
          <w:color w:val="000000" w:themeColor="text1"/>
        </w:rPr>
        <w:t>DaRT</w:t>
      </w:r>
      <w:proofErr w:type="spellEnd"/>
      <w:r w:rsidRPr="00C10828">
        <w:rPr>
          <w:rFonts w:cstheme="minorHAnsi"/>
          <w:color w:val="000000" w:themeColor="text1"/>
        </w:rPr>
        <w:t>. Le Secrétariat participe également au comité directeur d’</w:t>
      </w:r>
      <w:proofErr w:type="spellStart"/>
      <w:r w:rsidRPr="00C10828">
        <w:rPr>
          <w:rFonts w:cstheme="minorHAnsi"/>
          <w:color w:val="000000" w:themeColor="text1"/>
        </w:rPr>
        <w:t>InforMEA</w:t>
      </w:r>
      <w:proofErr w:type="spellEnd"/>
      <w:r w:rsidRPr="00C10828">
        <w:rPr>
          <w:rFonts w:cstheme="minorHAnsi"/>
          <w:color w:val="000000" w:themeColor="text1"/>
        </w:rPr>
        <w:t xml:space="preserve">. </w:t>
      </w:r>
    </w:p>
    <w:p w14:paraId="50F023F1" w14:textId="77777777" w:rsidR="002967E9" w:rsidRPr="00C10828" w:rsidRDefault="002967E9" w:rsidP="00226F10">
      <w:pPr>
        <w:spacing w:after="0" w:line="240" w:lineRule="auto"/>
        <w:ind w:left="426" w:right="-20" w:hanging="426"/>
        <w:rPr>
          <w:rStyle w:val="ui-provider"/>
          <w:rFonts w:cstheme="minorHAnsi"/>
        </w:rPr>
      </w:pPr>
    </w:p>
    <w:p w14:paraId="279FA7CC" w14:textId="40A6B9D5" w:rsidR="002967E9" w:rsidRPr="00C10828" w:rsidRDefault="00226F10" w:rsidP="00226F10">
      <w:pPr>
        <w:spacing w:after="0" w:line="240" w:lineRule="auto"/>
        <w:ind w:left="426" w:right="-20" w:hanging="426"/>
        <w:rPr>
          <w:rStyle w:val="ui-provider"/>
          <w:rFonts w:eastAsia="Calibri" w:cstheme="minorHAnsi"/>
          <w:color w:val="000000" w:themeColor="text1"/>
        </w:rPr>
      </w:pPr>
      <w:r w:rsidRPr="00C10828">
        <w:rPr>
          <w:rStyle w:val="ui-provider"/>
          <w:rFonts w:cstheme="minorHAnsi"/>
        </w:rPr>
        <w:t>41.</w:t>
      </w:r>
      <w:r w:rsidRPr="00C10828">
        <w:rPr>
          <w:rStyle w:val="ui-provider"/>
          <w:rFonts w:cstheme="minorHAnsi"/>
        </w:rPr>
        <w:tab/>
        <w:t xml:space="preserve">Le Secrétariat et trois délégués (Belgique, Gabon et Mexique), désignés par les membres du Comité permanent pour représenter les Parties contractantes à la Convention, ont participé à la Conférence de Berne III, qui s’est tenue du 23 au 25 janvier 2024 à Berne, en Suisse. </w:t>
      </w:r>
      <w:r w:rsidRPr="00C10828">
        <w:rPr>
          <w:rFonts w:cstheme="minorHAnsi"/>
        </w:rPr>
        <w:t xml:space="preserve">Le Secrétariat a soutenu les préparatifs de la Conférence de Berne III, notamment en contribuant à une manifestation parallèle organisée le 18 octobre 2023 lors de la SBSTTA-25 et en participant à des réunions préparatoires en ligne organisées par le PNUE le 19 décembre 2023 et le 15 janvier 2024. Le Secrétariat a également organisé, le 16 janvier 2024, une séance d’information en ligne à l’intention des représentants des Parties contractantes à la Convention qui participeraient à la Conférence de Berne III. </w:t>
      </w:r>
    </w:p>
    <w:p w14:paraId="32F50F62" w14:textId="77777777" w:rsidR="002967E9" w:rsidRPr="00C10828" w:rsidRDefault="002967E9" w:rsidP="00226F10">
      <w:pPr>
        <w:spacing w:after="0" w:line="240" w:lineRule="auto"/>
        <w:ind w:left="426" w:right="-20" w:hanging="426"/>
        <w:rPr>
          <w:rStyle w:val="ui-provider"/>
          <w:rFonts w:eastAsia="Calibri" w:cstheme="minorHAnsi"/>
          <w:color w:val="000000" w:themeColor="text1"/>
        </w:rPr>
      </w:pPr>
    </w:p>
    <w:p w14:paraId="7E5BE702" w14:textId="010EC9E5" w:rsidR="00C567D5" w:rsidRPr="00C10828" w:rsidRDefault="00226F10" w:rsidP="00226F10">
      <w:pPr>
        <w:spacing w:after="0" w:line="240" w:lineRule="auto"/>
        <w:ind w:left="426" w:right="-20" w:hanging="426"/>
        <w:rPr>
          <w:rStyle w:val="ui-provider"/>
          <w:rFonts w:eastAsia="Calibri" w:cstheme="minorHAnsi"/>
          <w:color w:val="000000" w:themeColor="text1"/>
        </w:rPr>
      </w:pPr>
      <w:r w:rsidRPr="00C10828">
        <w:rPr>
          <w:rStyle w:val="ui-provider"/>
          <w:rFonts w:cstheme="minorHAnsi"/>
        </w:rPr>
        <w:t>42.</w:t>
      </w:r>
      <w:r w:rsidRPr="00C10828">
        <w:rPr>
          <w:rStyle w:val="ui-provider"/>
          <w:rFonts w:cstheme="minorHAnsi"/>
        </w:rPr>
        <w:tab/>
        <w:t xml:space="preserve">La Secrétaire générale a assisté à l’UNEA-6, qui s’est tenue à Nairobi du </w:t>
      </w:r>
      <w:r w:rsidRPr="00C10828">
        <w:rPr>
          <w:rFonts w:cstheme="minorHAnsi"/>
        </w:rPr>
        <w:t>19 février au 1</w:t>
      </w:r>
      <w:r w:rsidRPr="00C10828">
        <w:rPr>
          <w:rFonts w:cstheme="minorHAnsi"/>
          <w:vertAlign w:val="superscript"/>
        </w:rPr>
        <w:t>er</w:t>
      </w:r>
      <w:r w:rsidRPr="00C10828">
        <w:rPr>
          <w:rFonts w:cstheme="minorHAnsi"/>
        </w:rPr>
        <w:t xml:space="preserve"> mars 2024, participant à un groupe de discussion lors du dialogue de haut niveau sur le renforcement de l’interface science-politique pour une mise en œuvre efficace des engagements environnementaux, organisé le 29 février dans le cadre de la journée consacrée aux AME. </w:t>
      </w:r>
      <w:r w:rsidRPr="00C10828">
        <w:rPr>
          <w:rStyle w:val="ui-provider"/>
          <w:rFonts w:cstheme="minorHAnsi"/>
        </w:rPr>
        <w:t>Avec le Secrétariat de la CDB, le Secrétariat a organisé une manifestation parallèle au pavillon des AME le 1</w:t>
      </w:r>
      <w:r w:rsidRPr="00C10828">
        <w:rPr>
          <w:rStyle w:val="ui-provider"/>
          <w:rFonts w:cstheme="minorHAnsi"/>
          <w:vertAlign w:val="superscript"/>
        </w:rPr>
        <w:t>er</w:t>
      </w:r>
      <w:r w:rsidRPr="00C10828">
        <w:rPr>
          <w:rStyle w:val="ui-provider"/>
          <w:rFonts w:cstheme="minorHAnsi"/>
        </w:rPr>
        <w:t> mars 2024, afin de sensibiliser à la nécessité d’agir pour mettre fin à la perte des zones humides et intensifier leur protection ainsi que leur restauration pour réaliser les objectifs mondiaux en matière de biodiversité, de changement climatique et de développement durable ; de faire connaître aux Parties contractantes et aux autres parties prenantes le plan de travail conjoint de la CDB et de la Convention sur les zones humides ; et de soutenir l’inclusion d’objectifs et de mesures en lien avec les zones humides dans les SPANB. Le 27 février, le Secrétariat a également co</w:t>
      </w:r>
      <w:r w:rsidR="00332DF0">
        <w:rPr>
          <w:rStyle w:val="ui-provider"/>
          <w:rFonts w:cstheme="minorHAnsi"/>
        </w:rPr>
        <w:t>o</w:t>
      </w:r>
      <w:r w:rsidRPr="00C10828">
        <w:rPr>
          <w:rStyle w:val="ui-provider"/>
          <w:rFonts w:cstheme="minorHAnsi"/>
        </w:rPr>
        <w:t>rganisé une manifestation parallèle avec les gouvernements du Costa Rica et de la Slovénie, l’UICN et la Convention sur l’eau de la CEE-ONU, afin de plaider en faveur de la restauration des écosystèmes transfrontières pour faire face aux crises planétaires. Le Secrétariat a présenté des projets de Résolution soulignant la pertinence de la Convention, en amont de la session.</w:t>
      </w:r>
    </w:p>
    <w:p w14:paraId="26BA31B6" w14:textId="77777777" w:rsidR="00C567D5" w:rsidRPr="00C10828" w:rsidRDefault="00C567D5" w:rsidP="00226F10">
      <w:pPr>
        <w:spacing w:after="0" w:line="240" w:lineRule="auto"/>
        <w:ind w:left="426" w:right="-20" w:hanging="426"/>
        <w:rPr>
          <w:rStyle w:val="ui-provider"/>
          <w:rFonts w:eastAsia="Calibri" w:cstheme="minorHAnsi"/>
          <w:b/>
          <w:bCs/>
          <w:color w:val="000000" w:themeColor="text1"/>
        </w:rPr>
      </w:pPr>
    </w:p>
    <w:p w14:paraId="5011E1DE" w14:textId="19883AE5" w:rsidR="00844402"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43.</w:t>
      </w:r>
      <w:r w:rsidRPr="00C10828">
        <w:rPr>
          <w:rFonts w:cstheme="minorHAnsi"/>
          <w:color w:val="000000" w:themeColor="text1"/>
        </w:rPr>
        <w:tab/>
        <w:t xml:space="preserve">Le Secrétariat travaille en étroite collaboration avec le PNUE et la FAO dans le cadre de la Décennie des Nations Unies pour la restauration des écosystèmes, dont la Convention est un partenaire mondial. Le Secrétariat a participé à un atelier organisé par la CDB et la FAO, « Élaboration d’une feuille de route pour le cadre mondial pour la biodiversité Kunming-Montréal Objectif 2 », qui s’est tenu du 22 au 24 novembre 2023 au siège de la FAO à Rome, en Italie. </w:t>
      </w:r>
    </w:p>
    <w:p w14:paraId="5912D7D1" w14:textId="77777777" w:rsidR="00844402" w:rsidRPr="00C10828" w:rsidRDefault="00844402" w:rsidP="00226F10">
      <w:pPr>
        <w:spacing w:after="0" w:line="240" w:lineRule="auto"/>
        <w:ind w:left="426" w:right="-20" w:hanging="426"/>
        <w:rPr>
          <w:rFonts w:eastAsia="Calibri" w:cstheme="minorHAnsi"/>
          <w:color w:val="000000" w:themeColor="text1"/>
        </w:rPr>
      </w:pPr>
    </w:p>
    <w:p w14:paraId="42EE426B" w14:textId="66BD62FC" w:rsidR="002A39C5"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44.</w:t>
      </w:r>
      <w:r w:rsidRPr="00C10828">
        <w:rPr>
          <w:rFonts w:cstheme="minorHAnsi"/>
          <w:color w:val="000000" w:themeColor="text1"/>
        </w:rPr>
        <w:tab/>
        <w:t>Le Secrétariat a collaboré avec la FAO pour la célébration de la Journée mondiale des zones humides, organisée par la FAO à Rome le 2 février 2024</w:t>
      </w:r>
      <w:r w:rsidR="002F35A1">
        <w:rPr>
          <w:rFonts w:cstheme="minorHAnsi"/>
          <w:color w:val="000000" w:themeColor="text1"/>
        </w:rPr>
        <w:t>.</w:t>
      </w:r>
      <w:r w:rsidRPr="00C10828">
        <w:rPr>
          <w:rFonts w:cstheme="minorHAnsi"/>
          <w:color w:val="000000" w:themeColor="text1"/>
        </w:rPr>
        <w:t xml:space="preserve"> Le Directeur général adjoint de la FAO et le Secrétaire général adjoint de la Convention y ont participé en tant qu’intervenants. La FAO contribue également aux travaux de la Convention en codirigeant la tâche 3.3 du plan de travail du GEST : « Agriculture et zones humides : maintenir et restaurer le caractère écologique des zones humides en milieu agricole ». </w:t>
      </w:r>
    </w:p>
    <w:p w14:paraId="4976E660" w14:textId="77777777" w:rsidR="002A39C5" w:rsidRPr="00C10828" w:rsidRDefault="002A39C5" w:rsidP="00226F10">
      <w:pPr>
        <w:spacing w:after="0" w:line="240" w:lineRule="auto"/>
        <w:ind w:left="426" w:right="-20" w:hanging="426"/>
        <w:rPr>
          <w:rFonts w:eastAsia="Calibri" w:cstheme="minorHAnsi"/>
          <w:color w:val="000000" w:themeColor="text1"/>
        </w:rPr>
      </w:pPr>
    </w:p>
    <w:p w14:paraId="7170D31A" w14:textId="30309492" w:rsidR="002A39C5"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rPr>
        <w:t>45.</w:t>
      </w:r>
      <w:r w:rsidRPr="00C10828">
        <w:rPr>
          <w:rFonts w:cstheme="minorHAnsi"/>
        </w:rPr>
        <w:tab/>
        <w:t>La Secrétaire générale a rencontré la nouvelle Secrétaire générale de l’Organisation météorologique mondiale, le 8 février 2024, pour discuter d’activités de collaboration en vue de renforcer la solidité des données sur la restauration des zones humides.</w:t>
      </w:r>
    </w:p>
    <w:p w14:paraId="105F91AC" w14:textId="77777777" w:rsidR="002A39C5" w:rsidRPr="00C10828" w:rsidRDefault="002A39C5" w:rsidP="00226F10">
      <w:pPr>
        <w:spacing w:after="0" w:line="240" w:lineRule="auto"/>
        <w:ind w:left="426" w:right="-20" w:hanging="426"/>
        <w:rPr>
          <w:rFonts w:eastAsia="Calibri" w:cstheme="minorHAnsi"/>
          <w:color w:val="000000" w:themeColor="text1"/>
        </w:rPr>
      </w:pPr>
    </w:p>
    <w:p w14:paraId="3D642576" w14:textId="52C07330" w:rsidR="00F81EB0"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46.</w:t>
      </w:r>
      <w:r w:rsidRPr="00C10828">
        <w:rPr>
          <w:rFonts w:cstheme="minorHAnsi"/>
          <w:color w:val="000000" w:themeColor="text1"/>
        </w:rPr>
        <w:tab/>
        <w:t xml:space="preserve">Le Secrétariat travaille en étroite collaboration avec les Organisations internationales partenaires (OIP) de la Convention, notamment par le biais de réunions trimestrielles. Cela a permis de faciliter la contribution des OIP à un certain nombre d’activités, y compris aux </w:t>
      </w:r>
      <w:r w:rsidRPr="00C10828">
        <w:rPr>
          <w:rFonts w:cstheme="minorHAnsi"/>
          <w:color w:val="000000" w:themeColor="text1"/>
        </w:rPr>
        <w:lastRenderedPageBreak/>
        <w:t xml:space="preserve">événements organisés en marge de l’UNEA-6 et des COP d’autres AME, ainsi qu’à la Journée mondiale des zones humides. Les OIP contribuent également, de manière individuelle aussi bien que collective, aux tâches nécessaires du GEST. </w:t>
      </w:r>
    </w:p>
    <w:p w14:paraId="45FDFFA0" w14:textId="77777777" w:rsidR="00F81EB0" w:rsidRPr="00C10828" w:rsidRDefault="00F81EB0" w:rsidP="00226F10">
      <w:pPr>
        <w:spacing w:after="0" w:line="240" w:lineRule="auto"/>
        <w:ind w:left="426" w:right="-20" w:hanging="426"/>
        <w:rPr>
          <w:rFonts w:eastAsia="Calibri" w:cstheme="minorHAnsi"/>
          <w:color w:val="000000" w:themeColor="text1"/>
        </w:rPr>
      </w:pPr>
    </w:p>
    <w:p w14:paraId="3C447C36" w14:textId="5D8D8B73" w:rsidR="00335594"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rPr>
        <w:t>47.</w:t>
      </w:r>
      <w:r w:rsidRPr="00C10828">
        <w:rPr>
          <w:rFonts w:cstheme="minorHAnsi"/>
        </w:rPr>
        <w:tab/>
        <w:t xml:space="preserve">Le Secrétariat continue de travailler en étroite collaboration avec l’UICN pour soutenir le fonctionnement du Secrétariat, dans le cadre de l’accord de service signé entre la Convention et l’UICN. Les réunions régulières et l’alignement des processus et des politiques se poursuivent dans les différents domaines couverts par l’accord de service, tels que les finances et la comptabilité, les technologies de l’information, la gestion des locaux et les ressources humaines. </w:t>
      </w:r>
    </w:p>
    <w:p w14:paraId="2A5DEA5A" w14:textId="77777777" w:rsidR="00335594" w:rsidRPr="00C10828" w:rsidRDefault="00335594" w:rsidP="00226F10">
      <w:pPr>
        <w:spacing w:after="0" w:line="240" w:lineRule="auto"/>
        <w:ind w:left="426" w:right="-20" w:hanging="426"/>
        <w:rPr>
          <w:rFonts w:eastAsia="Calibri" w:cstheme="minorHAnsi"/>
          <w:color w:val="000000" w:themeColor="text1"/>
        </w:rPr>
      </w:pPr>
    </w:p>
    <w:p w14:paraId="6FF44427" w14:textId="1C39869E" w:rsidR="004373A6" w:rsidRPr="00C10828" w:rsidRDefault="00226F10" w:rsidP="00226F10">
      <w:pPr>
        <w:spacing w:after="0" w:line="240" w:lineRule="auto"/>
        <w:ind w:left="426" w:right="-20" w:hanging="426"/>
        <w:rPr>
          <w:rFonts w:eastAsia="Calibri" w:cstheme="minorHAnsi"/>
          <w:color w:val="000000" w:themeColor="text1"/>
        </w:rPr>
      </w:pPr>
      <w:r w:rsidRPr="00C10828">
        <w:rPr>
          <w:rFonts w:cstheme="minorHAnsi"/>
          <w:color w:val="000000" w:themeColor="text1"/>
        </w:rPr>
        <w:t>48.</w:t>
      </w:r>
      <w:r w:rsidRPr="00C10828">
        <w:rPr>
          <w:rFonts w:cstheme="minorHAnsi"/>
          <w:color w:val="000000" w:themeColor="text1"/>
        </w:rPr>
        <w:tab/>
        <w:t>Le Secrétariat continuera à œuvrer pour renforcer la visibilité de la Convention et les synergies avec les accords multilatéraux sur l’environnement et d’autres institutions internationales, guidé par les Résolutions de la Conférence des Parties contractantes et les décisions du Comité permanent, et à chercher à accorder une priorité stratégique à ces efforts sur la base de leur impact attendu, tout en tenant compte de la capacité du Secrétariat.</w:t>
      </w:r>
    </w:p>
    <w:sectPr w:rsidR="004373A6" w:rsidRPr="00C10828" w:rsidSect="0080031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CDCC5" w14:textId="77777777" w:rsidR="00800317" w:rsidRDefault="00800317" w:rsidP="009C2848">
      <w:pPr>
        <w:spacing w:after="0" w:line="240" w:lineRule="auto"/>
      </w:pPr>
      <w:r>
        <w:separator/>
      </w:r>
    </w:p>
  </w:endnote>
  <w:endnote w:type="continuationSeparator" w:id="0">
    <w:p w14:paraId="098B0AB5" w14:textId="77777777" w:rsidR="00800317" w:rsidRDefault="00800317" w:rsidP="009C2848">
      <w:pPr>
        <w:spacing w:after="0" w:line="240" w:lineRule="auto"/>
      </w:pPr>
      <w:r>
        <w:continuationSeparator/>
      </w:r>
    </w:p>
  </w:endnote>
  <w:endnote w:type="continuationNotice" w:id="1">
    <w:p w14:paraId="7B3B77D0" w14:textId="77777777" w:rsidR="00800317" w:rsidRDefault="00800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349" w14:textId="77777777" w:rsidR="00236457" w:rsidRDefault="0023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DA3B" w14:textId="03873F22" w:rsidR="00F34EF2" w:rsidRPr="00ED605C" w:rsidRDefault="00F34EF2">
    <w:pPr>
      <w:pStyle w:val="Footer"/>
      <w:rPr>
        <w:rFonts w:asciiTheme="minorHAnsi" w:hAnsiTheme="minorHAnsi" w:cstheme="minorHAnsi"/>
        <w:sz w:val="20"/>
        <w:szCs w:val="20"/>
      </w:rPr>
    </w:pPr>
    <w:r>
      <w:rPr>
        <w:rFonts w:asciiTheme="minorHAnsi" w:hAnsiTheme="minorHAnsi"/>
        <w:sz w:val="20"/>
      </w:rPr>
      <w:t>SC63 Doc.15</w:t>
    </w:r>
    <w:r>
      <w:rPr>
        <w:rFonts w:asciiTheme="minorHAnsi" w:hAnsiTheme="minorHAnsi"/>
        <w:sz w:val="20"/>
      </w:rPr>
      <w:tab/>
    </w:r>
    <w:r>
      <w:rPr>
        <w:rFonts w:asciiTheme="minorHAnsi" w:hAnsiTheme="minorHAnsi"/>
        <w:sz w:val="20"/>
      </w:rPr>
      <w:tab/>
    </w:r>
    <w:r w:rsidRPr="00D14A9A">
      <w:rPr>
        <w:rFonts w:asciiTheme="minorHAnsi" w:hAnsiTheme="minorHAnsi" w:cstheme="minorHAnsi"/>
        <w:sz w:val="20"/>
      </w:rPr>
      <w:fldChar w:fldCharType="begin"/>
    </w:r>
    <w:r w:rsidRPr="00D14A9A">
      <w:rPr>
        <w:rFonts w:asciiTheme="minorHAnsi" w:hAnsiTheme="minorHAnsi" w:cstheme="minorHAnsi"/>
        <w:sz w:val="20"/>
      </w:rPr>
      <w:instrText xml:space="preserve"> PAGE   \* MERGEFORMAT </w:instrText>
    </w:r>
    <w:r w:rsidRPr="00D14A9A">
      <w:rPr>
        <w:rFonts w:asciiTheme="minorHAnsi" w:hAnsiTheme="minorHAnsi" w:cstheme="minorHAnsi"/>
        <w:sz w:val="20"/>
      </w:rPr>
      <w:fldChar w:fldCharType="separate"/>
    </w:r>
    <w:r w:rsidRPr="00D14A9A">
      <w:rPr>
        <w:rFonts w:asciiTheme="minorHAnsi" w:hAnsiTheme="minorHAnsi" w:cstheme="minorHAnsi"/>
        <w:sz w:val="20"/>
      </w:rPr>
      <w:t>1</w:t>
    </w:r>
    <w:r w:rsidRPr="00D14A9A">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37ED" w14:textId="77777777" w:rsidR="00236457" w:rsidRDefault="0023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6E8A" w14:textId="77777777" w:rsidR="00800317" w:rsidRDefault="00800317" w:rsidP="009C2848">
      <w:pPr>
        <w:spacing w:after="0" w:line="240" w:lineRule="auto"/>
      </w:pPr>
      <w:r>
        <w:separator/>
      </w:r>
    </w:p>
  </w:footnote>
  <w:footnote w:type="continuationSeparator" w:id="0">
    <w:p w14:paraId="32EA48FD" w14:textId="77777777" w:rsidR="00800317" w:rsidRDefault="00800317" w:rsidP="009C2848">
      <w:pPr>
        <w:spacing w:after="0" w:line="240" w:lineRule="auto"/>
      </w:pPr>
      <w:r>
        <w:continuationSeparator/>
      </w:r>
    </w:p>
  </w:footnote>
  <w:footnote w:type="continuationNotice" w:id="1">
    <w:p w14:paraId="2B769B27" w14:textId="77777777" w:rsidR="00800317" w:rsidRDefault="00800317">
      <w:pPr>
        <w:spacing w:after="0" w:line="240" w:lineRule="auto"/>
      </w:pPr>
    </w:p>
  </w:footnote>
  <w:footnote w:id="2">
    <w:p w14:paraId="6AC576D4" w14:textId="39E62B62" w:rsidR="00F34EF2" w:rsidRPr="00C10828" w:rsidRDefault="00F34EF2" w:rsidP="00CA0DC2">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1" w:history="1">
        <w:r w:rsidRPr="00C10828">
          <w:rPr>
            <w:rStyle w:val="Hyperlink"/>
            <w:rFonts w:asciiTheme="minorHAnsi" w:hAnsiTheme="minorHAnsi" w:cstheme="minorHAnsi"/>
          </w:rPr>
          <w:t>https://www.ramsar.org/fr/document/cadre-mondial-de-la-biodiversite-de-kunming-montreal-changer-lechelle-de-la-conservation</w:t>
        </w:r>
      </w:hyperlink>
    </w:p>
  </w:footnote>
  <w:footnote w:id="3">
    <w:p w14:paraId="6EBD6D5D" w14:textId="15150741" w:rsidR="00F34EF2" w:rsidRPr="00C10828" w:rsidRDefault="00F34EF2" w:rsidP="00D329C9">
      <w:pPr>
        <w:pStyle w:val="FootnoteText"/>
        <w:ind w:left="0" w:firstLine="0"/>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2" w:history="1">
        <w:r w:rsidRPr="00C10828">
          <w:rPr>
            <w:rStyle w:val="Hyperlink"/>
            <w:rFonts w:asciiTheme="minorHAnsi" w:hAnsiTheme="minorHAnsi" w:cstheme="minorHAnsi"/>
          </w:rPr>
          <w:t>https://www.ramsar.org/fr/document/dossier-sur-la-convention-de-ramsar-sur-les-zones-humides-en-vue-de-la-cop28-de-la-ccnucc</w:t>
        </w:r>
      </w:hyperlink>
    </w:p>
  </w:footnote>
  <w:footnote w:id="4">
    <w:p w14:paraId="43209DDB" w14:textId="62C413C4" w:rsidR="00F34EF2" w:rsidRPr="00C10828" w:rsidRDefault="00F34EF2" w:rsidP="00DF7AFF">
      <w:pPr>
        <w:pStyle w:val="FootnoteText"/>
        <w:ind w:left="0" w:firstLine="0"/>
        <w:jc w:val="left"/>
        <w:rPr>
          <w:rFonts w:asciiTheme="minorHAnsi" w:hAnsiTheme="minorHAnsi" w:cstheme="minorHAnsi"/>
          <w:lang w:val="en-US"/>
        </w:rPr>
      </w:pPr>
      <w:r w:rsidRPr="00C10828">
        <w:rPr>
          <w:rStyle w:val="FootnoteReference"/>
          <w:rFonts w:asciiTheme="minorHAnsi" w:hAnsiTheme="minorHAnsi" w:cstheme="minorHAnsi"/>
        </w:rPr>
        <w:footnoteRef/>
      </w:r>
      <w:r w:rsidRPr="00C10828">
        <w:rPr>
          <w:rFonts w:asciiTheme="minorHAnsi" w:hAnsiTheme="minorHAnsi" w:cstheme="minorHAnsi"/>
          <w:lang w:val="en-US"/>
        </w:rPr>
        <w:t xml:space="preserve"> </w:t>
      </w:r>
      <w:proofErr w:type="spellStart"/>
      <w:r w:rsidRPr="00C10828">
        <w:rPr>
          <w:rFonts w:asciiTheme="minorHAnsi" w:hAnsiTheme="minorHAnsi" w:cstheme="minorHAnsi"/>
          <w:lang w:val="en-US"/>
        </w:rPr>
        <w:t>Voir</w:t>
      </w:r>
      <w:proofErr w:type="spellEnd"/>
      <w:r w:rsidRPr="00C10828">
        <w:rPr>
          <w:rFonts w:asciiTheme="minorHAnsi" w:hAnsiTheme="minorHAnsi" w:cstheme="minorHAnsi"/>
          <w:lang w:val="en-US"/>
        </w:rPr>
        <w:t xml:space="preserve"> </w:t>
      </w:r>
      <w:r w:rsidRPr="00C10828">
        <w:rPr>
          <w:rFonts w:asciiTheme="minorHAnsi" w:hAnsiTheme="minorHAnsi" w:cstheme="minorHAnsi"/>
          <w:i/>
          <w:lang w:val="en-US"/>
        </w:rPr>
        <w:t>Wetlands and methane: Key Messages</w:t>
      </w:r>
      <w:r w:rsidRPr="00C10828">
        <w:rPr>
          <w:rFonts w:asciiTheme="minorHAnsi" w:hAnsiTheme="minorHAnsi" w:cstheme="minorHAnsi"/>
          <w:lang w:val="en-US"/>
        </w:rPr>
        <w:t xml:space="preserve"> sur </w:t>
      </w:r>
      <w:hyperlink r:id="rId3" w:history="1">
        <w:r w:rsidRPr="00C10828">
          <w:rPr>
            <w:rStyle w:val="Hyperlink"/>
            <w:rFonts w:asciiTheme="minorHAnsi" w:hAnsiTheme="minorHAnsi" w:cstheme="minorHAnsi"/>
            <w:lang w:val="en-US"/>
          </w:rPr>
          <w:t>https://www.wetlands.org/publication/wetlands-and-methane-technical-report</w:t>
        </w:r>
      </w:hyperlink>
    </w:p>
  </w:footnote>
  <w:footnote w:id="5">
    <w:p w14:paraId="284116CD" w14:textId="01AC3715" w:rsidR="00F34EF2" w:rsidRPr="00C10828" w:rsidRDefault="00F34EF2" w:rsidP="00F34EF2">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4" w:history="1">
        <w:r w:rsidRPr="00C10828">
          <w:rPr>
            <w:rStyle w:val="Hyperlink"/>
            <w:rFonts w:asciiTheme="minorHAnsi" w:hAnsiTheme="minorHAnsi" w:cstheme="minorHAnsi"/>
          </w:rPr>
          <w:t>https://www.ramsar.org/fr/news/les-zones-humides-et-le-changement-climatique</w:t>
        </w:r>
      </w:hyperlink>
    </w:p>
  </w:footnote>
  <w:footnote w:id="6">
    <w:p w14:paraId="6C8D0B8C" w14:textId="6B1CD74C" w:rsidR="00F34EF2" w:rsidRPr="00C10828" w:rsidRDefault="00F34EF2" w:rsidP="00F34EF2">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5" w:history="1">
        <w:r w:rsidRPr="00C10828">
          <w:rPr>
            <w:rStyle w:val="Hyperlink"/>
            <w:rFonts w:asciiTheme="minorHAnsi" w:hAnsiTheme="minorHAnsi" w:cstheme="minorHAnsi"/>
          </w:rPr>
          <w:t>https://asiatimes.com/2023/11/wetlands-hold-answers-to-climate-mitigation-adaptation/</w:t>
        </w:r>
      </w:hyperlink>
    </w:p>
  </w:footnote>
  <w:footnote w:id="7">
    <w:p w14:paraId="31A46A10" w14:textId="4759874D" w:rsidR="00A85721" w:rsidRPr="00C10828" w:rsidRDefault="00A85721" w:rsidP="00A85721">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6" w:history="1">
        <w:r w:rsidRPr="00C10828">
          <w:rPr>
            <w:rStyle w:val="Hyperlink"/>
            <w:rFonts w:asciiTheme="minorHAnsi" w:hAnsiTheme="minorHAnsi" w:cstheme="minorHAnsi"/>
          </w:rPr>
          <w:t>https://www.fao.org/3/cc2865en/cc2865en.pdf</w:t>
        </w:r>
      </w:hyperlink>
    </w:p>
  </w:footnote>
  <w:footnote w:id="8">
    <w:p w14:paraId="6677EFB2" w14:textId="08F8D450" w:rsidR="00A85721" w:rsidRPr="00C10828" w:rsidRDefault="00A85721" w:rsidP="00A85721">
      <w:pPr>
        <w:pStyle w:val="FootnoteText"/>
        <w:ind w:left="0" w:firstLine="0"/>
        <w:jc w:val="left"/>
        <w:rPr>
          <w:rFonts w:asciiTheme="minorHAnsi" w:hAnsiTheme="minorHAnsi" w:cstheme="minorHAnsi"/>
          <w:spacing w:val="-4"/>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w:t>
      </w:r>
      <w:r w:rsidR="00332DF0">
        <w:rPr>
          <w:rFonts w:asciiTheme="minorHAnsi" w:hAnsiTheme="minorHAnsi" w:cstheme="minorHAnsi"/>
        </w:rPr>
        <w:t xml:space="preserve"> </w:t>
      </w:r>
      <w:hyperlink r:id="rId7" w:history="1">
        <w:r w:rsidRPr="00C10828">
          <w:rPr>
            <w:rStyle w:val="Hyperlink"/>
            <w:rFonts w:asciiTheme="minorHAnsi" w:hAnsiTheme="minorHAnsi" w:cstheme="minorHAnsi"/>
          </w:rPr>
          <w:t>https://wedocs.unep.org/bitstream/handle/20.500.11822/42339/Wetlands.pdf</w:t>
        </w:r>
      </w:hyperlink>
    </w:p>
  </w:footnote>
  <w:footnote w:id="9">
    <w:p w14:paraId="1C85F288" w14:textId="2C470BF7" w:rsidR="00A85721" w:rsidRPr="00C10828" w:rsidRDefault="00A85721" w:rsidP="00A85721">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w:t>
      </w:r>
      <w:r w:rsidR="00332DF0">
        <w:rPr>
          <w:rFonts w:asciiTheme="minorHAnsi" w:hAnsiTheme="minorHAnsi" w:cstheme="minorHAnsi"/>
        </w:rPr>
        <w:t xml:space="preserve"> </w:t>
      </w:r>
      <w:hyperlink r:id="rId8" w:history="1">
        <w:r w:rsidR="002F35A1" w:rsidRPr="00094BA5">
          <w:rPr>
            <w:rStyle w:val="Hyperlink"/>
            <w:rFonts w:asciiTheme="minorHAnsi" w:hAnsiTheme="minorHAnsi" w:cstheme="minorHAnsi"/>
          </w:rPr>
          <w:t>https://wedocs.unep.org/bitstream/handle/20.500.11822/44254/AP2_CCS_NbS_ResourceGuide.pdf</w:t>
        </w:r>
      </w:hyperlink>
    </w:p>
  </w:footnote>
  <w:footnote w:id="10">
    <w:p w14:paraId="5FA365B7" w14:textId="7DA13714" w:rsidR="00FF3F8E" w:rsidRPr="00C10828" w:rsidRDefault="00FF3F8E" w:rsidP="00FF3F8E">
      <w:pPr>
        <w:pStyle w:val="FootnoteText"/>
        <w:ind w:left="0" w:firstLine="0"/>
        <w:jc w:val="left"/>
        <w:rPr>
          <w:rFonts w:asciiTheme="minorHAnsi" w:hAnsiTheme="minorHAnsi" w:cstheme="minorHAnsi"/>
        </w:rPr>
      </w:pPr>
      <w:r w:rsidRPr="00C10828">
        <w:rPr>
          <w:rStyle w:val="FootnoteReference"/>
          <w:rFonts w:asciiTheme="minorHAnsi" w:hAnsiTheme="minorHAnsi" w:cstheme="minorHAnsi"/>
        </w:rPr>
        <w:footnoteRef/>
      </w:r>
      <w:r w:rsidRPr="00C10828">
        <w:rPr>
          <w:rFonts w:asciiTheme="minorHAnsi" w:hAnsiTheme="minorHAnsi" w:cstheme="minorHAnsi"/>
        </w:rPr>
        <w:t xml:space="preserve"> Voir </w:t>
      </w:r>
      <w:hyperlink r:id="rId9" w:history="1">
        <w:r w:rsidRPr="00C10828">
          <w:rPr>
            <w:rStyle w:val="Hyperlink"/>
            <w:rFonts w:asciiTheme="minorHAnsi" w:hAnsiTheme="minorHAnsi" w:cstheme="minorHAnsi"/>
          </w:rPr>
          <w:t>https://www.ramsar.org/sites/default/files/2023-11/Wetlands_Plastic_Pollution_e.pdf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E741" w14:textId="77777777" w:rsidR="00236457" w:rsidRDefault="0023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AE33" w14:textId="77777777" w:rsidR="00236457" w:rsidRDefault="0023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DED1" w14:textId="77777777" w:rsidR="00236457" w:rsidRDefault="0023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4"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25"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5"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4"/>
  </w:num>
  <w:num w:numId="4">
    <w:abstractNumId w:val="18"/>
  </w:num>
  <w:num w:numId="5">
    <w:abstractNumId w:val="20"/>
  </w:num>
  <w:num w:numId="6">
    <w:abstractNumId w:val="6"/>
  </w:num>
  <w:num w:numId="7">
    <w:abstractNumId w:val="14"/>
  </w:num>
  <w:num w:numId="8">
    <w:abstractNumId w:val="0"/>
  </w:num>
  <w:num w:numId="9">
    <w:abstractNumId w:val="39"/>
  </w:num>
  <w:num w:numId="10">
    <w:abstractNumId w:val="22"/>
  </w:num>
  <w:num w:numId="11">
    <w:abstractNumId w:val="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7"/>
  </w:num>
  <w:num w:numId="15">
    <w:abstractNumId w:val="19"/>
  </w:num>
  <w:num w:numId="16">
    <w:abstractNumId w:val="38"/>
  </w:num>
  <w:num w:numId="17">
    <w:abstractNumId w:val="26"/>
  </w:num>
  <w:num w:numId="18">
    <w:abstractNumId w:val="25"/>
  </w:num>
  <w:num w:numId="19">
    <w:abstractNumId w:val="9"/>
  </w:num>
  <w:num w:numId="20">
    <w:abstractNumId w:val="16"/>
  </w:num>
  <w:num w:numId="21">
    <w:abstractNumId w:val="3"/>
  </w:num>
  <w:num w:numId="22">
    <w:abstractNumId w:val="4"/>
  </w:num>
  <w:num w:numId="23">
    <w:abstractNumId w:val="4"/>
  </w:num>
  <w:num w:numId="24">
    <w:abstractNumId w:val="34"/>
  </w:num>
  <w:num w:numId="25">
    <w:abstractNumId w:val="5"/>
  </w:num>
  <w:num w:numId="26">
    <w:abstractNumId w:val="10"/>
  </w:num>
  <w:num w:numId="27">
    <w:abstractNumId w:val="40"/>
  </w:num>
  <w:num w:numId="28">
    <w:abstractNumId w:val="35"/>
  </w:num>
  <w:num w:numId="29">
    <w:abstractNumId w:val="23"/>
  </w:num>
  <w:num w:numId="30">
    <w:abstractNumId w:val="32"/>
  </w:num>
  <w:num w:numId="31">
    <w:abstractNumId w:val="15"/>
  </w:num>
  <w:num w:numId="32">
    <w:abstractNumId w:val="36"/>
  </w:num>
  <w:num w:numId="33">
    <w:abstractNumId w:val="33"/>
  </w:num>
  <w:num w:numId="34">
    <w:abstractNumId w:val="30"/>
  </w:num>
  <w:num w:numId="35">
    <w:abstractNumId w:val="37"/>
  </w:num>
  <w:num w:numId="36">
    <w:abstractNumId w:val="2"/>
  </w:num>
  <w:num w:numId="37">
    <w:abstractNumId w:val="27"/>
  </w:num>
  <w:num w:numId="38">
    <w:abstractNumId w:val="29"/>
  </w:num>
  <w:num w:numId="39">
    <w:abstractNumId w:val="13"/>
  </w:num>
  <w:num w:numId="40">
    <w:abstractNumId w:val="21"/>
  </w:num>
  <w:num w:numId="41">
    <w:abstractNumId w:val="28"/>
  </w:num>
  <w:num w:numId="42">
    <w:abstractNumId w:val="1"/>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8"/>
    <w:rsid w:val="00000B89"/>
    <w:rsid w:val="00001E37"/>
    <w:rsid w:val="00002159"/>
    <w:rsid w:val="000023EE"/>
    <w:rsid w:val="0000301D"/>
    <w:rsid w:val="00003348"/>
    <w:rsid w:val="00003D8B"/>
    <w:rsid w:val="000048DF"/>
    <w:rsid w:val="00004D05"/>
    <w:rsid w:val="00004DBB"/>
    <w:rsid w:val="00011794"/>
    <w:rsid w:val="00011AF2"/>
    <w:rsid w:val="00012B7D"/>
    <w:rsid w:val="00013383"/>
    <w:rsid w:val="000134E5"/>
    <w:rsid w:val="00014101"/>
    <w:rsid w:val="00017673"/>
    <w:rsid w:val="00020B3A"/>
    <w:rsid w:val="000214A3"/>
    <w:rsid w:val="00021B37"/>
    <w:rsid w:val="00022C28"/>
    <w:rsid w:val="000235CF"/>
    <w:rsid w:val="0002427E"/>
    <w:rsid w:val="000244D6"/>
    <w:rsid w:val="000246E1"/>
    <w:rsid w:val="00025999"/>
    <w:rsid w:val="0003002C"/>
    <w:rsid w:val="000303AD"/>
    <w:rsid w:val="00030E93"/>
    <w:rsid w:val="00031E23"/>
    <w:rsid w:val="00031E45"/>
    <w:rsid w:val="00031FEA"/>
    <w:rsid w:val="00033ED6"/>
    <w:rsid w:val="0003579B"/>
    <w:rsid w:val="00035A6C"/>
    <w:rsid w:val="000361D9"/>
    <w:rsid w:val="000366F9"/>
    <w:rsid w:val="000370C7"/>
    <w:rsid w:val="00041CCE"/>
    <w:rsid w:val="00042002"/>
    <w:rsid w:val="0004232E"/>
    <w:rsid w:val="000429E8"/>
    <w:rsid w:val="00042A06"/>
    <w:rsid w:val="00044317"/>
    <w:rsid w:val="0004432B"/>
    <w:rsid w:val="0004433B"/>
    <w:rsid w:val="00044551"/>
    <w:rsid w:val="000445A4"/>
    <w:rsid w:val="00044B38"/>
    <w:rsid w:val="00044DD2"/>
    <w:rsid w:val="000459FB"/>
    <w:rsid w:val="000473B9"/>
    <w:rsid w:val="00047482"/>
    <w:rsid w:val="000476BF"/>
    <w:rsid w:val="00047C49"/>
    <w:rsid w:val="00050678"/>
    <w:rsid w:val="00051DCE"/>
    <w:rsid w:val="00053AAC"/>
    <w:rsid w:val="00055340"/>
    <w:rsid w:val="00056282"/>
    <w:rsid w:val="00056467"/>
    <w:rsid w:val="00057BA8"/>
    <w:rsid w:val="00060299"/>
    <w:rsid w:val="000603B0"/>
    <w:rsid w:val="0006113B"/>
    <w:rsid w:val="00062063"/>
    <w:rsid w:val="000626FC"/>
    <w:rsid w:val="00062A72"/>
    <w:rsid w:val="00063221"/>
    <w:rsid w:val="00064AB5"/>
    <w:rsid w:val="00064F4E"/>
    <w:rsid w:val="000657EE"/>
    <w:rsid w:val="00065BAF"/>
    <w:rsid w:val="0006611C"/>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911"/>
    <w:rsid w:val="0008001C"/>
    <w:rsid w:val="00080930"/>
    <w:rsid w:val="00081E97"/>
    <w:rsid w:val="0008227B"/>
    <w:rsid w:val="0008228E"/>
    <w:rsid w:val="00082B7F"/>
    <w:rsid w:val="00082BB8"/>
    <w:rsid w:val="00084161"/>
    <w:rsid w:val="00084256"/>
    <w:rsid w:val="00084B13"/>
    <w:rsid w:val="00085324"/>
    <w:rsid w:val="00085B25"/>
    <w:rsid w:val="00085DA3"/>
    <w:rsid w:val="000864A8"/>
    <w:rsid w:val="00087C5D"/>
    <w:rsid w:val="00087CEE"/>
    <w:rsid w:val="0009108D"/>
    <w:rsid w:val="00092A0B"/>
    <w:rsid w:val="00093560"/>
    <w:rsid w:val="00093B07"/>
    <w:rsid w:val="00094709"/>
    <w:rsid w:val="000951BA"/>
    <w:rsid w:val="000954B9"/>
    <w:rsid w:val="00095D18"/>
    <w:rsid w:val="00096167"/>
    <w:rsid w:val="00096CB5"/>
    <w:rsid w:val="000976CF"/>
    <w:rsid w:val="000A0BCD"/>
    <w:rsid w:val="000A135C"/>
    <w:rsid w:val="000A1645"/>
    <w:rsid w:val="000A1ECD"/>
    <w:rsid w:val="000A2113"/>
    <w:rsid w:val="000A264B"/>
    <w:rsid w:val="000A2734"/>
    <w:rsid w:val="000A2989"/>
    <w:rsid w:val="000A38AF"/>
    <w:rsid w:val="000A56D9"/>
    <w:rsid w:val="000A6C6C"/>
    <w:rsid w:val="000A6E89"/>
    <w:rsid w:val="000A78F5"/>
    <w:rsid w:val="000A7CD1"/>
    <w:rsid w:val="000B0585"/>
    <w:rsid w:val="000B0D25"/>
    <w:rsid w:val="000B1774"/>
    <w:rsid w:val="000B195F"/>
    <w:rsid w:val="000B29EF"/>
    <w:rsid w:val="000B37D9"/>
    <w:rsid w:val="000B3FAB"/>
    <w:rsid w:val="000B439C"/>
    <w:rsid w:val="000B4F39"/>
    <w:rsid w:val="000B610A"/>
    <w:rsid w:val="000B6488"/>
    <w:rsid w:val="000B72FC"/>
    <w:rsid w:val="000B7538"/>
    <w:rsid w:val="000C0125"/>
    <w:rsid w:val="000C06F2"/>
    <w:rsid w:val="000C26E8"/>
    <w:rsid w:val="000C3B46"/>
    <w:rsid w:val="000C4243"/>
    <w:rsid w:val="000C4327"/>
    <w:rsid w:val="000C4777"/>
    <w:rsid w:val="000C6B8E"/>
    <w:rsid w:val="000C70EB"/>
    <w:rsid w:val="000C72D9"/>
    <w:rsid w:val="000C7534"/>
    <w:rsid w:val="000D229D"/>
    <w:rsid w:val="000D342F"/>
    <w:rsid w:val="000D361F"/>
    <w:rsid w:val="000D69F7"/>
    <w:rsid w:val="000E2BEC"/>
    <w:rsid w:val="000E324C"/>
    <w:rsid w:val="000E368A"/>
    <w:rsid w:val="000E3B57"/>
    <w:rsid w:val="000E3D6B"/>
    <w:rsid w:val="000E4548"/>
    <w:rsid w:val="000E4A5A"/>
    <w:rsid w:val="000E5028"/>
    <w:rsid w:val="000E5FCF"/>
    <w:rsid w:val="000E6C90"/>
    <w:rsid w:val="000F12AE"/>
    <w:rsid w:val="000F187D"/>
    <w:rsid w:val="000F2021"/>
    <w:rsid w:val="000F2709"/>
    <w:rsid w:val="000F5AEF"/>
    <w:rsid w:val="000F740F"/>
    <w:rsid w:val="000F7B38"/>
    <w:rsid w:val="000F7CD2"/>
    <w:rsid w:val="001011AB"/>
    <w:rsid w:val="00101F40"/>
    <w:rsid w:val="00103E6F"/>
    <w:rsid w:val="00103EA8"/>
    <w:rsid w:val="001052EE"/>
    <w:rsid w:val="001055F8"/>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BC7"/>
    <w:rsid w:val="001260D6"/>
    <w:rsid w:val="0012660F"/>
    <w:rsid w:val="00127675"/>
    <w:rsid w:val="00127BCA"/>
    <w:rsid w:val="0013058F"/>
    <w:rsid w:val="00132DB2"/>
    <w:rsid w:val="00134847"/>
    <w:rsid w:val="0013555E"/>
    <w:rsid w:val="00136F79"/>
    <w:rsid w:val="00137AAD"/>
    <w:rsid w:val="00140078"/>
    <w:rsid w:val="00141339"/>
    <w:rsid w:val="00141E70"/>
    <w:rsid w:val="00142378"/>
    <w:rsid w:val="0014272D"/>
    <w:rsid w:val="00144718"/>
    <w:rsid w:val="0014510F"/>
    <w:rsid w:val="00145B09"/>
    <w:rsid w:val="00145E6E"/>
    <w:rsid w:val="00146977"/>
    <w:rsid w:val="001474E3"/>
    <w:rsid w:val="00150412"/>
    <w:rsid w:val="00151B3C"/>
    <w:rsid w:val="00151B4D"/>
    <w:rsid w:val="001545FB"/>
    <w:rsid w:val="001551E6"/>
    <w:rsid w:val="00155391"/>
    <w:rsid w:val="00155D06"/>
    <w:rsid w:val="00157635"/>
    <w:rsid w:val="001608AB"/>
    <w:rsid w:val="00161148"/>
    <w:rsid w:val="0016154B"/>
    <w:rsid w:val="00163EE8"/>
    <w:rsid w:val="00164A4A"/>
    <w:rsid w:val="00164EB4"/>
    <w:rsid w:val="0016519E"/>
    <w:rsid w:val="00166890"/>
    <w:rsid w:val="00166D3A"/>
    <w:rsid w:val="0016738B"/>
    <w:rsid w:val="00167752"/>
    <w:rsid w:val="00170EC8"/>
    <w:rsid w:val="001711E4"/>
    <w:rsid w:val="001720B3"/>
    <w:rsid w:val="00172874"/>
    <w:rsid w:val="00173FCB"/>
    <w:rsid w:val="00177668"/>
    <w:rsid w:val="0018006A"/>
    <w:rsid w:val="00180147"/>
    <w:rsid w:val="00180B91"/>
    <w:rsid w:val="00180F1C"/>
    <w:rsid w:val="00181D09"/>
    <w:rsid w:val="00182205"/>
    <w:rsid w:val="00182C1F"/>
    <w:rsid w:val="001851B6"/>
    <w:rsid w:val="00185F0F"/>
    <w:rsid w:val="001862BA"/>
    <w:rsid w:val="00186FAE"/>
    <w:rsid w:val="001879A3"/>
    <w:rsid w:val="001909DF"/>
    <w:rsid w:val="00190B1C"/>
    <w:rsid w:val="001914FF"/>
    <w:rsid w:val="00192513"/>
    <w:rsid w:val="00192741"/>
    <w:rsid w:val="00192D1F"/>
    <w:rsid w:val="00193321"/>
    <w:rsid w:val="0019343F"/>
    <w:rsid w:val="00194A70"/>
    <w:rsid w:val="00194C2F"/>
    <w:rsid w:val="00195B2F"/>
    <w:rsid w:val="001965B8"/>
    <w:rsid w:val="001971F5"/>
    <w:rsid w:val="001A02AE"/>
    <w:rsid w:val="001A0DB6"/>
    <w:rsid w:val="001A1380"/>
    <w:rsid w:val="001A178D"/>
    <w:rsid w:val="001A1AA8"/>
    <w:rsid w:val="001A410D"/>
    <w:rsid w:val="001A4350"/>
    <w:rsid w:val="001A4446"/>
    <w:rsid w:val="001A448C"/>
    <w:rsid w:val="001A4919"/>
    <w:rsid w:val="001A4C05"/>
    <w:rsid w:val="001A6EFF"/>
    <w:rsid w:val="001B1344"/>
    <w:rsid w:val="001B1B1B"/>
    <w:rsid w:val="001B2C77"/>
    <w:rsid w:val="001B4653"/>
    <w:rsid w:val="001B47BC"/>
    <w:rsid w:val="001B4970"/>
    <w:rsid w:val="001B5C11"/>
    <w:rsid w:val="001B5D30"/>
    <w:rsid w:val="001B6126"/>
    <w:rsid w:val="001B6494"/>
    <w:rsid w:val="001B655C"/>
    <w:rsid w:val="001B65FB"/>
    <w:rsid w:val="001B661E"/>
    <w:rsid w:val="001B6A09"/>
    <w:rsid w:val="001B7485"/>
    <w:rsid w:val="001C2247"/>
    <w:rsid w:val="001C2E14"/>
    <w:rsid w:val="001C3757"/>
    <w:rsid w:val="001C4A8C"/>
    <w:rsid w:val="001C5883"/>
    <w:rsid w:val="001C5FEF"/>
    <w:rsid w:val="001C65A3"/>
    <w:rsid w:val="001C66D0"/>
    <w:rsid w:val="001C77BC"/>
    <w:rsid w:val="001D01DE"/>
    <w:rsid w:val="001D0D63"/>
    <w:rsid w:val="001D0E71"/>
    <w:rsid w:val="001D1A71"/>
    <w:rsid w:val="001D247F"/>
    <w:rsid w:val="001D2B5B"/>
    <w:rsid w:val="001D3570"/>
    <w:rsid w:val="001D5297"/>
    <w:rsid w:val="001D55EC"/>
    <w:rsid w:val="001D73C6"/>
    <w:rsid w:val="001D7400"/>
    <w:rsid w:val="001E050F"/>
    <w:rsid w:val="001E26CC"/>
    <w:rsid w:val="001E27F8"/>
    <w:rsid w:val="001E321E"/>
    <w:rsid w:val="001E3AE0"/>
    <w:rsid w:val="001E3D74"/>
    <w:rsid w:val="001E4784"/>
    <w:rsid w:val="001E4BD7"/>
    <w:rsid w:val="001E4F07"/>
    <w:rsid w:val="001E52F6"/>
    <w:rsid w:val="001E5923"/>
    <w:rsid w:val="001E680E"/>
    <w:rsid w:val="001F037C"/>
    <w:rsid w:val="001F03C7"/>
    <w:rsid w:val="001F1639"/>
    <w:rsid w:val="001F2B93"/>
    <w:rsid w:val="001F2D13"/>
    <w:rsid w:val="001F2D94"/>
    <w:rsid w:val="001F3A19"/>
    <w:rsid w:val="001F4515"/>
    <w:rsid w:val="001F4EC3"/>
    <w:rsid w:val="001F4FA6"/>
    <w:rsid w:val="001F6110"/>
    <w:rsid w:val="00200A20"/>
    <w:rsid w:val="00200F34"/>
    <w:rsid w:val="002014B8"/>
    <w:rsid w:val="002026A0"/>
    <w:rsid w:val="00202723"/>
    <w:rsid w:val="00202D73"/>
    <w:rsid w:val="00206DD7"/>
    <w:rsid w:val="00210CE4"/>
    <w:rsid w:val="002111DF"/>
    <w:rsid w:val="00211A35"/>
    <w:rsid w:val="00211F58"/>
    <w:rsid w:val="00211F6F"/>
    <w:rsid w:val="00212813"/>
    <w:rsid w:val="00215027"/>
    <w:rsid w:val="002152A7"/>
    <w:rsid w:val="00215334"/>
    <w:rsid w:val="00215859"/>
    <w:rsid w:val="00216C1E"/>
    <w:rsid w:val="002174AF"/>
    <w:rsid w:val="002204B4"/>
    <w:rsid w:val="00221769"/>
    <w:rsid w:val="00221BFE"/>
    <w:rsid w:val="00222353"/>
    <w:rsid w:val="00222BA5"/>
    <w:rsid w:val="00222FC6"/>
    <w:rsid w:val="00223B4B"/>
    <w:rsid w:val="00224E12"/>
    <w:rsid w:val="0022537F"/>
    <w:rsid w:val="00225F33"/>
    <w:rsid w:val="002269E5"/>
    <w:rsid w:val="00226D5A"/>
    <w:rsid w:val="00226F10"/>
    <w:rsid w:val="00227DAA"/>
    <w:rsid w:val="00227F2D"/>
    <w:rsid w:val="002305F0"/>
    <w:rsid w:val="00230AF5"/>
    <w:rsid w:val="002313E3"/>
    <w:rsid w:val="002317CD"/>
    <w:rsid w:val="002349B3"/>
    <w:rsid w:val="00234AC0"/>
    <w:rsid w:val="00235A41"/>
    <w:rsid w:val="002361C4"/>
    <w:rsid w:val="00236457"/>
    <w:rsid w:val="0023697F"/>
    <w:rsid w:val="00236C01"/>
    <w:rsid w:val="00236CDF"/>
    <w:rsid w:val="00240F2F"/>
    <w:rsid w:val="002410C6"/>
    <w:rsid w:val="00241373"/>
    <w:rsid w:val="00241417"/>
    <w:rsid w:val="0024180A"/>
    <w:rsid w:val="00242616"/>
    <w:rsid w:val="00242A55"/>
    <w:rsid w:val="00242DF8"/>
    <w:rsid w:val="00243D40"/>
    <w:rsid w:val="00243F40"/>
    <w:rsid w:val="00244410"/>
    <w:rsid w:val="00244A45"/>
    <w:rsid w:val="00244AAA"/>
    <w:rsid w:val="00245269"/>
    <w:rsid w:val="002454D9"/>
    <w:rsid w:val="00247506"/>
    <w:rsid w:val="00247953"/>
    <w:rsid w:val="0025034E"/>
    <w:rsid w:val="00250BB2"/>
    <w:rsid w:val="00250D74"/>
    <w:rsid w:val="002530CC"/>
    <w:rsid w:val="00253256"/>
    <w:rsid w:val="00255655"/>
    <w:rsid w:val="00256325"/>
    <w:rsid w:val="00256493"/>
    <w:rsid w:val="002566F8"/>
    <w:rsid w:val="00256959"/>
    <w:rsid w:val="00257097"/>
    <w:rsid w:val="002578F7"/>
    <w:rsid w:val="002608C8"/>
    <w:rsid w:val="00261D36"/>
    <w:rsid w:val="002629F0"/>
    <w:rsid w:val="002633ED"/>
    <w:rsid w:val="00263A83"/>
    <w:rsid w:val="00263E4A"/>
    <w:rsid w:val="00264802"/>
    <w:rsid w:val="002648AF"/>
    <w:rsid w:val="00266014"/>
    <w:rsid w:val="00266FB9"/>
    <w:rsid w:val="00267CE7"/>
    <w:rsid w:val="00267F1B"/>
    <w:rsid w:val="002709F3"/>
    <w:rsid w:val="00271A8D"/>
    <w:rsid w:val="00272D69"/>
    <w:rsid w:val="00272D6C"/>
    <w:rsid w:val="00272DA9"/>
    <w:rsid w:val="00272EAB"/>
    <w:rsid w:val="00274080"/>
    <w:rsid w:val="00274776"/>
    <w:rsid w:val="002759E9"/>
    <w:rsid w:val="00275D82"/>
    <w:rsid w:val="00277ADF"/>
    <w:rsid w:val="002807B6"/>
    <w:rsid w:val="00282600"/>
    <w:rsid w:val="002828B0"/>
    <w:rsid w:val="00282CD4"/>
    <w:rsid w:val="00283816"/>
    <w:rsid w:val="00285013"/>
    <w:rsid w:val="002852C5"/>
    <w:rsid w:val="00285B9A"/>
    <w:rsid w:val="00285F87"/>
    <w:rsid w:val="00286E91"/>
    <w:rsid w:val="00287325"/>
    <w:rsid w:val="00290422"/>
    <w:rsid w:val="002928D0"/>
    <w:rsid w:val="0029382F"/>
    <w:rsid w:val="00294A9C"/>
    <w:rsid w:val="002967E9"/>
    <w:rsid w:val="00297C9B"/>
    <w:rsid w:val="002A04AD"/>
    <w:rsid w:val="002A08CF"/>
    <w:rsid w:val="002A10D1"/>
    <w:rsid w:val="002A155C"/>
    <w:rsid w:val="002A1BDF"/>
    <w:rsid w:val="002A20CD"/>
    <w:rsid w:val="002A39C5"/>
    <w:rsid w:val="002A3B2B"/>
    <w:rsid w:val="002A43BE"/>
    <w:rsid w:val="002A4476"/>
    <w:rsid w:val="002A45B1"/>
    <w:rsid w:val="002A4D8F"/>
    <w:rsid w:val="002A7331"/>
    <w:rsid w:val="002A7D94"/>
    <w:rsid w:val="002B09F3"/>
    <w:rsid w:val="002B22DE"/>
    <w:rsid w:val="002B2C1A"/>
    <w:rsid w:val="002B372C"/>
    <w:rsid w:val="002B5A2A"/>
    <w:rsid w:val="002B5BE3"/>
    <w:rsid w:val="002B6B2D"/>
    <w:rsid w:val="002B6D64"/>
    <w:rsid w:val="002B796C"/>
    <w:rsid w:val="002B7A20"/>
    <w:rsid w:val="002C0F2A"/>
    <w:rsid w:val="002C1085"/>
    <w:rsid w:val="002C2416"/>
    <w:rsid w:val="002C3768"/>
    <w:rsid w:val="002C49AA"/>
    <w:rsid w:val="002C4C5C"/>
    <w:rsid w:val="002C684C"/>
    <w:rsid w:val="002C7A46"/>
    <w:rsid w:val="002D0115"/>
    <w:rsid w:val="002D03CC"/>
    <w:rsid w:val="002D061A"/>
    <w:rsid w:val="002D0F0F"/>
    <w:rsid w:val="002D1BE4"/>
    <w:rsid w:val="002D20A5"/>
    <w:rsid w:val="002D3B3E"/>
    <w:rsid w:val="002D49CE"/>
    <w:rsid w:val="002D4E5D"/>
    <w:rsid w:val="002D69D7"/>
    <w:rsid w:val="002D6D91"/>
    <w:rsid w:val="002E1507"/>
    <w:rsid w:val="002E1B93"/>
    <w:rsid w:val="002E22AB"/>
    <w:rsid w:val="002E2341"/>
    <w:rsid w:val="002E2BF8"/>
    <w:rsid w:val="002E2FD5"/>
    <w:rsid w:val="002E30BD"/>
    <w:rsid w:val="002E389B"/>
    <w:rsid w:val="002E4516"/>
    <w:rsid w:val="002E46DB"/>
    <w:rsid w:val="002E4A49"/>
    <w:rsid w:val="002E5A62"/>
    <w:rsid w:val="002E5FB7"/>
    <w:rsid w:val="002E6A26"/>
    <w:rsid w:val="002E6E7C"/>
    <w:rsid w:val="002E7678"/>
    <w:rsid w:val="002E77BF"/>
    <w:rsid w:val="002F006A"/>
    <w:rsid w:val="002F20FB"/>
    <w:rsid w:val="002F35A1"/>
    <w:rsid w:val="002F38A4"/>
    <w:rsid w:val="002F38CB"/>
    <w:rsid w:val="002F3C4D"/>
    <w:rsid w:val="002F3EED"/>
    <w:rsid w:val="002F4867"/>
    <w:rsid w:val="002F62DC"/>
    <w:rsid w:val="002F648C"/>
    <w:rsid w:val="002F74F4"/>
    <w:rsid w:val="0030031A"/>
    <w:rsid w:val="00300A91"/>
    <w:rsid w:val="00301BC8"/>
    <w:rsid w:val="003025A7"/>
    <w:rsid w:val="0030317F"/>
    <w:rsid w:val="00303906"/>
    <w:rsid w:val="00304ECB"/>
    <w:rsid w:val="003050D6"/>
    <w:rsid w:val="00307B7E"/>
    <w:rsid w:val="003109A0"/>
    <w:rsid w:val="0031234A"/>
    <w:rsid w:val="00312472"/>
    <w:rsid w:val="00312C6B"/>
    <w:rsid w:val="00313125"/>
    <w:rsid w:val="00313D42"/>
    <w:rsid w:val="0031456B"/>
    <w:rsid w:val="003147A7"/>
    <w:rsid w:val="00315362"/>
    <w:rsid w:val="003159BE"/>
    <w:rsid w:val="003166B7"/>
    <w:rsid w:val="0032010F"/>
    <w:rsid w:val="00320E57"/>
    <w:rsid w:val="0032266D"/>
    <w:rsid w:val="00322C9E"/>
    <w:rsid w:val="00322F1E"/>
    <w:rsid w:val="00323916"/>
    <w:rsid w:val="00323C28"/>
    <w:rsid w:val="00323F9F"/>
    <w:rsid w:val="00324FE6"/>
    <w:rsid w:val="00325066"/>
    <w:rsid w:val="0032581A"/>
    <w:rsid w:val="00327750"/>
    <w:rsid w:val="003278FF"/>
    <w:rsid w:val="003279ED"/>
    <w:rsid w:val="0033041D"/>
    <w:rsid w:val="003308FF"/>
    <w:rsid w:val="003326DD"/>
    <w:rsid w:val="00332DF0"/>
    <w:rsid w:val="00332E87"/>
    <w:rsid w:val="00335594"/>
    <w:rsid w:val="003359FA"/>
    <w:rsid w:val="00335FAD"/>
    <w:rsid w:val="00336E65"/>
    <w:rsid w:val="00337778"/>
    <w:rsid w:val="003403D6"/>
    <w:rsid w:val="00341151"/>
    <w:rsid w:val="0034205D"/>
    <w:rsid w:val="003423E4"/>
    <w:rsid w:val="00343BC3"/>
    <w:rsid w:val="0034405A"/>
    <w:rsid w:val="00344BCB"/>
    <w:rsid w:val="00347260"/>
    <w:rsid w:val="00347DBE"/>
    <w:rsid w:val="0035108A"/>
    <w:rsid w:val="00351389"/>
    <w:rsid w:val="00351ED7"/>
    <w:rsid w:val="00353090"/>
    <w:rsid w:val="003531CB"/>
    <w:rsid w:val="0035343D"/>
    <w:rsid w:val="00354926"/>
    <w:rsid w:val="0035502A"/>
    <w:rsid w:val="00355DC3"/>
    <w:rsid w:val="003567DB"/>
    <w:rsid w:val="00356935"/>
    <w:rsid w:val="00356BC4"/>
    <w:rsid w:val="00357256"/>
    <w:rsid w:val="00357E87"/>
    <w:rsid w:val="00364909"/>
    <w:rsid w:val="003666F1"/>
    <w:rsid w:val="003673A1"/>
    <w:rsid w:val="00370AD2"/>
    <w:rsid w:val="00371D76"/>
    <w:rsid w:val="00371E97"/>
    <w:rsid w:val="00372225"/>
    <w:rsid w:val="0037254D"/>
    <w:rsid w:val="00372916"/>
    <w:rsid w:val="00373E33"/>
    <w:rsid w:val="00375DD3"/>
    <w:rsid w:val="00376618"/>
    <w:rsid w:val="00376808"/>
    <w:rsid w:val="00376AF9"/>
    <w:rsid w:val="0037742A"/>
    <w:rsid w:val="00377A4A"/>
    <w:rsid w:val="00380626"/>
    <w:rsid w:val="00381820"/>
    <w:rsid w:val="00382F07"/>
    <w:rsid w:val="003848A8"/>
    <w:rsid w:val="00384BD9"/>
    <w:rsid w:val="00387CC8"/>
    <w:rsid w:val="003910E6"/>
    <w:rsid w:val="0039225B"/>
    <w:rsid w:val="00392C20"/>
    <w:rsid w:val="00393A96"/>
    <w:rsid w:val="00393F38"/>
    <w:rsid w:val="003954F2"/>
    <w:rsid w:val="00395BAD"/>
    <w:rsid w:val="003960C4"/>
    <w:rsid w:val="003A094F"/>
    <w:rsid w:val="003A3421"/>
    <w:rsid w:val="003A3791"/>
    <w:rsid w:val="003A4B88"/>
    <w:rsid w:val="003A5A3F"/>
    <w:rsid w:val="003A6847"/>
    <w:rsid w:val="003B0105"/>
    <w:rsid w:val="003B0141"/>
    <w:rsid w:val="003B0F94"/>
    <w:rsid w:val="003B2120"/>
    <w:rsid w:val="003B2EB6"/>
    <w:rsid w:val="003B3D8A"/>
    <w:rsid w:val="003B3E9B"/>
    <w:rsid w:val="003B41FE"/>
    <w:rsid w:val="003B425B"/>
    <w:rsid w:val="003B494A"/>
    <w:rsid w:val="003B4D65"/>
    <w:rsid w:val="003B6A72"/>
    <w:rsid w:val="003C1185"/>
    <w:rsid w:val="003C1B8C"/>
    <w:rsid w:val="003C1BC6"/>
    <w:rsid w:val="003C2230"/>
    <w:rsid w:val="003C3276"/>
    <w:rsid w:val="003C3DF5"/>
    <w:rsid w:val="003C500C"/>
    <w:rsid w:val="003C52C5"/>
    <w:rsid w:val="003C5362"/>
    <w:rsid w:val="003C5C18"/>
    <w:rsid w:val="003C67C1"/>
    <w:rsid w:val="003C7483"/>
    <w:rsid w:val="003C7FD2"/>
    <w:rsid w:val="003D0B82"/>
    <w:rsid w:val="003D15C5"/>
    <w:rsid w:val="003D2302"/>
    <w:rsid w:val="003D2C08"/>
    <w:rsid w:val="003D3E83"/>
    <w:rsid w:val="003D45B7"/>
    <w:rsid w:val="003D4D5F"/>
    <w:rsid w:val="003D4D92"/>
    <w:rsid w:val="003D56AA"/>
    <w:rsid w:val="003D79F6"/>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F1755"/>
    <w:rsid w:val="003F175B"/>
    <w:rsid w:val="003F1897"/>
    <w:rsid w:val="003F283F"/>
    <w:rsid w:val="003F2B9D"/>
    <w:rsid w:val="003F2F12"/>
    <w:rsid w:val="003F2F9E"/>
    <w:rsid w:val="003F37BA"/>
    <w:rsid w:val="003F3BEB"/>
    <w:rsid w:val="003F44C3"/>
    <w:rsid w:val="003F4E91"/>
    <w:rsid w:val="003F60FA"/>
    <w:rsid w:val="003F7835"/>
    <w:rsid w:val="0040060A"/>
    <w:rsid w:val="004009A7"/>
    <w:rsid w:val="004009A8"/>
    <w:rsid w:val="004009E6"/>
    <w:rsid w:val="0040386B"/>
    <w:rsid w:val="004038D9"/>
    <w:rsid w:val="00403AEE"/>
    <w:rsid w:val="00403FDE"/>
    <w:rsid w:val="0040411C"/>
    <w:rsid w:val="00404A9D"/>
    <w:rsid w:val="00404DA0"/>
    <w:rsid w:val="00405249"/>
    <w:rsid w:val="0040561E"/>
    <w:rsid w:val="00405F58"/>
    <w:rsid w:val="0040670A"/>
    <w:rsid w:val="00407097"/>
    <w:rsid w:val="00407D1C"/>
    <w:rsid w:val="00410378"/>
    <w:rsid w:val="00410388"/>
    <w:rsid w:val="004116CD"/>
    <w:rsid w:val="00412836"/>
    <w:rsid w:val="00412929"/>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41C0"/>
    <w:rsid w:val="00434919"/>
    <w:rsid w:val="00436582"/>
    <w:rsid w:val="004365B3"/>
    <w:rsid w:val="004373A6"/>
    <w:rsid w:val="00440234"/>
    <w:rsid w:val="004405A4"/>
    <w:rsid w:val="00441C3A"/>
    <w:rsid w:val="00441CCC"/>
    <w:rsid w:val="00441FDD"/>
    <w:rsid w:val="00443B43"/>
    <w:rsid w:val="00443BDA"/>
    <w:rsid w:val="004449D2"/>
    <w:rsid w:val="004514B8"/>
    <w:rsid w:val="00451F5F"/>
    <w:rsid w:val="004524C4"/>
    <w:rsid w:val="004524F8"/>
    <w:rsid w:val="00452D84"/>
    <w:rsid w:val="00452D8F"/>
    <w:rsid w:val="00453B5A"/>
    <w:rsid w:val="00455099"/>
    <w:rsid w:val="0045531A"/>
    <w:rsid w:val="004557D2"/>
    <w:rsid w:val="00455E7C"/>
    <w:rsid w:val="00456700"/>
    <w:rsid w:val="004578C3"/>
    <w:rsid w:val="00457D19"/>
    <w:rsid w:val="00457E50"/>
    <w:rsid w:val="00457F38"/>
    <w:rsid w:val="00460D63"/>
    <w:rsid w:val="00460DEF"/>
    <w:rsid w:val="0046150B"/>
    <w:rsid w:val="00461992"/>
    <w:rsid w:val="00461E02"/>
    <w:rsid w:val="0046275D"/>
    <w:rsid w:val="00462A24"/>
    <w:rsid w:val="0046306A"/>
    <w:rsid w:val="0046361A"/>
    <w:rsid w:val="004637C2"/>
    <w:rsid w:val="00463C47"/>
    <w:rsid w:val="00464AA1"/>
    <w:rsid w:val="0046622F"/>
    <w:rsid w:val="00466577"/>
    <w:rsid w:val="004666A4"/>
    <w:rsid w:val="00466C31"/>
    <w:rsid w:val="00467308"/>
    <w:rsid w:val="00467638"/>
    <w:rsid w:val="0046F67E"/>
    <w:rsid w:val="00471358"/>
    <w:rsid w:val="004713D4"/>
    <w:rsid w:val="004733CA"/>
    <w:rsid w:val="004739F4"/>
    <w:rsid w:val="00473BC9"/>
    <w:rsid w:val="004771E4"/>
    <w:rsid w:val="004812F6"/>
    <w:rsid w:val="004814BD"/>
    <w:rsid w:val="00481CDF"/>
    <w:rsid w:val="004821AC"/>
    <w:rsid w:val="004821CD"/>
    <w:rsid w:val="0048245D"/>
    <w:rsid w:val="004825A5"/>
    <w:rsid w:val="00483DEC"/>
    <w:rsid w:val="00484EF2"/>
    <w:rsid w:val="00484EFB"/>
    <w:rsid w:val="00490B0C"/>
    <w:rsid w:val="00490F63"/>
    <w:rsid w:val="00491543"/>
    <w:rsid w:val="00491702"/>
    <w:rsid w:val="00491E66"/>
    <w:rsid w:val="004975EF"/>
    <w:rsid w:val="00497AF8"/>
    <w:rsid w:val="004A0790"/>
    <w:rsid w:val="004A13E2"/>
    <w:rsid w:val="004A2713"/>
    <w:rsid w:val="004A2FF4"/>
    <w:rsid w:val="004A4010"/>
    <w:rsid w:val="004A4937"/>
    <w:rsid w:val="004A6217"/>
    <w:rsid w:val="004B0254"/>
    <w:rsid w:val="004B1134"/>
    <w:rsid w:val="004B1301"/>
    <w:rsid w:val="004B1D3D"/>
    <w:rsid w:val="004B2B5C"/>
    <w:rsid w:val="004B3B80"/>
    <w:rsid w:val="004B3CB7"/>
    <w:rsid w:val="004B3FC0"/>
    <w:rsid w:val="004B4177"/>
    <w:rsid w:val="004B47AB"/>
    <w:rsid w:val="004B7904"/>
    <w:rsid w:val="004C1044"/>
    <w:rsid w:val="004C1232"/>
    <w:rsid w:val="004C1B0B"/>
    <w:rsid w:val="004C490B"/>
    <w:rsid w:val="004C4A1F"/>
    <w:rsid w:val="004C4B44"/>
    <w:rsid w:val="004C56B5"/>
    <w:rsid w:val="004C5B98"/>
    <w:rsid w:val="004C6421"/>
    <w:rsid w:val="004C6864"/>
    <w:rsid w:val="004C6CBE"/>
    <w:rsid w:val="004C700B"/>
    <w:rsid w:val="004C77F3"/>
    <w:rsid w:val="004D006A"/>
    <w:rsid w:val="004D08C7"/>
    <w:rsid w:val="004D0988"/>
    <w:rsid w:val="004D1AF1"/>
    <w:rsid w:val="004D2282"/>
    <w:rsid w:val="004D45C6"/>
    <w:rsid w:val="004D5213"/>
    <w:rsid w:val="004D62C0"/>
    <w:rsid w:val="004D734B"/>
    <w:rsid w:val="004D7D3B"/>
    <w:rsid w:val="004E007C"/>
    <w:rsid w:val="004E0368"/>
    <w:rsid w:val="004E05D0"/>
    <w:rsid w:val="004E1D32"/>
    <w:rsid w:val="004E3040"/>
    <w:rsid w:val="004E3647"/>
    <w:rsid w:val="004E3AB2"/>
    <w:rsid w:val="004E3F7D"/>
    <w:rsid w:val="004E49F7"/>
    <w:rsid w:val="004E5916"/>
    <w:rsid w:val="004E59B7"/>
    <w:rsid w:val="004E60DA"/>
    <w:rsid w:val="004E66B4"/>
    <w:rsid w:val="004E6775"/>
    <w:rsid w:val="004E76F8"/>
    <w:rsid w:val="004E7B33"/>
    <w:rsid w:val="004F09D3"/>
    <w:rsid w:val="004F10F0"/>
    <w:rsid w:val="004F42E2"/>
    <w:rsid w:val="004F4A76"/>
    <w:rsid w:val="004F5664"/>
    <w:rsid w:val="004F5723"/>
    <w:rsid w:val="00501BE9"/>
    <w:rsid w:val="00501FD9"/>
    <w:rsid w:val="005026F2"/>
    <w:rsid w:val="00504ACA"/>
    <w:rsid w:val="005051C4"/>
    <w:rsid w:val="005055A0"/>
    <w:rsid w:val="00506116"/>
    <w:rsid w:val="005063C0"/>
    <w:rsid w:val="0050686D"/>
    <w:rsid w:val="00507233"/>
    <w:rsid w:val="005104C1"/>
    <w:rsid w:val="005107A6"/>
    <w:rsid w:val="005113FB"/>
    <w:rsid w:val="00512133"/>
    <w:rsid w:val="00512B4B"/>
    <w:rsid w:val="0051310D"/>
    <w:rsid w:val="005137F1"/>
    <w:rsid w:val="0051418C"/>
    <w:rsid w:val="00514597"/>
    <w:rsid w:val="00514D25"/>
    <w:rsid w:val="005154E8"/>
    <w:rsid w:val="00516066"/>
    <w:rsid w:val="00516EC1"/>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7AA7"/>
    <w:rsid w:val="00547D4E"/>
    <w:rsid w:val="00547E1F"/>
    <w:rsid w:val="00550448"/>
    <w:rsid w:val="00550AA7"/>
    <w:rsid w:val="005526E4"/>
    <w:rsid w:val="00552B55"/>
    <w:rsid w:val="00553181"/>
    <w:rsid w:val="00553ECB"/>
    <w:rsid w:val="0055416C"/>
    <w:rsid w:val="005547F8"/>
    <w:rsid w:val="005572FB"/>
    <w:rsid w:val="00557967"/>
    <w:rsid w:val="00560AB7"/>
    <w:rsid w:val="005617D7"/>
    <w:rsid w:val="005622BB"/>
    <w:rsid w:val="0056269A"/>
    <w:rsid w:val="005631D5"/>
    <w:rsid w:val="0056447C"/>
    <w:rsid w:val="00565CA8"/>
    <w:rsid w:val="00567628"/>
    <w:rsid w:val="005677A0"/>
    <w:rsid w:val="00570DAD"/>
    <w:rsid w:val="005714DE"/>
    <w:rsid w:val="0057152C"/>
    <w:rsid w:val="00571B9B"/>
    <w:rsid w:val="00571D45"/>
    <w:rsid w:val="00573502"/>
    <w:rsid w:val="00573D94"/>
    <w:rsid w:val="005740DB"/>
    <w:rsid w:val="0057444E"/>
    <w:rsid w:val="005748AD"/>
    <w:rsid w:val="00575913"/>
    <w:rsid w:val="00576884"/>
    <w:rsid w:val="00576965"/>
    <w:rsid w:val="00577B62"/>
    <w:rsid w:val="00581099"/>
    <w:rsid w:val="00581B51"/>
    <w:rsid w:val="00581BA6"/>
    <w:rsid w:val="00582134"/>
    <w:rsid w:val="00582F9F"/>
    <w:rsid w:val="005831E1"/>
    <w:rsid w:val="005839CB"/>
    <w:rsid w:val="005841A4"/>
    <w:rsid w:val="00584887"/>
    <w:rsid w:val="005853BB"/>
    <w:rsid w:val="00585F0F"/>
    <w:rsid w:val="00586915"/>
    <w:rsid w:val="00587B2F"/>
    <w:rsid w:val="005906B0"/>
    <w:rsid w:val="00590992"/>
    <w:rsid w:val="00590CC1"/>
    <w:rsid w:val="00591554"/>
    <w:rsid w:val="005925F3"/>
    <w:rsid w:val="005938A6"/>
    <w:rsid w:val="00593DE7"/>
    <w:rsid w:val="0059464E"/>
    <w:rsid w:val="0059552C"/>
    <w:rsid w:val="005966D9"/>
    <w:rsid w:val="005968ED"/>
    <w:rsid w:val="005969AD"/>
    <w:rsid w:val="00597CDB"/>
    <w:rsid w:val="005A182F"/>
    <w:rsid w:val="005A1A79"/>
    <w:rsid w:val="005A2516"/>
    <w:rsid w:val="005A2803"/>
    <w:rsid w:val="005A2EB6"/>
    <w:rsid w:val="005A507F"/>
    <w:rsid w:val="005A6DB4"/>
    <w:rsid w:val="005A6E05"/>
    <w:rsid w:val="005A7E25"/>
    <w:rsid w:val="005B0FB5"/>
    <w:rsid w:val="005B2CFA"/>
    <w:rsid w:val="005B3AAB"/>
    <w:rsid w:val="005B3BD7"/>
    <w:rsid w:val="005B69AE"/>
    <w:rsid w:val="005B76FB"/>
    <w:rsid w:val="005B7F98"/>
    <w:rsid w:val="005C01FD"/>
    <w:rsid w:val="005C0713"/>
    <w:rsid w:val="005C5AF6"/>
    <w:rsid w:val="005C66E9"/>
    <w:rsid w:val="005C6730"/>
    <w:rsid w:val="005D2AAB"/>
    <w:rsid w:val="005D2AF7"/>
    <w:rsid w:val="005D2F4A"/>
    <w:rsid w:val="005D39DC"/>
    <w:rsid w:val="005D5A6F"/>
    <w:rsid w:val="005D7868"/>
    <w:rsid w:val="005E2BF5"/>
    <w:rsid w:val="005E5BA0"/>
    <w:rsid w:val="005E6F7A"/>
    <w:rsid w:val="005F033B"/>
    <w:rsid w:val="005F096E"/>
    <w:rsid w:val="005F0F42"/>
    <w:rsid w:val="005F28BA"/>
    <w:rsid w:val="005F2AC6"/>
    <w:rsid w:val="005F2DA7"/>
    <w:rsid w:val="005F2F68"/>
    <w:rsid w:val="005F31B3"/>
    <w:rsid w:val="005F3347"/>
    <w:rsid w:val="005F3A26"/>
    <w:rsid w:val="005F3A80"/>
    <w:rsid w:val="005F4471"/>
    <w:rsid w:val="005F72AF"/>
    <w:rsid w:val="005F74F8"/>
    <w:rsid w:val="005F7972"/>
    <w:rsid w:val="005F7E5A"/>
    <w:rsid w:val="00600B87"/>
    <w:rsid w:val="00601286"/>
    <w:rsid w:val="00601311"/>
    <w:rsid w:val="006018D3"/>
    <w:rsid w:val="00602161"/>
    <w:rsid w:val="00602F95"/>
    <w:rsid w:val="00603642"/>
    <w:rsid w:val="00603F26"/>
    <w:rsid w:val="0060415E"/>
    <w:rsid w:val="00604A5B"/>
    <w:rsid w:val="00604B64"/>
    <w:rsid w:val="00604BEA"/>
    <w:rsid w:val="00605783"/>
    <w:rsid w:val="00605CF9"/>
    <w:rsid w:val="00606C61"/>
    <w:rsid w:val="0061011E"/>
    <w:rsid w:val="00610565"/>
    <w:rsid w:val="00610C79"/>
    <w:rsid w:val="006122F6"/>
    <w:rsid w:val="00613FF2"/>
    <w:rsid w:val="00614ED5"/>
    <w:rsid w:val="0061555E"/>
    <w:rsid w:val="00617103"/>
    <w:rsid w:val="00617D3E"/>
    <w:rsid w:val="0062127B"/>
    <w:rsid w:val="00622979"/>
    <w:rsid w:val="00622A9E"/>
    <w:rsid w:val="00622BFB"/>
    <w:rsid w:val="00624093"/>
    <w:rsid w:val="0062472B"/>
    <w:rsid w:val="0062622F"/>
    <w:rsid w:val="006269FC"/>
    <w:rsid w:val="006271DB"/>
    <w:rsid w:val="00630166"/>
    <w:rsid w:val="00631091"/>
    <w:rsid w:val="006319D0"/>
    <w:rsid w:val="006339E6"/>
    <w:rsid w:val="00633B7A"/>
    <w:rsid w:val="00633BEC"/>
    <w:rsid w:val="00635BB6"/>
    <w:rsid w:val="00636B04"/>
    <w:rsid w:val="00637204"/>
    <w:rsid w:val="00637A2A"/>
    <w:rsid w:val="0064006B"/>
    <w:rsid w:val="00640130"/>
    <w:rsid w:val="006404ED"/>
    <w:rsid w:val="006408E2"/>
    <w:rsid w:val="00640FD8"/>
    <w:rsid w:val="00642475"/>
    <w:rsid w:val="006428B1"/>
    <w:rsid w:val="00643462"/>
    <w:rsid w:val="0064372C"/>
    <w:rsid w:val="00643BE4"/>
    <w:rsid w:val="00644A4F"/>
    <w:rsid w:val="00645430"/>
    <w:rsid w:val="00647171"/>
    <w:rsid w:val="00647F38"/>
    <w:rsid w:val="00650451"/>
    <w:rsid w:val="00650A77"/>
    <w:rsid w:val="00651CE5"/>
    <w:rsid w:val="006528D1"/>
    <w:rsid w:val="006538B8"/>
    <w:rsid w:val="006540BD"/>
    <w:rsid w:val="00654588"/>
    <w:rsid w:val="0065474B"/>
    <w:rsid w:val="00654AF7"/>
    <w:rsid w:val="00655A6B"/>
    <w:rsid w:val="00655BD4"/>
    <w:rsid w:val="00657335"/>
    <w:rsid w:val="006576E5"/>
    <w:rsid w:val="00657CE9"/>
    <w:rsid w:val="006629D3"/>
    <w:rsid w:val="00663971"/>
    <w:rsid w:val="00663A5C"/>
    <w:rsid w:val="006641EF"/>
    <w:rsid w:val="00664FA8"/>
    <w:rsid w:val="00665C1D"/>
    <w:rsid w:val="00667619"/>
    <w:rsid w:val="00667E3E"/>
    <w:rsid w:val="00667F93"/>
    <w:rsid w:val="006700CC"/>
    <w:rsid w:val="00670593"/>
    <w:rsid w:val="006716C0"/>
    <w:rsid w:val="00671861"/>
    <w:rsid w:val="00674CBE"/>
    <w:rsid w:val="00675040"/>
    <w:rsid w:val="00676244"/>
    <w:rsid w:val="006765EE"/>
    <w:rsid w:val="00676929"/>
    <w:rsid w:val="00676B89"/>
    <w:rsid w:val="006775F0"/>
    <w:rsid w:val="006814DC"/>
    <w:rsid w:val="0068179D"/>
    <w:rsid w:val="0068263E"/>
    <w:rsid w:val="00682CA8"/>
    <w:rsid w:val="006830D2"/>
    <w:rsid w:val="0068470B"/>
    <w:rsid w:val="00684BB3"/>
    <w:rsid w:val="00684E45"/>
    <w:rsid w:val="00684F5B"/>
    <w:rsid w:val="00687DE2"/>
    <w:rsid w:val="0069194E"/>
    <w:rsid w:val="00691BD9"/>
    <w:rsid w:val="00692166"/>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31D7"/>
    <w:rsid w:val="006B3408"/>
    <w:rsid w:val="006B503D"/>
    <w:rsid w:val="006B6107"/>
    <w:rsid w:val="006B613F"/>
    <w:rsid w:val="006B7947"/>
    <w:rsid w:val="006C08C9"/>
    <w:rsid w:val="006C0F65"/>
    <w:rsid w:val="006C1D8B"/>
    <w:rsid w:val="006C2C65"/>
    <w:rsid w:val="006C3CA6"/>
    <w:rsid w:val="006C431C"/>
    <w:rsid w:val="006C4DE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E9A"/>
    <w:rsid w:val="006E2F28"/>
    <w:rsid w:val="006E3940"/>
    <w:rsid w:val="006E593B"/>
    <w:rsid w:val="006E5E87"/>
    <w:rsid w:val="006E6507"/>
    <w:rsid w:val="006E7C8E"/>
    <w:rsid w:val="006F206B"/>
    <w:rsid w:val="006F246C"/>
    <w:rsid w:val="006F3FA6"/>
    <w:rsid w:val="006F4678"/>
    <w:rsid w:val="006F4FB7"/>
    <w:rsid w:val="006F5690"/>
    <w:rsid w:val="006F65E3"/>
    <w:rsid w:val="006F7ADD"/>
    <w:rsid w:val="006F7CA5"/>
    <w:rsid w:val="00700239"/>
    <w:rsid w:val="00700845"/>
    <w:rsid w:val="0070110D"/>
    <w:rsid w:val="00701468"/>
    <w:rsid w:val="00703D08"/>
    <w:rsid w:val="0070419F"/>
    <w:rsid w:val="00704445"/>
    <w:rsid w:val="0070459C"/>
    <w:rsid w:val="007047A6"/>
    <w:rsid w:val="007070D3"/>
    <w:rsid w:val="00710105"/>
    <w:rsid w:val="00712DA7"/>
    <w:rsid w:val="00713575"/>
    <w:rsid w:val="00715356"/>
    <w:rsid w:val="00715BE9"/>
    <w:rsid w:val="007174A7"/>
    <w:rsid w:val="00722532"/>
    <w:rsid w:val="0072272A"/>
    <w:rsid w:val="007231EA"/>
    <w:rsid w:val="0072335C"/>
    <w:rsid w:val="0072338A"/>
    <w:rsid w:val="00723A4A"/>
    <w:rsid w:val="0072404C"/>
    <w:rsid w:val="007251E9"/>
    <w:rsid w:val="00725255"/>
    <w:rsid w:val="00725D50"/>
    <w:rsid w:val="00725DEB"/>
    <w:rsid w:val="00726C94"/>
    <w:rsid w:val="0072768A"/>
    <w:rsid w:val="007278FE"/>
    <w:rsid w:val="007279FA"/>
    <w:rsid w:val="007334AE"/>
    <w:rsid w:val="00733EC7"/>
    <w:rsid w:val="00734675"/>
    <w:rsid w:val="0073476F"/>
    <w:rsid w:val="00735DD9"/>
    <w:rsid w:val="00736254"/>
    <w:rsid w:val="00736CD4"/>
    <w:rsid w:val="00737C34"/>
    <w:rsid w:val="00740067"/>
    <w:rsid w:val="007406F1"/>
    <w:rsid w:val="007421AD"/>
    <w:rsid w:val="00743711"/>
    <w:rsid w:val="00743AF9"/>
    <w:rsid w:val="0074698A"/>
    <w:rsid w:val="00746CBF"/>
    <w:rsid w:val="007501E6"/>
    <w:rsid w:val="0075040D"/>
    <w:rsid w:val="007515A0"/>
    <w:rsid w:val="007521CA"/>
    <w:rsid w:val="007521EC"/>
    <w:rsid w:val="0075319A"/>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5378"/>
    <w:rsid w:val="00765608"/>
    <w:rsid w:val="00766A68"/>
    <w:rsid w:val="00767728"/>
    <w:rsid w:val="007678F1"/>
    <w:rsid w:val="007714D2"/>
    <w:rsid w:val="00771CAD"/>
    <w:rsid w:val="00772504"/>
    <w:rsid w:val="00773239"/>
    <w:rsid w:val="007747E9"/>
    <w:rsid w:val="007773DB"/>
    <w:rsid w:val="0077753C"/>
    <w:rsid w:val="00781635"/>
    <w:rsid w:val="00781884"/>
    <w:rsid w:val="00783147"/>
    <w:rsid w:val="0078358A"/>
    <w:rsid w:val="0078396B"/>
    <w:rsid w:val="00784B7E"/>
    <w:rsid w:val="00784E88"/>
    <w:rsid w:val="0078729E"/>
    <w:rsid w:val="00787794"/>
    <w:rsid w:val="007909C3"/>
    <w:rsid w:val="00790C96"/>
    <w:rsid w:val="0079257F"/>
    <w:rsid w:val="0079291A"/>
    <w:rsid w:val="00794DBD"/>
    <w:rsid w:val="00795560"/>
    <w:rsid w:val="007955CB"/>
    <w:rsid w:val="00795EA3"/>
    <w:rsid w:val="00795F16"/>
    <w:rsid w:val="00796ED8"/>
    <w:rsid w:val="00797995"/>
    <w:rsid w:val="007A08CC"/>
    <w:rsid w:val="007A120E"/>
    <w:rsid w:val="007A16B0"/>
    <w:rsid w:val="007A16CD"/>
    <w:rsid w:val="007A2035"/>
    <w:rsid w:val="007A509F"/>
    <w:rsid w:val="007A7BEC"/>
    <w:rsid w:val="007A7DA0"/>
    <w:rsid w:val="007B0336"/>
    <w:rsid w:val="007B0337"/>
    <w:rsid w:val="007B0C17"/>
    <w:rsid w:val="007B19B2"/>
    <w:rsid w:val="007B1EFD"/>
    <w:rsid w:val="007B50F3"/>
    <w:rsid w:val="007B5B61"/>
    <w:rsid w:val="007B6620"/>
    <w:rsid w:val="007B7237"/>
    <w:rsid w:val="007B73E8"/>
    <w:rsid w:val="007C0432"/>
    <w:rsid w:val="007C0C3A"/>
    <w:rsid w:val="007C0C3B"/>
    <w:rsid w:val="007C1C70"/>
    <w:rsid w:val="007C2392"/>
    <w:rsid w:val="007C3D58"/>
    <w:rsid w:val="007C4DCB"/>
    <w:rsid w:val="007C57B1"/>
    <w:rsid w:val="007C57B5"/>
    <w:rsid w:val="007C5888"/>
    <w:rsid w:val="007C58CA"/>
    <w:rsid w:val="007C5B73"/>
    <w:rsid w:val="007C5D21"/>
    <w:rsid w:val="007C6305"/>
    <w:rsid w:val="007C709B"/>
    <w:rsid w:val="007D05B4"/>
    <w:rsid w:val="007D164E"/>
    <w:rsid w:val="007D1E8C"/>
    <w:rsid w:val="007D37D5"/>
    <w:rsid w:val="007D43FE"/>
    <w:rsid w:val="007D4A5F"/>
    <w:rsid w:val="007D523E"/>
    <w:rsid w:val="007D793D"/>
    <w:rsid w:val="007E01C4"/>
    <w:rsid w:val="007E0C12"/>
    <w:rsid w:val="007E1096"/>
    <w:rsid w:val="007E11D2"/>
    <w:rsid w:val="007E14E5"/>
    <w:rsid w:val="007E17BC"/>
    <w:rsid w:val="007E1F19"/>
    <w:rsid w:val="007E2451"/>
    <w:rsid w:val="007E2E51"/>
    <w:rsid w:val="007E2F1C"/>
    <w:rsid w:val="007E3349"/>
    <w:rsid w:val="007E3357"/>
    <w:rsid w:val="007E3949"/>
    <w:rsid w:val="007E4195"/>
    <w:rsid w:val="007E4D63"/>
    <w:rsid w:val="007E5527"/>
    <w:rsid w:val="007E57F8"/>
    <w:rsid w:val="007E5D79"/>
    <w:rsid w:val="007E6618"/>
    <w:rsid w:val="007E7B96"/>
    <w:rsid w:val="007E7B9F"/>
    <w:rsid w:val="007F001F"/>
    <w:rsid w:val="007F09F7"/>
    <w:rsid w:val="007F0E2D"/>
    <w:rsid w:val="007F28B8"/>
    <w:rsid w:val="007F3DE2"/>
    <w:rsid w:val="007F4F91"/>
    <w:rsid w:val="007F5760"/>
    <w:rsid w:val="007F58BC"/>
    <w:rsid w:val="007F71A3"/>
    <w:rsid w:val="007F752F"/>
    <w:rsid w:val="00800317"/>
    <w:rsid w:val="008016D8"/>
    <w:rsid w:val="00803FE2"/>
    <w:rsid w:val="0080439D"/>
    <w:rsid w:val="0080533D"/>
    <w:rsid w:val="008056BC"/>
    <w:rsid w:val="00805DFF"/>
    <w:rsid w:val="0080625E"/>
    <w:rsid w:val="00806C23"/>
    <w:rsid w:val="00806DF4"/>
    <w:rsid w:val="00806FA3"/>
    <w:rsid w:val="00807194"/>
    <w:rsid w:val="00810D9C"/>
    <w:rsid w:val="00811B5A"/>
    <w:rsid w:val="00812087"/>
    <w:rsid w:val="00813EBF"/>
    <w:rsid w:val="008156D1"/>
    <w:rsid w:val="00816EE1"/>
    <w:rsid w:val="00817C10"/>
    <w:rsid w:val="00820633"/>
    <w:rsid w:val="00820712"/>
    <w:rsid w:val="0082098D"/>
    <w:rsid w:val="008216BC"/>
    <w:rsid w:val="00822BED"/>
    <w:rsid w:val="008232EC"/>
    <w:rsid w:val="008244C9"/>
    <w:rsid w:val="00825C69"/>
    <w:rsid w:val="00827059"/>
    <w:rsid w:val="008275D1"/>
    <w:rsid w:val="00827777"/>
    <w:rsid w:val="00833690"/>
    <w:rsid w:val="00833694"/>
    <w:rsid w:val="00833BD7"/>
    <w:rsid w:val="00833CDA"/>
    <w:rsid w:val="00833D50"/>
    <w:rsid w:val="00834034"/>
    <w:rsid w:val="008340DB"/>
    <w:rsid w:val="00834AA1"/>
    <w:rsid w:val="00834EA2"/>
    <w:rsid w:val="008351CB"/>
    <w:rsid w:val="00836810"/>
    <w:rsid w:val="00836F1F"/>
    <w:rsid w:val="00837619"/>
    <w:rsid w:val="0084064B"/>
    <w:rsid w:val="00840B57"/>
    <w:rsid w:val="00841E1E"/>
    <w:rsid w:val="00842B23"/>
    <w:rsid w:val="00843917"/>
    <w:rsid w:val="00843978"/>
    <w:rsid w:val="00843D81"/>
    <w:rsid w:val="00844402"/>
    <w:rsid w:val="00844542"/>
    <w:rsid w:val="00844A08"/>
    <w:rsid w:val="00844D3E"/>
    <w:rsid w:val="008453AA"/>
    <w:rsid w:val="00845428"/>
    <w:rsid w:val="00845AA8"/>
    <w:rsid w:val="00845DD0"/>
    <w:rsid w:val="00846948"/>
    <w:rsid w:val="00846A10"/>
    <w:rsid w:val="00847943"/>
    <w:rsid w:val="00847BA8"/>
    <w:rsid w:val="0085005E"/>
    <w:rsid w:val="0085292F"/>
    <w:rsid w:val="00852C38"/>
    <w:rsid w:val="00852E65"/>
    <w:rsid w:val="00854A7F"/>
    <w:rsid w:val="008551E1"/>
    <w:rsid w:val="008563A4"/>
    <w:rsid w:val="00857B48"/>
    <w:rsid w:val="00857CD2"/>
    <w:rsid w:val="008609E6"/>
    <w:rsid w:val="008611B0"/>
    <w:rsid w:val="00861D10"/>
    <w:rsid w:val="00861EFD"/>
    <w:rsid w:val="0086643C"/>
    <w:rsid w:val="0086701C"/>
    <w:rsid w:val="0087137A"/>
    <w:rsid w:val="00871B42"/>
    <w:rsid w:val="00871FF0"/>
    <w:rsid w:val="00872DED"/>
    <w:rsid w:val="00873015"/>
    <w:rsid w:val="008731E3"/>
    <w:rsid w:val="0087396E"/>
    <w:rsid w:val="00874410"/>
    <w:rsid w:val="008746C7"/>
    <w:rsid w:val="0087472D"/>
    <w:rsid w:val="00876BBA"/>
    <w:rsid w:val="00877B94"/>
    <w:rsid w:val="00877D5C"/>
    <w:rsid w:val="008815A6"/>
    <w:rsid w:val="0088329E"/>
    <w:rsid w:val="00883D8B"/>
    <w:rsid w:val="00883DFE"/>
    <w:rsid w:val="0088472B"/>
    <w:rsid w:val="00884C67"/>
    <w:rsid w:val="008850D7"/>
    <w:rsid w:val="008855FA"/>
    <w:rsid w:val="008872F3"/>
    <w:rsid w:val="00887B0C"/>
    <w:rsid w:val="00887CD9"/>
    <w:rsid w:val="00890DDB"/>
    <w:rsid w:val="00891070"/>
    <w:rsid w:val="00892CFB"/>
    <w:rsid w:val="0089337A"/>
    <w:rsid w:val="0089375E"/>
    <w:rsid w:val="00893AFD"/>
    <w:rsid w:val="00893CAF"/>
    <w:rsid w:val="00894426"/>
    <w:rsid w:val="008957B9"/>
    <w:rsid w:val="00895980"/>
    <w:rsid w:val="00895A1F"/>
    <w:rsid w:val="008964F4"/>
    <w:rsid w:val="008A0885"/>
    <w:rsid w:val="008A117F"/>
    <w:rsid w:val="008A17C4"/>
    <w:rsid w:val="008A1FC0"/>
    <w:rsid w:val="008A29F4"/>
    <w:rsid w:val="008A496A"/>
    <w:rsid w:val="008A4BBC"/>
    <w:rsid w:val="008A5185"/>
    <w:rsid w:val="008A57E9"/>
    <w:rsid w:val="008A6822"/>
    <w:rsid w:val="008A79C1"/>
    <w:rsid w:val="008B0872"/>
    <w:rsid w:val="008B355F"/>
    <w:rsid w:val="008B3AA2"/>
    <w:rsid w:val="008B41CD"/>
    <w:rsid w:val="008B475D"/>
    <w:rsid w:val="008B4C15"/>
    <w:rsid w:val="008C0EF2"/>
    <w:rsid w:val="008C1F1F"/>
    <w:rsid w:val="008C33CC"/>
    <w:rsid w:val="008C4A79"/>
    <w:rsid w:val="008C5644"/>
    <w:rsid w:val="008C6C76"/>
    <w:rsid w:val="008C7EC3"/>
    <w:rsid w:val="008D07AD"/>
    <w:rsid w:val="008D1638"/>
    <w:rsid w:val="008D3068"/>
    <w:rsid w:val="008D310E"/>
    <w:rsid w:val="008D4062"/>
    <w:rsid w:val="008D53BD"/>
    <w:rsid w:val="008D7119"/>
    <w:rsid w:val="008D7D34"/>
    <w:rsid w:val="008D7E45"/>
    <w:rsid w:val="008E08C3"/>
    <w:rsid w:val="008E0BD6"/>
    <w:rsid w:val="008E0FBD"/>
    <w:rsid w:val="008E1DB1"/>
    <w:rsid w:val="008E1F36"/>
    <w:rsid w:val="008E23D2"/>
    <w:rsid w:val="008E24F6"/>
    <w:rsid w:val="008E36F9"/>
    <w:rsid w:val="008E3A2C"/>
    <w:rsid w:val="008E4482"/>
    <w:rsid w:val="008E4A05"/>
    <w:rsid w:val="008E4A4B"/>
    <w:rsid w:val="008E5C31"/>
    <w:rsid w:val="008E628F"/>
    <w:rsid w:val="008E77B8"/>
    <w:rsid w:val="008F0980"/>
    <w:rsid w:val="008F0C97"/>
    <w:rsid w:val="008F10A3"/>
    <w:rsid w:val="008F15EE"/>
    <w:rsid w:val="008F21C0"/>
    <w:rsid w:val="008F3023"/>
    <w:rsid w:val="008F4335"/>
    <w:rsid w:val="008F4D69"/>
    <w:rsid w:val="008F5994"/>
    <w:rsid w:val="008F5FED"/>
    <w:rsid w:val="008F6825"/>
    <w:rsid w:val="008F6F02"/>
    <w:rsid w:val="008F6F80"/>
    <w:rsid w:val="008F7100"/>
    <w:rsid w:val="008F7F43"/>
    <w:rsid w:val="009018A1"/>
    <w:rsid w:val="00903BAE"/>
    <w:rsid w:val="009051CB"/>
    <w:rsid w:val="00906328"/>
    <w:rsid w:val="0090642C"/>
    <w:rsid w:val="00907658"/>
    <w:rsid w:val="00910358"/>
    <w:rsid w:val="00910C8C"/>
    <w:rsid w:val="009117C6"/>
    <w:rsid w:val="009123DA"/>
    <w:rsid w:val="0091241D"/>
    <w:rsid w:val="00912F12"/>
    <w:rsid w:val="009154D4"/>
    <w:rsid w:val="00916280"/>
    <w:rsid w:val="00916BBF"/>
    <w:rsid w:val="00917043"/>
    <w:rsid w:val="009178A1"/>
    <w:rsid w:val="00920EF3"/>
    <w:rsid w:val="00921135"/>
    <w:rsid w:val="00922BB0"/>
    <w:rsid w:val="009253B3"/>
    <w:rsid w:val="00925850"/>
    <w:rsid w:val="00925DD9"/>
    <w:rsid w:val="00930398"/>
    <w:rsid w:val="00930C4C"/>
    <w:rsid w:val="0093126F"/>
    <w:rsid w:val="00932794"/>
    <w:rsid w:val="00932870"/>
    <w:rsid w:val="00932E27"/>
    <w:rsid w:val="00934180"/>
    <w:rsid w:val="00934499"/>
    <w:rsid w:val="009355EE"/>
    <w:rsid w:val="00935D19"/>
    <w:rsid w:val="00935F5E"/>
    <w:rsid w:val="00935F79"/>
    <w:rsid w:val="00937667"/>
    <w:rsid w:val="00937D39"/>
    <w:rsid w:val="00941444"/>
    <w:rsid w:val="0094147F"/>
    <w:rsid w:val="0094167C"/>
    <w:rsid w:val="00941F30"/>
    <w:rsid w:val="00943B75"/>
    <w:rsid w:val="009446DA"/>
    <w:rsid w:val="0094492C"/>
    <w:rsid w:val="00944A1A"/>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721C"/>
    <w:rsid w:val="0096144E"/>
    <w:rsid w:val="009629A6"/>
    <w:rsid w:val="00963832"/>
    <w:rsid w:val="0096396B"/>
    <w:rsid w:val="00966144"/>
    <w:rsid w:val="00967F4E"/>
    <w:rsid w:val="00971297"/>
    <w:rsid w:val="0097191F"/>
    <w:rsid w:val="0097254B"/>
    <w:rsid w:val="009754C3"/>
    <w:rsid w:val="0097556E"/>
    <w:rsid w:val="00975A85"/>
    <w:rsid w:val="00975DF2"/>
    <w:rsid w:val="00976C5B"/>
    <w:rsid w:val="00980CEB"/>
    <w:rsid w:val="00980F95"/>
    <w:rsid w:val="00981447"/>
    <w:rsid w:val="00981D9A"/>
    <w:rsid w:val="0098275E"/>
    <w:rsid w:val="00982CA9"/>
    <w:rsid w:val="00983AD1"/>
    <w:rsid w:val="009841E3"/>
    <w:rsid w:val="00984BA6"/>
    <w:rsid w:val="009851FC"/>
    <w:rsid w:val="00985AE4"/>
    <w:rsid w:val="00985F68"/>
    <w:rsid w:val="00986788"/>
    <w:rsid w:val="00987868"/>
    <w:rsid w:val="009929FF"/>
    <w:rsid w:val="00993546"/>
    <w:rsid w:val="00993FEA"/>
    <w:rsid w:val="00994CFB"/>
    <w:rsid w:val="00994FAA"/>
    <w:rsid w:val="00995C43"/>
    <w:rsid w:val="00995D02"/>
    <w:rsid w:val="00995E66"/>
    <w:rsid w:val="009970FF"/>
    <w:rsid w:val="009A028E"/>
    <w:rsid w:val="009A407B"/>
    <w:rsid w:val="009A41A8"/>
    <w:rsid w:val="009A58EB"/>
    <w:rsid w:val="009A62A4"/>
    <w:rsid w:val="009A6948"/>
    <w:rsid w:val="009A725F"/>
    <w:rsid w:val="009B050C"/>
    <w:rsid w:val="009B05BF"/>
    <w:rsid w:val="009B2E3C"/>
    <w:rsid w:val="009B42A3"/>
    <w:rsid w:val="009B4A2D"/>
    <w:rsid w:val="009B51BB"/>
    <w:rsid w:val="009B5BAC"/>
    <w:rsid w:val="009B5EE7"/>
    <w:rsid w:val="009B670F"/>
    <w:rsid w:val="009B67D7"/>
    <w:rsid w:val="009B6F68"/>
    <w:rsid w:val="009B7C87"/>
    <w:rsid w:val="009C0156"/>
    <w:rsid w:val="009C095E"/>
    <w:rsid w:val="009C10E2"/>
    <w:rsid w:val="009C11F2"/>
    <w:rsid w:val="009C1249"/>
    <w:rsid w:val="009C2848"/>
    <w:rsid w:val="009C2EA9"/>
    <w:rsid w:val="009C51BA"/>
    <w:rsid w:val="009C578E"/>
    <w:rsid w:val="009C5EA8"/>
    <w:rsid w:val="009C6982"/>
    <w:rsid w:val="009C6EEE"/>
    <w:rsid w:val="009C73C4"/>
    <w:rsid w:val="009C7718"/>
    <w:rsid w:val="009D0390"/>
    <w:rsid w:val="009D0450"/>
    <w:rsid w:val="009D053E"/>
    <w:rsid w:val="009D093C"/>
    <w:rsid w:val="009D1178"/>
    <w:rsid w:val="009D2419"/>
    <w:rsid w:val="009D299D"/>
    <w:rsid w:val="009D3F6F"/>
    <w:rsid w:val="009D4AEE"/>
    <w:rsid w:val="009D5320"/>
    <w:rsid w:val="009D6A45"/>
    <w:rsid w:val="009D764D"/>
    <w:rsid w:val="009D7F3C"/>
    <w:rsid w:val="009D7F77"/>
    <w:rsid w:val="009E1364"/>
    <w:rsid w:val="009E3A32"/>
    <w:rsid w:val="009E4D6F"/>
    <w:rsid w:val="009E4DF3"/>
    <w:rsid w:val="009E5708"/>
    <w:rsid w:val="009E6D0B"/>
    <w:rsid w:val="009E7536"/>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C4B"/>
    <w:rsid w:val="00A0426A"/>
    <w:rsid w:val="00A044A0"/>
    <w:rsid w:val="00A054B0"/>
    <w:rsid w:val="00A0571C"/>
    <w:rsid w:val="00A05F1F"/>
    <w:rsid w:val="00A06231"/>
    <w:rsid w:val="00A07E60"/>
    <w:rsid w:val="00A11FC5"/>
    <w:rsid w:val="00A12279"/>
    <w:rsid w:val="00A14210"/>
    <w:rsid w:val="00A15953"/>
    <w:rsid w:val="00A15C38"/>
    <w:rsid w:val="00A16F99"/>
    <w:rsid w:val="00A172A0"/>
    <w:rsid w:val="00A175AE"/>
    <w:rsid w:val="00A176BF"/>
    <w:rsid w:val="00A17DAC"/>
    <w:rsid w:val="00A201CF"/>
    <w:rsid w:val="00A216C4"/>
    <w:rsid w:val="00A2183F"/>
    <w:rsid w:val="00A2375C"/>
    <w:rsid w:val="00A23A61"/>
    <w:rsid w:val="00A24287"/>
    <w:rsid w:val="00A24465"/>
    <w:rsid w:val="00A24B4F"/>
    <w:rsid w:val="00A253F5"/>
    <w:rsid w:val="00A2611F"/>
    <w:rsid w:val="00A3067C"/>
    <w:rsid w:val="00A30A10"/>
    <w:rsid w:val="00A31210"/>
    <w:rsid w:val="00A31E10"/>
    <w:rsid w:val="00A31F5E"/>
    <w:rsid w:val="00A344C8"/>
    <w:rsid w:val="00A35C33"/>
    <w:rsid w:val="00A36082"/>
    <w:rsid w:val="00A36B54"/>
    <w:rsid w:val="00A36CC0"/>
    <w:rsid w:val="00A36ECE"/>
    <w:rsid w:val="00A40BF1"/>
    <w:rsid w:val="00A41214"/>
    <w:rsid w:val="00A41676"/>
    <w:rsid w:val="00A418C8"/>
    <w:rsid w:val="00A41A67"/>
    <w:rsid w:val="00A41ED7"/>
    <w:rsid w:val="00A430D1"/>
    <w:rsid w:val="00A430F0"/>
    <w:rsid w:val="00A44ED6"/>
    <w:rsid w:val="00A4522C"/>
    <w:rsid w:val="00A46574"/>
    <w:rsid w:val="00A46C3B"/>
    <w:rsid w:val="00A47938"/>
    <w:rsid w:val="00A47D61"/>
    <w:rsid w:val="00A50025"/>
    <w:rsid w:val="00A51538"/>
    <w:rsid w:val="00A51AA2"/>
    <w:rsid w:val="00A539CA"/>
    <w:rsid w:val="00A547DF"/>
    <w:rsid w:val="00A558CD"/>
    <w:rsid w:val="00A55B9E"/>
    <w:rsid w:val="00A568E3"/>
    <w:rsid w:val="00A56D80"/>
    <w:rsid w:val="00A56F0D"/>
    <w:rsid w:val="00A57B53"/>
    <w:rsid w:val="00A60717"/>
    <w:rsid w:val="00A612BB"/>
    <w:rsid w:val="00A61EBE"/>
    <w:rsid w:val="00A62325"/>
    <w:rsid w:val="00A62644"/>
    <w:rsid w:val="00A62BD1"/>
    <w:rsid w:val="00A63AEA"/>
    <w:rsid w:val="00A63FB9"/>
    <w:rsid w:val="00A64A7B"/>
    <w:rsid w:val="00A65293"/>
    <w:rsid w:val="00A65D5A"/>
    <w:rsid w:val="00A65EBD"/>
    <w:rsid w:val="00A66702"/>
    <w:rsid w:val="00A67C20"/>
    <w:rsid w:val="00A71649"/>
    <w:rsid w:val="00A71AA9"/>
    <w:rsid w:val="00A72C81"/>
    <w:rsid w:val="00A72CBB"/>
    <w:rsid w:val="00A74E5C"/>
    <w:rsid w:val="00A754F3"/>
    <w:rsid w:val="00A80650"/>
    <w:rsid w:val="00A80A93"/>
    <w:rsid w:val="00A816DB"/>
    <w:rsid w:val="00A82144"/>
    <w:rsid w:val="00A82867"/>
    <w:rsid w:val="00A83742"/>
    <w:rsid w:val="00A85721"/>
    <w:rsid w:val="00A86D46"/>
    <w:rsid w:val="00A878EF"/>
    <w:rsid w:val="00A879B5"/>
    <w:rsid w:val="00A87A07"/>
    <w:rsid w:val="00A9079C"/>
    <w:rsid w:val="00A907F7"/>
    <w:rsid w:val="00A90A73"/>
    <w:rsid w:val="00A9101C"/>
    <w:rsid w:val="00A94B38"/>
    <w:rsid w:val="00A95320"/>
    <w:rsid w:val="00A97E26"/>
    <w:rsid w:val="00A97F59"/>
    <w:rsid w:val="00AA02CB"/>
    <w:rsid w:val="00AA062C"/>
    <w:rsid w:val="00AA092C"/>
    <w:rsid w:val="00AA1115"/>
    <w:rsid w:val="00AA160C"/>
    <w:rsid w:val="00AA2256"/>
    <w:rsid w:val="00AA2F29"/>
    <w:rsid w:val="00AA4F75"/>
    <w:rsid w:val="00AA5503"/>
    <w:rsid w:val="00AA5855"/>
    <w:rsid w:val="00AA64CB"/>
    <w:rsid w:val="00AA6DAF"/>
    <w:rsid w:val="00AB21E8"/>
    <w:rsid w:val="00AB27CF"/>
    <w:rsid w:val="00AB5959"/>
    <w:rsid w:val="00AB6B90"/>
    <w:rsid w:val="00AB6BC1"/>
    <w:rsid w:val="00AB6E0D"/>
    <w:rsid w:val="00AB7150"/>
    <w:rsid w:val="00AB76B0"/>
    <w:rsid w:val="00AB76F9"/>
    <w:rsid w:val="00AB7FD8"/>
    <w:rsid w:val="00AC02AC"/>
    <w:rsid w:val="00AC0464"/>
    <w:rsid w:val="00AC0627"/>
    <w:rsid w:val="00AC19F6"/>
    <w:rsid w:val="00AC2BB7"/>
    <w:rsid w:val="00AC34E0"/>
    <w:rsid w:val="00AC3951"/>
    <w:rsid w:val="00AC3C00"/>
    <w:rsid w:val="00AC42E1"/>
    <w:rsid w:val="00AC4B93"/>
    <w:rsid w:val="00AC537C"/>
    <w:rsid w:val="00AC7365"/>
    <w:rsid w:val="00AC743E"/>
    <w:rsid w:val="00AD0457"/>
    <w:rsid w:val="00AD06D6"/>
    <w:rsid w:val="00AD083A"/>
    <w:rsid w:val="00AD1875"/>
    <w:rsid w:val="00AD231E"/>
    <w:rsid w:val="00AD26C7"/>
    <w:rsid w:val="00AD6305"/>
    <w:rsid w:val="00AD6BCF"/>
    <w:rsid w:val="00AE0C09"/>
    <w:rsid w:val="00AE2FA7"/>
    <w:rsid w:val="00AE3828"/>
    <w:rsid w:val="00AE3832"/>
    <w:rsid w:val="00AE3A82"/>
    <w:rsid w:val="00AE5FE5"/>
    <w:rsid w:val="00AE770A"/>
    <w:rsid w:val="00AE7FD3"/>
    <w:rsid w:val="00AF1068"/>
    <w:rsid w:val="00AF1A95"/>
    <w:rsid w:val="00AF1BEA"/>
    <w:rsid w:val="00AF23F5"/>
    <w:rsid w:val="00AF2A9D"/>
    <w:rsid w:val="00AF4510"/>
    <w:rsid w:val="00AF4E5A"/>
    <w:rsid w:val="00AF63CC"/>
    <w:rsid w:val="00AF64C7"/>
    <w:rsid w:val="00B00716"/>
    <w:rsid w:val="00B01A80"/>
    <w:rsid w:val="00B01AE7"/>
    <w:rsid w:val="00B02770"/>
    <w:rsid w:val="00B03409"/>
    <w:rsid w:val="00B04BF0"/>
    <w:rsid w:val="00B05B72"/>
    <w:rsid w:val="00B05BEF"/>
    <w:rsid w:val="00B06A43"/>
    <w:rsid w:val="00B06DAB"/>
    <w:rsid w:val="00B07EDC"/>
    <w:rsid w:val="00B1097C"/>
    <w:rsid w:val="00B11348"/>
    <w:rsid w:val="00B12FDF"/>
    <w:rsid w:val="00B1447D"/>
    <w:rsid w:val="00B14C57"/>
    <w:rsid w:val="00B14E60"/>
    <w:rsid w:val="00B163DA"/>
    <w:rsid w:val="00B16DEF"/>
    <w:rsid w:val="00B201A5"/>
    <w:rsid w:val="00B23AED"/>
    <w:rsid w:val="00B24275"/>
    <w:rsid w:val="00B24422"/>
    <w:rsid w:val="00B26D12"/>
    <w:rsid w:val="00B27255"/>
    <w:rsid w:val="00B27D2C"/>
    <w:rsid w:val="00B288FA"/>
    <w:rsid w:val="00B30AE1"/>
    <w:rsid w:val="00B31F33"/>
    <w:rsid w:val="00B33DE9"/>
    <w:rsid w:val="00B35394"/>
    <w:rsid w:val="00B355DD"/>
    <w:rsid w:val="00B355FE"/>
    <w:rsid w:val="00B36B82"/>
    <w:rsid w:val="00B3736D"/>
    <w:rsid w:val="00B37B81"/>
    <w:rsid w:val="00B417C3"/>
    <w:rsid w:val="00B4567C"/>
    <w:rsid w:val="00B4578B"/>
    <w:rsid w:val="00B4674A"/>
    <w:rsid w:val="00B4720A"/>
    <w:rsid w:val="00B47F70"/>
    <w:rsid w:val="00B504EB"/>
    <w:rsid w:val="00B50680"/>
    <w:rsid w:val="00B50790"/>
    <w:rsid w:val="00B51B7D"/>
    <w:rsid w:val="00B541B1"/>
    <w:rsid w:val="00B55CD2"/>
    <w:rsid w:val="00B60425"/>
    <w:rsid w:val="00B60EC1"/>
    <w:rsid w:val="00B61E88"/>
    <w:rsid w:val="00B62019"/>
    <w:rsid w:val="00B62E1B"/>
    <w:rsid w:val="00B62EC0"/>
    <w:rsid w:val="00B64AB4"/>
    <w:rsid w:val="00B65095"/>
    <w:rsid w:val="00B668D2"/>
    <w:rsid w:val="00B66A41"/>
    <w:rsid w:val="00B67382"/>
    <w:rsid w:val="00B67563"/>
    <w:rsid w:val="00B677F9"/>
    <w:rsid w:val="00B71CEF"/>
    <w:rsid w:val="00B7362D"/>
    <w:rsid w:val="00B74A30"/>
    <w:rsid w:val="00B755FC"/>
    <w:rsid w:val="00B7574C"/>
    <w:rsid w:val="00B757F4"/>
    <w:rsid w:val="00B76233"/>
    <w:rsid w:val="00B76B91"/>
    <w:rsid w:val="00B7760D"/>
    <w:rsid w:val="00B77947"/>
    <w:rsid w:val="00B80C28"/>
    <w:rsid w:val="00B835DC"/>
    <w:rsid w:val="00B8463E"/>
    <w:rsid w:val="00B86A6A"/>
    <w:rsid w:val="00B86AF9"/>
    <w:rsid w:val="00B873B1"/>
    <w:rsid w:val="00B87AD6"/>
    <w:rsid w:val="00B87D74"/>
    <w:rsid w:val="00B90850"/>
    <w:rsid w:val="00B90882"/>
    <w:rsid w:val="00B90919"/>
    <w:rsid w:val="00B920D2"/>
    <w:rsid w:val="00B923A7"/>
    <w:rsid w:val="00B9297E"/>
    <w:rsid w:val="00B939AD"/>
    <w:rsid w:val="00B93D93"/>
    <w:rsid w:val="00B95EA9"/>
    <w:rsid w:val="00B96F1C"/>
    <w:rsid w:val="00BA0D60"/>
    <w:rsid w:val="00BA0FA7"/>
    <w:rsid w:val="00BA1481"/>
    <w:rsid w:val="00BA1830"/>
    <w:rsid w:val="00BA19D3"/>
    <w:rsid w:val="00BA25CF"/>
    <w:rsid w:val="00BA3138"/>
    <w:rsid w:val="00BA321C"/>
    <w:rsid w:val="00BA4422"/>
    <w:rsid w:val="00BA4D4B"/>
    <w:rsid w:val="00BA53F6"/>
    <w:rsid w:val="00BA54DC"/>
    <w:rsid w:val="00BA5E9B"/>
    <w:rsid w:val="00BA7768"/>
    <w:rsid w:val="00BB1E02"/>
    <w:rsid w:val="00BB25F6"/>
    <w:rsid w:val="00BB30E9"/>
    <w:rsid w:val="00BB34A2"/>
    <w:rsid w:val="00BB382E"/>
    <w:rsid w:val="00BB441D"/>
    <w:rsid w:val="00BB4E1E"/>
    <w:rsid w:val="00BB5300"/>
    <w:rsid w:val="00BB6EA8"/>
    <w:rsid w:val="00BB7606"/>
    <w:rsid w:val="00BB7C25"/>
    <w:rsid w:val="00BC062A"/>
    <w:rsid w:val="00BC2801"/>
    <w:rsid w:val="00BC3B4F"/>
    <w:rsid w:val="00BC3BAB"/>
    <w:rsid w:val="00BC4DAC"/>
    <w:rsid w:val="00BC55A6"/>
    <w:rsid w:val="00BC5B41"/>
    <w:rsid w:val="00BC6AA8"/>
    <w:rsid w:val="00BC703E"/>
    <w:rsid w:val="00BC7092"/>
    <w:rsid w:val="00BC7451"/>
    <w:rsid w:val="00BC7ED0"/>
    <w:rsid w:val="00BD06F6"/>
    <w:rsid w:val="00BD1C9F"/>
    <w:rsid w:val="00BD2414"/>
    <w:rsid w:val="00BD31FA"/>
    <w:rsid w:val="00BD39DD"/>
    <w:rsid w:val="00BD3B83"/>
    <w:rsid w:val="00BD462D"/>
    <w:rsid w:val="00BD6F44"/>
    <w:rsid w:val="00BE0A97"/>
    <w:rsid w:val="00BE11D9"/>
    <w:rsid w:val="00BE2C1C"/>
    <w:rsid w:val="00BE2D55"/>
    <w:rsid w:val="00BE2F24"/>
    <w:rsid w:val="00BE35BA"/>
    <w:rsid w:val="00BE414D"/>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A38"/>
    <w:rsid w:val="00BF6BED"/>
    <w:rsid w:val="00BF6F58"/>
    <w:rsid w:val="00BF71D8"/>
    <w:rsid w:val="00BF7F00"/>
    <w:rsid w:val="00C00740"/>
    <w:rsid w:val="00C00AA3"/>
    <w:rsid w:val="00C00EE4"/>
    <w:rsid w:val="00C01ECD"/>
    <w:rsid w:val="00C0475A"/>
    <w:rsid w:val="00C04EC0"/>
    <w:rsid w:val="00C0560C"/>
    <w:rsid w:val="00C05B90"/>
    <w:rsid w:val="00C06250"/>
    <w:rsid w:val="00C07D60"/>
    <w:rsid w:val="00C10828"/>
    <w:rsid w:val="00C11706"/>
    <w:rsid w:val="00C11965"/>
    <w:rsid w:val="00C11990"/>
    <w:rsid w:val="00C11AA9"/>
    <w:rsid w:val="00C13E61"/>
    <w:rsid w:val="00C149E3"/>
    <w:rsid w:val="00C14FA6"/>
    <w:rsid w:val="00C15C9A"/>
    <w:rsid w:val="00C165EA"/>
    <w:rsid w:val="00C179EA"/>
    <w:rsid w:val="00C17AF8"/>
    <w:rsid w:val="00C210AE"/>
    <w:rsid w:val="00C22B38"/>
    <w:rsid w:val="00C22F9F"/>
    <w:rsid w:val="00C23FBF"/>
    <w:rsid w:val="00C240C8"/>
    <w:rsid w:val="00C245A2"/>
    <w:rsid w:val="00C2464E"/>
    <w:rsid w:val="00C26393"/>
    <w:rsid w:val="00C26844"/>
    <w:rsid w:val="00C30634"/>
    <w:rsid w:val="00C3496C"/>
    <w:rsid w:val="00C34A5B"/>
    <w:rsid w:val="00C34C14"/>
    <w:rsid w:val="00C35870"/>
    <w:rsid w:val="00C37CF8"/>
    <w:rsid w:val="00C41649"/>
    <w:rsid w:val="00C41ACF"/>
    <w:rsid w:val="00C41EBA"/>
    <w:rsid w:val="00C429EE"/>
    <w:rsid w:val="00C42FEC"/>
    <w:rsid w:val="00C46766"/>
    <w:rsid w:val="00C46FAC"/>
    <w:rsid w:val="00C4741C"/>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5F8C"/>
    <w:rsid w:val="00C666A5"/>
    <w:rsid w:val="00C6779B"/>
    <w:rsid w:val="00C70744"/>
    <w:rsid w:val="00C7090A"/>
    <w:rsid w:val="00C73781"/>
    <w:rsid w:val="00C73CEB"/>
    <w:rsid w:val="00C754A0"/>
    <w:rsid w:val="00C76547"/>
    <w:rsid w:val="00C77534"/>
    <w:rsid w:val="00C775CE"/>
    <w:rsid w:val="00C7771A"/>
    <w:rsid w:val="00C77D98"/>
    <w:rsid w:val="00C804FB"/>
    <w:rsid w:val="00C8066C"/>
    <w:rsid w:val="00C8109F"/>
    <w:rsid w:val="00C810CB"/>
    <w:rsid w:val="00C8200B"/>
    <w:rsid w:val="00C821D6"/>
    <w:rsid w:val="00C82AB7"/>
    <w:rsid w:val="00C82CA9"/>
    <w:rsid w:val="00C82FA5"/>
    <w:rsid w:val="00C838B1"/>
    <w:rsid w:val="00C83A39"/>
    <w:rsid w:val="00C8586B"/>
    <w:rsid w:val="00C8646A"/>
    <w:rsid w:val="00C86C77"/>
    <w:rsid w:val="00C87DAA"/>
    <w:rsid w:val="00C90D45"/>
    <w:rsid w:val="00C9113E"/>
    <w:rsid w:val="00C91230"/>
    <w:rsid w:val="00C91418"/>
    <w:rsid w:val="00C91620"/>
    <w:rsid w:val="00C92904"/>
    <w:rsid w:val="00C947F3"/>
    <w:rsid w:val="00C94B9F"/>
    <w:rsid w:val="00C94BA1"/>
    <w:rsid w:val="00C94EDB"/>
    <w:rsid w:val="00C9543A"/>
    <w:rsid w:val="00C95940"/>
    <w:rsid w:val="00C95D56"/>
    <w:rsid w:val="00C9608E"/>
    <w:rsid w:val="00C96B2D"/>
    <w:rsid w:val="00CA0103"/>
    <w:rsid w:val="00CA0857"/>
    <w:rsid w:val="00CA0DC2"/>
    <w:rsid w:val="00CA10E3"/>
    <w:rsid w:val="00CA2279"/>
    <w:rsid w:val="00CA3A5E"/>
    <w:rsid w:val="00CA3A76"/>
    <w:rsid w:val="00CA5126"/>
    <w:rsid w:val="00CA60AA"/>
    <w:rsid w:val="00CA6A11"/>
    <w:rsid w:val="00CA7AC9"/>
    <w:rsid w:val="00CA7BDD"/>
    <w:rsid w:val="00CB1F87"/>
    <w:rsid w:val="00CB2214"/>
    <w:rsid w:val="00CB273B"/>
    <w:rsid w:val="00CB43FC"/>
    <w:rsid w:val="00CB4E86"/>
    <w:rsid w:val="00CB541B"/>
    <w:rsid w:val="00CB548D"/>
    <w:rsid w:val="00CB5EEF"/>
    <w:rsid w:val="00CB7FFA"/>
    <w:rsid w:val="00CC0C77"/>
    <w:rsid w:val="00CC0D1A"/>
    <w:rsid w:val="00CC0F1E"/>
    <w:rsid w:val="00CC133E"/>
    <w:rsid w:val="00CC1A57"/>
    <w:rsid w:val="00CC21DA"/>
    <w:rsid w:val="00CC352B"/>
    <w:rsid w:val="00CC46F7"/>
    <w:rsid w:val="00CC4BBD"/>
    <w:rsid w:val="00CC4BCC"/>
    <w:rsid w:val="00CC61EE"/>
    <w:rsid w:val="00CC6C79"/>
    <w:rsid w:val="00CC761C"/>
    <w:rsid w:val="00CC7CF0"/>
    <w:rsid w:val="00CC7E5C"/>
    <w:rsid w:val="00CD0D75"/>
    <w:rsid w:val="00CD1790"/>
    <w:rsid w:val="00CD1F3A"/>
    <w:rsid w:val="00CD268B"/>
    <w:rsid w:val="00CD356B"/>
    <w:rsid w:val="00CD383C"/>
    <w:rsid w:val="00CD4BA8"/>
    <w:rsid w:val="00CD4F13"/>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9DD"/>
    <w:rsid w:val="00CE6ADA"/>
    <w:rsid w:val="00CE6B7F"/>
    <w:rsid w:val="00CE6BE9"/>
    <w:rsid w:val="00CE7C4E"/>
    <w:rsid w:val="00CF05D3"/>
    <w:rsid w:val="00CF2642"/>
    <w:rsid w:val="00CF3E72"/>
    <w:rsid w:val="00CF4704"/>
    <w:rsid w:val="00CF47F6"/>
    <w:rsid w:val="00CF4B3F"/>
    <w:rsid w:val="00CF4E8B"/>
    <w:rsid w:val="00CF5304"/>
    <w:rsid w:val="00CF5A55"/>
    <w:rsid w:val="00CF5A91"/>
    <w:rsid w:val="00CF68CC"/>
    <w:rsid w:val="00CF7C1F"/>
    <w:rsid w:val="00D0022A"/>
    <w:rsid w:val="00D002CE"/>
    <w:rsid w:val="00D00CD8"/>
    <w:rsid w:val="00D03458"/>
    <w:rsid w:val="00D05277"/>
    <w:rsid w:val="00D05650"/>
    <w:rsid w:val="00D05A19"/>
    <w:rsid w:val="00D05B36"/>
    <w:rsid w:val="00D06E11"/>
    <w:rsid w:val="00D07271"/>
    <w:rsid w:val="00D1083B"/>
    <w:rsid w:val="00D10A9B"/>
    <w:rsid w:val="00D1129A"/>
    <w:rsid w:val="00D117D6"/>
    <w:rsid w:val="00D126BD"/>
    <w:rsid w:val="00D12B79"/>
    <w:rsid w:val="00D12BB2"/>
    <w:rsid w:val="00D13229"/>
    <w:rsid w:val="00D14A9A"/>
    <w:rsid w:val="00D15F00"/>
    <w:rsid w:val="00D17524"/>
    <w:rsid w:val="00D20322"/>
    <w:rsid w:val="00D22163"/>
    <w:rsid w:val="00D221B1"/>
    <w:rsid w:val="00D222F2"/>
    <w:rsid w:val="00D22AC2"/>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ABC"/>
    <w:rsid w:val="00D36DB4"/>
    <w:rsid w:val="00D370E5"/>
    <w:rsid w:val="00D3724C"/>
    <w:rsid w:val="00D3735B"/>
    <w:rsid w:val="00D40763"/>
    <w:rsid w:val="00D407FB"/>
    <w:rsid w:val="00D40ACE"/>
    <w:rsid w:val="00D41671"/>
    <w:rsid w:val="00D41DE7"/>
    <w:rsid w:val="00D41F98"/>
    <w:rsid w:val="00D43A58"/>
    <w:rsid w:val="00D43E87"/>
    <w:rsid w:val="00D4554E"/>
    <w:rsid w:val="00D468D0"/>
    <w:rsid w:val="00D46DF2"/>
    <w:rsid w:val="00D46FBC"/>
    <w:rsid w:val="00D47B45"/>
    <w:rsid w:val="00D50C8A"/>
    <w:rsid w:val="00D50CB8"/>
    <w:rsid w:val="00D51939"/>
    <w:rsid w:val="00D52582"/>
    <w:rsid w:val="00D535C2"/>
    <w:rsid w:val="00D537DA"/>
    <w:rsid w:val="00D574D8"/>
    <w:rsid w:val="00D60317"/>
    <w:rsid w:val="00D61CDE"/>
    <w:rsid w:val="00D62507"/>
    <w:rsid w:val="00D63472"/>
    <w:rsid w:val="00D65651"/>
    <w:rsid w:val="00D656D8"/>
    <w:rsid w:val="00D665A7"/>
    <w:rsid w:val="00D67210"/>
    <w:rsid w:val="00D71E0D"/>
    <w:rsid w:val="00D720E5"/>
    <w:rsid w:val="00D721A2"/>
    <w:rsid w:val="00D73059"/>
    <w:rsid w:val="00D7387B"/>
    <w:rsid w:val="00D7399F"/>
    <w:rsid w:val="00D75360"/>
    <w:rsid w:val="00D756A2"/>
    <w:rsid w:val="00D767A3"/>
    <w:rsid w:val="00D77A86"/>
    <w:rsid w:val="00D80321"/>
    <w:rsid w:val="00D813E6"/>
    <w:rsid w:val="00D81A43"/>
    <w:rsid w:val="00D822C8"/>
    <w:rsid w:val="00D823E8"/>
    <w:rsid w:val="00D83861"/>
    <w:rsid w:val="00D83866"/>
    <w:rsid w:val="00D83F62"/>
    <w:rsid w:val="00D84A67"/>
    <w:rsid w:val="00D84FF7"/>
    <w:rsid w:val="00D85BA2"/>
    <w:rsid w:val="00D85F61"/>
    <w:rsid w:val="00D869D1"/>
    <w:rsid w:val="00D878D1"/>
    <w:rsid w:val="00D91081"/>
    <w:rsid w:val="00D912A7"/>
    <w:rsid w:val="00D91D74"/>
    <w:rsid w:val="00D93E90"/>
    <w:rsid w:val="00D9461E"/>
    <w:rsid w:val="00D94D58"/>
    <w:rsid w:val="00D95102"/>
    <w:rsid w:val="00D95358"/>
    <w:rsid w:val="00D95C78"/>
    <w:rsid w:val="00D96586"/>
    <w:rsid w:val="00D965B7"/>
    <w:rsid w:val="00D97AE9"/>
    <w:rsid w:val="00DA1471"/>
    <w:rsid w:val="00DA1FA6"/>
    <w:rsid w:val="00DA4960"/>
    <w:rsid w:val="00DA4E4F"/>
    <w:rsid w:val="00DA4F89"/>
    <w:rsid w:val="00DA5E4B"/>
    <w:rsid w:val="00DA62ED"/>
    <w:rsid w:val="00DA6CDC"/>
    <w:rsid w:val="00DB29A3"/>
    <w:rsid w:val="00DB3E3C"/>
    <w:rsid w:val="00DB477A"/>
    <w:rsid w:val="00DB68B0"/>
    <w:rsid w:val="00DB6EAA"/>
    <w:rsid w:val="00DB7699"/>
    <w:rsid w:val="00DC0521"/>
    <w:rsid w:val="00DC0D45"/>
    <w:rsid w:val="00DC189B"/>
    <w:rsid w:val="00DC19FF"/>
    <w:rsid w:val="00DC2D37"/>
    <w:rsid w:val="00DC47B0"/>
    <w:rsid w:val="00DC50A5"/>
    <w:rsid w:val="00DD02AA"/>
    <w:rsid w:val="00DD0941"/>
    <w:rsid w:val="00DD15ED"/>
    <w:rsid w:val="00DD1A6B"/>
    <w:rsid w:val="00DD23F7"/>
    <w:rsid w:val="00DD2530"/>
    <w:rsid w:val="00DD2552"/>
    <w:rsid w:val="00DD28CF"/>
    <w:rsid w:val="00DD3F18"/>
    <w:rsid w:val="00DD59EA"/>
    <w:rsid w:val="00DD5E98"/>
    <w:rsid w:val="00DD689F"/>
    <w:rsid w:val="00DD70D5"/>
    <w:rsid w:val="00DD7E13"/>
    <w:rsid w:val="00DD7E91"/>
    <w:rsid w:val="00DE2E21"/>
    <w:rsid w:val="00DE3645"/>
    <w:rsid w:val="00DE4140"/>
    <w:rsid w:val="00DE5069"/>
    <w:rsid w:val="00DE6D51"/>
    <w:rsid w:val="00DE7546"/>
    <w:rsid w:val="00DE7BF4"/>
    <w:rsid w:val="00DF1A5C"/>
    <w:rsid w:val="00DF1BC1"/>
    <w:rsid w:val="00DF2F89"/>
    <w:rsid w:val="00DF3163"/>
    <w:rsid w:val="00DF344A"/>
    <w:rsid w:val="00DF686D"/>
    <w:rsid w:val="00DF7AFF"/>
    <w:rsid w:val="00E0095F"/>
    <w:rsid w:val="00E049AC"/>
    <w:rsid w:val="00E052A2"/>
    <w:rsid w:val="00E053DC"/>
    <w:rsid w:val="00E06383"/>
    <w:rsid w:val="00E073EB"/>
    <w:rsid w:val="00E07B10"/>
    <w:rsid w:val="00E10A88"/>
    <w:rsid w:val="00E10B6A"/>
    <w:rsid w:val="00E116C7"/>
    <w:rsid w:val="00E126CE"/>
    <w:rsid w:val="00E1315B"/>
    <w:rsid w:val="00E13FEC"/>
    <w:rsid w:val="00E15225"/>
    <w:rsid w:val="00E15411"/>
    <w:rsid w:val="00E1743A"/>
    <w:rsid w:val="00E17C63"/>
    <w:rsid w:val="00E21E62"/>
    <w:rsid w:val="00E22924"/>
    <w:rsid w:val="00E2328A"/>
    <w:rsid w:val="00E25A43"/>
    <w:rsid w:val="00E26B3B"/>
    <w:rsid w:val="00E27708"/>
    <w:rsid w:val="00E3078D"/>
    <w:rsid w:val="00E30A1C"/>
    <w:rsid w:val="00E31F4A"/>
    <w:rsid w:val="00E32A20"/>
    <w:rsid w:val="00E32D2D"/>
    <w:rsid w:val="00E32FD9"/>
    <w:rsid w:val="00E337C0"/>
    <w:rsid w:val="00E337DF"/>
    <w:rsid w:val="00E33BA8"/>
    <w:rsid w:val="00E345E0"/>
    <w:rsid w:val="00E34676"/>
    <w:rsid w:val="00E347F2"/>
    <w:rsid w:val="00E35A63"/>
    <w:rsid w:val="00E35ED5"/>
    <w:rsid w:val="00E36846"/>
    <w:rsid w:val="00E37184"/>
    <w:rsid w:val="00E37356"/>
    <w:rsid w:val="00E41250"/>
    <w:rsid w:val="00E414F9"/>
    <w:rsid w:val="00E41A99"/>
    <w:rsid w:val="00E444E4"/>
    <w:rsid w:val="00E44AFD"/>
    <w:rsid w:val="00E45516"/>
    <w:rsid w:val="00E46BCB"/>
    <w:rsid w:val="00E46D56"/>
    <w:rsid w:val="00E47197"/>
    <w:rsid w:val="00E47945"/>
    <w:rsid w:val="00E524B6"/>
    <w:rsid w:val="00E528B1"/>
    <w:rsid w:val="00E54ABD"/>
    <w:rsid w:val="00E5624E"/>
    <w:rsid w:val="00E61332"/>
    <w:rsid w:val="00E620A6"/>
    <w:rsid w:val="00E62270"/>
    <w:rsid w:val="00E643F1"/>
    <w:rsid w:val="00E66600"/>
    <w:rsid w:val="00E66B18"/>
    <w:rsid w:val="00E6733C"/>
    <w:rsid w:val="00E7161F"/>
    <w:rsid w:val="00E71785"/>
    <w:rsid w:val="00E74C66"/>
    <w:rsid w:val="00E75006"/>
    <w:rsid w:val="00E757E3"/>
    <w:rsid w:val="00E7681F"/>
    <w:rsid w:val="00E76959"/>
    <w:rsid w:val="00E80CB6"/>
    <w:rsid w:val="00E81D7B"/>
    <w:rsid w:val="00E846BD"/>
    <w:rsid w:val="00E86C9B"/>
    <w:rsid w:val="00E86DD4"/>
    <w:rsid w:val="00E90391"/>
    <w:rsid w:val="00E9060E"/>
    <w:rsid w:val="00E91B7A"/>
    <w:rsid w:val="00E91D5D"/>
    <w:rsid w:val="00E91ED1"/>
    <w:rsid w:val="00E93A2E"/>
    <w:rsid w:val="00E93B99"/>
    <w:rsid w:val="00E93BA4"/>
    <w:rsid w:val="00E94CED"/>
    <w:rsid w:val="00E94D8E"/>
    <w:rsid w:val="00E95268"/>
    <w:rsid w:val="00E9527B"/>
    <w:rsid w:val="00E95B77"/>
    <w:rsid w:val="00E95F29"/>
    <w:rsid w:val="00E96460"/>
    <w:rsid w:val="00E97581"/>
    <w:rsid w:val="00E97824"/>
    <w:rsid w:val="00EA0D16"/>
    <w:rsid w:val="00EA2630"/>
    <w:rsid w:val="00EA321D"/>
    <w:rsid w:val="00EA3C4A"/>
    <w:rsid w:val="00EA43EE"/>
    <w:rsid w:val="00EA457C"/>
    <w:rsid w:val="00EA4EC0"/>
    <w:rsid w:val="00EA62C6"/>
    <w:rsid w:val="00EA7F4E"/>
    <w:rsid w:val="00EB06C9"/>
    <w:rsid w:val="00EB0A35"/>
    <w:rsid w:val="00EB0D05"/>
    <w:rsid w:val="00EB110B"/>
    <w:rsid w:val="00EB1CF5"/>
    <w:rsid w:val="00EB2380"/>
    <w:rsid w:val="00EB2BDC"/>
    <w:rsid w:val="00EB3383"/>
    <w:rsid w:val="00EB4DA0"/>
    <w:rsid w:val="00EB5015"/>
    <w:rsid w:val="00EB5D3E"/>
    <w:rsid w:val="00EB6035"/>
    <w:rsid w:val="00EB6782"/>
    <w:rsid w:val="00EB6A11"/>
    <w:rsid w:val="00EB6B9B"/>
    <w:rsid w:val="00EB6C48"/>
    <w:rsid w:val="00EB7285"/>
    <w:rsid w:val="00EB7945"/>
    <w:rsid w:val="00EB7BD2"/>
    <w:rsid w:val="00EC0517"/>
    <w:rsid w:val="00EC17DC"/>
    <w:rsid w:val="00EC3EC8"/>
    <w:rsid w:val="00EC4CE0"/>
    <w:rsid w:val="00EC5B37"/>
    <w:rsid w:val="00EC7F24"/>
    <w:rsid w:val="00ED00A5"/>
    <w:rsid w:val="00ED05A1"/>
    <w:rsid w:val="00ED0B2F"/>
    <w:rsid w:val="00ED1427"/>
    <w:rsid w:val="00ED2304"/>
    <w:rsid w:val="00ED3091"/>
    <w:rsid w:val="00ED36A5"/>
    <w:rsid w:val="00ED5F54"/>
    <w:rsid w:val="00ED61F4"/>
    <w:rsid w:val="00ED64E8"/>
    <w:rsid w:val="00ED6F93"/>
    <w:rsid w:val="00EE03FC"/>
    <w:rsid w:val="00EE04C8"/>
    <w:rsid w:val="00EE0617"/>
    <w:rsid w:val="00EE0E59"/>
    <w:rsid w:val="00EE0FF3"/>
    <w:rsid w:val="00EE18E5"/>
    <w:rsid w:val="00EE3306"/>
    <w:rsid w:val="00EE3447"/>
    <w:rsid w:val="00EE4284"/>
    <w:rsid w:val="00EE590B"/>
    <w:rsid w:val="00EE7C5E"/>
    <w:rsid w:val="00EF119A"/>
    <w:rsid w:val="00EF33FA"/>
    <w:rsid w:val="00EF3ABA"/>
    <w:rsid w:val="00EF55AC"/>
    <w:rsid w:val="00EF62CD"/>
    <w:rsid w:val="00EF71CC"/>
    <w:rsid w:val="00EF71D5"/>
    <w:rsid w:val="00EF7C90"/>
    <w:rsid w:val="00F04E09"/>
    <w:rsid w:val="00F04E34"/>
    <w:rsid w:val="00F061BA"/>
    <w:rsid w:val="00F06C3F"/>
    <w:rsid w:val="00F12F4F"/>
    <w:rsid w:val="00F14EFA"/>
    <w:rsid w:val="00F15EF1"/>
    <w:rsid w:val="00F17585"/>
    <w:rsid w:val="00F20CB7"/>
    <w:rsid w:val="00F2164C"/>
    <w:rsid w:val="00F22E8C"/>
    <w:rsid w:val="00F2376A"/>
    <w:rsid w:val="00F2487B"/>
    <w:rsid w:val="00F24BA2"/>
    <w:rsid w:val="00F2634B"/>
    <w:rsid w:val="00F263C8"/>
    <w:rsid w:val="00F264F1"/>
    <w:rsid w:val="00F30038"/>
    <w:rsid w:val="00F3006D"/>
    <w:rsid w:val="00F300CA"/>
    <w:rsid w:val="00F30AA5"/>
    <w:rsid w:val="00F314A8"/>
    <w:rsid w:val="00F321C5"/>
    <w:rsid w:val="00F3226E"/>
    <w:rsid w:val="00F32940"/>
    <w:rsid w:val="00F3342F"/>
    <w:rsid w:val="00F338C4"/>
    <w:rsid w:val="00F34A86"/>
    <w:rsid w:val="00F34EF2"/>
    <w:rsid w:val="00F35106"/>
    <w:rsid w:val="00F359C1"/>
    <w:rsid w:val="00F363B0"/>
    <w:rsid w:val="00F36681"/>
    <w:rsid w:val="00F41779"/>
    <w:rsid w:val="00F41EB6"/>
    <w:rsid w:val="00F422C2"/>
    <w:rsid w:val="00F43B61"/>
    <w:rsid w:val="00F43B9C"/>
    <w:rsid w:val="00F4431B"/>
    <w:rsid w:val="00F45B67"/>
    <w:rsid w:val="00F466EA"/>
    <w:rsid w:val="00F47605"/>
    <w:rsid w:val="00F47846"/>
    <w:rsid w:val="00F51973"/>
    <w:rsid w:val="00F51F0A"/>
    <w:rsid w:val="00F525A3"/>
    <w:rsid w:val="00F53985"/>
    <w:rsid w:val="00F544F8"/>
    <w:rsid w:val="00F54676"/>
    <w:rsid w:val="00F552FC"/>
    <w:rsid w:val="00F55B82"/>
    <w:rsid w:val="00F565FB"/>
    <w:rsid w:val="00F56741"/>
    <w:rsid w:val="00F56AE2"/>
    <w:rsid w:val="00F56F6A"/>
    <w:rsid w:val="00F57B2D"/>
    <w:rsid w:val="00F601DD"/>
    <w:rsid w:val="00F60271"/>
    <w:rsid w:val="00F6136C"/>
    <w:rsid w:val="00F61E00"/>
    <w:rsid w:val="00F6293F"/>
    <w:rsid w:val="00F63A61"/>
    <w:rsid w:val="00F64120"/>
    <w:rsid w:val="00F642FB"/>
    <w:rsid w:val="00F65492"/>
    <w:rsid w:val="00F677D5"/>
    <w:rsid w:val="00F678E0"/>
    <w:rsid w:val="00F70527"/>
    <w:rsid w:val="00F70C6B"/>
    <w:rsid w:val="00F7102B"/>
    <w:rsid w:val="00F71AC0"/>
    <w:rsid w:val="00F7246C"/>
    <w:rsid w:val="00F72766"/>
    <w:rsid w:val="00F72DDD"/>
    <w:rsid w:val="00F74173"/>
    <w:rsid w:val="00F74A4E"/>
    <w:rsid w:val="00F758CF"/>
    <w:rsid w:val="00F76544"/>
    <w:rsid w:val="00F777C2"/>
    <w:rsid w:val="00F7786D"/>
    <w:rsid w:val="00F81053"/>
    <w:rsid w:val="00F81104"/>
    <w:rsid w:val="00F81EB0"/>
    <w:rsid w:val="00F81F0F"/>
    <w:rsid w:val="00F836F3"/>
    <w:rsid w:val="00F83EC6"/>
    <w:rsid w:val="00F84035"/>
    <w:rsid w:val="00F845F0"/>
    <w:rsid w:val="00F84723"/>
    <w:rsid w:val="00F85E63"/>
    <w:rsid w:val="00F8717C"/>
    <w:rsid w:val="00F9170F"/>
    <w:rsid w:val="00F91CD6"/>
    <w:rsid w:val="00F92801"/>
    <w:rsid w:val="00F942D0"/>
    <w:rsid w:val="00F94339"/>
    <w:rsid w:val="00F94CF4"/>
    <w:rsid w:val="00F96562"/>
    <w:rsid w:val="00F96D68"/>
    <w:rsid w:val="00F97C1F"/>
    <w:rsid w:val="00FA0126"/>
    <w:rsid w:val="00FA0E3F"/>
    <w:rsid w:val="00FA101A"/>
    <w:rsid w:val="00FA1B16"/>
    <w:rsid w:val="00FA3408"/>
    <w:rsid w:val="00FA404E"/>
    <w:rsid w:val="00FA5F5D"/>
    <w:rsid w:val="00FA5FA3"/>
    <w:rsid w:val="00FA63C8"/>
    <w:rsid w:val="00FA63D7"/>
    <w:rsid w:val="00FA67AD"/>
    <w:rsid w:val="00FA6CF1"/>
    <w:rsid w:val="00FA7AF0"/>
    <w:rsid w:val="00FB0BF9"/>
    <w:rsid w:val="00FB0F4E"/>
    <w:rsid w:val="00FB3142"/>
    <w:rsid w:val="00FB3478"/>
    <w:rsid w:val="00FB3777"/>
    <w:rsid w:val="00FB3B9C"/>
    <w:rsid w:val="00FB47CB"/>
    <w:rsid w:val="00FB5F08"/>
    <w:rsid w:val="00FB5F81"/>
    <w:rsid w:val="00FB5FA5"/>
    <w:rsid w:val="00FB60AF"/>
    <w:rsid w:val="00FB683D"/>
    <w:rsid w:val="00FB68D0"/>
    <w:rsid w:val="00FB6EE9"/>
    <w:rsid w:val="00FC2ED8"/>
    <w:rsid w:val="00FC3639"/>
    <w:rsid w:val="00FC383F"/>
    <w:rsid w:val="00FC42F0"/>
    <w:rsid w:val="00FC516F"/>
    <w:rsid w:val="00FC53C0"/>
    <w:rsid w:val="00FC7043"/>
    <w:rsid w:val="00FD0665"/>
    <w:rsid w:val="00FD1110"/>
    <w:rsid w:val="00FD1246"/>
    <w:rsid w:val="00FD2C78"/>
    <w:rsid w:val="00FD2EFA"/>
    <w:rsid w:val="00FD30F6"/>
    <w:rsid w:val="00FD360C"/>
    <w:rsid w:val="00FD6382"/>
    <w:rsid w:val="00FD721F"/>
    <w:rsid w:val="00FD7C39"/>
    <w:rsid w:val="00FD7F49"/>
    <w:rsid w:val="00FD7F93"/>
    <w:rsid w:val="00FE0C6D"/>
    <w:rsid w:val="00FE1935"/>
    <w:rsid w:val="00FE4127"/>
    <w:rsid w:val="00FE50CD"/>
    <w:rsid w:val="00FE58AF"/>
    <w:rsid w:val="00FE5A1A"/>
    <w:rsid w:val="00FE7A27"/>
    <w:rsid w:val="00FE7C07"/>
    <w:rsid w:val="00FE7FFA"/>
    <w:rsid w:val="00FEDFFF"/>
    <w:rsid w:val="00FF0383"/>
    <w:rsid w:val="00FF08C0"/>
    <w:rsid w:val="00FF0A2E"/>
    <w:rsid w:val="00FF3481"/>
    <w:rsid w:val="00FF3AAB"/>
    <w:rsid w:val="00FF3F8E"/>
    <w:rsid w:val="00FF420D"/>
    <w:rsid w:val="00FF43F4"/>
    <w:rsid w:val="00FF469F"/>
    <w:rsid w:val="00FF492A"/>
    <w:rsid w:val="00FF4989"/>
    <w:rsid w:val="00FF58A2"/>
    <w:rsid w:val="00FF5A52"/>
    <w:rsid w:val="00FF693F"/>
    <w:rsid w:val="00FF6D46"/>
    <w:rsid w:val="0147D595"/>
    <w:rsid w:val="014E265E"/>
    <w:rsid w:val="01741933"/>
    <w:rsid w:val="01771A1B"/>
    <w:rsid w:val="019A361F"/>
    <w:rsid w:val="01A8A5C1"/>
    <w:rsid w:val="01EB1D44"/>
    <w:rsid w:val="02042B5E"/>
    <w:rsid w:val="020D13AC"/>
    <w:rsid w:val="0276EC8E"/>
    <w:rsid w:val="02C74B1A"/>
    <w:rsid w:val="02DEF864"/>
    <w:rsid w:val="0326304F"/>
    <w:rsid w:val="034CEB5A"/>
    <w:rsid w:val="03B287C0"/>
    <w:rsid w:val="03C81C62"/>
    <w:rsid w:val="03D51986"/>
    <w:rsid w:val="03DC78E2"/>
    <w:rsid w:val="040FC242"/>
    <w:rsid w:val="04113FCD"/>
    <w:rsid w:val="0422BA61"/>
    <w:rsid w:val="0441ED5B"/>
    <w:rsid w:val="045A57C5"/>
    <w:rsid w:val="049FEC33"/>
    <w:rsid w:val="04A745B5"/>
    <w:rsid w:val="04BAC295"/>
    <w:rsid w:val="04EE50FA"/>
    <w:rsid w:val="04FE925A"/>
    <w:rsid w:val="05014BFD"/>
    <w:rsid w:val="059AB65E"/>
    <w:rsid w:val="05A19776"/>
    <w:rsid w:val="05E32A94"/>
    <w:rsid w:val="05F62826"/>
    <w:rsid w:val="06066343"/>
    <w:rsid w:val="0639A64C"/>
    <w:rsid w:val="06428DD9"/>
    <w:rsid w:val="0670DA6D"/>
    <w:rsid w:val="0682B626"/>
    <w:rsid w:val="06AE8868"/>
    <w:rsid w:val="06D3654A"/>
    <w:rsid w:val="06ECA641"/>
    <w:rsid w:val="06ECE39B"/>
    <w:rsid w:val="0721F3AD"/>
    <w:rsid w:val="073CB049"/>
    <w:rsid w:val="075DAA65"/>
    <w:rsid w:val="07883316"/>
    <w:rsid w:val="07F653A8"/>
    <w:rsid w:val="08038C01"/>
    <w:rsid w:val="08382E0A"/>
    <w:rsid w:val="0885F8E3"/>
    <w:rsid w:val="08983D8A"/>
    <w:rsid w:val="089A7CB7"/>
    <w:rsid w:val="08B6A326"/>
    <w:rsid w:val="08DA0127"/>
    <w:rsid w:val="09070B3A"/>
    <w:rsid w:val="093B603D"/>
    <w:rsid w:val="0941E548"/>
    <w:rsid w:val="09730D86"/>
    <w:rsid w:val="09798245"/>
    <w:rsid w:val="0998D576"/>
    <w:rsid w:val="09C32A96"/>
    <w:rsid w:val="0A12D9A1"/>
    <w:rsid w:val="0A4372AC"/>
    <w:rsid w:val="0A56C10E"/>
    <w:rsid w:val="0A8692B7"/>
    <w:rsid w:val="0A8950C5"/>
    <w:rsid w:val="0AA16900"/>
    <w:rsid w:val="0AA777C1"/>
    <w:rsid w:val="0AB3E8B9"/>
    <w:rsid w:val="0AB5DCDA"/>
    <w:rsid w:val="0AF3A45B"/>
    <w:rsid w:val="0B1E1E58"/>
    <w:rsid w:val="0B21AAF4"/>
    <w:rsid w:val="0B7F4275"/>
    <w:rsid w:val="0B9248A5"/>
    <w:rsid w:val="0B9A12AE"/>
    <w:rsid w:val="0B9F70C4"/>
    <w:rsid w:val="0BC8ABC8"/>
    <w:rsid w:val="0C226318"/>
    <w:rsid w:val="0C2CA388"/>
    <w:rsid w:val="0C5245B0"/>
    <w:rsid w:val="0C5EABBF"/>
    <w:rsid w:val="0C6C9097"/>
    <w:rsid w:val="0C75CB0A"/>
    <w:rsid w:val="0C844AA7"/>
    <w:rsid w:val="0C8BCAE4"/>
    <w:rsid w:val="0CABD55B"/>
    <w:rsid w:val="0CCA1129"/>
    <w:rsid w:val="0CD6FD24"/>
    <w:rsid w:val="0CEA7F5E"/>
    <w:rsid w:val="0D596A06"/>
    <w:rsid w:val="0D60009C"/>
    <w:rsid w:val="0DA0B2D0"/>
    <w:rsid w:val="0DA94EA3"/>
    <w:rsid w:val="0DB31CC7"/>
    <w:rsid w:val="0DBE3379"/>
    <w:rsid w:val="0DCBAFAA"/>
    <w:rsid w:val="0DDD2852"/>
    <w:rsid w:val="0DE14721"/>
    <w:rsid w:val="0DEAB1F1"/>
    <w:rsid w:val="0E4DA3DB"/>
    <w:rsid w:val="0E5CDA9E"/>
    <w:rsid w:val="0E6B9E92"/>
    <w:rsid w:val="0E79594A"/>
    <w:rsid w:val="0E8728C9"/>
    <w:rsid w:val="0E88BD99"/>
    <w:rsid w:val="0EBB6C93"/>
    <w:rsid w:val="0ED3D539"/>
    <w:rsid w:val="0EE356BA"/>
    <w:rsid w:val="0F609D3C"/>
    <w:rsid w:val="0F6621CF"/>
    <w:rsid w:val="0F75E13B"/>
    <w:rsid w:val="0F9F7A44"/>
    <w:rsid w:val="0FA3F569"/>
    <w:rsid w:val="0FE47133"/>
    <w:rsid w:val="10089FC9"/>
    <w:rsid w:val="1022F92A"/>
    <w:rsid w:val="1030588E"/>
    <w:rsid w:val="1035402B"/>
    <w:rsid w:val="1054F545"/>
    <w:rsid w:val="1074B805"/>
    <w:rsid w:val="10779759"/>
    <w:rsid w:val="1095467A"/>
    <w:rsid w:val="10B52CC3"/>
    <w:rsid w:val="10EA02C2"/>
    <w:rsid w:val="10F6B520"/>
    <w:rsid w:val="11507340"/>
    <w:rsid w:val="11521522"/>
    <w:rsid w:val="115E5BFE"/>
    <w:rsid w:val="11783560"/>
    <w:rsid w:val="119A6453"/>
    <w:rsid w:val="11CC3205"/>
    <w:rsid w:val="1229476E"/>
    <w:rsid w:val="12351978"/>
    <w:rsid w:val="124EAA14"/>
    <w:rsid w:val="12D08925"/>
    <w:rsid w:val="130567D9"/>
    <w:rsid w:val="13281E1A"/>
    <w:rsid w:val="1361E69B"/>
    <w:rsid w:val="13D87E40"/>
    <w:rsid w:val="13D99728"/>
    <w:rsid w:val="1408EBAA"/>
    <w:rsid w:val="141F293D"/>
    <w:rsid w:val="14258C8B"/>
    <w:rsid w:val="142EFE99"/>
    <w:rsid w:val="142FC122"/>
    <w:rsid w:val="145ED26F"/>
    <w:rsid w:val="1461E266"/>
    <w:rsid w:val="1467CF85"/>
    <w:rsid w:val="14B2BA1E"/>
    <w:rsid w:val="14F27640"/>
    <w:rsid w:val="14F80B35"/>
    <w:rsid w:val="15250DAE"/>
    <w:rsid w:val="15311D8F"/>
    <w:rsid w:val="154665A5"/>
    <w:rsid w:val="15497738"/>
    <w:rsid w:val="154E5B21"/>
    <w:rsid w:val="155B80C3"/>
    <w:rsid w:val="15DA83A2"/>
    <w:rsid w:val="15E26753"/>
    <w:rsid w:val="15FA7C49"/>
    <w:rsid w:val="164D57F3"/>
    <w:rsid w:val="1651E89C"/>
    <w:rsid w:val="165D3997"/>
    <w:rsid w:val="1665B32C"/>
    <w:rsid w:val="16B6C312"/>
    <w:rsid w:val="16C0DD9C"/>
    <w:rsid w:val="16C7E039"/>
    <w:rsid w:val="16D0CA96"/>
    <w:rsid w:val="16E2CA99"/>
    <w:rsid w:val="16E52C50"/>
    <w:rsid w:val="17079FB7"/>
    <w:rsid w:val="1720223D"/>
    <w:rsid w:val="17370FAD"/>
    <w:rsid w:val="17440CB6"/>
    <w:rsid w:val="17609C47"/>
    <w:rsid w:val="179BEEBF"/>
    <w:rsid w:val="17A9DE08"/>
    <w:rsid w:val="17B2A2EC"/>
    <w:rsid w:val="17DD9452"/>
    <w:rsid w:val="180AA096"/>
    <w:rsid w:val="1863AE98"/>
    <w:rsid w:val="1893F2B9"/>
    <w:rsid w:val="18A83E1E"/>
    <w:rsid w:val="18B277FC"/>
    <w:rsid w:val="18F300B9"/>
    <w:rsid w:val="1908A5A5"/>
    <w:rsid w:val="192D3D95"/>
    <w:rsid w:val="194214C7"/>
    <w:rsid w:val="1966F2ED"/>
    <w:rsid w:val="19984A4A"/>
    <w:rsid w:val="199F4D24"/>
    <w:rsid w:val="19B2AED3"/>
    <w:rsid w:val="19B75C26"/>
    <w:rsid w:val="19EFF04A"/>
    <w:rsid w:val="1A31A072"/>
    <w:rsid w:val="1A46D0FB"/>
    <w:rsid w:val="1AB1894A"/>
    <w:rsid w:val="1AD1C12E"/>
    <w:rsid w:val="1ADDE528"/>
    <w:rsid w:val="1B23733F"/>
    <w:rsid w:val="1B40BF3F"/>
    <w:rsid w:val="1BED59BA"/>
    <w:rsid w:val="1C2DF363"/>
    <w:rsid w:val="1C707D68"/>
    <w:rsid w:val="1C7CEDA3"/>
    <w:rsid w:val="1CA121F6"/>
    <w:rsid w:val="1CB44C52"/>
    <w:rsid w:val="1D2CC950"/>
    <w:rsid w:val="1D4FF93C"/>
    <w:rsid w:val="1DE20D26"/>
    <w:rsid w:val="1E349370"/>
    <w:rsid w:val="1E4A2866"/>
    <w:rsid w:val="1E6FAAA9"/>
    <w:rsid w:val="1E942994"/>
    <w:rsid w:val="1E96BB98"/>
    <w:rsid w:val="1EABEE55"/>
    <w:rsid w:val="1ED67A25"/>
    <w:rsid w:val="1EE4226C"/>
    <w:rsid w:val="1F012AF0"/>
    <w:rsid w:val="1F0444D8"/>
    <w:rsid w:val="1F77E729"/>
    <w:rsid w:val="1F7BE55B"/>
    <w:rsid w:val="1F7C570C"/>
    <w:rsid w:val="1FB6B49C"/>
    <w:rsid w:val="1FDE1B87"/>
    <w:rsid w:val="2034DA43"/>
    <w:rsid w:val="204BFBB4"/>
    <w:rsid w:val="207492C6"/>
    <w:rsid w:val="209011A9"/>
    <w:rsid w:val="20C18D2D"/>
    <w:rsid w:val="20C25E8A"/>
    <w:rsid w:val="20CC9F8A"/>
    <w:rsid w:val="20CFDF2E"/>
    <w:rsid w:val="2126169B"/>
    <w:rsid w:val="212EF3EC"/>
    <w:rsid w:val="21352BDA"/>
    <w:rsid w:val="213F10C0"/>
    <w:rsid w:val="2166A213"/>
    <w:rsid w:val="21F673A1"/>
    <w:rsid w:val="221ECEA9"/>
    <w:rsid w:val="2224A782"/>
    <w:rsid w:val="2240E99F"/>
    <w:rsid w:val="225FCD10"/>
    <w:rsid w:val="2282EB81"/>
    <w:rsid w:val="2289DAE8"/>
    <w:rsid w:val="22D385E7"/>
    <w:rsid w:val="231215AF"/>
    <w:rsid w:val="235E87F9"/>
    <w:rsid w:val="237F5F78"/>
    <w:rsid w:val="23806056"/>
    <w:rsid w:val="23815C80"/>
    <w:rsid w:val="239670BD"/>
    <w:rsid w:val="23D38001"/>
    <w:rsid w:val="242F005D"/>
    <w:rsid w:val="2460A08B"/>
    <w:rsid w:val="24ED32FA"/>
    <w:rsid w:val="24FA585A"/>
    <w:rsid w:val="252BAF8E"/>
    <w:rsid w:val="256B9157"/>
    <w:rsid w:val="2609F57C"/>
    <w:rsid w:val="260AE3BE"/>
    <w:rsid w:val="2631483D"/>
    <w:rsid w:val="263E1C15"/>
    <w:rsid w:val="2699A6B9"/>
    <w:rsid w:val="26BEEAAD"/>
    <w:rsid w:val="26C9055A"/>
    <w:rsid w:val="26D30CD7"/>
    <w:rsid w:val="2704313D"/>
    <w:rsid w:val="2731871E"/>
    <w:rsid w:val="274DF9BA"/>
    <w:rsid w:val="27BE844F"/>
    <w:rsid w:val="27E52972"/>
    <w:rsid w:val="27E687D4"/>
    <w:rsid w:val="27F10AAC"/>
    <w:rsid w:val="284DB12F"/>
    <w:rsid w:val="2851AA3E"/>
    <w:rsid w:val="2871858B"/>
    <w:rsid w:val="28AD6DAF"/>
    <w:rsid w:val="2923D7F5"/>
    <w:rsid w:val="2930434C"/>
    <w:rsid w:val="294FDC56"/>
    <w:rsid w:val="2982D833"/>
    <w:rsid w:val="2989A06F"/>
    <w:rsid w:val="298BD456"/>
    <w:rsid w:val="29A4E364"/>
    <w:rsid w:val="29D57C9E"/>
    <w:rsid w:val="29DD251A"/>
    <w:rsid w:val="29E85E81"/>
    <w:rsid w:val="2A049287"/>
    <w:rsid w:val="2A21DBA2"/>
    <w:rsid w:val="2A2301F2"/>
    <w:rsid w:val="2A33F897"/>
    <w:rsid w:val="2A36499F"/>
    <w:rsid w:val="2A4DE5FC"/>
    <w:rsid w:val="2A88EB33"/>
    <w:rsid w:val="2AC8322E"/>
    <w:rsid w:val="2B27A4B7"/>
    <w:rsid w:val="2B942C42"/>
    <w:rsid w:val="2BA50518"/>
    <w:rsid w:val="2BBED253"/>
    <w:rsid w:val="2C1C8F61"/>
    <w:rsid w:val="2C3670F1"/>
    <w:rsid w:val="2C461FB5"/>
    <w:rsid w:val="2C692BFC"/>
    <w:rsid w:val="2C734A3E"/>
    <w:rsid w:val="2C88A927"/>
    <w:rsid w:val="2D003D1D"/>
    <w:rsid w:val="2D62FCD0"/>
    <w:rsid w:val="2D83E447"/>
    <w:rsid w:val="2DBE330F"/>
    <w:rsid w:val="2DC6E5C7"/>
    <w:rsid w:val="2DD0FBB4"/>
    <w:rsid w:val="2DF49ED2"/>
    <w:rsid w:val="2E05FEC0"/>
    <w:rsid w:val="2E20EFB1"/>
    <w:rsid w:val="2E264542"/>
    <w:rsid w:val="2E72EC69"/>
    <w:rsid w:val="2E840D0E"/>
    <w:rsid w:val="2EA59870"/>
    <w:rsid w:val="2EFD0C29"/>
    <w:rsid w:val="2F535415"/>
    <w:rsid w:val="2F57963C"/>
    <w:rsid w:val="302DFB39"/>
    <w:rsid w:val="3044939C"/>
    <w:rsid w:val="3053009D"/>
    <w:rsid w:val="30771074"/>
    <w:rsid w:val="30808229"/>
    <w:rsid w:val="3113A9FD"/>
    <w:rsid w:val="31185351"/>
    <w:rsid w:val="311F3BB3"/>
    <w:rsid w:val="312F0616"/>
    <w:rsid w:val="3131C8DA"/>
    <w:rsid w:val="313C428C"/>
    <w:rsid w:val="31466D15"/>
    <w:rsid w:val="314CE21B"/>
    <w:rsid w:val="315B0185"/>
    <w:rsid w:val="3163A0C2"/>
    <w:rsid w:val="31BE86E8"/>
    <w:rsid w:val="32190303"/>
    <w:rsid w:val="32681B7D"/>
    <w:rsid w:val="32CCA7B6"/>
    <w:rsid w:val="32E11EC2"/>
    <w:rsid w:val="32E23D76"/>
    <w:rsid w:val="32F95489"/>
    <w:rsid w:val="330DE8C0"/>
    <w:rsid w:val="331FBCBD"/>
    <w:rsid w:val="3321E8D4"/>
    <w:rsid w:val="33675393"/>
    <w:rsid w:val="33B617C7"/>
    <w:rsid w:val="33DC782F"/>
    <w:rsid w:val="33E3330A"/>
    <w:rsid w:val="33E7E62C"/>
    <w:rsid w:val="33EAF271"/>
    <w:rsid w:val="34092922"/>
    <w:rsid w:val="343F68DC"/>
    <w:rsid w:val="34543272"/>
    <w:rsid w:val="34767C29"/>
    <w:rsid w:val="347E0DD7"/>
    <w:rsid w:val="34B22217"/>
    <w:rsid w:val="34CD46AD"/>
    <w:rsid w:val="34D77B3A"/>
    <w:rsid w:val="34ECDBB5"/>
    <w:rsid w:val="34F6CD34"/>
    <w:rsid w:val="350B057B"/>
    <w:rsid w:val="35513E6C"/>
    <w:rsid w:val="3564E0BB"/>
    <w:rsid w:val="3583080D"/>
    <w:rsid w:val="35B58D92"/>
    <w:rsid w:val="35C2C965"/>
    <w:rsid w:val="35CBA418"/>
    <w:rsid w:val="35D2BE2B"/>
    <w:rsid w:val="360539FD"/>
    <w:rsid w:val="360EA529"/>
    <w:rsid w:val="3634E25B"/>
    <w:rsid w:val="364754D0"/>
    <w:rsid w:val="365B0662"/>
    <w:rsid w:val="36864F8F"/>
    <w:rsid w:val="368EA7DB"/>
    <w:rsid w:val="36907F42"/>
    <w:rsid w:val="3697B1CE"/>
    <w:rsid w:val="36B372C1"/>
    <w:rsid w:val="36BEAC9C"/>
    <w:rsid w:val="36CFAAE4"/>
    <w:rsid w:val="36D51BF0"/>
    <w:rsid w:val="37062B2B"/>
    <w:rsid w:val="37164B86"/>
    <w:rsid w:val="371B1BA0"/>
    <w:rsid w:val="3722428D"/>
    <w:rsid w:val="3758BA23"/>
    <w:rsid w:val="375E99C6"/>
    <w:rsid w:val="376DB79D"/>
    <w:rsid w:val="376E8E8C"/>
    <w:rsid w:val="377DA9BC"/>
    <w:rsid w:val="37869185"/>
    <w:rsid w:val="37874285"/>
    <w:rsid w:val="37A10A5E"/>
    <w:rsid w:val="37BF9D08"/>
    <w:rsid w:val="37C27EAE"/>
    <w:rsid w:val="37C96150"/>
    <w:rsid w:val="38075961"/>
    <w:rsid w:val="38239FD0"/>
    <w:rsid w:val="383812C2"/>
    <w:rsid w:val="38614491"/>
    <w:rsid w:val="386F06D8"/>
    <w:rsid w:val="3883CB0E"/>
    <w:rsid w:val="3887C264"/>
    <w:rsid w:val="38BB17FB"/>
    <w:rsid w:val="38BE12EE"/>
    <w:rsid w:val="38D9B406"/>
    <w:rsid w:val="38DADF5D"/>
    <w:rsid w:val="393CDABF"/>
    <w:rsid w:val="3949C6BC"/>
    <w:rsid w:val="394B9BDF"/>
    <w:rsid w:val="396190B6"/>
    <w:rsid w:val="39873507"/>
    <w:rsid w:val="39A74DF6"/>
    <w:rsid w:val="39B487D8"/>
    <w:rsid w:val="39B7546C"/>
    <w:rsid w:val="39BC5BC1"/>
    <w:rsid w:val="39E48128"/>
    <w:rsid w:val="3A0B6729"/>
    <w:rsid w:val="3A0D3B34"/>
    <w:rsid w:val="3A3A6110"/>
    <w:rsid w:val="3A597212"/>
    <w:rsid w:val="3A5D07DC"/>
    <w:rsid w:val="3A998D11"/>
    <w:rsid w:val="3ABE3247"/>
    <w:rsid w:val="3AC0DFAF"/>
    <w:rsid w:val="3AC6AC4D"/>
    <w:rsid w:val="3AD8AB20"/>
    <w:rsid w:val="3AF8EEE5"/>
    <w:rsid w:val="3AFD7C16"/>
    <w:rsid w:val="3B5FC30B"/>
    <w:rsid w:val="3B776A68"/>
    <w:rsid w:val="3BAFCA89"/>
    <w:rsid w:val="3BB4FF57"/>
    <w:rsid w:val="3BDB4E96"/>
    <w:rsid w:val="3C18E64B"/>
    <w:rsid w:val="3C41FFAF"/>
    <w:rsid w:val="3CC10671"/>
    <w:rsid w:val="3CCDFC40"/>
    <w:rsid w:val="3D0873D0"/>
    <w:rsid w:val="3D9A8972"/>
    <w:rsid w:val="3E3370BE"/>
    <w:rsid w:val="3E624B01"/>
    <w:rsid w:val="3EA50873"/>
    <w:rsid w:val="3EAAF59E"/>
    <w:rsid w:val="3ED7BA21"/>
    <w:rsid w:val="3EDCF5DA"/>
    <w:rsid w:val="3EE363E6"/>
    <w:rsid w:val="3EECDD02"/>
    <w:rsid w:val="3EF4E40D"/>
    <w:rsid w:val="3F07A4BF"/>
    <w:rsid w:val="3F2A176D"/>
    <w:rsid w:val="3F7D4EFA"/>
    <w:rsid w:val="3F7E98A2"/>
    <w:rsid w:val="3FAC67DE"/>
    <w:rsid w:val="3FADB113"/>
    <w:rsid w:val="3FB2D07F"/>
    <w:rsid w:val="3FBF9B49"/>
    <w:rsid w:val="40022CF5"/>
    <w:rsid w:val="409D2C31"/>
    <w:rsid w:val="40A9108F"/>
    <w:rsid w:val="41906770"/>
    <w:rsid w:val="419C8AD3"/>
    <w:rsid w:val="41A9539F"/>
    <w:rsid w:val="41CCD0EE"/>
    <w:rsid w:val="4235D3AF"/>
    <w:rsid w:val="427A4DD0"/>
    <w:rsid w:val="428A8530"/>
    <w:rsid w:val="42947091"/>
    <w:rsid w:val="42B4EFBC"/>
    <w:rsid w:val="42DD50FC"/>
    <w:rsid w:val="42E7BE67"/>
    <w:rsid w:val="42FF1820"/>
    <w:rsid w:val="436B42EF"/>
    <w:rsid w:val="43A91FCA"/>
    <w:rsid w:val="43AA7A21"/>
    <w:rsid w:val="43CB8844"/>
    <w:rsid w:val="43EB66C9"/>
    <w:rsid w:val="440EF261"/>
    <w:rsid w:val="445209C5"/>
    <w:rsid w:val="445A6868"/>
    <w:rsid w:val="4490FE83"/>
    <w:rsid w:val="44BCAE94"/>
    <w:rsid w:val="44E5FB0A"/>
    <w:rsid w:val="44FE2913"/>
    <w:rsid w:val="452274D7"/>
    <w:rsid w:val="4525F232"/>
    <w:rsid w:val="452807A4"/>
    <w:rsid w:val="455DE444"/>
    <w:rsid w:val="4568DF90"/>
    <w:rsid w:val="45A7D024"/>
    <w:rsid w:val="4613FE95"/>
    <w:rsid w:val="46182F21"/>
    <w:rsid w:val="4622239F"/>
    <w:rsid w:val="46962082"/>
    <w:rsid w:val="47819599"/>
    <w:rsid w:val="47A96F47"/>
    <w:rsid w:val="47B4E7B6"/>
    <w:rsid w:val="47FB1C43"/>
    <w:rsid w:val="480B10B2"/>
    <w:rsid w:val="4813ACDB"/>
    <w:rsid w:val="4817F2B7"/>
    <w:rsid w:val="483ABDE5"/>
    <w:rsid w:val="48446BC4"/>
    <w:rsid w:val="4854480C"/>
    <w:rsid w:val="4870E0DC"/>
    <w:rsid w:val="4872727E"/>
    <w:rsid w:val="48EC9B17"/>
    <w:rsid w:val="48F5A728"/>
    <w:rsid w:val="4928233E"/>
    <w:rsid w:val="492C06AD"/>
    <w:rsid w:val="4968A4BC"/>
    <w:rsid w:val="49A8CEA8"/>
    <w:rsid w:val="49D97277"/>
    <w:rsid w:val="49EA26FC"/>
    <w:rsid w:val="49F02B4D"/>
    <w:rsid w:val="49F7DB6A"/>
    <w:rsid w:val="4A7B7DBA"/>
    <w:rsid w:val="4AABC1C0"/>
    <w:rsid w:val="4ACD5439"/>
    <w:rsid w:val="4B307D30"/>
    <w:rsid w:val="4B373F79"/>
    <w:rsid w:val="4B5E290B"/>
    <w:rsid w:val="4BB3DC3B"/>
    <w:rsid w:val="4C1E6C3C"/>
    <w:rsid w:val="4C228C51"/>
    <w:rsid w:val="4C263632"/>
    <w:rsid w:val="4C276ADE"/>
    <w:rsid w:val="4C2AA178"/>
    <w:rsid w:val="4C43E32D"/>
    <w:rsid w:val="4C56278E"/>
    <w:rsid w:val="4C7D9D1B"/>
    <w:rsid w:val="4CC29E51"/>
    <w:rsid w:val="4CDDD216"/>
    <w:rsid w:val="4D0D067E"/>
    <w:rsid w:val="4D34327B"/>
    <w:rsid w:val="4D4C1184"/>
    <w:rsid w:val="4D621D2E"/>
    <w:rsid w:val="4DACBE28"/>
    <w:rsid w:val="4DCD89A2"/>
    <w:rsid w:val="4E130DE3"/>
    <w:rsid w:val="4E3EDD5C"/>
    <w:rsid w:val="4E7A381B"/>
    <w:rsid w:val="4E7E891B"/>
    <w:rsid w:val="4E94ED3C"/>
    <w:rsid w:val="4EB1B89D"/>
    <w:rsid w:val="4EE7E1E5"/>
    <w:rsid w:val="4F90A315"/>
    <w:rsid w:val="4FC455CC"/>
    <w:rsid w:val="4FC69575"/>
    <w:rsid w:val="4FC751EC"/>
    <w:rsid w:val="4FD2310F"/>
    <w:rsid w:val="4FFDB5DF"/>
    <w:rsid w:val="5010C1B6"/>
    <w:rsid w:val="5013CB5C"/>
    <w:rsid w:val="50286B91"/>
    <w:rsid w:val="5034F9F2"/>
    <w:rsid w:val="50874B8D"/>
    <w:rsid w:val="50A24600"/>
    <w:rsid w:val="50C0E004"/>
    <w:rsid w:val="50C561E7"/>
    <w:rsid w:val="50ED3E1C"/>
    <w:rsid w:val="50F2C9A0"/>
    <w:rsid w:val="513252E7"/>
    <w:rsid w:val="5133648C"/>
    <w:rsid w:val="514B851B"/>
    <w:rsid w:val="51546368"/>
    <w:rsid w:val="5189525B"/>
    <w:rsid w:val="519459DE"/>
    <w:rsid w:val="51A09E50"/>
    <w:rsid w:val="51FDFE3F"/>
    <w:rsid w:val="52164C18"/>
    <w:rsid w:val="521F578F"/>
    <w:rsid w:val="52805643"/>
    <w:rsid w:val="52834E55"/>
    <w:rsid w:val="52836111"/>
    <w:rsid w:val="529DF197"/>
    <w:rsid w:val="52A2E262"/>
    <w:rsid w:val="52BB4076"/>
    <w:rsid w:val="52BBAA46"/>
    <w:rsid w:val="52D30216"/>
    <w:rsid w:val="531D5C3B"/>
    <w:rsid w:val="531F7CCC"/>
    <w:rsid w:val="536F4C5E"/>
    <w:rsid w:val="53A1FF93"/>
    <w:rsid w:val="53BB27F0"/>
    <w:rsid w:val="53CD44CE"/>
    <w:rsid w:val="53DC917A"/>
    <w:rsid w:val="53EAF455"/>
    <w:rsid w:val="53EE5C69"/>
    <w:rsid w:val="53F140E7"/>
    <w:rsid w:val="540EF935"/>
    <w:rsid w:val="54377C3C"/>
    <w:rsid w:val="54561892"/>
    <w:rsid w:val="5484EC8A"/>
    <w:rsid w:val="54F09415"/>
    <w:rsid w:val="550E2127"/>
    <w:rsid w:val="5552E8D3"/>
    <w:rsid w:val="55C2531C"/>
    <w:rsid w:val="55C4164D"/>
    <w:rsid w:val="55F16158"/>
    <w:rsid w:val="5618D2E9"/>
    <w:rsid w:val="566E40A5"/>
    <w:rsid w:val="5671D2C4"/>
    <w:rsid w:val="56A053A1"/>
    <w:rsid w:val="56C97E9D"/>
    <w:rsid w:val="56D9A055"/>
    <w:rsid w:val="570F2CE0"/>
    <w:rsid w:val="5735E63D"/>
    <w:rsid w:val="575FE6AE"/>
    <w:rsid w:val="57816AE7"/>
    <w:rsid w:val="57C5CEDB"/>
    <w:rsid w:val="57E63EDF"/>
    <w:rsid w:val="5815161F"/>
    <w:rsid w:val="58538547"/>
    <w:rsid w:val="5863BD84"/>
    <w:rsid w:val="58B24F15"/>
    <w:rsid w:val="58BECF0D"/>
    <w:rsid w:val="58C41BFD"/>
    <w:rsid w:val="58CE08E3"/>
    <w:rsid w:val="58D8237E"/>
    <w:rsid w:val="58F59144"/>
    <w:rsid w:val="59256BAA"/>
    <w:rsid w:val="59365E19"/>
    <w:rsid w:val="597F9E6B"/>
    <w:rsid w:val="59A7E21E"/>
    <w:rsid w:val="59B12B20"/>
    <w:rsid w:val="59CFA186"/>
    <w:rsid w:val="59E9904D"/>
    <w:rsid w:val="5A0FB566"/>
    <w:rsid w:val="5A21C0EB"/>
    <w:rsid w:val="5A811387"/>
    <w:rsid w:val="5AB3FE34"/>
    <w:rsid w:val="5AEECEEA"/>
    <w:rsid w:val="5AF54CAD"/>
    <w:rsid w:val="5B2D0F52"/>
    <w:rsid w:val="5B50B473"/>
    <w:rsid w:val="5B623A0E"/>
    <w:rsid w:val="5B938861"/>
    <w:rsid w:val="5BAD1178"/>
    <w:rsid w:val="5BB209A9"/>
    <w:rsid w:val="5BEF4EF6"/>
    <w:rsid w:val="5C08A89F"/>
    <w:rsid w:val="5C34768B"/>
    <w:rsid w:val="5C354774"/>
    <w:rsid w:val="5C356127"/>
    <w:rsid w:val="5C6D74D9"/>
    <w:rsid w:val="5C761F30"/>
    <w:rsid w:val="5CD4AD29"/>
    <w:rsid w:val="5D07C056"/>
    <w:rsid w:val="5D1BC371"/>
    <w:rsid w:val="5D44C507"/>
    <w:rsid w:val="5DAD1E49"/>
    <w:rsid w:val="5DD83637"/>
    <w:rsid w:val="5DFC2D45"/>
    <w:rsid w:val="5E143A14"/>
    <w:rsid w:val="5E6BFD8D"/>
    <w:rsid w:val="5E6DF79D"/>
    <w:rsid w:val="5E7DC372"/>
    <w:rsid w:val="5EEBF157"/>
    <w:rsid w:val="5EF98448"/>
    <w:rsid w:val="5F2816BD"/>
    <w:rsid w:val="5F2AB261"/>
    <w:rsid w:val="5F411969"/>
    <w:rsid w:val="5F52A3DE"/>
    <w:rsid w:val="5F6743BB"/>
    <w:rsid w:val="5F7A4FBC"/>
    <w:rsid w:val="5FC4A813"/>
    <w:rsid w:val="5FC50F47"/>
    <w:rsid w:val="5FCDDC54"/>
    <w:rsid w:val="5FD3E89D"/>
    <w:rsid w:val="5FEFB29C"/>
    <w:rsid w:val="604CEC8C"/>
    <w:rsid w:val="60875BCE"/>
    <w:rsid w:val="60A0731A"/>
    <w:rsid w:val="60A09384"/>
    <w:rsid w:val="60B3EF15"/>
    <w:rsid w:val="60C6633A"/>
    <w:rsid w:val="60DE1D05"/>
    <w:rsid w:val="60EB5E4D"/>
    <w:rsid w:val="60EEF2A5"/>
    <w:rsid w:val="60F429E3"/>
    <w:rsid w:val="61569DF6"/>
    <w:rsid w:val="6157DB4E"/>
    <w:rsid w:val="61A3F57A"/>
    <w:rsid w:val="61BDA84A"/>
    <w:rsid w:val="61DB412B"/>
    <w:rsid w:val="61F076EA"/>
    <w:rsid w:val="6204FF40"/>
    <w:rsid w:val="62165D81"/>
    <w:rsid w:val="6241503F"/>
    <w:rsid w:val="62858143"/>
    <w:rsid w:val="629C724D"/>
    <w:rsid w:val="62CCEC64"/>
    <w:rsid w:val="62D13601"/>
    <w:rsid w:val="62DC0734"/>
    <w:rsid w:val="62EE7E98"/>
    <w:rsid w:val="632011B9"/>
    <w:rsid w:val="6320A840"/>
    <w:rsid w:val="636DA74F"/>
    <w:rsid w:val="63762C99"/>
    <w:rsid w:val="637777D3"/>
    <w:rsid w:val="64107688"/>
    <w:rsid w:val="64AF482E"/>
    <w:rsid w:val="64B70372"/>
    <w:rsid w:val="64FEA8E7"/>
    <w:rsid w:val="6535A577"/>
    <w:rsid w:val="659EC72C"/>
    <w:rsid w:val="65B51444"/>
    <w:rsid w:val="660F72A8"/>
    <w:rsid w:val="666EFDD0"/>
    <w:rsid w:val="66A26CEA"/>
    <w:rsid w:val="66B3E9A6"/>
    <w:rsid w:val="66C78717"/>
    <w:rsid w:val="66FC9028"/>
    <w:rsid w:val="670FB49E"/>
    <w:rsid w:val="67920FB0"/>
    <w:rsid w:val="67A83F22"/>
    <w:rsid w:val="67D0CA41"/>
    <w:rsid w:val="689C0EFD"/>
    <w:rsid w:val="68B55F41"/>
    <w:rsid w:val="68DB67CD"/>
    <w:rsid w:val="68F8B673"/>
    <w:rsid w:val="69307BBB"/>
    <w:rsid w:val="699EB53F"/>
    <w:rsid w:val="69C29F15"/>
    <w:rsid w:val="69C4FB49"/>
    <w:rsid w:val="69DA8C44"/>
    <w:rsid w:val="69E88A74"/>
    <w:rsid w:val="6A02BCCA"/>
    <w:rsid w:val="6A10F5E4"/>
    <w:rsid w:val="6A8086C7"/>
    <w:rsid w:val="6B13B113"/>
    <w:rsid w:val="6B7ED475"/>
    <w:rsid w:val="6B8856E8"/>
    <w:rsid w:val="6B8F8DFB"/>
    <w:rsid w:val="6BA28CE7"/>
    <w:rsid w:val="6BC2A487"/>
    <w:rsid w:val="6BE325C1"/>
    <w:rsid w:val="6C06BC74"/>
    <w:rsid w:val="6CBD44FC"/>
    <w:rsid w:val="6CC4E37A"/>
    <w:rsid w:val="6CCDAE0A"/>
    <w:rsid w:val="6D5F9C62"/>
    <w:rsid w:val="6DDFB3EE"/>
    <w:rsid w:val="6E02DC10"/>
    <w:rsid w:val="6E5321AF"/>
    <w:rsid w:val="6E5B57EB"/>
    <w:rsid w:val="6E955ACB"/>
    <w:rsid w:val="6E962841"/>
    <w:rsid w:val="6EE1FAE2"/>
    <w:rsid w:val="6EEEB17D"/>
    <w:rsid w:val="6F1314D4"/>
    <w:rsid w:val="6F6023E2"/>
    <w:rsid w:val="6F6CA940"/>
    <w:rsid w:val="6F7EC67E"/>
    <w:rsid w:val="6F8C8156"/>
    <w:rsid w:val="6F9FBD3F"/>
    <w:rsid w:val="6FECEECB"/>
    <w:rsid w:val="6FEEF210"/>
    <w:rsid w:val="700FA186"/>
    <w:rsid w:val="701EFB10"/>
    <w:rsid w:val="707CF402"/>
    <w:rsid w:val="7094A0D8"/>
    <w:rsid w:val="710C858F"/>
    <w:rsid w:val="7114E08F"/>
    <w:rsid w:val="711EA49D"/>
    <w:rsid w:val="71266D52"/>
    <w:rsid w:val="71658F95"/>
    <w:rsid w:val="71C1149D"/>
    <w:rsid w:val="71FDD699"/>
    <w:rsid w:val="720E1FF9"/>
    <w:rsid w:val="72134731"/>
    <w:rsid w:val="721FA1EC"/>
    <w:rsid w:val="725A6BFD"/>
    <w:rsid w:val="7299B496"/>
    <w:rsid w:val="72A855F0"/>
    <w:rsid w:val="72E7B316"/>
    <w:rsid w:val="7310BFE5"/>
    <w:rsid w:val="73179834"/>
    <w:rsid w:val="731B2600"/>
    <w:rsid w:val="7322BF51"/>
    <w:rsid w:val="734200A4"/>
    <w:rsid w:val="73664312"/>
    <w:rsid w:val="73C754C8"/>
    <w:rsid w:val="73F63C5E"/>
    <w:rsid w:val="7434AD0D"/>
    <w:rsid w:val="743BB3F0"/>
    <w:rsid w:val="743DBC2D"/>
    <w:rsid w:val="746A01CF"/>
    <w:rsid w:val="74A0A99E"/>
    <w:rsid w:val="74FFEB93"/>
    <w:rsid w:val="7530F33D"/>
    <w:rsid w:val="7535124D"/>
    <w:rsid w:val="754B0671"/>
    <w:rsid w:val="75546714"/>
    <w:rsid w:val="756A921E"/>
    <w:rsid w:val="75C5E33B"/>
    <w:rsid w:val="75CC10FA"/>
    <w:rsid w:val="75DFF6B2"/>
    <w:rsid w:val="75E7465F"/>
    <w:rsid w:val="75FC3621"/>
    <w:rsid w:val="762FD96D"/>
    <w:rsid w:val="763DBFBB"/>
    <w:rsid w:val="764BF13B"/>
    <w:rsid w:val="7673A549"/>
    <w:rsid w:val="7675C3CB"/>
    <w:rsid w:val="76820C19"/>
    <w:rsid w:val="769100FC"/>
    <w:rsid w:val="769A6168"/>
    <w:rsid w:val="76E9446B"/>
    <w:rsid w:val="770FFDDD"/>
    <w:rsid w:val="7728BDB4"/>
    <w:rsid w:val="772DDD20"/>
    <w:rsid w:val="772F9DAA"/>
    <w:rsid w:val="773D50CC"/>
    <w:rsid w:val="7780867E"/>
    <w:rsid w:val="77966822"/>
    <w:rsid w:val="779A3FD3"/>
    <w:rsid w:val="77B62130"/>
    <w:rsid w:val="78020E8B"/>
    <w:rsid w:val="783D74B0"/>
    <w:rsid w:val="7866E0DB"/>
    <w:rsid w:val="7869CBE8"/>
    <w:rsid w:val="78B7DB32"/>
    <w:rsid w:val="78CB0924"/>
    <w:rsid w:val="79179774"/>
    <w:rsid w:val="79368EF6"/>
    <w:rsid w:val="79804C10"/>
    <w:rsid w:val="79814B11"/>
    <w:rsid w:val="798A6784"/>
    <w:rsid w:val="7998C51F"/>
    <w:rsid w:val="79A81EB5"/>
    <w:rsid w:val="79B1F659"/>
    <w:rsid w:val="79F48C43"/>
    <w:rsid w:val="7A063ACA"/>
    <w:rsid w:val="7A0F3FA1"/>
    <w:rsid w:val="7A61C1CD"/>
    <w:rsid w:val="7A96DC6C"/>
    <w:rsid w:val="7AB11FB7"/>
    <w:rsid w:val="7ABAF5DB"/>
    <w:rsid w:val="7B069A0F"/>
    <w:rsid w:val="7B2EF5A4"/>
    <w:rsid w:val="7B3936D6"/>
    <w:rsid w:val="7B5F2202"/>
    <w:rsid w:val="7B6DF72A"/>
    <w:rsid w:val="7B7A564C"/>
    <w:rsid w:val="7C0248ED"/>
    <w:rsid w:val="7CBF8FB1"/>
    <w:rsid w:val="7CD3E421"/>
    <w:rsid w:val="7D0B9F83"/>
    <w:rsid w:val="7D5DDE3F"/>
    <w:rsid w:val="7D5E9B85"/>
    <w:rsid w:val="7D8D554A"/>
    <w:rsid w:val="7DB54DBD"/>
    <w:rsid w:val="7DC10A0A"/>
    <w:rsid w:val="7DF9A946"/>
    <w:rsid w:val="7DFB7C9A"/>
    <w:rsid w:val="7E29EC99"/>
    <w:rsid w:val="7E2B46C5"/>
    <w:rsid w:val="7E49DB49"/>
    <w:rsid w:val="7E5536DC"/>
    <w:rsid w:val="7E661129"/>
    <w:rsid w:val="7E7104FE"/>
    <w:rsid w:val="7E9EC33C"/>
    <w:rsid w:val="7EAA3CB0"/>
    <w:rsid w:val="7EAFD271"/>
    <w:rsid w:val="7ECF5246"/>
    <w:rsid w:val="7F46E0F5"/>
    <w:rsid w:val="7F4ACEBF"/>
    <w:rsid w:val="7F6A95A9"/>
    <w:rsid w:val="7F74184C"/>
    <w:rsid w:val="7F979BF8"/>
    <w:rsid w:val="7F9EEE49"/>
    <w:rsid w:val="7FBEEFFB"/>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6FB"/>
  <w15:chartTrackingRefBased/>
  <w15:docId w15:val="{A65DF101-B4B0-5748-9E1A-DDC823C7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fr-FR"/>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3-11/Wetlands_Plastic_Pollution_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edocs.unep.org/bitstream/handle/20.500.11822/44254/AP2_CCS_NbS_ResourceGuide.pdf" TargetMode="External"/><Relationship Id="rId3" Type="http://schemas.openxmlformats.org/officeDocument/2006/relationships/hyperlink" Target="https://www.wetlands.org/publication/wetlands-and-methane-technical-report/" TargetMode="External"/><Relationship Id="rId7" Type="http://schemas.openxmlformats.org/officeDocument/2006/relationships/hyperlink" Target="https://wedocs.unep.org/bitstream/handle/20.500.11822/42339/Wetlands.pdf?sequence=1&amp;isAllowed=y" TargetMode="External"/><Relationship Id="rId2" Type="http://schemas.openxmlformats.org/officeDocument/2006/relationships/hyperlink" Target="https://www.ramsar.org/fr/document/dossier-sur-la-convention-de-ramsar-sur-les-zones-humides-en-vue-de-la-cop28-de-la-ccnucc" TargetMode="External"/><Relationship Id="rId1" Type="http://schemas.openxmlformats.org/officeDocument/2006/relationships/hyperlink" Target="https://www.ramsar.org/fr/document/cadre-mondial-de-la-biodiversite-de-kunming-montreal-changer-lechelle-de-la-conservation" TargetMode="External"/><Relationship Id="rId6" Type="http://schemas.openxmlformats.org/officeDocument/2006/relationships/hyperlink" Target="https://www.fao.org/3/cc2865en/cc2865en.pdf" TargetMode="External"/><Relationship Id="rId5" Type="http://schemas.openxmlformats.org/officeDocument/2006/relationships/hyperlink" Target="https://asiatimes.com/2023/11/wetlands-hold-answers-to-climate-mitigation-adaptation/" TargetMode="External"/><Relationship Id="rId4" Type="http://schemas.openxmlformats.org/officeDocument/2006/relationships/hyperlink" Target="https://www.ramsar.org/fr/news/les-zones-humides-et-le-changement-climatique" TargetMode="External"/><Relationship Id="rId9" Type="http://schemas.openxmlformats.org/officeDocument/2006/relationships/hyperlink" Target="https://www.ramsar.org/sites/default/files/2023-11/Wetlands_Plastic_Pollution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619FB650-8189-4EA6-9BD5-0D948E3F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753-8E8B-46BB-B69B-F689303C8624}">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edd258d-19a7-41ba-8260-b0918f25313d"/>
    <ds:schemaRef ds:uri="8c0b6b05-eb82-4bda-97e8-cd82d0d6b453"/>
    <ds:schemaRef ds:uri="http://purl.org/dc/elements/1.1/"/>
  </ds:schemaRefs>
</ds:datastoreItem>
</file>

<file path=customXml/itemProps4.xml><?xml version="1.0" encoding="utf-8"?>
<ds:datastoreItem xmlns:ds="http://schemas.openxmlformats.org/officeDocument/2006/customXml" ds:itemID="{39C89EFB-CA55-47A2-B7F2-4BB1877F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4804</Words>
  <Characters>27388</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2023-06-23T22:22:00Z</cp:lastPrinted>
  <dcterms:created xsi:type="dcterms:W3CDTF">2024-03-25T09:12:00Z</dcterms:created>
  <dcterms:modified xsi:type="dcterms:W3CDTF">2024-03-25T09:51:00Z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