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1B" w:rsidRPr="005F3F7B" w:rsidRDefault="009C161B" w:rsidP="009C161B">
      <w:pPr>
        <w:pBdr>
          <w:top w:val="single" w:sz="12" w:space="0" w:color="auto" w:shadow="1"/>
          <w:left w:val="single" w:sz="12" w:space="4" w:color="auto" w:shadow="1"/>
          <w:bottom w:val="single" w:sz="12" w:space="1" w:color="auto" w:shadow="1"/>
          <w:right w:val="single" w:sz="12" w:space="7" w:color="auto" w:shadow="1"/>
        </w:pBdr>
        <w:ind w:right="4490"/>
        <w:rPr>
          <w:bCs/>
        </w:rPr>
      </w:pPr>
      <w:r w:rsidRPr="005F3F7B">
        <w:rPr>
          <w:bCs/>
        </w:rPr>
        <w:t>THE CONVENTION ON WETLANDS</w:t>
      </w:r>
    </w:p>
    <w:p w:rsidR="009C161B" w:rsidRDefault="009C161B" w:rsidP="009C161B">
      <w:pPr>
        <w:pBdr>
          <w:top w:val="single" w:sz="12" w:space="0" w:color="auto" w:shadow="1"/>
          <w:left w:val="single" w:sz="12" w:space="4" w:color="auto" w:shadow="1"/>
          <w:bottom w:val="single" w:sz="12" w:space="1" w:color="auto" w:shadow="1"/>
          <w:right w:val="single" w:sz="12" w:space="7" w:color="auto" w:shadow="1"/>
        </w:pBdr>
        <w:ind w:right="4490"/>
        <w:rPr>
          <w:bCs/>
        </w:rPr>
      </w:pPr>
      <w:r>
        <w:rPr>
          <w:bCs/>
        </w:rPr>
        <w:t>63rd</w:t>
      </w:r>
      <w:r w:rsidRPr="005F3F7B">
        <w:rPr>
          <w:bCs/>
        </w:rPr>
        <w:t xml:space="preserve"> </w:t>
      </w:r>
      <w:r>
        <w:rPr>
          <w:bCs/>
        </w:rPr>
        <w:t>m</w:t>
      </w:r>
      <w:r w:rsidRPr="005F3F7B">
        <w:rPr>
          <w:bCs/>
        </w:rPr>
        <w:t>eeting of the Standing Committee</w:t>
      </w:r>
    </w:p>
    <w:p w:rsidR="009C161B" w:rsidRDefault="009C161B" w:rsidP="009C161B">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5F3F7B">
        <w:rPr>
          <w:bCs/>
        </w:rPr>
        <w:t xml:space="preserve">Gland, Switzerland, </w:t>
      </w:r>
      <w:r>
        <w:rPr>
          <w:bCs/>
        </w:rPr>
        <w:t>3-7 June 2024</w:t>
      </w:r>
    </w:p>
    <w:p w:rsidR="00DF2386" w:rsidRPr="00C24992" w:rsidRDefault="00DF2386" w:rsidP="00014168">
      <w:pPr>
        <w:outlineLvl w:val="0"/>
        <w:rPr>
          <w:b/>
          <w:lang w:val="de-CH"/>
        </w:rPr>
      </w:pPr>
      <w:bookmarkStart w:id="0" w:name="_GoBack"/>
      <w:bookmarkEnd w:id="0"/>
    </w:p>
    <w:p w:rsidR="00DF2386" w:rsidRPr="006562C1" w:rsidRDefault="0014749C" w:rsidP="0014749C">
      <w:pPr>
        <w:jc w:val="right"/>
        <w:rPr>
          <w:b/>
          <w:sz w:val="28"/>
          <w:lang w:val="de-CH"/>
        </w:rPr>
      </w:pPr>
      <w:r w:rsidRPr="00C24992">
        <w:rPr>
          <w:rFonts w:cs="Arial"/>
          <w:b/>
          <w:sz w:val="28"/>
          <w:szCs w:val="28"/>
          <w:lang w:val="de-CH"/>
        </w:rPr>
        <w:t>SC</w:t>
      </w:r>
      <w:r w:rsidR="00A9552A">
        <w:rPr>
          <w:rFonts w:cs="Arial"/>
          <w:b/>
          <w:sz w:val="28"/>
          <w:szCs w:val="28"/>
          <w:lang w:val="de-CH"/>
        </w:rPr>
        <w:t>63</w:t>
      </w:r>
      <w:r w:rsidRPr="00C24992">
        <w:rPr>
          <w:rFonts w:cs="Arial"/>
          <w:b/>
          <w:sz w:val="28"/>
          <w:szCs w:val="28"/>
          <w:lang w:val="de-CH"/>
        </w:rPr>
        <w:t xml:space="preserve"> </w:t>
      </w:r>
      <w:r w:rsidR="00FD76BF" w:rsidRPr="00A25E54">
        <w:rPr>
          <w:rFonts w:cs="Arial"/>
          <w:b/>
          <w:sz w:val="28"/>
          <w:szCs w:val="28"/>
          <w:lang w:val="de-CH"/>
        </w:rPr>
        <w:t>Doc</w:t>
      </w:r>
      <w:r>
        <w:rPr>
          <w:rFonts w:cs="Arial"/>
          <w:b/>
          <w:sz w:val="28"/>
          <w:szCs w:val="28"/>
          <w:lang w:val="de-CH"/>
        </w:rPr>
        <w:t>.</w:t>
      </w:r>
      <w:r w:rsidR="00465ED5">
        <w:rPr>
          <w:rFonts w:cs="Arial"/>
          <w:b/>
          <w:sz w:val="28"/>
          <w:szCs w:val="28"/>
          <w:lang w:val="de-CH"/>
        </w:rPr>
        <w:t>13.1</w:t>
      </w:r>
    </w:p>
    <w:p w:rsidR="0014749C" w:rsidRDefault="0014749C" w:rsidP="00014168">
      <w:pPr>
        <w:jc w:val="center"/>
        <w:rPr>
          <w:rFonts w:cs="Arial"/>
          <w:b/>
          <w:sz w:val="28"/>
          <w:szCs w:val="28"/>
        </w:rPr>
      </w:pPr>
    </w:p>
    <w:p w:rsidR="0087068F" w:rsidRDefault="0087068F" w:rsidP="00A9552A">
      <w:pPr>
        <w:jc w:val="center"/>
        <w:rPr>
          <w:rFonts w:cs="Arial"/>
          <w:b/>
          <w:sz w:val="28"/>
          <w:szCs w:val="28"/>
        </w:rPr>
      </w:pPr>
      <w:bookmarkStart w:id="1" w:name="_Hlk160106435"/>
      <w:r w:rsidRPr="0087068F">
        <w:rPr>
          <w:rFonts w:cs="Arial"/>
          <w:b/>
          <w:sz w:val="28"/>
          <w:szCs w:val="28"/>
        </w:rPr>
        <w:t>Report of the Secretariat on implementation of Resolution XIV.3</w:t>
      </w:r>
      <w:r>
        <w:rPr>
          <w:rFonts w:cs="Arial"/>
          <w:b/>
          <w:sz w:val="28"/>
          <w:szCs w:val="28"/>
        </w:rPr>
        <w:t>:</w:t>
      </w:r>
    </w:p>
    <w:bookmarkEnd w:id="1"/>
    <w:p w:rsidR="00DF2386" w:rsidRDefault="005871DD" w:rsidP="00A9552A">
      <w:pPr>
        <w:jc w:val="center"/>
        <w:rPr>
          <w:rFonts w:cs="Arial"/>
          <w:b/>
          <w:sz w:val="28"/>
          <w:szCs w:val="28"/>
        </w:rPr>
      </w:pPr>
      <w:r>
        <w:rPr>
          <w:rFonts w:cs="Arial"/>
          <w:b/>
          <w:sz w:val="28"/>
          <w:szCs w:val="28"/>
        </w:rPr>
        <w:t xml:space="preserve">Strategy for communication with Contracting Parties </w:t>
      </w:r>
    </w:p>
    <w:p w:rsidR="00A9552A" w:rsidRDefault="00A9552A" w:rsidP="00A9552A">
      <w:pPr>
        <w:jc w:val="center"/>
        <w:rPr>
          <w:rFonts w:cs="Arial"/>
          <w:b/>
          <w:sz w:val="28"/>
          <w:szCs w:val="28"/>
        </w:rPr>
      </w:pPr>
    </w:p>
    <w:p w:rsidR="00DF2386" w:rsidRDefault="00DF2386" w:rsidP="00014168">
      <w:pPr>
        <w:rPr>
          <w:rFonts w:ascii="Garamond" w:hAnsi="Garamond" w:cs="Arial"/>
        </w:rPr>
      </w:pPr>
    </w:p>
    <w:p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EA9C12C" wp14:editId="187CF721">
                <wp:extent cx="5867400" cy="1587260"/>
                <wp:effectExtent l="0" t="0" r="1905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587260"/>
                        </a:xfrm>
                        <a:prstGeom prst="rect">
                          <a:avLst/>
                        </a:prstGeom>
                        <a:solidFill>
                          <a:srgbClr val="FFFFFF"/>
                        </a:solidFill>
                        <a:ln w="9525">
                          <a:solidFill>
                            <a:srgbClr val="000000"/>
                          </a:solidFill>
                          <a:miter lim="800000"/>
                          <a:headEnd/>
                          <a:tailEnd/>
                        </a:ln>
                      </wps:spPr>
                      <wps:txbx>
                        <w:txbxContent>
                          <w:p w:rsidR="000C2489" w:rsidRDefault="000C2489" w:rsidP="000C2489">
                            <w:pPr>
                              <w:rPr>
                                <w:b/>
                                <w:bCs/>
                              </w:rPr>
                            </w:pPr>
                            <w:r>
                              <w:rPr>
                                <w:b/>
                                <w:bCs/>
                              </w:rPr>
                              <w:t xml:space="preserve">Action requested: </w:t>
                            </w:r>
                          </w:p>
                          <w:p w:rsidR="000C2489" w:rsidRDefault="000C2489" w:rsidP="000C2489">
                            <w:pPr>
                              <w:pStyle w:val="ColorfulList-Accent11"/>
                              <w:ind w:left="0"/>
                            </w:pPr>
                          </w:p>
                          <w:p w:rsidR="000C2489" w:rsidRDefault="008A6505" w:rsidP="00275F13">
                            <w:pPr>
                              <w:pStyle w:val="ColorfulList-Accent11"/>
                              <w:ind w:left="0" w:firstLine="0"/>
                              <w:rPr>
                                <w:rFonts w:cs="Calibri"/>
                              </w:rPr>
                            </w:pPr>
                            <w:r>
                              <w:t xml:space="preserve">The </w:t>
                            </w:r>
                            <w:r w:rsidR="000C2489">
                              <w:t xml:space="preserve">Standing Committee is </w:t>
                            </w:r>
                            <w:r w:rsidR="000C2489">
                              <w:rPr>
                                <w:rFonts w:cs="Calibri"/>
                              </w:rPr>
                              <w:t>invited to:</w:t>
                            </w:r>
                          </w:p>
                          <w:p w:rsidR="000C2489" w:rsidRDefault="000C2489" w:rsidP="000C2489">
                            <w:pPr>
                              <w:pStyle w:val="ColorfulList-Accent11"/>
                              <w:ind w:left="0"/>
                              <w:rPr>
                                <w:rFonts w:cs="Calibri"/>
                              </w:rPr>
                            </w:pPr>
                          </w:p>
                          <w:p w:rsidR="004C4827" w:rsidRDefault="004C4827" w:rsidP="004C4827">
                            <w:pPr>
                              <w:pStyle w:val="ColorfulList-Accent11"/>
                              <w:ind w:left="426" w:hanging="426"/>
                              <w:rPr>
                                <w:rFonts w:cs="Calibri"/>
                              </w:rPr>
                            </w:pPr>
                            <w:proofErr w:type="spellStart"/>
                            <w:r>
                              <w:rPr>
                                <w:rFonts w:cs="Calibri"/>
                              </w:rPr>
                              <w:t>i</w:t>
                            </w:r>
                            <w:proofErr w:type="spellEnd"/>
                            <w:r>
                              <w:rPr>
                                <w:rFonts w:cs="Calibri"/>
                              </w:rPr>
                              <w:t>.</w:t>
                            </w:r>
                            <w:r>
                              <w:rPr>
                                <w:rFonts w:cs="Calibri"/>
                              </w:rPr>
                              <w:tab/>
                            </w:r>
                            <w:proofErr w:type="gramStart"/>
                            <w:r w:rsidR="00417CD6">
                              <w:rPr>
                                <w:rFonts w:cs="Calibri"/>
                              </w:rPr>
                              <w:t>endorse</w:t>
                            </w:r>
                            <w:proofErr w:type="gramEnd"/>
                            <w:r w:rsidR="00417CD6" w:rsidRPr="00F32D03">
                              <w:rPr>
                                <w:rFonts w:cs="Calibri"/>
                              </w:rPr>
                              <w:t xml:space="preserve"> </w:t>
                            </w:r>
                            <w:r w:rsidR="00164682">
                              <w:rPr>
                                <w:rFonts w:cs="Calibri"/>
                              </w:rPr>
                              <w:t xml:space="preserve">the </w:t>
                            </w:r>
                            <w:r w:rsidR="00465ED5">
                              <w:rPr>
                                <w:rFonts w:cs="Calibri"/>
                              </w:rPr>
                              <w:t>proposed plan for communication with Contracting Parties</w:t>
                            </w:r>
                            <w:r>
                              <w:rPr>
                                <w:rFonts w:cs="Calibri"/>
                              </w:rPr>
                              <w:t>; and</w:t>
                            </w:r>
                          </w:p>
                          <w:p w:rsidR="004C4827" w:rsidRPr="004C4827" w:rsidRDefault="004C4827" w:rsidP="004C4827">
                            <w:pPr>
                              <w:pStyle w:val="ColorfulList-Accent11"/>
                              <w:ind w:left="426" w:hanging="426"/>
                              <w:rPr>
                                <w:rFonts w:cs="Calibri"/>
                              </w:rPr>
                            </w:pPr>
                          </w:p>
                          <w:p w:rsidR="00D930FA" w:rsidRDefault="004C4827" w:rsidP="004C4827">
                            <w:pPr>
                              <w:pStyle w:val="ColorfulList-Accent11"/>
                              <w:ind w:left="426" w:hanging="426"/>
                              <w:rPr>
                                <w:rFonts w:cs="Calibri"/>
                              </w:rPr>
                            </w:pPr>
                            <w:r>
                              <w:rPr>
                                <w:rFonts w:cs="Calibri"/>
                              </w:rPr>
                              <w:t>ii.</w:t>
                            </w:r>
                            <w:r>
                              <w:rPr>
                                <w:rFonts w:cs="Calibri"/>
                              </w:rPr>
                              <w:tab/>
                            </w:r>
                            <w:r w:rsidR="00417CD6">
                              <w:rPr>
                                <w:rFonts w:cs="Calibri"/>
                              </w:rPr>
                              <w:t>note that the Secretariat will apply the United Nations guidelines for gender-inclusive language in its communications.</w:t>
                            </w:r>
                          </w:p>
                          <w:p w:rsidR="0083768D" w:rsidRDefault="00A20D3D" w:rsidP="00DE5579">
                            <w:pPr>
                              <w:pStyle w:val="ColorfulList-Accent11"/>
                              <w:ind w:left="425"/>
                              <w:rPr>
                                <w:rFonts w:cs="Calibri"/>
                              </w:rPr>
                            </w:pPr>
                            <w:r>
                              <w:rPr>
                                <w:rFonts w:cs="Calibri"/>
                              </w:rPr>
                              <w:t xml:space="preserve"> </w:t>
                            </w:r>
                          </w:p>
                        </w:txbxContent>
                      </wps:txbx>
                      <wps:bodyPr rot="0" vert="horz" wrap="square" lIns="91440" tIns="45720" rIns="91440" bIns="45720" anchor="t" anchorCtr="0" upright="1">
                        <a:noAutofit/>
                      </wps:bodyPr>
                    </wps:wsp>
                  </a:graphicData>
                </a:graphic>
              </wp:inline>
            </w:drawing>
          </mc:Choice>
          <mc:Fallback>
            <w:pict>
              <v:shapetype w14:anchorId="6EA9C12C" id="_x0000_t202" coordsize="21600,21600" o:spt="202" path="m,l,21600r21600,l21600,xe">
                <v:stroke joinstyle="miter"/>
                <v:path gradientshapeok="t" o:connecttype="rect"/>
              </v:shapetype>
              <v:shape id="Text Box 1" o:spid="_x0000_s1026" type="#_x0000_t202" style="width:462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">
                <v:textbox>
                  <w:txbxContent>
                    <w:p w:rsidR="000C2489" w:rsidRDefault="000C2489" w:rsidP="000C2489">
                      <w:pPr>
                        <w:rPr>
                          <w:b/>
                          <w:bCs/>
                        </w:rPr>
                      </w:pPr>
                      <w:r>
                        <w:rPr>
                          <w:b/>
                          <w:bCs/>
                        </w:rPr>
                        <w:t xml:space="preserve">Action requested: </w:t>
                      </w:r>
                    </w:p>
                    <w:p w:rsidR="000C2489" w:rsidRDefault="000C2489" w:rsidP="000C2489">
                      <w:pPr>
                        <w:pStyle w:val="ColorfulList-Accent11"/>
                        <w:ind w:left="0"/>
                      </w:pPr>
                    </w:p>
                    <w:p w:rsidR="000C2489" w:rsidRDefault="008A6505" w:rsidP="00275F13">
                      <w:pPr>
                        <w:pStyle w:val="ColorfulList-Accent11"/>
                        <w:ind w:left="0" w:firstLine="0"/>
                        <w:rPr>
                          <w:rFonts w:cs="Calibri"/>
                        </w:rPr>
                      </w:pPr>
                      <w:r>
                        <w:t xml:space="preserve">The </w:t>
                      </w:r>
                      <w:r w:rsidR="000C2489">
                        <w:t xml:space="preserve">Standing Committee is </w:t>
                      </w:r>
                      <w:r w:rsidR="000C2489">
                        <w:rPr>
                          <w:rFonts w:cs="Calibri"/>
                        </w:rPr>
                        <w:t>invited to:</w:t>
                      </w:r>
                    </w:p>
                    <w:p w:rsidR="000C2489" w:rsidRDefault="000C2489" w:rsidP="000C2489">
                      <w:pPr>
                        <w:pStyle w:val="ColorfulList-Accent11"/>
                        <w:ind w:left="0"/>
                        <w:rPr>
                          <w:rFonts w:cs="Calibri"/>
                        </w:rPr>
                      </w:pPr>
                    </w:p>
                    <w:p w:rsidR="004C4827" w:rsidRDefault="004C4827" w:rsidP="004C4827">
                      <w:pPr>
                        <w:pStyle w:val="ColorfulList-Accent11"/>
                        <w:ind w:left="426" w:hanging="426"/>
                        <w:rPr>
                          <w:rFonts w:cs="Calibri"/>
                        </w:rPr>
                      </w:pPr>
                      <w:proofErr w:type="spellStart"/>
                      <w:r>
                        <w:rPr>
                          <w:rFonts w:cs="Calibri"/>
                        </w:rPr>
                        <w:t>i</w:t>
                      </w:r>
                      <w:proofErr w:type="spellEnd"/>
                      <w:r>
                        <w:rPr>
                          <w:rFonts w:cs="Calibri"/>
                        </w:rPr>
                        <w:t>.</w:t>
                      </w:r>
                      <w:r>
                        <w:rPr>
                          <w:rFonts w:cs="Calibri"/>
                        </w:rPr>
                        <w:tab/>
                      </w:r>
                      <w:proofErr w:type="gramStart"/>
                      <w:r w:rsidR="00417CD6">
                        <w:rPr>
                          <w:rFonts w:cs="Calibri"/>
                        </w:rPr>
                        <w:t>endorse</w:t>
                      </w:r>
                      <w:proofErr w:type="gramEnd"/>
                      <w:r w:rsidR="00417CD6" w:rsidRPr="00F32D03">
                        <w:rPr>
                          <w:rFonts w:cs="Calibri"/>
                        </w:rPr>
                        <w:t xml:space="preserve"> </w:t>
                      </w:r>
                      <w:r w:rsidR="00164682">
                        <w:rPr>
                          <w:rFonts w:cs="Calibri"/>
                        </w:rPr>
                        <w:t xml:space="preserve">the </w:t>
                      </w:r>
                      <w:r w:rsidR="00465ED5">
                        <w:rPr>
                          <w:rFonts w:cs="Calibri"/>
                        </w:rPr>
                        <w:t>proposed plan for communication with Contracting Parties</w:t>
                      </w:r>
                      <w:r>
                        <w:rPr>
                          <w:rFonts w:cs="Calibri"/>
                        </w:rPr>
                        <w:t>; and</w:t>
                      </w:r>
                    </w:p>
                    <w:p w:rsidR="004C4827" w:rsidRPr="004C4827" w:rsidRDefault="004C4827" w:rsidP="004C4827">
                      <w:pPr>
                        <w:pStyle w:val="ColorfulList-Accent11"/>
                        <w:ind w:left="426" w:hanging="426"/>
                        <w:rPr>
                          <w:rFonts w:cs="Calibri"/>
                        </w:rPr>
                      </w:pPr>
                    </w:p>
                    <w:p w:rsidR="00D930FA" w:rsidRDefault="004C4827" w:rsidP="004C4827">
                      <w:pPr>
                        <w:pStyle w:val="ColorfulList-Accent11"/>
                        <w:ind w:left="426" w:hanging="426"/>
                        <w:rPr>
                          <w:rFonts w:cs="Calibri"/>
                        </w:rPr>
                      </w:pPr>
                      <w:r>
                        <w:rPr>
                          <w:rFonts w:cs="Calibri"/>
                        </w:rPr>
                        <w:t>ii.</w:t>
                      </w:r>
                      <w:r>
                        <w:rPr>
                          <w:rFonts w:cs="Calibri"/>
                        </w:rPr>
                        <w:tab/>
                      </w:r>
                      <w:r w:rsidR="00417CD6">
                        <w:rPr>
                          <w:rFonts w:cs="Calibri"/>
                        </w:rPr>
                        <w:t>note that the Secretariat will apply the United Nations guidelines for gender-inclusive language in its communications.</w:t>
                      </w:r>
                    </w:p>
                    <w:p w:rsidR="0083768D" w:rsidRDefault="00A20D3D" w:rsidP="00DE5579">
                      <w:pPr>
                        <w:pStyle w:val="ColorfulList-Accent11"/>
                        <w:ind w:left="425"/>
                        <w:rPr>
                          <w:rFonts w:cs="Calibri"/>
                        </w:rPr>
                      </w:pPr>
                      <w:r>
                        <w:rPr>
                          <w:rFonts w:cs="Calibri"/>
                        </w:rPr>
                        <w:t xml:space="preserve"> </w:t>
                      </w:r>
                    </w:p>
                  </w:txbxContent>
                </v:textbox>
                <w10:anchorlock/>
              </v:shape>
            </w:pict>
          </mc:Fallback>
        </mc:AlternateContent>
      </w:r>
    </w:p>
    <w:p w:rsidR="009E0AE8" w:rsidRDefault="009E0AE8" w:rsidP="006A2401">
      <w:pPr>
        <w:rPr>
          <w:rFonts w:cs="Arial"/>
          <w:b/>
        </w:rPr>
      </w:pPr>
    </w:p>
    <w:p w:rsidR="00370C3C" w:rsidRDefault="00370C3C" w:rsidP="009C5199">
      <w:pPr>
        <w:rPr>
          <w:rFonts w:cs="Arial"/>
          <w:b/>
        </w:rPr>
      </w:pPr>
    </w:p>
    <w:p w:rsidR="000C2489" w:rsidRPr="000C2489" w:rsidRDefault="004D1CCA" w:rsidP="0007175F">
      <w:pPr>
        <w:rPr>
          <w:rFonts w:cs="Arial"/>
          <w:b/>
        </w:rPr>
      </w:pPr>
      <w:r>
        <w:rPr>
          <w:rFonts w:cs="Arial"/>
          <w:b/>
        </w:rPr>
        <w:t>Background and introduction</w:t>
      </w:r>
    </w:p>
    <w:p w:rsidR="004B6C84" w:rsidRPr="000C2489" w:rsidRDefault="004B6C84" w:rsidP="009C5199">
      <w:pPr>
        <w:rPr>
          <w:rFonts w:ascii="Garamond" w:hAnsi="Garamond" w:cs="Arial"/>
        </w:rPr>
      </w:pPr>
    </w:p>
    <w:p w:rsidR="00A240F0" w:rsidRPr="004C4827" w:rsidRDefault="004C4827" w:rsidP="004C4827">
      <w:pPr>
        <w:ind w:left="426" w:hanging="426"/>
        <w:rPr>
          <w:rFonts w:asciiTheme="minorHAnsi" w:eastAsia="Times New Roman" w:hAnsiTheme="minorHAnsi" w:cstheme="minorBidi"/>
          <w:i/>
        </w:rPr>
      </w:pPr>
      <w:r>
        <w:rPr>
          <w:rFonts w:cs="Arial"/>
        </w:rPr>
        <w:t>1.</w:t>
      </w:r>
      <w:r>
        <w:rPr>
          <w:rFonts w:cs="Arial"/>
        </w:rPr>
        <w:tab/>
      </w:r>
      <w:r w:rsidR="004B6C84" w:rsidRPr="004C4827">
        <w:rPr>
          <w:rFonts w:cs="Arial"/>
        </w:rPr>
        <w:t>At the 1</w:t>
      </w:r>
      <w:r w:rsidR="00A240F0" w:rsidRPr="004C4827">
        <w:rPr>
          <w:rFonts w:cs="Arial"/>
        </w:rPr>
        <w:t>4</w:t>
      </w:r>
      <w:r w:rsidR="004B6C84" w:rsidRPr="004C4827">
        <w:rPr>
          <w:rFonts w:cs="Arial"/>
        </w:rPr>
        <w:t xml:space="preserve">th </w:t>
      </w:r>
      <w:r w:rsidR="008775BB" w:rsidRPr="004C4827">
        <w:rPr>
          <w:rFonts w:cs="Arial"/>
        </w:rPr>
        <w:t xml:space="preserve">meeting of the </w:t>
      </w:r>
      <w:r w:rsidR="004B6C84" w:rsidRPr="004C4827">
        <w:rPr>
          <w:rFonts w:cs="Arial"/>
        </w:rPr>
        <w:t xml:space="preserve">Conference of the </w:t>
      </w:r>
      <w:r w:rsidR="008775BB" w:rsidRPr="004C4827">
        <w:rPr>
          <w:rFonts w:cs="Arial"/>
        </w:rPr>
        <w:t xml:space="preserve">Contracting </w:t>
      </w:r>
      <w:r w:rsidR="004B6C84" w:rsidRPr="004C4827">
        <w:rPr>
          <w:rFonts w:cs="Arial"/>
        </w:rPr>
        <w:t xml:space="preserve">Parties </w:t>
      </w:r>
      <w:r w:rsidR="008775BB" w:rsidRPr="004C4827">
        <w:rPr>
          <w:rFonts w:cs="Arial"/>
        </w:rPr>
        <w:t>(COP1</w:t>
      </w:r>
      <w:r w:rsidR="00A240F0" w:rsidRPr="004C4827">
        <w:rPr>
          <w:rFonts w:cs="Arial"/>
        </w:rPr>
        <w:t>4</w:t>
      </w:r>
      <w:r w:rsidR="008775BB" w:rsidRPr="004C4827">
        <w:rPr>
          <w:rFonts w:cs="Arial"/>
        </w:rPr>
        <w:t xml:space="preserve">) </w:t>
      </w:r>
      <w:r w:rsidR="004B6C84" w:rsidRPr="004C4827">
        <w:rPr>
          <w:rFonts w:cs="Arial"/>
        </w:rPr>
        <w:t>in 20</w:t>
      </w:r>
      <w:r w:rsidR="00A240F0" w:rsidRPr="004C4827">
        <w:rPr>
          <w:rFonts w:cs="Arial"/>
        </w:rPr>
        <w:t>22</w:t>
      </w:r>
      <w:r w:rsidR="004B6C84" w:rsidRPr="004C4827">
        <w:rPr>
          <w:rFonts w:cs="Arial"/>
        </w:rPr>
        <w:t>, the Parties a</w:t>
      </w:r>
      <w:r w:rsidR="00A240F0" w:rsidRPr="004C4827">
        <w:rPr>
          <w:rFonts w:cs="Arial"/>
        </w:rPr>
        <w:t>dopted Resolution XIV.</w:t>
      </w:r>
      <w:r w:rsidR="005871DD" w:rsidRPr="004C4827">
        <w:rPr>
          <w:rFonts w:cs="Arial"/>
        </w:rPr>
        <w:t>3</w:t>
      </w:r>
      <w:r w:rsidR="00A13296">
        <w:rPr>
          <w:rFonts w:cs="Arial"/>
        </w:rPr>
        <w:t>,</w:t>
      </w:r>
      <w:r w:rsidR="00A240F0" w:rsidRPr="004C4827">
        <w:rPr>
          <w:rFonts w:cs="Arial"/>
        </w:rPr>
        <w:t xml:space="preserve"> which </w:t>
      </w:r>
      <w:r w:rsidR="00A13296" w:rsidRPr="004C4827">
        <w:rPr>
          <w:rFonts w:cs="Arial"/>
        </w:rPr>
        <w:t xml:space="preserve">in </w:t>
      </w:r>
      <w:r w:rsidR="00A240F0" w:rsidRPr="004C4827">
        <w:rPr>
          <w:rFonts w:cs="Arial"/>
        </w:rPr>
        <w:t>paragraph 1</w:t>
      </w:r>
      <w:r w:rsidR="005871DD" w:rsidRPr="004C4827">
        <w:rPr>
          <w:rFonts w:cs="Arial"/>
        </w:rPr>
        <w:t>1</w:t>
      </w:r>
      <w:r w:rsidR="00A240F0" w:rsidRPr="004C4827">
        <w:rPr>
          <w:rFonts w:cs="Arial"/>
        </w:rPr>
        <w:t xml:space="preserve"> </w:t>
      </w:r>
      <w:r w:rsidRPr="004C4827">
        <w:rPr>
          <w:rFonts w:cs="Arial"/>
        </w:rPr>
        <w:t>“</w:t>
      </w:r>
      <w:r w:rsidR="005871DD" w:rsidRPr="004C4827">
        <w:rPr>
          <w:rFonts w:cs="Arial"/>
          <w:i/>
        </w:rPr>
        <w:t>instruct</w:t>
      </w:r>
      <w:r w:rsidRPr="004C4827">
        <w:rPr>
          <w:rFonts w:cs="Arial"/>
          <w:i/>
        </w:rPr>
        <w:t>s</w:t>
      </w:r>
      <w:r w:rsidR="00A240F0" w:rsidRPr="004C4827">
        <w:rPr>
          <w:rFonts w:cs="Calibri"/>
          <w:i/>
        </w:rPr>
        <w:t xml:space="preserve"> </w:t>
      </w:r>
      <w:r w:rsidR="005871DD" w:rsidRPr="004C4827">
        <w:rPr>
          <w:rFonts w:asciiTheme="minorHAnsi" w:eastAsia="Times New Roman" w:hAnsiTheme="minorHAnsi" w:cstheme="minorBidi"/>
          <w:i/>
        </w:rPr>
        <w:t>the Secretariat to improve its communications approach towards Contracting Parties, including making recommendations and any cost assessments to that end,</w:t>
      </w:r>
      <w:r w:rsidR="005871DD" w:rsidRPr="004C4827">
        <w:rPr>
          <w:rFonts w:cs="Calibri"/>
          <w:i/>
        </w:rPr>
        <w:t xml:space="preserve"> </w:t>
      </w:r>
      <w:r w:rsidR="005871DD" w:rsidRPr="004C4827">
        <w:rPr>
          <w:rFonts w:asciiTheme="minorHAnsi" w:eastAsia="Times New Roman" w:hAnsiTheme="minorHAnsi" w:cstheme="minorBidi"/>
          <w:i/>
        </w:rPr>
        <w:t>to continue strengthening capacity-building tools such as virtual workshops and training materials, in order to enhance support to Contracting Parties; and to submit an updated strategy for communications with Parties for consideration at the 63rd meeting of the Standing Committee (SC63)</w:t>
      </w:r>
      <w:r>
        <w:rPr>
          <w:rFonts w:asciiTheme="minorHAnsi" w:eastAsia="Times New Roman" w:hAnsiTheme="minorHAnsi" w:cstheme="minorBidi"/>
          <w:i/>
        </w:rPr>
        <w:t>”</w:t>
      </w:r>
      <w:r w:rsidR="005871DD" w:rsidRPr="004C4827">
        <w:rPr>
          <w:rFonts w:asciiTheme="minorHAnsi" w:eastAsia="Times New Roman" w:hAnsiTheme="minorHAnsi" w:cstheme="minorBidi"/>
          <w:i/>
        </w:rPr>
        <w:t>.</w:t>
      </w:r>
    </w:p>
    <w:p w:rsidR="00C224A7" w:rsidRPr="00C224A7" w:rsidRDefault="00C224A7" w:rsidP="00C224A7">
      <w:pPr>
        <w:pStyle w:val="ListParagraph"/>
        <w:ind w:left="780" w:firstLine="0"/>
        <w:rPr>
          <w:rFonts w:asciiTheme="minorHAnsi" w:eastAsia="Times New Roman" w:hAnsiTheme="minorHAnsi" w:cstheme="minorBidi"/>
          <w:i/>
        </w:rPr>
      </w:pPr>
    </w:p>
    <w:p w:rsidR="00C224A7" w:rsidRPr="00C224A7" w:rsidRDefault="00605D48" w:rsidP="00C224A7">
      <w:pPr>
        <w:rPr>
          <w:rFonts w:cs="Arial"/>
          <w:b/>
        </w:rPr>
      </w:pPr>
      <w:r>
        <w:rPr>
          <w:rFonts w:cs="Arial"/>
          <w:b/>
        </w:rPr>
        <w:t>P</w:t>
      </w:r>
      <w:r w:rsidR="00C224A7" w:rsidRPr="00C224A7">
        <w:rPr>
          <w:rFonts w:cs="Arial"/>
          <w:b/>
        </w:rPr>
        <w:t>lan</w:t>
      </w:r>
      <w:r>
        <w:rPr>
          <w:rFonts w:cs="Arial"/>
          <w:b/>
        </w:rPr>
        <w:t xml:space="preserve"> for improved communication</w:t>
      </w:r>
    </w:p>
    <w:p w:rsidR="001A2D10" w:rsidRPr="00C224A7" w:rsidRDefault="001A2D10" w:rsidP="00C224A7">
      <w:pPr>
        <w:ind w:left="0" w:firstLine="0"/>
        <w:rPr>
          <w:rFonts w:cs="Arial"/>
        </w:rPr>
      </w:pPr>
    </w:p>
    <w:p w:rsidR="00C224A7" w:rsidRDefault="004C4827" w:rsidP="004C4827">
      <w:pPr>
        <w:ind w:left="426" w:hanging="426"/>
      </w:pPr>
      <w:r>
        <w:t>2.</w:t>
      </w:r>
      <w:r>
        <w:tab/>
        <w:t>To</w:t>
      </w:r>
      <w:r w:rsidRPr="000E373A">
        <w:t xml:space="preserve"> </w:t>
      </w:r>
      <w:r w:rsidR="000E373A" w:rsidRPr="000E373A">
        <w:t>follow</w:t>
      </w:r>
      <w:r>
        <w:t xml:space="preserve"> </w:t>
      </w:r>
      <w:r w:rsidR="000E373A" w:rsidRPr="000E373A">
        <w:t>up this instruction</w:t>
      </w:r>
      <w:r w:rsidR="000E373A" w:rsidRPr="004C4827">
        <w:rPr>
          <w:i/>
        </w:rPr>
        <w:t xml:space="preserve">, </w:t>
      </w:r>
      <w:r w:rsidR="005871DD">
        <w:t xml:space="preserve">the Secretariat has prepared </w:t>
      </w:r>
      <w:r>
        <w:t xml:space="preserve">the </w:t>
      </w:r>
      <w:r w:rsidR="005871DD">
        <w:t xml:space="preserve">plan </w:t>
      </w:r>
      <w:r w:rsidR="00F929B6">
        <w:t xml:space="preserve">in Annex </w:t>
      </w:r>
      <w:r>
        <w:t xml:space="preserve">1 of the present document </w:t>
      </w:r>
      <w:r w:rsidR="005871DD">
        <w:t xml:space="preserve">for </w:t>
      </w:r>
      <w:r w:rsidR="00C224A7">
        <w:t>an improved communication approach</w:t>
      </w:r>
      <w:r w:rsidR="005871DD">
        <w:t xml:space="preserve"> with Contracting Parties that can be implemented in the current triennium. </w:t>
      </w:r>
      <w:r w:rsidR="00C224A7">
        <w:t>The actions and activities</w:t>
      </w:r>
      <w:r>
        <w:t xml:space="preserve"> identified in this plan</w:t>
      </w:r>
      <w:r w:rsidR="00C224A7">
        <w:t xml:space="preserve"> are organized in three categories</w:t>
      </w:r>
      <w:r>
        <w:t xml:space="preserve">: </w:t>
      </w:r>
      <w:r w:rsidR="00C224A7">
        <w:t>1) information sharing</w:t>
      </w:r>
      <w:r>
        <w:t xml:space="preserve">; </w:t>
      </w:r>
      <w:r w:rsidR="00C224A7">
        <w:t>2) official communication</w:t>
      </w:r>
      <w:r>
        <w:t>s</w:t>
      </w:r>
      <w:r w:rsidR="00C224A7">
        <w:t xml:space="preserve"> </w:t>
      </w:r>
      <w:r w:rsidR="00F82AE1">
        <w:t>and virtual meeting management</w:t>
      </w:r>
      <w:r>
        <w:t xml:space="preserve">; </w:t>
      </w:r>
      <w:r w:rsidR="00C224A7">
        <w:t xml:space="preserve">and 3) capacity building. </w:t>
      </w:r>
      <w:r w:rsidR="00C3056D">
        <w:t xml:space="preserve">Importantly, </w:t>
      </w:r>
      <w:r w:rsidR="00C3056D" w:rsidRPr="004C4827">
        <w:rPr>
          <w:rFonts w:cstheme="minorHAnsi"/>
        </w:rPr>
        <w:t>this plan can be implemented with currently available resources with no additional investment needed.</w:t>
      </w:r>
    </w:p>
    <w:p w:rsidR="009E0C1F" w:rsidRDefault="009E0C1F" w:rsidP="009E0C1F"/>
    <w:p w:rsidR="004C4827" w:rsidRPr="004C4827" w:rsidRDefault="009E0C1F" w:rsidP="004C4827">
      <w:pPr>
        <w:ind w:left="0" w:firstLine="0"/>
        <w:rPr>
          <w:i/>
        </w:rPr>
      </w:pPr>
      <w:r w:rsidRPr="004C4827">
        <w:rPr>
          <w:i/>
        </w:rPr>
        <w:t>Information sharing</w:t>
      </w:r>
    </w:p>
    <w:p w:rsidR="004C4827" w:rsidRDefault="004C4827" w:rsidP="004C4827">
      <w:pPr>
        <w:ind w:left="426"/>
        <w:rPr>
          <w:u w:val="single"/>
        </w:rPr>
      </w:pPr>
    </w:p>
    <w:p w:rsidR="009E0C1F" w:rsidRDefault="004C4827" w:rsidP="004C4827">
      <w:pPr>
        <w:ind w:left="426"/>
      </w:pPr>
      <w:r w:rsidRPr="004C4827">
        <w:t>3.</w:t>
      </w:r>
      <w:r w:rsidRPr="004C4827">
        <w:tab/>
      </w:r>
      <w:r w:rsidR="00BF45A4" w:rsidRPr="00BF45A4">
        <w:t xml:space="preserve">Contracting Parties have expressed a </w:t>
      </w:r>
      <w:r w:rsidR="00BF45A4">
        <w:t>need for enhanced information sharing between the Secretariat and Contracting Parties.</w:t>
      </w:r>
      <w:r w:rsidR="005B6597">
        <w:t xml:space="preserve"> Interviews and an online survey conducted as part of the work of the Effectiveness Working Group during the 2018</w:t>
      </w:r>
      <w:r w:rsidR="009726B3">
        <w:t>-</w:t>
      </w:r>
      <w:r w:rsidR="005B6597">
        <w:t>2022 triennium indicated a “perceived lack of communication between COPs</w:t>
      </w:r>
      <w:r w:rsidR="009B2CAC">
        <w:t>”</w:t>
      </w:r>
      <w:r w:rsidR="009726B3">
        <w:t>,</w:t>
      </w:r>
      <w:r w:rsidR="009B2CAC">
        <w:t xml:space="preserve"> with this gap in knowledge reducing the ability of </w:t>
      </w:r>
      <w:r w:rsidR="001F7174">
        <w:t>C</w:t>
      </w:r>
      <w:r w:rsidR="009B2CAC">
        <w:t xml:space="preserve">ontracting Parties to effectively engage and take decisions. </w:t>
      </w:r>
    </w:p>
    <w:p w:rsidR="009B2CAC" w:rsidRDefault="009B2CAC" w:rsidP="009E0C1F">
      <w:pPr>
        <w:ind w:left="1865"/>
      </w:pPr>
    </w:p>
    <w:p w:rsidR="009B2CAC" w:rsidRPr="00BF45A4" w:rsidRDefault="004C4827" w:rsidP="004C4827">
      <w:pPr>
        <w:ind w:left="426"/>
      </w:pPr>
      <w:r>
        <w:lastRenderedPageBreak/>
        <w:t>4.</w:t>
      </w:r>
      <w:r>
        <w:tab/>
      </w:r>
      <w:r w:rsidR="009B2CAC">
        <w:t xml:space="preserve">Since COP14 the Secretariat has taken a number of actions to improve information sharing between the Secretariat and Contracting Parties including </w:t>
      </w:r>
      <w:r w:rsidR="00C3056D">
        <w:t>a redesigned website with enhanced functionality for accessing information, increased frequency of news stories published on the website</w:t>
      </w:r>
      <w:r w:rsidR="009726B3">
        <w:t>,</w:t>
      </w:r>
      <w:r w:rsidR="00C3056D">
        <w:t xml:space="preserve"> </w:t>
      </w:r>
      <w:r w:rsidR="009726B3">
        <w:t xml:space="preserve">a </w:t>
      </w:r>
      <w:r w:rsidR="00C3056D">
        <w:t xml:space="preserve">newsletter and </w:t>
      </w:r>
      <w:r w:rsidR="009B2CAC">
        <w:t>regular letters from the Secretary General informing Contracting Parties of her activities</w:t>
      </w:r>
      <w:r w:rsidR="00C3056D">
        <w:t xml:space="preserve">. </w:t>
      </w:r>
    </w:p>
    <w:p w:rsidR="004C4827" w:rsidRDefault="004C4827" w:rsidP="009E0C1F">
      <w:pPr>
        <w:ind w:left="1865"/>
        <w:rPr>
          <w:u w:val="single"/>
        </w:rPr>
      </w:pPr>
    </w:p>
    <w:p w:rsidR="004C4827" w:rsidRPr="004C4827" w:rsidRDefault="00BF45A4" w:rsidP="004C4827">
      <w:pPr>
        <w:ind w:left="0" w:firstLine="0"/>
        <w:rPr>
          <w:i/>
        </w:rPr>
      </w:pPr>
      <w:r w:rsidRPr="004C4827">
        <w:rPr>
          <w:i/>
        </w:rPr>
        <w:t>Official communication</w:t>
      </w:r>
      <w:r w:rsidR="00387448" w:rsidRPr="004C4827">
        <w:rPr>
          <w:i/>
        </w:rPr>
        <w:t xml:space="preserve"> and virtual meeting management</w:t>
      </w:r>
    </w:p>
    <w:p w:rsidR="004C4827" w:rsidRDefault="004C4827" w:rsidP="009E0C1F">
      <w:pPr>
        <w:ind w:left="1865"/>
        <w:rPr>
          <w:u w:val="single"/>
        </w:rPr>
      </w:pPr>
    </w:p>
    <w:p w:rsidR="00BF45A4" w:rsidRDefault="004C4827" w:rsidP="004C4827">
      <w:pPr>
        <w:ind w:left="426"/>
      </w:pPr>
      <w:r w:rsidRPr="00A0476B">
        <w:t>5.</w:t>
      </w:r>
      <w:r w:rsidRPr="00A0476B">
        <w:tab/>
      </w:r>
      <w:r w:rsidR="003C5A18" w:rsidRPr="003C5A18">
        <w:t xml:space="preserve">In an effort to improve communication with Parties, the Secretariat has implemented various process-oriented actions to improve the consistency, </w:t>
      </w:r>
      <w:r w:rsidR="00715737">
        <w:t>clarity and accessibility</w:t>
      </w:r>
      <w:r w:rsidR="003C5A18" w:rsidRPr="003C5A18">
        <w:t xml:space="preserve"> of official communications.  </w:t>
      </w:r>
      <w:r w:rsidR="00387448">
        <w:t xml:space="preserve">An internal standard operating procedure (SOP) has been put in place to guide the preparation and distribution of official communications with Parties. </w:t>
      </w:r>
    </w:p>
    <w:p w:rsidR="001434D2" w:rsidRDefault="001434D2" w:rsidP="004C4827">
      <w:pPr>
        <w:ind w:left="426"/>
      </w:pPr>
    </w:p>
    <w:p w:rsidR="00605D48" w:rsidRDefault="004C4827" w:rsidP="004C4827">
      <w:pPr>
        <w:ind w:left="426"/>
        <w:rPr>
          <w:i/>
        </w:rPr>
      </w:pPr>
      <w:r>
        <w:t>6.</w:t>
      </w:r>
      <w:r w:rsidR="001434D2">
        <w:tab/>
        <w:t xml:space="preserve">The Secretariat has </w:t>
      </w:r>
      <w:r w:rsidR="00F82AE1">
        <w:t xml:space="preserve">also </w:t>
      </w:r>
      <w:r w:rsidR="001434D2">
        <w:t>established a process and a</w:t>
      </w:r>
      <w:r w:rsidR="009726B3">
        <w:t>n</w:t>
      </w:r>
      <w:r w:rsidR="001434D2">
        <w:t xml:space="preserve"> </w:t>
      </w:r>
      <w:r w:rsidR="009726B3">
        <w:t>S</w:t>
      </w:r>
      <w:r w:rsidR="001434D2">
        <w:t xml:space="preserve">OP for the organization and management of virtual meetings. The Secretariat has been using Zoom as the preferred platform and has implemented practices for meeting invitations and reminders, standardized participant naming and use of various Zoom features such as the waiting room and meeting registration. </w:t>
      </w:r>
    </w:p>
    <w:p w:rsidR="00052D33" w:rsidRDefault="00052D33" w:rsidP="004C4827">
      <w:pPr>
        <w:ind w:left="426"/>
        <w:rPr>
          <w:i/>
        </w:rPr>
      </w:pPr>
    </w:p>
    <w:p w:rsidR="004C4827" w:rsidRPr="004C4827" w:rsidRDefault="00605D48" w:rsidP="004C4827">
      <w:pPr>
        <w:ind w:left="426"/>
        <w:rPr>
          <w:i/>
        </w:rPr>
      </w:pPr>
      <w:r w:rsidRPr="004C4827">
        <w:rPr>
          <w:i/>
        </w:rPr>
        <w:t>Capacity building</w:t>
      </w:r>
    </w:p>
    <w:p w:rsidR="004C4827" w:rsidRDefault="004C4827" w:rsidP="004C4827">
      <w:pPr>
        <w:ind w:left="426"/>
        <w:rPr>
          <w:bCs/>
        </w:rPr>
      </w:pPr>
    </w:p>
    <w:p w:rsidR="00C224A7" w:rsidRPr="00024607" w:rsidRDefault="004C4827" w:rsidP="004C4827">
      <w:pPr>
        <w:ind w:left="426"/>
        <w:rPr>
          <w:i/>
        </w:rPr>
      </w:pPr>
      <w:r>
        <w:rPr>
          <w:bCs/>
        </w:rPr>
        <w:t>7.</w:t>
      </w:r>
      <w:r>
        <w:rPr>
          <w:bCs/>
        </w:rPr>
        <w:tab/>
      </w:r>
      <w:r w:rsidR="00AE4DD8">
        <w:t xml:space="preserve">The </w:t>
      </w:r>
      <w:r w:rsidR="009726B3">
        <w:t>capacity-</w:t>
      </w:r>
      <w:r w:rsidR="00AE4DD8">
        <w:t>building activities identified in the communication</w:t>
      </w:r>
      <w:r w:rsidR="009E0C1F">
        <w:t xml:space="preserve"> </w:t>
      </w:r>
      <w:r w:rsidR="00BF45A4">
        <w:t xml:space="preserve">plan </w:t>
      </w:r>
      <w:r w:rsidR="00AE4DD8">
        <w:t>respon</w:t>
      </w:r>
      <w:r w:rsidR="009E0C1F">
        <w:t>d</w:t>
      </w:r>
      <w:r w:rsidR="009E0C1F">
        <w:rPr>
          <w:bCs/>
        </w:rPr>
        <w:t xml:space="preserve"> to </w:t>
      </w:r>
      <w:r w:rsidR="009915F5">
        <w:rPr>
          <w:bCs/>
        </w:rPr>
        <w:t xml:space="preserve">the </w:t>
      </w:r>
      <w:r w:rsidR="009E0C1F">
        <w:rPr>
          <w:bCs/>
        </w:rPr>
        <w:t>needs of Contracting Parties</w:t>
      </w:r>
      <w:r w:rsidR="00AE4DD8">
        <w:t xml:space="preserve"> </w:t>
      </w:r>
      <w:r w:rsidR="009E0C1F">
        <w:t xml:space="preserve">as </w:t>
      </w:r>
      <w:r w:rsidR="00605D48">
        <w:t>identified through Resolutions</w:t>
      </w:r>
      <w:r w:rsidR="009E0C1F">
        <w:t xml:space="preserve"> and</w:t>
      </w:r>
      <w:r w:rsidR="00605D48">
        <w:t xml:space="preserve"> requests to the Secretariat for specific </w:t>
      </w:r>
      <w:r w:rsidR="009726B3">
        <w:t>capacity-</w:t>
      </w:r>
      <w:r w:rsidR="00605D48">
        <w:t>building activities</w:t>
      </w:r>
      <w:r w:rsidR="009E0C1F">
        <w:t xml:space="preserve">. </w:t>
      </w:r>
    </w:p>
    <w:p w:rsidR="00F929B6" w:rsidRDefault="00F929B6" w:rsidP="005871DD">
      <w:pPr>
        <w:contextualSpacing/>
        <w:rPr>
          <w:rFonts w:cstheme="minorHAnsi"/>
        </w:rPr>
      </w:pPr>
    </w:p>
    <w:p w:rsidR="00F929B6" w:rsidRPr="00135C7C" w:rsidRDefault="004C4827" w:rsidP="005871DD">
      <w:pPr>
        <w:contextualSpacing/>
        <w:rPr>
          <w:rFonts w:cstheme="minorHAnsi"/>
        </w:rPr>
      </w:pPr>
      <w:r>
        <w:rPr>
          <w:rFonts w:cstheme="minorHAnsi"/>
        </w:rPr>
        <w:t>8</w:t>
      </w:r>
      <w:r w:rsidR="00F929B6">
        <w:rPr>
          <w:rFonts w:cstheme="minorHAnsi"/>
        </w:rPr>
        <w:t xml:space="preserve">. </w:t>
      </w:r>
      <w:r w:rsidR="00F929B6">
        <w:rPr>
          <w:rFonts w:cstheme="minorHAnsi"/>
        </w:rPr>
        <w:tab/>
      </w:r>
      <w:r w:rsidR="00C3056D">
        <w:t xml:space="preserve">The Secretariat is of the view that the communication activities identified in the communication plan largely address the concerns identified by the Effectiveness Working Group and welcomes </w:t>
      </w:r>
      <w:r w:rsidR="002B72AC">
        <w:t xml:space="preserve">endorsement of this plan and </w:t>
      </w:r>
      <w:r w:rsidR="00C3056D">
        <w:t xml:space="preserve">feedback from the Standing </w:t>
      </w:r>
      <w:r w:rsidR="002B72AC">
        <w:t>C</w:t>
      </w:r>
      <w:r w:rsidR="00C3056D">
        <w:t xml:space="preserve">ommittee as to how communication can </w:t>
      </w:r>
      <w:r w:rsidR="002B72AC">
        <w:t>be further</w:t>
      </w:r>
      <w:r w:rsidR="00C3056D">
        <w:t xml:space="preserve"> improved. </w:t>
      </w:r>
    </w:p>
    <w:p w:rsidR="00A65837" w:rsidRDefault="00A65837" w:rsidP="002B72AC">
      <w:pPr>
        <w:ind w:left="0" w:firstLine="0"/>
      </w:pPr>
    </w:p>
    <w:p w:rsidR="00A65837" w:rsidRPr="00D930FA" w:rsidRDefault="004C4827" w:rsidP="00F929B6">
      <w:r>
        <w:t>9</w:t>
      </w:r>
      <w:r w:rsidR="00A65837" w:rsidRPr="00D930FA">
        <w:t>.</w:t>
      </w:r>
      <w:r w:rsidR="00A65837" w:rsidRPr="00D930FA">
        <w:tab/>
      </w:r>
      <w:r w:rsidR="00D73C15">
        <w:t xml:space="preserve">The Secretariat will ensure that its communications with Contracting Parties and other written outputs </w:t>
      </w:r>
      <w:r w:rsidR="00CF10DD">
        <w:t>in the three languages of the Convention are gender-inclusive, following the current United Nations guidelines.</w:t>
      </w:r>
      <w:r w:rsidR="00CF10DD">
        <w:rPr>
          <w:rStyle w:val="FootnoteReference"/>
        </w:rPr>
        <w:footnoteReference w:id="2"/>
      </w:r>
    </w:p>
    <w:p w:rsidR="00493991" w:rsidRPr="00D930FA" w:rsidRDefault="00493991" w:rsidP="009C5199">
      <w:pPr>
        <w:pStyle w:val="NoSpacing"/>
      </w:pPr>
    </w:p>
    <w:p w:rsidR="00164682" w:rsidRPr="00D930FA" w:rsidRDefault="00164682" w:rsidP="00164682">
      <w:pPr>
        <w:pStyle w:val="NoSpacing"/>
        <w:ind w:left="0" w:firstLine="0"/>
        <w:rPr>
          <w:rFonts w:cs="Arial"/>
          <w:b/>
          <w:sz w:val="24"/>
          <w:szCs w:val="24"/>
        </w:rPr>
      </w:pPr>
      <w:r w:rsidRPr="00D930FA">
        <w:rPr>
          <w:rFonts w:cs="Arial"/>
          <w:b/>
          <w:sz w:val="24"/>
          <w:szCs w:val="24"/>
        </w:rPr>
        <w:t xml:space="preserve"> </w:t>
      </w:r>
    </w:p>
    <w:p w:rsidR="002B72AC" w:rsidRPr="00D930FA" w:rsidRDefault="002B72AC">
      <w:pPr>
        <w:rPr>
          <w:rFonts w:cs="Arial"/>
          <w:b/>
          <w:sz w:val="24"/>
          <w:szCs w:val="24"/>
        </w:rPr>
      </w:pPr>
      <w:r w:rsidRPr="00D930FA">
        <w:rPr>
          <w:rFonts w:cs="Arial"/>
          <w:b/>
          <w:sz w:val="24"/>
          <w:szCs w:val="24"/>
        </w:rPr>
        <w:br w:type="page"/>
      </w:r>
    </w:p>
    <w:p w:rsidR="00EC673C" w:rsidRPr="003039B3" w:rsidRDefault="00EC673C" w:rsidP="00EC673C">
      <w:pPr>
        <w:ind w:left="0" w:firstLine="0"/>
        <w:rPr>
          <w:rFonts w:cs="Arial"/>
          <w:b/>
          <w:sz w:val="24"/>
          <w:szCs w:val="24"/>
        </w:rPr>
      </w:pPr>
      <w:r w:rsidRPr="003039B3">
        <w:rPr>
          <w:rFonts w:cs="Arial"/>
          <w:b/>
          <w:sz w:val="24"/>
          <w:szCs w:val="24"/>
        </w:rPr>
        <w:lastRenderedPageBreak/>
        <w:t xml:space="preserve">Annex </w:t>
      </w:r>
      <w:r w:rsidR="00B44B62">
        <w:rPr>
          <w:rFonts w:cs="Arial"/>
          <w:b/>
          <w:sz w:val="24"/>
          <w:szCs w:val="24"/>
        </w:rPr>
        <w:t>1</w:t>
      </w:r>
    </w:p>
    <w:p w:rsidR="00BF45A4" w:rsidRDefault="00BF45A4" w:rsidP="00EC673C">
      <w:pPr>
        <w:ind w:left="0" w:firstLine="0"/>
        <w:rPr>
          <w:rFonts w:cs="Arial"/>
          <w:b/>
          <w:sz w:val="24"/>
          <w:szCs w:val="24"/>
        </w:rPr>
      </w:pPr>
      <w:r>
        <w:rPr>
          <w:rFonts w:cs="Arial"/>
          <w:b/>
          <w:sz w:val="24"/>
          <w:szCs w:val="24"/>
        </w:rPr>
        <w:t xml:space="preserve">Secretariat plan for improved communication </w:t>
      </w:r>
      <w:r w:rsidR="009726B3">
        <w:rPr>
          <w:rFonts w:cs="Arial"/>
          <w:b/>
          <w:sz w:val="24"/>
          <w:szCs w:val="24"/>
        </w:rPr>
        <w:t xml:space="preserve">with </w:t>
      </w:r>
      <w:r>
        <w:rPr>
          <w:rFonts w:cs="Arial"/>
          <w:b/>
          <w:sz w:val="24"/>
          <w:szCs w:val="24"/>
        </w:rPr>
        <w:t xml:space="preserve">Contracting Parties </w:t>
      </w:r>
    </w:p>
    <w:p w:rsidR="00605D48" w:rsidRDefault="00605D48" w:rsidP="00EC673C">
      <w:pPr>
        <w:ind w:left="0" w:firstLine="0"/>
        <w:rPr>
          <w:rFonts w:cs="Arial"/>
          <w:b/>
          <w:sz w:val="24"/>
          <w:szCs w:val="24"/>
        </w:rPr>
      </w:pPr>
    </w:p>
    <w:p w:rsidR="002B72AC" w:rsidRPr="002B72AC" w:rsidRDefault="002B72AC" w:rsidP="00EC673C">
      <w:pPr>
        <w:ind w:left="0" w:firstLine="0"/>
        <w:rPr>
          <w:rFonts w:cs="Arial"/>
        </w:rPr>
      </w:pPr>
      <w:r w:rsidRPr="002B72AC">
        <w:rPr>
          <w:rFonts w:cs="Arial"/>
        </w:rPr>
        <w:t xml:space="preserve">The following three tables </w:t>
      </w:r>
      <w:r w:rsidRPr="002B72AC">
        <w:t>identif</w:t>
      </w:r>
      <w:r>
        <w:t>y</w:t>
      </w:r>
      <w:r w:rsidRPr="002B72AC">
        <w:t xml:space="preserve"> actions and activities </w:t>
      </w:r>
      <w:r w:rsidR="009726B3">
        <w:t>under the three categories of</w:t>
      </w:r>
      <w:r>
        <w:t xml:space="preserve"> 1) information sharing, 2) official communications and virtual meeting management, and 3) capacity building </w:t>
      </w:r>
      <w:r w:rsidRPr="002B72AC">
        <w:t xml:space="preserve">to improve communication </w:t>
      </w:r>
      <w:r w:rsidR="009726B3">
        <w:t xml:space="preserve">with </w:t>
      </w:r>
      <w:r w:rsidRPr="002B72AC">
        <w:t>Contracting Parties.</w:t>
      </w:r>
    </w:p>
    <w:p w:rsidR="00605D48" w:rsidRDefault="00605D48" w:rsidP="00EC673C">
      <w:pPr>
        <w:ind w:left="0" w:firstLine="0"/>
        <w:rPr>
          <w:rFonts w:cs="Arial"/>
          <w:b/>
          <w:sz w:val="24"/>
          <w:szCs w:val="24"/>
        </w:rPr>
      </w:pPr>
    </w:p>
    <w:p w:rsidR="002869E4" w:rsidRDefault="002869E4" w:rsidP="00B44B62">
      <w:pPr>
        <w:ind w:left="0" w:firstLine="0"/>
        <w:rPr>
          <w:bCs/>
          <w:i/>
        </w:rPr>
      </w:pPr>
      <w:r w:rsidRPr="00B44B62">
        <w:rPr>
          <w:bCs/>
          <w:i/>
        </w:rPr>
        <w:t xml:space="preserve">Table 1: Synthesis of actions to improve </w:t>
      </w:r>
      <w:r w:rsidR="00606024" w:rsidRPr="00B44B62">
        <w:rPr>
          <w:bCs/>
          <w:i/>
        </w:rPr>
        <w:t xml:space="preserve">information sharing </w:t>
      </w:r>
      <w:r w:rsidRPr="00B44B62">
        <w:rPr>
          <w:bCs/>
          <w:i/>
        </w:rPr>
        <w:t>with Contracting Parties for the 2023-2025 triennium</w:t>
      </w:r>
    </w:p>
    <w:p w:rsidR="00285898" w:rsidRPr="00B44B62" w:rsidRDefault="00285898" w:rsidP="00B44B62">
      <w:pPr>
        <w:ind w:left="0" w:firstLine="0"/>
        <w:rPr>
          <w:bCs/>
          <w:i/>
        </w:rPr>
      </w:pPr>
    </w:p>
    <w:tbl>
      <w:tblPr>
        <w:tblStyle w:val="GridTable1Light-Accent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559"/>
        <w:gridCol w:w="3119"/>
        <w:gridCol w:w="3260"/>
        <w:gridCol w:w="1276"/>
      </w:tblGrid>
      <w:tr w:rsidR="00EA0132" w:rsidRPr="00B44B62" w:rsidTr="0028589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auto"/>
            </w:tcBorders>
            <w:vAlign w:val="center"/>
          </w:tcPr>
          <w:p w:rsidR="00EA0132" w:rsidRPr="00B44B62" w:rsidRDefault="00B44B62" w:rsidP="00B44B62">
            <w:pPr>
              <w:jc w:val="center"/>
              <w:rPr>
                <w:rFonts w:asciiTheme="minorHAnsi" w:hAnsiTheme="minorHAnsi" w:cstheme="minorHAnsi"/>
                <w:b w:val="0"/>
              </w:rPr>
            </w:pPr>
            <w:r w:rsidRPr="00B44B62">
              <w:rPr>
                <w:rFonts w:asciiTheme="minorHAnsi" w:hAnsiTheme="minorHAnsi" w:cstheme="minorHAnsi"/>
              </w:rPr>
              <w:t>A</w:t>
            </w:r>
            <w:r w:rsidR="00EA0132" w:rsidRPr="00B44B62">
              <w:rPr>
                <w:rFonts w:asciiTheme="minorHAnsi" w:hAnsiTheme="minorHAnsi" w:cstheme="minorHAnsi"/>
              </w:rPr>
              <w:t>ctivity</w:t>
            </w:r>
          </w:p>
        </w:tc>
        <w:tc>
          <w:tcPr>
            <w:tcW w:w="3119" w:type="dxa"/>
            <w:tcBorders>
              <w:bottom w:val="single" w:sz="4" w:space="0" w:color="auto"/>
            </w:tcBorders>
            <w:vAlign w:val="center"/>
          </w:tcPr>
          <w:p w:rsidR="00EA0132" w:rsidRPr="00B44B62" w:rsidRDefault="002869E4"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Objective</w:t>
            </w:r>
          </w:p>
        </w:tc>
        <w:tc>
          <w:tcPr>
            <w:tcW w:w="3260" w:type="dxa"/>
            <w:tcBorders>
              <w:bottom w:val="single" w:sz="4" w:space="0" w:color="auto"/>
            </w:tcBorders>
            <w:vAlign w:val="center"/>
          </w:tcPr>
          <w:p w:rsidR="00EA0132" w:rsidRPr="00B44B62"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Format</w:t>
            </w:r>
          </w:p>
        </w:tc>
        <w:tc>
          <w:tcPr>
            <w:tcW w:w="1276" w:type="dxa"/>
            <w:tcBorders>
              <w:bottom w:val="single" w:sz="4" w:space="0" w:color="auto"/>
            </w:tcBorders>
            <w:vAlign w:val="center"/>
          </w:tcPr>
          <w:p w:rsidR="00EA0132" w:rsidRPr="00B44B62" w:rsidRDefault="00EA013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Timeline/ status</w:t>
            </w:r>
          </w:p>
        </w:tc>
      </w:tr>
      <w:tr w:rsidR="00EA0132" w:rsidRPr="00B44B62" w:rsidTr="00285898">
        <w:trPr>
          <w:cantSplit/>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tcPr>
          <w:p w:rsidR="00EA0132" w:rsidRPr="00B44B62" w:rsidRDefault="00731E33" w:rsidP="00B44B62">
            <w:pPr>
              <w:rPr>
                <w:rFonts w:asciiTheme="minorHAnsi" w:hAnsiTheme="minorHAnsi" w:cstheme="minorHAnsi"/>
              </w:rPr>
            </w:pPr>
            <w:r w:rsidRPr="00B44B62">
              <w:rPr>
                <w:rFonts w:asciiTheme="minorHAnsi" w:hAnsiTheme="minorHAnsi" w:cstheme="minorHAnsi"/>
                <w:lang w:val="en-US"/>
              </w:rPr>
              <w:t>Newsletter</w:t>
            </w:r>
          </w:p>
        </w:tc>
        <w:tc>
          <w:tcPr>
            <w:tcW w:w="3119" w:type="dxa"/>
            <w:tcBorders>
              <w:top w:val="single" w:sz="4" w:space="0" w:color="auto"/>
            </w:tcBorders>
          </w:tcPr>
          <w:p w:rsidR="00EA0132" w:rsidRPr="00B44B62" w:rsidRDefault="00F82A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Inform</w:t>
            </w:r>
            <w:r w:rsidR="00731E33" w:rsidRPr="00B44B62">
              <w:rPr>
                <w:rFonts w:asciiTheme="minorHAnsi" w:hAnsiTheme="minorHAnsi" w:cstheme="minorHAnsi"/>
              </w:rPr>
              <w:t xml:space="preserve"> Contracting Parties </w:t>
            </w:r>
            <w:r w:rsidRPr="00B44B62">
              <w:rPr>
                <w:rFonts w:asciiTheme="minorHAnsi" w:hAnsiTheme="minorHAnsi" w:cstheme="minorHAnsi"/>
              </w:rPr>
              <w:t>of relevant</w:t>
            </w:r>
            <w:r w:rsidR="00731E33" w:rsidRPr="00B44B62">
              <w:rPr>
                <w:rFonts w:asciiTheme="minorHAnsi" w:hAnsiTheme="minorHAnsi" w:cstheme="minorHAnsi"/>
              </w:rPr>
              <w:t xml:space="preserve"> information</w:t>
            </w:r>
            <w:r w:rsidRPr="00B44B62">
              <w:rPr>
                <w:rFonts w:asciiTheme="minorHAnsi" w:hAnsiTheme="minorHAnsi" w:cstheme="minorHAnsi"/>
              </w:rPr>
              <w:t xml:space="preserve"> and news</w:t>
            </w:r>
            <w:r w:rsidR="00731E33" w:rsidRPr="00B44B62">
              <w:rPr>
                <w:rFonts w:asciiTheme="minorHAnsi" w:hAnsiTheme="minorHAnsi" w:cstheme="minorHAnsi"/>
              </w:rPr>
              <w:t xml:space="preserve"> from the Secretariat on</w:t>
            </w:r>
            <w:r w:rsidR="002F33DD" w:rsidRPr="00B44B62">
              <w:rPr>
                <w:rFonts w:asciiTheme="minorHAnsi" w:hAnsiTheme="minorHAnsi" w:cstheme="minorHAnsi"/>
              </w:rPr>
              <w:t xml:space="preserve"> recent activities and events, new </w:t>
            </w:r>
            <w:r w:rsidR="00B2547D">
              <w:rPr>
                <w:rFonts w:asciiTheme="minorHAnsi" w:hAnsiTheme="minorHAnsi" w:cstheme="minorHAnsi"/>
              </w:rPr>
              <w:t xml:space="preserve">Wetlands of International Importance, </w:t>
            </w:r>
            <w:r w:rsidR="002F33DD" w:rsidRPr="00B44B62">
              <w:rPr>
                <w:rFonts w:asciiTheme="minorHAnsi" w:hAnsiTheme="minorHAnsi" w:cstheme="minorHAnsi"/>
              </w:rPr>
              <w:t>new Secretariat staff</w:t>
            </w:r>
            <w:r w:rsidRPr="00B44B62">
              <w:rPr>
                <w:rFonts w:asciiTheme="minorHAnsi" w:hAnsiTheme="minorHAnsi" w:cstheme="minorHAnsi"/>
              </w:rPr>
              <w:t>, etc</w:t>
            </w:r>
            <w:r w:rsidR="002F33DD" w:rsidRPr="00B44B62">
              <w:rPr>
                <w:rFonts w:asciiTheme="minorHAnsi" w:hAnsiTheme="minorHAnsi" w:cstheme="minorHAnsi"/>
              </w:rPr>
              <w:t>.</w:t>
            </w:r>
          </w:p>
        </w:tc>
        <w:tc>
          <w:tcPr>
            <w:tcW w:w="3260" w:type="dxa"/>
            <w:tcBorders>
              <w:top w:val="single" w:sz="4" w:space="0" w:color="auto"/>
            </w:tcBorders>
          </w:tcPr>
          <w:p w:rsidR="00EA0132" w:rsidRPr="00B44B62"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Digital newsletter sent to </w:t>
            </w:r>
            <w:r w:rsidR="002F33DD" w:rsidRPr="00B44B62">
              <w:rPr>
                <w:rFonts w:asciiTheme="minorHAnsi" w:hAnsiTheme="minorHAnsi" w:cstheme="minorHAnsi"/>
              </w:rPr>
              <w:t>Contracting Parties</w:t>
            </w:r>
            <w:r w:rsidRPr="00B44B62">
              <w:rPr>
                <w:rFonts w:asciiTheme="minorHAnsi" w:hAnsiTheme="minorHAnsi" w:cstheme="minorHAnsi"/>
              </w:rPr>
              <w:t xml:space="preserve"> in the official languages of the convention four times each year</w:t>
            </w:r>
            <w:r w:rsidR="004507B5">
              <w:rPr>
                <w:rFonts w:asciiTheme="minorHAnsi" w:hAnsiTheme="minorHAnsi" w:cstheme="minorHAnsi"/>
              </w:rPr>
              <w:t>.</w:t>
            </w:r>
          </w:p>
        </w:tc>
        <w:tc>
          <w:tcPr>
            <w:tcW w:w="1276" w:type="dxa"/>
            <w:tcBorders>
              <w:top w:val="single" w:sz="4" w:space="0" w:color="auto"/>
            </w:tcBorders>
          </w:tcPr>
          <w:p w:rsidR="00EA0132" w:rsidRPr="00D7492C"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EA0132"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EA0132" w:rsidRPr="00B44B62" w:rsidRDefault="00731E33" w:rsidP="00B44B62">
            <w:pPr>
              <w:rPr>
                <w:rFonts w:asciiTheme="minorHAnsi" w:hAnsiTheme="minorHAnsi" w:cstheme="minorHAnsi"/>
              </w:rPr>
            </w:pPr>
            <w:r w:rsidRPr="00B44B62">
              <w:rPr>
                <w:rFonts w:asciiTheme="minorHAnsi" w:hAnsiTheme="minorHAnsi" w:cstheme="minorHAnsi"/>
              </w:rPr>
              <w:t xml:space="preserve">Letter from the Secretary General </w:t>
            </w:r>
          </w:p>
        </w:tc>
        <w:tc>
          <w:tcPr>
            <w:tcW w:w="3119" w:type="dxa"/>
          </w:tcPr>
          <w:p w:rsidR="00EA0132" w:rsidRPr="00B44B62" w:rsidRDefault="00F82AE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44B62">
              <w:rPr>
                <w:rFonts w:asciiTheme="minorHAnsi" w:hAnsiTheme="minorHAnsi" w:cstheme="minorHAnsi"/>
              </w:rPr>
              <w:t>Inform</w:t>
            </w:r>
            <w:r w:rsidR="00731E33" w:rsidRPr="00B44B62">
              <w:rPr>
                <w:rFonts w:asciiTheme="minorHAnsi" w:hAnsiTheme="minorHAnsi" w:cstheme="minorHAnsi"/>
              </w:rPr>
              <w:t xml:space="preserve"> Contracting Parties </w:t>
            </w:r>
            <w:r w:rsidR="00CC3833" w:rsidRPr="00B44B62">
              <w:rPr>
                <w:rFonts w:asciiTheme="minorHAnsi" w:hAnsiTheme="minorHAnsi" w:cstheme="minorHAnsi"/>
              </w:rPr>
              <w:t>o</w:t>
            </w:r>
            <w:r w:rsidR="00CC3833">
              <w:rPr>
                <w:rFonts w:asciiTheme="minorHAnsi" w:hAnsiTheme="minorHAnsi" w:cstheme="minorHAnsi"/>
              </w:rPr>
              <w:t>f</w:t>
            </w:r>
            <w:r w:rsidR="00CC3833" w:rsidRPr="00B44B62">
              <w:rPr>
                <w:rFonts w:asciiTheme="minorHAnsi" w:hAnsiTheme="minorHAnsi" w:cstheme="minorHAnsi"/>
              </w:rPr>
              <w:t xml:space="preserve"> </w:t>
            </w:r>
            <w:r w:rsidR="00731E33" w:rsidRPr="00B44B62">
              <w:rPr>
                <w:rFonts w:asciiTheme="minorHAnsi" w:hAnsiTheme="minorHAnsi" w:cstheme="minorHAnsi"/>
              </w:rPr>
              <w:t>the activities of the Secretary General</w:t>
            </w:r>
            <w:r w:rsidR="002F33DD" w:rsidRPr="00B44B62">
              <w:rPr>
                <w:rFonts w:asciiTheme="minorHAnsi" w:hAnsiTheme="minorHAnsi" w:cstheme="minorHAnsi"/>
              </w:rPr>
              <w:t>.</w:t>
            </w:r>
          </w:p>
        </w:tc>
        <w:tc>
          <w:tcPr>
            <w:tcW w:w="3260" w:type="dxa"/>
          </w:tcPr>
          <w:p w:rsidR="00EA0132" w:rsidRPr="00B44B62" w:rsidRDefault="00B2547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E</w:t>
            </w:r>
            <w:r w:rsidR="00731E33" w:rsidRPr="00B44B62">
              <w:rPr>
                <w:rFonts w:asciiTheme="minorHAnsi" w:hAnsiTheme="minorHAnsi" w:cstheme="minorHAnsi"/>
              </w:rPr>
              <w:t>mail in the official languages of the Convention sent to Contracting Parties four to six times a year</w:t>
            </w:r>
            <w:r w:rsidR="004507B5">
              <w:rPr>
                <w:rFonts w:asciiTheme="minorHAnsi" w:hAnsiTheme="minorHAnsi" w:cstheme="minorHAnsi"/>
              </w:rPr>
              <w:t>.</w:t>
            </w:r>
          </w:p>
        </w:tc>
        <w:tc>
          <w:tcPr>
            <w:tcW w:w="1276" w:type="dxa"/>
          </w:tcPr>
          <w:p w:rsidR="00EA0132" w:rsidRPr="00D7492C" w:rsidRDefault="00731E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2869E4"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2869E4" w:rsidRPr="00B44B62" w:rsidRDefault="002869E4" w:rsidP="00B44B62">
            <w:pPr>
              <w:rPr>
                <w:rFonts w:asciiTheme="minorHAnsi" w:hAnsiTheme="minorHAnsi" w:cstheme="minorHAnsi"/>
              </w:rPr>
            </w:pPr>
            <w:r w:rsidRPr="00B44B62">
              <w:rPr>
                <w:rFonts w:asciiTheme="minorHAnsi" w:hAnsiTheme="minorHAnsi" w:cstheme="minorHAnsi"/>
              </w:rPr>
              <w:t xml:space="preserve">Website </w:t>
            </w:r>
            <w:r w:rsidR="00392B24">
              <w:rPr>
                <w:rFonts w:asciiTheme="minorHAnsi" w:hAnsiTheme="minorHAnsi" w:cstheme="minorHAnsi"/>
              </w:rPr>
              <w:t>redesign and enhancements</w:t>
            </w:r>
          </w:p>
        </w:tc>
        <w:tc>
          <w:tcPr>
            <w:tcW w:w="3119" w:type="dxa"/>
          </w:tcPr>
          <w:p w:rsidR="002869E4" w:rsidRPr="00E13480" w:rsidRDefault="00CC383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3480">
              <w:rPr>
                <w:rFonts w:asciiTheme="minorHAnsi" w:hAnsiTheme="minorHAnsi" w:cstheme="minorHAnsi"/>
              </w:rPr>
              <w:t>Ensure that information sent to all Contracting Parties is subsequently easily accessible</w:t>
            </w:r>
            <w:r w:rsidR="00392B24" w:rsidRPr="00E13480">
              <w:rPr>
                <w:rFonts w:asciiTheme="minorHAnsi" w:hAnsiTheme="minorHAnsi" w:cstheme="minorHAnsi"/>
              </w:rPr>
              <w:t xml:space="preserve"> on the Convention website</w:t>
            </w:r>
          </w:p>
        </w:tc>
        <w:tc>
          <w:tcPr>
            <w:tcW w:w="3260" w:type="dxa"/>
          </w:tcPr>
          <w:p w:rsidR="002869E4" w:rsidRPr="00E13480" w:rsidRDefault="00392B24"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3480">
              <w:rPr>
                <w:rFonts w:asciiTheme="minorHAnsi" w:hAnsiTheme="minorHAnsi" w:cstheme="minorHAnsi"/>
              </w:rPr>
              <w:t>Publish communications as notifications or news as appropriate, and highlight most recent communications.</w:t>
            </w:r>
          </w:p>
        </w:tc>
        <w:tc>
          <w:tcPr>
            <w:tcW w:w="1276" w:type="dxa"/>
          </w:tcPr>
          <w:p w:rsidR="002869E4" w:rsidRPr="00D7492C" w:rsidRDefault="00392B24"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40309F"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40309F" w:rsidRPr="00B44B62" w:rsidRDefault="0040309F" w:rsidP="00B44B62">
            <w:pPr>
              <w:rPr>
                <w:rFonts w:asciiTheme="minorHAnsi" w:hAnsiTheme="minorHAnsi" w:cstheme="minorHAnsi"/>
              </w:rPr>
            </w:pPr>
            <w:r w:rsidRPr="00B44B62">
              <w:rPr>
                <w:rFonts w:asciiTheme="minorHAnsi" w:hAnsiTheme="minorHAnsi" w:cstheme="minorHAnsi"/>
              </w:rPr>
              <w:t>Web news stories</w:t>
            </w:r>
          </w:p>
        </w:tc>
        <w:tc>
          <w:tcPr>
            <w:tcW w:w="3119" w:type="dxa"/>
          </w:tcPr>
          <w:p w:rsidR="0040309F" w:rsidRPr="00B44B62"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Provide current information on a range of topics</w:t>
            </w:r>
            <w:r w:rsidR="00A26E53" w:rsidRPr="00B44B62">
              <w:rPr>
                <w:rFonts w:asciiTheme="minorHAnsi" w:hAnsiTheme="minorHAnsi" w:cstheme="minorHAnsi"/>
              </w:rPr>
              <w:t xml:space="preserve"> including events, new publications, and stories of how Contracting Parties are implementing the Convention. </w:t>
            </w:r>
          </w:p>
        </w:tc>
        <w:tc>
          <w:tcPr>
            <w:tcW w:w="3260" w:type="dxa"/>
          </w:tcPr>
          <w:p w:rsidR="0040309F" w:rsidRPr="00B44B62"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News stories are published weekly</w:t>
            </w:r>
            <w:r w:rsidR="004F7951">
              <w:rPr>
                <w:rFonts w:asciiTheme="minorHAnsi" w:hAnsiTheme="minorHAnsi" w:cstheme="minorHAnsi"/>
              </w:rPr>
              <w:t xml:space="preserve"> in the three languages</w:t>
            </w:r>
            <w:r w:rsidRPr="00B44B62">
              <w:rPr>
                <w:rFonts w:asciiTheme="minorHAnsi" w:hAnsiTheme="minorHAnsi" w:cstheme="minorHAnsi"/>
              </w:rPr>
              <w:t xml:space="preserve"> on the home page of the Convention website</w:t>
            </w:r>
            <w:r w:rsidR="004507B5">
              <w:rPr>
                <w:rFonts w:asciiTheme="minorHAnsi" w:hAnsiTheme="minorHAnsi" w:cstheme="minorHAnsi"/>
              </w:rPr>
              <w:t>.</w:t>
            </w:r>
          </w:p>
        </w:tc>
        <w:tc>
          <w:tcPr>
            <w:tcW w:w="1276" w:type="dxa"/>
          </w:tcPr>
          <w:p w:rsidR="0040309F"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40309F"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40309F" w:rsidRPr="00B44B62" w:rsidRDefault="0040309F" w:rsidP="00B44B62">
            <w:pPr>
              <w:rPr>
                <w:rFonts w:asciiTheme="minorHAnsi" w:hAnsiTheme="minorHAnsi" w:cstheme="minorHAnsi"/>
              </w:rPr>
            </w:pPr>
            <w:r w:rsidRPr="00B44B62">
              <w:rPr>
                <w:rFonts w:asciiTheme="minorHAnsi" w:hAnsiTheme="minorHAnsi" w:cstheme="minorHAnsi"/>
              </w:rPr>
              <w:t>Social media</w:t>
            </w:r>
          </w:p>
        </w:tc>
        <w:tc>
          <w:tcPr>
            <w:tcW w:w="3119" w:type="dxa"/>
          </w:tcPr>
          <w:p w:rsidR="0040309F" w:rsidRPr="00B44B62" w:rsidRDefault="7C2D7A10"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Consistently disseminate information about wetlands and promote news stories, reaching a broader audience that includes Contracting Parties and the public through the various social media channels.</w:t>
            </w:r>
          </w:p>
        </w:tc>
        <w:tc>
          <w:tcPr>
            <w:tcW w:w="3260" w:type="dxa"/>
          </w:tcPr>
          <w:p w:rsidR="0040309F" w:rsidRPr="00B44B62" w:rsidRDefault="00A26E5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Regular postings to the Convention’s X, Facebook, Instagram and LinkedIn accounts. The Secretary General posts to her private account.</w:t>
            </w:r>
          </w:p>
        </w:tc>
        <w:tc>
          <w:tcPr>
            <w:tcW w:w="1276" w:type="dxa"/>
          </w:tcPr>
          <w:p w:rsidR="0040309F"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40309F"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40309F" w:rsidRPr="00B44B62" w:rsidRDefault="0040309F" w:rsidP="00B44B62">
            <w:pPr>
              <w:rPr>
                <w:rFonts w:asciiTheme="minorHAnsi" w:hAnsiTheme="minorHAnsi" w:cstheme="minorHAnsi"/>
              </w:rPr>
            </w:pPr>
            <w:r w:rsidRPr="00B44B62">
              <w:rPr>
                <w:rFonts w:asciiTheme="minorHAnsi" w:hAnsiTheme="minorHAnsi" w:cstheme="minorHAnsi"/>
              </w:rPr>
              <w:t xml:space="preserve">Announcement of new </w:t>
            </w:r>
            <w:r w:rsidR="00E13480">
              <w:rPr>
                <w:rFonts w:asciiTheme="minorHAnsi" w:hAnsiTheme="minorHAnsi" w:cstheme="minorHAnsi"/>
              </w:rPr>
              <w:t>Wetlands of International Importance</w:t>
            </w:r>
          </w:p>
        </w:tc>
        <w:tc>
          <w:tcPr>
            <w:tcW w:w="3119" w:type="dxa"/>
          </w:tcPr>
          <w:p w:rsidR="0040309F" w:rsidRPr="00B44B62" w:rsidRDefault="001469E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Inform all Contracting Parties of changes to the List of Wetlands of International Importance in accordance with Article 8.2 of the Convention</w:t>
            </w:r>
            <w:r w:rsidR="1806C52C" w:rsidRPr="5D828B6A">
              <w:rPr>
                <w:rFonts w:asciiTheme="minorHAnsi" w:hAnsiTheme="minorHAnsi" w:cstheme="minorBidi"/>
              </w:rPr>
              <w:t>.</w:t>
            </w:r>
          </w:p>
        </w:tc>
        <w:tc>
          <w:tcPr>
            <w:tcW w:w="3260" w:type="dxa"/>
          </w:tcPr>
          <w:p w:rsidR="0040309F" w:rsidRPr="00B44B62"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All new </w:t>
            </w:r>
            <w:r w:rsidR="00E13480">
              <w:rPr>
                <w:rFonts w:asciiTheme="minorHAnsi" w:hAnsiTheme="minorHAnsi" w:cstheme="minorHAnsi"/>
              </w:rPr>
              <w:t xml:space="preserve">and extended </w:t>
            </w:r>
            <w:r w:rsidR="00B2547D">
              <w:rPr>
                <w:rFonts w:asciiTheme="minorHAnsi" w:hAnsiTheme="minorHAnsi" w:cstheme="minorHAnsi"/>
              </w:rPr>
              <w:t>Ramsar S</w:t>
            </w:r>
            <w:r w:rsidR="00B2547D" w:rsidRPr="00B44B62">
              <w:rPr>
                <w:rFonts w:asciiTheme="minorHAnsi" w:hAnsiTheme="minorHAnsi" w:cstheme="minorHAnsi"/>
              </w:rPr>
              <w:t xml:space="preserve">ites </w:t>
            </w:r>
            <w:r w:rsidRPr="00B44B62">
              <w:rPr>
                <w:rFonts w:asciiTheme="minorHAnsi" w:hAnsiTheme="minorHAnsi" w:cstheme="minorHAnsi"/>
              </w:rPr>
              <w:t xml:space="preserve">are announced in a </w:t>
            </w:r>
            <w:r w:rsidR="00E13480">
              <w:rPr>
                <w:rFonts w:asciiTheme="minorHAnsi" w:hAnsiTheme="minorHAnsi" w:cstheme="minorHAnsi"/>
              </w:rPr>
              <w:t>news</w:t>
            </w:r>
            <w:r w:rsidR="00E13480" w:rsidRPr="00B44B62">
              <w:rPr>
                <w:rFonts w:asciiTheme="minorHAnsi" w:hAnsiTheme="minorHAnsi" w:cstheme="minorHAnsi"/>
              </w:rPr>
              <w:t xml:space="preserve"> </w:t>
            </w:r>
            <w:r w:rsidRPr="00B44B62">
              <w:rPr>
                <w:rFonts w:asciiTheme="minorHAnsi" w:hAnsiTheme="minorHAnsi" w:cstheme="minorHAnsi"/>
              </w:rPr>
              <w:t xml:space="preserve">story </w:t>
            </w:r>
            <w:r w:rsidR="00E13480">
              <w:rPr>
                <w:rFonts w:asciiTheme="minorHAnsi" w:hAnsiTheme="minorHAnsi" w:cstheme="minorHAnsi"/>
              </w:rPr>
              <w:t xml:space="preserve">in the official languages </w:t>
            </w:r>
            <w:r w:rsidRPr="00B44B62">
              <w:rPr>
                <w:rFonts w:asciiTheme="minorHAnsi" w:hAnsiTheme="minorHAnsi" w:cstheme="minorHAnsi"/>
              </w:rPr>
              <w:t>on the Convention website</w:t>
            </w:r>
            <w:r w:rsidR="001469EF">
              <w:rPr>
                <w:rFonts w:asciiTheme="minorHAnsi" w:hAnsiTheme="minorHAnsi" w:cstheme="minorHAnsi"/>
              </w:rPr>
              <w:t xml:space="preserve">, and </w:t>
            </w:r>
            <w:r w:rsidR="00F6098E">
              <w:rPr>
                <w:rFonts w:asciiTheme="minorHAnsi" w:hAnsiTheme="minorHAnsi" w:cstheme="minorHAnsi"/>
              </w:rPr>
              <w:t xml:space="preserve">the updated </w:t>
            </w:r>
            <w:r w:rsidR="001469EF">
              <w:rPr>
                <w:rFonts w:asciiTheme="minorHAnsi" w:hAnsiTheme="minorHAnsi" w:cstheme="minorHAnsi"/>
              </w:rPr>
              <w:t>Ramsar List</w:t>
            </w:r>
            <w:r w:rsidR="00F6098E">
              <w:rPr>
                <w:rFonts w:asciiTheme="minorHAnsi" w:hAnsiTheme="minorHAnsi" w:cstheme="minorHAnsi"/>
              </w:rPr>
              <w:t xml:space="preserve"> is published</w:t>
            </w:r>
            <w:r w:rsidRPr="00B44B62">
              <w:rPr>
                <w:rFonts w:asciiTheme="minorHAnsi" w:hAnsiTheme="minorHAnsi" w:cstheme="minorHAnsi"/>
              </w:rPr>
              <w:t>.</w:t>
            </w:r>
          </w:p>
        </w:tc>
        <w:tc>
          <w:tcPr>
            <w:tcW w:w="1276" w:type="dxa"/>
          </w:tcPr>
          <w:p w:rsidR="0040309F"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2F33DD"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2F33DD" w:rsidRPr="00B44B62" w:rsidRDefault="002F33DD" w:rsidP="00B44B62">
            <w:pPr>
              <w:rPr>
                <w:rFonts w:asciiTheme="minorHAnsi" w:hAnsiTheme="minorHAnsi" w:cstheme="minorHAnsi"/>
              </w:rPr>
            </w:pPr>
            <w:r w:rsidRPr="00B44B62">
              <w:rPr>
                <w:rFonts w:asciiTheme="minorHAnsi" w:hAnsiTheme="minorHAnsi" w:cstheme="minorHAnsi"/>
              </w:rPr>
              <w:lastRenderedPageBreak/>
              <w:t>Videos</w:t>
            </w:r>
          </w:p>
        </w:tc>
        <w:tc>
          <w:tcPr>
            <w:tcW w:w="3119" w:type="dxa"/>
          </w:tcPr>
          <w:p w:rsidR="002F33DD" w:rsidRPr="00B44B62" w:rsidRDefault="0067066B"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Provide information about wetlands and their value in an </w:t>
            </w:r>
            <w:r w:rsidR="00B2547D" w:rsidRPr="00B44B62">
              <w:rPr>
                <w:rFonts w:asciiTheme="minorHAnsi" w:hAnsiTheme="minorHAnsi" w:cstheme="minorHAnsi"/>
              </w:rPr>
              <w:t>easy</w:t>
            </w:r>
            <w:r w:rsidR="00B2547D">
              <w:rPr>
                <w:rFonts w:asciiTheme="minorHAnsi" w:hAnsiTheme="minorHAnsi" w:cstheme="minorHAnsi"/>
              </w:rPr>
              <w:t>-</w:t>
            </w:r>
            <w:r w:rsidR="00B2547D" w:rsidRPr="00B44B62">
              <w:rPr>
                <w:rFonts w:asciiTheme="minorHAnsi" w:hAnsiTheme="minorHAnsi" w:cstheme="minorHAnsi"/>
              </w:rPr>
              <w:t>to</w:t>
            </w:r>
            <w:r w:rsidR="00B2547D">
              <w:rPr>
                <w:rFonts w:asciiTheme="minorHAnsi" w:hAnsiTheme="minorHAnsi" w:cstheme="minorHAnsi"/>
              </w:rPr>
              <w:t>-</w:t>
            </w:r>
            <w:r w:rsidRPr="00B44B62">
              <w:rPr>
                <w:rFonts w:asciiTheme="minorHAnsi" w:hAnsiTheme="minorHAnsi" w:cstheme="minorHAnsi"/>
              </w:rPr>
              <w:t xml:space="preserve">digest format for use both by the Secretariat in social media and other channels as well as by Contracting Parties. </w:t>
            </w:r>
          </w:p>
        </w:tc>
        <w:tc>
          <w:tcPr>
            <w:tcW w:w="3260" w:type="dxa"/>
          </w:tcPr>
          <w:p w:rsidR="002F33DD" w:rsidRPr="00B44B62" w:rsidRDefault="6977CC0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The Secretariat produces a number of videos that include short videos on wetland topics for social media, videos from the Secretary General on international days and events of importance, and capacity-building videos. These videos are available on the Convention’s YouTube channel.</w:t>
            </w:r>
          </w:p>
        </w:tc>
        <w:tc>
          <w:tcPr>
            <w:tcW w:w="1276" w:type="dxa"/>
          </w:tcPr>
          <w:p w:rsidR="002F33DD"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2F33DD"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2F33DD" w:rsidRPr="00B44B62" w:rsidRDefault="002F33DD" w:rsidP="00B44B62">
            <w:pPr>
              <w:rPr>
                <w:rFonts w:asciiTheme="minorHAnsi" w:hAnsiTheme="minorHAnsi" w:cstheme="minorHAnsi"/>
              </w:rPr>
            </w:pPr>
            <w:r w:rsidRPr="00B44B62">
              <w:rPr>
                <w:rFonts w:asciiTheme="minorHAnsi" w:hAnsiTheme="minorHAnsi" w:cstheme="minorHAnsi"/>
              </w:rPr>
              <w:t>Information products</w:t>
            </w:r>
          </w:p>
        </w:tc>
        <w:tc>
          <w:tcPr>
            <w:tcW w:w="3119" w:type="dxa"/>
          </w:tcPr>
          <w:p w:rsidR="002F33DD" w:rsidRPr="00B44B62" w:rsidRDefault="00A26E53"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Provide Contracting Parties with relevant topical information on wetlands. </w:t>
            </w:r>
          </w:p>
        </w:tc>
        <w:tc>
          <w:tcPr>
            <w:tcW w:w="3260" w:type="dxa"/>
          </w:tcPr>
          <w:p w:rsidR="002F33DD" w:rsidRPr="00B44B62" w:rsidRDefault="6977CC0F" w:rsidP="6977CC0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977CC0F">
              <w:rPr>
                <w:rFonts w:asciiTheme="minorHAnsi" w:hAnsiTheme="minorHAnsi" w:cstheme="minorBidi"/>
              </w:rPr>
              <w:t>Publish and highlight publications include fact sheets, brochures and briefing notes.</w:t>
            </w:r>
          </w:p>
        </w:tc>
        <w:tc>
          <w:tcPr>
            <w:tcW w:w="1276" w:type="dxa"/>
          </w:tcPr>
          <w:p w:rsidR="002F33DD" w:rsidRPr="00D7492C" w:rsidRDefault="00DF0C4E"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r w:rsidR="00A26E53" w:rsidRPr="00D7492C">
              <w:rPr>
                <w:rFonts w:asciiTheme="minorHAnsi" w:hAnsiTheme="minorHAnsi" w:cstheme="minorHAnsi"/>
              </w:rPr>
              <w:t xml:space="preserve"> – as requested by Parties</w:t>
            </w:r>
          </w:p>
        </w:tc>
      </w:tr>
      <w:tr w:rsidR="002F33DD"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2F33DD" w:rsidRPr="00B44B62" w:rsidRDefault="002F33DD" w:rsidP="00B44B62">
            <w:pPr>
              <w:rPr>
                <w:rFonts w:asciiTheme="minorHAnsi" w:hAnsiTheme="minorHAnsi" w:cstheme="minorHAnsi"/>
              </w:rPr>
            </w:pPr>
            <w:r w:rsidRPr="00B44B62">
              <w:rPr>
                <w:rFonts w:asciiTheme="minorHAnsi" w:hAnsiTheme="minorHAnsi" w:cstheme="minorHAnsi"/>
              </w:rPr>
              <w:t xml:space="preserve">Meetings with </w:t>
            </w:r>
            <w:r w:rsidR="00A2039A">
              <w:rPr>
                <w:rFonts w:asciiTheme="minorHAnsi" w:hAnsiTheme="minorHAnsi" w:cstheme="minorHAnsi"/>
              </w:rPr>
              <w:t xml:space="preserve">Permanent </w:t>
            </w:r>
            <w:r w:rsidR="00A2039A" w:rsidRPr="00B44B62">
              <w:rPr>
                <w:rFonts w:asciiTheme="minorHAnsi" w:hAnsiTheme="minorHAnsi" w:cstheme="minorHAnsi"/>
              </w:rPr>
              <w:t xml:space="preserve">Missions </w:t>
            </w:r>
            <w:r w:rsidR="00AF3B16">
              <w:rPr>
                <w:rFonts w:asciiTheme="minorHAnsi" w:hAnsiTheme="minorHAnsi" w:cstheme="minorHAnsi"/>
              </w:rPr>
              <w:t>in</w:t>
            </w:r>
            <w:r w:rsidR="004F7951">
              <w:rPr>
                <w:rFonts w:asciiTheme="minorHAnsi" w:hAnsiTheme="minorHAnsi" w:cstheme="minorHAnsi"/>
              </w:rPr>
              <w:t xml:space="preserve"> </w:t>
            </w:r>
            <w:r w:rsidRPr="00B44B62">
              <w:rPr>
                <w:rFonts w:asciiTheme="minorHAnsi" w:hAnsiTheme="minorHAnsi" w:cstheme="minorHAnsi"/>
              </w:rPr>
              <w:t xml:space="preserve">Geneva </w:t>
            </w:r>
          </w:p>
        </w:tc>
        <w:tc>
          <w:tcPr>
            <w:tcW w:w="3119" w:type="dxa"/>
          </w:tcPr>
          <w:p w:rsidR="002F33DD" w:rsidRPr="00B44B62" w:rsidRDefault="004D4C7A"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E</w:t>
            </w:r>
            <w:r w:rsidR="006540D1" w:rsidRPr="00B44B62">
              <w:rPr>
                <w:rFonts w:asciiTheme="minorHAnsi" w:hAnsiTheme="minorHAnsi" w:cstheme="minorHAnsi"/>
              </w:rPr>
              <w:t xml:space="preserve">nhance understanding of the work of the Convention with representatives in the Geneva diplomatic missions to strengthen engagement and participation of </w:t>
            </w:r>
            <w:r w:rsidR="004F7951">
              <w:rPr>
                <w:rFonts w:asciiTheme="minorHAnsi" w:hAnsiTheme="minorHAnsi" w:cstheme="minorHAnsi"/>
              </w:rPr>
              <w:t>Contracting Parties.</w:t>
            </w:r>
          </w:p>
        </w:tc>
        <w:tc>
          <w:tcPr>
            <w:tcW w:w="3260" w:type="dxa"/>
          </w:tcPr>
          <w:p w:rsidR="002F33DD" w:rsidRPr="00B44B62" w:rsidRDefault="006540D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Meetings between the Secretary General and Senior Regional Advisors with representatives of Permanent Missions in Geneva. </w:t>
            </w:r>
          </w:p>
        </w:tc>
        <w:tc>
          <w:tcPr>
            <w:tcW w:w="1276" w:type="dxa"/>
          </w:tcPr>
          <w:p w:rsidR="002F33DD" w:rsidRPr="00D7492C" w:rsidRDefault="00DF0C4E"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r w:rsidR="002F33DD" w:rsidRPr="00B44B62" w:rsidTr="5D828B6A">
        <w:trPr>
          <w:cantSplit/>
          <w:jc w:val="center"/>
        </w:trPr>
        <w:tc>
          <w:tcPr>
            <w:cnfStyle w:val="001000000000" w:firstRow="0" w:lastRow="0" w:firstColumn="1" w:lastColumn="0" w:oddVBand="0" w:evenVBand="0" w:oddHBand="0" w:evenHBand="0" w:firstRowFirstColumn="0" w:firstRowLastColumn="0" w:lastRowFirstColumn="0" w:lastRowLastColumn="0"/>
            <w:tcW w:w="1559" w:type="dxa"/>
          </w:tcPr>
          <w:p w:rsidR="002F33DD" w:rsidRPr="00B44B62" w:rsidRDefault="002F33DD" w:rsidP="00B44B62">
            <w:pPr>
              <w:rPr>
                <w:rFonts w:asciiTheme="minorHAnsi" w:hAnsiTheme="minorHAnsi" w:cstheme="minorHAnsi"/>
              </w:rPr>
            </w:pPr>
            <w:r w:rsidRPr="00B44B62">
              <w:rPr>
                <w:rFonts w:asciiTheme="minorHAnsi" w:hAnsiTheme="minorHAnsi" w:cstheme="minorHAnsi"/>
              </w:rPr>
              <w:t>Secretary General</w:t>
            </w:r>
            <w:r w:rsidR="00A2039A">
              <w:rPr>
                <w:rFonts w:asciiTheme="minorHAnsi" w:hAnsiTheme="minorHAnsi" w:cstheme="minorHAnsi"/>
              </w:rPr>
              <w:t>’s</w:t>
            </w:r>
            <w:r w:rsidRPr="00B44B62">
              <w:rPr>
                <w:rFonts w:asciiTheme="minorHAnsi" w:hAnsiTheme="minorHAnsi" w:cstheme="minorHAnsi"/>
              </w:rPr>
              <w:t xml:space="preserve"> reports to the Standing Committee and the COP</w:t>
            </w:r>
          </w:p>
        </w:tc>
        <w:tc>
          <w:tcPr>
            <w:tcW w:w="3119" w:type="dxa"/>
          </w:tcPr>
          <w:p w:rsidR="002F33DD" w:rsidRPr="00B44B62" w:rsidRDefault="006540D1"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Provide a </w:t>
            </w:r>
            <w:r w:rsidR="00F82AE1" w:rsidRPr="00B44B62">
              <w:rPr>
                <w:rFonts w:asciiTheme="minorHAnsi" w:hAnsiTheme="minorHAnsi" w:cstheme="minorHAnsi"/>
              </w:rPr>
              <w:t xml:space="preserve">formal </w:t>
            </w:r>
            <w:r w:rsidRPr="00B44B62">
              <w:rPr>
                <w:rFonts w:asciiTheme="minorHAnsi" w:hAnsiTheme="minorHAnsi" w:cstheme="minorHAnsi"/>
              </w:rPr>
              <w:t>report on the activities and accomplishments of the Secretariat for review by the governing bodies of the Convention</w:t>
            </w:r>
            <w:r w:rsidR="00B44B62">
              <w:rPr>
                <w:rFonts w:asciiTheme="minorHAnsi" w:hAnsiTheme="minorHAnsi" w:cstheme="minorHAnsi"/>
              </w:rPr>
              <w:t>.</w:t>
            </w:r>
          </w:p>
        </w:tc>
        <w:tc>
          <w:tcPr>
            <w:tcW w:w="3260" w:type="dxa"/>
          </w:tcPr>
          <w:p w:rsidR="002F33DD" w:rsidRPr="00B44B62"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The Secretary General provides a report on the activities and accomplishments of the Secretariat for each meeting of the Standing Committee and the COP. These reports are published in the official languages of the Convention and published on the Convention website 90 days in advance of each meeting.</w:t>
            </w:r>
          </w:p>
        </w:tc>
        <w:tc>
          <w:tcPr>
            <w:tcW w:w="1276" w:type="dxa"/>
          </w:tcPr>
          <w:p w:rsidR="002F33DD" w:rsidRPr="00D7492C" w:rsidRDefault="002F33DD"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Ongoing</w:t>
            </w:r>
          </w:p>
        </w:tc>
      </w:tr>
    </w:tbl>
    <w:p w:rsidR="00EA0132" w:rsidRDefault="00EA0132" w:rsidP="00EC673C">
      <w:pPr>
        <w:ind w:left="0" w:firstLine="0"/>
        <w:rPr>
          <w:rFonts w:cs="Arial"/>
          <w:b/>
          <w:sz w:val="24"/>
          <w:szCs w:val="24"/>
        </w:rPr>
      </w:pPr>
    </w:p>
    <w:p w:rsidR="00B44B62" w:rsidRDefault="00B44B62">
      <w:pPr>
        <w:rPr>
          <w:rFonts w:cs="Arial"/>
          <w:b/>
          <w:sz w:val="24"/>
          <w:szCs w:val="24"/>
        </w:rPr>
      </w:pPr>
      <w:r>
        <w:rPr>
          <w:rFonts w:cs="Arial"/>
          <w:b/>
          <w:sz w:val="24"/>
          <w:szCs w:val="24"/>
        </w:rPr>
        <w:br w:type="page"/>
      </w:r>
    </w:p>
    <w:p w:rsidR="002869E4" w:rsidRDefault="002869E4" w:rsidP="002869E4">
      <w:pPr>
        <w:pStyle w:val="ListParagraph"/>
        <w:ind w:left="0" w:firstLine="0"/>
        <w:rPr>
          <w:bCs/>
          <w:i/>
        </w:rPr>
      </w:pPr>
      <w:r w:rsidRPr="00B44B62">
        <w:rPr>
          <w:bCs/>
          <w:i/>
        </w:rPr>
        <w:lastRenderedPageBreak/>
        <w:t>Table 2: Synthesis of actions to enhance official communications</w:t>
      </w:r>
      <w:r w:rsidR="001434D2" w:rsidRPr="00B44B62">
        <w:rPr>
          <w:bCs/>
          <w:i/>
        </w:rPr>
        <w:t xml:space="preserve"> and virtual meeting management</w:t>
      </w:r>
      <w:r w:rsidRPr="00B44B62">
        <w:rPr>
          <w:bCs/>
          <w:i/>
        </w:rPr>
        <w:t xml:space="preserve"> for the 2023-2025 triennium</w:t>
      </w:r>
    </w:p>
    <w:p w:rsidR="00285898" w:rsidRPr="00B44B62" w:rsidRDefault="00285898" w:rsidP="002869E4">
      <w:pPr>
        <w:pStyle w:val="ListParagraph"/>
        <w:ind w:left="0" w:firstLine="0"/>
        <w:rPr>
          <w:bCs/>
          <w:i/>
        </w:rPr>
      </w:pPr>
    </w:p>
    <w:tbl>
      <w:tblPr>
        <w:tblStyle w:val="GridTable1Light-Accen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6"/>
        <w:gridCol w:w="3119"/>
        <w:gridCol w:w="3260"/>
        <w:gridCol w:w="1276"/>
      </w:tblGrid>
      <w:tr w:rsidR="00B44B62" w:rsidRPr="00B44B62" w:rsidTr="002858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vAlign w:val="center"/>
          </w:tcPr>
          <w:p w:rsidR="00B44B62" w:rsidRPr="00B44B62" w:rsidRDefault="00B44B62" w:rsidP="00B44B62">
            <w:pPr>
              <w:jc w:val="center"/>
              <w:rPr>
                <w:rFonts w:asciiTheme="minorHAnsi" w:hAnsiTheme="minorHAnsi" w:cstheme="minorHAnsi"/>
              </w:rPr>
            </w:pPr>
            <w:r w:rsidRPr="00B44B62">
              <w:rPr>
                <w:rFonts w:asciiTheme="minorHAnsi" w:hAnsiTheme="minorHAnsi" w:cstheme="minorHAnsi"/>
              </w:rPr>
              <w:t>Activity</w:t>
            </w:r>
          </w:p>
        </w:tc>
        <w:tc>
          <w:tcPr>
            <w:tcW w:w="3119" w:type="dxa"/>
            <w:tcBorders>
              <w:bottom w:val="single" w:sz="4" w:space="0" w:color="auto"/>
            </w:tcBorders>
            <w:vAlign w:val="center"/>
          </w:tcPr>
          <w:p w:rsidR="00B44B62" w:rsidRPr="00B44B62"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Objective</w:t>
            </w:r>
          </w:p>
        </w:tc>
        <w:tc>
          <w:tcPr>
            <w:tcW w:w="3260" w:type="dxa"/>
            <w:tcBorders>
              <w:bottom w:val="single" w:sz="4" w:space="0" w:color="auto"/>
            </w:tcBorders>
            <w:vAlign w:val="center"/>
          </w:tcPr>
          <w:p w:rsidR="00B44B62" w:rsidRPr="00B44B62"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Format</w:t>
            </w:r>
          </w:p>
        </w:tc>
        <w:tc>
          <w:tcPr>
            <w:tcW w:w="1276" w:type="dxa"/>
            <w:tcBorders>
              <w:bottom w:val="single" w:sz="4" w:space="0" w:color="auto"/>
            </w:tcBorders>
            <w:vAlign w:val="center"/>
          </w:tcPr>
          <w:p w:rsidR="00B44B62" w:rsidRPr="00B44B62" w:rsidRDefault="00B44B62" w:rsidP="00B44B6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Timeline/ status</w:t>
            </w:r>
          </w:p>
        </w:tc>
      </w:tr>
      <w:tr w:rsidR="00B44B62" w:rsidRPr="00B44B62" w:rsidTr="00285898">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rsidR="00B44B62" w:rsidRPr="00B44B62" w:rsidRDefault="00B44B62" w:rsidP="00B44B62">
            <w:pPr>
              <w:rPr>
                <w:rFonts w:asciiTheme="minorHAnsi" w:hAnsiTheme="minorHAnsi" w:cstheme="minorHAnsi"/>
              </w:rPr>
            </w:pPr>
            <w:r w:rsidRPr="00B44B62">
              <w:rPr>
                <w:rFonts w:asciiTheme="minorHAnsi" w:hAnsiTheme="minorHAnsi" w:cstheme="minorHAnsi"/>
              </w:rPr>
              <w:t>Consistent format for official communications</w:t>
            </w:r>
          </w:p>
        </w:tc>
        <w:tc>
          <w:tcPr>
            <w:tcW w:w="3119" w:type="dxa"/>
            <w:tcBorders>
              <w:top w:val="single" w:sz="4" w:space="0" w:color="auto"/>
            </w:tcBorders>
          </w:tcPr>
          <w:p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 xml:space="preserve">Consistent and </w:t>
            </w:r>
            <w:r w:rsidR="71ADDB2C" w:rsidRPr="5D828B6A">
              <w:rPr>
                <w:rFonts w:asciiTheme="minorHAnsi" w:hAnsiTheme="minorHAnsi" w:cstheme="minorBidi"/>
              </w:rPr>
              <w:t>easy-to-</w:t>
            </w:r>
            <w:r w:rsidRPr="5D828B6A">
              <w:rPr>
                <w:rFonts w:asciiTheme="minorHAnsi" w:hAnsiTheme="minorHAnsi" w:cstheme="minorBidi"/>
              </w:rPr>
              <w:t>comprehend format for official communications</w:t>
            </w:r>
            <w:r w:rsidR="365BF447" w:rsidRPr="5D828B6A">
              <w:rPr>
                <w:rFonts w:asciiTheme="minorHAnsi" w:hAnsiTheme="minorHAnsi" w:cstheme="minorBidi"/>
              </w:rPr>
              <w:t>.</w:t>
            </w:r>
          </w:p>
        </w:tc>
        <w:tc>
          <w:tcPr>
            <w:tcW w:w="3260" w:type="dxa"/>
            <w:tcBorders>
              <w:top w:val="single" w:sz="4" w:space="0" w:color="auto"/>
            </w:tcBorders>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Internal SOP in place to</w:t>
            </w:r>
            <w:r w:rsidR="00D7492C">
              <w:rPr>
                <w:rFonts w:asciiTheme="minorHAnsi" w:hAnsiTheme="minorHAnsi" w:cstheme="minorHAnsi"/>
              </w:rPr>
              <w:t xml:space="preserve"> </w:t>
            </w:r>
            <w:r w:rsidRPr="00B44B62">
              <w:rPr>
                <w:rFonts w:asciiTheme="minorHAnsi" w:hAnsiTheme="minorHAnsi" w:cstheme="minorHAnsi"/>
              </w:rPr>
              <w:t xml:space="preserve">maintain consistency in addressing recipients, </w:t>
            </w:r>
            <w:r w:rsidR="00D7492C">
              <w:rPr>
                <w:rFonts w:asciiTheme="minorHAnsi" w:hAnsiTheme="minorHAnsi" w:cstheme="minorHAnsi"/>
              </w:rPr>
              <w:t xml:space="preserve">use </w:t>
            </w:r>
            <w:r w:rsidRPr="00B44B62">
              <w:rPr>
                <w:rFonts w:asciiTheme="minorHAnsi" w:hAnsiTheme="minorHAnsi" w:cstheme="minorHAnsi"/>
              </w:rPr>
              <w:t>template</w:t>
            </w:r>
            <w:r w:rsidR="00D7492C">
              <w:rPr>
                <w:rFonts w:asciiTheme="minorHAnsi" w:hAnsiTheme="minorHAnsi" w:cstheme="minorHAnsi"/>
              </w:rPr>
              <w:t>s</w:t>
            </w:r>
            <w:r w:rsidRPr="00B44B62">
              <w:rPr>
                <w:rFonts w:asciiTheme="minorHAnsi" w:hAnsiTheme="minorHAnsi" w:cstheme="minorHAnsi"/>
              </w:rPr>
              <w:t xml:space="preserve"> for official communications and </w:t>
            </w:r>
            <w:r w:rsidR="00D7492C">
              <w:rPr>
                <w:rFonts w:asciiTheme="minorHAnsi" w:hAnsiTheme="minorHAnsi" w:cstheme="minorHAnsi"/>
              </w:rPr>
              <w:t xml:space="preserve">apply </w:t>
            </w:r>
            <w:r w:rsidRPr="00B44B62">
              <w:rPr>
                <w:rFonts w:asciiTheme="minorHAnsi" w:hAnsiTheme="minorHAnsi" w:cstheme="minorHAnsi"/>
              </w:rPr>
              <w:t>quality control measures for language and style consistency</w:t>
            </w:r>
            <w:r w:rsidR="004507B5">
              <w:rPr>
                <w:rFonts w:asciiTheme="minorHAnsi" w:hAnsiTheme="minorHAnsi" w:cstheme="minorHAnsi"/>
              </w:rPr>
              <w:t>.</w:t>
            </w:r>
          </w:p>
        </w:tc>
        <w:tc>
          <w:tcPr>
            <w:tcW w:w="1276" w:type="dxa"/>
            <w:tcBorders>
              <w:top w:val="single" w:sz="4" w:space="0" w:color="auto"/>
            </w:tcBorders>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Ongoing</w:t>
            </w:r>
          </w:p>
        </w:tc>
      </w:tr>
      <w:tr w:rsidR="00B44B62" w:rsidRPr="00B44B62"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rsidR="00B44B62" w:rsidRPr="00B44B62" w:rsidRDefault="00B44B62" w:rsidP="00B44B62">
            <w:pPr>
              <w:rPr>
                <w:rFonts w:asciiTheme="minorHAnsi" w:hAnsiTheme="minorHAnsi" w:cstheme="minorHAnsi"/>
              </w:rPr>
            </w:pPr>
            <w:r w:rsidRPr="00B44B62">
              <w:rPr>
                <w:rFonts w:asciiTheme="minorHAnsi" w:hAnsiTheme="minorHAnsi" w:cstheme="minorHAnsi"/>
              </w:rPr>
              <w:t>Visible response deadline</w:t>
            </w:r>
          </w:p>
        </w:tc>
        <w:tc>
          <w:tcPr>
            <w:tcW w:w="3119" w:type="dxa"/>
          </w:tcPr>
          <w:p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Clear identification of deadlines to facilitate Contracting Parties responding by deadlines</w:t>
            </w:r>
            <w:r w:rsidR="4684EC95" w:rsidRPr="5D828B6A">
              <w:rPr>
                <w:rFonts w:asciiTheme="minorHAnsi" w:hAnsiTheme="minorHAnsi" w:cstheme="minorBidi"/>
              </w:rPr>
              <w:t>.</w:t>
            </w:r>
          </w:p>
        </w:tc>
        <w:tc>
          <w:tcPr>
            <w:tcW w:w="3260"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Deadlines in communications are </w:t>
            </w:r>
            <w:r w:rsidR="00C1350C">
              <w:rPr>
                <w:rFonts w:asciiTheme="minorHAnsi" w:hAnsiTheme="minorHAnsi" w:cstheme="minorHAnsi"/>
              </w:rPr>
              <w:t>highlighted a</w:t>
            </w:r>
            <w:r w:rsidRPr="00B44B62">
              <w:rPr>
                <w:rFonts w:asciiTheme="minorHAnsi" w:hAnsiTheme="minorHAnsi" w:cstheme="minorHAnsi"/>
              </w:rPr>
              <w:t xml:space="preserve">nd generally in a stand-alone paragraph. </w:t>
            </w:r>
          </w:p>
        </w:tc>
        <w:tc>
          <w:tcPr>
            <w:tcW w:w="1276"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Ongoing</w:t>
            </w:r>
          </w:p>
        </w:tc>
      </w:tr>
      <w:tr w:rsidR="00B44B62" w:rsidRPr="00B44B62"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rsidR="00B44B62" w:rsidRPr="00B44B62" w:rsidRDefault="00B44B62" w:rsidP="00B44B62">
            <w:pPr>
              <w:rPr>
                <w:rFonts w:asciiTheme="minorHAnsi" w:hAnsiTheme="minorHAnsi" w:cstheme="minorHAnsi"/>
              </w:rPr>
            </w:pPr>
            <w:r w:rsidRPr="00B44B62">
              <w:rPr>
                <w:rFonts w:asciiTheme="minorHAnsi" w:hAnsiTheme="minorHAnsi" w:cstheme="minorHAnsi"/>
              </w:rPr>
              <w:t>Dedicated email addresses for Working Groups</w:t>
            </w:r>
          </w:p>
        </w:tc>
        <w:tc>
          <w:tcPr>
            <w:tcW w:w="3119" w:type="dxa"/>
          </w:tcPr>
          <w:p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Facilitate identification of email communications associated with a specific Working Group</w:t>
            </w:r>
            <w:r w:rsidR="597ECFE7" w:rsidRPr="5D828B6A">
              <w:rPr>
                <w:rFonts w:asciiTheme="minorHAnsi" w:hAnsiTheme="minorHAnsi" w:cstheme="minorBidi"/>
              </w:rPr>
              <w:t>.</w:t>
            </w:r>
            <w:r w:rsidRPr="5D828B6A">
              <w:rPr>
                <w:rFonts w:asciiTheme="minorHAnsi" w:hAnsiTheme="minorHAnsi" w:cstheme="minorBidi"/>
              </w:rPr>
              <w:t xml:space="preserve"> </w:t>
            </w:r>
          </w:p>
        </w:tc>
        <w:tc>
          <w:tcPr>
            <w:tcW w:w="3260"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Dedicated email addresses for Working Groups upon request of the Working Group. </w:t>
            </w:r>
          </w:p>
        </w:tc>
        <w:tc>
          <w:tcPr>
            <w:tcW w:w="1276"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Ongoing</w:t>
            </w:r>
          </w:p>
        </w:tc>
      </w:tr>
      <w:tr w:rsidR="00B44B62" w:rsidRPr="00B44B62"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rsidR="00B44B62" w:rsidRPr="00B44B62" w:rsidRDefault="00B44B62" w:rsidP="00B44B62">
            <w:pPr>
              <w:rPr>
                <w:rFonts w:asciiTheme="minorHAnsi" w:hAnsiTheme="minorHAnsi" w:cstheme="minorHAnsi"/>
              </w:rPr>
            </w:pPr>
            <w:r w:rsidRPr="00B44B62">
              <w:rPr>
                <w:rFonts w:asciiTheme="minorHAnsi" w:hAnsiTheme="minorHAnsi" w:cstheme="minorHAnsi"/>
              </w:rPr>
              <w:t xml:space="preserve">Enhanced Diplomatic Notes </w:t>
            </w:r>
          </w:p>
        </w:tc>
        <w:tc>
          <w:tcPr>
            <w:tcW w:w="3119" w:type="dxa"/>
          </w:tcPr>
          <w:p w:rsidR="00B44B62" w:rsidRPr="00B44B62" w:rsidRDefault="001A4900"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4E7">
              <w:rPr>
                <w:rFonts w:asciiTheme="minorHAnsi" w:hAnsiTheme="minorHAnsi" w:cstheme="minorHAnsi"/>
              </w:rPr>
              <w:t>Transparent</w:t>
            </w:r>
            <w:r w:rsidR="005B7DBC" w:rsidRPr="002954E7">
              <w:rPr>
                <w:rFonts w:asciiTheme="minorHAnsi" w:hAnsiTheme="minorHAnsi" w:cstheme="minorHAnsi"/>
              </w:rPr>
              <w:t xml:space="preserve"> communication</w:t>
            </w:r>
            <w:r w:rsidR="00897F56" w:rsidRPr="002954E7">
              <w:rPr>
                <w:rFonts w:asciiTheme="minorHAnsi" w:hAnsiTheme="minorHAnsi" w:cstheme="minorHAnsi"/>
              </w:rPr>
              <w:t xml:space="preserve"> and accessibility</w:t>
            </w:r>
            <w:r w:rsidR="008506C8" w:rsidRPr="002954E7">
              <w:rPr>
                <w:rFonts w:asciiTheme="minorHAnsi" w:hAnsiTheme="minorHAnsi" w:cstheme="minorHAnsi"/>
              </w:rPr>
              <w:t xml:space="preserve"> to facilitate </w:t>
            </w:r>
            <w:r w:rsidR="002954E7" w:rsidRPr="002954E7">
              <w:rPr>
                <w:rFonts w:asciiTheme="minorHAnsi" w:hAnsiTheme="minorHAnsi" w:cstheme="minorHAnsi"/>
              </w:rPr>
              <w:t>dissemination of official information.</w:t>
            </w:r>
          </w:p>
        </w:tc>
        <w:tc>
          <w:tcPr>
            <w:tcW w:w="3260"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Diplomatic Notes are sent in full text with pdf attachment</w:t>
            </w:r>
            <w:r w:rsidR="00425E5A">
              <w:rPr>
                <w:rFonts w:asciiTheme="minorHAnsi" w:hAnsiTheme="minorHAnsi" w:cstheme="minorHAnsi"/>
              </w:rPr>
              <w:t xml:space="preserve"> and published on the Convention website as documents and notifications</w:t>
            </w:r>
            <w:r w:rsidRPr="00B44B62">
              <w:rPr>
                <w:rFonts w:asciiTheme="minorHAnsi" w:hAnsiTheme="minorHAnsi" w:cstheme="minorHAnsi"/>
              </w:rPr>
              <w:t>.</w:t>
            </w:r>
          </w:p>
        </w:tc>
        <w:tc>
          <w:tcPr>
            <w:tcW w:w="1276"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Ongoing</w:t>
            </w:r>
          </w:p>
        </w:tc>
      </w:tr>
      <w:tr w:rsidR="00B44B62" w:rsidRPr="00B44B62" w:rsidTr="5D828B6A">
        <w:trPr>
          <w:jc w:val="center"/>
        </w:trPr>
        <w:tc>
          <w:tcPr>
            <w:cnfStyle w:val="001000000000" w:firstRow="0" w:lastRow="0" w:firstColumn="1" w:lastColumn="0" w:oddVBand="0" w:evenVBand="0" w:oddHBand="0" w:evenHBand="0" w:firstRowFirstColumn="0" w:firstRowLastColumn="0" w:lastRowFirstColumn="0" w:lastRowLastColumn="0"/>
            <w:tcW w:w="1696" w:type="dxa"/>
          </w:tcPr>
          <w:p w:rsidR="00B44B62" w:rsidRPr="00B44B62" w:rsidRDefault="00B44B62" w:rsidP="00B44B62">
            <w:pPr>
              <w:rPr>
                <w:rFonts w:asciiTheme="minorHAnsi" w:hAnsiTheme="minorHAnsi" w:cstheme="minorHAnsi"/>
              </w:rPr>
            </w:pPr>
            <w:r w:rsidRPr="00B44B62">
              <w:rPr>
                <w:rFonts w:asciiTheme="minorHAnsi" w:hAnsiTheme="minorHAnsi" w:cstheme="minorHAnsi"/>
              </w:rPr>
              <w:t>Standardized use of Zoom for virtual meetings</w:t>
            </w:r>
          </w:p>
        </w:tc>
        <w:tc>
          <w:tcPr>
            <w:tcW w:w="3119" w:type="dxa"/>
          </w:tcPr>
          <w:p w:rsidR="00B44B62" w:rsidRPr="00B44B62" w:rsidRDefault="00B44B62"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A well-managed process for hosting virtual meetings that facilitates inclusive participation and engagement of meeting participants</w:t>
            </w:r>
            <w:r w:rsidR="38BF074F" w:rsidRPr="5D828B6A">
              <w:rPr>
                <w:rFonts w:asciiTheme="minorHAnsi" w:hAnsiTheme="minorHAnsi" w:cstheme="minorBidi"/>
              </w:rPr>
              <w:t>.</w:t>
            </w:r>
          </w:p>
        </w:tc>
        <w:tc>
          <w:tcPr>
            <w:tcW w:w="3260"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 xml:space="preserve">Use of Zoom as the preferred platform for virtual meetings with internal SOP for how to support online meetings including </w:t>
            </w:r>
            <w:r w:rsidR="00425E5A">
              <w:rPr>
                <w:rFonts w:asciiTheme="minorHAnsi" w:hAnsiTheme="minorHAnsi" w:cstheme="minorHAnsi"/>
              </w:rPr>
              <w:t>s</w:t>
            </w:r>
            <w:r w:rsidR="00425E5A" w:rsidRPr="00B44B62">
              <w:rPr>
                <w:rFonts w:asciiTheme="minorHAnsi" w:hAnsiTheme="minorHAnsi" w:cstheme="minorHAnsi"/>
              </w:rPr>
              <w:t xml:space="preserve">tandardized </w:t>
            </w:r>
            <w:r w:rsidRPr="00B44B62">
              <w:rPr>
                <w:rFonts w:asciiTheme="minorHAnsi" w:hAnsiTheme="minorHAnsi" w:cstheme="minorHAnsi"/>
              </w:rPr>
              <w:t>participant naming so meeting participants are clearly identified. Meeting reminders are sent one day in advance. Use of a waiting room to facilitate pre-meeting discussions for chairs, consultants and the Secretariat. Option to register for a Zoom meeting, streamlining attendance tracking</w:t>
            </w:r>
            <w:r w:rsidR="00425E5A">
              <w:rPr>
                <w:rFonts w:asciiTheme="minorHAnsi" w:hAnsiTheme="minorHAnsi" w:cstheme="minorHAnsi"/>
              </w:rPr>
              <w:t>.</w:t>
            </w:r>
          </w:p>
        </w:tc>
        <w:tc>
          <w:tcPr>
            <w:tcW w:w="1276" w:type="dxa"/>
          </w:tcPr>
          <w:p w:rsidR="00B44B62" w:rsidRPr="00B44B62" w:rsidRDefault="00B44B62" w:rsidP="00B44B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4B62">
              <w:rPr>
                <w:rFonts w:asciiTheme="minorHAnsi" w:hAnsiTheme="minorHAnsi" w:cstheme="minorHAnsi"/>
              </w:rPr>
              <w:t>Ongoing</w:t>
            </w:r>
          </w:p>
        </w:tc>
      </w:tr>
    </w:tbl>
    <w:p w:rsidR="00A65837" w:rsidRDefault="00A65837" w:rsidP="00A65837">
      <w:pPr>
        <w:ind w:left="0" w:firstLine="0"/>
        <w:rPr>
          <w:rFonts w:cs="Arial"/>
          <w:b/>
          <w:sz w:val="24"/>
          <w:szCs w:val="24"/>
        </w:rPr>
      </w:pPr>
    </w:p>
    <w:p w:rsidR="00B44B62" w:rsidRDefault="00B44B62">
      <w:pPr>
        <w:rPr>
          <w:rFonts w:cs="Arial"/>
          <w:b/>
          <w:sz w:val="24"/>
          <w:szCs w:val="24"/>
        </w:rPr>
      </w:pPr>
      <w:r>
        <w:rPr>
          <w:rFonts w:cs="Arial"/>
          <w:b/>
          <w:sz w:val="24"/>
          <w:szCs w:val="24"/>
        </w:rPr>
        <w:br w:type="page"/>
      </w:r>
    </w:p>
    <w:p w:rsidR="006A7F28" w:rsidRPr="009726B3" w:rsidRDefault="006A7F28" w:rsidP="006A7F28">
      <w:pPr>
        <w:rPr>
          <w:bCs/>
          <w:i/>
        </w:rPr>
      </w:pPr>
      <w:r w:rsidRPr="009726B3">
        <w:rPr>
          <w:bCs/>
          <w:i/>
        </w:rPr>
        <w:lastRenderedPageBreak/>
        <w:t xml:space="preserve">Table </w:t>
      </w:r>
      <w:r w:rsidR="002869E4" w:rsidRPr="009726B3">
        <w:rPr>
          <w:bCs/>
          <w:i/>
        </w:rPr>
        <w:t>3</w:t>
      </w:r>
      <w:r w:rsidRPr="009726B3">
        <w:rPr>
          <w:bCs/>
          <w:i/>
        </w:rPr>
        <w:t>: Synthesis of capacity building activities for the 2023-2025 triennium</w:t>
      </w:r>
    </w:p>
    <w:p w:rsidR="006A7F28" w:rsidRDefault="006A7F28" w:rsidP="006A7F28">
      <w:pPr>
        <w:rPr>
          <w:bCs/>
        </w:rPr>
      </w:pPr>
    </w:p>
    <w:tbl>
      <w:tblPr>
        <w:tblStyle w:val="GridTable1Light-Accent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96"/>
        <w:gridCol w:w="3119"/>
        <w:gridCol w:w="3260"/>
        <w:gridCol w:w="1276"/>
      </w:tblGrid>
      <w:tr w:rsidR="006A7F28" w:rsidRPr="00745275" w:rsidTr="0028589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vAlign w:val="center"/>
          </w:tcPr>
          <w:p w:rsidR="006A7F28" w:rsidRPr="00745275" w:rsidRDefault="00745275">
            <w:pPr>
              <w:jc w:val="center"/>
              <w:rPr>
                <w:rFonts w:asciiTheme="minorHAnsi" w:hAnsiTheme="minorHAnsi" w:cstheme="minorHAnsi"/>
                <w:b w:val="0"/>
              </w:rPr>
            </w:pPr>
            <w:r>
              <w:rPr>
                <w:rFonts w:asciiTheme="minorHAnsi" w:hAnsiTheme="minorHAnsi" w:cstheme="minorHAnsi"/>
              </w:rPr>
              <w:t>A</w:t>
            </w:r>
            <w:r w:rsidR="006A7F28" w:rsidRPr="00745275">
              <w:rPr>
                <w:rFonts w:asciiTheme="minorHAnsi" w:hAnsiTheme="minorHAnsi" w:cstheme="minorHAnsi"/>
              </w:rPr>
              <w:t>ctivity</w:t>
            </w:r>
          </w:p>
        </w:tc>
        <w:tc>
          <w:tcPr>
            <w:tcW w:w="3119" w:type="dxa"/>
            <w:tcBorders>
              <w:bottom w:val="single" w:sz="4" w:space="0" w:color="auto"/>
            </w:tcBorders>
            <w:vAlign w:val="center"/>
          </w:tcPr>
          <w:p w:rsidR="006A7F28" w:rsidRPr="00745275" w:rsidRDefault="002869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45275">
              <w:rPr>
                <w:rFonts w:asciiTheme="minorHAnsi" w:hAnsiTheme="minorHAnsi" w:cstheme="minorHAnsi"/>
              </w:rPr>
              <w:t>Objective</w:t>
            </w:r>
          </w:p>
        </w:tc>
        <w:tc>
          <w:tcPr>
            <w:tcW w:w="3260" w:type="dxa"/>
            <w:tcBorders>
              <w:bottom w:val="single" w:sz="4" w:space="0" w:color="auto"/>
            </w:tcBorders>
            <w:vAlign w:val="center"/>
          </w:tcPr>
          <w:p w:rsidR="006A7F28" w:rsidRPr="00745275"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45275">
              <w:rPr>
                <w:rFonts w:asciiTheme="minorHAnsi" w:hAnsiTheme="minorHAnsi" w:cstheme="minorHAnsi"/>
              </w:rPr>
              <w:t>Format</w:t>
            </w:r>
          </w:p>
        </w:tc>
        <w:tc>
          <w:tcPr>
            <w:tcW w:w="1276" w:type="dxa"/>
            <w:tcBorders>
              <w:bottom w:val="single" w:sz="4" w:space="0" w:color="auto"/>
            </w:tcBorders>
            <w:vAlign w:val="center"/>
          </w:tcPr>
          <w:p w:rsidR="006A7F28" w:rsidRPr="00745275" w:rsidRDefault="006A7F2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45275">
              <w:rPr>
                <w:rFonts w:asciiTheme="minorHAnsi" w:hAnsiTheme="minorHAnsi" w:cstheme="minorHAnsi"/>
              </w:rPr>
              <w:t>Timeline/ status</w:t>
            </w:r>
          </w:p>
        </w:tc>
      </w:tr>
      <w:tr w:rsidR="006A7F28" w:rsidRPr="00745275" w:rsidTr="00285898">
        <w:trPr>
          <w:cantSplit/>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rsidR="006A7F28" w:rsidRPr="00745275" w:rsidRDefault="006A7F28" w:rsidP="00745275">
            <w:pPr>
              <w:rPr>
                <w:rFonts w:asciiTheme="minorHAnsi" w:hAnsiTheme="minorHAnsi" w:cstheme="minorHAnsi"/>
              </w:rPr>
            </w:pPr>
            <w:r w:rsidRPr="00745275">
              <w:rPr>
                <w:rFonts w:asciiTheme="minorHAnsi" w:hAnsiTheme="minorHAnsi" w:cstheme="minorHAnsi"/>
                <w:lang w:val="en-US"/>
              </w:rPr>
              <w:t xml:space="preserve">Introductory </w:t>
            </w:r>
            <w:r w:rsidR="00151206" w:rsidRPr="00745275">
              <w:rPr>
                <w:rFonts w:asciiTheme="minorHAnsi" w:hAnsiTheme="minorHAnsi" w:cstheme="minorHAnsi"/>
                <w:lang w:val="en-US"/>
              </w:rPr>
              <w:t>c</w:t>
            </w:r>
            <w:r w:rsidRPr="00745275">
              <w:rPr>
                <w:rFonts w:asciiTheme="minorHAnsi" w:hAnsiTheme="minorHAnsi" w:cstheme="minorHAnsi"/>
                <w:lang w:val="en-US"/>
              </w:rPr>
              <w:t>ourse on the Convention on Wetlands</w:t>
            </w:r>
          </w:p>
        </w:tc>
        <w:tc>
          <w:tcPr>
            <w:tcW w:w="3119" w:type="dxa"/>
            <w:tcBorders>
              <w:top w:val="single" w:sz="4" w:space="0" w:color="auto"/>
            </w:tcBorders>
          </w:tcPr>
          <w:p w:rsidR="006A7F28" w:rsidRPr="00D7492C" w:rsidRDefault="20E84BCF"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 xml:space="preserve">Provide basic information on the Convention to new Contracting Party Focal Points and </w:t>
            </w:r>
            <w:r w:rsidR="4B127D4D" w:rsidRPr="5D828B6A">
              <w:rPr>
                <w:rFonts w:asciiTheme="minorHAnsi" w:hAnsiTheme="minorHAnsi" w:cstheme="minorBidi"/>
              </w:rPr>
              <w:t>individuals involved with implementation of the Convention</w:t>
            </w:r>
            <w:r w:rsidR="7FD3FFA0" w:rsidRPr="5D828B6A">
              <w:rPr>
                <w:rFonts w:asciiTheme="minorHAnsi" w:hAnsiTheme="minorHAnsi" w:cstheme="minorBidi"/>
              </w:rPr>
              <w:t>.</w:t>
            </w:r>
          </w:p>
        </w:tc>
        <w:tc>
          <w:tcPr>
            <w:tcW w:w="3260" w:type="dxa"/>
            <w:tcBorders>
              <w:top w:val="single" w:sz="4" w:space="0" w:color="auto"/>
            </w:tcBorders>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BC9C325">
              <w:rPr>
                <w:rFonts w:asciiTheme="minorHAnsi" w:hAnsiTheme="minorHAnsi" w:cstheme="minorBidi"/>
              </w:rPr>
              <w:t>Stand-alone, self-paced interactive online training.</w:t>
            </w:r>
            <w:r w:rsidR="00151206" w:rsidRPr="5BC9C325">
              <w:rPr>
                <w:rFonts w:asciiTheme="minorHAnsi" w:hAnsiTheme="minorHAnsi" w:cstheme="minorBidi"/>
              </w:rPr>
              <w:t xml:space="preserve"> </w:t>
            </w:r>
            <w:r w:rsidRPr="5BC9C325">
              <w:rPr>
                <w:rFonts w:asciiTheme="minorHAnsi" w:hAnsiTheme="minorHAnsi" w:cstheme="minorBidi"/>
              </w:rPr>
              <w:t xml:space="preserve">Hosted by </w:t>
            </w:r>
            <w:proofErr w:type="spellStart"/>
            <w:r w:rsidRPr="5BC9C325">
              <w:rPr>
                <w:rFonts w:asciiTheme="minorHAnsi" w:hAnsiTheme="minorHAnsi" w:cstheme="minorBidi"/>
              </w:rPr>
              <w:t>InforMEA</w:t>
            </w:r>
            <w:proofErr w:type="spellEnd"/>
            <w:r w:rsidR="00A97A5B">
              <w:rPr>
                <w:rFonts w:asciiTheme="minorHAnsi" w:hAnsiTheme="minorHAnsi" w:cstheme="minorBidi"/>
              </w:rPr>
              <w:t xml:space="preserve"> and available in the </w:t>
            </w:r>
            <w:r w:rsidR="00A97A5B" w:rsidRPr="01A2B96E">
              <w:rPr>
                <w:rFonts w:asciiTheme="minorHAnsi" w:hAnsiTheme="minorHAnsi" w:cstheme="minorBidi"/>
              </w:rPr>
              <w:t>Convention</w:t>
            </w:r>
            <w:r w:rsidR="706CBC56" w:rsidRPr="01A2B96E">
              <w:rPr>
                <w:rFonts w:asciiTheme="minorHAnsi" w:hAnsiTheme="minorHAnsi" w:cstheme="minorBidi"/>
              </w:rPr>
              <w:t>’</w:t>
            </w:r>
            <w:r w:rsidR="00A97A5B" w:rsidRPr="01A2B96E">
              <w:rPr>
                <w:rFonts w:asciiTheme="minorHAnsi" w:hAnsiTheme="minorHAnsi" w:cstheme="minorBidi"/>
              </w:rPr>
              <w:t>s</w:t>
            </w:r>
            <w:r w:rsidR="00A97A5B">
              <w:rPr>
                <w:rFonts w:asciiTheme="minorHAnsi" w:hAnsiTheme="minorHAnsi" w:cstheme="minorBidi"/>
              </w:rPr>
              <w:t xml:space="preserve"> website</w:t>
            </w:r>
            <w:r w:rsidR="00606024" w:rsidRPr="5BC9C325">
              <w:rPr>
                <w:rFonts w:asciiTheme="minorHAnsi" w:hAnsiTheme="minorHAnsi" w:cstheme="minorBidi"/>
              </w:rPr>
              <w:t>.</w:t>
            </w:r>
          </w:p>
        </w:tc>
        <w:tc>
          <w:tcPr>
            <w:tcW w:w="1276" w:type="dxa"/>
            <w:tcBorders>
              <w:top w:val="single" w:sz="4" w:space="0" w:color="auto"/>
            </w:tcBorders>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Completed</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rsidR="006A7F28" w:rsidRPr="00745275" w:rsidRDefault="006A7F28" w:rsidP="00745275">
            <w:pPr>
              <w:rPr>
                <w:rFonts w:asciiTheme="minorHAnsi" w:hAnsiTheme="minorHAnsi" w:cstheme="minorHAnsi"/>
              </w:rPr>
            </w:pPr>
            <w:r w:rsidRPr="00745275">
              <w:rPr>
                <w:rFonts w:asciiTheme="minorHAnsi" w:hAnsiTheme="minorHAnsi" w:cstheme="minorHAnsi"/>
              </w:rPr>
              <w:t>Training for S</w:t>
            </w:r>
            <w:r w:rsidR="008650E9">
              <w:rPr>
                <w:rFonts w:asciiTheme="minorHAnsi" w:hAnsiTheme="minorHAnsi" w:cstheme="minorHAnsi"/>
              </w:rPr>
              <w:t xml:space="preserve">cientific and Technical </w:t>
            </w:r>
            <w:r w:rsidRPr="00745275">
              <w:rPr>
                <w:rFonts w:asciiTheme="minorHAnsi" w:hAnsiTheme="minorHAnsi" w:cstheme="minorHAnsi"/>
              </w:rPr>
              <w:t>R</w:t>
            </w:r>
            <w:r w:rsidR="008650E9">
              <w:rPr>
                <w:rFonts w:asciiTheme="minorHAnsi" w:hAnsiTheme="minorHAnsi" w:cstheme="minorHAnsi"/>
              </w:rPr>
              <w:t xml:space="preserve">eview </w:t>
            </w:r>
            <w:r w:rsidRPr="00745275">
              <w:rPr>
                <w:rFonts w:asciiTheme="minorHAnsi" w:hAnsiTheme="minorHAnsi" w:cstheme="minorHAnsi"/>
              </w:rPr>
              <w:t>P</w:t>
            </w:r>
            <w:r w:rsidR="008650E9">
              <w:rPr>
                <w:rFonts w:asciiTheme="minorHAnsi" w:hAnsiTheme="minorHAnsi" w:cstheme="minorHAnsi"/>
              </w:rPr>
              <w:t>anel</w:t>
            </w:r>
            <w:r w:rsidRPr="00745275">
              <w:rPr>
                <w:rFonts w:asciiTheme="minorHAnsi" w:hAnsiTheme="minorHAnsi" w:cstheme="minorHAnsi"/>
              </w:rPr>
              <w:t xml:space="preserve"> members and Focal Points</w:t>
            </w:r>
          </w:p>
        </w:tc>
        <w:tc>
          <w:tcPr>
            <w:tcW w:w="3119" w:type="dxa"/>
          </w:tcPr>
          <w:p w:rsidR="006A7F28" w:rsidRPr="00D7492C" w:rsidRDefault="006A7F28"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5D828B6A">
              <w:rPr>
                <w:rFonts w:asciiTheme="minorHAnsi" w:hAnsiTheme="minorHAnsi" w:cstheme="minorBidi"/>
              </w:rPr>
              <w:t>Support greater engagement of STRP N</w:t>
            </w:r>
            <w:r w:rsidR="00A63133">
              <w:rPr>
                <w:rFonts w:asciiTheme="minorHAnsi" w:hAnsiTheme="minorHAnsi" w:cstheme="minorBidi"/>
              </w:rPr>
              <w:t xml:space="preserve">ational </w:t>
            </w:r>
            <w:r w:rsidRPr="5D828B6A">
              <w:rPr>
                <w:rFonts w:asciiTheme="minorHAnsi" w:hAnsiTheme="minorHAnsi" w:cstheme="minorBidi"/>
              </w:rPr>
              <w:t>F</w:t>
            </w:r>
            <w:r w:rsidR="00A63133">
              <w:rPr>
                <w:rFonts w:asciiTheme="minorHAnsi" w:hAnsiTheme="minorHAnsi" w:cstheme="minorBidi"/>
              </w:rPr>
              <w:t xml:space="preserve">ocal </w:t>
            </w:r>
            <w:r w:rsidRPr="5D828B6A">
              <w:rPr>
                <w:rFonts w:asciiTheme="minorHAnsi" w:hAnsiTheme="minorHAnsi" w:cstheme="minorBidi"/>
              </w:rPr>
              <w:t>P</w:t>
            </w:r>
            <w:r w:rsidR="00A63133">
              <w:rPr>
                <w:rFonts w:asciiTheme="minorHAnsi" w:hAnsiTheme="minorHAnsi" w:cstheme="minorBidi"/>
              </w:rPr>
              <w:t>oint</w:t>
            </w:r>
            <w:r w:rsidRPr="5D828B6A">
              <w:rPr>
                <w:rFonts w:asciiTheme="minorHAnsi" w:hAnsiTheme="minorHAnsi" w:cstheme="minorBidi"/>
              </w:rPr>
              <w:t xml:space="preserve">s in STRP proceedings, strengthening ownership, uptake and application by improving knowledge of e.g. STRP mandate, functions of the </w:t>
            </w:r>
            <w:r w:rsidR="0E447EEE" w:rsidRPr="5D828B6A">
              <w:rPr>
                <w:rFonts w:asciiTheme="minorHAnsi" w:hAnsiTheme="minorHAnsi" w:cstheme="minorBidi"/>
              </w:rPr>
              <w:t>P</w:t>
            </w:r>
            <w:r w:rsidRPr="5D828B6A">
              <w:rPr>
                <w:rFonts w:asciiTheme="minorHAnsi" w:hAnsiTheme="minorHAnsi" w:cstheme="minorBidi"/>
              </w:rPr>
              <w:t>anel, roles and responsibilities, workspace</w:t>
            </w:r>
            <w:r w:rsidR="0BBCF5CA" w:rsidRPr="5D828B6A">
              <w:rPr>
                <w:rFonts w:asciiTheme="minorHAnsi" w:hAnsiTheme="minorHAnsi" w:cstheme="minorBidi"/>
              </w:rPr>
              <w:t>.</w:t>
            </w:r>
          </w:p>
        </w:tc>
        <w:tc>
          <w:tcPr>
            <w:tcW w:w="3260"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74530781">
              <w:rPr>
                <w:rFonts w:asciiTheme="minorHAnsi" w:hAnsiTheme="minorHAnsi" w:cstheme="minorBidi"/>
              </w:rPr>
              <w:t xml:space="preserve">Stand-alone, self-paced interactive online training. Hosted by </w:t>
            </w:r>
            <w:proofErr w:type="spellStart"/>
            <w:r w:rsidRPr="74530781">
              <w:rPr>
                <w:rFonts w:asciiTheme="minorHAnsi" w:hAnsiTheme="minorHAnsi" w:cstheme="minorBidi"/>
              </w:rPr>
              <w:t>InforMEA</w:t>
            </w:r>
            <w:proofErr w:type="spellEnd"/>
            <w:r w:rsidR="00A97A5B">
              <w:rPr>
                <w:rFonts w:asciiTheme="minorHAnsi" w:hAnsiTheme="minorHAnsi" w:cstheme="minorBidi"/>
              </w:rPr>
              <w:t xml:space="preserve"> and available in the </w:t>
            </w:r>
            <w:r w:rsidR="00A97A5B" w:rsidRPr="4193DBF9">
              <w:rPr>
                <w:rFonts w:asciiTheme="minorHAnsi" w:hAnsiTheme="minorHAnsi" w:cstheme="minorBidi"/>
              </w:rPr>
              <w:t>Convention</w:t>
            </w:r>
            <w:r w:rsidR="69BBD3AA" w:rsidRPr="4193DBF9">
              <w:rPr>
                <w:rFonts w:asciiTheme="minorHAnsi" w:hAnsiTheme="minorHAnsi" w:cstheme="minorBidi"/>
              </w:rPr>
              <w:t>’</w:t>
            </w:r>
            <w:r w:rsidR="00A97A5B" w:rsidRPr="4193DBF9">
              <w:rPr>
                <w:rFonts w:asciiTheme="minorHAnsi" w:hAnsiTheme="minorHAnsi" w:cstheme="minorBidi"/>
              </w:rPr>
              <w:t>s</w:t>
            </w:r>
            <w:r w:rsidR="00A97A5B">
              <w:rPr>
                <w:rFonts w:asciiTheme="minorHAnsi" w:hAnsiTheme="minorHAnsi" w:cstheme="minorBidi"/>
              </w:rPr>
              <w:t xml:space="preserve"> website</w:t>
            </w:r>
            <w:r w:rsidR="00606024" w:rsidRPr="74530781">
              <w:rPr>
                <w:rFonts w:asciiTheme="minorHAnsi" w:hAnsiTheme="minorHAnsi" w:cstheme="minorBidi"/>
              </w:rPr>
              <w:t>.</w:t>
            </w:r>
          </w:p>
        </w:tc>
        <w:tc>
          <w:tcPr>
            <w:tcW w:w="1276"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Completed</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rsidR="006A7F28" w:rsidRPr="00745275" w:rsidRDefault="006A7F28" w:rsidP="00745275">
            <w:pPr>
              <w:rPr>
                <w:rFonts w:asciiTheme="minorHAnsi" w:hAnsiTheme="minorHAnsi" w:cstheme="minorHAnsi"/>
              </w:rPr>
            </w:pPr>
            <w:r w:rsidRPr="00745275">
              <w:rPr>
                <w:rFonts w:asciiTheme="minorHAnsi" w:hAnsiTheme="minorHAnsi" w:cstheme="minorHAnsi"/>
              </w:rPr>
              <w:t>National Focal Points welcome package</w:t>
            </w:r>
          </w:p>
        </w:tc>
        <w:tc>
          <w:tcPr>
            <w:tcW w:w="3119" w:type="dxa"/>
          </w:tcPr>
          <w:p w:rsidR="006A7F28" w:rsidRPr="00D7492C" w:rsidRDefault="0E447EEE"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S</w:t>
            </w:r>
            <w:r w:rsidR="006A7F28" w:rsidRPr="5D828B6A">
              <w:rPr>
                <w:rFonts w:asciiTheme="minorHAnsi" w:hAnsiTheme="minorHAnsi" w:cstheme="minorBidi"/>
              </w:rPr>
              <w:t xml:space="preserve">upport the induction period of newly appointed </w:t>
            </w:r>
            <w:r w:rsidRPr="5D828B6A">
              <w:rPr>
                <w:rFonts w:asciiTheme="minorHAnsi" w:hAnsiTheme="minorHAnsi" w:cstheme="minorBidi"/>
              </w:rPr>
              <w:t xml:space="preserve">National </w:t>
            </w:r>
            <w:r w:rsidR="4B127D4D" w:rsidRPr="5D828B6A">
              <w:rPr>
                <w:rFonts w:asciiTheme="minorHAnsi" w:hAnsiTheme="minorHAnsi" w:cstheme="minorBidi"/>
              </w:rPr>
              <w:t>F</w:t>
            </w:r>
            <w:r w:rsidR="006A7F28" w:rsidRPr="5D828B6A">
              <w:rPr>
                <w:rFonts w:asciiTheme="minorHAnsi" w:hAnsiTheme="minorHAnsi" w:cstheme="minorBidi"/>
              </w:rPr>
              <w:t xml:space="preserve">ocal </w:t>
            </w:r>
            <w:r w:rsidR="4B127D4D" w:rsidRPr="5D828B6A">
              <w:rPr>
                <w:rFonts w:asciiTheme="minorHAnsi" w:hAnsiTheme="minorHAnsi" w:cstheme="minorBidi"/>
              </w:rPr>
              <w:t>P</w:t>
            </w:r>
            <w:r w:rsidR="006A7F28" w:rsidRPr="5D828B6A">
              <w:rPr>
                <w:rFonts w:asciiTheme="minorHAnsi" w:hAnsiTheme="minorHAnsi" w:cstheme="minorBidi"/>
              </w:rPr>
              <w:t>oints, providing them with all the knowledge and tools necessary for implementing the Convention in their countries</w:t>
            </w:r>
            <w:r w:rsidR="084FDF7B" w:rsidRPr="5D828B6A">
              <w:rPr>
                <w:rFonts w:asciiTheme="minorHAnsi" w:hAnsiTheme="minorHAnsi" w:cstheme="minorBidi"/>
              </w:rPr>
              <w:t>.</w:t>
            </w:r>
          </w:p>
        </w:tc>
        <w:tc>
          <w:tcPr>
            <w:tcW w:w="3260" w:type="dxa"/>
          </w:tcPr>
          <w:p w:rsidR="006A7F28" w:rsidRPr="00D7492C" w:rsidRDefault="00D5728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w:t>
            </w:r>
            <w:r w:rsidR="006A7F28" w:rsidRPr="00D7492C">
              <w:rPr>
                <w:rFonts w:asciiTheme="minorHAnsi" w:hAnsiTheme="minorHAnsi" w:cstheme="minorHAnsi"/>
              </w:rPr>
              <w:t xml:space="preserve">edicated </w:t>
            </w:r>
            <w:r w:rsidRPr="002954E7">
              <w:rPr>
                <w:rFonts w:asciiTheme="minorHAnsi" w:hAnsiTheme="minorHAnsi" w:cstheme="minorHAnsi"/>
              </w:rPr>
              <w:t>web</w:t>
            </w:r>
            <w:r w:rsidR="002954E7">
              <w:rPr>
                <w:rFonts w:asciiTheme="minorHAnsi" w:hAnsiTheme="minorHAnsi" w:cstheme="minorHAnsi"/>
              </w:rPr>
              <w:t xml:space="preserve"> pages</w:t>
            </w:r>
            <w:r w:rsidR="006A7F28" w:rsidRPr="00D7492C">
              <w:rPr>
                <w:rFonts w:asciiTheme="minorHAnsi" w:hAnsiTheme="minorHAnsi" w:cstheme="minorHAnsi"/>
              </w:rPr>
              <w:t xml:space="preserve"> with </w:t>
            </w:r>
            <w:r w:rsidR="00832C0D">
              <w:rPr>
                <w:rFonts w:asciiTheme="minorHAnsi" w:hAnsiTheme="minorHAnsi" w:cstheme="minorHAnsi"/>
              </w:rPr>
              <w:t xml:space="preserve">relevant </w:t>
            </w:r>
            <w:r w:rsidR="008650E9" w:rsidRPr="00D7492C">
              <w:rPr>
                <w:rFonts w:asciiTheme="minorHAnsi" w:hAnsiTheme="minorHAnsi" w:cstheme="minorHAnsi"/>
              </w:rPr>
              <w:t xml:space="preserve">materials </w:t>
            </w:r>
            <w:r w:rsidR="00832C0D">
              <w:rPr>
                <w:rFonts w:asciiTheme="minorHAnsi" w:hAnsiTheme="minorHAnsi" w:cstheme="minorHAnsi"/>
              </w:rPr>
              <w:t xml:space="preserve">is </w:t>
            </w:r>
            <w:r w:rsidR="00832C0D" w:rsidRPr="002954E7">
              <w:rPr>
                <w:rFonts w:asciiTheme="minorHAnsi" w:hAnsiTheme="minorHAnsi" w:cstheme="minorHAnsi"/>
              </w:rPr>
              <w:t>shared</w:t>
            </w:r>
            <w:r w:rsidR="00832C0D">
              <w:rPr>
                <w:rFonts w:asciiTheme="minorHAnsi" w:hAnsiTheme="minorHAnsi" w:cstheme="minorHAnsi"/>
              </w:rPr>
              <w:t xml:space="preserve"> with newly designated National Focal Points</w:t>
            </w:r>
            <w:r w:rsidR="006A7F28" w:rsidRPr="00D7492C">
              <w:rPr>
                <w:rFonts w:asciiTheme="minorHAnsi" w:hAnsiTheme="minorHAnsi" w:cstheme="minorHAnsi"/>
              </w:rPr>
              <w:t xml:space="preserve">. </w:t>
            </w:r>
          </w:p>
        </w:tc>
        <w:tc>
          <w:tcPr>
            <w:tcW w:w="1276" w:type="dxa"/>
          </w:tcPr>
          <w:p w:rsidR="006A7F28" w:rsidRPr="00D7492C"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Completed</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rsidR="006A7F28" w:rsidRPr="00745275" w:rsidRDefault="00D57288" w:rsidP="00745275">
            <w:pPr>
              <w:rPr>
                <w:rFonts w:asciiTheme="minorHAnsi" w:hAnsiTheme="minorHAnsi" w:cstheme="minorHAnsi"/>
              </w:rPr>
            </w:pPr>
            <w:r>
              <w:rPr>
                <w:rFonts w:asciiTheme="minorHAnsi" w:hAnsiTheme="minorHAnsi" w:cstheme="minorHAnsi"/>
              </w:rPr>
              <w:t>Redesign</w:t>
            </w:r>
            <w:r w:rsidRPr="00745275">
              <w:rPr>
                <w:rFonts w:asciiTheme="minorHAnsi" w:hAnsiTheme="minorHAnsi" w:cstheme="minorHAnsi"/>
              </w:rPr>
              <w:t xml:space="preserve"> </w:t>
            </w:r>
            <w:r w:rsidR="006A7F28" w:rsidRPr="00745275">
              <w:rPr>
                <w:rFonts w:asciiTheme="minorHAnsi" w:hAnsiTheme="minorHAnsi" w:cstheme="minorHAnsi"/>
              </w:rPr>
              <w:t xml:space="preserve">the dedicated </w:t>
            </w:r>
            <w:r>
              <w:rPr>
                <w:rFonts w:asciiTheme="minorHAnsi" w:hAnsiTheme="minorHAnsi" w:cstheme="minorHAnsi"/>
              </w:rPr>
              <w:t>c</w:t>
            </w:r>
            <w:r w:rsidRPr="00745275">
              <w:rPr>
                <w:rFonts w:asciiTheme="minorHAnsi" w:hAnsiTheme="minorHAnsi" w:cstheme="minorHAnsi"/>
              </w:rPr>
              <w:t>apacity</w:t>
            </w:r>
            <w:r w:rsidR="008650E9">
              <w:rPr>
                <w:rFonts w:asciiTheme="minorHAnsi" w:hAnsiTheme="minorHAnsi" w:cstheme="minorHAnsi"/>
              </w:rPr>
              <w:t>-</w:t>
            </w:r>
            <w:r>
              <w:rPr>
                <w:rFonts w:asciiTheme="minorHAnsi" w:hAnsiTheme="minorHAnsi" w:cstheme="minorHAnsi"/>
              </w:rPr>
              <w:t>b</w:t>
            </w:r>
            <w:r w:rsidRPr="00745275">
              <w:rPr>
                <w:rFonts w:asciiTheme="minorHAnsi" w:hAnsiTheme="minorHAnsi" w:cstheme="minorHAnsi"/>
              </w:rPr>
              <w:t xml:space="preserve">uilding </w:t>
            </w:r>
            <w:r w:rsidR="006A7F28" w:rsidRPr="00745275">
              <w:rPr>
                <w:rFonts w:asciiTheme="minorHAnsi" w:hAnsiTheme="minorHAnsi" w:cstheme="minorHAnsi"/>
              </w:rPr>
              <w:t>section in the Convention website</w:t>
            </w:r>
          </w:p>
        </w:tc>
        <w:tc>
          <w:tcPr>
            <w:tcW w:w="3119" w:type="dxa"/>
          </w:tcPr>
          <w:p w:rsidR="006A7F28" w:rsidRPr="00D7492C" w:rsidRDefault="4B127D4D"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 xml:space="preserve">Centralized repository for all </w:t>
            </w:r>
            <w:r w:rsidR="0E447EEE" w:rsidRPr="5D828B6A">
              <w:rPr>
                <w:rFonts w:asciiTheme="minorHAnsi" w:hAnsiTheme="minorHAnsi" w:cstheme="minorBidi"/>
              </w:rPr>
              <w:t>capacity</w:t>
            </w:r>
            <w:r w:rsidR="008650E9">
              <w:rPr>
                <w:rFonts w:asciiTheme="minorHAnsi" w:hAnsiTheme="minorHAnsi" w:cstheme="minorBidi"/>
              </w:rPr>
              <w:t>-</w:t>
            </w:r>
            <w:r w:rsidR="0E447EEE" w:rsidRPr="5D828B6A">
              <w:rPr>
                <w:rFonts w:asciiTheme="minorHAnsi" w:hAnsiTheme="minorHAnsi" w:cstheme="minorBidi"/>
              </w:rPr>
              <w:t xml:space="preserve">building </w:t>
            </w:r>
            <w:r w:rsidRPr="5D828B6A">
              <w:rPr>
                <w:rFonts w:asciiTheme="minorHAnsi" w:hAnsiTheme="minorHAnsi" w:cstheme="minorBidi"/>
              </w:rPr>
              <w:t>materials and resources</w:t>
            </w:r>
            <w:r w:rsidR="233CEF9F" w:rsidRPr="5D828B6A">
              <w:rPr>
                <w:rFonts w:asciiTheme="minorHAnsi" w:hAnsiTheme="minorHAnsi" w:cstheme="minorBidi"/>
              </w:rPr>
              <w:t>.</w:t>
            </w:r>
            <w:r w:rsidRPr="5D828B6A">
              <w:rPr>
                <w:rFonts w:asciiTheme="minorHAnsi" w:hAnsiTheme="minorHAnsi" w:cstheme="minorBidi"/>
              </w:rPr>
              <w:t xml:space="preserve">  </w:t>
            </w:r>
          </w:p>
        </w:tc>
        <w:tc>
          <w:tcPr>
            <w:tcW w:w="3260" w:type="dxa"/>
          </w:tcPr>
          <w:p w:rsidR="006A7F28" w:rsidRPr="00D7492C" w:rsidRDefault="00D5728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Deliver updated section</w:t>
            </w:r>
            <w:r w:rsidRPr="00D7492C">
              <w:rPr>
                <w:rFonts w:asciiTheme="minorHAnsi" w:hAnsiTheme="minorHAnsi" w:cstheme="minorHAnsi"/>
              </w:rPr>
              <w:t xml:space="preserve"> </w:t>
            </w:r>
            <w:r w:rsidR="00E076DE" w:rsidRPr="00D7492C">
              <w:rPr>
                <w:rFonts w:asciiTheme="minorHAnsi" w:hAnsiTheme="minorHAnsi" w:cstheme="minorHAnsi"/>
              </w:rPr>
              <w:t xml:space="preserve">on </w:t>
            </w:r>
            <w:r w:rsidR="00C1350C">
              <w:rPr>
                <w:rFonts w:asciiTheme="minorHAnsi" w:hAnsiTheme="minorHAnsi" w:cstheme="minorHAnsi"/>
              </w:rPr>
              <w:t>C</w:t>
            </w:r>
            <w:r w:rsidR="00E076DE" w:rsidRPr="00D7492C">
              <w:rPr>
                <w:rFonts w:asciiTheme="minorHAnsi" w:hAnsiTheme="minorHAnsi" w:cstheme="minorHAnsi"/>
              </w:rPr>
              <w:t>onvention website</w:t>
            </w:r>
            <w:r>
              <w:rPr>
                <w:rFonts w:asciiTheme="minorHAnsi" w:hAnsiTheme="minorHAnsi" w:cstheme="minorHAnsi"/>
              </w:rPr>
              <w:t>.</w:t>
            </w:r>
          </w:p>
        </w:tc>
        <w:tc>
          <w:tcPr>
            <w:tcW w:w="1276" w:type="dxa"/>
          </w:tcPr>
          <w:p w:rsidR="006A7F28" w:rsidRPr="00D7492C"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Completed</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rsidR="006A7F28" w:rsidRPr="00745275" w:rsidRDefault="006A7F28" w:rsidP="00745275">
            <w:pPr>
              <w:rPr>
                <w:rFonts w:asciiTheme="minorHAnsi" w:hAnsiTheme="minorHAnsi" w:cstheme="minorHAnsi"/>
                <w:b w:val="0"/>
                <w:bCs w:val="0"/>
              </w:rPr>
            </w:pPr>
            <w:r w:rsidRPr="00745275">
              <w:rPr>
                <w:rFonts w:asciiTheme="minorHAnsi" w:hAnsiTheme="minorHAnsi" w:cstheme="minorHAnsi"/>
              </w:rPr>
              <w:t>Regional training of wetland managers – a manual for R</w:t>
            </w:r>
            <w:r w:rsidR="008650E9">
              <w:rPr>
                <w:rFonts w:asciiTheme="minorHAnsi" w:hAnsiTheme="minorHAnsi" w:cstheme="minorHAnsi"/>
              </w:rPr>
              <w:t xml:space="preserve">amsar </w:t>
            </w:r>
            <w:r w:rsidRPr="00745275">
              <w:rPr>
                <w:rFonts w:asciiTheme="minorHAnsi" w:hAnsiTheme="minorHAnsi" w:cstheme="minorHAnsi"/>
              </w:rPr>
              <w:t>R</w:t>
            </w:r>
            <w:r w:rsidR="008650E9">
              <w:rPr>
                <w:rFonts w:asciiTheme="minorHAnsi" w:hAnsiTheme="minorHAnsi" w:cstheme="minorHAnsi"/>
              </w:rPr>
              <w:t xml:space="preserve">egional </w:t>
            </w:r>
            <w:r w:rsidRPr="00745275">
              <w:rPr>
                <w:rFonts w:asciiTheme="minorHAnsi" w:hAnsiTheme="minorHAnsi" w:cstheme="minorHAnsi"/>
              </w:rPr>
              <w:t>I</w:t>
            </w:r>
            <w:r w:rsidR="008650E9">
              <w:rPr>
                <w:rFonts w:asciiTheme="minorHAnsi" w:hAnsiTheme="minorHAnsi" w:cstheme="minorHAnsi"/>
              </w:rPr>
              <w:t>nitiative</w:t>
            </w:r>
            <w:r w:rsidRPr="00745275">
              <w:rPr>
                <w:rFonts w:asciiTheme="minorHAnsi" w:hAnsiTheme="minorHAnsi" w:cstheme="minorHAnsi"/>
              </w:rPr>
              <w:t>s</w:t>
            </w:r>
          </w:p>
          <w:p w:rsidR="006A7F28" w:rsidRPr="00745275" w:rsidRDefault="006A7F28" w:rsidP="00745275">
            <w:pPr>
              <w:rPr>
                <w:rFonts w:asciiTheme="minorHAnsi" w:hAnsiTheme="minorHAnsi" w:cstheme="minorHAnsi"/>
                <w:i/>
              </w:rPr>
            </w:pPr>
          </w:p>
        </w:tc>
        <w:tc>
          <w:tcPr>
            <w:tcW w:w="3119" w:type="dxa"/>
          </w:tcPr>
          <w:p w:rsidR="006A7F28" w:rsidRPr="00D7492C" w:rsidRDefault="006A7F28" w:rsidP="5D828B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828B6A">
              <w:rPr>
                <w:rFonts w:asciiTheme="minorHAnsi" w:hAnsiTheme="minorHAnsi" w:cstheme="minorBidi"/>
              </w:rPr>
              <w:t xml:space="preserve">To elevate RRI’s capacity to </w:t>
            </w:r>
            <w:r w:rsidR="7CE61F13" w:rsidRPr="5D828B6A">
              <w:rPr>
                <w:rFonts w:asciiTheme="minorHAnsi" w:hAnsiTheme="minorHAnsi" w:cstheme="minorBidi"/>
              </w:rPr>
              <w:t xml:space="preserve">support </w:t>
            </w:r>
            <w:r w:rsidRPr="5D828B6A">
              <w:rPr>
                <w:rFonts w:asciiTheme="minorHAnsi" w:hAnsiTheme="minorHAnsi" w:cstheme="minorBidi"/>
              </w:rPr>
              <w:t xml:space="preserve">implementation </w:t>
            </w:r>
            <w:r w:rsidR="7CE61F13" w:rsidRPr="5D828B6A">
              <w:rPr>
                <w:rFonts w:asciiTheme="minorHAnsi" w:hAnsiTheme="minorHAnsi" w:cstheme="minorBidi"/>
              </w:rPr>
              <w:t xml:space="preserve">of </w:t>
            </w:r>
            <w:r w:rsidRPr="5D828B6A">
              <w:rPr>
                <w:rFonts w:asciiTheme="minorHAnsi" w:hAnsiTheme="minorHAnsi" w:cstheme="minorBidi"/>
              </w:rPr>
              <w:t>the Convention, drawing on successful RRI training materials and activities to provide a guideline for other RRIs</w:t>
            </w:r>
            <w:r w:rsidR="05250EF5" w:rsidRPr="5D828B6A">
              <w:rPr>
                <w:rFonts w:asciiTheme="minorHAnsi" w:hAnsiTheme="minorHAnsi" w:cstheme="minorBidi"/>
              </w:rPr>
              <w:t>.</w:t>
            </w:r>
          </w:p>
        </w:tc>
        <w:tc>
          <w:tcPr>
            <w:tcW w:w="3260"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Training manual</w:t>
            </w:r>
          </w:p>
        </w:tc>
        <w:tc>
          <w:tcPr>
            <w:tcW w:w="1276"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Planning stages</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rsidR="006A7F28" w:rsidRPr="00745275" w:rsidRDefault="3F3A2B10" w:rsidP="00745275">
            <w:pPr>
              <w:rPr>
                <w:rFonts w:asciiTheme="minorHAnsi" w:hAnsiTheme="minorHAnsi" w:cstheme="minorBidi"/>
              </w:rPr>
            </w:pPr>
            <w:r w:rsidRPr="3F3A2B10">
              <w:rPr>
                <w:rFonts w:asciiTheme="minorHAnsi" w:hAnsiTheme="minorHAnsi" w:cstheme="minorBidi"/>
              </w:rPr>
              <w:t xml:space="preserve">Global training on </w:t>
            </w:r>
            <w:r w:rsidR="008650E9" w:rsidRPr="3F3A2B10">
              <w:rPr>
                <w:rFonts w:asciiTheme="minorHAnsi" w:hAnsiTheme="minorHAnsi" w:cstheme="minorBidi"/>
              </w:rPr>
              <w:t>national</w:t>
            </w:r>
            <w:r w:rsidR="008650E9" w:rsidRPr="5D91C6BF">
              <w:rPr>
                <w:rFonts w:asciiTheme="minorHAnsi" w:hAnsiTheme="minorHAnsi" w:cstheme="minorBidi"/>
              </w:rPr>
              <w:t xml:space="preserve"> wetland</w:t>
            </w:r>
            <w:r w:rsidR="008650E9" w:rsidRPr="182FA2DF">
              <w:rPr>
                <w:rFonts w:asciiTheme="minorHAnsi" w:hAnsiTheme="minorHAnsi" w:cstheme="minorBidi"/>
              </w:rPr>
              <w:t xml:space="preserve"> </w:t>
            </w:r>
            <w:r w:rsidR="008650E9" w:rsidRPr="5FEC0A64">
              <w:rPr>
                <w:rFonts w:asciiTheme="minorHAnsi" w:hAnsiTheme="minorHAnsi" w:cstheme="minorBidi"/>
              </w:rPr>
              <w:t>inventories</w:t>
            </w:r>
          </w:p>
        </w:tc>
        <w:tc>
          <w:tcPr>
            <w:tcW w:w="3119" w:type="dxa"/>
          </w:tcPr>
          <w:p w:rsidR="006A7F28" w:rsidRPr="00D7492C" w:rsidRDefault="00E076DE"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D3B4430">
              <w:rPr>
                <w:rFonts w:asciiTheme="minorHAnsi" w:hAnsiTheme="minorHAnsi" w:cstheme="minorBidi"/>
              </w:rPr>
              <w:t xml:space="preserve">Provide Contracting Parties with information and knowledge to </w:t>
            </w:r>
            <w:r w:rsidR="4C724475" w:rsidRPr="4C724475">
              <w:rPr>
                <w:rFonts w:asciiTheme="minorHAnsi" w:hAnsiTheme="minorHAnsi" w:cstheme="minorBidi"/>
              </w:rPr>
              <w:t>undertake and manage</w:t>
            </w:r>
            <w:r w:rsidRPr="4C724475">
              <w:rPr>
                <w:rFonts w:asciiTheme="minorHAnsi" w:hAnsiTheme="minorHAnsi" w:cstheme="minorBidi"/>
              </w:rPr>
              <w:t xml:space="preserve"> </w:t>
            </w:r>
            <w:r w:rsidRPr="3D3B4430">
              <w:rPr>
                <w:rFonts w:asciiTheme="minorHAnsi" w:hAnsiTheme="minorHAnsi" w:cstheme="minorBidi"/>
              </w:rPr>
              <w:t xml:space="preserve">national </w:t>
            </w:r>
            <w:r w:rsidR="2201896E" w:rsidRPr="2201896E">
              <w:rPr>
                <w:rFonts w:asciiTheme="minorHAnsi" w:hAnsiTheme="minorHAnsi" w:cstheme="minorBidi"/>
              </w:rPr>
              <w:t>wetland</w:t>
            </w:r>
            <w:r w:rsidR="7EAF7366" w:rsidRPr="7EAF7366">
              <w:rPr>
                <w:rFonts w:asciiTheme="minorHAnsi" w:hAnsiTheme="minorHAnsi" w:cstheme="minorBidi"/>
              </w:rPr>
              <w:t xml:space="preserve"> </w:t>
            </w:r>
            <w:r w:rsidRPr="3D3B4430">
              <w:rPr>
                <w:rFonts w:asciiTheme="minorHAnsi" w:hAnsiTheme="minorHAnsi" w:cstheme="minorBidi"/>
              </w:rPr>
              <w:t xml:space="preserve">inventories. </w:t>
            </w:r>
          </w:p>
        </w:tc>
        <w:tc>
          <w:tcPr>
            <w:tcW w:w="3260" w:type="dxa"/>
          </w:tcPr>
          <w:p w:rsidR="006A7F28" w:rsidRPr="00D7492C" w:rsidRDefault="4C724475"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C724475">
              <w:rPr>
                <w:rFonts w:asciiTheme="minorHAnsi" w:hAnsiTheme="minorHAnsi" w:cstheme="minorBidi"/>
              </w:rPr>
              <w:t>On</w:t>
            </w:r>
            <w:r w:rsidR="6890E438" w:rsidRPr="6890E438">
              <w:rPr>
                <w:rFonts w:asciiTheme="minorHAnsi" w:hAnsiTheme="minorHAnsi" w:cstheme="minorBidi"/>
              </w:rPr>
              <w:t>-</w:t>
            </w:r>
            <w:r w:rsidRPr="4C724475">
              <w:rPr>
                <w:rFonts w:asciiTheme="minorHAnsi" w:hAnsiTheme="minorHAnsi" w:cstheme="minorBidi"/>
              </w:rPr>
              <w:t xml:space="preserve">site training in three </w:t>
            </w:r>
            <w:r w:rsidR="1674B5D4" w:rsidRPr="1674B5D4">
              <w:rPr>
                <w:rFonts w:asciiTheme="minorHAnsi" w:hAnsiTheme="minorHAnsi" w:cstheme="minorBidi"/>
              </w:rPr>
              <w:t>modules. The</w:t>
            </w:r>
            <w:r w:rsidRPr="4C724475">
              <w:rPr>
                <w:rFonts w:asciiTheme="minorHAnsi" w:hAnsiTheme="minorHAnsi" w:cstheme="minorBidi"/>
              </w:rPr>
              <w:t xml:space="preserve"> first module </w:t>
            </w:r>
            <w:r w:rsidR="008650E9">
              <w:rPr>
                <w:rFonts w:asciiTheme="minorHAnsi" w:hAnsiTheme="minorHAnsi" w:cstheme="minorBidi"/>
              </w:rPr>
              <w:t>“</w:t>
            </w:r>
            <w:r w:rsidR="1674B5D4" w:rsidRPr="1674B5D4">
              <w:rPr>
                <w:rFonts w:asciiTheme="minorHAnsi" w:hAnsiTheme="minorHAnsi" w:cstheme="minorBidi"/>
              </w:rPr>
              <w:t xml:space="preserve">Introduction to National </w:t>
            </w:r>
            <w:r w:rsidR="62F6162C" w:rsidRPr="62F6162C">
              <w:rPr>
                <w:rFonts w:asciiTheme="minorHAnsi" w:hAnsiTheme="minorHAnsi" w:cstheme="minorBidi"/>
              </w:rPr>
              <w:t>Wetland Inventories</w:t>
            </w:r>
            <w:r w:rsidR="008650E9">
              <w:rPr>
                <w:rFonts w:asciiTheme="minorHAnsi" w:hAnsiTheme="minorHAnsi" w:cstheme="minorBidi"/>
              </w:rPr>
              <w:t>”</w:t>
            </w:r>
            <w:r w:rsidR="62F6162C" w:rsidRPr="62F6162C">
              <w:rPr>
                <w:rFonts w:asciiTheme="minorHAnsi" w:hAnsiTheme="minorHAnsi" w:cstheme="minorBidi"/>
              </w:rPr>
              <w:t xml:space="preserve"> </w:t>
            </w:r>
            <w:r w:rsidRPr="4C724475">
              <w:rPr>
                <w:rFonts w:asciiTheme="minorHAnsi" w:hAnsiTheme="minorHAnsi" w:cstheme="minorBidi"/>
              </w:rPr>
              <w:t xml:space="preserve">will be </w:t>
            </w:r>
            <w:r w:rsidR="652AE433" w:rsidRPr="652AE433">
              <w:rPr>
                <w:rFonts w:asciiTheme="minorHAnsi" w:hAnsiTheme="minorHAnsi" w:cstheme="minorBidi"/>
              </w:rPr>
              <w:t>h</w:t>
            </w:r>
            <w:r w:rsidR="002954E7">
              <w:rPr>
                <w:rFonts w:asciiTheme="minorHAnsi" w:hAnsiTheme="minorHAnsi" w:cstheme="minorBidi"/>
              </w:rPr>
              <w:t>e</w:t>
            </w:r>
            <w:r w:rsidR="652AE433" w:rsidRPr="652AE433">
              <w:rPr>
                <w:rFonts w:asciiTheme="minorHAnsi" w:hAnsiTheme="minorHAnsi" w:cstheme="minorBidi"/>
              </w:rPr>
              <w:t xml:space="preserve">ld </w:t>
            </w:r>
            <w:r w:rsidRPr="4C724475">
              <w:rPr>
                <w:rFonts w:asciiTheme="minorHAnsi" w:hAnsiTheme="minorHAnsi" w:cstheme="minorBidi"/>
              </w:rPr>
              <w:t>in 2024</w:t>
            </w:r>
            <w:r w:rsidR="007A07B2" w:rsidRPr="007A07B2">
              <w:rPr>
                <w:rFonts w:asciiTheme="minorHAnsi" w:hAnsiTheme="minorHAnsi" w:cstheme="minorBidi"/>
              </w:rPr>
              <w:t xml:space="preserve"> </w:t>
            </w:r>
            <w:r w:rsidR="5D3172C7" w:rsidRPr="5D3172C7">
              <w:rPr>
                <w:rFonts w:asciiTheme="minorHAnsi" w:hAnsiTheme="minorHAnsi" w:cstheme="minorBidi"/>
              </w:rPr>
              <w:t>in South</w:t>
            </w:r>
            <w:r w:rsidR="23CC1DB9" w:rsidRPr="23CC1DB9">
              <w:rPr>
                <w:rFonts w:asciiTheme="minorHAnsi" w:hAnsiTheme="minorHAnsi" w:cstheme="minorBidi"/>
              </w:rPr>
              <w:t xml:space="preserve"> Korea</w:t>
            </w:r>
            <w:r w:rsidR="5D3172C7" w:rsidRPr="5D3172C7">
              <w:rPr>
                <w:rFonts w:asciiTheme="minorHAnsi" w:hAnsiTheme="minorHAnsi" w:cstheme="minorBidi"/>
              </w:rPr>
              <w:t>,</w:t>
            </w:r>
            <w:r w:rsidRPr="4C724475">
              <w:rPr>
                <w:rFonts w:asciiTheme="minorHAnsi" w:hAnsiTheme="minorHAnsi" w:cstheme="minorBidi"/>
              </w:rPr>
              <w:t xml:space="preserve"> with the support of UNOSD.</w:t>
            </w:r>
            <w:r w:rsidR="62F6162C" w:rsidRPr="62F6162C">
              <w:rPr>
                <w:rFonts w:asciiTheme="minorHAnsi" w:hAnsiTheme="minorHAnsi" w:cstheme="minorBidi"/>
              </w:rPr>
              <w:t xml:space="preserve"> </w:t>
            </w:r>
            <w:r w:rsidR="70CF4C93" w:rsidRPr="70CF4C93">
              <w:rPr>
                <w:rFonts w:asciiTheme="minorHAnsi" w:hAnsiTheme="minorHAnsi" w:cstheme="minorBidi"/>
              </w:rPr>
              <w:t xml:space="preserve">The second and third modules </w:t>
            </w:r>
            <w:r w:rsidR="4B3A54DC" w:rsidRPr="4B3A54DC">
              <w:rPr>
                <w:rFonts w:asciiTheme="minorHAnsi" w:hAnsiTheme="minorHAnsi" w:cstheme="minorBidi"/>
              </w:rPr>
              <w:t>(</w:t>
            </w:r>
            <w:r w:rsidR="24FD1CE6" w:rsidRPr="24FD1CE6">
              <w:rPr>
                <w:rFonts w:asciiTheme="minorHAnsi" w:hAnsiTheme="minorHAnsi" w:cstheme="minorBidi"/>
              </w:rPr>
              <w:t xml:space="preserve">respectively </w:t>
            </w:r>
            <w:r w:rsidR="1108ABB2" w:rsidRPr="1108ABB2">
              <w:rPr>
                <w:rFonts w:asciiTheme="minorHAnsi" w:hAnsiTheme="minorHAnsi" w:cstheme="minorBidi"/>
              </w:rPr>
              <w:t xml:space="preserve">on Earth </w:t>
            </w:r>
            <w:r w:rsidR="422D07B4" w:rsidRPr="422D07B4">
              <w:rPr>
                <w:rFonts w:asciiTheme="minorHAnsi" w:hAnsiTheme="minorHAnsi" w:cstheme="minorBidi"/>
              </w:rPr>
              <w:t xml:space="preserve">Observation techniques, and on </w:t>
            </w:r>
            <w:r w:rsidR="758B5BC1" w:rsidRPr="758B5BC1">
              <w:rPr>
                <w:rFonts w:asciiTheme="minorHAnsi" w:hAnsiTheme="minorHAnsi" w:cstheme="minorBidi"/>
              </w:rPr>
              <w:t xml:space="preserve">managing and </w:t>
            </w:r>
            <w:r w:rsidR="5F5CF282" w:rsidRPr="5F5CF282">
              <w:rPr>
                <w:rFonts w:asciiTheme="minorHAnsi" w:hAnsiTheme="minorHAnsi" w:cstheme="minorBidi"/>
              </w:rPr>
              <w:t>u</w:t>
            </w:r>
            <w:r w:rsidR="002954E7">
              <w:rPr>
                <w:rFonts w:asciiTheme="minorHAnsi" w:hAnsiTheme="minorHAnsi" w:cstheme="minorBidi"/>
              </w:rPr>
              <w:t>pd</w:t>
            </w:r>
            <w:r w:rsidR="5F5CF282" w:rsidRPr="5F5CF282">
              <w:rPr>
                <w:rFonts w:asciiTheme="minorHAnsi" w:hAnsiTheme="minorHAnsi" w:cstheme="minorBidi"/>
              </w:rPr>
              <w:t xml:space="preserve">ating </w:t>
            </w:r>
            <w:r w:rsidR="008650E9" w:rsidRPr="5F5CF282">
              <w:rPr>
                <w:rFonts w:asciiTheme="minorHAnsi" w:hAnsiTheme="minorHAnsi" w:cstheme="minorBidi"/>
              </w:rPr>
              <w:t xml:space="preserve">national wetland </w:t>
            </w:r>
            <w:r w:rsidR="008650E9" w:rsidRPr="02AF088A">
              <w:rPr>
                <w:rFonts w:asciiTheme="minorHAnsi" w:hAnsiTheme="minorHAnsi" w:cstheme="minorBidi"/>
              </w:rPr>
              <w:t>inventories</w:t>
            </w:r>
            <w:r w:rsidR="33673197" w:rsidRPr="33673197">
              <w:rPr>
                <w:rFonts w:asciiTheme="minorHAnsi" w:hAnsiTheme="minorHAnsi" w:cstheme="minorBidi"/>
              </w:rPr>
              <w:t xml:space="preserve">) </w:t>
            </w:r>
            <w:r w:rsidR="70CF4C93" w:rsidRPr="70CF4C93">
              <w:rPr>
                <w:rFonts w:asciiTheme="minorHAnsi" w:hAnsiTheme="minorHAnsi" w:cstheme="minorBidi"/>
              </w:rPr>
              <w:t xml:space="preserve">will be </w:t>
            </w:r>
            <w:r w:rsidR="2D1D32E0" w:rsidRPr="2D1D32E0">
              <w:rPr>
                <w:rFonts w:asciiTheme="minorHAnsi" w:hAnsiTheme="minorHAnsi" w:cstheme="minorBidi"/>
              </w:rPr>
              <w:t>proposed in 2025</w:t>
            </w:r>
            <w:r w:rsidR="3BC7147C" w:rsidRPr="3BC7147C">
              <w:rPr>
                <w:rFonts w:asciiTheme="minorHAnsi" w:hAnsiTheme="minorHAnsi" w:cstheme="minorBidi"/>
              </w:rPr>
              <w:t xml:space="preserve"> </w:t>
            </w:r>
            <w:r w:rsidR="312BD7CB" w:rsidRPr="312BD7CB">
              <w:rPr>
                <w:rFonts w:asciiTheme="minorHAnsi" w:hAnsiTheme="minorHAnsi" w:cstheme="minorBidi"/>
              </w:rPr>
              <w:t xml:space="preserve">and 2026. </w:t>
            </w:r>
          </w:p>
        </w:tc>
        <w:tc>
          <w:tcPr>
            <w:tcW w:w="1276" w:type="dxa"/>
          </w:tcPr>
          <w:p w:rsidR="006A7F28" w:rsidRPr="00D7492C" w:rsidRDefault="58CF2BCC" w:rsidP="4DAB62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8CF2BCC">
              <w:rPr>
                <w:rFonts w:asciiTheme="minorHAnsi" w:hAnsiTheme="minorHAnsi" w:cstheme="minorBidi"/>
              </w:rPr>
              <w:t>In develop</w:t>
            </w:r>
            <w:r w:rsidR="008650E9">
              <w:rPr>
                <w:rFonts w:asciiTheme="minorHAnsi" w:hAnsiTheme="minorHAnsi" w:cstheme="minorBidi"/>
              </w:rPr>
              <w:t>-</w:t>
            </w:r>
            <w:proofErr w:type="spellStart"/>
            <w:r w:rsidRPr="58CF2BCC">
              <w:rPr>
                <w:rFonts w:asciiTheme="minorHAnsi" w:hAnsiTheme="minorHAnsi" w:cstheme="minorBidi"/>
              </w:rPr>
              <w:t>ment</w:t>
            </w:r>
            <w:proofErr w:type="spellEnd"/>
          </w:p>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tcPr>
          <w:p w:rsidR="006A7F28" w:rsidRPr="00745275" w:rsidRDefault="006A7F28" w:rsidP="00745275">
            <w:pPr>
              <w:rPr>
                <w:rFonts w:asciiTheme="minorHAnsi" w:hAnsiTheme="minorHAnsi" w:cstheme="minorHAnsi"/>
              </w:rPr>
            </w:pPr>
            <w:r w:rsidRPr="00745275">
              <w:rPr>
                <w:rFonts w:asciiTheme="minorHAnsi" w:hAnsiTheme="minorHAnsi" w:cstheme="minorHAnsi"/>
              </w:rPr>
              <w:lastRenderedPageBreak/>
              <w:t xml:space="preserve">Training for </w:t>
            </w:r>
            <w:r w:rsidR="00D57288">
              <w:rPr>
                <w:rFonts w:asciiTheme="minorHAnsi" w:hAnsiTheme="minorHAnsi" w:cstheme="minorHAnsi"/>
              </w:rPr>
              <w:t>RIS c</w:t>
            </w:r>
            <w:r w:rsidR="00D57288" w:rsidRPr="00745275">
              <w:rPr>
                <w:rFonts w:asciiTheme="minorHAnsi" w:hAnsiTheme="minorHAnsi" w:cstheme="minorHAnsi"/>
              </w:rPr>
              <w:t xml:space="preserve">ompilers </w:t>
            </w:r>
            <w:r w:rsidRPr="00745275">
              <w:rPr>
                <w:rFonts w:asciiTheme="minorHAnsi" w:hAnsiTheme="minorHAnsi" w:cstheme="minorHAnsi"/>
              </w:rPr>
              <w:t>on how to use the RSIS</w:t>
            </w:r>
          </w:p>
        </w:tc>
        <w:tc>
          <w:tcPr>
            <w:tcW w:w="3119" w:type="dxa"/>
          </w:tcPr>
          <w:p w:rsidR="006A7F28" w:rsidRPr="00D7492C" w:rsidRDefault="00E076DE"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 xml:space="preserve">Provide </w:t>
            </w:r>
            <w:r w:rsidR="00D57288">
              <w:rPr>
                <w:rFonts w:asciiTheme="minorHAnsi" w:hAnsiTheme="minorHAnsi" w:cstheme="minorHAnsi"/>
              </w:rPr>
              <w:t>R</w:t>
            </w:r>
            <w:r w:rsidR="008650E9">
              <w:rPr>
                <w:rFonts w:asciiTheme="minorHAnsi" w:hAnsiTheme="minorHAnsi" w:cstheme="minorHAnsi"/>
              </w:rPr>
              <w:t xml:space="preserve">amsar Information </w:t>
            </w:r>
            <w:r w:rsidR="00D57288">
              <w:rPr>
                <w:rFonts w:asciiTheme="minorHAnsi" w:hAnsiTheme="minorHAnsi" w:cstheme="minorHAnsi"/>
              </w:rPr>
              <w:t>S</w:t>
            </w:r>
            <w:r w:rsidR="008650E9">
              <w:rPr>
                <w:rFonts w:asciiTheme="minorHAnsi" w:hAnsiTheme="minorHAnsi" w:cstheme="minorHAnsi"/>
              </w:rPr>
              <w:t>heet (RIS)</w:t>
            </w:r>
            <w:r w:rsidR="00D57288">
              <w:rPr>
                <w:rFonts w:asciiTheme="minorHAnsi" w:hAnsiTheme="minorHAnsi" w:cstheme="minorHAnsi"/>
              </w:rPr>
              <w:t xml:space="preserve"> </w:t>
            </w:r>
            <w:r w:rsidRPr="00D7492C">
              <w:rPr>
                <w:rFonts w:asciiTheme="minorHAnsi" w:hAnsiTheme="minorHAnsi" w:cstheme="minorHAnsi"/>
              </w:rPr>
              <w:t xml:space="preserve">compilers with knowledge and skills to effectively use the RSIS system and update RIS. </w:t>
            </w:r>
          </w:p>
        </w:tc>
        <w:tc>
          <w:tcPr>
            <w:tcW w:w="3260"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 xml:space="preserve">Stand-alone, self-paced interactive online training. Hosted by </w:t>
            </w:r>
            <w:proofErr w:type="spellStart"/>
            <w:r w:rsidRPr="00D7492C">
              <w:rPr>
                <w:rFonts w:asciiTheme="minorHAnsi" w:hAnsiTheme="minorHAnsi" w:cstheme="minorHAnsi"/>
              </w:rPr>
              <w:t>InforMEA</w:t>
            </w:r>
            <w:proofErr w:type="spellEnd"/>
            <w:r w:rsidR="008650E9">
              <w:rPr>
                <w:rFonts w:asciiTheme="minorHAnsi" w:hAnsiTheme="minorHAnsi" w:cstheme="minorHAnsi"/>
              </w:rPr>
              <w:t>.</w:t>
            </w:r>
          </w:p>
        </w:tc>
        <w:tc>
          <w:tcPr>
            <w:tcW w:w="1276"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Propos</w:t>
            </w:r>
            <w:r w:rsidR="007A7B24">
              <w:rPr>
                <w:rFonts w:asciiTheme="minorHAnsi" w:hAnsiTheme="minorHAnsi" w:cstheme="minorHAnsi"/>
              </w:rPr>
              <w:t>ed</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6A7F28" w:rsidRPr="00745275" w:rsidRDefault="006A7F28" w:rsidP="00745275">
            <w:pPr>
              <w:rPr>
                <w:rFonts w:asciiTheme="minorHAnsi" w:hAnsiTheme="minorHAnsi" w:cstheme="minorHAnsi"/>
              </w:rPr>
            </w:pPr>
            <w:r w:rsidRPr="00745275">
              <w:rPr>
                <w:rFonts w:asciiTheme="minorHAnsi" w:hAnsiTheme="minorHAnsi" w:cstheme="minorHAnsi"/>
              </w:rPr>
              <w:t>Training webinars</w:t>
            </w:r>
          </w:p>
        </w:tc>
        <w:tc>
          <w:tcPr>
            <w:tcW w:w="3119"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 xml:space="preserve">Implementation of the new CEPA approach </w:t>
            </w:r>
          </w:p>
        </w:tc>
        <w:tc>
          <w:tcPr>
            <w:tcW w:w="3260"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Webinar</w:t>
            </w:r>
          </w:p>
        </w:tc>
        <w:tc>
          <w:tcPr>
            <w:tcW w:w="1276" w:type="dxa"/>
          </w:tcPr>
          <w:p w:rsidR="006A7F28" w:rsidRPr="00D7492C" w:rsidRDefault="002954E7"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Q1 2024</w:t>
            </w:r>
          </w:p>
        </w:tc>
      </w:tr>
      <w:tr w:rsidR="006A7F2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rsidR="006A7F28" w:rsidRPr="00745275" w:rsidRDefault="006A7F28" w:rsidP="00745275">
            <w:pPr>
              <w:rPr>
                <w:rFonts w:asciiTheme="minorHAnsi" w:hAnsiTheme="minorHAnsi" w:cstheme="minorHAnsi"/>
              </w:rPr>
            </w:pPr>
          </w:p>
        </w:tc>
        <w:tc>
          <w:tcPr>
            <w:tcW w:w="3119"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 xml:space="preserve">Launch of </w:t>
            </w:r>
            <w:r w:rsidR="00713AD6">
              <w:rPr>
                <w:rFonts w:asciiTheme="minorHAnsi" w:hAnsiTheme="minorHAnsi" w:cstheme="minorHAnsi"/>
              </w:rPr>
              <w:t xml:space="preserve">new </w:t>
            </w:r>
            <w:r w:rsidRPr="00D7492C">
              <w:rPr>
                <w:rFonts w:asciiTheme="minorHAnsi" w:hAnsiTheme="minorHAnsi" w:cstheme="minorHAnsi"/>
              </w:rPr>
              <w:t>STRP products</w:t>
            </w:r>
          </w:p>
        </w:tc>
        <w:tc>
          <w:tcPr>
            <w:tcW w:w="3260" w:type="dxa"/>
          </w:tcPr>
          <w:p w:rsidR="006A7F28" w:rsidRPr="00D7492C" w:rsidRDefault="006A7F28"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Webinar</w:t>
            </w:r>
          </w:p>
        </w:tc>
        <w:tc>
          <w:tcPr>
            <w:tcW w:w="1276" w:type="dxa"/>
          </w:tcPr>
          <w:p w:rsidR="006A7F28" w:rsidRPr="00D7492C" w:rsidRDefault="007A7B24" w:rsidP="00D572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2024/2025</w:t>
            </w:r>
          </w:p>
        </w:tc>
      </w:tr>
      <w:tr w:rsidR="0064233F"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rsidR="0064233F" w:rsidRPr="00745275" w:rsidRDefault="0064233F" w:rsidP="00745275">
            <w:pPr>
              <w:rPr>
                <w:rFonts w:asciiTheme="minorHAnsi" w:hAnsiTheme="minorHAnsi" w:cstheme="minorHAnsi"/>
              </w:rPr>
            </w:pPr>
          </w:p>
        </w:tc>
        <w:tc>
          <w:tcPr>
            <w:tcW w:w="3119" w:type="dxa"/>
          </w:tcPr>
          <w:p w:rsidR="0064233F" w:rsidRPr="00D7492C" w:rsidRDefault="006E71E4"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Submission of National Reports to COP</w:t>
            </w:r>
          </w:p>
        </w:tc>
        <w:tc>
          <w:tcPr>
            <w:tcW w:w="3260" w:type="dxa"/>
          </w:tcPr>
          <w:p w:rsidR="0064233F" w:rsidRPr="00D7492C" w:rsidRDefault="006E71E4" w:rsidP="007452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Webinar</w:t>
            </w:r>
          </w:p>
        </w:tc>
        <w:tc>
          <w:tcPr>
            <w:tcW w:w="1276" w:type="dxa"/>
          </w:tcPr>
          <w:p w:rsidR="0064233F" w:rsidRPr="00D7492C" w:rsidRDefault="007A7B24" w:rsidP="00D572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2024</w:t>
            </w:r>
          </w:p>
        </w:tc>
      </w:tr>
      <w:tr w:rsidR="0028589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rsidR="00285898" w:rsidRPr="00745275" w:rsidRDefault="00285898" w:rsidP="00285898">
            <w:pPr>
              <w:rPr>
                <w:rFonts w:asciiTheme="minorHAnsi" w:hAnsiTheme="minorHAnsi" w:cstheme="minorHAnsi"/>
              </w:rPr>
            </w:pPr>
          </w:p>
        </w:tc>
        <w:tc>
          <w:tcPr>
            <w:tcW w:w="3119" w:type="dxa"/>
          </w:tcPr>
          <w:p w:rsidR="00285898" w:rsidRPr="00285898"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85898">
              <w:rPr>
                <w:rFonts w:asciiTheme="minorHAnsi" w:hAnsiTheme="minorHAnsi" w:cstheme="minorHAnsi"/>
              </w:rPr>
              <w:t>National inventories</w:t>
            </w:r>
          </w:p>
        </w:tc>
        <w:tc>
          <w:tcPr>
            <w:tcW w:w="3260" w:type="dxa"/>
          </w:tcPr>
          <w:p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Webinar</w:t>
            </w:r>
          </w:p>
        </w:tc>
        <w:tc>
          <w:tcPr>
            <w:tcW w:w="1276" w:type="dxa"/>
          </w:tcPr>
          <w:p w:rsidR="00285898" w:rsidRPr="00285898"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2024/2025</w:t>
            </w:r>
          </w:p>
        </w:tc>
      </w:tr>
      <w:tr w:rsidR="00285898" w:rsidRPr="00745275" w:rsidTr="5D828B6A">
        <w:trPr>
          <w:cantSplit/>
          <w:jc w:val="center"/>
        </w:trPr>
        <w:tc>
          <w:tcPr>
            <w:cnfStyle w:val="001000000000" w:firstRow="0" w:lastRow="0" w:firstColumn="1" w:lastColumn="0" w:oddVBand="0" w:evenVBand="0" w:oddHBand="0" w:evenHBand="0" w:firstRowFirstColumn="0" w:firstRowLastColumn="0" w:lastRowFirstColumn="0" w:lastRowLastColumn="0"/>
            <w:tcW w:w="1696" w:type="dxa"/>
            <w:vMerge/>
          </w:tcPr>
          <w:p w:rsidR="00285898" w:rsidRPr="00745275" w:rsidRDefault="00285898" w:rsidP="00285898">
            <w:pPr>
              <w:rPr>
                <w:rFonts w:asciiTheme="minorHAnsi" w:hAnsiTheme="minorHAnsi" w:cstheme="minorHAnsi"/>
              </w:rPr>
            </w:pPr>
          </w:p>
        </w:tc>
        <w:tc>
          <w:tcPr>
            <w:tcW w:w="3119" w:type="dxa"/>
          </w:tcPr>
          <w:p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RSIS</w:t>
            </w:r>
          </w:p>
        </w:tc>
        <w:tc>
          <w:tcPr>
            <w:tcW w:w="3260" w:type="dxa"/>
          </w:tcPr>
          <w:p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492C">
              <w:rPr>
                <w:rFonts w:asciiTheme="minorHAnsi" w:hAnsiTheme="minorHAnsi" w:cstheme="minorHAnsi"/>
              </w:rPr>
              <w:t>Webinar</w:t>
            </w:r>
          </w:p>
        </w:tc>
        <w:tc>
          <w:tcPr>
            <w:tcW w:w="1276" w:type="dxa"/>
          </w:tcPr>
          <w:p w:rsidR="00285898" w:rsidRPr="00D7492C" w:rsidRDefault="00285898" w:rsidP="002858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2024/2025</w:t>
            </w:r>
          </w:p>
        </w:tc>
      </w:tr>
    </w:tbl>
    <w:p w:rsidR="00605D48" w:rsidRPr="008E1456" w:rsidRDefault="00605D48" w:rsidP="00745275">
      <w:pPr>
        <w:ind w:left="0" w:firstLine="0"/>
        <w:rPr>
          <w:rFonts w:cs="Arial"/>
          <w:b/>
          <w:sz w:val="24"/>
          <w:szCs w:val="24"/>
        </w:rPr>
      </w:pPr>
    </w:p>
    <w:sectPr w:rsidR="00605D48" w:rsidRPr="008E1456" w:rsidSect="002137E0">
      <w:headerReference w:type="even" r:id="rId11"/>
      <w:footerReference w:type="default" r:id="rId12"/>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59D2F3" w16cex:dateUtc="2024-01-10T16:14:00Z"/>
  <w16cex:commentExtensible w16cex:durableId="17936154" w16cex:dateUtc="2024-01-12T12:56:00Z"/>
  <w16cex:commentExtensible w16cex:durableId="29642FFF" w16cex:dateUtc="2024-01-10T16:29:00Z">
    <w16cex:extLst>
      <w16:ext w16:uri="{CE6994B0-6A32-4C9F-8C6B-6E91EDA988CE}">
        <cr:reactions xmlns:cr="http://schemas.microsoft.com/office/comments/2020/reactions">
          <cr:reaction reactionType="1">
            <cr:reactionInfo dateUtc="2024-01-11T09:13:05Z">
              <cr:user userId="S::aldousj@ramsar.org::6eb1777d-4890-4c84-9f33-ff50c0ef2358" userProvider="AD" userName="ALDOUS Jay"/>
            </cr:reactionInfo>
          </cr:reaction>
        </cr:reactions>
      </w16:ext>
    </w16cex:extLst>
  </w16cex:commentExtensible>
  <w16cex:commentExtensible w16cex:durableId="0D354663" w16cex:dateUtc="2024-01-11T08:28:00Z"/>
  <w16cex:commentExtensible w16cex:durableId="7593E24F" w16cex:dateUtc="2024-01-10T16:30:00Z"/>
  <w16cex:commentExtensible w16cex:durableId="499652AE" w16cex:dateUtc="2024-01-11T08:28:00Z"/>
  <w16cex:commentExtensible w16cex:durableId="42D8888A" w16cex:dateUtc="2024-01-11T14:08:00Z"/>
  <w16cex:commentExtensible w16cex:durableId="3A8E20F9" w16cex:dateUtc="2024-01-10T1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F4" w:rsidRDefault="00885EF4" w:rsidP="00DF2386">
      <w:r>
        <w:separator/>
      </w:r>
    </w:p>
  </w:endnote>
  <w:endnote w:type="continuationSeparator" w:id="0">
    <w:p w:rsidR="00885EF4" w:rsidRDefault="00885EF4" w:rsidP="00DF2386">
      <w:r>
        <w:continuationSeparator/>
      </w:r>
    </w:p>
  </w:endnote>
  <w:endnote w:type="continuationNotice" w:id="1">
    <w:p w:rsidR="00885EF4" w:rsidRDefault="00885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71" w:rsidRDefault="001A05BE" w:rsidP="002137E0">
    <w:pPr>
      <w:pStyle w:val="Header"/>
      <w:rPr>
        <w:noProof/>
      </w:rPr>
    </w:pPr>
    <w:r w:rsidRPr="00533848">
      <w:rPr>
        <w:sz w:val="20"/>
        <w:szCs w:val="20"/>
      </w:rPr>
      <w:t>SC</w:t>
    </w:r>
    <w:r w:rsidR="00164682">
      <w:rPr>
        <w:sz w:val="20"/>
        <w:szCs w:val="20"/>
      </w:rPr>
      <w:t>63</w:t>
    </w:r>
    <w:r>
      <w:rPr>
        <w:sz w:val="20"/>
        <w:szCs w:val="20"/>
      </w:rPr>
      <w:t xml:space="preserve"> </w:t>
    </w:r>
    <w:r w:rsidR="00737C66">
      <w:rPr>
        <w:sz w:val="20"/>
        <w:szCs w:val="20"/>
      </w:rPr>
      <w:t>Doc.</w:t>
    </w:r>
    <w:r w:rsidR="005871DD">
      <w:rPr>
        <w:sz w:val="20"/>
        <w:szCs w:val="20"/>
      </w:rPr>
      <w:t>13.1</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noProof/>
            <w:sz w:val="20"/>
            <w:szCs w:val="20"/>
          </w:rPr>
          <w:t>9</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F4" w:rsidRDefault="00885EF4" w:rsidP="00DF2386">
      <w:r>
        <w:separator/>
      </w:r>
    </w:p>
  </w:footnote>
  <w:footnote w:type="continuationSeparator" w:id="0">
    <w:p w:rsidR="00885EF4" w:rsidRDefault="00885EF4" w:rsidP="00DF2386">
      <w:r>
        <w:continuationSeparator/>
      </w:r>
    </w:p>
  </w:footnote>
  <w:footnote w:type="continuationNotice" w:id="1">
    <w:p w:rsidR="00885EF4" w:rsidRDefault="00885EF4"/>
  </w:footnote>
  <w:footnote w:id="2">
    <w:p w:rsidR="00CF10DD" w:rsidRDefault="00CF10DD" w:rsidP="00CF10DD">
      <w:pPr>
        <w:pStyle w:val="FootnoteText"/>
        <w:ind w:left="0" w:firstLine="0"/>
      </w:pPr>
      <w:r>
        <w:rPr>
          <w:rStyle w:val="FootnoteReference"/>
        </w:rPr>
        <w:footnoteRef/>
      </w:r>
      <w:r>
        <w:t xml:space="preserve"> See: </w:t>
      </w:r>
      <w:hyperlink r:id="rId1" w:history="1">
        <w:r w:rsidRPr="003C3B6B">
          <w:rPr>
            <w:rStyle w:val="Hyperlink"/>
          </w:rPr>
          <w:t>https://www.un.org/en/gender-inclusive-language/guidelines.shtml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36F" w:rsidRDefault="009C161B">
    <w:pPr>
      <w:pStyle w:val="Header"/>
    </w:pPr>
    <w:r>
      <w:rPr>
        <w:noProof/>
      </w:rPr>
      <w:pict w14:anchorId="17F30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321307"/>
    <w:multiLevelType w:val="hybridMultilevel"/>
    <w:tmpl w:val="388C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D54A2"/>
    <w:multiLevelType w:val="hybridMultilevel"/>
    <w:tmpl w:val="BD4ED7BE"/>
    <w:lvl w:ilvl="0" w:tplc="7968EE18">
      <w:start w:val="1"/>
      <w:numFmt w:val="decimal"/>
      <w:lvlText w:val="%1."/>
      <w:lvlJc w:val="left"/>
      <w:pPr>
        <w:ind w:left="780" w:hanging="420"/>
      </w:pPr>
      <w:rPr>
        <w:rFonts w:ascii="Calibri" w:eastAsia="Calibri" w:hAnsi="Calibri"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4"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CF0CA7"/>
    <w:multiLevelType w:val="hybridMultilevel"/>
    <w:tmpl w:val="3506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EA60685"/>
    <w:multiLevelType w:val="hybridMultilevel"/>
    <w:tmpl w:val="0E2C0BBC"/>
    <w:lvl w:ilvl="0" w:tplc="D3FE4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5"/>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0"/>
  </w:num>
  <w:num w:numId="13">
    <w:abstractNumId w:val="24"/>
  </w:num>
  <w:num w:numId="14">
    <w:abstractNumId w:val="19"/>
  </w:num>
  <w:num w:numId="15">
    <w:abstractNumId w:val="4"/>
  </w:num>
  <w:num w:numId="16">
    <w:abstractNumId w:val="21"/>
  </w:num>
  <w:num w:numId="17">
    <w:abstractNumId w:val="29"/>
  </w:num>
  <w:num w:numId="18">
    <w:abstractNumId w:val="42"/>
  </w:num>
  <w:num w:numId="19">
    <w:abstractNumId w:val="37"/>
  </w:num>
  <w:num w:numId="20">
    <w:abstractNumId w:val="31"/>
  </w:num>
  <w:num w:numId="21">
    <w:abstractNumId w:val="33"/>
  </w:num>
  <w:num w:numId="22">
    <w:abstractNumId w:val="22"/>
  </w:num>
  <w:num w:numId="23">
    <w:abstractNumId w:val="30"/>
  </w:num>
  <w:num w:numId="24">
    <w:abstractNumId w:val="27"/>
  </w:num>
  <w:num w:numId="25">
    <w:abstractNumId w:val="36"/>
  </w:num>
  <w:num w:numId="26">
    <w:abstractNumId w:val="15"/>
  </w:num>
  <w:num w:numId="27">
    <w:abstractNumId w:val="2"/>
  </w:num>
  <w:num w:numId="28">
    <w:abstractNumId w:val="18"/>
  </w:num>
  <w:num w:numId="29">
    <w:abstractNumId w:val="5"/>
  </w:num>
  <w:num w:numId="30">
    <w:abstractNumId w:val="16"/>
  </w:num>
  <w:num w:numId="31">
    <w:abstractNumId w:val="1"/>
  </w:num>
  <w:num w:numId="32">
    <w:abstractNumId w:val="12"/>
  </w:num>
  <w:num w:numId="33">
    <w:abstractNumId w:val="26"/>
  </w:num>
  <w:num w:numId="34">
    <w:abstractNumId w:val="40"/>
  </w:num>
  <w:num w:numId="35">
    <w:abstractNumId w:val="38"/>
  </w:num>
  <w:num w:numId="36">
    <w:abstractNumId w:val="28"/>
  </w:num>
  <w:num w:numId="37">
    <w:abstractNumId w:val="9"/>
  </w:num>
  <w:num w:numId="38">
    <w:abstractNumId w:val="8"/>
  </w:num>
  <w:num w:numId="39">
    <w:abstractNumId w:val="0"/>
  </w:num>
  <w:num w:numId="40">
    <w:abstractNumId w:val="6"/>
  </w:num>
  <w:num w:numId="41">
    <w:abstractNumId w:val="34"/>
  </w:num>
  <w:num w:numId="42">
    <w:abstractNumId w:val="8"/>
  </w:num>
  <w:num w:numId="43">
    <w:abstractNumId w:val="25"/>
  </w:num>
  <w:num w:numId="44">
    <w:abstractNumId w:val="7"/>
  </w:num>
  <w:num w:numId="45">
    <w:abstractNumId w:val="3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7A16"/>
    <w:rsid w:val="00020F65"/>
    <w:rsid w:val="000217EF"/>
    <w:rsid w:val="00023125"/>
    <w:rsid w:val="00024607"/>
    <w:rsid w:val="00026E09"/>
    <w:rsid w:val="0003169F"/>
    <w:rsid w:val="0003480C"/>
    <w:rsid w:val="00035189"/>
    <w:rsid w:val="00037CE0"/>
    <w:rsid w:val="00042981"/>
    <w:rsid w:val="0004527D"/>
    <w:rsid w:val="00050158"/>
    <w:rsid w:val="00052D33"/>
    <w:rsid w:val="00053929"/>
    <w:rsid w:val="00057001"/>
    <w:rsid w:val="0005742F"/>
    <w:rsid w:val="000710E1"/>
    <w:rsid w:val="0007175F"/>
    <w:rsid w:val="00074DE8"/>
    <w:rsid w:val="0007637C"/>
    <w:rsid w:val="0007680D"/>
    <w:rsid w:val="00086EB0"/>
    <w:rsid w:val="00093844"/>
    <w:rsid w:val="00096787"/>
    <w:rsid w:val="000A3E3E"/>
    <w:rsid w:val="000A51D8"/>
    <w:rsid w:val="000B73C2"/>
    <w:rsid w:val="000C2489"/>
    <w:rsid w:val="000C2BE5"/>
    <w:rsid w:val="000D5C76"/>
    <w:rsid w:val="000E2FA0"/>
    <w:rsid w:val="000E373A"/>
    <w:rsid w:val="000E47E9"/>
    <w:rsid w:val="000E56EF"/>
    <w:rsid w:val="000F0AD0"/>
    <w:rsid w:val="000F2325"/>
    <w:rsid w:val="000F315E"/>
    <w:rsid w:val="0010271F"/>
    <w:rsid w:val="00107C49"/>
    <w:rsid w:val="001138B9"/>
    <w:rsid w:val="00116E09"/>
    <w:rsid w:val="0012096C"/>
    <w:rsid w:val="001251CA"/>
    <w:rsid w:val="00127828"/>
    <w:rsid w:val="001279AA"/>
    <w:rsid w:val="00131687"/>
    <w:rsid w:val="001434D2"/>
    <w:rsid w:val="00146012"/>
    <w:rsid w:val="001469EF"/>
    <w:rsid w:val="0014749C"/>
    <w:rsid w:val="00151206"/>
    <w:rsid w:val="00156FDC"/>
    <w:rsid w:val="00161BDA"/>
    <w:rsid w:val="00162642"/>
    <w:rsid w:val="00164682"/>
    <w:rsid w:val="00171618"/>
    <w:rsid w:val="001803FF"/>
    <w:rsid w:val="001819B1"/>
    <w:rsid w:val="0019225B"/>
    <w:rsid w:val="001954F7"/>
    <w:rsid w:val="001A05BE"/>
    <w:rsid w:val="001A2D10"/>
    <w:rsid w:val="001A44B6"/>
    <w:rsid w:val="001A4900"/>
    <w:rsid w:val="001B0245"/>
    <w:rsid w:val="001B64DE"/>
    <w:rsid w:val="001C0CF8"/>
    <w:rsid w:val="001C0EDA"/>
    <w:rsid w:val="001C5E41"/>
    <w:rsid w:val="001C7045"/>
    <w:rsid w:val="001C77BC"/>
    <w:rsid w:val="001C7BC9"/>
    <w:rsid w:val="001D0052"/>
    <w:rsid w:val="001D48BB"/>
    <w:rsid w:val="001D4BF8"/>
    <w:rsid w:val="001D5ACC"/>
    <w:rsid w:val="001D6486"/>
    <w:rsid w:val="001E00E3"/>
    <w:rsid w:val="001E2E28"/>
    <w:rsid w:val="001E441F"/>
    <w:rsid w:val="001E497A"/>
    <w:rsid w:val="001F2349"/>
    <w:rsid w:val="001F462F"/>
    <w:rsid w:val="001F7174"/>
    <w:rsid w:val="002005D2"/>
    <w:rsid w:val="0020298B"/>
    <w:rsid w:val="002050C8"/>
    <w:rsid w:val="00205D7F"/>
    <w:rsid w:val="00206111"/>
    <w:rsid w:val="002137E0"/>
    <w:rsid w:val="00216875"/>
    <w:rsid w:val="00223A4C"/>
    <w:rsid w:val="00225738"/>
    <w:rsid w:val="002279E3"/>
    <w:rsid w:val="0023536F"/>
    <w:rsid w:val="00235841"/>
    <w:rsid w:val="00255EB3"/>
    <w:rsid w:val="00255ED0"/>
    <w:rsid w:val="00265331"/>
    <w:rsid w:val="002741AC"/>
    <w:rsid w:val="00275F13"/>
    <w:rsid w:val="00276205"/>
    <w:rsid w:val="00277716"/>
    <w:rsid w:val="00277FE2"/>
    <w:rsid w:val="002819C0"/>
    <w:rsid w:val="00283883"/>
    <w:rsid w:val="00283C1B"/>
    <w:rsid w:val="0028512F"/>
    <w:rsid w:val="00285776"/>
    <w:rsid w:val="00285898"/>
    <w:rsid w:val="0028594D"/>
    <w:rsid w:val="002869E4"/>
    <w:rsid w:val="0028772C"/>
    <w:rsid w:val="002954E7"/>
    <w:rsid w:val="00295556"/>
    <w:rsid w:val="00295BB5"/>
    <w:rsid w:val="002A1981"/>
    <w:rsid w:val="002A447C"/>
    <w:rsid w:val="002A5A4D"/>
    <w:rsid w:val="002B4262"/>
    <w:rsid w:val="002B6B21"/>
    <w:rsid w:val="002B72AC"/>
    <w:rsid w:val="002C274B"/>
    <w:rsid w:val="002C31C7"/>
    <w:rsid w:val="002D5A4D"/>
    <w:rsid w:val="002E0026"/>
    <w:rsid w:val="002E22AF"/>
    <w:rsid w:val="002F025C"/>
    <w:rsid w:val="002F1438"/>
    <w:rsid w:val="002F33DD"/>
    <w:rsid w:val="002F4E3F"/>
    <w:rsid w:val="002F6155"/>
    <w:rsid w:val="002F61FA"/>
    <w:rsid w:val="002F739F"/>
    <w:rsid w:val="00303113"/>
    <w:rsid w:val="003039B3"/>
    <w:rsid w:val="00304865"/>
    <w:rsid w:val="00307E02"/>
    <w:rsid w:val="00313561"/>
    <w:rsid w:val="003209B0"/>
    <w:rsid w:val="00324398"/>
    <w:rsid w:val="003358A4"/>
    <w:rsid w:val="00343AF3"/>
    <w:rsid w:val="00345BA2"/>
    <w:rsid w:val="00352C68"/>
    <w:rsid w:val="0036636E"/>
    <w:rsid w:val="003678B2"/>
    <w:rsid w:val="00370C3C"/>
    <w:rsid w:val="00372E1B"/>
    <w:rsid w:val="003737D2"/>
    <w:rsid w:val="003742F2"/>
    <w:rsid w:val="00376C19"/>
    <w:rsid w:val="003824A1"/>
    <w:rsid w:val="00384FC3"/>
    <w:rsid w:val="00387448"/>
    <w:rsid w:val="00392B24"/>
    <w:rsid w:val="003A3804"/>
    <w:rsid w:val="003A525D"/>
    <w:rsid w:val="003A52BE"/>
    <w:rsid w:val="003A5866"/>
    <w:rsid w:val="003A6E80"/>
    <w:rsid w:val="003A6E9F"/>
    <w:rsid w:val="003B4355"/>
    <w:rsid w:val="003B7C2F"/>
    <w:rsid w:val="003C056B"/>
    <w:rsid w:val="003C2D9F"/>
    <w:rsid w:val="003C55D8"/>
    <w:rsid w:val="003C5A18"/>
    <w:rsid w:val="003D3ECE"/>
    <w:rsid w:val="003D4CD6"/>
    <w:rsid w:val="003E656F"/>
    <w:rsid w:val="0040309F"/>
    <w:rsid w:val="00415131"/>
    <w:rsid w:val="00417CD6"/>
    <w:rsid w:val="00420882"/>
    <w:rsid w:val="004228C7"/>
    <w:rsid w:val="00423807"/>
    <w:rsid w:val="00425E5A"/>
    <w:rsid w:val="004269AE"/>
    <w:rsid w:val="0042798B"/>
    <w:rsid w:val="0043164F"/>
    <w:rsid w:val="0043294E"/>
    <w:rsid w:val="00434913"/>
    <w:rsid w:val="0044217A"/>
    <w:rsid w:val="004433B6"/>
    <w:rsid w:val="004474F8"/>
    <w:rsid w:val="004507B5"/>
    <w:rsid w:val="004541BC"/>
    <w:rsid w:val="004555A0"/>
    <w:rsid w:val="0046542D"/>
    <w:rsid w:val="00465ED5"/>
    <w:rsid w:val="00477550"/>
    <w:rsid w:val="0047785E"/>
    <w:rsid w:val="00483903"/>
    <w:rsid w:val="004844A8"/>
    <w:rsid w:val="00491089"/>
    <w:rsid w:val="00492FBC"/>
    <w:rsid w:val="00493991"/>
    <w:rsid w:val="00495C06"/>
    <w:rsid w:val="00496803"/>
    <w:rsid w:val="004B6688"/>
    <w:rsid w:val="004B6C84"/>
    <w:rsid w:val="004B71D7"/>
    <w:rsid w:val="004C3718"/>
    <w:rsid w:val="004C4827"/>
    <w:rsid w:val="004D06FC"/>
    <w:rsid w:val="004D1CCA"/>
    <w:rsid w:val="004D4C7A"/>
    <w:rsid w:val="004D633A"/>
    <w:rsid w:val="004E172A"/>
    <w:rsid w:val="004F0EAF"/>
    <w:rsid w:val="004F23D2"/>
    <w:rsid w:val="004F376E"/>
    <w:rsid w:val="004F7951"/>
    <w:rsid w:val="00506DC3"/>
    <w:rsid w:val="005209BF"/>
    <w:rsid w:val="005244A4"/>
    <w:rsid w:val="00527783"/>
    <w:rsid w:val="0053230D"/>
    <w:rsid w:val="00533848"/>
    <w:rsid w:val="00551534"/>
    <w:rsid w:val="00551ABC"/>
    <w:rsid w:val="00572B35"/>
    <w:rsid w:val="0058054F"/>
    <w:rsid w:val="00580B07"/>
    <w:rsid w:val="005814B5"/>
    <w:rsid w:val="005824BD"/>
    <w:rsid w:val="00582730"/>
    <w:rsid w:val="00583A2C"/>
    <w:rsid w:val="005871DD"/>
    <w:rsid w:val="00592F6E"/>
    <w:rsid w:val="0059787B"/>
    <w:rsid w:val="005A0A7E"/>
    <w:rsid w:val="005A746A"/>
    <w:rsid w:val="005A7C2F"/>
    <w:rsid w:val="005B36DE"/>
    <w:rsid w:val="005B6597"/>
    <w:rsid w:val="005B7DBC"/>
    <w:rsid w:val="005C249F"/>
    <w:rsid w:val="005C67DF"/>
    <w:rsid w:val="005D18C3"/>
    <w:rsid w:val="005D3E9D"/>
    <w:rsid w:val="005D559B"/>
    <w:rsid w:val="005D6030"/>
    <w:rsid w:val="005D6845"/>
    <w:rsid w:val="005D6A95"/>
    <w:rsid w:val="005D725E"/>
    <w:rsid w:val="005D7A68"/>
    <w:rsid w:val="005D7AD1"/>
    <w:rsid w:val="005E7C7A"/>
    <w:rsid w:val="005F29B5"/>
    <w:rsid w:val="005F4543"/>
    <w:rsid w:val="005F64D4"/>
    <w:rsid w:val="006020B8"/>
    <w:rsid w:val="00602136"/>
    <w:rsid w:val="00605D48"/>
    <w:rsid w:val="00606024"/>
    <w:rsid w:val="00610B09"/>
    <w:rsid w:val="00611245"/>
    <w:rsid w:val="00615F8C"/>
    <w:rsid w:val="006164EF"/>
    <w:rsid w:val="00621F90"/>
    <w:rsid w:val="00624758"/>
    <w:rsid w:val="00624A4C"/>
    <w:rsid w:val="006256D3"/>
    <w:rsid w:val="00627BB7"/>
    <w:rsid w:val="00635B36"/>
    <w:rsid w:val="0064233F"/>
    <w:rsid w:val="00644A13"/>
    <w:rsid w:val="0065136E"/>
    <w:rsid w:val="006540D1"/>
    <w:rsid w:val="006562C1"/>
    <w:rsid w:val="006624BF"/>
    <w:rsid w:val="00667549"/>
    <w:rsid w:val="0067066B"/>
    <w:rsid w:val="00670C49"/>
    <w:rsid w:val="00670D71"/>
    <w:rsid w:val="00696101"/>
    <w:rsid w:val="006A1B0C"/>
    <w:rsid w:val="006A2401"/>
    <w:rsid w:val="006A6A86"/>
    <w:rsid w:val="006A7F28"/>
    <w:rsid w:val="006C5D87"/>
    <w:rsid w:val="006D1093"/>
    <w:rsid w:val="006D7318"/>
    <w:rsid w:val="006E610A"/>
    <w:rsid w:val="006E71E4"/>
    <w:rsid w:val="006E7528"/>
    <w:rsid w:val="006E7DCE"/>
    <w:rsid w:val="006F0FD6"/>
    <w:rsid w:val="006F44D4"/>
    <w:rsid w:val="00704FE7"/>
    <w:rsid w:val="007050B9"/>
    <w:rsid w:val="007050FF"/>
    <w:rsid w:val="00713AD6"/>
    <w:rsid w:val="00715737"/>
    <w:rsid w:val="00725BE7"/>
    <w:rsid w:val="00731E33"/>
    <w:rsid w:val="0073527C"/>
    <w:rsid w:val="00737C66"/>
    <w:rsid w:val="00745275"/>
    <w:rsid w:val="00745B20"/>
    <w:rsid w:val="00752764"/>
    <w:rsid w:val="00754DB3"/>
    <w:rsid w:val="007641BB"/>
    <w:rsid w:val="00764452"/>
    <w:rsid w:val="00765652"/>
    <w:rsid w:val="00765854"/>
    <w:rsid w:val="00766962"/>
    <w:rsid w:val="00766BA8"/>
    <w:rsid w:val="00767BA9"/>
    <w:rsid w:val="00770FFD"/>
    <w:rsid w:val="00771054"/>
    <w:rsid w:val="00771677"/>
    <w:rsid w:val="00772753"/>
    <w:rsid w:val="007745BA"/>
    <w:rsid w:val="00775287"/>
    <w:rsid w:val="00776FFB"/>
    <w:rsid w:val="007774F2"/>
    <w:rsid w:val="00777C27"/>
    <w:rsid w:val="007810BB"/>
    <w:rsid w:val="007844C4"/>
    <w:rsid w:val="007907F1"/>
    <w:rsid w:val="00794652"/>
    <w:rsid w:val="00794E45"/>
    <w:rsid w:val="0079693F"/>
    <w:rsid w:val="007A07B2"/>
    <w:rsid w:val="007A1C92"/>
    <w:rsid w:val="007A5107"/>
    <w:rsid w:val="007A7B24"/>
    <w:rsid w:val="007C4093"/>
    <w:rsid w:val="007C4FB4"/>
    <w:rsid w:val="007D2BB6"/>
    <w:rsid w:val="007D33F4"/>
    <w:rsid w:val="007E1236"/>
    <w:rsid w:val="007E136A"/>
    <w:rsid w:val="007E46D6"/>
    <w:rsid w:val="007F3ABE"/>
    <w:rsid w:val="007F5813"/>
    <w:rsid w:val="007F62F4"/>
    <w:rsid w:val="00807057"/>
    <w:rsid w:val="00821433"/>
    <w:rsid w:val="00821A70"/>
    <w:rsid w:val="00822D08"/>
    <w:rsid w:val="00823D0F"/>
    <w:rsid w:val="008312CB"/>
    <w:rsid w:val="008328E9"/>
    <w:rsid w:val="00832C0D"/>
    <w:rsid w:val="00835BCB"/>
    <w:rsid w:val="00835CDC"/>
    <w:rsid w:val="0083768D"/>
    <w:rsid w:val="00847483"/>
    <w:rsid w:val="008506C8"/>
    <w:rsid w:val="00850B09"/>
    <w:rsid w:val="00863B9D"/>
    <w:rsid w:val="00863BE6"/>
    <w:rsid w:val="008650E9"/>
    <w:rsid w:val="00866265"/>
    <w:rsid w:val="0087068F"/>
    <w:rsid w:val="00873205"/>
    <w:rsid w:val="008733A1"/>
    <w:rsid w:val="008752D1"/>
    <w:rsid w:val="008775BB"/>
    <w:rsid w:val="008775BC"/>
    <w:rsid w:val="00882F1B"/>
    <w:rsid w:val="00885EF4"/>
    <w:rsid w:val="00886921"/>
    <w:rsid w:val="00897F56"/>
    <w:rsid w:val="008A6505"/>
    <w:rsid w:val="008A70CE"/>
    <w:rsid w:val="008B5BBA"/>
    <w:rsid w:val="008C0651"/>
    <w:rsid w:val="008C25E4"/>
    <w:rsid w:val="008C2DAE"/>
    <w:rsid w:val="008C5139"/>
    <w:rsid w:val="008D0A75"/>
    <w:rsid w:val="008D12FA"/>
    <w:rsid w:val="008D75D4"/>
    <w:rsid w:val="008E1456"/>
    <w:rsid w:val="008E28FF"/>
    <w:rsid w:val="008E4F79"/>
    <w:rsid w:val="008F377A"/>
    <w:rsid w:val="008F50F9"/>
    <w:rsid w:val="009059A9"/>
    <w:rsid w:val="00910FBD"/>
    <w:rsid w:val="00915849"/>
    <w:rsid w:val="0092149A"/>
    <w:rsid w:val="009215F7"/>
    <w:rsid w:val="00921DFC"/>
    <w:rsid w:val="0092515E"/>
    <w:rsid w:val="00925AC0"/>
    <w:rsid w:val="00926805"/>
    <w:rsid w:val="00926F0C"/>
    <w:rsid w:val="00936F27"/>
    <w:rsid w:val="009413EC"/>
    <w:rsid w:val="00941AA9"/>
    <w:rsid w:val="00942FBD"/>
    <w:rsid w:val="00944B04"/>
    <w:rsid w:val="00946509"/>
    <w:rsid w:val="0094770B"/>
    <w:rsid w:val="00960D15"/>
    <w:rsid w:val="00964154"/>
    <w:rsid w:val="00965527"/>
    <w:rsid w:val="00967BF0"/>
    <w:rsid w:val="00970968"/>
    <w:rsid w:val="009726B3"/>
    <w:rsid w:val="009744DA"/>
    <w:rsid w:val="00976BFC"/>
    <w:rsid w:val="00977079"/>
    <w:rsid w:val="00984745"/>
    <w:rsid w:val="00990126"/>
    <w:rsid w:val="009915F5"/>
    <w:rsid w:val="00993D54"/>
    <w:rsid w:val="009A1BCE"/>
    <w:rsid w:val="009B2267"/>
    <w:rsid w:val="009B2288"/>
    <w:rsid w:val="009B2CAC"/>
    <w:rsid w:val="009B738E"/>
    <w:rsid w:val="009B7B70"/>
    <w:rsid w:val="009C0ABF"/>
    <w:rsid w:val="009C161B"/>
    <w:rsid w:val="009C19BE"/>
    <w:rsid w:val="009C5199"/>
    <w:rsid w:val="009C56A3"/>
    <w:rsid w:val="009D3DAF"/>
    <w:rsid w:val="009E0AE8"/>
    <w:rsid w:val="009E0C1F"/>
    <w:rsid w:val="009E5374"/>
    <w:rsid w:val="009E7368"/>
    <w:rsid w:val="009F345D"/>
    <w:rsid w:val="009F6A76"/>
    <w:rsid w:val="00A00C84"/>
    <w:rsid w:val="00A01EA6"/>
    <w:rsid w:val="00A02529"/>
    <w:rsid w:val="00A0476B"/>
    <w:rsid w:val="00A13218"/>
    <w:rsid w:val="00A13296"/>
    <w:rsid w:val="00A2039A"/>
    <w:rsid w:val="00A20D3D"/>
    <w:rsid w:val="00A215E7"/>
    <w:rsid w:val="00A227A3"/>
    <w:rsid w:val="00A240F0"/>
    <w:rsid w:val="00A25E54"/>
    <w:rsid w:val="00A26E53"/>
    <w:rsid w:val="00A347E8"/>
    <w:rsid w:val="00A36200"/>
    <w:rsid w:val="00A43F61"/>
    <w:rsid w:val="00A44B12"/>
    <w:rsid w:val="00A5033C"/>
    <w:rsid w:val="00A534EB"/>
    <w:rsid w:val="00A53A55"/>
    <w:rsid w:val="00A545B3"/>
    <w:rsid w:val="00A54D5B"/>
    <w:rsid w:val="00A60B73"/>
    <w:rsid w:val="00A63133"/>
    <w:rsid w:val="00A65837"/>
    <w:rsid w:val="00A706F0"/>
    <w:rsid w:val="00A7554F"/>
    <w:rsid w:val="00A80080"/>
    <w:rsid w:val="00A93ACF"/>
    <w:rsid w:val="00A9552A"/>
    <w:rsid w:val="00A97A5B"/>
    <w:rsid w:val="00AA4FFD"/>
    <w:rsid w:val="00AA5766"/>
    <w:rsid w:val="00AA58D9"/>
    <w:rsid w:val="00AB10AC"/>
    <w:rsid w:val="00AB4951"/>
    <w:rsid w:val="00AB6E08"/>
    <w:rsid w:val="00AC61DA"/>
    <w:rsid w:val="00AE4DD8"/>
    <w:rsid w:val="00AE5D0F"/>
    <w:rsid w:val="00AE63F1"/>
    <w:rsid w:val="00AF3B16"/>
    <w:rsid w:val="00AF4241"/>
    <w:rsid w:val="00AF424E"/>
    <w:rsid w:val="00AF4E5A"/>
    <w:rsid w:val="00B03230"/>
    <w:rsid w:val="00B05853"/>
    <w:rsid w:val="00B23512"/>
    <w:rsid w:val="00B2547D"/>
    <w:rsid w:val="00B27FFC"/>
    <w:rsid w:val="00B315A0"/>
    <w:rsid w:val="00B349E9"/>
    <w:rsid w:val="00B34A18"/>
    <w:rsid w:val="00B357FA"/>
    <w:rsid w:val="00B42194"/>
    <w:rsid w:val="00B44B62"/>
    <w:rsid w:val="00B468CE"/>
    <w:rsid w:val="00B500C2"/>
    <w:rsid w:val="00B52B7F"/>
    <w:rsid w:val="00B53A08"/>
    <w:rsid w:val="00B555BA"/>
    <w:rsid w:val="00B5599F"/>
    <w:rsid w:val="00B579CB"/>
    <w:rsid w:val="00B626CD"/>
    <w:rsid w:val="00B665FC"/>
    <w:rsid w:val="00B70083"/>
    <w:rsid w:val="00B73C19"/>
    <w:rsid w:val="00B76C9A"/>
    <w:rsid w:val="00B827B6"/>
    <w:rsid w:val="00B83C2C"/>
    <w:rsid w:val="00B83EF9"/>
    <w:rsid w:val="00B928A3"/>
    <w:rsid w:val="00B94B55"/>
    <w:rsid w:val="00B95C2F"/>
    <w:rsid w:val="00B96479"/>
    <w:rsid w:val="00BA58DF"/>
    <w:rsid w:val="00BB0975"/>
    <w:rsid w:val="00BB0D91"/>
    <w:rsid w:val="00BB23DD"/>
    <w:rsid w:val="00BB28F6"/>
    <w:rsid w:val="00BC0C3C"/>
    <w:rsid w:val="00BC2609"/>
    <w:rsid w:val="00BC7C4F"/>
    <w:rsid w:val="00BE0D20"/>
    <w:rsid w:val="00BF1573"/>
    <w:rsid w:val="00BF45A4"/>
    <w:rsid w:val="00BF4697"/>
    <w:rsid w:val="00C0528F"/>
    <w:rsid w:val="00C05EE4"/>
    <w:rsid w:val="00C0708D"/>
    <w:rsid w:val="00C0746D"/>
    <w:rsid w:val="00C07A56"/>
    <w:rsid w:val="00C13145"/>
    <w:rsid w:val="00C1350C"/>
    <w:rsid w:val="00C224A7"/>
    <w:rsid w:val="00C24992"/>
    <w:rsid w:val="00C2619E"/>
    <w:rsid w:val="00C3056D"/>
    <w:rsid w:val="00C31E16"/>
    <w:rsid w:val="00C32383"/>
    <w:rsid w:val="00C63612"/>
    <w:rsid w:val="00C7295A"/>
    <w:rsid w:val="00C748CB"/>
    <w:rsid w:val="00C86882"/>
    <w:rsid w:val="00C90BC1"/>
    <w:rsid w:val="00C965CD"/>
    <w:rsid w:val="00CA6521"/>
    <w:rsid w:val="00CA6757"/>
    <w:rsid w:val="00CB2AC8"/>
    <w:rsid w:val="00CB3B07"/>
    <w:rsid w:val="00CB74C2"/>
    <w:rsid w:val="00CC3833"/>
    <w:rsid w:val="00CC64BC"/>
    <w:rsid w:val="00CD05B5"/>
    <w:rsid w:val="00CE295B"/>
    <w:rsid w:val="00CE750F"/>
    <w:rsid w:val="00CF10DD"/>
    <w:rsid w:val="00CF23EE"/>
    <w:rsid w:val="00D0209C"/>
    <w:rsid w:val="00D10FF1"/>
    <w:rsid w:val="00D12807"/>
    <w:rsid w:val="00D15243"/>
    <w:rsid w:val="00D160CB"/>
    <w:rsid w:val="00D245A1"/>
    <w:rsid w:val="00D27B75"/>
    <w:rsid w:val="00D375D7"/>
    <w:rsid w:val="00D41172"/>
    <w:rsid w:val="00D415E2"/>
    <w:rsid w:val="00D42055"/>
    <w:rsid w:val="00D424FA"/>
    <w:rsid w:val="00D43113"/>
    <w:rsid w:val="00D4692D"/>
    <w:rsid w:val="00D470CF"/>
    <w:rsid w:val="00D57288"/>
    <w:rsid w:val="00D647C3"/>
    <w:rsid w:val="00D64F7B"/>
    <w:rsid w:val="00D66B5C"/>
    <w:rsid w:val="00D73C15"/>
    <w:rsid w:val="00D7492C"/>
    <w:rsid w:val="00D75D32"/>
    <w:rsid w:val="00D851EF"/>
    <w:rsid w:val="00D87691"/>
    <w:rsid w:val="00D930FA"/>
    <w:rsid w:val="00D9633A"/>
    <w:rsid w:val="00DA0EA2"/>
    <w:rsid w:val="00DA3C64"/>
    <w:rsid w:val="00DA565B"/>
    <w:rsid w:val="00DB54AC"/>
    <w:rsid w:val="00DC7DC6"/>
    <w:rsid w:val="00DD3FB5"/>
    <w:rsid w:val="00DE4EC9"/>
    <w:rsid w:val="00DE5579"/>
    <w:rsid w:val="00DF0C4E"/>
    <w:rsid w:val="00DF2386"/>
    <w:rsid w:val="00DF5550"/>
    <w:rsid w:val="00DF7FE7"/>
    <w:rsid w:val="00E076DE"/>
    <w:rsid w:val="00E117C4"/>
    <w:rsid w:val="00E13480"/>
    <w:rsid w:val="00E13B32"/>
    <w:rsid w:val="00E20FFC"/>
    <w:rsid w:val="00E21E46"/>
    <w:rsid w:val="00E269C5"/>
    <w:rsid w:val="00E33534"/>
    <w:rsid w:val="00E364A6"/>
    <w:rsid w:val="00E437CB"/>
    <w:rsid w:val="00E45284"/>
    <w:rsid w:val="00E46367"/>
    <w:rsid w:val="00E5205F"/>
    <w:rsid w:val="00E55401"/>
    <w:rsid w:val="00E558AF"/>
    <w:rsid w:val="00E602CA"/>
    <w:rsid w:val="00E61DB6"/>
    <w:rsid w:val="00E63E73"/>
    <w:rsid w:val="00E63F0B"/>
    <w:rsid w:val="00E87CBF"/>
    <w:rsid w:val="00E93AD1"/>
    <w:rsid w:val="00EA0132"/>
    <w:rsid w:val="00EA02DA"/>
    <w:rsid w:val="00EA2797"/>
    <w:rsid w:val="00EA3A7F"/>
    <w:rsid w:val="00EA3C6F"/>
    <w:rsid w:val="00EA3DBC"/>
    <w:rsid w:val="00EA4F56"/>
    <w:rsid w:val="00EA5284"/>
    <w:rsid w:val="00EB1B88"/>
    <w:rsid w:val="00EC673C"/>
    <w:rsid w:val="00ED2263"/>
    <w:rsid w:val="00ED3619"/>
    <w:rsid w:val="00ED6CF5"/>
    <w:rsid w:val="00EE0DC3"/>
    <w:rsid w:val="00EE0E86"/>
    <w:rsid w:val="00EF1D96"/>
    <w:rsid w:val="00EF3827"/>
    <w:rsid w:val="00F078F1"/>
    <w:rsid w:val="00F311B6"/>
    <w:rsid w:val="00F326A2"/>
    <w:rsid w:val="00F32D03"/>
    <w:rsid w:val="00F344DE"/>
    <w:rsid w:val="00F369B0"/>
    <w:rsid w:val="00F37A4C"/>
    <w:rsid w:val="00F42C01"/>
    <w:rsid w:val="00F44ADA"/>
    <w:rsid w:val="00F6004D"/>
    <w:rsid w:val="00F6098E"/>
    <w:rsid w:val="00F661AE"/>
    <w:rsid w:val="00F711D3"/>
    <w:rsid w:val="00F73E71"/>
    <w:rsid w:val="00F7510D"/>
    <w:rsid w:val="00F82AE1"/>
    <w:rsid w:val="00F82FB9"/>
    <w:rsid w:val="00F876F9"/>
    <w:rsid w:val="00F929B6"/>
    <w:rsid w:val="00FA0B01"/>
    <w:rsid w:val="00FA50B5"/>
    <w:rsid w:val="00FA5434"/>
    <w:rsid w:val="00FA7A28"/>
    <w:rsid w:val="00FB14FC"/>
    <w:rsid w:val="00FC17BF"/>
    <w:rsid w:val="00FC3440"/>
    <w:rsid w:val="00FD65CD"/>
    <w:rsid w:val="00FD76BF"/>
    <w:rsid w:val="00FD7EC9"/>
    <w:rsid w:val="00FF159E"/>
    <w:rsid w:val="00FF526B"/>
    <w:rsid w:val="01A2B96E"/>
    <w:rsid w:val="02AF088A"/>
    <w:rsid w:val="05250EF5"/>
    <w:rsid w:val="084FDF7B"/>
    <w:rsid w:val="0A75BAF8"/>
    <w:rsid w:val="0B6F1152"/>
    <w:rsid w:val="0BBCF5CA"/>
    <w:rsid w:val="0E447EEE"/>
    <w:rsid w:val="1108ABB2"/>
    <w:rsid w:val="1174145E"/>
    <w:rsid w:val="12E4856C"/>
    <w:rsid w:val="1674B5D4"/>
    <w:rsid w:val="1806C52C"/>
    <w:rsid w:val="182FA2DF"/>
    <w:rsid w:val="1BE81509"/>
    <w:rsid w:val="1E1BE6F1"/>
    <w:rsid w:val="1EF2EB1A"/>
    <w:rsid w:val="20E84BCF"/>
    <w:rsid w:val="2201896E"/>
    <w:rsid w:val="233CEF9F"/>
    <w:rsid w:val="23CC1DB9"/>
    <w:rsid w:val="24FD1CE6"/>
    <w:rsid w:val="2807F2F7"/>
    <w:rsid w:val="2D1D32E0"/>
    <w:rsid w:val="2E28BC6F"/>
    <w:rsid w:val="2ECA0C42"/>
    <w:rsid w:val="312BD7CB"/>
    <w:rsid w:val="33673197"/>
    <w:rsid w:val="365BF447"/>
    <w:rsid w:val="366A4CF3"/>
    <w:rsid w:val="377378A2"/>
    <w:rsid w:val="38BF074F"/>
    <w:rsid w:val="3BC7147C"/>
    <w:rsid w:val="3D3B4430"/>
    <w:rsid w:val="3F3A2B10"/>
    <w:rsid w:val="411B2531"/>
    <w:rsid w:val="4193DBF9"/>
    <w:rsid w:val="421D2DA3"/>
    <w:rsid w:val="422D07B4"/>
    <w:rsid w:val="42450121"/>
    <w:rsid w:val="447FC375"/>
    <w:rsid w:val="4684EC95"/>
    <w:rsid w:val="49EB9AC6"/>
    <w:rsid w:val="4B127D4D"/>
    <w:rsid w:val="4B3A54DC"/>
    <w:rsid w:val="4C724475"/>
    <w:rsid w:val="4D311C60"/>
    <w:rsid w:val="4DAB62FE"/>
    <w:rsid w:val="4E86CE26"/>
    <w:rsid w:val="533B80FD"/>
    <w:rsid w:val="535E6EE1"/>
    <w:rsid w:val="5486D777"/>
    <w:rsid w:val="549B1143"/>
    <w:rsid w:val="550F9665"/>
    <w:rsid w:val="5740D79C"/>
    <w:rsid w:val="58CF2BCC"/>
    <w:rsid w:val="597ECFE7"/>
    <w:rsid w:val="5BC9C325"/>
    <w:rsid w:val="5D3172C7"/>
    <w:rsid w:val="5D828B6A"/>
    <w:rsid w:val="5D91C6BF"/>
    <w:rsid w:val="5F3EA021"/>
    <w:rsid w:val="5F5CF282"/>
    <w:rsid w:val="5FEC0A64"/>
    <w:rsid w:val="62F6162C"/>
    <w:rsid w:val="652AE433"/>
    <w:rsid w:val="6890E438"/>
    <w:rsid w:val="6977CC0F"/>
    <w:rsid w:val="69BBD3AA"/>
    <w:rsid w:val="706CBC56"/>
    <w:rsid w:val="70CF4C93"/>
    <w:rsid w:val="71ADDB2C"/>
    <w:rsid w:val="74530781"/>
    <w:rsid w:val="758B5BC1"/>
    <w:rsid w:val="79FAEC1C"/>
    <w:rsid w:val="7C2D7A10"/>
    <w:rsid w:val="7CE61F13"/>
    <w:rsid w:val="7EAF7366"/>
    <w:rsid w:val="7FD3F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4066431"/>
  <w15:docId w15:val="{B0A5B9CA-394F-4215-A323-A10B5E0B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table" w:styleId="GridTable1Light-Accent1">
    <w:name w:val="Grid Table 1 Light Accent 1"/>
    <w:basedOn w:val="TableNormal"/>
    <w:uiPriority w:val="46"/>
    <w:rsid w:val="006A7F28"/>
    <w:pPr>
      <w:ind w:left="0" w:firstLine="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F1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gender-inclusive-language/guidel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0329-BF95-4B93-84ED-8ADF833F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043B-DECA-4653-B311-04E5D5B770BF}">
  <ds:schemaRef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8c0b6b05-eb82-4bda-97e8-cd82d0d6b453"/>
    <ds:schemaRef ds:uri="http://schemas.microsoft.com/office/infopath/2007/PartnerControls"/>
    <ds:schemaRef ds:uri="aedd258d-19a7-41ba-8260-b0918f25313d"/>
    <ds:schemaRef ds:uri="http://purl.org/dc/dcmitype/"/>
    <ds:schemaRef ds:uri="http://purl.org/dc/terms/"/>
  </ds:schemaRefs>
</ds:datastoreItem>
</file>

<file path=customXml/itemProps3.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4.xml><?xml version="1.0" encoding="utf-8"?>
<ds:datastoreItem xmlns:ds="http://schemas.openxmlformats.org/officeDocument/2006/customXml" ds:itemID="{F011B150-E565-4A73-A3B4-3D80C341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Ramsar CEPA OP-SC58-draft paper-comments</vt:lpstr>
    </vt:vector>
  </TitlesOfParts>
  <Company>IUCN</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7</cp:revision>
  <cp:lastPrinted>2020-03-25T13:43:00Z</cp:lastPrinted>
  <dcterms:created xsi:type="dcterms:W3CDTF">2024-02-06T16:06:00Z</dcterms:created>
  <dcterms:modified xsi:type="dcterms:W3CDTF">2024-03-01T09:16:00Z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