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320AC" w14:textId="77777777" w:rsidR="0041618D" w:rsidRPr="00985754" w:rsidRDefault="0041618D" w:rsidP="00C8565C">
      <w:pPr>
        <w:pStyle w:val="BodyText"/>
        <w:ind w:left="0" w:firstLine="0"/>
        <w:rPr>
          <w:rFonts w:asciiTheme="minorHAnsi" w:hAnsiTheme="minorHAnsi" w:cstheme="minorHAnsi"/>
          <w:sz w:val="20"/>
        </w:rPr>
      </w:pPr>
      <w:r w:rsidRPr="00985754">
        <w:rPr>
          <w:rFonts w:asciiTheme="minorHAnsi" w:hAnsiTheme="minorHAnsi" w:cstheme="minorHAnsi"/>
          <w:noProof/>
          <w:sz w:val="20"/>
        </w:rPr>
        <mc:AlternateContent>
          <mc:Choice Requires="wpg">
            <w:drawing>
              <wp:inline distT="0" distB="0" distL="0" distR="0" wp14:anchorId="76579C38" wp14:editId="1A111019">
                <wp:extent cx="3111500" cy="582930"/>
                <wp:effectExtent l="0" t="0" r="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0" cy="582930"/>
                          <a:chOff x="0" y="0"/>
                          <a:chExt cx="3111500" cy="582930"/>
                        </a:xfrm>
                      </wpg:grpSpPr>
                      <wps:wsp>
                        <wps:cNvPr id="2" name="Graphic 2"/>
                        <wps:cNvSpPr/>
                        <wps:spPr>
                          <a:xfrm>
                            <a:off x="0" y="0"/>
                            <a:ext cx="3111500" cy="582930"/>
                          </a:xfrm>
                          <a:custGeom>
                            <a:avLst/>
                            <a:gdLst/>
                            <a:ahLst/>
                            <a:cxnLst/>
                            <a:rect l="l" t="t" r="r" b="b"/>
                            <a:pathLst>
                              <a:path w="3111500" h="582930">
                                <a:moveTo>
                                  <a:pt x="3111068" y="18592"/>
                                </a:moveTo>
                                <a:lnTo>
                                  <a:pt x="3092780" y="18592"/>
                                </a:lnTo>
                                <a:lnTo>
                                  <a:pt x="3092780" y="0"/>
                                </a:lnTo>
                                <a:lnTo>
                                  <a:pt x="3074543" y="0"/>
                                </a:lnTo>
                                <a:lnTo>
                                  <a:pt x="3074492" y="18592"/>
                                </a:lnTo>
                                <a:lnTo>
                                  <a:pt x="3074492" y="190804"/>
                                </a:lnTo>
                                <a:lnTo>
                                  <a:pt x="3074492" y="361492"/>
                                </a:lnTo>
                                <a:lnTo>
                                  <a:pt x="3074492" y="545896"/>
                                </a:lnTo>
                                <a:lnTo>
                                  <a:pt x="18288" y="545896"/>
                                </a:lnTo>
                                <a:lnTo>
                                  <a:pt x="18288" y="361492"/>
                                </a:lnTo>
                                <a:lnTo>
                                  <a:pt x="18288" y="190804"/>
                                </a:lnTo>
                                <a:lnTo>
                                  <a:pt x="18288" y="18592"/>
                                </a:lnTo>
                                <a:lnTo>
                                  <a:pt x="3074492" y="18592"/>
                                </a:lnTo>
                                <a:lnTo>
                                  <a:pt x="3074492" y="0"/>
                                </a:lnTo>
                                <a:lnTo>
                                  <a:pt x="18288" y="0"/>
                                </a:lnTo>
                                <a:lnTo>
                                  <a:pt x="0" y="0"/>
                                </a:lnTo>
                                <a:lnTo>
                                  <a:pt x="0" y="564184"/>
                                </a:lnTo>
                                <a:lnTo>
                                  <a:pt x="18288" y="564184"/>
                                </a:lnTo>
                                <a:lnTo>
                                  <a:pt x="18288" y="582472"/>
                                </a:lnTo>
                                <a:lnTo>
                                  <a:pt x="3074492" y="582472"/>
                                </a:lnTo>
                                <a:lnTo>
                                  <a:pt x="3092780" y="582472"/>
                                </a:lnTo>
                                <a:lnTo>
                                  <a:pt x="3111068" y="582472"/>
                                </a:lnTo>
                                <a:lnTo>
                                  <a:pt x="3111068" y="564184"/>
                                </a:lnTo>
                                <a:lnTo>
                                  <a:pt x="3111068" y="545896"/>
                                </a:lnTo>
                                <a:lnTo>
                                  <a:pt x="3111068" y="361492"/>
                                </a:lnTo>
                                <a:lnTo>
                                  <a:pt x="3111068" y="190804"/>
                                </a:lnTo>
                                <a:lnTo>
                                  <a:pt x="3111068" y="18592"/>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18288" y="18592"/>
                            <a:ext cx="3056255" cy="527685"/>
                          </a:xfrm>
                          <a:prstGeom prst="rect">
                            <a:avLst/>
                          </a:prstGeom>
                        </wps:spPr>
                        <wps:txbx>
                          <w:txbxContent>
                            <w:p w14:paraId="10FDBDB9" w14:textId="77777777" w:rsidR="0041618D" w:rsidRDefault="0041618D" w:rsidP="0041618D">
                              <w:pPr>
                                <w:spacing w:before="1"/>
                                <w:ind w:left="108"/>
                              </w:pPr>
                              <w:r>
                                <w:t>THE</w:t>
                              </w:r>
                              <w:r>
                                <w:rPr>
                                  <w:spacing w:val="-6"/>
                                </w:rPr>
                                <w:t xml:space="preserve"> </w:t>
                              </w:r>
                              <w:r>
                                <w:t>CONVENTION</w:t>
                              </w:r>
                              <w:r>
                                <w:rPr>
                                  <w:spacing w:val="-4"/>
                                </w:rPr>
                                <w:t xml:space="preserve"> </w:t>
                              </w:r>
                              <w:r>
                                <w:t>ON</w:t>
                              </w:r>
                              <w:r>
                                <w:rPr>
                                  <w:spacing w:val="-4"/>
                                </w:rPr>
                                <w:t xml:space="preserve"> </w:t>
                              </w:r>
                              <w:r>
                                <w:rPr>
                                  <w:spacing w:val="-2"/>
                                </w:rPr>
                                <w:t>WETLANDS</w:t>
                              </w:r>
                            </w:p>
                            <w:p w14:paraId="716416CE" w14:textId="77777777" w:rsidR="0041618D" w:rsidRDefault="0041618D" w:rsidP="0041618D">
                              <w:pPr>
                                <w:spacing w:before="1" w:line="242" w:lineRule="auto"/>
                                <w:ind w:left="108" w:right="478"/>
                              </w:pPr>
                              <w:r>
                                <w:t>63rd</w:t>
                              </w:r>
                              <w:r>
                                <w:rPr>
                                  <w:spacing w:val="-9"/>
                                </w:rPr>
                                <w:t xml:space="preserve"> </w:t>
                              </w:r>
                              <w:r>
                                <w:t>meeting</w:t>
                              </w:r>
                              <w:r>
                                <w:rPr>
                                  <w:spacing w:val="-7"/>
                                </w:rPr>
                                <w:t xml:space="preserve"> </w:t>
                              </w:r>
                              <w:r>
                                <w:t>of</w:t>
                              </w:r>
                              <w:r>
                                <w:rPr>
                                  <w:spacing w:val="-9"/>
                                </w:rPr>
                                <w:t xml:space="preserve"> </w:t>
                              </w:r>
                              <w:r>
                                <w:t>the</w:t>
                              </w:r>
                              <w:r>
                                <w:rPr>
                                  <w:spacing w:val="-8"/>
                                </w:rPr>
                                <w:t xml:space="preserve"> </w:t>
                              </w:r>
                              <w:r>
                                <w:t>Standing</w:t>
                              </w:r>
                              <w:r>
                                <w:rPr>
                                  <w:spacing w:val="-7"/>
                                </w:rPr>
                                <w:t xml:space="preserve"> </w:t>
                              </w:r>
                              <w:r>
                                <w:t xml:space="preserve">Committee </w:t>
                              </w:r>
                              <w:r w:rsidRPr="009C4262">
                                <w:t>Gland, Switzerland, 3-7 June 2024</w:t>
                              </w:r>
                            </w:p>
                          </w:txbxContent>
                        </wps:txbx>
                        <wps:bodyPr wrap="square" lIns="0" tIns="0" rIns="0" bIns="0" rtlCol="0">
                          <a:noAutofit/>
                        </wps:bodyPr>
                      </wps:wsp>
                    </wpg:wgp>
                  </a:graphicData>
                </a:graphic>
              </wp:inline>
            </w:drawing>
          </mc:Choice>
          <mc:Fallback>
            <w:pict>
              <v:group w14:anchorId="76579C38" id="Group 1" o:spid="_x0000_s1026" style="width:245pt;height:45.9pt;mso-position-horizontal-relative:char;mso-position-vertical-relative:line" coordsize="31115,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">
                <v:shape id="Graphic 2" o:spid="_x0000_s1027" style="position:absolute;width:31115;height:5829;visibility:visible;mso-wrap-style:square;v-text-anchor:top" coordsize="311150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" path="m3111068,18592r-18288,l3092780,r-18237,l3074492,18592r,172212l3074492,361492r,184404l18288,545896r,-184404l18288,190804r,-172212l3074492,18592r,-18592l18288,,,,,564184r18288,l18288,582472r3056204,l3092780,582472r18288,l3111068,564184r,-18288l3111068,361492r,-170688l3111068,18592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182;top:185;width:30563;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0FDBDB9" w14:textId="77777777" w:rsidR="0041618D" w:rsidRDefault="0041618D" w:rsidP="0041618D">
                        <w:pPr>
                          <w:spacing w:before="1"/>
                          <w:ind w:left="108"/>
                        </w:pPr>
                        <w:r>
                          <w:t>THE</w:t>
                        </w:r>
                        <w:r>
                          <w:rPr>
                            <w:spacing w:val="-6"/>
                          </w:rPr>
                          <w:t xml:space="preserve"> </w:t>
                        </w:r>
                        <w:r>
                          <w:t>CONVENTION</w:t>
                        </w:r>
                        <w:r>
                          <w:rPr>
                            <w:spacing w:val="-4"/>
                          </w:rPr>
                          <w:t xml:space="preserve"> </w:t>
                        </w:r>
                        <w:r>
                          <w:t>ON</w:t>
                        </w:r>
                        <w:r>
                          <w:rPr>
                            <w:spacing w:val="-4"/>
                          </w:rPr>
                          <w:t xml:space="preserve"> </w:t>
                        </w:r>
                        <w:r>
                          <w:rPr>
                            <w:spacing w:val="-2"/>
                          </w:rPr>
                          <w:t>WETLANDS</w:t>
                        </w:r>
                      </w:p>
                      <w:p w14:paraId="716416CE" w14:textId="77777777" w:rsidR="0041618D" w:rsidRDefault="0041618D" w:rsidP="0041618D">
                        <w:pPr>
                          <w:spacing w:before="1" w:line="242" w:lineRule="auto"/>
                          <w:ind w:left="108" w:right="478"/>
                        </w:pPr>
                        <w:r>
                          <w:t>63rd</w:t>
                        </w:r>
                        <w:r>
                          <w:rPr>
                            <w:spacing w:val="-9"/>
                          </w:rPr>
                          <w:t xml:space="preserve"> </w:t>
                        </w:r>
                        <w:r>
                          <w:t>meeting</w:t>
                        </w:r>
                        <w:r>
                          <w:rPr>
                            <w:spacing w:val="-7"/>
                          </w:rPr>
                          <w:t xml:space="preserve"> </w:t>
                        </w:r>
                        <w:r>
                          <w:t>of</w:t>
                        </w:r>
                        <w:r>
                          <w:rPr>
                            <w:spacing w:val="-9"/>
                          </w:rPr>
                          <w:t xml:space="preserve"> </w:t>
                        </w:r>
                        <w:r>
                          <w:t>the</w:t>
                        </w:r>
                        <w:r>
                          <w:rPr>
                            <w:spacing w:val="-8"/>
                          </w:rPr>
                          <w:t xml:space="preserve"> </w:t>
                        </w:r>
                        <w:r>
                          <w:t>Standing</w:t>
                        </w:r>
                        <w:r>
                          <w:rPr>
                            <w:spacing w:val="-7"/>
                          </w:rPr>
                          <w:t xml:space="preserve"> </w:t>
                        </w:r>
                        <w:r>
                          <w:t xml:space="preserve">Committee </w:t>
                        </w:r>
                        <w:r w:rsidRPr="009C4262">
                          <w:t>Gland, Switzerland, 3-7 June 2024</w:t>
                        </w:r>
                      </w:p>
                    </w:txbxContent>
                  </v:textbox>
                </v:shape>
                <w10:anchorlock/>
              </v:group>
            </w:pict>
          </mc:Fallback>
        </mc:AlternateContent>
      </w:r>
    </w:p>
    <w:p w14:paraId="01166C61" w14:textId="77777777" w:rsidR="00D1406E" w:rsidRPr="00985754" w:rsidRDefault="00D1406E" w:rsidP="00D1406E">
      <w:pPr>
        <w:pStyle w:val="Title"/>
        <w:spacing w:before="0"/>
        <w:ind w:right="155"/>
        <w:jc w:val="right"/>
        <w:rPr>
          <w:rFonts w:asciiTheme="minorHAnsi" w:hAnsiTheme="minorHAnsi" w:cstheme="minorHAnsi"/>
        </w:rPr>
      </w:pPr>
    </w:p>
    <w:p w14:paraId="27CBCA4F" w14:textId="1A31BC6D" w:rsidR="0041618D" w:rsidRPr="00985754" w:rsidRDefault="0041618D" w:rsidP="0066122B">
      <w:pPr>
        <w:pStyle w:val="Title"/>
        <w:spacing w:before="0"/>
        <w:ind w:right="155"/>
        <w:jc w:val="right"/>
        <w:rPr>
          <w:rFonts w:asciiTheme="minorHAnsi" w:hAnsiTheme="minorHAnsi" w:cstheme="minorHAnsi"/>
          <w:spacing w:val="-2"/>
        </w:rPr>
      </w:pPr>
      <w:r w:rsidRPr="00985754">
        <w:rPr>
          <w:rFonts w:asciiTheme="minorHAnsi" w:hAnsiTheme="minorHAnsi" w:cstheme="minorHAnsi"/>
        </w:rPr>
        <w:t>SC63</w:t>
      </w:r>
      <w:r w:rsidRPr="00985754">
        <w:rPr>
          <w:rFonts w:asciiTheme="minorHAnsi" w:hAnsiTheme="minorHAnsi" w:cstheme="minorHAnsi"/>
          <w:spacing w:val="-4"/>
        </w:rPr>
        <w:t xml:space="preserve"> </w:t>
      </w:r>
      <w:r w:rsidRPr="00985754">
        <w:rPr>
          <w:rFonts w:asciiTheme="minorHAnsi" w:hAnsiTheme="minorHAnsi" w:cstheme="minorHAnsi"/>
          <w:spacing w:val="-2"/>
        </w:rPr>
        <w:t>Doc.6</w:t>
      </w:r>
    </w:p>
    <w:p w14:paraId="59520C16" w14:textId="77777777" w:rsidR="00D1406E" w:rsidRPr="00985754" w:rsidRDefault="00D1406E" w:rsidP="0066122B">
      <w:pPr>
        <w:pStyle w:val="Title"/>
        <w:spacing w:before="0"/>
        <w:ind w:right="155"/>
        <w:rPr>
          <w:rFonts w:asciiTheme="minorHAnsi" w:hAnsiTheme="minorHAnsi" w:cstheme="minorHAnsi"/>
        </w:rPr>
      </w:pPr>
    </w:p>
    <w:p w14:paraId="501CFAB6" w14:textId="556D63F7" w:rsidR="0041618D" w:rsidRPr="00985754" w:rsidRDefault="0041618D" w:rsidP="0066122B">
      <w:pPr>
        <w:pStyle w:val="Title"/>
        <w:spacing w:before="0"/>
        <w:ind w:left="62"/>
        <w:rPr>
          <w:rFonts w:asciiTheme="minorHAnsi" w:hAnsiTheme="minorHAnsi" w:cstheme="minorHAnsi"/>
          <w:spacing w:val="-2"/>
        </w:rPr>
      </w:pPr>
      <w:r w:rsidRPr="00985754">
        <w:rPr>
          <w:rFonts w:asciiTheme="minorHAnsi" w:hAnsiTheme="minorHAnsi" w:cstheme="minorHAnsi"/>
        </w:rPr>
        <w:t>Report</w:t>
      </w:r>
      <w:r w:rsidRPr="00985754">
        <w:rPr>
          <w:rFonts w:asciiTheme="minorHAnsi" w:hAnsiTheme="minorHAnsi" w:cstheme="minorHAnsi"/>
          <w:spacing w:val="-5"/>
        </w:rPr>
        <w:t xml:space="preserve"> </w:t>
      </w:r>
      <w:r w:rsidRPr="00985754">
        <w:rPr>
          <w:rFonts w:asciiTheme="minorHAnsi" w:hAnsiTheme="minorHAnsi" w:cstheme="minorHAnsi"/>
        </w:rPr>
        <w:t>of</w:t>
      </w:r>
      <w:r w:rsidRPr="00985754">
        <w:rPr>
          <w:rFonts w:asciiTheme="minorHAnsi" w:hAnsiTheme="minorHAnsi" w:cstheme="minorHAnsi"/>
          <w:spacing w:val="-4"/>
        </w:rPr>
        <w:t xml:space="preserve"> </w:t>
      </w:r>
      <w:r w:rsidRPr="00985754">
        <w:rPr>
          <w:rFonts w:asciiTheme="minorHAnsi" w:hAnsiTheme="minorHAnsi" w:cstheme="minorHAnsi"/>
        </w:rPr>
        <w:t>the</w:t>
      </w:r>
      <w:r w:rsidRPr="00985754">
        <w:rPr>
          <w:rFonts w:asciiTheme="minorHAnsi" w:hAnsiTheme="minorHAnsi" w:cstheme="minorHAnsi"/>
          <w:spacing w:val="-4"/>
        </w:rPr>
        <w:t xml:space="preserve"> </w:t>
      </w:r>
      <w:r w:rsidRPr="00985754">
        <w:rPr>
          <w:rFonts w:asciiTheme="minorHAnsi" w:hAnsiTheme="minorHAnsi" w:cstheme="minorHAnsi"/>
        </w:rPr>
        <w:t>Secretary</w:t>
      </w:r>
      <w:r w:rsidRPr="00985754">
        <w:rPr>
          <w:rFonts w:asciiTheme="minorHAnsi" w:hAnsiTheme="minorHAnsi" w:cstheme="minorHAnsi"/>
          <w:spacing w:val="-5"/>
        </w:rPr>
        <w:t xml:space="preserve"> </w:t>
      </w:r>
      <w:r w:rsidRPr="00985754">
        <w:rPr>
          <w:rFonts w:asciiTheme="minorHAnsi" w:hAnsiTheme="minorHAnsi" w:cstheme="minorHAnsi"/>
          <w:spacing w:val="-2"/>
        </w:rPr>
        <w:t>General</w:t>
      </w:r>
    </w:p>
    <w:p w14:paraId="60A0EAE5" w14:textId="5ED98C6B" w:rsidR="00F61706" w:rsidRPr="00985754" w:rsidRDefault="00F61706" w:rsidP="0066122B">
      <w:pPr>
        <w:pStyle w:val="Title"/>
        <w:spacing w:before="0"/>
        <w:ind w:left="62"/>
        <w:rPr>
          <w:rFonts w:asciiTheme="minorHAnsi" w:hAnsiTheme="minorHAnsi" w:cstheme="minorHAnsi"/>
        </w:rPr>
      </w:pPr>
    </w:p>
    <w:p w14:paraId="2F6EAFC9" w14:textId="34530E34" w:rsidR="0041618D" w:rsidRPr="00985754" w:rsidRDefault="0041618D" w:rsidP="0066122B">
      <w:pPr>
        <w:pStyle w:val="BodyText"/>
        <w:ind w:left="0" w:firstLine="0"/>
        <w:rPr>
          <w:rFonts w:asciiTheme="minorHAnsi" w:hAnsiTheme="minorHAnsi" w:cstheme="minorHAnsi"/>
          <w:b/>
        </w:rPr>
      </w:pPr>
      <w:r w:rsidRPr="00985754">
        <w:rPr>
          <w:rFonts w:asciiTheme="minorHAnsi" w:hAnsiTheme="minorHAnsi" w:cstheme="minorHAnsi"/>
          <w:noProof/>
        </w:rPr>
        <mc:AlternateContent>
          <mc:Choice Requires="wps">
            <w:drawing>
              <wp:inline distT="0" distB="0" distL="0" distR="0" wp14:anchorId="1BA35D62" wp14:editId="2A7ED5B7">
                <wp:extent cx="5768340" cy="704850"/>
                <wp:effectExtent l="0" t="0" r="22860" b="1905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704850"/>
                        </a:xfrm>
                        <a:prstGeom prst="rect">
                          <a:avLst/>
                        </a:prstGeom>
                        <a:ln w="9525">
                          <a:solidFill>
                            <a:srgbClr val="000000"/>
                          </a:solidFill>
                          <a:prstDash val="solid"/>
                        </a:ln>
                      </wps:spPr>
                      <wps:txbx>
                        <w:txbxContent>
                          <w:p w14:paraId="04FA8707" w14:textId="77777777" w:rsidR="0041618D" w:rsidRDefault="0041618D" w:rsidP="0041618D">
                            <w:pPr>
                              <w:spacing w:before="71"/>
                              <w:ind w:left="144"/>
                              <w:rPr>
                                <w:b/>
                              </w:rPr>
                            </w:pPr>
                            <w:r>
                              <w:rPr>
                                <w:b/>
                              </w:rPr>
                              <w:t>Action</w:t>
                            </w:r>
                            <w:r>
                              <w:rPr>
                                <w:b/>
                                <w:spacing w:val="-6"/>
                              </w:rPr>
                              <w:t xml:space="preserve"> </w:t>
                            </w:r>
                            <w:r>
                              <w:rPr>
                                <w:b/>
                                <w:spacing w:val="-2"/>
                              </w:rPr>
                              <w:t>requested:</w:t>
                            </w:r>
                          </w:p>
                          <w:p w14:paraId="1A1AD2D0" w14:textId="77777777" w:rsidR="0041618D" w:rsidRDefault="0041618D" w:rsidP="0041618D">
                            <w:pPr>
                              <w:pStyle w:val="BodyText"/>
                              <w:spacing w:before="1"/>
                              <w:ind w:left="0" w:firstLine="0"/>
                              <w:rPr>
                                <w:b/>
                              </w:rPr>
                            </w:pPr>
                          </w:p>
                          <w:p w14:paraId="1216430B" w14:textId="77777777" w:rsidR="0041618D" w:rsidRDefault="0041618D" w:rsidP="0041618D">
                            <w:pPr>
                              <w:pStyle w:val="BodyText"/>
                              <w:ind w:left="144" w:firstLine="0"/>
                            </w:pPr>
                            <w:r>
                              <w:t>The</w:t>
                            </w:r>
                            <w:r>
                              <w:rPr>
                                <w:spacing w:val="-6"/>
                              </w:rPr>
                              <w:t xml:space="preserve"> </w:t>
                            </w:r>
                            <w:r>
                              <w:t>Standing</w:t>
                            </w:r>
                            <w:r>
                              <w:rPr>
                                <w:spacing w:val="-4"/>
                              </w:rPr>
                              <w:t xml:space="preserve"> </w:t>
                            </w:r>
                            <w:r>
                              <w:t>Committee</w:t>
                            </w:r>
                            <w:r>
                              <w:rPr>
                                <w:spacing w:val="-6"/>
                              </w:rPr>
                              <w:t xml:space="preserve"> </w:t>
                            </w:r>
                            <w:r>
                              <w:t>is</w:t>
                            </w:r>
                            <w:r>
                              <w:rPr>
                                <w:spacing w:val="-3"/>
                              </w:rPr>
                              <w:t xml:space="preserve"> </w:t>
                            </w:r>
                            <w:r>
                              <w:t>invited</w:t>
                            </w:r>
                            <w:r>
                              <w:rPr>
                                <w:spacing w:val="-3"/>
                              </w:rPr>
                              <w:t xml:space="preserve"> </w:t>
                            </w:r>
                            <w:r>
                              <w:t>to</w:t>
                            </w:r>
                            <w:r>
                              <w:rPr>
                                <w:spacing w:val="-3"/>
                              </w:rPr>
                              <w:t xml:space="preserve"> </w:t>
                            </w:r>
                            <w:r>
                              <w:t>note</w:t>
                            </w:r>
                            <w:r>
                              <w:rPr>
                                <w:spacing w:val="-3"/>
                              </w:rPr>
                              <w:t xml:space="preserve"> </w:t>
                            </w:r>
                            <w:r>
                              <w:t>the</w:t>
                            </w:r>
                            <w:r>
                              <w:rPr>
                                <w:spacing w:val="-6"/>
                              </w:rPr>
                              <w:t xml:space="preserve"> </w:t>
                            </w:r>
                            <w:r>
                              <w:t>present</w:t>
                            </w:r>
                            <w:r>
                              <w:rPr>
                                <w:spacing w:val="-5"/>
                              </w:rPr>
                              <w:t xml:space="preserve"> </w:t>
                            </w:r>
                            <w:r>
                              <w:t>report</w:t>
                            </w:r>
                            <w:r>
                              <w:rPr>
                                <w:spacing w:val="-6"/>
                              </w:rPr>
                              <w:t xml:space="preserve"> </w:t>
                            </w:r>
                            <w:r>
                              <w:t>of</w:t>
                            </w:r>
                            <w:r>
                              <w:rPr>
                                <w:spacing w:val="-5"/>
                              </w:rPr>
                              <w:t xml:space="preserve"> </w:t>
                            </w:r>
                            <w:r>
                              <w:t>the Secretary</w:t>
                            </w:r>
                            <w:r>
                              <w:rPr>
                                <w:spacing w:val="-5"/>
                              </w:rPr>
                              <w:t xml:space="preserve"> </w:t>
                            </w:r>
                            <w:r>
                              <w:rPr>
                                <w:spacing w:val="-2"/>
                              </w:rPr>
                              <w:t>General.</w:t>
                            </w:r>
                          </w:p>
                        </w:txbxContent>
                      </wps:txbx>
                      <wps:bodyPr wrap="square" lIns="0" tIns="0" rIns="0" bIns="0" rtlCol="0">
                        <a:noAutofit/>
                      </wps:bodyPr>
                    </wps:wsp>
                  </a:graphicData>
                </a:graphic>
              </wp:inline>
            </w:drawing>
          </mc:Choice>
          <mc:Fallback>
            <w:pict>
              <v:shape w14:anchorId="1BA35D62" id="Textbox 4" o:spid="_x0000_s1029" type="#_x0000_t202" style="width:454.2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" filled="f">
                <v:path arrowok="t"/>
                <v:textbox inset="0,0,0,0">
                  <w:txbxContent>
                    <w:p w14:paraId="04FA8707" w14:textId="77777777" w:rsidR="0041618D" w:rsidRDefault="0041618D" w:rsidP="0041618D">
                      <w:pPr>
                        <w:spacing w:before="71"/>
                        <w:ind w:left="144"/>
                        <w:rPr>
                          <w:b/>
                        </w:rPr>
                      </w:pPr>
                      <w:r>
                        <w:rPr>
                          <w:b/>
                        </w:rPr>
                        <w:t>Action</w:t>
                      </w:r>
                      <w:r>
                        <w:rPr>
                          <w:b/>
                          <w:spacing w:val="-6"/>
                        </w:rPr>
                        <w:t xml:space="preserve"> </w:t>
                      </w:r>
                      <w:r>
                        <w:rPr>
                          <w:b/>
                          <w:spacing w:val="-2"/>
                        </w:rPr>
                        <w:t>requested:</w:t>
                      </w:r>
                    </w:p>
                    <w:p w14:paraId="1A1AD2D0" w14:textId="77777777" w:rsidR="0041618D" w:rsidRDefault="0041618D" w:rsidP="0041618D">
                      <w:pPr>
                        <w:pStyle w:val="BodyText"/>
                        <w:spacing w:before="1"/>
                        <w:ind w:left="0" w:firstLine="0"/>
                        <w:rPr>
                          <w:b/>
                        </w:rPr>
                      </w:pPr>
                    </w:p>
                    <w:p w14:paraId="1216430B" w14:textId="77777777" w:rsidR="0041618D" w:rsidRDefault="0041618D" w:rsidP="0041618D">
                      <w:pPr>
                        <w:pStyle w:val="BodyText"/>
                        <w:ind w:left="144" w:firstLine="0"/>
                      </w:pPr>
                      <w:r>
                        <w:t>The</w:t>
                      </w:r>
                      <w:r>
                        <w:rPr>
                          <w:spacing w:val="-6"/>
                        </w:rPr>
                        <w:t xml:space="preserve"> </w:t>
                      </w:r>
                      <w:r>
                        <w:t>Standing</w:t>
                      </w:r>
                      <w:r>
                        <w:rPr>
                          <w:spacing w:val="-4"/>
                        </w:rPr>
                        <w:t xml:space="preserve"> </w:t>
                      </w:r>
                      <w:r>
                        <w:t>Committee</w:t>
                      </w:r>
                      <w:r>
                        <w:rPr>
                          <w:spacing w:val="-6"/>
                        </w:rPr>
                        <w:t xml:space="preserve"> </w:t>
                      </w:r>
                      <w:r>
                        <w:t>is</w:t>
                      </w:r>
                      <w:r>
                        <w:rPr>
                          <w:spacing w:val="-3"/>
                        </w:rPr>
                        <w:t xml:space="preserve"> </w:t>
                      </w:r>
                      <w:r>
                        <w:t>invited</w:t>
                      </w:r>
                      <w:r>
                        <w:rPr>
                          <w:spacing w:val="-3"/>
                        </w:rPr>
                        <w:t xml:space="preserve"> </w:t>
                      </w:r>
                      <w:r>
                        <w:t>to</w:t>
                      </w:r>
                      <w:r>
                        <w:rPr>
                          <w:spacing w:val="-3"/>
                        </w:rPr>
                        <w:t xml:space="preserve"> </w:t>
                      </w:r>
                      <w:r>
                        <w:t>note</w:t>
                      </w:r>
                      <w:r>
                        <w:rPr>
                          <w:spacing w:val="-3"/>
                        </w:rPr>
                        <w:t xml:space="preserve"> </w:t>
                      </w:r>
                      <w:r>
                        <w:t>the</w:t>
                      </w:r>
                      <w:r>
                        <w:rPr>
                          <w:spacing w:val="-6"/>
                        </w:rPr>
                        <w:t xml:space="preserve"> </w:t>
                      </w:r>
                      <w:r>
                        <w:t>present</w:t>
                      </w:r>
                      <w:r>
                        <w:rPr>
                          <w:spacing w:val="-5"/>
                        </w:rPr>
                        <w:t xml:space="preserve"> </w:t>
                      </w:r>
                      <w:r>
                        <w:t>report</w:t>
                      </w:r>
                      <w:r>
                        <w:rPr>
                          <w:spacing w:val="-6"/>
                        </w:rPr>
                        <w:t xml:space="preserve"> </w:t>
                      </w:r>
                      <w:r>
                        <w:t>of</w:t>
                      </w:r>
                      <w:r>
                        <w:rPr>
                          <w:spacing w:val="-5"/>
                        </w:rPr>
                        <w:t xml:space="preserve"> </w:t>
                      </w:r>
                      <w:r>
                        <w:t>the Secretary</w:t>
                      </w:r>
                      <w:r>
                        <w:rPr>
                          <w:spacing w:val="-5"/>
                        </w:rPr>
                        <w:t xml:space="preserve"> </w:t>
                      </w:r>
                      <w:r>
                        <w:rPr>
                          <w:spacing w:val="-2"/>
                        </w:rPr>
                        <w:t>General.</w:t>
                      </w:r>
                    </w:p>
                  </w:txbxContent>
                </v:textbox>
                <w10:anchorlock/>
              </v:shape>
            </w:pict>
          </mc:Fallback>
        </mc:AlternateContent>
      </w:r>
    </w:p>
    <w:p w14:paraId="08104083" w14:textId="77777777" w:rsidR="00F61706" w:rsidRPr="00985754" w:rsidRDefault="00F61706" w:rsidP="0066122B">
      <w:pPr>
        <w:pStyle w:val="Heading1"/>
        <w:keepNext/>
        <w:widowControl/>
        <w:ind w:left="425" w:hanging="425"/>
        <w:rPr>
          <w:rFonts w:asciiTheme="minorHAnsi" w:hAnsiTheme="minorHAnsi" w:cstheme="minorHAnsi"/>
          <w:spacing w:val="-2"/>
        </w:rPr>
      </w:pPr>
    </w:p>
    <w:p w14:paraId="5471B5BD" w14:textId="77777777" w:rsidR="00F61706" w:rsidRPr="00985754" w:rsidRDefault="00F61706" w:rsidP="0066122B">
      <w:pPr>
        <w:pStyle w:val="Heading1"/>
        <w:keepNext/>
        <w:widowControl/>
        <w:ind w:left="425" w:hanging="425"/>
        <w:rPr>
          <w:rFonts w:asciiTheme="minorHAnsi" w:hAnsiTheme="minorHAnsi" w:cstheme="minorHAnsi"/>
          <w:spacing w:val="-2"/>
        </w:rPr>
      </w:pPr>
    </w:p>
    <w:p w14:paraId="445A8F28" w14:textId="728787CD" w:rsidR="0041618D" w:rsidRPr="00985754" w:rsidRDefault="0041618D" w:rsidP="0066122B">
      <w:pPr>
        <w:pStyle w:val="Heading1"/>
        <w:keepNext/>
        <w:widowControl/>
        <w:ind w:left="425" w:hanging="425"/>
        <w:rPr>
          <w:rFonts w:asciiTheme="minorHAnsi" w:hAnsiTheme="minorHAnsi" w:cstheme="minorHAnsi"/>
        </w:rPr>
      </w:pPr>
      <w:r w:rsidRPr="00985754">
        <w:rPr>
          <w:rFonts w:asciiTheme="minorHAnsi" w:hAnsiTheme="minorHAnsi" w:cstheme="minorHAnsi"/>
          <w:spacing w:val="-2"/>
        </w:rPr>
        <w:t>Introduction</w:t>
      </w:r>
    </w:p>
    <w:p w14:paraId="6132C2E7" w14:textId="77777777" w:rsidR="0041618D" w:rsidRPr="00985754" w:rsidRDefault="0041618D" w:rsidP="0066122B">
      <w:pPr>
        <w:pStyle w:val="BodyText"/>
        <w:keepNext/>
        <w:widowControl/>
        <w:ind w:left="425" w:hanging="425"/>
        <w:rPr>
          <w:rFonts w:asciiTheme="minorHAnsi" w:hAnsiTheme="minorHAnsi" w:cstheme="minorHAnsi"/>
          <w:b/>
        </w:rPr>
      </w:pPr>
    </w:p>
    <w:p w14:paraId="736BFBCB" w14:textId="4662E7CE" w:rsidR="0041618D" w:rsidRPr="00985754" w:rsidRDefault="006E7ECE" w:rsidP="0066122B">
      <w:pPr>
        <w:widowControl/>
        <w:ind w:left="425" w:hanging="425"/>
        <w:rPr>
          <w:rFonts w:asciiTheme="minorHAnsi" w:hAnsiTheme="minorHAnsi" w:cstheme="minorHAnsi"/>
        </w:rPr>
      </w:pPr>
      <w:r w:rsidRPr="00985754">
        <w:rPr>
          <w:rFonts w:asciiTheme="minorHAnsi" w:hAnsiTheme="minorHAnsi" w:cstheme="minorHAnsi"/>
        </w:rPr>
        <w:t>1.</w:t>
      </w:r>
      <w:r w:rsidRPr="00985754">
        <w:rPr>
          <w:rFonts w:asciiTheme="minorHAnsi" w:hAnsiTheme="minorHAnsi" w:cstheme="minorHAnsi"/>
        </w:rPr>
        <w:tab/>
      </w:r>
      <w:r w:rsidR="0041618D" w:rsidRPr="00985754">
        <w:rPr>
          <w:rFonts w:asciiTheme="minorHAnsi" w:hAnsiTheme="minorHAnsi" w:cstheme="minorHAnsi"/>
        </w:rPr>
        <w:t>This</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report</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covers</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the</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work</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of</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the</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Secretariat</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from</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1</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June 2023 through to 29 February 2024. It provides both an overview and selected highlights of the work completed by the Secretariat during this period.</w:t>
      </w:r>
    </w:p>
    <w:p w14:paraId="5B63B342" w14:textId="77777777" w:rsidR="006E7ECE" w:rsidRPr="00985754" w:rsidRDefault="006E7ECE" w:rsidP="0066122B">
      <w:pPr>
        <w:widowControl/>
        <w:tabs>
          <w:tab w:val="left" w:pos="647"/>
        </w:tabs>
        <w:ind w:left="425" w:hanging="425"/>
        <w:rPr>
          <w:rFonts w:asciiTheme="minorHAnsi" w:hAnsiTheme="minorHAnsi" w:cstheme="minorHAnsi"/>
        </w:rPr>
      </w:pPr>
    </w:p>
    <w:p w14:paraId="10A79FD2" w14:textId="133654E1"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2.</w:t>
      </w:r>
      <w:r w:rsidRPr="00985754">
        <w:rPr>
          <w:rFonts w:asciiTheme="minorHAnsi" w:hAnsiTheme="minorHAnsi" w:cstheme="minorHAnsi"/>
        </w:rPr>
        <w:tab/>
      </w:r>
      <w:r w:rsidR="0041618D" w:rsidRPr="00985754">
        <w:rPr>
          <w:rFonts w:asciiTheme="minorHAnsi" w:hAnsiTheme="minorHAnsi" w:cstheme="minorHAnsi"/>
        </w:rPr>
        <w:t>The Secretary General has expressed her commitment to strengthen the Secretariat’s work to effectively deliver on its mandate specified in Article 8 of the Convention, and to implement the instructions given to it by the Conference of the Contracting Parties and the Standing Committee.</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The</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Secretary</w:t>
      </w:r>
      <w:r w:rsidR="0041618D" w:rsidRPr="00985754">
        <w:rPr>
          <w:rFonts w:asciiTheme="minorHAnsi" w:hAnsiTheme="minorHAnsi" w:cstheme="minorHAnsi"/>
          <w:spacing w:val="-5"/>
        </w:rPr>
        <w:t xml:space="preserve"> </w:t>
      </w:r>
      <w:r w:rsidR="0041618D" w:rsidRPr="00985754">
        <w:rPr>
          <w:rFonts w:asciiTheme="minorHAnsi" w:hAnsiTheme="minorHAnsi" w:cstheme="minorHAnsi"/>
        </w:rPr>
        <w:t>General</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has</w:t>
      </w:r>
      <w:r w:rsidR="0041618D" w:rsidRPr="00985754">
        <w:rPr>
          <w:rFonts w:asciiTheme="minorHAnsi" w:hAnsiTheme="minorHAnsi" w:cstheme="minorHAnsi"/>
          <w:spacing w:val="-4"/>
        </w:rPr>
        <w:t xml:space="preserve"> </w:t>
      </w:r>
      <w:r w:rsidR="0041618D" w:rsidRPr="00985754">
        <w:rPr>
          <w:rFonts w:asciiTheme="minorHAnsi" w:hAnsiTheme="minorHAnsi" w:cstheme="minorHAnsi"/>
        </w:rPr>
        <w:t>organized</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reporting</w:t>
      </w:r>
      <w:r w:rsidR="0041618D" w:rsidRPr="00985754">
        <w:rPr>
          <w:rFonts w:asciiTheme="minorHAnsi" w:hAnsiTheme="minorHAnsi" w:cstheme="minorHAnsi"/>
          <w:spacing w:val="-4"/>
        </w:rPr>
        <w:t xml:space="preserve"> </w:t>
      </w:r>
      <w:r w:rsidR="0041618D" w:rsidRPr="00985754">
        <w:rPr>
          <w:rFonts w:asciiTheme="minorHAnsi" w:hAnsiTheme="minorHAnsi" w:cstheme="minorHAnsi"/>
        </w:rPr>
        <w:t>on</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the</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work</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of</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the</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Secretariat</w:t>
      </w:r>
      <w:r w:rsidR="0041618D" w:rsidRPr="00985754">
        <w:rPr>
          <w:rFonts w:asciiTheme="minorHAnsi" w:hAnsiTheme="minorHAnsi" w:cstheme="minorHAnsi"/>
          <w:spacing w:val="-1"/>
        </w:rPr>
        <w:t xml:space="preserve"> </w:t>
      </w:r>
      <w:r w:rsidR="000D241F">
        <w:rPr>
          <w:rFonts w:asciiTheme="minorHAnsi" w:hAnsiTheme="minorHAnsi" w:cstheme="minorHAnsi"/>
        </w:rPr>
        <w:t>under</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 xml:space="preserve">the areas below to support </w:t>
      </w:r>
      <w:r w:rsidR="00913397">
        <w:t xml:space="preserve">to </w:t>
      </w:r>
      <w:r w:rsidR="00913397" w:rsidRPr="00985754">
        <w:rPr>
          <w:rFonts w:asciiTheme="minorHAnsi" w:hAnsiTheme="minorHAnsi" w:cstheme="minorHAnsi"/>
        </w:rPr>
        <w:t>Contracting</w:t>
      </w:r>
      <w:r w:rsidR="00913397" w:rsidRPr="00985754">
        <w:rPr>
          <w:rFonts w:asciiTheme="minorHAnsi" w:hAnsiTheme="minorHAnsi" w:cstheme="minorHAnsi"/>
          <w:spacing w:val="-5"/>
        </w:rPr>
        <w:t xml:space="preserve"> </w:t>
      </w:r>
      <w:r w:rsidR="0041618D" w:rsidRPr="00985754">
        <w:rPr>
          <w:rFonts w:asciiTheme="minorHAnsi" w:hAnsiTheme="minorHAnsi" w:cstheme="minorHAnsi"/>
        </w:rPr>
        <w:t xml:space="preserve">Parties in the implementation of the Strategic Plan of the </w:t>
      </w:r>
      <w:r w:rsidR="0041618D" w:rsidRPr="00985754">
        <w:rPr>
          <w:rFonts w:asciiTheme="minorHAnsi" w:hAnsiTheme="minorHAnsi" w:cstheme="minorHAnsi"/>
          <w:spacing w:val="-2"/>
        </w:rPr>
        <w:t>Convention:</w:t>
      </w:r>
    </w:p>
    <w:p w14:paraId="09AB058C" w14:textId="77777777" w:rsidR="0041618D" w:rsidRPr="00985754" w:rsidRDefault="0041618D" w:rsidP="0066122B">
      <w:pPr>
        <w:pStyle w:val="BodyText"/>
        <w:widowControl/>
        <w:ind w:left="425" w:hanging="425"/>
        <w:rPr>
          <w:rFonts w:asciiTheme="minorHAnsi" w:hAnsiTheme="minorHAnsi" w:cstheme="minorHAnsi"/>
        </w:rPr>
      </w:pPr>
    </w:p>
    <w:p w14:paraId="01007F90" w14:textId="59C08A55" w:rsidR="0041618D" w:rsidRPr="00985754" w:rsidRDefault="4B77D9FC" w:rsidP="0066122B">
      <w:pPr>
        <w:pStyle w:val="ListParagraph"/>
        <w:widowControl/>
        <w:numPr>
          <w:ilvl w:val="0"/>
          <w:numId w:val="7"/>
        </w:numPr>
        <w:tabs>
          <w:tab w:val="left" w:pos="1072"/>
        </w:tabs>
        <w:ind w:left="850" w:hanging="425"/>
        <w:rPr>
          <w:rFonts w:asciiTheme="minorHAnsi" w:hAnsiTheme="minorHAnsi" w:cstheme="minorHAnsi"/>
        </w:rPr>
      </w:pPr>
      <w:r w:rsidRPr="00985754">
        <w:rPr>
          <w:rFonts w:asciiTheme="minorHAnsi" w:hAnsiTheme="minorHAnsi" w:cstheme="minorHAnsi"/>
        </w:rPr>
        <w:t>Ensuring</w:t>
      </w:r>
      <w:r w:rsidRPr="00985754">
        <w:rPr>
          <w:rFonts w:asciiTheme="minorHAnsi" w:hAnsiTheme="minorHAnsi" w:cstheme="minorHAnsi"/>
          <w:spacing w:val="-6"/>
        </w:rPr>
        <w:t xml:space="preserve"> </w:t>
      </w:r>
      <w:r w:rsidRPr="00985754">
        <w:rPr>
          <w:rFonts w:asciiTheme="minorHAnsi" w:hAnsiTheme="minorHAnsi" w:cstheme="minorHAnsi"/>
        </w:rPr>
        <w:t>operational</w:t>
      </w:r>
      <w:r w:rsidRPr="00985754">
        <w:rPr>
          <w:rFonts w:asciiTheme="minorHAnsi" w:hAnsiTheme="minorHAnsi" w:cstheme="minorHAnsi"/>
          <w:spacing w:val="-4"/>
        </w:rPr>
        <w:t xml:space="preserve"> </w:t>
      </w:r>
      <w:r w:rsidRPr="00985754">
        <w:rPr>
          <w:rFonts w:asciiTheme="minorHAnsi" w:hAnsiTheme="minorHAnsi" w:cstheme="minorHAnsi"/>
        </w:rPr>
        <w:t>excellence</w:t>
      </w:r>
      <w:r w:rsidRPr="00985754">
        <w:rPr>
          <w:rFonts w:asciiTheme="minorHAnsi" w:hAnsiTheme="minorHAnsi" w:cstheme="minorHAnsi"/>
          <w:spacing w:val="-5"/>
        </w:rPr>
        <w:t xml:space="preserve"> </w:t>
      </w:r>
      <w:r w:rsidRPr="00985754">
        <w:rPr>
          <w:rFonts w:asciiTheme="minorHAnsi" w:hAnsiTheme="minorHAnsi" w:cstheme="minorHAnsi"/>
        </w:rPr>
        <w:t>in</w:t>
      </w:r>
      <w:r w:rsidRPr="00985754">
        <w:rPr>
          <w:rFonts w:asciiTheme="minorHAnsi" w:hAnsiTheme="minorHAnsi" w:cstheme="minorHAnsi"/>
          <w:spacing w:val="-7"/>
        </w:rPr>
        <w:t xml:space="preserve"> </w:t>
      </w:r>
      <w:r w:rsidRPr="00985754">
        <w:rPr>
          <w:rFonts w:asciiTheme="minorHAnsi" w:hAnsiTheme="minorHAnsi" w:cstheme="minorHAnsi"/>
        </w:rPr>
        <w:t>support</w:t>
      </w:r>
      <w:r w:rsidRPr="00985754">
        <w:rPr>
          <w:rFonts w:asciiTheme="minorHAnsi" w:hAnsiTheme="minorHAnsi" w:cstheme="minorHAnsi"/>
          <w:spacing w:val="-7"/>
        </w:rPr>
        <w:t xml:space="preserve"> </w:t>
      </w:r>
      <w:r w:rsidRPr="00985754">
        <w:rPr>
          <w:rFonts w:asciiTheme="minorHAnsi" w:hAnsiTheme="minorHAnsi" w:cstheme="minorHAnsi"/>
        </w:rPr>
        <w:t>of</w:t>
      </w:r>
      <w:r w:rsidRPr="00985754">
        <w:rPr>
          <w:rFonts w:asciiTheme="minorHAnsi" w:hAnsiTheme="minorHAnsi" w:cstheme="minorHAnsi"/>
          <w:spacing w:val="-5"/>
        </w:rPr>
        <w:t xml:space="preserve"> </w:t>
      </w:r>
      <w:r w:rsidRPr="00985754">
        <w:rPr>
          <w:rFonts w:asciiTheme="minorHAnsi" w:hAnsiTheme="minorHAnsi" w:cstheme="minorHAnsi"/>
        </w:rPr>
        <w:t>Contracting</w:t>
      </w:r>
      <w:r w:rsidRPr="00985754">
        <w:rPr>
          <w:rFonts w:asciiTheme="minorHAnsi" w:hAnsiTheme="minorHAnsi" w:cstheme="minorHAnsi"/>
          <w:spacing w:val="-5"/>
        </w:rPr>
        <w:t xml:space="preserve"> </w:t>
      </w:r>
      <w:r w:rsidRPr="00985754">
        <w:rPr>
          <w:rFonts w:asciiTheme="minorHAnsi" w:hAnsiTheme="minorHAnsi" w:cstheme="minorHAnsi"/>
          <w:spacing w:val="-2"/>
        </w:rPr>
        <w:t>Parties;</w:t>
      </w:r>
    </w:p>
    <w:p w14:paraId="0B2A7788" w14:textId="4A87CCCC" w:rsidR="0041618D" w:rsidRPr="00985754" w:rsidRDefault="4B77D9FC" w:rsidP="0066122B">
      <w:pPr>
        <w:pStyle w:val="ListParagraph"/>
        <w:widowControl/>
        <w:numPr>
          <w:ilvl w:val="0"/>
          <w:numId w:val="7"/>
        </w:numPr>
        <w:tabs>
          <w:tab w:val="left" w:pos="1072"/>
        </w:tabs>
        <w:ind w:left="850" w:hanging="425"/>
        <w:rPr>
          <w:rFonts w:asciiTheme="minorHAnsi" w:hAnsiTheme="minorHAnsi" w:cstheme="minorHAnsi"/>
        </w:rPr>
      </w:pPr>
      <w:r w:rsidRPr="00985754">
        <w:rPr>
          <w:rFonts w:asciiTheme="minorHAnsi" w:hAnsiTheme="minorHAnsi" w:cstheme="minorHAnsi"/>
        </w:rPr>
        <w:t>Increasing</w:t>
      </w:r>
      <w:r w:rsidRPr="00985754">
        <w:rPr>
          <w:rFonts w:asciiTheme="minorHAnsi" w:hAnsiTheme="minorHAnsi" w:cstheme="minorHAnsi"/>
          <w:spacing w:val="-7"/>
        </w:rPr>
        <w:t xml:space="preserve"> </w:t>
      </w:r>
      <w:r w:rsidRPr="00985754">
        <w:rPr>
          <w:rFonts w:asciiTheme="minorHAnsi" w:hAnsiTheme="minorHAnsi" w:cstheme="minorHAnsi"/>
        </w:rPr>
        <w:t>visibility</w:t>
      </w:r>
      <w:r w:rsidRPr="00985754">
        <w:rPr>
          <w:rFonts w:asciiTheme="minorHAnsi" w:hAnsiTheme="minorHAnsi" w:cstheme="minorHAnsi"/>
          <w:spacing w:val="-4"/>
        </w:rPr>
        <w:t xml:space="preserve"> </w:t>
      </w:r>
      <w:r w:rsidRPr="00985754">
        <w:rPr>
          <w:rFonts w:asciiTheme="minorHAnsi" w:hAnsiTheme="minorHAnsi" w:cstheme="minorHAnsi"/>
        </w:rPr>
        <w:t>and</w:t>
      </w:r>
      <w:r w:rsidRPr="00985754">
        <w:rPr>
          <w:rFonts w:asciiTheme="minorHAnsi" w:hAnsiTheme="minorHAnsi" w:cstheme="minorHAnsi"/>
          <w:spacing w:val="-5"/>
        </w:rPr>
        <w:t xml:space="preserve"> </w:t>
      </w:r>
      <w:r w:rsidRPr="00985754">
        <w:rPr>
          <w:rFonts w:asciiTheme="minorHAnsi" w:hAnsiTheme="minorHAnsi" w:cstheme="minorHAnsi"/>
        </w:rPr>
        <w:t>awareness</w:t>
      </w:r>
      <w:r w:rsidRPr="00985754">
        <w:rPr>
          <w:rFonts w:asciiTheme="minorHAnsi" w:hAnsiTheme="minorHAnsi" w:cstheme="minorHAnsi"/>
          <w:spacing w:val="-6"/>
        </w:rPr>
        <w:t xml:space="preserve"> </w:t>
      </w:r>
      <w:r w:rsidRPr="00985754">
        <w:rPr>
          <w:rFonts w:asciiTheme="minorHAnsi" w:hAnsiTheme="minorHAnsi" w:cstheme="minorHAnsi"/>
        </w:rPr>
        <w:t>of</w:t>
      </w:r>
      <w:r w:rsidRPr="00985754">
        <w:rPr>
          <w:rFonts w:asciiTheme="minorHAnsi" w:hAnsiTheme="minorHAnsi" w:cstheme="minorHAnsi"/>
          <w:spacing w:val="-5"/>
        </w:rPr>
        <w:t xml:space="preserve"> </w:t>
      </w:r>
      <w:r w:rsidRPr="00985754">
        <w:rPr>
          <w:rFonts w:asciiTheme="minorHAnsi" w:hAnsiTheme="minorHAnsi" w:cstheme="minorHAnsi"/>
        </w:rPr>
        <w:t>the</w:t>
      </w:r>
      <w:r w:rsidRPr="00985754">
        <w:rPr>
          <w:rFonts w:asciiTheme="minorHAnsi" w:hAnsiTheme="minorHAnsi" w:cstheme="minorHAnsi"/>
          <w:spacing w:val="-4"/>
        </w:rPr>
        <w:t xml:space="preserve"> </w:t>
      </w:r>
      <w:r w:rsidRPr="00985754">
        <w:rPr>
          <w:rFonts w:asciiTheme="minorHAnsi" w:hAnsiTheme="minorHAnsi" w:cstheme="minorHAnsi"/>
        </w:rPr>
        <w:t>centrality</w:t>
      </w:r>
      <w:r w:rsidRPr="00985754">
        <w:rPr>
          <w:rFonts w:asciiTheme="minorHAnsi" w:hAnsiTheme="minorHAnsi" w:cstheme="minorHAnsi"/>
          <w:spacing w:val="-6"/>
        </w:rPr>
        <w:t xml:space="preserve"> </w:t>
      </w:r>
      <w:r w:rsidRPr="00985754">
        <w:rPr>
          <w:rFonts w:asciiTheme="minorHAnsi" w:hAnsiTheme="minorHAnsi" w:cstheme="minorHAnsi"/>
        </w:rPr>
        <w:t>of</w:t>
      </w:r>
      <w:r w:rsidRPr="00985754">
        <w:rPr>
          <w:rFonts w:asciiTheme="minorHAnsi" w:hAnsiTheme="minorHAnsi" w:cstheme="minorHAnsi"/>
          <w:spacing w:val="-3"/>
        </w:rPr>
        <w:t xml:space="preserve"> </w:t>
      </w:r>
      <w:r w:rsidRPr="00985754">
        <w:rPr>
          <w:rFonts w:asciiTheme="minorHAnsi" w:hAnsiTheme="minorHAnsi" w:cstheme="minorHAnsi"/>
        </w:rPr>
        <w:t>wetlands</w:t>
      </w:r>
      <w:r w:rsidRPr="00985754">
        <w:rPr>
          <w:rFonts w:asciiTheme="minorHAnsi" w:hAnsiTheme="minorHAnsi" w:cstheme="minorHAnsi"/>
          <w:spacing w:val="-4"/>
        </w:rPr>
        <w:t xml:space="preserve"> </w:t>
      </w:r>
      <w:r w:rsidRPr="00985754">
        <w:rPr>
          <w:rFonts w:asciiTheme="minorHAnsi" w:hAnsiTheme="minorHAnsi" w:cstheme="minorHAnsi"/>
        </w:rPr>
        <w:t>in</w:t>
      </w:r>
      <w:r w:rsidRPr="00985754">
        <w:rPr>
          <w:rFonts w:asciiTheme="minorHAnsi" w:hAnsiTheme="minorHAnsi" w:cstheme="minorHAnsi"/>
          <w:spacing w:val="-4"/>
        </w:rPr>
        <w:t xml:space="preserve"> </w:t>
      </w:r>
      <w:r w:rsidRPr="00985754">
        <w:rPr>
          <w:rFonts w:asciiTheme="minorHAnsi" w:hAnsiTheme="minorHAnsi" w:cstheme="minorHAnsi"/>
        </w:rPr>
        <w:t>global</w:t>
      </w:r>
      <w:r w:rsidRPr="00985754">
        <w:rPr>
          <w:rFonts w:asciiTheme="minorHAnsi" w:hAnsiTheme="minorHAnsi" w:cstheme="minorHAnsi"/>
          <w:spacing w:val="-3"/>
        </w:rPr>
        <w:t xml:space="preserve"> </w:t>
      </w:r>
      <w:r w:rsidRPr="00985754">
        <w:rPr>
          <w:rFonts w:asciiTheme="minorHAnsi" w:hAnsiTheme="minorHAnsi" w:cstheme="minorHAnsi"/>
          <w:spacing w:val="-2"/>
        </w:rPr>
        <w:t>processes;</w:t>
      </w:r>
    </w:p>
    <w:p w14:paraId="77384311" w14:textId="56C899DB" w:rsidR="0041618D" w:rsidRPr="00985754" w:rsidRDefault="4B77D9FC" w:rsidP="0066122B">
      <w:pPr>
        <w:pStyle w:val="ListParagraph"/>
        <w:widowControl/>
        <w:numPr>
          <w:ilvl w:val="0"/>
          <w:numId w:val="7"/>
        </w:numPr>
        <w:tabs>
          <w:tab w:val="left" w:pos="1072"/>
        </w:tabs>
        <w:ind w:left="850" w:hanging="425"/>
        <w:rPr>
          <w:rFonts w:asciiTheme="minorHAnsi" w:hAnsiTheme="minorHAnsi" w:cstheme="minorHAnsi"/>
        </w:rPr>
      </w:pPr>
      <w:r w:rsidRPr="00985754">
        <w:rPr>
          <w:rFonts w:asciiTheme="minorHAnsi" w:hAnsiTheme="minorHAnsi" w:cstheme="minorHAnsi"/>
        </w:rPr>
        <w:t>Collaboration</w:t>
      </w:r>
      <w:r w:rsidRPr="00985754">
        <w:rPr>
          <w:rFonts w:asciiTheme="minorHAnsi" w:hAnsiTheme="minorHAnsi" w:cstheme="minorHAnsi"/>
          <w:spacing w:val="-5"/>
        </w:rPr>
        <w:t xml:space="preserve"> </w:t>
      </w:r>
      <w:r w:rsidRPr="00985754">
        <w:rPr>
          <w:rFonts w:asciiTheme="minorHAnsi" w:hAnsiTheme="minorHAnsi" w:cstheme="minorHAnsi"/>
        </w:rPr>
        <w:t>to</w:t>
      </w:r>
      <w:r w:rsidRPr="00985754">
        <w:rPr>
          <w:rFonts w:asciiTheme="minorHAnsi" w:hAnsiTheme="minorHAnsi" w:cstheme="minorHAnsi"/>
          <w:spacing w:val="-3"/>
        </w:rPr>
        <w:t xml:space="preserve"> </w:t>
      </w:r>
      <w:r w:rsidRPr="00985754">
        <w:rPr>
          <w:rFonts w:asciiTheme="minorHAnsi" w:hAnsiTheme="minorHAnsi" w:cstheme="minorHAnsi"/>
        </w:rPr>
        <w:t>achieve</w:t>
      </w:r>
      <w:r w:rsidRPr="00985754">
        <w:rPr>
          <w:rFonts w:asciiTheme="minorHAnsi" w:hAnsiTheme="minorHAnsi" w:cstheme="minorHAnsi"/>
          <w:spacing w:val="-4"/>
        </w:rPr>
        <w:t xml:space="preserve"> </w:t>
      </w:r>
      <w:r w:rsidRPr="00985754">
        <w:rPr>
          <w:rFonts w:asciiTheme="minorHAnsi" w:hAnsiTheme="minorHAnsi" w:cstheme="minorHAnsi"/>
        </w:rPr>
        <w:t>the</w:t>
      </w:r>
      <w:r w:rsidRPr="00985754">
        <w:rPr>
          <w:rFonts w:asciiTheme="minorHAnsi" w:hAnsiTheme="minorHAnsi" w:cstheme="minorHAnsi"/>
          <w:spacing w:val="-2"/>
        </w:rPr>
        <w:t xml:space="preserve"> </w:t>
      </w:r>
      <w:r w:rsidRPr="00985754">
        <w:rPr>
          <w:rFonts w:asciiTheme="minorHAnsi" w:hAnsiTheme="minorHAnsi" w:cstheme="minorHAnsi"/>
        </w:rPr>
        <w:t>Sustainable</w:t>
      </w:r>
      <w:r w:rsidRPr="00985754">
        <w:rPr>
          <w:rFonts w:asciiTheme="minorHAnsi" w:hAnsiTheme="minorHAnsi" w:cstheme="minorHAnsi"/>
          <w:spacing w:val="-3"/>
        </w:rPr>
        <w:t xml:space="preserve"> </w:t>
      </w:r>
      <w:r w:rsidRPr="00985754">
        <w:rPr>
          <w:rFonts w:asciiTheme="minorHAnsi" w:hAnsiTheme="minorHAnsi" w:cstheme="minorHAnsi"/>
        </w:rPr>
        <w:t>Development</w:t>
      </w:r>
      <w:r w:rsidRPr="00985754">
        <w:rPr>
          <w:rFonts w:asciiTheme="minorHAnsi" w:hAnsiTheme="minorHAnsi" w:cstheme="minorHAnsi"/>
          <w:spacing w:val="-4"/>
        </w:rPr>
        <w:t xml:space="preserve"> </w:t>
      </w:r>
      <w:r w:rsidRPr="00985754">
        <w:rPr>
          <w:rFonts w:asciiTheme="minorHAnsi" w:hAnsiTheme="minorHAnsi" w:cstheme="minorHAnsi"/>
        </w:rPr>
        <w:t>Goals</w:t>
      </w:r>
      <w:r w:rsidRPr="00985754">
        <w:rPr>
          <w:rFonts w:asciiTheme="minorHAnsi" w:hAnsiTheme="minorHAnsi" w:cstheme="minorHAnsi"/>
          <w:spacing w:val="-5"/>
        </w:rPr>
        <w:t xml:space="preserve"> </w:t>
      </w:r>
      <w:r w:rsidRPr="00985754">
        <w:rPr>
          <w:rFonts w:asciiTheme="minorHAnsi" w:hAnsiTheme="minorHAnsi" w:cstheme="minorHAnsi"/>
        </w:rPr>
        <w:t>(SDGs)</w:t>
      </w:r>
      <w:r w:rsidRPr="00985754">
        <w:rPr>
          <w:rFonts w:asciiTheme="minorHAnsi" w:hAnsiTheme="minorHAnsi" w:cstheme="minorHAnsi"/>
          <w:spacing w:val="-2"/>
        </w:rPr>
        <w:t xml:space="preserve"> </w:t>
      </w:r>
      <w:r w:rsidRPr="00985754">
        <w:rPr>
          <w:rFonts w:asciiTheme="minorHAnsi" w:hAnsiTheme="minorHAnsi" w:cstheme="minorHAnsi"/>
        </w:rPr>
        <w:t>and</w:t>
      </w:r>
      <w:r w:rsidRPr="00985754">
        <w:rPr>
          <w:rFonts w:asciiTheme="minorHAnsi" w:hAnsiTheme="minorHAnsi" w:cstheme="minorHAnsi"/>
          <w:spacing w:val="-5"/>
        </w:rPr>
        <w:t xml:space="preserve"> </w:t>
      </w:r>
      <w:r w:rsidRPr="00985754">
        <w:rPr>
          <w:rFonts w:asciiTheme="minorHAnsi" w:hAnsiTheme="minorHAnsi" w:cstheme="minorHAnsi"/>
        </w:rPr>
        <w:t>other</w:t>
      </w:r>
      <w:r w:rsidRPr="00985754">
        <w:rPr>
          <w:rFonts w:asciiTheme="minorHAnsi" w:hAnsiTheme="minorHAnsi" w:cstheme="minorHAnsi"/>
          <w:spacing w:val="-4"/>
        </w:rPr>
        <w:t xml:space="preserve"> </w:t>
      </w:r>
      <w:r w:rsidRPr="00985754">
        <w:rPr>
          <w:rFonts w:asciiTheme="minorHAnsi" w:hAnsiTheme="minorHAnsi" w:cstheme="minorHAnsi"/>
        </w:rPr>
        <w:t>global targets, and to enhance multilateralism; and</w:t>
      </w:r>
    </w:p>
    <w:p w14:paraId="4471E464" w14:textId="68C3480A" w:rsidR="0041618D" w:rsidRPr="00985754" w:rsidRDefault="4B77D9FC" w:rsidP="0066122B">
      <w:pPr>
        <w:pStyle w:val="ListParagraph"/>
        <w:widowControl/>
        <w:numPr>
          <w:ilvl w:val="0"/>
          <w:numId w:val="7"/>
        </w:numPr>
        <w:tabs>
          <w:tab w:val="left" w:pos="1072"/>
        </w:tabs>
        <w:ind w:left="850" w:hanging="425"/>
        <w:rPr>
          <w:rFonts w:asciiTheme="minorHAnsi" w:hAnsiTheme="minorHAnsi" w:cstheme="minorHAnsi"/>
        </w:rPr>
      </w:pPr>
      <w:r w:rsidRPr="00985754">
        <w:rPr>
          <w:rFonts w:asciiTheme="minorHAnsi" w:hAnsiTheme="minorHAnsi" w:cstheme="minorHAnsi"/>
        </w:rPr>
        <w:t>Mobilizing</w:t>
      </w:r>
      <w:r w:rsidRPr="00985754">
        <w:rPr>
          <w:rFonts w:asciiTheme="minorHAnsi" w:hAnsiTheme="minorHAnsi" w:cstheme="minorHAnsi"/>
          <w:spacing w:val="-8"/>
        </w:rPr>
        <w:t xml:space="preserve"> </w:t>
      </w:r>
      <w:r w:rsidRPr="00985754">
        <w:rPr>
          <w:rFonts w:asciiTheme="minorHAnsi" w:hAnsiTheme="minorHAnsi" w:cstheme="minorHAnsi"/>
        </w:rPr>
        <w:t>resources</w:t>
      </w:r>
      <w:r w:rsidRPr="00985754">
        <w:rPr>
          <w:rFonts w:asciiTheme="minorHAnsi" w:hAnsiTheme="minorHAnsi" w:cstheme="minorHAnsi"/>
          <w:spacing w:val="-4"/>
        </w:rPr>
        <w:t xml:space="preserve"> </w:t>
      </w:r>
      <w:r w:rsidRPr="00985754">
        <w:rPr>
          <w:rFonts w:asciiTheme="minorHAnsi" w:hAnsiTheme="minorHAnsi" w:cstheme="minorHAnsi"/>
        </w:rPr>
        <w:t>to</w:t>
      </w:r>
      <w:r w:rsidRPr="00985754">
        <w:rPr>
          <w:rFonts w:asciiTheme="minorHAnsi" w:hAnsiTheme="minorHAnsi" w:cstheme="minorHAnsi"/>
          <w:spacing w:val="-3"/>
        </w:rPr>
        <w:t xml:space="preserve"> </w:t>
      </w:r>
      <w:r w:rsidRPr="00985754">
        <w:rPr>
          <w:rFonts w:asciiTheme="minorHAnsi" w:hAnsiTheme="minorHAnsi" w:cstheme="minorHAnsi"/>
        </w:rPr>
        <w:t>support</w:t>
      </w:r>
      <w:r w:rsidRPr="00985754">
        <w:rPr>
          <w:rFonts w:asciiTheme="minorHAnsi" w:hAnsiTheme="minorHAnsi" w:cstheme="minorHAnsi"/>
          <w:spacing w:val="-4"/>
        </w:rPr>
        <w:t xml:space="preserve"> </w:t>
      </w:r>
      <w:r w:rsidRPr="00985754">
        <w:rPr>
          <w:rFonts w:asciiTheme="minorHAnsi" w:hAnsiTheme="minorHAnsi" w:cstheme="minorHAnsi"/>
        </w:rPr>
        <w:t>implementation</w:t>
      </w:r>
      <w:r w:rsidRPr="00985754">
        <w:rPr>
          <w:rFonts w:asciiTheme="minorHAnsi" w:hAnsiTheme="minorHAnsi" w:cstheme="minorHAnsi"/>
          <w:spacing w:val="-7"/>
        </w:rPr>
        <w:t xml:space="preserve"> </w:t>
      </w:r>
      <w:r w:rsidRPr="00985754">
        <w:rPr>
          <w:rFonts w:asciiTheme="minorHAnsi" w:hAnsiTheme="minorHAnsi" w:cstheme="minorHAnsi"/>
        </w:rPr>
        <w:t>of</w:t>
      </w:r>
      <w:r w:rsidRPr="00985754">
        <w:rPr>
          <w:rFonts w:asciiTheme="minorHAnsi" w:hAnsiTheme="minorHAnsi" w:cstheme="minorHAnsi"/>
          <w:spacing w:val="-6"/>
        </w:rPr>
        <w:t xml:space="preserve"> </w:t>
      </w:r>
      <w:r w:rsidRPr="00985754">
        <w:rPr>
          <w:rFonts w:asciiTheme="minorHAnsi" w:hAnsiTheme="minorHAnsi" w:cstheme="minorHAnsi"/>
        </w:rPr>
        <w:t>the</w:t>
      </w:r>
      <w:r w:rsidRPr="00985754">
        <w:rPr>
          <w:rFonts w:asciiTheme="minorHAnsi" w:hAnsiTheme="minorHAnsi" w:cstheme="minorHAnsi"/>
          <w:spacing w:val="-6"/>
        </w:rPr>
        <w:t xml:space="preserve"> </w:t>
      </w:r>
      <w:r w:rsidRPr="00985754">
        <w:rPr>
          <w:rFonts w:asciiTheme="minorHAnsi" w:hAnsiTheme="minorHAnsi" w:cstheme="minorHAnsi"/>
          <w:spacing w:val="-2"/>
        </w:rPr>
        <w:t>Convention.</w:t>
      </w:r>
    </w:p>
    <w:p w14:paraId="6053A046" w14:textId="77777777" w:rsidR="0041618D" w:rsidRPr="00985754" w:rsidRDefault="0041618D" w:rsidP="0066122B">
      <w:pPr>
        <w:pStyle w:val="BodyText"/>
        <w:ind w:left="425" w:hanging="425"/>
        <w:rPr>
          <w:rFonts w:asciiTheme="minorHAnsi" w:hAnsiTheme="minorHAnsi" w:cstheme="minorHAnsi"/>
        </w:rPr>
      </w:pPr>
    </w:p>
    <w:p w14:paraId="0338965E" w14:textId="77777777" w:rsidR="0041618D" w:rsidRPr="00985754" w:rsidRDefault="0041618D" w:rsidP="0066122B">
      <w:pPr>
        <w:pStyle w:val="Heading1"/>
        <w:keepNext/>
        <w:widowControl/>
        <w:ind w:left="425" w:hanging="425"/>
        <w:rPr>
          <w:rFonts w:asciiTheme="minorHAnsi" w:hAnsiTheme="minorHAnsi" w:cstheme="minorHAnsi"/>
        </w:rPr>
      </w:pPr>
      <w:r w:rsidRPr="00985754">
        <w:rPr>
          <w:rFonts w:asciiTheme="minorHAnsi" w:hAnsiTheme="minorHAnsi" w:cstheme="minorHAnsi"/>
        </w:rPr>
        <w:t>Ensuring</w:t>
      </w:r>
      <w:r w:rsidRPr="00985754">
        <w:rPr>
          <w:rFonts w:asciiTheme="minorHAnsi" w:hAnsiTheme="minorHAnsi" w:cstheme="minorHAnsi"/>
          <w:spacing w:val="-7"/>
        </w:rPr>
        <w:t xml:space="preserve"> </w:t>
      </w:r>
      <w:r w:rsidRPr="00985754">
        <w:rPr>
          <w:rFonts w:asciiTheme="minorHAnsi" w:hAnsiTheme="minorHAnsi" w:cstheme="minorHAnsi"/>
        </w:rPr>
        <w:t>operational</w:t>
      </w:r>
      <w:r w:rsidRPr="00985754">
        <w:rPr>
          <w:rFonts w:asciiTheme="minorHAnsi" w:hAnsiTheme="minorHAnsi" w:cstheme="minorHAnsi"/>
          <w:spacing w:val="-4"/>
        </w:rPr>
        <w:t xml:space="preserve"> </w:t>
      </w:r>
      <w:r w:rsidRPr="00985754">
        <w:rPr>
          <w:rFonts w:asciiTheme="minorHAnsi" w:hAnsiTheme="minorHAnsi" w:cstheme="minorHAnsi"/>
        </w:rPr>
        <w:t>excellence</w:t>
      </w:r>
      <w:r w:rsidRPr="00985754">
        <w:rPr>
          <w:rFonts w:asciiTheme="minorHAnsi" w:hAnsiTheme="minorHAnsi" w:cstheme="minorHAnsi"/>
          <w:spacing w:val="-6"/>
        </w:rPr>
        <w:t xml:space="preserve"> </w:t>
      </w:r>
      <w:r w:rsidRPr="00985754">
        <w:rPr>
          <w:rFonts w:asciiTheme="minorHAnsi" w:hAnsiTheme="minorHAnsi" w:cstheme="minorHAnsi"/>
        </w:rPr>
        <w:t>in</w:t>
      </w:r>
      <w:r w:rsidRPr="00985754">
        <w:rPr>
          <w:rFonts w:asciiTheme="minorHAnsi" w:hAnsiTheme="minorHAnsi" w:cstheme="minorHAnsi"/>
          <w:spacing w:val="-9"/>
        </w:rPr>
        <w:t xml:space="preserve"> </w:t>
      </w:r>
      <w:r w:rsidRPr="00985754">
        <w:rPr>
          <w:rFonts w:asciiTheme="minorHAnsi" w:hAnsiTheme="minorHAnsi" w:cstheme="minorHAnsi"/>
        </w:rPr>
        <w:t>support</w:t>
      </w:r>
      <w:r w:rsidRPr="00985754">
        <w:rPr>
          <w:rFonts w:asciiTheme="minorHAnsi" w:hAnsiTheme="minorHAnsi" w:cstheme="minorHAnsi"/>
          <w:spacing w:val="-6"/>
        </w:rPr>
        <w:t xml:space="preserve"> </w:t>
      </w:r>
      <w:r w:rsidRPr="00985754">
        <w:rPr>
          <w:rFonts w:asciiTheme="minorHAnsi" w:hAnsiTheme="minorHAnsi" w:cstheme="minorHAnsi"/>
        </w:rPr>
        <w:t>of</w:t>
      </w:r>
      <w:r w:rsidRPr="00985754">
        <w:rPr>
          <w:rFonts w:asciiTheme="minorHAnsi" w:hAnsiTheme="minorHAnsi" w:cstheme="minorHAnsi"/>
          <w:spacing w:val="-6"/>
        </w:rPr>
        <w:t xml:space="preserve"> </w:t>
      </w:r>
      <w:r w:rsidRPr="00985754">
        <w:rPr>
          <w:rFonts w:asciiTheme="minorHAnsi" w:hAnsiTheme="minorHAnsi" w:cstheme="minorHAnsi"/>
        </w:rPr>
        <w:t>Contracting</w:t>
      </w:r>
      <w:r w:rsidRPr="00985754">
        <w:rPr>
          <w:rFonts w:asciiTheme="minorHAnsi" w:hAnsiTheme="minorHAnsi" w:cstheme="minorHAnsi"/>
          <w:spacing w:val="-6"/>
        </w:rPr>
        <w:t xml:space="preserve"> </w:t>
      </w:r>
      <w:r w:rsidRPr="00985754">
        <w:rPr>
          <w:rFonts w:asciiTheme="minorHAnsi" w:hAnsiTheme="minorHAnsi" w:cstheme="minorHAnsi"/>
          <w:spacing w:val="-2"/>
        </w:rPr>
        <w:t>Parties</w:t>
      </w:r>
    </w:p>
    <w:p w14:paraId="2CED4E12" w14:textId="77777777" w:rsidR="0041618D" w:rsidRPr="00985754" w:rsidRDefault="0041618D" w:rsidP="0066122B">
      <w:pPr>
        <w:pStyle w:val="BodyText"/>
        <w:keepNext/>
        <w:widowControl/>
        <w:ind w:left="425" w:hanging="425"/>
        <w:rPr>
          <w:rFonts w:asciiTheme="minorHAnsi" w:hAnsiTheme="minorHAnsi" w:cstheme="minorHAnsi"/>
          <w:b/>
        </w:rPr>
      </w:pPr>
    </w:p>
    <w:p w14:paraId="26D8CBAE" w14:textId="417C23E4"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3.</w:t>
      </w:r>
      <w:r w:rsidRPr="00985754">
        <w:rPr>
          <w:rFonts w:asciiTheme="minorHAnsi" w:hAnsiTheme="minorHAnsi" w:cstheme="minorHAnsi"/>
        </w:rPr>
        <w:tab/>
      </w:r>
      <w:r w:rsidR="0041618D" w:rsidRPr="00985754">
        <w:rPr>
          <w:rFonts w:asciiTheme="minorHAnsi" w:hAnsiTheme="minorHAnsi" w:cstheme="minorHAnsi"/>
        </w:rPr>
        <w:t xml:space="preserve">The delivery of the Secretariat’s core role in supporting Contracting Parties remains a priority and includes the organization of meetings of governing and subsidiary bodies and implementation of the decisions and instructions of Contracting Parties. This area of work has been prioritized in </w:t>
      </w:r>
      <w:r w:rsidR="00BF26F3" w:rsidRPr="00985754">
        <w:rPr>
          <w:rFonts w:asciiTheme="minorHAnsi" w:hAnsiTheme="minorHAnsi" w:cstheme="minorHAnsi"/>
        </w:rPr>
        <w:t>the triennial</w:t>
      </w:r>
      <w:r w:rsidR="0041618D" w:rsidRPr="00985754">
        <w:rPr>
          <w:rFonts w:asciiTheme="minorHAnsi" w:hAnsiTheme="minorHAnsi" w:cstheme="minorHAnsi"/>
        </w:rPr>
        <w:t xml:space="preserve"> work plan</w:t>
      </w:r>
      <w:r w:rsidR="00DC7934" w:rsidRPr="00985754">
        <w:rPr>
          <w:rFonts w:asciiTheme="minorHAnsi" w:hAnsiTheme="minorHAnsi" w:cstheme="minorHAnsi"/>
        </w:rPr>
        <w:t xml:space="preserve"> approved by </w:t>
      </w:r>
      <w:r w:rsidR="00913397">
        <w:rPr>
          <w:rFonts w:asciiTheme="minorHAnsi" w:hAnsiTheme="minorHAnsi" w:cstheme="minorHAnsi"/>
        </w:rPr>
        <w:t xml:space="preserve">the </w:t>
      </w:r>
      <w:r w:rsidR="00D4280A">
        <w:rPr>
          <w:rFonts w:asciiTheme="minorHAnsi" w:hAnsiTheme="minorHAnsi" w:cstheme="minorHAnsi"/>
        </w:rPr>
        <w:t>Standing Committee at its 62nd meeting (</w:t>
      </w:r>
      <w:r w:rsidR="00DC7934" w:rsidRPr="00985754">
        <w:rPr>
          <w:rFonts w:asciiTheme="minorHAnsi" w:hAnsiTheme="minorHAnsi" w:cstheme="minorHAnsi"/>
        </w:rPr>
        <w:t>SC62</w:t>
      </w:r>
      <w:r w:rsidR="00D4280A">
        <w:rPr>
          <w:rFonts w:asciiTheme="minorHAnsi" w:hAnsiTheme="minorHAnsi" w:cstheme="minorHAnsi"/>
        </w:rPr>
        <w:t>),</w:t>
      </w:r>
      <w:r w:rsidR="0041618D" w:rsidRPr="00985754">
        <w:rPr>
          <w:rFonts w:asciiTheme="minorHAnsi" w:hAnsiTheme="minorHAnsi" w:cstheme="minorHAnsi"/>
        </w:rPr>
        <w:t xml:space="preserve"> and </w:t>
      </w:r>
      <w:r w:rsidR="00D4280A">
        <w:rPr>
          <w:rFonts w:asciiTheme="minorHAnsi" w:hAnsiTheme="minorHAnsi" w:cstheme="minorHAnsi"/>
        </w:rPr>
        <w:t xml:space="preserve">in the </w:t>
      </w:r>
      <w:r w:rsidR="0041618D" w:rsidRPr="00985754">
        <w:rPr>
          <w:rFonts w:asciiTheme="minorHAnsi" w:hAnsiTheme="minorHAnsi" w:cstheme="minorHAnsi"/>
        </w:rPr>
        <w:t xml:space="preserve">2024 annual work plan which is presented to SC63 for its consideration as document </w:t>
      </w:r>
      <w:r w:rsidR="006E4DF8" w:rsidRPr="00985754">
        <w:rPr>
          <w:rFonts w:asciiTheme="minorHAnsi" w:hAnsiTheme="minorHAnsi" w:cstheme="minorHAnsi"/>
        </w:rPr>
        <w:t>SC63 Doc</w:t>
      </w:r>
      <w:r w:rsidR="00170E15" w:rsidRPr="00985754">
        <w:rPr>
          <w:rFonts w:asciiTheme="minorHAnsi" w:hAnsiTheme="minorHAnsi" w:cstheme="minorHAnsi"/>
        </w:rPr>
        <w:t>.14</w:t>
      </w:r>
      <w:r w:rsidR="0041618D" w:rsidRPr="00985754">
        <w:rPr>
          <w:rFonts w:asciiTheme="minorHAnsi" w:hAnsiTheme="minorHAnsi" w:cstheme="minorHAnsi"/>
        </w:rPr>
        <w:t>.</w:t>
      </w:r>
    </w:p>
    <w:p w14:paraId="3F2FD1F7" w14:textId="77777777" w:rsidR="006E7ECE" w:rsidRPr="00985754" w:rsidRDefault="006E7ECE" w:rsidP="0066122B">
      <w:pPr>
        <w:widowControl/>
        <w:tabs>
          <w:tab w:val="left" w:pos="647"/>
        </w:tabs>
        <w:ind w:left="425" w:hanging="425"/>
        <w:rPr>
          <w:rFonts w:asciiTheme="minorHAnsi" w:hAnsiTheme="minorHAnsi" w:cstheme="minorHAnsi"/>
        </w:rPr>
      </w:pPr>
    </w:p>
    <w:p w14:paraId="660A9319" w14:textId="03515460"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4.</w:t>
      </w:r>
      <w:r w:rsidRPr="00985754">
        <w:rPr>
          <w:rFonts w:asciiTheme="minorHAnsi" w:hAnsiTheme="minorHAnsi" w:cstheme="minorHAnsi"/>
        </w:rPr>
        <w:tab/>
      </w:r>
      <w:r w:rsidR="0041618D" w:rsidRPr="00985754">
        <w:rPr>
          <w:rFonts w:asciiTheme="minorHAnsi" w:hAnsiTheme="minorHAnsi" w:cstheme="minorHAnsi"/>
        </w:rPr>
        <w:t>A</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critical</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function</w:t>
      </w:r>
      <w:r w:rsidR="0041618D" w:rsidRPr="00985754">
        <w:rPr>
          <w:rFonts w:asciiTheme="minorHAnsi" w:hAnsiTheme="minorHAnsi" w:cstheme="minorHAnsi"/>
          <w:spacing w:val="-4"/>
        </w:rPr>
        <w:t xml:space="preserve"> </w:t>
      </w:r>
      <w:r w:rsidR="0041618D" w:rsidRPr="00985754">
        <w:rPr>
          <w:rFonts w:asciiTheme="minorHAnsi" w:hAnsiTheme="minorHAnsi" w:cstheme="minorHAnsi"/>
        </w:rPr>
        <w:t>of</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the</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Secretariat</w:t>
      </w:r>
      <w:r w:rsidR="0041618D" w:rsidRPr="00985754">
        <w:rPr>
          <w:rFonts w:asciiTheme="minorHAnsi" w:hAnsiTheme="minorHAnsi" w:cstheme="minorHAnsi"/>
          <w:spacing w:val="-4"/>
        </w:rPr>
        <w:t xml:space="preserve"> </w:t>
      </w:r>
      <w:r w:rsidR="0041618D" w:rsidRPr="00985754">
        <w:rPr>
          <w:rFonts w:asciiTheme="minorHAnsi" w:hAnsiTheme="minorHAnsi" w:cstheme="minorHAnsi"/>
        </w:rPr>
        <w:t>is</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the</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organization</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of</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meetings</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of</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governing</w:t>
      </w:r>
      <w:r w:rsidR="0041618D" w:rsidRPr="00985754">
        <w:rPr>
          <w:rFonts w:asciiTheme="minorHAnsi" w:hAnsiTheme="minorHAnsi" w:cstheme="minorHAnsi"/>
          <w:spacing w:val="-4"/>
        </w:rPr>
        <w:t xml:space="preserve"> </w:t>
      </w:r>
      <w:r w:rsidR="0041618D" w:rsidRPr="00985754">
        <w:rPr>
          <w:rFonts w:asciiTheme="minorHAnsi" w:hAnsiTheme="minorHAnsi" w:cstheme="minorHAnsi"/>
        </w:rPr>
        <w:t>and</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subsidiary bodies of the Convention, including the Conference of the Contracting Parties (COP), the Standing Committee</w:t>
      </w:r>
      <w:r w:rsidR="00D4280A">
        <w:rPr>
          <w:rFonts w:asciiTheme="minorHAnsi" w:hAnsiTheme="minorHAnsi" w:cstheme="minorHAnsi"/>
        </w:rPr>
        <w:t>,</w:t>
      </w:r>
      <w:r w:rsidR="0041618D" w:rsidRPr="00985754">
        <w:rPr>
          <w:rFonts w:asciiTheme="minorHAnsi" w:hAnsiTheme="minorHAnsi" w:cstheme="minorHAnsi"/>
        </w:rPr>
        <w:t xml:space="preserve"> and the Scientific and Technical Review Panel (STRP). During this period, the</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Secretariat</w:t>
      </w:r>
      <w:r w:rsidR="0041618D" w:rsidRPr="00985754">
        <w:rPr>
          <w:rFonts w:asciiTheme="minorHAnsi" w:hAnsiTheme="minorHAnsi" w:cstheme="minorHAnsi"/>
          <w:spacing w:val="-6"/>
        </w:rPr>
        <w:t xml:space="preserve"> </w:t>
      </w:r>
      <w:r w:rsidR="0041618D" w:rsidRPr="00985754">
        <w:rPr>
          <w:rFonts w:asciiTheme="minorHAnsi" w:hAnsiTheme="minorHAnsi" w:cstheme="minorHAnsi"/>
        </w:rPr>
        <w:t>has</w:t>
      </w:r>
      <w:r w:rsidR="0041618D" w:rsidRPr="00985754">
        <w:rPr>
          <w:rFonts w:asciiTheme="minorHAnsi" w:hAnsiTheme="minorHAnsi" w:cstheme="minorHAnsi"/>
          <w:spacing w:val="-6"/>
        </w:rPr>
        <w:t xml:space="preserve"> </w:t>
      </w:r>
      <w:r w:rsidR="0041618D" w:rsidRPr="00985754">
        <w:rPr>
          <w:rFonts w:asciiTheme="minorHAnsi" w:hAnsiTheme="minorHAnsi" w:cstheme="minorHAnsi"/>
        </w:rPr>
        <w:t>made</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logistical</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arrangements,</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prepared</w:t>
      </w:r>
      <w:r w:rsidR="0041618D" w:rsidRPr="00985754">
        <w:rPr>
          <w:rFonts w:asciiTheme="minorHAnsi" w:hAnsiTheme="minorHAnsi" w:cstheme="minorHAnsi"/>
          <w:spacing w:val="-4"/>
        </w:rPr>
        <w:t xml:space="preserve"> </w:t>
      </w:r>
      <w:r w:rsidR="0041618D" w:rsidRPr="00985754">
        <w:rPr>
          <w:rFonts w:asciiTheme="minorHAnsi" w:hAnsiTheme="minorHAnsi" w:cstheme="minorHAnsi"/>
        </w:rPr>
        <w:t>meeting</w:t>
      </w:r>
      <w:r w:rsidR="0041618D" w:rsidRPr="00985754">
        <w:rPr>
          <w:rFonts w:asciiTheme="minorHAnsi" w:hAnsiTheme="minorHAnsi" w:cstheme="minorHAnsi"/>
          <w:spacing w:val="-4"/>
        </w:rPr>
        <w:t xml:space="preserve"> </w:t>
      </w:r>
      <w:r w:rsidR="0041618D" w:rsidRPr="00985754">
        <w:rPr>
          <w:rFonts w:asciiTheme="minorHAnsi" w:hAnsiTheme="minorHAnsi" w:cstheme="minorHAnsi"/>
        </w:rPr>
        <w:t>documents,</w:t>
      </w:r>
      <w:r w:rsidR="0041618D" w:rsidRPr="00985754">
        <w:rPr>
          <w:rFonts w:asciiTheme="minorHAnsi" w:hAnsiTheme="minorHAnsi" w:cstheme="minorHAnsi"/>
          <w:spacing w:val="-5"/>
        </w:rPr>
        <w:t xml:space="preserve"> </w:t>
      </w:r>
      <w:r w:rsidR="0041618D" w:rsidRPr="00985754">
        <w:rPr>
          <w:rFonts w:asciiTheme="minorHAnsi" w:hAnsiTheme="minorHAnsi" w:cstheme="minorHAnsi"/>
        </w:rPr>
        <w:t>and</w:t>
      </w:r>
      <w:r w:rsidR="0041618D" w:rsidRPr="00985754">
        <w:rPr>
          <w:rFonts w:asciiTheme="minorHAnsi" w:hAnsiTheme="minorHAnsi" w:cstheme="minorHAnsi"/>
          <w:spacing w:val="-4"/>
        </w:rPr>
        <w:t xml:space="preserve"> </w:t>
      </w:r>
      <w:r w:rsidR="0041618D" w:rsidRPr="00985754">
        <w:rPr>
          <w:rFonts w:asciiTheme="minorHAnsi" w:hAnsiTheme="minorHAnsi" w:cstheme="minorHAnsi"/>
        </w:rPr>
        <w:t xml:space="preserve">organized the convening of </w:t>
      </w:r>
      <w:r w:rsidR="00DC7934" w:rsidRPr="00985754">
        <w:rPr>
          <w:rFonts w:asciiTheme="minorHAnsi" w:hAnsiTheme="minorHAnsi" w:cstheme="minorHAnsi"/>
        </w:rPr>
        <w:t xml:space="preserve">SC62, </w:t>
      </w:r>
      <w:r w:rsidR="0041618D" w:rsidRPr="00985754">
        <w:rPr>
          <w:rFonts w:asciiTheme="minorHAnsi" w:hAnsiTheme="minorHAnsi" w:cstheme="minorHAnsi"/>
        </w:rPr>
        <w:t>STRP26, and SC63.</w:t>
      </w:r>
    </w:p>
    <w:p w14:paraId="3EBA0B76" w14:textId="77777777" w:rsidR="00DC7934" w:rsidRPr="00985754" w:rsidRDefault="00DC7934" w:rsidP="0066122B">
      <w:pPr>
        <w:widowControl/>
        <w:ind w:left="425" w:hanging="425"/>
        <w:rPr>
          <w:rFonts w:asciiTheme="minorHAnsi" w:hAnsiTheme="minorHAnsi" w:cstheme="minorHAnsi"/>
        </w:rPr>
      </w:pPr>
    </w:p>
    <w:p w14:paraId="4B3F6C55" w14:textId="5C219ED7" w:rsidR="0041618D" w:rsidRPr="00985754" w:rsidRDefault="006E7ECE" w:rsidP="0066122B">
      <w:pPr>
        <w:widowControl/>
        <w:ind w:left="425" w:hanging="425"/>
        <w:rPr>
          <w:rFonts w:asciiTheme="minorHAnsi" w:hAnsiTheme="minorHAnsi" w:cstheme="minorHAnsi"/>
        </w:rPr>
      </w:pPr>
      <w:r w:rsidRPr="00985754">
        <w:rPr>
          <w:rFonts w:asciiTheme="minorHAnsi" w:hAnsiTheme="minorHAnsi" w:cstheme="minorHAnsi"/>
        </w:rPr>
        <w:lastRenderedPageBreak/>
        <w:t>5.</w:t>
      </w:r>
      <w:r w:rsidRPr="00985754">
        <w:rPr>
          <w:rFonts w:asciiTheme="minorHAnsi" w:hAnsiTheme="minorHAnsi" w:cstheme="minorHAnsi"/>
        </w:rPr>
        <w:tab/>
      </w:r>
      <w:r w:rsidR="00B2231A" w:rsidRPr="00985754">
        <w:rPr>
          <w:rFonts w:asciiTheme="minorHAnsi" w:hAnsiTheme="minorHAnsi" w:cstheme="minorHAnsi"/>
        </w:rPr>
        <w:t xml:space="preserve">The attendance </w:t>
      </w:r>
      <w:r w:rsidR="00D4280A">
        <w:rPr>
          <w:rFonts w:asciiTheme="minorHAnsi" w:hAnsiTheme="minorHAnsi" w:cstheme="minorHAnsi"/>
        </w:rPr>
        <w:t>at</w:t>
      </w:r>
      <w:r w:rsidR="00B2231A" w:rsidRPr="00985754">
        <w:rPr>
          <w:rFonts w:asciiTheme="minorHAnsi" w:hAnsiTheme="minorHAnsi" w:cstheme="minorHAnsi"/>
        </w:rPr>
        <w:t xml:space="preserve"> SC62 was notable, with a total of 147 participants</w:t>
      </w:r>
      <w:r w:rsidR="00D4280A">
        <w:rPr>
          <w:rFonts w:asciiTheme="minorHAnsi" w:hAnsiTheme="minorHAnsi" w:cstheme="minorHAnsi"/>
        </w:rPr>
        <w:t xml:space="preserve"> representing</w:t>
      </w:r>
      <w:r w:rsidR="00B2231A" w:rsidRPr="00985754">
        <w:rPr>
          <w:rFonts w:asciiTheme="minorHAnsi" w:hAnsiTheme="minorHAnsi" w:cstheme="minorHAnsi"/>
        </w:rPr>
        <w:t xml:space="preserve"> 45 Contracting Parties</w:t>
      </w:r>
      <w:r w:rsidR="00D4280A">
        <w:rPr>
          <w:rFonts w:asciiTheme="minorHAnsi" w:hAnsiTheme="minorHAnsi" w:cstheme="minorHAnsi"/>
        </w:rPr>
        <w:t xml:space="preserve"> and</w:t>
      </w:r>
      <w:r w:rsidR="00B2231A" w:rsidRPr="00985754">
        <w:rPr>
          <w:rFonts w:asciiTheme="minorHAnsi" w:hAnsiTheme="minorHAnsi" w:cstheme="minorHAnsi"/>
        </w:rPr>
        <w:t xml:space="preserve"> 21 </w:t>
      </w:r>
      <w:r w:rsidR="00D4280A">
        <w:rPr>
          <w:rFonts w:asciiTheme="minorHAnsi" w:hAnsiTheme="minorHAnsi" w:cstheme="minorHAnsi"/>
        </w:rPr>
        <w:t>o</w:t>
      </w:r>
      <w:r w:rsidR="00D4280A" w:rsidRPr="00985754">
        <w:rPr>
          <w:rFonts w:asciiTheme="minorHAnsi" w:hAnsiTheme="minorHAnsi" w:cstheme="minorHAnsi"/>
        </w:rPr>
        <w:t>bserver</w:t>
      </w:r>
      <w:r w:rsidR="00D4280A">
        <w:rPr>
          <w:rFonts w:asciiTheme="minorHAnsi" w:hAnsiTheme="minorHAnsi" w:cstheme="minorHAnsi"/>
        </w:rPr>
        <w:t xml:space="preserve"> organization</w:t>
      </w:r>
      <w:r w:rsidR="00D4280A" w:rsidRPr="00985754">
        <w:rPr>
          <w:rFonts w:asciiTheme="minorHAnsi" w:hAnsiTheme="minorHAnsi" w:cstheme="minorHAnsi"/>
        </w:rPr>
        <w:t>s</w:t>
      </w:r>
      <w:r w:rsidR="00B2231A" w:rsidRPr="00985754">
        <w:rPr>
          <w:rFonts w:asciiTheme="minorHAnsi" w:hAnsiTheme="minorHAnsi" w:cstheme="minorHAnsi"/>
        </w:rPr>
        <w:t xml:space="preserve">, and up to 130 </w:t>
      </w:r>
      <w:r w:rsidR="00D4280A">
        <w:rPr>
          <w:rFonts w:asciiTheme="minorHAnsi" w:hAnsiTheme="minorHAnsi" w:cstheme="minorHAnsi"/>
        </w:rPr>
        <w:t xml:space="preserve">additional </w:t>
      </w:r>
      <w:r w:rsidR="00B2231A" w:rsidRPr="00985754">
        <w:rPr>
          <w:rFonts w:asciiTheme="minorHAnsi" w:hAnsiTheme="minorHAnsi" w:cstheme="minorHAnsi"/>
        </w:rPr>
        <w:t xml:space="preserve">online participants daily. The use of an overflow room, equipped </w:t>
      </w:r>
      <w:r w:rsidR="00D4280A">
        <w:rPr>
          <w:rFonts w:asciiTheme="minorHAnsi" w:hAnsiTheme="minorHAnsi" w:cstheme="minorHAnsi"/>
        </w:rPr>
        <w:t>to enable</w:t>
      </w:r>
      <w:r w:rsidR="00D4280A" w:rsidRPr="00985754">
        <w:rPr>
          <w:rFonts w:asciiTheme="minorHAnsi" w:hAnsiTheme="minorHAnsi" w:cstheme="minorHAnsi"/>
        </w:rPr>
        <w:t xml:space="preserve"> </w:t>
      </w:r>
      <w:r w:rsidR="00B2231A" w:rsidRPr="00985754">
        <w:rPr>
          <w:rFonts w:asciiTheme="minorHAnsi" w:hAnsiTheme="minorHAnsi" w:cstheme="minorHAnsi"/>
        </w:rPr>
        <w:t xml:space="preserve">hybrid </w:t>
      </w:r>
      <w:r w:rsidR="00D4280A">
        <w:rPr>
          <w:rFonts w:asciiTheme="minorHAnsi" w:hAnsiTheme="minorHAnsi" w:cstheme="minorHAnsi"/>
        </w:rPr>
        <w:t>meeting engagement</w:t>
      </w:r>
      <w:r w:rsidR="00B2231A" w:rsidRPr="00985754">
        <w:rPr>
          <w:rFonts w:asciiTheme="minorHAnsi" w:hAnsiTheme="minorHAnsi" w:cstheme="minorHAnsi"/>
        </w:rPr>
        <w:t xml:space="preserve">, played a pivotal role in facilitating seamless interventions from </w:t>
      </w:r>
      <w:r w:rsidR="00D4280A">
        <w:rPr>
          <w:rFonts w:asciiTheme="minorHAnsi" w:hAnsiTheme="minorHAnsi" w:cstheme="minorHAnsi"/>
        </w:rPr>
        <w:t>o</w:t>
      </w:r>
      <w:r w:rsidR="00D4280A" w:rsidRPr="00985754">
        <w:rPr>
          <w:rFonts w:asciiTheme="minorHAnsi" w:hAnsiTheme="minorHAnsi" w:cstheme="minorHAnsi"/>
        </w:rPr>
        <w:t xml:space="preserve">bserver </w:t>
      </w:r>
      <w:r w:rsidR="00D4280A">
        <w:rPr>
          <w:rFonts w:asciiTheme="minorHAnsi" w:hAnsiTheme="minorHAnsi" w:cstheme="minorHAnsi"/>
        </w:rPr>
        <w:t>o</w:t>
      </w:r>
      <w:r w:rsidR="00D4280A" w:rsidRPr="00985754">
        <w:rPr>
          <w:rFonts w:asciiTheme="minorHAnsi" w:hAnsiTheme="minorHAnsi" w:cstheme="minorHAnsi"/>
        </w:rPr>
        <w:t>rganizations</w:t>
      </w:r>
      <w:r w:rsidR="00B2231A" w:rsidRPr="00985754">
        <w:rPr>
          <w:rFonts w:asciiTheme="minorHAnsi" w:hAnsiTheme="minorHAnsi" w:cstheme="minorHAnsi"/>
        </w:rPr>
        <w:t xml:space="preserve">, contributing to an inclusive and interactive environment. The </w:t>
      </w:r>
      <w:r w:rsidR="00D4280A" w:rsidRPr="00985754">
        <w:rPr>
          <w:rFonts w:asciiTheme="minorHAnsi" w:hAnsiTheme="minorHAnsi" w:cstheme="minorHAnsi"/>
        </w:rPr>
        <w:t xml:space="preserve">results </w:t>
      </w:r>
      <w:r w:rsidR="00D4280A">
        <w:rPr>
          <w:rFonts w:asciiTheme="minorHAnsi" w:hAnsiTheme="minorHAnsi" w:cstheme="minorHAnsi"/>
        </w:rPr>
        <w:t xml:space="preserve">of the </w:t>
      </w:r>
      <w:r w:rsidR="00B2231A" w:rsidRPr="00985754">
        <w:rPr>
          <w:rFonts w:asciiTheme="minorHAnsi" w:hAnsiTheme="minorHAnsi" w:cstheme="minorHAnsi"/>
        </w:rPr>
        <w:t>meeting survey were positive, reflecting strong engagement from the participating Parties.</w:t>
      </w:r>
    </w:p>
    <w:p w14:paraId="2F09DA59" w14:textId="77777777" w:rsidR="006E4DF8" w:rsidRPr="00985754" w:rsidRDefault="006E4DF8" w:rsidP="0066122B">
      <w:pPr>
        <w:widowControl/>
        <w:tabs>
          <w:tab w:val="left" w:pos="647"/>
        </w:tabs>
        <w:ind w:left="425" w:hanging="425"/>
        <w:rPr>
          <w:rFonts w:asciiTheme="minorHAnsi" w:hAnsiTheme="minorHAnsi" w:cstheme="minorHAnsi"/>
        </w:rPr>
      </w:pPr>
    </w:p>
    <w:p w14:paraId="5B2BDA70" w14:textId="35F32725"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6.</w:t>
      </w:r>
      <w:r w:rsidRPr="00985754">
        <w:rPr>
          <w:rFonts w:asciiTheme="minorHAnsi" w:hAnsiTheme="minorHAnsi" w:cstheme="minorHAnsi"/>
        </w:rPr>
        <w:tab/>
      </w:r>
      <w:r w:rsidR="0041618D" w:rsidRPr="00985754">
        <w:rPr>
          <w:rFonts w:asciiTheme="minorHAnsi" w:hAnsiTheme="minorHAnsi" w:cstheme="minorHAnsi"/>
        </w:rPr>
        <w:t>The</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Secretariat</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organized</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STRP26</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from</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5 to</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9</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February 2024.</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A</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total</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of</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4</w:t>
      </w:r>
      <w:r w:rsidR="127B5D2E" w:rsidRPr="00985754">
        <w:rPr>
          <w:rFonts w:asciiTheme="minorHAnsi" w:hAnsiTheme="minorHAnsi" w:cstheme="minorHAnsi"/>
        </w:rPr>
        <w:t>5</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participants</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attended</w:t>
      </w:r>
      <w:r w:rsidR="0041618D" w:rsidRPr="00985754">
        <w:rPr>
          <w:rFonts w:asciiTheme="minorHAnsi" w:hAnsiTheme="minorHAnsi" w:cstheme="minorHAnsi"/>
          <w:spacing w:val="-4"/>
        </w:rPr>
        <w:t xml:space="preserve"> </w:t>
      </w:r>
      <w:r w:rsidR="0041618D" w:rsidRPr="00985754">
        <w:rPr>
          <w:rFonts w:asciiTheme="minorHAnsi" w:hAnsiTheme="minorHAnsi" w:cstheme="minorHAnsi"/>
        </w:rPr>
        <w:t xml:space="preserve">the meeting, including </w:t>
      </w:r>
      <w:r w:rsidR="00BD1E93" w:rsidRPr="00985754">
        <w:rPr>
          <w:rFonts w:asciiTheme="minorHAnsi" w:hAnsiTheme="minorHAnsi" w:cstheme="minorHAnsi"/>
        </w:rPr>
        <w:t>16</w:t>
      </w:r>
      <w:r w:rsidR="0041618D" w:rsidRPr="00985754">
        <w:rPr>
          <w:rFonts w:asciiTheme="minorHAnsi" w:hAnsiTheme="minorHAnsi" w:cstheme="minorHAnsi"/>
        </w:rPr>
        <w:t xml:space="preserve"> </w:t>
      </w:r>
      <w:r w:rsidR="00D4280A">
        <w:rPr>
          <w:rFonts w:asciiTheme="minorHAnsi" w:hAnsiTheme="minorHAnsi" w:cstheme="minorHAnsi"/>
        </w:rPr>
        <w:t>P</w:t>
      </w:r>
      <w:r w:rsidR="0041618D" w:rsidRPr="00985754">
        <w:rPr>
          <w:rFonts w:asciiTheme="minorHAnsi" w:hAnsiTheme="minorHAnsi" w:cstheme="minorHAnsi"/>
        </w:rPr>
        <w:t>anel members</w:t>
      </w:r>
      <w:r w:rsidR="00DC7CD3" w:rsidRPr="00985754">
        <w:rPr>
          <w:rFonts w:asciiTheme="minorHAnsi" w:hAnsiTheme="minorHAnsi" w:cstheme="minorHAnsi"/>
        </w:rPr>
        <w:t xml:space="preserve">, </w:t>
      </w:r>
      <w:r w:rsidR="00244EAB" w:rsidRPr="00985754">
        <w:rPr>
          <w:rFonts w:asciiTheme="minorHAnsi" w:hAnsiTheme="minorHAnsi" w:cstheme="minorHAnsi"/>
        </w:rPr>
        <w:t>six</w:t>
      </w:r>
      <w:r w:rsidR="00DC7CD3" w:rsidRPr="00985754">
        <w:rPr>
          <w:rFonts w:asciiTheme="minorHAnsi" w:hAnsiTheme="minorHAnsi" w:cstheme="minorHAnsi"/>
        </w:rPr>
        <w:t xml:space="preserve"> STRP </w:t>
      </w:r>
      <w:r w:rsidR="004E1A22" w:rsidRPr="00985754">
        <w:rPr>
          <w:rFonts w:asciiTheme="minorHAnsi" w:hAnsiTheme="minorHAnsi" w:cstheme="minorHAnsi"/>
        </w:rPr>
        <w:t>N</w:t>
      </w:r>
      <w:r w:rsidR="004B6029" w:rsidRPr="00985754">
        <w:rPr>
          <w:rFonts w:asciiTheme="minorHAnsi" w:hAnsiTheme="minorHAnsi" w:cstheme="minorHAnsi"/>
        </w:rPr>
        <w:t xml:space="preserve">ational </w:t>
      </w:r>
      <w:r w:rsidR="004E1A22" w:rsidRPr="00985754">
        <w:rPr>
          <w:rFonts w:asciiTheme="minorHAnsi" w:hAnsiTheme="minorHAnsi" w:cstheme="minorHAnsi"/>
        </w:rPr>
        <w:t>F</w:t>
      </w:r>
      <w:r w:rsidR="004B6029" w:rsidRPr="00985754">
        <w:rPr>
          <w:rFonts w:asciiTheme="minorHAnsi" w:hAnsiTheme="minorHAnsi" w:cstheme="minorHAnsi"/>
        </w:rPr>
        <w:t xml:space="preserve">ocal </w:t>
      </w:r>
      <w:r w:rsidR="004E1A22" w:rsidRPr="00985754">
        <w:rPr>
          <w:rFonts w:asciiTheme="minorHAnsi" w:hAnsiTheme="minorHAnsi" w:cstheme="minorHAnsi"/>
        </w:rPr>
        <w:t>P</w:t>
      </w:r>
      <w:r w:rsidR="004B6029" w:rsidRPr="00985754">
        <w:rPr>
          <w:rFonts w:asciiTheme="minorHAnsi" w:hAnsiTheme="minorHAnsi" w:cstheme="minorHAnsi"/>
        </w:rPr>
        <w:t xml:space="preserve">oints, </w:t>
      </w:r>
      <w:r w:rsidR="00244EAB" w:rsidRPr="00985754">
        <w:rPr>
          <w:rFonts w:asciiTheme="minorHAnsi" w:hAnsiTheme="minorHAnsi" w:cstheme="minorHAnsi"/>
        </w:rPr>
        <w:t>nine</w:t>
      </w:r>
      <w:r w:rsidR="0024547A" w:rsidRPr="00985754">
        <w:rPr>
          <w:rFonts w:asciiTheme="minorHAnsi" w:hAnsiTheme="minorHAnsi" w:cstheme="minorHAnsi"/>
        </w:rPr>
        <w:t xml:space="preserve"> STRP observer </w:t>
      </w:r>
      <w:r w:rsidR="00871D7C" w:rsidRPr="00985754">
        <w:rPr>
          <w:rFonts w:asciiTheme="minorHAnsi" w:hAnsiTheme="minorHAnsi" w:cstheme="minorHAnsi"/>
        </w:rPr>
        <w:t>organizations</w:t>
      </w:r>
      <w:r w:rsidR="00044E68" w:rsidRPr="00985754">
        <w:rPr>
          <w:rFonts w:asciiTheme="minorHAnsi" w:hAnsiTheme="minorHAnsi" w:cstheme="minorHAnsi"/>
        </w:rPr>
        <w:t xml:space="preserve"> and </w:t>
      </w:r>
      <w:r w:rsidR="00244EAB" w:rsidRPr="00985754">
        <w:rPr>
          <w:rFonts w:asciiTheme="minorHAnsi" w:hAnsiTheme="minorHAnsi" w:cstheme="minorHAnsi"/>
        </w:rPr>
        <w:t>three</w:t>
      </w:r>
      <w:r w:rsidR="00A17A2E" w:rsidRPr="00985754">
        <w:rPr>
          <w:rFonts w:asciiTheme="minorHAnsi" w:hAnsiTheme="minorHAnsi" w:cstheme="minorHAnsi"/>
        </w:rPr>
        <w:t xml:space="preserve"> representatives</w:t>
      </w:r>
      <w:r w:rsidR="00D4280A">
        <w:rPr>
          <w:rFonts w:asciiTheme="minorHAnsi" w:hAnsiTheme="minorHAnsi" w:cstheme="minorHAnsi"/>
        </w:rPr>
        <w:t xml:space="preserve"> of International Organization Partners (</w:t>
      </w:r>
      <w:r w:rsidR="00D4280A" w:rsidRPr="00985754">
        <w:rPr>
          <w:rFonts w:asciiTheme="minorHAnsi" w:hAnsiTheme="minorHAnsi" w:cstheme="minorHAnsi"/>
        </w:rPr>
        <w:t>IOP</w:t>
      </w:r>
      <w:r w:rsidR="00D4280A">
        <w:rPr>
          <w:rFonts w:asciiTheme="minorHAnsi" w:hAnsiTheme="minorHAnsi" w:cstheme="minorHAnsi"/>
        </w:rPr>
        <w:t>s)</w:t>
      </w:r>
      <w:r w:rsidR="0041618D" w:rsidRPr="00985754">
        <w:rPr>
          <w:rFonts w:asciiTheme="minorHAnsi" w:hAnsiTheme="minorHAnsi" w:cstheme="minorHAnsi"/>
        </w:rPr>
        <w:t xml:space="preserve">. The Secretariat enabled virtual participation in plenary </w:t>
      </w:r>
      <w:r w:rsidR="00BF5A4E" w:rsidRPr="00985754">
        <w:rPr>
          <w:rFonts w:asciiTheme="minorHAnsi" w:hAnsiTheme="minorHAnsi" w:cstheme="minorHAnsi"/>
        </w:rPr>
        <w:t xml:space="preserve">and </w:t>
      </w:r>
      <w:r w:rsidR="00812265" w:rsidRPr="00985754">
        <w:rPr>
          <w:rFonts w:asciiTheme="minorHAnsi" w:hAnsiTheme="minorHAnsi" w:cstheme="minorHAnsi"/>
        </w:rPr>
        <w:t xml:space="preserve">during </w:t>
      </w:r>
      <w:r w:rsidR="00BF5A4E" w:rsidRPr="00985754">
        <w:rPr>
          <w:rFonts w:asciiTheme="minorHAnsi" w:hAnsiTheme="minorHAnsi" w:cstheme="minorHAnsi"/>
        </w:rPr>
        <w:t xml:space="preserve">breakout </w:t>
      </w:r>
      <w:r w:rsidR="0041618D" w:rsidRPr="00985754">
        <w:rPr>
          <w:rFonts w:asciiTheme="minorHAnsi" w:hAnsiTheme="minorHAnsi" w:cstheme="minorHAnsi"/>
        </w:rPr>
        <w:t xml:space="preserve">sessions of the meeting, with </w:t>
      </w:r>
      <w:r w:rsidR="00C102AC" w:rsidRPr="00985754">
        <w:rPr>
          <w:rFonts w:asciiTheme="minorHAnsi" w:hAnsiTheme="minorHAnsi" w:cstheme="minorHAnsi"/>
        </w:rPr>
        <w:t xml:space="preserve">52 </w:t>
      </w:r>
      <w:r w:rsidR="0041618D" w:rsidRPr="00985754">
        <w:rPr>
          <w:rFonts w:asciiTheme="minorHAnsi" w:hAnsiTheme="minorHAnsi" w:cstheme="minorHAnsi"/>
        </w:rPr>
        <w:t xml:space="preserve">participants </w:t>
      </w:r>
      <w:r w:rsidR="00244EAB" w:rsidRPr="00985754">
        <w:rPr>
          <w:rFonts w:asciiTheme="minorHAnsi" w:hAnsiTheme="minorHAnsi" w:cstheme="minorHAnsi"/>
        </w:rPr>
        <w:t xml:space="preserve">participating </w:t>
      </w:r>
      <w:r w:rsidR="00DB2908" w:rsidRPr="00985754">
        <w:rPr>
          <w:rFonts w:asciiTheme="minorHAnsi" w:hAnsiTheme="minorHAnsi" w:cstheme="minorHAnsi"/>
        </w:rPr>
        <w:t>remotely.</w:t>
      </w:r>
    </w:p>
    <w:p w14:paraId="3C67D833" w14:textId="77777777" w:rsidR="004A1236" w:rsidRPr="00985754" w:rsidRDefault="004A1236" w:rsidP="0066122B">
      <w:pPr>
        <w:pStyle w:val="ListParagraph"/>
        <w:widowControl/>
        <w:ind w:left="425" w:hanging="425"/>
        <w:rPr>
          <w:rFonts w:asciiTheme="minorHAnsi" w:hAnsiTheme="minorHAnsi" w:cstheme="minorHAnsi"/>
        </w:rPr>
      </w:pPr>
    </w:p>
    <w:p w14:paraId="76DDEA60" w14:textId="1968415B"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7.</w:t>
      </w:r>
      <w:r w:rsidRPr="00985754">
        <w:rPr>
          <w:rFonts w:asciiTheme="minorHAnsi" w:hAnsiTheme="minorHAnsi" w:cstheme="minorHAnsi"/>
        </w:rPr>
        <w:tab/>
      </w:r>
      <w:r w:rsidR="0041618D" w:rsidRPr="00985754">
        <w:rPr>
          <w:rFonts w:asciiTheme="minorHAnsi" w:hAnsiTheme="minorHAnsi" w:cstheme="minorHAnsi"/>
        </w:rPr>
        <w:t xml:space="preserve">The Secretariat has undertaken preparations for SC63, which is scheduled from 3 to 7 June 2024, </w:t>
      </w:r>
      <w:r w:rsidR="00795032" w:rsidRPr="00985754">
        <w:rPr>
          <w:rFonts w:asciiTheme="minorHAnsi" w:hAnsiTheme="minorHAnsi" w:cstheme="minorHAnsi"/>
        </w:rPr>
        <w:t xml:space="preserve">including </w:t>
      </w:r>
      <w:r w:rsidR="00C8565C" w:rsidRPr="00985754">
        <w:rPr>
          <w:rFonts w:asciiTheme="minorHAnsi" w:hAnsiTheme="minorHAnsi" w:cstheme="minorHAnsi"/>
        </w:rPr>
        <w:t>the preparation of m</w:t>
      </w:r>
      <w:r w:rsidR="00244EAB" w:rsidRPr="00985754">
        <w:rPr>
          <w:rFonts w:asciiTheme="minorHAnsi" w:hAnsiTheme="minorHAnsi" w:cstheme="minorHAnsi"/>
        </w:rPr>
        <w:t>e</w:t>
      </w:r>
      <w:r w:rsidR="00C8565C" w:rsidRPr="00985754">
        <w:rPr>
          <w:rFonts w:asciiTheme="minorHAnsi" w:hAnsiTheme="minorHAnsi" w:cstheme="minorHAnsi"/>
        </w:rPr>
        <w:t xml:space="preserve">eting documents and </w:t>
      </w:r>
      <w:r w:rsidR="0041618D" w:rsidRPr="00985754">
        <w:rPr>
          <w:rFonts w:asciiTheme="minorHAnsi" w:hAnsiTheme="minorHAnsi" w:cstheme="minorHAnsi"/>
        </w:rPr>
        <w:t>logistical arrangement</w:t>
      </w:r>
      <w:r w:rsidR="00C8565C" w:rsidRPr="00985754">
        <w:rPr>
          <w:rFonts w:asciiTheme="minorHAnsi" w:hAnsiTheme="minorHAnsi" w:cstheme="minorHAnsi"/>
        </w:rPr>
        <w:t>s</w:t>
      </w:r>
      <w:r w:rsidR="00244EAB" w:rsidRPr="00985754">
        <w:rPr>
          <w:rFonts w:asciiTheme="minorHAnsi" w:hAnsiTheme="minorHAnsi" w:cstheme="minorHAnsi"/>
        </w:rPr>
        <w:t xml:space="preserve">. Meeting enhancements based on feedback from Parties and the experience of the Secretariat </w:t>
      </w:r>
      <w:r w:rsidR="007900B4" w:rsidRPr="00985754">
        <w:rPr>
          <w:rFonts w:asciiTheme="minorHAnsi" w:hAnsiTheme="minorHAnsi" w:cstheme="minorHAnsi"/>
        </w:rPr>
        <w:t>include standardization</w:t>
      </w:r>
      <w:r w:rsidR="00C8565C" w:rsidRPr="00985754">
        <w:rPr>
          <w:rFonts w:asciiTheme="minorHAnsi" w:hAnsiTheme="minorHAnsi" w:cstheme="minorHAnsi"/>
        </w:rPr>
        <w:t xml:space="preserve"> and enhancement of nameplates with </w:t>
      </w:r>
      <w:r w:rsidR="00795032" w:rsidRPr="00985754">
        <w:rPr>
          <w:rFonts w:asciiTheme="minorHAnsi" w:hAnsiTheme="minorHAnsi" w:cstheme="minorHAnsi"/>
        </w:rPr>
        <w:t>the Convention’s logo</w:t>
      </w:r>
      <w:r w:rsidR="00244EAB" w:rsidRPr="00985754">
        <w:rPr>
          <w:rFonts w:asciiTheme="minorHAnsi" w:hAnsiTheme="minorHAnsi" w:cstheme="minorHAnsi"/>
        </w:rPr>
        <w:t xml:space="preserve"> and arrangements for meeting participants to receive a</w:t>
      </w:r>
      <w:r w:rsidR="00C8565C" w:rsidRPr="00985754">
        <w:rPr>
          <w:rFonts w:asciiTheme="minorHAnsi" w:hAnsiTheme="minorHAnsi" w:cstheme="minorHAnsi"/>
        </w:rPr>
        <w:t xml:space="preserve"> </w:t>
      </w:r>
      <w:r w:rsidR="00694FDC">
        <w:rPr>
          <w:rFonts w:asciiTheme="minorHAnsi" w:hAnsiTheme="minorHAnsi" w:cstheme="minorHAnsi"/>
        </w:rPr>
        <w:t>“</w:t>
      </w:r>
      <w:r w:rsidR="00C8565C" w:rsidRPr="00985754">
        <w:rPr>
          <w:rFonts w:asciiTheme="minorHAnsi" w:hAnsiTheme="minorHAnsi" w:cstheme="minorHAnsi"/>
        </w:rPr>
        <w:t>Carte Explore</w:t>
      </w:r>
      <w:r w:rsidR="00694FDC">
        <w:rPr>
          <w:rFonts w:asciiTheme="minorHAnsi" w:hAnsiTheme="minorHAnsi" w:cstheme="minorHAnsi"/>
        </w:rPr>
        <w:t>”</w:t>
      </w:r>
      <w:r w:rsidR="00C8565C" w:rsidRPr="00985754">
        <w:rPr>
          <w:rFonts w:asciiTheme="minorHAnsi" w:hAnsiTheme="minorHAnsi" w:cstheme="minorHAnsi"/>
        </w:rPr>
        <w:t xml:space="preserve">, allowing free travel around Gland and </w:t>
      </w:r>
      <w:proofErr w:type="spellStart"/>
      <w:r w:rsidR="00C8565C" w:rsidRPr="00985754">
        <w:rPr>
          <w:rFonts w:asciiTheme="minorHAnsi" w:hAnsiTheme="minorHAnsi" w:cstheme="minorHAnsi"/>
        </w:rPr>
        <w:t>Nyon</w:t>
      </w:r>
      <w:proofErr w:type="spellEnd"/>
      <w:r w:rsidR="00244EAB" w:rsidRPr="00985754">
        <w:rPr>
          <w:rFonts w:asciiTheme="minorHAnsi" w:hAnsiTheme="minorHAnsi" w:cstheme="minorHAnsi"/>
        </w:rPr>
        <w:t>.</w:t>
      </w:r>
      <w:r w:rsidR="00C8565C" w:rsidRPr="00985754">
        <w:rPr>
          <w:rFonts w:asciiTheme="minorHAnsi" w:hAnsiTheme="minorHAnsi" w:cstheme="minorHAnsi"/>
        </w:rPr>
        <w:t xml:space="preserve"> Detailed information on these arrangements is available in the </w:t>
      </w:r>
      <w:r w:rsidR="00981FC1">
        <w:rPr>
          <w:rFonts w:asciiTheme="minorHAnsi" w:hAnsiTheme="minorHAnsi" w:cstheme="minorHAnsi"/>
        </w:rPr>
        <w:t>“</w:t>
      </w:r>
      <w:r w:rsidR="00596415" w:rsidRPr="009E42C7">
        <w:rPr>
          <w:rFonts w:asciiTheme="minorHAnsi" w:hAnsiTheme="minorHAnsi" w:cstheme="minorHAnsi"/>
        </w:rPr>
        <w:t xml:space="preserve">Information for </w:t>
      </w:r>
      <w:r w:rsidR="00981FC1">
        <w:rPr>
          <w:rFonts w:asciiTheme="minorHAnsi" w:hAnsiTheme="minorHAnsi" w:cstheme="minorHAnsi"/>
        </w:rPr>
        <w:t>p</w:t>
      </w:r>
      <w:r w:rsidR="00596415" w:rsidRPr="009E42C7">
        <w:rPr>
          <w:rFonts w:asciiTheme="minorHAnsi" w:hAnsiTheme="minorHAnsi" w:cstheme="minorHAnsi"/>
        </w:rPr>
        <w:t>articipants</w:t>
      </w:r>
      <w:r w:rsidR="00981FC1">
        <w:rPr>
          <w:rFonts w:asciiTheme="minorHAnsi" w:hAnsiTheme="minorHAnsi" w:cstheme="minorHAnsi"/>
        </w:rPr>
        <w:t>”</w:t>
      </w:r>
      <w:r w:rsidR="00596415" w:rsidRPr="009E42C7">
        <w:rPr>
          <w:rFonts w:asciiTheme="minorHAnsi" w:hAnsiTheme="minorHAnsi" w:cstheme="minorHAnsi"/>
        </w:rPr>
        <w:t xml:space="preserve"> document</w:t>
      </w:r>
      <w:r w:rsidR="00981FC1">
        <w:rPr>
          <w:rStyle w:val="FootnoteReference"/>
          <w:rFonts w:asciiTheme="minorHAnsi" w:hAnsiTheme="minorHAnsi" w:cstheme="minorHAnsi"/>
        </w:rPr>
        <w:footnoteReference w:id="1"/>
      </w:r>
      <w:r w:rsidR="00C8565C" w:rsidRPr="00985754">
        <w:rPr>
          <w:rFonts w:asciiTheme="minorHAnsi" w:hAnsiTheme="minorHAnsi" w:cstheme="minorHAnsi"/>
        </w:rPr>
        <w:t xml:space="preserve">, accessible on the </w:t>
      </w:r>
      <w:r w:rsidR="00981FC1">
        <w:rPr>
          <w:rFonts w:asciiTheme="minorHAnsi" w:hAnsiTheme="minorHAnsi" w:cstheme="minorHAnsi"/>
        </w:rPr>
        <w:t>SC63 meeting page</w:t>
      </w:r>
      <w:r w:rsidR="00981FC1">
        <w:rPr>
          <w:rStyle w:val="FootnoteReference"/>
          <w:rFonts w:asciiTheme="minorHAnsi" w:hAnsiTheme="minorHAnsi" w:cstheme="minorHAnsi"/>
        </w:rPr>
        <w:footnoteReference w:id="2"/>
      </w:r>
      <w:r w:rsidR="00C8565C" w:rsidRPr="00985754">
        <w:rPr>
          <w:rFonts w:asciiTheme="minorHAnsi" w:hAnsiTheme="minorHAnsi" w:cstheme="minorHAnsi"/>
        </w:rPr>
        <w:t>.</w:t>
      </w:r>
    </w:p>
    <w:p w14:paraId="3A755A83" w14:textId="77777777" w:rsidR="004A1236" w:rsidRPr="00985754" w:rsidRDefault="004A1236" w:rsidP="0066122B">
      <w:pPr>
        <w:widowControl/>
        <w:tabs>
          <w:tab w:val="left" w:pos="647"/>
        </w:tabs>
        <w:ind w:left="425" w:hanging="425"/>
        <w:rPr>
          <w:rFonts w:asciiTheme="minorHAnsi" w:hAnsiTheme="minorHAnsi" w:cstheme="minorHAnsi"/>
        </w:rPr>
      </w:pPr>
    </w:p>
    <w:p w14:paraId="431E3453" w14:textId="4F9FEDB0"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8.</w:t>
      </w:r>
      <w:r w:rsidRPr="00985754">
        <w:rPr>
          <w:rFonts w:asciiTheme="minorHAnsi" w:hAnsiTheme="minorHAnsi" w:cstheme="minorHAnsi"/>
        </w:rPr>
        <w:tab/>
      </w:r>
      <w:r w:rsidR="0041618D" w:rsidRPr="00985754">
        <w:rPr>
          <w:rFonts w:asciiTheme="minorHAnsi" w:hAnsiTheme="minorHAnsi" w:cstheme="minorHAnsi"/>
        </w:rPr>
        <w:t>The</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Secretariat</w:t>
      </w:r>
      <w:r w:rsidR="0041618D" w:rsidRPr="00985754">
        <w:rPr>
          <w:rFonts w:asciiTheme="minorHAnsi" w:hAnsiTheme="minorHAnsi" w:cstheme="minorHAnsi"/>
          <w:spacing w:val="-2"/>
        </w:rPr>
        <w:t xml:space="preserve"> </w:t>
      </w:r>
      <w:r w:rsidR="00DC7934" w:rsidRPr="00985754">
        <w:rPr>
          <w:rFonts w:asciiTheme="minorHAnsi" w:hAnsiTheme="minorHAnsi" w:cstheme="minorHAnsi"/>
        </w:rPr>
        <w:t>continues to support</w:t>
      </w:r>
      <w:r w:rsidR="0041618D" w:rsidRPr="00985754">
        <w:rPr>
          <w:rFonts w:asciiTheme="minorHAnsi" w:hAnsiTheme="minorHAnsi" w:cstheme="minorHAnsi"/>
          <w:spacing w:val="-5"/>
        </w:rPr>
        <w:t xml:space="preserve"> </w:t>
      </w:r>
      <w:r w:rsidR="0041618D" w:rsidRPr="00985754">
        <w:rPr>
          <w:rFonts w:asciiTheme="minorHAnsi" w:hAnsiTheme="minorHAnsi" w:cstheme="minorHAnsi"/>
        </w:rPr>
        <w:t>Working</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Groups</w:t>
      </w:r>
      <w:r w:rsidR="0041618D" w:rsidRPr="00985754">
        <w:rPr>
          <w:rFonts w:asciiTheme="minorHAnsi" w:hAnsiTheme="minorHAnsi" w:cstheme="minorHAnsi"/>
          <w:spacing w:val="-2"/>
        </w:rPr>
        <w:t xml:space="preserve"> </w:t>
      </w:r>
      <w:r w:rsidR="0041618D" w:rsidRPr="00985754">
        <w:rPr>
          <w:rFonts w:asciiTheme="minorHAnsi" w:hAnsiTheme="minorHAnsi" w:cstheme="minorHAnsi"/>
        </w:rPr>
        <w:t>and</w:t>
      </w:r>
      <w:r w:rsidR="0041618D" w:rsidRPr="00985754">
        <w:rPr>
          <w:rFonts w:asciiTheme="minorHAnsi" w:hAnsiTheme="minorHAnsi" w:cstheme="minorHAnsi"/>
          <w:spacing w:val="-3"/>
        </w:rPr>
        <w:t xml:space="preserve"> </w:t>
      </w:r>
      <w:r w:rsidR="0041618D" w:rsidRPr="00985754">
        <w:rPr>
          <w:rFonts w:asciiTheme="minorHAnsi" w:hAnsiTheme="minorHAnsi" w:cstheme="minorHAnsi"/>
        </w:rPr>
        <w:t>Subgroups of the Standing Committee, including the Management Working Group,</w:t>
      </w:r>
      <w:r w:rsidR="00170E15" w:rsidRPr="00985754">
        <w:rPr>
          <w:rFonts w:asciiTheme="minorHAnsi" w:hAnsiTheme="minorHAnsi" w:cstheme="minorHAnsi"/>
        </w:rPr>
        <w:t xml:space="preserve"> the Strategic Plan Working Group,</w:t>
      </w:r>
      <w:r w:rsidR="0041618D" w:rsidRPr="00985754">
        <w:rPr>
          <w:rFonts w:asciiTheme="minorHAnsi" w:hAnsiTheme="minorHAnsi" w:cstheme="minorHAnsi"/>
        </w:rPr>
        <w:t xml:space="preserve"> the Subgroup on Finance, the </w:t>
      </w:r>
      <w:r w:rsidR="00981FC1" w:rsidRPr="00981FC1">
        <w:rPr>
          <w:rFonts w:asciiTheme="minorHAnsi" w:hAnsiTheme="minorHAnsi" w:cstheme="minorHAnsi"/>
        </w:rPr>
        <w:t xml:space="preserve">CEPA (communication, capacity building, education, participation and awareness) </w:t>
      </w:r>
      <w:r w:rsidR="0041618D" w:rsidRPr="00985754">
        <w:rPr>
          <w:rFonts w:asciiTheme="minorHAnsi" w:hAnsiTheme="minorHAnsi" w:cstheme="minorHAnsi"/>
        </w:rPr>
        <w:t>Oversight Panel</w:t>
      </w:r>
      <w:r w:rsidR="00DC7934" w:rsidRPr="00985754">
        <w:rPr>
          <w:rFonts w:asciiTheme="minorHAnsi" w:hAnsiTheme="minorHAnsi" w:cstheme="minorHAnsi"/>
        </w:rPr>
        <w:t>, Working Group on Institutional Strengthening</w:t>
      </w:r>
      <w:r w:rsidR="0041618D" w:rsidRPr="00985754">
        <w:rPr>
          <w:rFonts w:asciiTheme="minorHAnsi" w:hAnsiTheme="minorHAnsi" w:cstheme="minorHAnsi"/>
        </w:rPr>
        <w:t xml:space="preserve"> and the Youth Working Group (YWG). </w:t>
      </w:r>
      <w:r w:rsidR="00DC7934" w:rsidRPr="00985754">
        <w:rPr>
          <w:rFonts w:asciiTheme="minorHAnsi" w:hAnsiTheme="minorHAnsi" w:cstheme="minorHAnsi"/>
        </w:rPr>
        <w:t>T</w:t>
      </w:r>
      <w:r w:rsidR="0041618D" w:rsidRPr="00985754">
        <w:rPr>
          <w:rFonts w:asciiTheme="minorHAnsi" w:hAnsiTheme="minorHAnsi" w:cstheme="minorHAnsi"/>
        </w:rPr>
        <w:t>he Secretariat supported Parties in establishing the Subgroup on COP15 and</w:t>
      </w:r>
      <w:r w:rsidR="0041618D" w:rsidRPr="00985754">
        <w:rPr>
          <w:rFonts w:asciiTheme="minorHAnsi" w:hAnsiTheme="minorHAnsi" w:cstheme="minorHAnsi"/>
          <w:spacing w:val="-1"/>
        </w:rPr>
        <w:t xml:space="preserve"> </w:t>
      </w:r>
      <w:r w:rsidR="0041618D" w:rsidRPr="00985754">
        <w:rPr>
          <w:rFonts w:asciiTheme="minorHAnsi" w:hAnsiTheme="minorHAnsi" w:cstheme="minorHAnsi"/>
        </w:rPr>
        <w:t>the Independent Advisory Committee of the Wetland City Accreditation during SC62.</w:t>
      </w:r>
    </w:p>
    <w:p w14:paraId="78CA1ABB" w14:textId="77777777" w:rsidR="0041618D" w:rsidRPr="00985754" w:rsidRDefault="0041618D" w:rsidP="0066122B">
      <w:pPr>
        <w:pStyle w:val="BodyText"/>
        <w:widowControl/>
        <w:ind w:left="425" w:hanging="425"/>
        <w:rPr>
          <w:rFonts w:asciiTheme="minorHAnsi" w:hAnsiTheme="minorHAnsi" w:cstheme="minorHAnsi"/>
        </w:rPr>
      </w:pPr>
    </w:p>
    <w:p w14:paraId="7C707C2E" w14:textId="33A0BA0B" w:rsidR="009B2F5C"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9.</w:t>
      </w:r>
      <w:r w:rsidRPr="00985754">
        <w:rPr>
          <w:rFonts w:asciiTheme="minorHAnsi" w:hAnsiTheme="minorHAnsi" w:cstheme="minorHAnsi"/>
        </w:rPr>
        <w:tab/>
      </w:r>
      <w:r w:rsidR="00244EAB" w:rsidRPr="00985754">
        <w:rPr>
          <w:rFonts w:asciiTheme="minorHAnsi" w:hAnsiTheme="minorHAnsi" w:cstheme="minorHAnsi"/>
        </w:rPr>
        <w:t>On the margins of SC62</w:t>
      </w:r>
      <w:r w:rsidR="00C76CD9" w:rsidRPr="00985754">
        <w:rPr>
          <w:rFonts w:asciiTheme="minorHAnsi" w:hAnsiTheme="minorHAnsi" w:cstheme="minorHAnsi"/>
        </w:rPr>
        <w:t xml:space="preserve"> </w:t>
      </w:r>
      <w:r w:rsidR="106AD976" w:rsidRPr="00985754">
        <w:rPr>
          <w:rFonts w:asciiTheme="minorHAnsi" w:hAnsiTheme="minorHAnsi" w:cstheme="minorHAnsi"/>
        </w:rPr>
        <w:t>in September 2023, the Secretary General met the Chair of the Youth Working Group (YWG) and other YWG members to discuss the implementation o</w:t>
      </w:r>
      <w:r w:rsidR="00244EAB" w:rsidRPr="00985754">
        <w:rPr>
          <w:rFonts w:asciiTheme="minorHAnsi" w:hAnsiTheme="minorHAnsi" w:cstheme="minorHAnsi"/>
        </w:rPr>
        <w:t>f</w:t>
      </w:r>
      <w:r w:rsidR="106AD976" w:rsidRPr="00985754">
        <w:rPr>
          <w:rFonts w:asciiTheme="minorHAnsi" w:hAnsiTheme="minorHAnsi" w:cstheme="minorHAnsi"/>
        </w:rPr>
        <w:t xml:space="preserve"> </w:t>
      </w:r>
      <w:r w:rsidR="34449582" w:rsidRPr="00985754">
        <w:rPr>
          <w:rFonts w:asciiTheme="minorHAnsi" w:hAnsiTheme="minorHAnsi" w:cstheme="minorHAnsi"/>
        </w:rPr>
        <w:t xml:space="preserve">Resolution XIV.12 on </w:t>
      </w:r>
      <w:r w:rsidR="34449582" w:rsidRPr="009E42C7">
        <w:rPr>
          <w:rFonts w:asciiTheme="minorHAnsi" w:hAnsiTheme="minorHAnsi" w:cstheme="minorHAnsi"/>
          <w:i/>
        </w:rPr>
        <w:t>Strengthening Ramsar connections through youth</w:t>
      </w:r>
      <w:r w:rsidR="106AD976" w:rsidRPr="00985754">
        <w:rPr>
          <w:rFonts w:asciiTheme="minorHAnsi" w:hAnsiTheme="minorHAnsi" w:cstheme="minorHAnsi"/>
        </w:rPr>
        <w:t xml:space="preserve">, including the progress of the YWG that was mandated by the </w:t>
      </w:r>
      <w:r w:rsidR="00244EAB" w:rsidRPr="00985754">
        <w:rPr>
          <w:rFonts w:asciiTheme="minorHAnsi" w:hAnsiTheme="minorHAnsi" w:cstheme="minorHAnsi"/>
        </w:rPr>
        <w:t>R</w:t>
      </w:r>
      <w:r w:rsidR="106AD976" w:rsidRPr="00985754">
        <w:rPr>
          <w:rFonts w:asciiTheme="minorHAnsi" w:hAnsiTheme="minorHAnsi" w:cstheme="minorHAnsi"/>
        </w:rPr>
        <w:t>esolution. Youth engagement has become a</w:t>
      </w:r>
      <w:r w:rsidR="00244EAB" w:rsidRPr="00985754">
        <w:rPr>
          <w:rFonts w:asciiTheme="minorHAnsi" w:hAnsiTheme="minorHAnsi" w:cstheme="minorHAnsi"/>
        </w:rPr>
        <w:t>n important</w:t>
      </w:r>
      <w:r w:rsidR="106AD976" w:rsidRPr="00985754">
        <w:rPr>
          <w:rFonts w:asciiTheme="minorHAnsi" w:hAnsiTheme="minorHAnsi" w:cstheme="minorHAnsi"/>
        </w:rPr>
        <w:t xml:space="preserve"> element in</w:t>
      </w:r>
      <w:r w:rsidR="00FB7C14" w:rsidRPr="00985754">
        <w:rPr>
          <w:rFonts w:asciiTheme="minorHAnsi" w:hAnsiTheme="minorHAnsi" w:cstheme="minorHAnsi"/>
        </w:rPr>
        <w:t xml:space="preserve"> the</w:t>
      </w:r>
      <w:r w:rsidR="106AD976" w:rsidRPr="00985754">
        <w:rPr>
          <w:rFonts w:asciiTheme="minorHAnsi" w:hAnsiTheme="minorHAnsi" w:cstheme="minorHAnsi"/>
        </w:rPr>
        <w:t xml:space="preserve"> Secretary General</w:t>
      </w:r>
      <w:r w:rsidR="00981FC1">
        <w:rPr>
          <w:rFonts w:asciiTheme="minorHAnsi" w:hAnsiTheme="minorHAnsi" w:cstheme="minorHAnsi"/>
        </w:rPr>
        <w:t>’</w:t>
      </w:r>
      <w:r w:rsidR="106AD976" w:rsidRPr="00985754">
        <w:rPr>
          <w:rFonts w:asciiTheme="minorHAnsi" w:hAnsiTheme="minorHAnsi" w:cstheme="minorHAnsi"/>
        </w:rPr>
        <w:t xml:space="preserve">s missions and engagements. At COP28 </w:t>
      </w:r>
      <w:r w:rsidR="00981FC1">
        <w:rPr>
          <w:rFonts w:asciiTheme="minorHAnsi" w:hAnsiTheme="minorHAnsi" w:cstheme="minorHAnsi"/>
        </w:rPr>
        <w:t xml:space="preserve">of the United Nations Framework Convention on Climate Change (UNFCCC) </w:t>
      </w:r>
      <w:r w:rsidR="106AD976" w:rsidRPr="00985754">
        <w:rPr>
          <w:rFonts w:asciiTheme="minorHAnsi" w:hAnsiTheme="minorHAnsi" w:cstheme="minorHAnsi"/>
        </w:rPr>
        <w:t>in December 2023, the Secretariat of the Convention on Wetlands co-</w:t>
      </w:r>
      <w:r w:rsidR="00FB7C14" w:rsidRPr="00985754">
        <w:rPr>
          <w:rFonts w:asciiTheme="minorHAnsi" w:hAnsiTheme="minorHAnsi" w:cstheme="minorHAnsi"/>
        </w:rPr>
        <w:t>organized</w:t>
      </w:r>
      <w:r w:rsidR="106AD976" w:rsidRPr="00985754">
        <w:rPr>
          <w:rFonts w:asciiTheme="minorHAnsi" w:hAnsiTheme="minorHAnsi" w:cstheme="minorHAnsi"/>
        </w:rPr>
        <w:t xml:space="preserve"> a side event with the Secretariat of the Pacific Regional Environment </w:t>
      </w:r>
      <w:proofErr w:type="spellStart"/>
      <w:r w:rsidR="106AD976" w:rsidRPr="00985754">
        <w:rPr>
          <w:rFonts w:asciiTheme="minorHAnsi" w:hAnsiTheme="minorHAnsi" w:cstheme="minorHAnsi"/>
        </w:rPr>
        <w:t>Programme</w:t>
      </w:r>
      <w:proofErr w:type="spellEnd"/>
      <w:r w:rsidR="106AD976" w:rsidRPr="00985754">
        <w:rPr>
          <w:rFonts w:asciiTheme="minorHAnsi" w:hAnsiTheme="minorHAnsi" w:cstheme="minorHAnsi"/>
        </w:rPr>
        <w:t xml:space="preserve"> (SPREP), </w:t>
      </w:r>
      <w:r w:rsidR="00981FC1">
        <w:rPr>
          <w:rFonts w:asciiTheme="minorHAnsi" w:hAnsiTheme="minorHAnsi" w:cstheme="minorHAnsi"/>
        </w:rPr>
        <w:t>at which</w:t>
      </w:r>
      <w:r w:rsidR="00981FC1" w:rsidRPr="00985754">
        <w:rPr>
          <w:rFonts w:asciiTheme="minorHAnsi" w:hAnsiTheme="minorHAnsi" w:cstheme="minorHAnsi"/>
        </w:rPr>
        <w:t xml:space="preserve"> </w:t>
      </w:r>
      <w:r w:rsidR="106AD976" w:rsidRPr="00985754">
        <w:rPr>
          <w:rFonts w:asciiTheme="minorHAnsi" w:hAnsiTheme="minorHAnsi" w:cstheme="minorHAnsi"/>
        </w:rPr>
        <w:t>the Secretary General joined the SPREP Director General, the Minister of Natural Resources and Environment</w:t>
      </w:r>
      <w:r w:rsidR="005D1E9A">
        <w:rPr>
          <w:rFonts w:asciiTheme="minorHAnsi" w:hAnsiTheme="minorHAnsi" w:cstheme="minorHAnsi"/>
        </w:rPr>
        <w:t xml:space="preserve"> of Samoa</w:t>
      </w:r>
      <w:r w:rsidR="106AD976" w:rsidRPr="00985754">
        <w:rPr>
          <w:rFonts w:asciiTheme="minorHAnsi" w:hAnsiTheme="minorHAnsi" w:cstheme="minorHAnsi"/>
        </w:rPr>
        <w:t>, the Ambassador of Fiji to Indonesia, the Australian Ambassador for Climate Change</w:t>
      </w:r>
      <w:r w:rsidR="00981FC1">
        <w:rPr>
          <w:rFonts w:asciiTheme="minorHAnsi" w:hAnsiTheme="minorHAnsi" w:cstheme="minorHAnsi"/>
        </w:rPr>
        <w:t>,</w:t>
      </w:r>
      <w:r w:rsidR="106AD976" w:rsidRPr="00985754">
        <w:rPr>
          <w:rFonts w:asciiTheme="minorHAnsi" w:hAnsiTheme="minorHAnsi" w:cstheme="minorHAnsi"/>
        </w:rPr>
        <w:t xml:space="preserve"> and youth representatives on the panel to discuss the role of youth empowerment in wetland conservation, particularly in the Pacific region. In addition, the Secretary General delivered keynote speeches at the IHE Delft Institute for Water and Education in the Netherlands and the Jawaharlal Nehru University School of Environmental Sciences (SES) in India, emphasizing that youth engagement in wetlands is more important than ever in the 2030 Agenda.</w:t>
      </w:r>
      <w:r w:rsidR="00207C48" w:rsidRPr="00985754">
        <w:rPr>
          <w:rFonts w:asciiTheme="minorHAnsi" w:hAnsiTheme="minorHAnsi" w:cstheme="minorHAnsi"/>
        </w:rPr>
        <w:t xml:space="preserve"> </w:t>
      </w:r>
      <w:r w:rsidR="00981FC1">
        <w:rPr>
          <w:rFonts w:asciiTheme="minorHAnsi" w:hAnsiTheme="minorHAnsi" w:cstheme="minorHAnsi"/>
        </w:rPr>
        <w:t>She also</w:t>
      </w:r>
      <w:r w:rsidR="00207C48" w:rsidRPr="00985754">
        <w:rPr>
          <w:rFonts w:asciiTheme="minorHAnsi" w:hAnsiTheme="minorHAnsi" w:cstheme="minorHAnsi"/>
        </w:rPr>
        <w:t xml:space="preserve"> interacted with </w:t>
      </w:r>
      <w:r w:rsidR="005D1E9A">
        <w:rPr>
          <w:rFonts w:asciiTheme="minorHAnsi" w:hAnsiTheme="minorHAnsi" w:cstheme="minorHAnsi"/>
        </w:rPr>
        <w:t>the youth</w:t>
      </w:r>
      <w:r w:rsidR="00981FC1">
        <w:rPr>
          <w:rFonts w:asciiTheme="minorHAnsi" w:hAnsiTheme="minorHAnsi" w:cstheme="minorHAnsi"/>
        </w:rPr>
        <w:t xml:space="preserve"> </w:t>
      </w:r>
      <w:r w:rsidR="00207C48" w:rsidRPr="00985754">
        <w:rPr>
          <w:rFonts w:asciiTheme="minorHAnsi" w:hAnsiTheme="minorHAnsi" w:cstheme="minorHAnsi"/>
        </w:rPr>
        <w:t xml:space="preserve">on the margins of </w:t>
      </w:r>
      <w:r w:rsidR="00981FC1">
        <w:rPr>
          <w:rFonts w:asciiTheme="minorHAnsi" w:hAnsiTheme="minorHAnsi" w:cstheme="minorHAnsi"/>
        </w:rPr>
        <w:t xml:space="preserve">the sixth </w:t>
      </w:r>
      <w:r w:rsidR="00981FC1" w:rsidRPr="009E42C7">
        <w:rPr>
          <w:rFonts w:asciiTheme="minorHAnsi" w:hAnsiTheme="minorHAnsi" w:cstheme="minorHAnsi"/>
        </w:rPr>
        <w:t>United Nations Environment Assembly (</w:t>
      </w:r>
      <w:r w:rsidR="00207C48" w:rsidRPr="00985754">
        <w:rPr>
          <w:rFonts w:asciiTheme="minorHAnsi" w:hAnsiTheme="minorHAnsi" w:cstheme="minorHAnsi"/>
        </w:rPr>
        <w:t>UNEA-6</w:t>
      </w:r>
      <w:r w:rsidR="00981FC1">
        <w:rPr>
          <w:rFonts w:asciiTheme="minorHAnsi" w:hAnsiTheme="minorHAnsi" w:cstheme="minorHAnsi"/>
        </w:rPr>
        <w:t>) in Nairobi, Kenya,</w:t>
      </w:r>
      <w:r w:rsidR="00207C48" w:rsidRPr="00985754">
        <w:rPr>
          <w:rFonts w:asciiTheme="minorHAnsi" w:hAnsiTheme="minorHAnsi" w:cstheme="minorHAnsi"/>
        </w:rPr>
        <w:t xml:space="preserve"> and also in Harare, Zimbabwe during her visit there.</w:t>
      </w:r>
    </w:p>
    <w:p w14:paraId="0258E17B" w14:textId="77777777" w:rsidR="0041618D" w:rsidRPr="00985754" w:rsidRDefault="0041618D" w:rsidP="0066122B">
      <w:pPr>
        <w:widowControl/>
        <w:ind w:left="425" w:hanging="425"/>
        <w:rPr>
          <w:rFonts w:asciiTheme="minorHAnsi" w:hAnsiTheme="minorHAnsi" w:cstheme="minorHAnsi"/>
          <w:highlight w:val="yellow"/>
        </w:rPr>
      </w:pPr>
    </w:p>
    <w:p w14:paraId="26CEED66" w14:textId="0F19CD0E" w:rsidR="00DC7934" w:rsidRPr="00985754" w:rsidRDefault="006E7ECE" w:rsidP="0066122B">
      <w:pPr>
        <w:widowControl/>
        <w:ind w:left="425" w:hanging="425"/>
        <w:rPr>
          <w:rFonts w:asciiTheme="minorHAnsi" w:hAnsiTheme="minorHAnsi" w:cstheme="minorHAnsi"/>
        </w:rPr>
      </w:pPr>
      <w:r w:rsidRPr="00985754">
        <w:rPr>
          <w:rFonts w:asciiTheme="minorHAnsi" w:hAnsiTheme="minorHAnsi" w:cstheme="minorHAnsi"/>
        </w:rPr>
        <w:t>10.</w:t>
      </w:r>
      <w:r w:rsidRPr="00985754">
        <w:rPr>
          <w:rFonts w:asciiTheme="minorHAnsi" w:hAnsiTheme="minorHAnsi" w:cstheme="minorHAnsi"/>
        </w:rPr>
        <w:tab/>
      </w:r>
      <w:r w:rsidR="2D378EDB" w:rsidRPr="00985754">
        <w:rPr>
          <w:rFonts w:asciiTheme="minorHAnsi" w:hAnsiTheme="minorHAnsi" w:cstheme="minorHAnsi"/>
        </w:rPr>
        <w:t xml:space="preserve">The Standing Committee agreed in Decision SC58-18 to </w:t>
      </w:r>
      <w:proofErr w:type="spellStart"/>
      <w:r w:rsidR="2D378EDB" w:rsidRPr="00985754">
        <w:rPr>
          <w:rFonts w:asciiTheme="minorHAnsi" w:hAnsiTheme="minorHAnsi" w:cstheme="minorHAnsi"/>
        </w:rPr>
        <w:t>intersessionally</w:t>
      </w:r>
      <w:proofErr w:type="spellEnd"/>
      <w:r w:rsidR="2D378EDB" w:rsidRPr="00985754">
        <w:rPr>
          <w:rFonts w:asciiTheme="minorHAnsi" w:hAnsiTheme="minorHAnsi" w:cstheme="minorHAnsi"/>
        </w:rPr>
        <w:t xml:space="preserve"> acknowledge the status of outstanding contribution balances of Contracting Parties as a group confirmation. </w:t>
      </w:r>
      <w:r w:rsidR="00EE7151">
        <w:rPr>
          <w:rFonts w:asciiTheme="minorHAnsi" w:hAnsiTheme="minorHAnsi" w:cstheme="minorHAnsi"/>
        </w:rPr>
        <w:t xml:space="preserve">Such a </w:t>
      </w:r>
      <w:r w:rsidR="2D378EDB" w:rsidRPr="00985754">
        <w:rPr>
          <w:rFonts w:asciiTheme="minorHAnsi" w:hAnsiTheme="minorHAnsi" w:cstheme="minorHAnsi"/>
        </w:rPr>
        <w:lastRenderedPageBreak/>
        <w:t xml:space="preserve">confirmation of outstanding balances is necessary for the external auditor to complete the audit of the financial statements of the Convention on Wetlands. The Standing Committee </w:t>
      </w:r>
      <w:proofErr w:type="spellStart"/>
      <w:r w:rsidR="2D378EDB" w:rsidRPr="00985754">
        <w:rPr>
          <w:rFonts w:asciiTheme="minorHAnsi" w:hAnsiTheme="minorHAnsi" w:cstheme="minorHAnsi"/>
        </w:rPr>
        <w:t>intersessionally</w:t>
      </w:r>
      <w:proofErr w:type="spellEnd"/>
      <w:r w:rsidR="2D378EDB" w:rsidRPr="00985754">
        <w:rPr>
          <w:rFonts w:asciiTheme="minorHAnsi" w:hAnsiTheme="minorHAnsi" w:cstheme="minorHAnsi"/>
        </w:rPr>
        <w:t xml:space="preserve"> acknowledged outstanding contributions through a silent procedure ending on 25 January 2024.</w:t>
      </w:r>
    </w:p>
    <w:p w14:paraId="6B7620FF" w14:textId="77777777" w:rsidR="0041618D" w:rsidRPr="00985754" w:rsidRDefault="0041618D" w:rsidP="0066122B">
      <w:pPr>
        <w:widowControl/>
        <w:tabs>
          <w:tab w:val="left" w:pos="647"/>
        </w:tabs>
        <w:ind w:left="425" w:hanging="425"/>
        <w:rPr>
          <w:rFonts w:asciiTheme="minorHAnsi" w:hAnsiTheme="minorHAnsi" w:cstheme="minorHAnsi"/>
        </w:rPr>
      </w:pPr>
    </w:p>
    <w:p w14:paraId="2DDCB74C" w14:textId="7D84EA0C" w:rsidR="00872378"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11.</w:t>
      </w:r>
      <w:r w:rsidRPr="00985754">
        <w:rPr>
          <w:rFonts w:asciiTheme="minorHAnsi" w:hAnsiTheme="minorHAnsi" w:cstheme="minorHAnsi"/>
        </w:rPr>
        <w:tab/>
      </w:r>
      <w:r w:rsidR="1925568B" w:rsidRPr="00985754">
        <w:rPr>
          <w:rFonts w:asciiTheme="minorHAnsi" w:hAnsiTheme="minorHAnsi" w:cstheme="minorHAnsi"/>
        </w:rPr>
        <w:t xml:space="preserve">During this period, the Secretariat </w:t>
      </w:r>
      <w:r w:rsidR="00872378" w:rsidRPr="00985754">
        <w:rPr>
          <w:rFonts w:asciiTheme="minorHAnsi" w:hAnsiTheme="minorHAnsi" w:cstheme="minorHAnsi"/>
        </w:rPr>
        <w:t>conducted two</w:t>
      </w:r>
      <w:r w:rsidR="00DF493D" w:rsidRPr="00985754">
        <w:rPr>
          <w:rFonts w:asciiTheme="minorHAnsi" w:hAnsiTheme="minorHAnsi" w:cstheme="minorHAnsi"/>
        </w:rPr>
        <w:t xml:space="preserve"> Ramsar Advisory Missions (</w:t>
      </w:r>
      <w:r w:rsidR="00872378" w:rsidRPr="00985754">
        <w:rPr>
          <w:rFonts w:asciiTheme="minorHAnsi" w:hAnsiTheme="minorHAnsi" w:cstheme="minorHAnsi"/>
        </w:rPr>
        <w:t>RAMs</w:t>
      </w:r>
      <w:r w:rsidR="00EE7151" w:rsidRPr="00985754">
        <w:rPr>
          <w:rFonts w:asciiTheme="minorHAnsi" w:hAnsiTheme="minorHAnsi" w:cstheme="minorHAnsi"/>
        </w:rPr>
        <w:t>)</w:t>
      </w:r>
      <w:r w:rsidR="00EE7151">
        <w:rPr>
          <w:rFonts w:asciiTheme="minorHAnsi" w:hAnsiTheme="minorHAnsi" w:cstheme="minorHAnsi"/>
        </w:rPr>
        <w:t xml:space="preserve">: </w:t>
      </w:r>
      <w:r w:rsidR="00872378" w:rsidRPr="00985754">
        <w:rPr>
          <w:rFonts w:asciiTheme="minorHAnsi" w:hAnsiTheme="minorHAnsi" w:cstheme="minorHAnsi"/>
        </w:rPr>
        <w:t xml:space="preserve">one was a joint mission with the World Heritage Centre (UNESCO) to the </w:t>
      </w:r>
      <w:proofErr w:type="spellStart"/>
      <w:r w:rsidR="00872378" w:rsidRPr="00985754">
        <w:rPr>
          <w:rFonts w:asciiTheme="minorHAnsi" w:hAnsiTheme="minorHAnsi" w:cstheme="minorHAnsi"/>
        </w:rPr>
        <w:t>Fertö</w:t>
      </w:r>
      <w:proofErr w:type="spellEnd"/>
      <w:r w:rsidR="00872378" w:rsidRPr="00985754">
        <w:rPr>
          <w:rFonts w:asciiTheme="minorHAnsi" w:hAnsiTheme="minorHAnsi" w:cstheme="minorHAnsi"/>
        </w:rPr>
        <w:t>/</w:t>
      </w:r>
      <w:proofErr w:type="spellStart"/>
      <w:r w:rsidR="00872378" w:rsidRPr="00985754">
        <w:rPr>
          <w:rFonts w:asciiTheme="minorHAnsi" w:hAnsiTheme="minorHAnsi" w:cstheme="minorHAnsi"/>
        </w:rPr>
        <w:t>Neusiedlersee</w:t>
      </w:r>
      <w:proofErr w:type="spellEnd"/>
      <w:r w:rsidR="00872378" w:rsidRPr="00985754">
        <w:rPr>
          <w:rFonts w:asciiTheme="minorHAnsi" w:hAnsiTheme="minorHAnsi" w:cstheme="minorHAnsi"/>
        </w:rPr>
        <w:t xml:space="preserve"> Cultural Landscape, a transboundary Ramsar/World Heritage site between Austria and Hungary, and the second was to the Sierra Leone River Estuary, Sierra Leone. Additionally, the Secretariat </w:t>
      </w:r>
      <w:proofErr w:type="gramStart"/>
      <w:r w:rsidR="1925568B" w:rsidRPr="00985754">
        <w:rPr>
          <w:rFonts w:asciiTheme="minorHAnsi" w:hAnsiTheme="minorHAnsi" w:cstheme="minorHAnsi"/>
        </w:rPr>
        <w:t>provided assistance to</w:t>
      </w:r>
      <w:proofErr w:type="gramEnd"/>
      <w:r w:rsidR="1925568B" w:rsidRPr="00985754">
        <w:rPr>
          <w:rFonts w:asciiTheme="minorHAnsi" w:hAnsiTheme="minorHAnsi" w:cstheme="minorHAnsi"/>
        </w:rPr>
        <w:t xml:space="preserve"> five Contracting Parties on the procedures for conducting a RAM</w:t>
      </w:r>
      <w:r w:rsidR="00872378" w:rsidRPr="00985754">
        <w:rPr>
          <w:rFonts w:asciiTheme="minorHAnsi" w:hAnsiTheme="minorHAnsi" w:cstheme="minorHAnsi"/>
        </w:rPr>
        <w:t>.</w:t>
      </w:r>
    </w:p>
    <w:p w14:paraId="07709E61" w14:textId="77777777" w:rsidR="00872378" w:rsidRPr="00985754" w:rsidRDefault="00872378" w:rsidP="0066122B">
      <w:pPr>
        <w:pStyle w:val="ListParagraph"/>
        <w:widowControl/>
        <w:ind w:left="425" w:hanging="425"/>
        <w:rPr>
          <w:rFonts w:asciiTheme="minorHAnsi" w:hAnsiTheme="minorHAnsi" w:cstheme="minorHAnsi"/>
        </w:rPr>
      </w:pPr>
    </w:p>
    <w:p w14:paraId="06789275" w14:textId="2A03E1E6"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12.</w:t>
      </w:r>
      <w:r w:rsidRPr="00985754">
        <w:rPr>
          <w:rFonts w:asciiTheme="minorHAnsi" w:hAnsiTheme="minorHAnsi" w:cstheme="minorHAnsi"/>
        </w:rPr>
        <w:tab/>
      </w:r>
      <w:r w:rsidR="1925568B" w:rsidRPr="00985754">
        <w:rPr>
          <w:rFonts w:asciiTheme="minorHAnsi" w:hAnsiTheme="minorHAnsi" w:cstheme="minorHAnsi"/>
        </w:rPr>
        <w:t xml:space="preserve">These </w:t>
      </w:r>
      <w:r w:rsidR="00872378" w:rsidRPr="00985754">
        <w:rPr>
          <w:rFonts w:asciiTheme="minorHAnsi" w:hAnsiTheme="minorHAnsi" w:cstheme="minorHAnsi"/>
        </w:rPr>
        <w:t>RAMs</w:t>
      </w:r>
      <w:r w:rsidR="1925568B" w:rsidRPr="00985754">
        <w:rPr>
          <w:rFonts w:asciiTheme="minorHAnsi" w:hAnsiTheme="minorHAnsi" w:cstheme="minorHAnsi"/>
        </w:rPr>
        <w:t xml:space="preserve"> helped the countries to </w:t>
      </w:r>
      <w:r w:rsidR="007900B4" w:rsidRPr="00985754">
        <w:rPr>
          <w:rFonts w:asciiTheme="minorHAnsi" w:hAnsiTheme="minorHAnsi" w:cstheme="minorHAnsi"/>
        </w:rPr>
        <w:t>identify solutions</w:t>
      </w:r>
      <w:r w:rsidR="1925568B" w:rsidRPr="00985754">
        <w:rPr>
          <w:rFonts w:asciiTheme="minorHAnsi" w:hAnsiTheme="minorHAnsi" w:cstheme="minorHAnsi"/>
        </w:rPr>
        <w:t xml:space="preserve"> to a range of threats affecting the ecological character of </w:t>
      </w:r>
      <w:r w:rsidR="00FA4C18">
        <w:rPr>
          <w:rFonts w:asciiTheme="minorHAnsi" w:hAnsiTheme="minorHAnsi" w:cstheme="minorHAnsi"/>
        </w:rPr>
        <w:t>Wetlands of International Importance (“</w:t>
      </w:r>
      <w:r w:rsidR="1925568B" w:rsidRPr="00985754">
        <w:rPr>
          <w:rFonts w:asciiTheme="minorHAnsi" w:hAnsiTheme="minorHAnsi" w:cstheme="minorHAnsi"/>
        </w:rPr>
        <w:t xml:space="preserve">Ramsar </w:t>
      </w:r>
      <w:r w:rsidR="00EE7151">
        <w:rPr>
          <w:rFonts w:asciiTheme="minorHAnsi" w:hAnsiTheme="minorHAnsi" w:cstheme="minorHAnsi"/>
        </w:rPr>
        <w:t>S</w:t>
      </w:r>
      <w:r w:rsidR="1925568B" w:rsidRPr="00985754">
        <w:rPr>
          <w:rFonts w:asciiTheme="minorHAnsi" w:hAnsiTheme="minorHAnsi" w:cstheme="minorHAnsi"/>
        </w:rPr>
        <w:t>ites</w:t>
      </w:r>
      <w:r w:rsidR="00FA4C18">
        <w:rPr>
          <w:rFonts w:asciiTheme="minorHAnsi" w:hAnsiTheme="minorHAnsi" w:cstheme="minorHAnsi"/>
        </w:rPr>
        <w:t>”)</w:t>
      </w:r>
      <w:r w:rsidR="1925568B" w:rsidRPr="00985754">
        <w:rPr>
          <w:rFonts w:asciiTheme="minorHAnsi" w:hAnsiTheme="minorHAnsi" w:cstheme="minorHAnsi"/>
        </w:rPr>
        <w:t xml:space="preserve">, including </w:t>
      </w:r>
      <w:r w:rsidR="00C76CD9" w:rsidRPr="00985754">
        <w:rPr>
          <w:rFonts w:asciiTheme="minorHAnsi" w:hAnsiTheme="minorHAnsi" w:cstheme="minorHAnsi"/>
        </w:rPr>
        <w:t>urbanization</w:t>
      </w:r>
      <w:r w:rsidR="003075E0" w:rsidRPr="00985754">
        <w:rPr>
          <w:rFonts w:asciiTheme="minorHAnsi" w:hAnsiTheme="minorHAnsi" w:cstheme="minorHAnsi"/>
        </w:rPr>
        <w:t xml:space="preserve"> and</w:t>
      </w:r>
      <w:r w:rsidR="1925568B" w:rsidRPr="00985754">
        <w:rPr>
          <w:rFonts w:asciiTheme="minorHAnsi" w:hAnsiTheme="minorHAnsi" w:cstheme="minorHAnsi"/>
        </w:rPr>
        <w:t xml:space="preserve"> other human activities such as wind farms, tourism development and water supply. During this period, the Secretariat also completed reports </w:t>
      </w:r>
      <w:r w:rsidR="003075E0" w:rsidRPr="00985754">
        <w:rPr>
          <w:rFonts w:asciiTheme="minorHAnsi" w:hAnsiTheme="minorHAnsi" w:cstheme="minorHAnsi"/>
        </w:rPr>
        <w:t xml:space="preserve">for RAMs </w:t>
      </w:r>
      <w:r w:rsidR="1925568B" w:rsidRPr="00985754">
        <w:rPr>
          <w:rFonts w:asciiTheme="minorHAnsi" w:hAnsiTheme="minorHAnsi" w:cstheme="minorHAnsi"/>
        </w:rPr>
        <w:t xml:space="preserve">previously carried out in Bolivia and Benin. In the coming months, the Secretariat is planning RAMs for Guinea, Nicaragua, Mexico and Lake </w:t>
      </w:r>
      <w:proofErr w:type="spellStart"/>
      <w:r w:rsidR="1925568B" w:rsidRPr="00985754">
        <w:rPr>
          <w:rFonts w:asciiTheme="minorHAnsi" w:hAnsiTheme="minorHAnsi" w:cstheme="minorHAnsi"/>
        </w:rPr>
        <w:t>Prespa</w:t>
      </w:r>
      <w:proofErr w:type="spellEnd"/>
      <w:r w:rsidR="00FA4C18">
        <w:rPr>
          <w:rFonts w:asciiTheme="minorHAnsi" w:hAnsiTheme="minorHAnsi" w:cstheme="minorHAnsi"/>
        </w:rPr>
        <w:t xml:space="preserve"> in </w:t>
      </w:r>
      <w:r w:rsidR="1925568B" w:rsidRPr="00985754">
        <w:rPr>
          <w:rFonts w:asciiTheme="minorHAnsi" w:hAnsiTheme="minorHAnsi" w:cstheme="minorHAnsi"/>
        </w:rPr>
        <w:t>Albania, Greece and North Macedonia</w:t>
      </w:r>
      <w:r w:rsidR="4B77D9FC" w:rsidRPr="00985754">
        <w:rPr>
          <w:rFonts w:asciiTheme="minorHAnsi" w:hAnsiTheme="minorHAnsi" w:cstheme="minorHAnsi"/>
        </w:rPr>
        <w:t>.</w:t>
      </w:r>
    </w:p>
    <w:p w14:paraId="5A975437" w14:textId="77777777" w:rsidR="0041618D" w:rsidRPr="00985754" w:rsidRDefault="0041618D" w:rsidP="0066122B">
      <w:pPr>
        <w:pStyle w:val="ListParagraph"/>
        <w:widowControl/>
        <w:tabs>
          <w:tab w:val="left" w:pos="647"/>
        </w:tabs>
        <w:ind w:left="425" w:hanging="425"/>
        <w:rPr>
          <w:rFonts w:asciiTheme="minorHAnsi" w:hAnsiTheme="minorHAnsi" w:cstheme="minorHAnsi"/>
        </w:rPr>
      </w:pPr>
    </w:p>
    <w:p w14:paraId="7A86A748" w14:textId="02D0FEAA"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13.</w:t>
      </w:r>
      <w:r w:rsidRPr="00985754">
        <w:rPr>
          <w:rFonts w:asciiTheme="minorHAnsi" w:hAnsiTheme="minorHAnsi" w:cstheme="minorHAnsi"/>
        </w:rPr>
        <w:tab/>
      </w:r>
      <w:r w:rsidR="6C7CDF42" w:rsidRPr="00985754">
        <w:rPr>
          <w:rFonts w:asciiTheme="minorHAnsi" w:hAnsiTheme="minorHAnsi" w:cstheme="minorHAnsi"/>
        </w:rPr>
        <w:t xml:space="preserve">Throughout 2023, significant progress has been made on </w:t>
      </w:r>
      <w:r w:rsidR="53CFB291" w:rsidRPr="00985754">
        <w:rPr>
          <w:rFonts w:asciiTheme="minorHAnsi" w:hAnsiTheme="minorHAnsi" w:cstheme="minorHAnsi"/>
        </w:rPr>
        <w:t xml:space="preserve">all </w:t>
      </w:r>
      <w:r w:rsidR="6C7CDF42" w:rsidRPr="00985754">
        <w:rPr>
          <w:rFonts w:asciiTheme="minorHAnsi" w:hAnsiTheme="minorHAnsi" w:cstheme="minorHAnsi"/>
        </w:rPr>
        <w:t>the tasks outlined in the STRP work</w:t>
      </w:r>
      <w:r w:rsidR="00AC0B17">
        <w:rPr>
          <w:rFonts w:asciiTheme="minorHAnsi" w:hAnsiTheme="minorHAnsi" w:cstheme="minorHAnsi"/>
        </w:rPr>
        <w:t xml:space="preserve"> </w:t>
      </w:r>
      <w:r w:rsidR="6C7CDF42" w:rsidRPr="00985754">
        <w:rPr>
          <w:rFonts w:asciiTheme="minorHAnsi" w:hAnsiTheme="minorHAnsi" w:cstheme="minorHAnsi"/>
        </w:rPr>
        <w:t xml:space="preserve">plan. One notable achievement includes the completion of a briefing paper on the </w:t>
      </w:r>
      <w:r w:rsidR="00FA4C18">
        <w:rPr>
          <w:rFonts w:asciiTheme="minorHAnsi" w:hAnsiTheme="minorHAnsi" w:cstheme="minorHAnsi"/>
        </w:rPr>
        <w:t>“</w:t>
      </w:r>
      <w:r w:rsidR="00FA4C18" w:rsidRPr="009E42C7">
        <w:rPr>
          <w:rFonts w:asciiTheme="minorHAnsi" w:hAnsiTheme="minorHAnsi" w:cstheme="minorHAnsi"/>
        </w:rPr>
        <w:t>Kunming-Montreal Global Biodiversity Framework: Upscaling wetland conservation, restoration, and wise use through National Biodiversity Strategies and Action Plans (NBSAPs)</w:t>
      </w:r>
      <w:r w:rsidR="00FA4C18">
        <w:rPr>
          <w:rFonts w:asciiTheme="minorHAnsi" w:hAnsiTheme="minorHAnsi" w:cstheme="minorHAnsi"/>
        </w:rPr>
        <w:t>”</w:t>
      </w:r>
      <w:r w:rsidR="00FA4C18">
        <w:rPr>
          <w:rStyle w:val="FootnoteReference"/>
          <w:rFonts w:asciiTheme="minorHAnsi" w:hAnsiTheme="minorHAnsi" w:cstheme="minorHAnsi"/>
        </w:rPr>
        <w:footnoteReference w:id="3"/>
      </w:r>
      <w:r w:rsidR="6C7CDF42" w:rsidRPr="00985754">
        <w:rPr>
          <w:rFonts w:asciiTheme="minorHAnsi" w:hAnsiTheme="minorHAnsi" w:cstheme="minorHAnsi"/>
        </w:rPr>
        <w:t xml:space="preserve"> as a deliverable linked to Task 5.2. Furthermore, the STRP has successfully completed all </w:t>
      </w:r>
      <w:r w:rsidR="00FA4C18">
        <w:rPr>
          <w:rFonts w:asciiTheme="minorHAnsi" w:hAnsiTheme="minorHAnsi" w:cstheme="minorHAnsi"/>
        </w:rPr>
        <w:t>t</w:t>
      </w:r>
      <w:r w:rsidR="00FA4C18" w:rsidRPr="00985754">
        <w:rPr>
          <w:rFonts w:asciiTheme="minorHAnsi" w:hAnsiTheme="minorHAnsi" w:cstheme="minorHAnsi"/>
        </w:rPr>
        <w:t xml:space="preserve">erms </w:t>
      </w:r>
      <w:r w:rsidR="6C7CDF42" w:rsidRPr="00985754">
        <w:rPr>
          <w:rFonts w:asciiTheme="minorHAnsi" w:hAnsiTheme="minorHAnsi" w:cstheme="minorHAnsi"/>
        </w:rPr>
        <w:t xml:space="preserve">of </w:t>
      </w:r>
      <w:r w:rsidR="00FA4C18">
        <w:rPr>
          <w:rFonts w:asciiTheme="minorHAnsi" w:hAnsiTheme="minorHAnsi" w:cstheme="minorHAnsi"/>
        </w:rPr>
        <w:t>r</w:t>
      </w:r>
      <w:r w:rsidR="00FA4C18" w:rsidRPr="00985754">
        <w:rPr>
          <w:rFonts w:asciiTheme="minorHAnsi" w:hAnsiTheme="minorHAnsi" w:cstheme="minorHAnsi"/>
        </w:rPr>
        <w:t>eference</w:t>
      </w:r>
      <w:r w:rsidR="00E026E2">
        <w:rPr>
          <w:rFonts w:asciiTheme="minorHAnsi" w:hAnsiTheme="minorHAnsi" w:cstheme="minorHAnsi"/>
        </w:rPr>
        <w:t xml:space="preserve"> </w:t>
      </w:r>
      <w:r w:rsidR="6C7CDF42" w:rsidRPr="00985754">
        <w:rPr>
          <w:rFonts w:asciiTheme="minorHAnsi" w:hAnsiTheme="minorHAnsi" w:cstheme="minorHAnsi"/>
        </w:rPr>
        <w:t>(T</w:t>
      </w:r>
      <w:r w:rsidR="00E026E2">
        <w:rPr>
          <w:rFonts w:asciiTheme="minorHAnsi" w:hAnsiTheme="minorHAnsi" w:cstheme="minorHAnsi"/>
        </w:rPr>
        <w:t>O</w:t>
      </w:r>
      <w:r w:rsidR="6C7CDF42" w:rsidRPr="00985754">
        <w:rPr>
          <w:rFonts w:asciiTheme="minorHAnsi" w:hAnsiTheme="minorHAnsi" w:cstheme="minorHAnsi"/>
        </w:rPr>
        <w:t>Rs)</w:t>
      </w:r>
      <w:r w:rsidR="6102C9C0" w:rsidRPr="00985754">
        <w:rPr>
          <w:rFonts w:asciiTheme="minorHAnsi" w:hAnsiTheme="minorHAnsi" w:cstheme="minorHAnsi"/>
        </w:rPr>
        <w:t>, which have been made available on the STRP workspace,</w:t>
      </w:r>
      <w:r w:rsidR="6C7CDF42" w:rsidRPr="00985754">
        <w:rPr>
          <w:rFonts w:asciiTheme="minorHAnsi" w:hAnsiTheme="minorHAnsi" w:cstheme="minorHAnsi"/>
        </w:rPr>
        <w:t xml:space="preserve"> and scoping documents for the tasks assigned for this period</w:t>
      </w:r>
      <w:r w:rsidR="4B77D9FC" w:rsidRPr="00985754">
        <w:rPr>
          <w:rFonts w:asciiTheme="minorHAnsi" w:hAnsiTheme="minorHAnsi" w:cstheme="minorHAnsi"/>
        </w:rPr>
        <w:t>.</w:t>
      </w:r>
    </w:p>
    <w:p w14:paraId="1ACC652D" w14:textId="77777777" w:rsidR="0041618D" w:rsidRPr="00985754" w:rsidRDefault="0041618D" w:rsidP="0066122B">
      <w:pPr>
        <w:widowControl/>
        <w:tabs>
          <w:tab w:val="left" w:pos="647"/>
        </w:tabs>
        <w:ind w:left="425" w:hanging="425"/>
        <w:rPr>
          <w:rFonts w:asciiTheme="minorHAnsi" w:hAnsiTheme="minorHAnsi" w:cstheme="minorHAnsi"/>
        </w:rPr>
      </w:pPr>
    </w:p>
    <w:p w14:paraId="2E52381B" w14:textId="0485B781" w:rsidR="00C9010B" w:rsidRPr="00985754" w:rsidRDefault="006E7ECE" w:rsidP="0066122B">
      <w:pPr>
        <w:widowControl/>
        <w:tabs>
          <w:tab w:val="left" w:pos="647"/>
        </w:tabs>
        <w:ind w:left="425" w:hanging="425"/>
        <w:rPr>
          <w:rFonts w:asciiTheme="minorHAnsi" w:eastAsiaTheme="minorEastAsia" w:hAnsiTheme="minorHAnsi" w:cstheme="minorHAnsi"/>
        </w:rPr>
      </w:pPr>
      <w:r w:rsidRPr="00985754">
        <w:rPr>
          <w:rFonts w:asciiTheme="minorHAnsi" w:eastAsiaTheme="minorEastAsia" w:hAnsiTheme="minorHAnsi" w:cstheme="minorHAnsi"/>
        </w:rPr>
        <w:t>14.</w:t>
      </w:r>
      <w:r w:rsidRPr="00985754">
        <w:rPr>
          <w:rFonts w:asciiTheme="minorHAnsi" w:eastAsiaTheme="minorEastAsia" w:hAnsiTheme="minorHAnsi" w:cstheme="minorHAnsi"/>
        </w:rPr>
        <w:tab/>
      </w:r>
      <w:r w:rsidR="4B77D9FC" w:rsidRPr="00985754">
        <w:rPr>
          <w:rFonts w:asciiTheme="minorHAnsi" w:hAnsiTheme="minorHAnsi" w:cstheme="minorHAnsi"/>
        </w:rPr>
        <w:t xml:space="preserve">The Secretariat held a planning workshop </w:t>
      </w:r>
      <w:r w:rsidR="030FD4BF" w:rsidRPr="00985754">
        <w:rPr>
          <w:rFonts w:asciiTheme="minorHAnsi" w:hAnsiTheme="minorHAnsi" w:cstheme="minorHAnsi"/>
        </w:rPr>
        <w:t>from 27 to 28</w:t>
      </w:r>
      <w:r w:rsidR="00FB7C14" w:rsidRPr="00985754">
        <w:rPr>
          <w:rFonts w:asciiTheme="minorHAnsi" w:hAnsiTheme="minorHAnsi" w:cstheme="minorHAnsi"/>
        </w:rPr>
        <w:t xml:space="preserve"> </w:t>
      </w:r>
      <w:r w:rsidR="61F81278" w:rsidRPr="00985754">
        <w:rPr>
          <w:rFonts w:asciiTheme="minorHAnsi" w:hAnsiTheme="minorHAnsi" w:cstheme="minorHAnsi"/>
        </w:rPr>
        <w:t>November 202</w:t>
      </w:r>
      <w:r w:rsidR="00FB7C14" w:rsidRPr="00985754">
        <w:rPr>
          <w:rFonts w:asciiTheme="minorHAnsi" w:hAnsiTheme="minorHAnsi" w:cstheme="minorHAnsi"/>
        </w:rPr>
        <w:t>3</w:t>
      </w:r>
      <w:r w:rsidR="62624757" w:rsidRPr="00985754">
        <w:rPr>
          <w:rFonts w:asciiTheme="minorHAnsi" w:hAnsiTheme="minorHAnsi" w:cstheme="minorHAnsi"/>
        </w:rPr>
        <w:t>,</w:t>
      </w:r>
      <w:r w:rsidR="6B7F1358" w:rsidRPr="00985754">
        <w:rPr>
          <w:rFonts w:asciiTheme="minorHAnsi" w:hAnsiTheme="minorHAnsi" w:cstheme="minorHAnsi"/>
        </w:rPr>
        <w:t xml:space="preserve"> </w:t>
      </w:r>
      <w:r w:rsidR="00FB7C14" w:rsidRPr="00985754">
        <w:rPr>
          <w:rFonts w:asciiTheme="minorHAnsi" w:hAnsiTheme="minorHAnsi" w:cstheme="minorHAnsi"/>
        </w:rPr>
        <w:t xml:space="preserve">which </w:t>
      </w:r>
      <w:r w:rsidR="6B7F1358" w:rsidRPr="00985754">
        <w:rPr>
          <w:rFonts w:asciiTheme="minorHAnsi" w:eastAsiaTheme="minorEastAsia" w:hAnsiTheme="minorHAnsi" w:cstheme="minorHAnsi"/>
        </w:rPr>
        <w:t xml:space="preserve">included a thorough review of </w:t>
      </w:r>
      <w:r w:rsidR="00FA4C18">
        <w:rPr>
          <w:rFonts w:asciiTheme="minorHAnsi" w:eastAsiaTheme="minorEastAsia" w:hAnsiTheme="minorHAnsi" w:cstheme="minorHAnsi"/>
        </w:rPr>
        <w:t>its</w:t>
      </w:r>
      <w:r w:rsidR="6B7F1358" w:rsidRPr="00985754">
        <w:rPr>
          <w:rFonts w:asciiTheme="minorHAnsi" w:eastAsiaTheme="minorEastAsia" w:hAnsiTheme="minorHAnsi" w:cstheme="minorHAnsi"/>
        </w:rPr>
        <w:t xml:space="preserve"> progress against the planned activities for 2023. </w:t>
      </w:r>
      <w:r w:rsidR="00C9010B" w:rsidRPr="00985754">
        <w:rPr>
          <w:rFonts w:asciiTheme="minorHAnsi" w:eastAsiaTheme="minorEastAsia" w:hAnsiTheme="minorHAnsi" w:cstheme="minorHAnsi"/>
        </w:rPr>
        <w:t xml:space="preserve">This review served as a foundation for shaping the planned activities for 2024, aligning with the objectives outlined in the </w:t>
      </w:r>
      <w:r w:rsidR="00FA4C18">
        <w:rPr>
          <w:rFonts w:asciiTheme="minorHAnsi" w:eastAsiaTheme="minorEastAsia" w:hAnsiTheme="minorHAnsi" w:cstheme="minorHAnsi"/>
        </w:rPr>
        <w:t>t</w:t>
      </w:r>
      <w:r w:rsidR="00FA4C18" w:rsidRPr="00985754">
        <w:rPr>
          <w:rFonts w:asciiTheme="minorHAnsi" w:eastAsiaTheme="minorEastAsia" w:hAnsiTheme="minorHAnsi" w:cstheme="minorHAnsi"/>
        </w:rPr>
        <w:t xml:space="preserve">riennial </w:t>
      </w:r>
      <w:r w:rsidR="00FA4C18">
        <w:rPr>
          <w:rFonts w:asciiTheme="minorHAnsi" w:eastAsiaTheme="minorEastAsia" w:hAnsiTheme="minorHAnsi" w:cstheme="minorHAnsi"/>
        </w:rPr>
        <w:t>p</w:t>
      </w:r>
      <w:r w:rsidR="00FA4C18" w:rsidRPr="00985754">
        <w:rPr>
          <w:rFonts w:asciiTheme="minorHAnsi" w:eastAsiaTheme="minorEastAsia" w:hAnsiTheme="minorHAnsi" w:cstheme="minorHAnsi"/>
        </w:rPr>
        <w:t xml:space="preserve">lan </w:t>
      </w:r>
      <w:r w:rsidR="00C9010B" w:rsidRPr="00985754">
        <w:rPr>
          <w:rFonts w:asciiTheme="minorHAnsi" w:eastAsiaTheme="minorEastAsia" w:hAnsiTheme="minorHAnsi" w:cstheme="minorHAnsi"/>
        </w:rPr>
        <w:t>for 2023-2025. The workshop facilitated the streamlining of activities, elimination of duplications, and refinement of indicators</w:t>
      </w:r>
      <w:r w:rsidR="00C76CD9" w:rsidRPr="00985754">
        <w:rPr>
          <w:rFonts w:asciiTheme="minorHAnsi" w:eastAsiaTheme="minorEastAsia" w:hAnsiTheme="minorHAnsi" w:cstheme="minorHAnsi"/>
        </w:rPr>
        <w:t xml:space="preserve">. </w:t>
      </w:r>
      <w:r w:rsidR="00DB2908" w:rsidRPr="00985754">
        <w:rPr>
          <w:rFonts w:asciiTheme="minorHAnsi" w:eastAsiaTheme="minorEastAsia" w:hAnsiTheme="minorHAnsi" w:cstheme="minorHAnsi"/>
        </w:rPr>
        <w:t xml:space="preserve">The 2024 </w:t>
      </w:r>
      <w:r w:rsidR="00AC0B17">
        <w:rPr>
          <w:rFonts w:asciiTheme="minorHAnsi" w:eastAsiaTheme="minorEastAsia" w:hAnsiTheme="minorHAnsi" w:cstheme="minorHAnsi"/>
        </w:rPr>
        <w:t>w</w:t>
      </w:r>
      <w:r w:rsidR="00AC0B17" w:rsidRPr="00985754">
        <w:rPr>
          <w:rFonts w:asciiTheme="minorHAnsi" w:eastAsiaTheme="minorEastAsia" w:hAnsiTheme="minorHAnsi" w:cstheme="minorHAnsi"/>
        </w:rPr>
        <w:t xml:space="preserve">ork </w:t>
      </w:r>
      <w:r w:rsidR="00AC0B17">
        <w:rPr>
          <w:rFonts w:asciiTheme="minorHAnsi" w:eastAsiaTheme="minorEastAsia" w:hAnsiTheme="minorHAnsi" w:cstheme="minorHAnsi"/>
        </w:rPr>
        <w:t>p</w:t>
      </w:r>
      <w:r w:rsidR="00DB2908" w:rsidRPr="00985754">
        <w:rPr>
          <w:rFonts w:asciiTheme="minorHAnsi" w:eastAsiaTheme="minorEastAsia" w:hAnsiTheme="minorHAnsi" w:cstheme="minorHAnsi"/>
        </w:rPr>
        <w:t xml:space="preserve">lan for the Secretariat </w:t>
      </w:r>
      <w:r w:rsidR="009E42C7">
        <w:rPr>
          <w:rFonts w:asciiTheme="minorHAnsi" w:eastAsiaTheme="minorEastAsia" w:hAnsiTheme="minorHAnsi" w:cstheme="minorHAnsi"/>
        </w:rPr>
        <w:t xml:space="preserve">is submitted to SC63 </w:t>
      </w:r>
      <w:r w:rsidR="00DB2908" w:rsidRPr="00985754">
        <w:rPr>
          <w:rFonts w:asciiTheme="minorHAnsi" w:eastAsiaTheme="minorEastAsia" w:hAnsiTheme="minorHAnsi" w:cstheme="minorHAnsi"/>
        </w:rPr>
        <w:t xml:space="preserve">as </w:t>
      </w:r>
      <w:r w:rsidR="009E42C7">
        <w:rPr>
          <w:rFonts w:asciiTheme="minorHAnsi" w:eastAsiaTheme="minorEastAsia" w:hAnsiTheme="minorHAnsi" w:cstheme="minorHAnsi"/>
        </w:rPr>
        <w:t xml:space="preserve">document </w:t>
      </w:r>
      <w:r w:rsidR="00DB2908" w:rsidRPr="00985754">
        <w:rPr>
          <w:rFonts w:asciiTheme="minorHAnsi" w:eastAsiaTheme="minorEastAsia" w:hAnsiTheme="minorHAnsi" w:cstheme="minorHAnsi"/>
        </w:rPr>
        <w:t xml:space="preserve">SC63 Doc.14, and it </w:t>
      </w:r>
      <w:r w:rsidR="00C9010B" w:rsidRPr="00985754">
        <w:rPr>
          <w:rFonts w:asciiTheme="minorHAnsi" w:eastAsiaTheme="minorEastAsia" w:hAnsiTheme="minorHAnsi" w:cstheme="minorHAnsi"/>
        </w:rPr>
        <w:t xml:space="preserve">incorporates new tasks mandated by the </w:t>
      </w:r>
      <w:r w:rsidR="008C2FE8" w:rsidRPr="00985754">
        <w:rPr>
          <w:rFonts w:asciiTheme="minorHAnsi" w:eastAsiaTheme="minorEastAsia" w:hAnsiTheme="minorHAnsi" w:cstheme="minorHAnsi"/>
        </w:rPr>
        <w:t>d</w:t>
      </w:r>
      <w:r w:rsidR="00C9010B" w:rsidRPr="00985754">
        <w:rPr>
          <w:rFonts w:asciiTheme="minorHAnsi" w:eastAsiaTheme="minorEastAsia" w:hAnsiTheme="minorHAnsi" w:cstheme="minorHAnsi"/>
        </w:rPr>
        <w:t xml:space="preserve">ecisions of </w:t>
      </w:r>
      <w:r w:rsidR="009E42C7">
        <w:rPr>
          <w:rFonts w:asciiTheme="minorHAnsi" w:eastAsiaTheme="minorEastAsia" w:hAnsiTheme="minorHAnsi" w:cstheme="minorHAnsi"/>
        </w:rPr>
        <w:t>SC62</w:t>
      </w:r>
      <w:r w:rsidR="00C9010B" w:rsidRPr="00985754">
        <w:rPr>
          <w:rFonts w:asciiTheme="minorHAnsi" w:eastAsiaTheme="minorEastAsia" w:hAnsiTheme="minorHAnsi" w:cstheme="minorHAnsi"/>
        </w:rPr>
        <w:t>.</w:t>
      </w:r>
    </w:p>
    <w:p w14:paraId="233F2599" w14:textId="77777777" w:rsidR="0041618D" w:rsidRPr="00985754" w:rsidRDefault="0041618D" w:rsidP="0066122B">
      <w:pPr>
        <w:widowControl/>
        <w:ind w:left="425" w:hanging="425"/>
        <w:rPr>
          <w:rFonts w:asciiTheme="minorHAnsi" w:hAnsiTheme="minorHAnsi" w:cstheme="minorHAnsi"/>
        </w:rPr>
      </w:pPr>
    </w:p>
    <w:p w14:paraId="4892247D" w14:textId="29D35FAB"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15.</w:t>
      </w:r>
      <w:r w:rsidRPr="00985754">
        <w:rPr>
          <w:rFonts w:asciiTheme="minorHAnsi" w:hAnsiTheme="minorHAnsi" w:cstheme="minorHAnsi"/>
        </w:rPr>
        <w:tab/>
      </w:r>
      <w:r w:rsidR="4B77D9FC" w:rsidRPr="00985754">
        <w:rPr>
          <w:rFonts w:asciiTheme="minorHAnsi" w:hAnsiTheme="minorHAnsi" w:cstheme="minorHAnsi"/>
        </w:rPr>
        <w:t xml:space="preserve">Technologies and business practices continue to be developed to enhance the efficiency and effectiveness of the work of the Secretariat. The CRM (constituent relationship management) database was </w:t>
      </w:r>
      <w:r w:rsidR="6DD5CC3D" w:rsidRPr="00985754">
        <w:rPr>
          <w:rFonts w:asciiTheme="minorHAnsi" w:hAnsiTheme="minorHAnsi" w:cstheme="minorHAnsi"/>
        </w:rPr>
        <w:t xml:space="preserve">actively </w:t>
      </w:r>
      <w:r w:rsidR="7EB68A55" w:rsidRPr="00985754">
        <w:rPr>
          <w:rFonts w:asciiTheme="minorHAnsi" w:hAnsiTheme="minorHAnsi" w:cstheme="minorHAnsi"/>
        </w:rPr>
        <w:t>maintained</w:t>
      </w:r>
      <w:r w:rsidR="4B77D9FC" w:rsidRPr="00985754">
        <w:rPr>
          <w:rFonts w:asciiTheme="minorHAnsi" w:hAnsiTheme="minorHAnsi" w:cstheme="minorHAnsi"/>
        </w:rPr>
        <w:t xml:space="preserve"> and further developed as the main tool for efficient management of </w:t>
      </w:r>
      <w:r w:rsidR="18A748D7" w:rsidRPr="00985754">
        <w:rPr>
          <w:rFonts w:asciiTheme="minorHAnsi" w:hAnsiTheme="minorHAnsi" w:cstheme="minorHAnsi"/>
        </w:rPr>
        <w:t xml:space="preserve">contacts, </w:t>
      </w:r>
      <w:r w:rsidR="4B77D9FC" w:rsidRPr="00985754">
        <w:rPr>
          <w:rFonts w:asciiTheme="minorHAnsi" w:hAnsiTheme="minorHAnsi" w:cstheme="minorHAnsi"/>
        </w:rPr>
        <w:t xml:space="preserve">mailings, meeting registration, </w:t>
      </w:r>
      <w:r w:rsidR="00B8BF6F" w:rsidRPr="00985754">
        <w:rPr>
          <w:rFonts w:asciiTheme="minorHAnsi" w:hAnsiTheme="minorHAnsi" w:cstheme="minorHAnsi"/>
        </w:rPr>
        <w:t>nomination processes</w:t>
      </w:r>
      <w:r w:rsidR="18A748D7" w:rsidRPr="00985754">
        <w:rPr>
          <w:rFonts w:asciiTheme="minorHAnsi" w:hAnsiTheme="minorHAnsi" w:cstheme="minorHAnsi"/>
        </w:rPr>
        <w:t xml:space="preserve"> and</w:t>
      </w:r>
      <w:r w:rsidR="00B8BF6F" w:rsidRPr="00985754">
        <w:rPr>
          <w:rFonts w:asciiTheme="minorHAnsi" w:hAnsiTheme="minorHAnsi" w:cstheme="minorHAnsi"/>
        </w:rPr>
        <w:t xml:space="preserve"> </w:t>
      </w:r>
      <w:r w:rsidR="4B77D9FC" w:rsidRPr="00985754">
        <w:rPr>
          <w:rFonts w:asciiTheme="minorHAnsi" w:hAnsiTheme="minorHAnsi" w:cstheme="minorHAnsi"/>
        </w:rPr>
        <w:t xml:space="preserve">reporting. The Convention’s website </w:t>
      </w:r>
      <w:r w:rsidR="009E42C7" w:rsidRPr="00985754">
        <w:rPr>
          <w:rFonts w:asciiTheme="minorHAnsi" w:hAnsiTheme="minorHAnsi" w:cstheme="minorHAnsi"/>
        </w:rPr>
        <w:t>went live in summer 2023</w:t>
      </w:r>
      <w:r w:rsidR="009E42C7">
        <w:rPr>
          <w:rFonts w:asciiTheme="minorHAnsi" w:hAnsiTheme="minorHAnsi" w:cstheme="minorHAnsi"/>
        </w:rPr>
        <w:t xml:space="preserve">, after being </w:t>
      </w:r>
      <w:r w:rsidR="00C8565C" w:rsidRPr="00985754">
        <w:rPr>
          <w:rFonts w:asciiTheme="minorHAnsi" w:hAnsiTheme="minorHAnsi" w:cstheme="minorHAnsi"/>
        </w:rPr>
        <w:t>redeveloped</w:t>
      </w:r>
      <w:r w:rsidR="4B77D9FC" w:rsidRPr="00985754">
        <w:rPr>
          <w:rFonts w:asciiTheme="minorHAnsi" w:hAnsiTheme="minorHAnsi" w:cstheme="minorHAnsi"/>
        </w:rPr>
        <w:t xml:space="preserve"> with a focus on </w:t>
      </w:r>
      <w:r w:rsidR="2923CD54" w:rsidRPr="00985754">
        <w:rPr>
          <w:rFonts w:asciiTheme="minorHAnsi" w:hAnsiTheme="minorHAnsi" w:cstheme="minorHAnsi"/>
        </w:rPr>
        <w:t xml:space="preserve">performance, </w:t>
      </w:r>
      <w:r w:rsidR="4B77D9FC" w:rsidRPr="00985754">
        <w:rPr>
          <w:rFonts w:asciiTheme="minorHAnsi" w:hAnsiTheme="minorHAnsi" w:cstheme="minorHAnsi"/>
        </w:rPr>
        <w:t xml:space="preserve">ease of use for </w:t>
      </w:r>
      <w:r w:rsidR="009E42C7">
        <w:rPr>
          <w:rFonts w:asciiTheme="minorHAnsi" w:hAnsiTheme="minorHAnsi" w:cstheme="minorHAnsi"/>
        </w:rPr>
        <w:t xml:space="preserve">Contracting </w:t>
      </w:r>
      <w:r w:rsidR="4B77D9FC" w:rsidRPr="00985754">
        <w:rPr>
          <w:rFonts w:asciiTheme="minorHAnsi" w:hAnsiTheme="minorHAnsi" w:cstheme="minorHAnsi"/>
        </w:rPr>
        <w:t xml:space="preserve">Parties </w:t>
      </w:r>
      <w:r w:rsidR="009E42C7">
        <w:rPr>
          <w:rFonts w:asciiTheme="minorHAnsi" w:hAnsiTheme="minorHAnsi" w:cstheme="minorHAnsi"/>
        </w:rPr>
        <w:t xml:space="preserve">and ease of management for </w:t>
      </w:r>
      <w:r w:rsidR="4B77D9FC" w:rsidRPr="00985754">
        <w:rPr>
          <w:rFonts w:asciiTheme="minorHAnsi" w:hAnsiTheme="minorHAnsi" w:cstheme="minorHAnsi"/>
        </w:rPr>
        <w:t>the Secretariat</w:t>
      </w:r>
      <w:r w:rsidR="00490BDF">
        <w:rPr>
          <w:rFonts w:asciiTheme="minorHAnsi" w:hAnsiTheme="minorHAnsi" w:cstheme="minorHAnsi"/>
        </w:rPr>
        <w:t xml:space="preserve"> (see more at paragraph 20 below)</w:t>
      </w:r>
      <w:r w:rsidR="71917CE5" w:rsidRPr="00985754">
        <w:rPr>
          <w:rFonts w:asciiTheme="minorHAnsi" w:hAnsiTheme="minorHAnsi" w:cstheme="minorHAnsi"/>
        </w:rPr>
        <w:t xml:space="preserve">. </w:t>
      </w:r>
      <w:r w:rsidR="1DC82FBD" w:rsidRPr="00985754">
        <w:rPr>
          <w:rFonts w:asciiTheme="minorHAnsi" w:hAnsiTheme="minorHAnsi" w:cstheme="minorHAnsi"/>
        </w:rPr>
        <w:t xml:space="preserve">A streamlined approach </w:t>
      </w:r>
      <w:r w:rsidR="0FB37C7A" w:rsidRPr="00985754">
        <w:rPr>
          <w:rFonts w:asciiTheme="minorHAnsi" w:hAnsiTheme="minorHAnsi" w:cstheme="minorHAnsi"/>
        </w:rPr>
        <w:t xml:space="preserve">to support Parties </w:t>
      </w:r>
      <w:proofErr w:type="spellStart"/>
      <w:r w:rsidR="0FB37C7A" w:rsidRPr="00985754">
        <w:rPr>
          <w:rFonts w:asciiTheme="minorHAnsi" w:hAnsiTheme="minorHAnsi" w:cstheme="minorHAnsi"/>
        </w:rPr>
        <w:t>intersessionnally</w:t>
      </w:r>
      <w:proofErr w:type="spellEnd"/>
      <w:r w:rsidR="0FB37C7A" w:rsidRPr="00985754">
        <w:rPr>
          <w:rFonts w:asciiTheme="minorHAnsi" w:hAnsiTheme="minorHAnsi" w:cstheme="minorHAnsi"/>
        </w:rPr>
        <w:t xml:space="preserve"> </w:t>
      </w:r>
      <w:r w:rsidR="1DC82FBD" w:rsidRPr="00985754">
        <w:rPr>
          <w:rFonts w:asciiTheme="minorHAnsi" w:hAnsiTheme="minorHAnsi" w:cstheme="minorHAnsi"/>
        </w:rPr>
        <w:t>co</w:t>
      </w:r>
      <w:r w:rsidR="66900AAA" w:rsidRPr="00985754">
        <w:rPr>
          <w:rFonts w:asciiTheme="minorHAnsi" w:hAnsiTheme="minorHAnsi" w:cstheme="minorHAnsi"/>
        </w:rPr>
        <w:t xml:space="preserve">mbined </w:t>
      </w:r>
      <w:r w:rsidR="5B5A4CD7" w:rsidRPr="00985754">
        <w:rPr>
          <w:rFonts w:asciiTheme="minorHAnsi" w:hAnsiTheme="minorHAnsi" w:cstheme="minorHAnsi"/>
        </w:rPr>
        <w:t>several tools, including the CRM, conference call platforms Zoom and Teams</w:t>
      </w:r>
      <w:r w:rsidR="003C015B" w:rsidRPr="00985754">
        <w:rPr>
          <w:rFonts w:asciiTheme="minorHAnsi" w:hAnsiTheme="minorHAnsi" w:cstheme="minorHAnsi"/>
        </w:rPr>
        <w:t>,</w:t>
      </w:r>
      <w:r w:rsidR="70631F09" w:rsidRPr="00985754">
        <w:rPr>
          <w:rFonts w:asciiTheme="minorHAnsi" w:hAnsiTheme="minorHAnsi" w:cstheme="minorHAnsi"/>
        </w:rPr>
        <w:t xml:space="preserve"> and document sharing spaces SharePoint and Adobe </w:t>
      </w:r>
      <w:r w:rsidR="003C015B" w:rsidRPr="00985754">
        <w:rPr>
          <w:rFonts w:asciiTheme="minorHAnsi" w:hAnsiTheme="minorHAnsi" w:cstheme="minorHAnsi"/>
        </w:rPr>
        <w:t>online</w:t>
      </w:r>
      <w:r w:rsidR="4B77D9FC" w:rsidRPr="00985754">
        <w:rPr>
          <w:rFonts w:asciiTheme="minorHAnsi" w:hAnsiTheme="minorHAnsi" w:cstheme="minorHAnsi"/>
        </w:rPr>
        <w:t>.</w:t>
      </w:r>
      <w:r w:rsidR="00872378" w:rsidRPr="00985754">
        <w:rPr>
          <w:rFonts w:asciiTheme="minorHAnsi" w:hAnsiTheme="minorHAnsi" w:cstheme="minorHAnsi"/>
        </w:rPr>
        <w:t xml:space="preserve"> A proposed approach and tools for enhancing intersessional collaboration </w:t>
      </w:r>
      <w:r w:rsidR="002810BC" w:rsidRPr="00985754">
        <w:rPr>
          <w:rFonts w:asciiTheme="minorHAnsi" w:hAnsiTheme="minorHAnsi" w:cstheme="minorHAnsi"/>
        </w:rPr>
        <w:t xml:space="preserve">among Contracting Parties is presented to SC63 as </w:t>
      </w:r>
      <w:r w:rsidR="009E42C7">
        <w:rPr>
          <w:rFonts w:asciiTheme="minorHAnsi" w:hAnsiTheme="minorHAnsi" w:cstheme="minorHAnsi"/>
        </w:rPr>
        <w:t xml:space="preserve">document </w:t>
      </w:r>
      <w:r w:rsidR="002810BC" w:rsidRPr="00985754">
        <w:rPr>
          <w:rFonts w:asciiTheme="minorHAnsi" w:hAnsiTheme="minorHAnsi" w:cstheme="minorHAnsi"/>
        </w:rPr>
        <w:t xml:space="preserve">SC63 </w:t>
      </w:r>
      <w:r w:rsidR="003C015B" w:rsidRPr="00985754">
        <w:rPr>
          <w:rFonts w:asciiTheme="minorHAnsi" w:hAnsiTheme="minorHAnsi" w:cstheme="minorHAnsi"/>
        </w:rPr>
        <w:t>Doc.13.2</w:t>
      </w:r>
      <w:r w:rsidR="002810BC" w:rsidRPr="00985754">
        <w:rPr>
          <w:rFonts w:asciiTheme="minorHAnsi" w:hAnsiTheme="minorHAnsi" w:cstheme="minorHAnsi"/>
        </w:rPr>
        <w:t>.</w:t>
      </w:r>
    </w:p>
    <w:p w14:paraId="298EBB4F" w14:textId="77777777" w:rsidR="0041618D" w:rsidRPr="00985754" w:rsidRDefault="0041618D" w:rsidP="0066122B">
      <w:pPr>
        <w:widowControl/>
        <w:tabs>
          <w:tab w:val="left" w:pos="647"/>
        </w:tabs>
        <w:ind w:left="425" w:hanging="425"/>
        <w:rPr>
          <w:rFonts w:asciiTheme="minorHAnsi" w:hAnsiTheme="minorHAnsi" w:cstheme="minorHAnsi"/>
        </w:rPr>
      </w:pPr>
    </w:p>
    <w:p w14:paraId="63B48EC1" w14:textId="713A920E"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16.</w:t>
      </w:r>
      <w:r w:rsidRPr="00985754">
        <w:rPr>
          <w:rFonts w:asciiTheme="minorHAnsi" w:hAnsiTheme="minorHAnsi" w:cstheme="minorHAnsi"/>
        </w:rPr>
        <w:tab/>
      </w:r>
      <w:r w:rsidR="341272E3" w:rsidRPr="00985754">
        <w:rPr>
          <w:rFonts w:asciiTheme="minorHAnsi" w:hAnsiTheme="minorHAnsi" w:cstheme="minorHAnsi"/>
        </w:rPr>
        <w:t>The Secretariat</w:t>
      </w:r>
      <w:r w:rsidR="00981FC1">
        <w:rPr>
          <w:rFonts w:asciiTheme="minorHAnsi" w:hAnsiTheme="minorHAnsi" w:cstheme="minorHAnsi"/>
        </w:rPr>
        <w:t>’</w:t>
      </w:r>
      <w:r w:rsidR="341272E3" w:rsidRPr="00985754">
        <w:rPr>
          <w:rFonts w:asciiTheme="minorHAnsi" w:hAnsiTheme="minorHAnsi" w:cstheme="minorHAnsi"/>
        </w:rPr>
        <w:t xml:space="preserve">s financial stability remained </w:t>
      </w:r>
      <w:r w:rsidR="007900B4" w:rsidRPr="00985754">
        <w:rPr>
          <w:rFonts w:asciiTheme="minorHAnsi" w:hAnsiTheme="minorHAnsi" w:cstheme="minorHAnsi"/>
        </w:rPr>
        <w:t>solid in</w:t>
      </w:r>
      <w:r w:rsidR="341272E3" w:rsidRPr="00985754">
        <w:rPr>
          <w:rFonts w:asciiTheme="minorHAnsi" w:hAnsiTheme="minorHAnsi" w:cstheme="minorHAnsi"/>
        </w:rPr>
        <w:t xml:space="preserve"> 2023 due to effective financial management and oversight aligned with validated financial practices endorsed by the newly appointed external auditors. In the course of last year, the implementation of budgeted </w:t>
      </w:r>
      <w:r w:rsidR="341272E3" w:rsidRPr="00985754">
        <w:rPr>
          <w:rFonts w:asciiTheme="minorHAnsi" w:hAnsiTheme="minorHAnsi" w:cstheme="minorHAnsi"/>
        </w:rPr>
        <w:lastRenderedPageBreak/>
        <w:t>activities increased, resulting in higher percentage of implementation of core</w:t>
      </w:r>
      <w:r w:rsidR="00FB5BF8">
        <w:rPr>
          <w:rFonts w:asciiTheme="minorHAnsi" w:hAnsiTheme="minorHAnsi" w:cstheme="minorHAnsi"/>
        </w:rPr>
        <w:t xml:space="preserve"> </w:t>
      </w:r>
      <w:r w:rsidR="341272E3" w:rsidRPr="00985754">
        <w:rPr>
          <w:rFonts w:asciiTheme="minorHAnsi" w:hAnsiTheme="minorHAnsi" w:cstheme="minorHAnsi"/>
        </w:rPr>
        <w:t>budget for 2023 compared to 2022. At the end of 2023 the core fund balance had decreased due to an increase in provisions (both for staff and outstanding contributions)</w:t>
      </w:r>
      <w:r w:rsidR="00C8565C" w:rsidRPr="00985754">
        <w:rPr>
          <w:rFonts w:asciiTheme="minorHAnsi" w:hAnsiTheme="minorHAnsi" w:cstheme="minorHAnsi"/>
        </w:rPr>
        <w:t>.</w:t>
      </w:r>
    </w:p>
    <w:p w14:paraId="20D55FC7" w14:textId="77777777" w:rsidR="0041618D" w:rsidRPr="00985754" w:rsidRDefault="0041618D" w:rsidP="0066122B">
      <w:pPr>
        <w:pStyle w:val="ListParagraph"/>
        <w:widowControl/>
        <w:tabs>
          <w:tab w:val="left" w:pos="647"/>
        </w:tabs>
        <w:ind w:left="425" w:hanging="425"/>
        <w:rPr>
          <w:rFonts w:asciiTheme="minorHAnsi" w:hAnsiTheme="minorHAnsi" w:cstheme="minorHAnsi"/>
        </w:rPr>
      </w:pPr>
    </w:p>
    <w:p w14:paraId="2FB2ED85" w14:textId="52826E06" w:rsidR="00F61706" w:rsidRPr="00985754" w:rsidRDefault="006E7ECE" w:rsidP="0066122B">
      <w:pPr>
        <w:widowControl/>
        <w:ind w:left="425" w:hanging="425"/>
        <w:rPr>
          <w:rFonts w:asciiTheme="minorHAnsi" w:hAnsiTheme="minorHAnsi" w:cstheme="minorHAnsi"/>
        </w:rPr>
      </w:pPr>
      <w:r w:rsidRPr="00985754">
        <w:rPr>
          <w:rFonts w:asciiTheme="minorHAnsi" w:hAnsiTheme="minorHAnsi" w:cstheme="minorHAnsi"/>
        </w:rPr>
        <w:t>17.</w:t>
      </w:r>
      <w:r w:rsidRPr="00985754">
        <w:rPr>
          <w:rFonts w:asciiTheme="minorHAnsi" w:hAnsiTheme="minorHAnsi" w:cstheme="minorHAnsi"/>
        </w:rPr>
        <w:tab/>
      </w:r>
      <w:r w:rsidR="00E31755" w:rsidRPr="00985754">
        <w:rPr>
          <w:rFonts w:asciiTheme="minorHAnsi" w:hAnsiTheme="minorHAnsi" w:cstheme="minorHAnsi"/>
        </w:rPr>
        <w:t xml:space="preserve">As of 29 February 2024, the Secretariat </w:t>
      </w:r>
      <w:r w:rsidR="00490BDF" w:rsidRPr="00985754">
        <w:rPr>
          <w:rFonts w:asciiTheme="minorHAnsi" w:hAnsiTheme="minorHAnsi" w:cstheme="minorHAnsi"/>
        </w:rPr>
        <w:t>consis</w:t>
      </w:r>
      <w:r w:rsidR="00490BDF">
        <w:rPr>
          <w:rFonts w:asciiTheme="minorHAnsi" w:hAnsiTheme="minorHAnsi" w:cstheme="minorHAnsi"/>
        </w:rPr>
        <w:t>ted</w:t>
      </w:r>
      <w:r w:rsidR="00490BDF" w:rsidRPr="00985754">
        <w:rPr>
          <w:rFonts w:asciiTheme="minorHAnsi" w:hAnsiTheme="minorHAnsi" w:cstheme="minorHAnsi"/>
        </w:rPr>
        <w:t xml:space="preserve"> </w:t>
      </w:r>
      <w:r w:rsidR="00E31755" w:rsidRPr="00985754">
        <w:rPr>
          <w:rFonts w:asciiTheme="minorHAnsi" w:hAnsiTheme="minorHAnsi" w:cstheme="minorHAnsi"/>
        </w:rPr>
        <w:t>of 22 staff. Of these</w:t>
      </w:r>
      <w:r w:rsidR="00075BB9" w:rsidRPr="00985754">
        <w:rPr>
          <w:rFonts w:asciiTheme="minorHAnsi" w:hAnsiTheme="minorHAnsi" w:cstheme="minorHAnsi"/>
        </w:rPr>
        <w:t>,</w:t>
      </w:r>
      <w:r w:rsidR="00E31755" w:rsidRPr="00985754">
        <w:rPr>
          <w:rFonts w:asciiTheme="minorHAnsi" w:hAnsiTheme="minorHAnsi" w:cstheme="minorHAnsi"/>
        </w:rPr>
        <w:t xml:space="preserve"> 11 are male and 11 are female, giving a perfect gender balance. The Secretariat has also achieved gender equity in different type</w:t>
      </w:r>
      <w:r w:rsidR="00075BB9" w:rsidRPr="00985754">
        <w:rPr>
          <w:rFonts w:asciiTheme="minorHAnsi" w:hAnsiTheme="minorHAnsi" w:cstheme="minorHAnsi"/>
        </w:rPr>
        <w:t>s</w:t>
      </w:r>
      <w:r w:rsidR="00E31755" w:rsidRPr="00985754">
        <w:rPr>
          <w:rFonts w:asciiTheme="minorHAnsi" w:hAnsiTheme="minorHAnsi" w:cstheme="minorHAnsi"/>
        </w:rPr>
        <w:t xml:space="preserve"> of position; gender balance </w:t>
      </w:r>
      <w:r w:rsidR="00075BB9" w:rsidRPr="00985754">
        <w:rPr>
          <w:rFonts w:asciiTheme="minorHAnsi" w:hAnsiTheme="minorHAnsi" w:cstheme="minorHAnsi"/>
        </w:rPr>
        <w:t>has been</w:t>
      </w:r>
      <w:r w:rsidR="00E31755" w:rsidRPr="00985754">
        <w:rPr>
          <w:rFonts w:asciiTheme="minorHAnsi" w:hAnsiTheme="minorHAnsi" w:cstheme="minorHAnsi"/>
        </w:rPr>
        <w:t xml:space="preserve"> reached in management positions (M1 and above) with a male-</w:t>
      </w:r>
      <w:r w:rsidR="00490BDF">
        <w:rPr>
          <w:rFonts w:asciiTheme="minorHAnsi" w:hAnsiTheme="minorHAnsi" w:cstheme="minorHAnsi"/>
        </w:rPr>
        <w:t>to-</w:t>
      </w:r>
      <w:r w:rsidR="00E31755" w:rsidRPr="00985754">
        <w:rPr>
          <w:rFonts w:asciiTheme="minorHAnsi" w:hAnsiTheme="minorHAnsi" w:cstheme="minorHAnsi"/>
        </w:rPr>
        <w:t>female ratio of 57%</w:t>
      </w:r>
      <w:r w:rsidR="00490BDF">
        <w:rPr>
          <w:rFonts w:asciiTheme="minorHAnsi" w:hAnsiTheme="minorHAnsi" w:cstheme="minorHAnsi"/>
        </w:rPr>
        <w:t xml:space="preserve"> to 43%</w:t>
      </w:r>
      <w:r w:rsidR="00E31755" w:rsidRPr="00985754">
        <w:rPr>
          <w:rFonts w:asciiTheme="minorHAnsi" w:hAnsiTheme="minorHAnsi" w:cstheme="minorHAnsi"/>
        </w:rPr>
        <w:t xml:space="preserve"> (4 </w:t>
      </w:r>
      <w:r w:rsidR="00490BDF">
        <w:rPr>
          <w:rFonts w:asciiTheme="minorHAnsi" w:hAnsiTheme="minorHAnsi" w:cstheme="minorHAnsi"/>
        </w:rPr>
        <w:t xml:space="preserve">to 3 </w:t>
      </w:r>
      <w:r w:rsidR="00E31755" w:rsidRPr="00985754">
        <w:rPr>
          <w:rFonts w:asciiTheme="minorHAnsi" w:hAnsiTheme="minorHAnsi" w:cstheme="minorHAnsi"/>
        </w:rPr>
        <w:t>staff members) and in support and professional positions (</w:t>
      </w:r>
      <w:r w:rsidR="00490BDF">
        <w:rPr>
          <w:rFonts w:asciiTheme="minorHAnsi" w:hAnsiTheme="minorHAnsi" w:cstheme="minorHAnsi"/>
        </w:rPr>
        <w:t xml:space="preserve">Junior </w:t>
      </w:r>
      <w:r w:rsidR="00E31755" w:rsidRPr="00985754">
        <w:rPr>
          <w:rFonts w:asciiTheme="minorHAnsi" w:hAnsiTheme="minorHAnsi" w:cstheme="minorHAnsi"/>
        </w:rPr>
        <w:t>P</w:t>
      </w:r>
      <w:r w:rsidR="00490BDF">
        <w:rPr>
          <w:rFonts w:asciiTheme="minorHAnsi" w:hAnsiTheme="minorHAnsi" w:cstheme="minorHAnsi"/>
        </w:rPr>
        <w:t>rofessional</w:t>
      </w:r>
      <w:r w:rsidR="00E31755" w:rsidRPr="00985754">
        <w:rPr>
          <w:rFonts w:asciiTheme="minorHAnsi" w:hAnsiTheme="minorHAnsi" w:cstheme="minorHAnsi"/>
        </w:rPr>
        <w:t xml:space="preserve"> to P2), with males comprising 47% (7 staff members) and females </w:t>
      </w:r>
      <w:r w:rsidR="00075BB9" w:rsidRPr="00985754">
        <w:rPr>
          <w:rFonts w:asciiTheme="minorHAnsi" w:hAnsiTheme="minorHAnsi" w:cstheme="minorHAnsi"/>
        </w:rPr>
        <w:t>53</w:t>
      </w:r>
      <w:r w:rsidR="00E31755" w:rsidRPr="00985754">
        <w:rPr>
          <w:rFonts w:asciiTheme="minorHAnsi" w:hAnsiTheme="minorHAnsi" w:cstheme="minorHAnsi"/>
        </w:rPr>
        <w:t>% (8 staff members) of these positions. At this date, four positions are vacant:</w:t>
      </w:r>
    </w:p>
    <w:p w14:paraId="086CD0B0" w14:textId="70C3ADA0" w:rsidR="00E31755" w:rsidRPr="00985754" w:rsidRDefault="00E31755" w:rsidP="0066122B">
      <w:pPr>
        <w:widowControl/>
        <w:ind w:left="425" w:hanging="425"/>
        <w:rPr>
          <w:rFonts w:asciiTheme="minorHAnsi" w:hAnsiTheme="minorHAnsi" w:cstheme="minorHAnsi"/>
        </w:rPr>
      </w:pPr>
    </w:p>
    <w:p w14:paraId="518E9E8B" w14:textId="2AF66CAC" w:rsidR="00E31755" w:rsidRPr="00985754" w:rsidRDefault="00E31755" w:rsidP="0066122B">
      <w:pPr>
        <w:pStyle w:val="ListParagraph"/>
        <w:widowControl/>
        <w:numPr>
          <w:ilvl w:val="0"/>
          <w:numId w:val="5"/>
        </w:numPr>
        <w:ind w:left="850" w:hanging="425"/>
        <w:rPr>
          <w:rFonts w:asciiTheme="minorHAnsi" w:hAnsiTheme="minorHAnsi" w:cstheme="minorHAnsi"/>
        </w:rPr>
      </w:pPr>
      <w:r w:rsidRPr="00985754">
        <w:rPr>
          <w:rFonts w:asciiTheme="minorHAnsi" w:hAnsiTheme="minorHAnsi" w:cstheme="minorHAnsi"/>
        </w:rPr>
        <w:t>Two Junior Professional</w:t>
      </w:r>
      <w:r w:rsidR="00075BB9" w:rsidRPr="00985754">
        <w:rPr>
          <w:rFonts w:asciiTheme="minorHAnsi" w:hAnsiTheme="minorHAnsi" w:cstheme="minorHAnsi"/>
        </w:rPr>
        <w:t>s</w:t>
      </w:r>
      <w:r w:rsidRPr="00985754">
        <w:rPr>
          <w:rFonts w:asciiTheme="minorHAnsi" w:hAnsiTheme="minorHAnsi" w:cstheme="minorHAnsi"/>
        </w:rPr>
        <w:t xml:space="preserve"> – Technical Support</w:t>
      </w:r>
      <w:r w:rsidR="00E271C0" w:rsidRPr="00985754">
        <w:rPr>
          <w:rFonts w:asciiTheme="minorHAnsi" w:hAnsiTheme="minorHAnsi" w:cstheme="minorHAnsi"/>
        </w:rPr>
        <w:t>:</w:t>
      </w:r>
      <w:r w:rsidRPr="00985754">
        <w:rPr>
          <w:rFonts w:asciiTheme="minorHAnsi" w:hAnsiTheme="minorHAnsi" w:cstheme="minorHAnsi"/>
        </w:rPr>
        <w:t xml:space="preserve"> the incumbent for the Americas region will start in her role on 4 March 2024, </w:t>
      </w:r>
      <w:r w:rsidR="00490BDF">
        <w:rPr>
          <w:rFonts w:asciiTheme="minorHAnsi" w:hAnsiTheme="minorHAnsi" w:cstheme="minorHAnsi"/>
        </w:rPr>
        <w:t>while</w:t>
      </w:r>
      <w:r w:rsidR="00490BDF" w:rsidRPr="00985754">
        <w:rPr>
          <w:rFonts w:asciiTheme="minorHAnsi" w:hAnsiTheme="minorHAnsi" w:cstheme="minorHAnsi"/>
        </w:rPr>
        <w:t xml:space="preserve"> </w:t>
      </w:r>
      <w:r w:rsidRPr="00985754">
        <w:rPr>
          <w:rFonts w:asciiTheme="minorHAnsi" w:hAnsiTheme="minorHAnsi" w:cstheme="minorHAnsi"/>
        </w:rPr>
        <w:t xml:space="preserve">the </w:t>
      </w:r>
      <w:r w:rsidR="00E271C0" w:rsidRPr="00985754">
        <w:rPr>
          <w:rFonts w:asciiTheme="minorHAnsi" w:hAnsiTheme="minorHAnsi" w:cstheme="minorHAnsi"/>
        </w:rPr>
        <w:t xml:space="preserve">recruitment </w:t>
      </w:r>
      <w:r w:rsidRPr="00985754">
        <w:rPr>
          <w:rFonts w:asciiTheme="minorHAnsi" w:hAnsiTheme="minorHAnsi" w:cstheme="minorHAnsi"/>
        </w:rPr>
        <w:t xml:space="preserve">for the Asia and Oceania position is about to be completed. </w:t>
      </w:r>
    </w:p>
    <w:p w14:paraId="6EAA2630" w14:textId="4AB3D175" w:rsidR="00DF493D" w:rsidRPr="00985754" w:rsidRDefault="00E31755" w:rsidP="0066122B">
      <w:pPr>
        <w:pStyle w:val="ListParagraph"/>
        <w:widowControl/>
        <w:numPr>
          <w:ilvl w:val="0"/>
          <w:numId w:val="5"/>
        </w:numPr>
        <w:ind w:left="850" w:hanging="425"/>
        <w:rPr>
          <w:rFonts w:asciiTheme="minorHAnsi" w:hAnsiTheme="minorHAnsi" w:cstheme="minorHAnsi"/>
        </w:rPr>
      </w:pPr>
      <w:r w:rsidRPr="00985754">
        <w:rPr>
          <w:rFonts w:asciiTheme="minorHAnsi" w:hAnsiTheme="minorHAnsi" w:cstheme="minorHAnsi"/>
        </w:rPr>
        <w:t xml:space="preserve">Senior Advisor for Americas: recruitment is ongoing by end of </w:t>
      </w:r>
      <w:r w:rsidR="00B66A42" w:rsidRPr="00985754">
        <w:rPr>
          <w:rFonts w:asciiTheme="minorHAnsi" w:hAnsiTheme="minorHAnsi" w:cstheme="minorHAnsi"/>
        </w:rPr>
        <w:t>April.</w:t>
      </w:r>
    </w:p>
    <w:p w14:paraId="34C80AB8" w14:textId="6E00F3D1" w:rsidR="0041618D" w:rsidRPr="00985754" w:rsidRDefault="00E31755" w:rsidP="0066122B">
      <w:pPr>
        <w:pStyle w:val="ListParagraph"/>
        <w:widowControl/>
        <w:numPr>
          <w:ilvl w:val="0"/>
          <w:numId w:val="5"/>
        </w:numPr>
        <w:ind w:left="850" w:hanging="425"/>
        <w:rPr>
          <w:rFonts w:asciiTheme="minorHAnsi" w:hAnsiTheme="minorHAnsi" w:cstheme="minorHAnsi"/>
        </w:rPr>
      </w:pPr>
      <w:r w:rsidRPr="00985754">
        <w:rPr>
          <w:rFonts w:asciiTheme="minorHAnsi" w:hAnsiTheme="minorHAnsi" w:cstheme="minorHAnsi"/>
        </w:rPr>
        <w:t xml:space="preserve">Wetland Finance Support Officer, which is a new position </w:t>
      </w:r>
      <w:r w:rsidR="00B66A42" w:rsidRPr="00985754">
        <w:rPr>
          <w:rFonts w:asciiTheme="minorHAnsi" w:hAnsiTheme="minorHAnsi" w:cstheme="minorHAnsi"/>
        </w:rPr>
        <w:t>funded</w:t>
      </w:r>
      <w:r w:rsidRPr="00985754">
        <w:rPr>
          <w:rFonts w:asciiTheme="minorHAnsi" w:hAnsiTheme="minorHAnsi" w:cstheme="minorHAnsi"/>
        </w:rPr>
        <w:t xml:space="preserve"> by the Republic of Korea</w:t>
      </w:r>
      <w:r w:rsidR="00490BDF">
        <w:rPr>
          <w:rFonts w:asciiTheme="minorHAnsi" w:hAnsiTheme="minorHAnsi" w:cstheme="minorHAnsi"/>
        </w:rPr>
        <w:t>:</w:t>
      </w:r>
      <w:r w:rsidR="00490BDF" w:rsidRPr="00985754">
        <w:rPr>
          <w:rFonts w:asciiTheme="minorHAnsi" w:hAnsiTheme="minorHAnsi" w:cstheme="minorHAnsi"/>
        </w:rPr>
        <w:t xml:space="preserve"> </w:t>
      </w:r>
      <w:r w:rsidRPr="00985754">
        <w:rPr>
          <w:rFonts w:asciiTheme="minorHAnsi" w:hAnsiTheme="minorHAnsi" w:cstheme="minorHAnsi"/>
        </w:rPr>
        <w:t>recruitment is ongoing and is scheduled to be completed by mid-April.</w:t>
      </w:r>
    </w:p>
    <w:p w14:paraId="710E74CB" w14:textId="77777777" w:rsidR="0041618D" w:rsidRPr="00985754" w:rsidRDefault="0041618D" w:rsidP="0066122B">
      <w:pPr>
        <w:pStyle w:val="ListParagraph"/>
        <w:widowControl/>
        <w:tabs>
          <w:tab w:val="left" w:pos="647"/>
        </w:tabs>
        <w:ind w:left="425" w:hanging="425"/>
        <w:rPr>
          <w:rFonts w:asciiTheme="minorHAnsi" w:hAnsiTheme="minorHAnsi" w:cstheme="minorHAnsi"/>
        </w:rPr>
      </w:pPr>
    </w:p>
    <w:p w14:paraId="52A379FE" w14:textId="59881568"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18.</w:t>
      </w:r>
      <w:r w:rsidRPr="00985754">
        <w:rPr>
          <w:rFonts w:asciiTheme="minorHAnsi" w:hAnsiTheme="minorHAnsi" w:cstheme="minorHAnsi"/>
        </w:rPr>
        <w:tab/>
      </w:r>
      <w:r w:rsidR="46D192E9" w:rsidRPr="00985754">
        <w:rPr>
          <w:rFonts w:asciiTheme="minorHAnsi" w:hAnsiTheme="minorHAnsi" w:cstheme="minorHAnsi"/>
        </w:rPr>
        <w:t>The Secretariat continues to provide knowledge and network support</w:t>
      </w:r>
      <w:r w:rsidR="56418FF0" w:rsidRPr="00985754">
        <w:rPr>
          <w:rFonts w:asciiTheme="minorHAnsi" w:hAnsiTheme="minorHAnsi" w:cstheme="minorHAnsi"/>
        </w:rPr>
        <w:t xml:space="preserve"> to </w:t>
      </w:r>
      <w:r w:rsidR="00871D7C" w:rsidRPr="00985754">
        <w:rPr>
          <w:rFonts w:asciiTheme="minorHAnsi" w:hAnsiTheme="minorHAnsi" w:cstheme="minorHAnsi"/>
        </w:rPr>
        <w:t>Ramsar Regional Initiatives (</w:t>
      </w:r>
      <w:r w:rsidR="56418FF0" w:rsidRPr="00985754">
        <w:rPr>
          <w:rFonts w:asciiTheme="minorHAnsi" w:hAnsiTheme="minorHAnsi" w:cstheme="minorHAnsi"/>
        </w:rPr>
        <w:t>RRIs</w:t>
      </w:r>
      <w:r w:rsidR="00871D7C" w:rsidRPr="00985754">
        <w:rPr>
          <w:rFonts w:asciiTheme="minorHAnsi" w:hAnsiTheme="minorHAnsi" w:cstheme="minorHAnsi"/>
        </w:rPr>
        <w:t>)</w:t>
      </w:r>
      <w:r w:rsidR="46D192E9" w:rsidRPr="00985754">
        <w:rPr>
          <w:rFonts w:asciiTheme="minorHAnsi" w:hAnsiTheme="minorHAnsi" w:cstheme="minorHAnsi"/>
        </w:rPr>
        <w:t xml:space="preserve">. </w:t>
      </w:r>
      <w:r w:rsidR="7F0FE1B6" w:rsidRPr="00985754">
        <w:rPr>
          <w:rFonts w:asciiTheme="minorHAnsi" w:hAnsiTheme="minorHAnsi" w:cstheme="minorHAnsi"/>
        </w:rPr>
        <w:t xml:space="preserve">For example, </w:t>
      </w:r>
      <w:r w:rsidR="00B66A42" w:rsidRPr="00985754">
        <w:rPr>
          <w:rFonts w:asciiTheme="minorHAnsi" w:hAnsiTheme="minorHAnsi" w:cstheme="minorHAnsi"/>
        </w:rPr>
        <w:t>to</w:t>
      </w:r>
      <w:r w:rsidR="7F0FE1B6" w:rsidRPr="00985754">
        <w:rPr>
          <w:rFonts w:asciiTheme="minorHAnsi" w:hAnsiTheme="minorHAnsi" w:cstheme="minorHAnsi"/>
        </w:rPr>
        <w:t xml:space="preserve"> mobili</w:t>
      </w:r>
      <w:r w:rsidR="7010B173" w:rsidRPr="00985754">
        <w:rPr>
          <w:rFonts w:asciiTheme="minorHAnsi" w:hAnsiTheme="minorHAnsi" w:cstheme="minorHAnsi"/>
        </w:rPr>
        <w:t>z</w:t>
      </w:r>
      <w:r w:rsidR="7F0FE1B6" w:rsidRPr="00985754">
        <w:rPr>
          <w:rFonts w:asciiTheme="minorHAnsi" w:hAnsiTheme="minorHAnsi" w:cstheme="minorHAnsi"/>
        </w:rPr>
        <w:t xml:space="preserve">e resources </w:t>
      </w:r>
      <w:r w:rsidR="00490BDF">
        <w:rPr>
          <w:rFonts w:asciiTheme="minorHAnsi" w:hAnsiTheme="minorHAnsi" w:cstheme="minorHAnsi"/>
        </w:rPr>
        <w:t>in support of their</w:t>
      </w:r>
      <w:r w:rsidR="00490BDF" w:rsidRPr="00985754">
        <w:rPr>
          <w:rFonts w:asciiTheme="minorHAnsi" w:hAnsiTheme="minorHAnsi" w:cstheme="minorHAnsi"/>
        </w:rPr>
        <w:t xml:space="preserve"> </w:t>
      </w:r>
      <w:r w:rsidR="7F0FE1B6" w:rsidRPr="00985754">
        <w:rPr>
          <w:rFonts w:asciiTheme="minorHAnsi" w:hAnsiTheme="minorHAnsi" w:cstheme="minorHAnsi"/>
        </w:rPr>
        <w:t xml:space="preserve">functioning, the Secretariat linked the </w:t>
      </w:r>
      <w:r w:rsidR="0090064B" w:rsidRPr="0090064B">
        <w:rPr>
          <w:rFonts w:asciiTheme="minorHAnsi" w:hAnsiTheme="minorHAnsi" w:cstheme="minorHAnsi"/>
        </w:rPr>
        <w:t>French Biodiversity Agency (OFB)</w:t>
      </w:r>
      <w:r w:rsidR="7F0FE1B6" w:rsidRPr="00985754">
        <w:rPr>
          <w:rFonts w:asciiTheme="minorHAnsi" w:hAnsiTheme="minorHAnsi" w:cstheme="minorHAnsi"/>
        </w:rPr>
        <w:t xml:space="preserve"> to </w:t>
      </w:r>
      <w:proofErr w:type="spellStart"/>
      <w:r w:rsidR="7F0FE1B6" w:rsidRPr="00985754">
        <w:rPr>
          <w:rFonts w:asciiTheme="minorHAnsi" w:hAnsiTheme="minorHAnsi" w:cstheme="minorHAnsi"/>
        </w:rPr>
        <w:t>NigerWet</w:t>
      </w:r>
      <w:proofErr w:type="spellEnd"/>
      <w:r w:rsidR="7F0FE1B6" w:rsidRPr="00985754">
        <w:rPr>
          <w:rFonts w:asciiTheme="minorHAnsi" w:hAnsiTheme="minorHAnsi" w:cstheme="minorHAnsi"/>
        </w:rPr>
        <w:t xml:space="preserve"> and the Southern African Ramsar Regional Initiative (SARRI). As </w:t>
      </w:r>
      <w:r w:rsidR="02C0427E" w:rsidRPr="00985754">
        <w:rPr>
          <w:rFonts w:asciiTheme="minorHAnsi" w:hAnsiTheme="minorHAnsi" w:cstheme="minorHAnsi"/>
        </w:rPr>
        <w:t>a</w:t>
      </w:r>
      <w:r w:rsidR="7F0FE1B6" w:rsidRPr="00985754">
        <w:rPr>
          <w:rFonts w:asciiTheme="minorHAnsi" w:hAnsiTheme="minorHAnsi" w:cstheme="minorHAnsi"/>
        </w:rPr>
        <w:t xml:space="preserve"> result, the OF</w:t>
      </w:r>
      <w:r w:rsidR="0090064B">
        <w:rPr>
          <w:rFonts w:asciiTheme="minorHAnsi" w:hAnsiTheme="minorHAnsi" w:cstheme="minorHAnsi"/>
        </w:rPr>
        <w:t>B</w:t>
      </w:r>
      <w:r w:rsidR="7F0FE1B6" w:rsidRPr="00985754">
        <w:rPr>
          <w:rFonts w:asciiTheme="minorHAnsi" w:hAnsiTheme="minorHAnsi" w:cstheme="minorHAnsi"/>
        </w:rPr>
        <w:t xml:space="preserve"> has committed technical and financial resources to fully establish the </w:t>
      </w:r>
      <w:r w:rsidR="008C2FE8" w:rsidRPr="00985754">
        <w:rPr>
          <w:rFonts w:asciiTheme="minorHAnsi" w:hAnsiTheme="minorHAnsi" w:cstheme="minorHAnsi"/>
        </w:rPr>
        <w:t>organizational</w:t>
      </w:r>
      <w:r w:rsidR="7F0FE1B6" w:rsidRPr="00985754">
        <w:rPr>
          <w:rFonts w:asciiTheme="minorHAnsi" w:hAnsiTheme="minorHAnsi" w:cstheme="minorHAnsi"/>
        </w:rPr>
        <w:t xml:space="preserve"> structure, terms of reference and a strategic plan of activities for SARRI. </w:t>
      </w:r>
      <w:r w:rsidR="4B77D9FC" w:rsidRPr="00985754">
        <w:rPr>
          <w:rFonts w:asciiTheme="minorHAnsi" w:hAnsiTheme="minorHAnsi" w:cstheme="minorHAnsi"/>
        </w:rPr>
        <w:t xml:space="preserve">The Secretariat plans to </w:t>
      </w:r>
      <w:r w:rsidR="1FCEC2CB" w:rsidRPr="00985754">
        <w:rPr>
          <w:rFonts w:asciiTheme="minorHAnsi" w:hAnsiTheme="minorHAnsi" w:cstheme="minorHAnsi"/>
        </w:rPr>
        <w:t xml:space="preserve">work </w:t>
      </w:r>
      <w:r w:rsidR="4B77D9FC" w:rsidRPr="00985754">
        <w:rPr>
          <w:rFonts w:asciiTheme="minorHAnsi" w:hAnsiTheme="minorHAnsi" w:cstheme="minorHAnsi"/>
        </w:rPr>
        <w:t>continu</w:t>
      </w:r>
      <w:r w:rsidR="61594EB4" w:rsidRPr="00985754">
        <w:rPr>
          <w:rFonts w:asciiTheme="minorHAnsi" w:hAnsiTheme="minorHAnsi" w:cstheme="minorHAnsi"/>
        </w:rPr>
        <w:t xml:space="preserve">ously </w:t>
      </w:r>
      <w:r w:rsidR="4B77D9FC" w:rsidRPr="00985754">
        <w:rPr>
          <w:rFonts w:asciiTheme="minorHAnsi" w:hAnsiTheme="minorHAnsi" w:cstheme="minorHAnsi"/>
        </w:rPr>
        <w:t xml:space="preserve">with RRI coordinators to identify areas </w:t>
      </w:r>
      <w:r w:rsidR="1955E59B" w:rsidRPr="00985754">
        <w:rPr>
          <w:rFonts w:asciiTheme="minorHAnsi" w:hAnsiTheme="minorHAnsi" w:cstheme="minorHAnsi"/>
        </w:rPr>
        <w:t>for</w:t>
      </w:r>
      <w:r w:rsidR="4B77D9FC" w:rsidRPr="00985754">
        <w:rPr>
          <w:rFonts w:asciiTheme="minorHAnsi" w:hAnsiTheme="minorHAnsi" w:cstheme="minorHAnsi"/>
        </w:rPr>
        <w:t xml:space="preserve"> further</w:t>
      </w:r>
      <w:r w:rsidR="30A5FA81" w:rsidRPr="00985754">
        <w:rPr>
          <w:rFonts w:asciiTheme="minorHAnsi" w:hAnsiTheme="minorHAnsi" w:cstheme="minorHAnsi"/>
        </w:rPr>
        <w:t xml:space="preserve"> cooperation and</w:t>
      </w:r>
      <w:r w:rsidR="4B77D9FC" w:rsidRPr="00985754">
        <w:rPr>
          <w:rFonts w:asciiTheme="minorHAnsi" w:hAnsiTheme="minorHAnsi" w:cstheme="minorHAnsi"/>
        </w:rPr>
        <w:t xml:space="preserve"> </w:t>
      </w:r>
      <w:r w:rsidR="0576781B" w:rsidRPr="00985754">
        <w:rPr>
          <w:rFonts w:asciiTheme="minorHAnsi" w:hAnsiTheme="minorHAnsi" w:cstheme="minorHAnsi"/>
        </w:rPr>
        <w:t>support.</w:t>
      </w:r>
      <w:bookmarkStart w:id="0" w:name="_GoBack"/>
      <w:bookmarkEnd w:id="0"/>
    </w:p>
    <w:p w14:paraId="648BF4FD" w14:textId="77777777" w:rsidR="00C8565C" w:rsidRPr="00985754" w:rsidRDefault="00C8565C" w:rsidP="0066122B">
      <w:pPr>
        <w:pStyle w:val="ListParagraph"/>
        <w:tabs>
          <w:tab w:val="left" w:pos="647"/>
        </w:tabs>
        <w:ind w:left="425" w:hanging="425"/>
        <w:rPr>
          <w:rFonts w:asciiTheme="minorHAnsi" w:hAnsiTheme="minorHAnsi" w:cstheme="minorHAnsi"/>
        </w:rPr>
      </w:pPr>
    </w:p>
    <w:p w14:paraId="68428771" w14:textId="77777777" w:rsidR="0041618D" w:rsidRPr="00985754" w:rsidRDefault="0041618D" w:rsidP="0066122B">
      <w:pPr>
        <w:pStyle w:val="Heading1"/>
        <w:keepNext/>
        <w:widowControl/>
        <w:ind w:left="425" w:hanging="425"/>
        <w:rPr>
          <w:rFonts w:asciiTheme="minorHAnsi" w:hAnsiTheme="minorHAnsi" w:cstheme="minorHAnsi"/>
        </w:rPr>
      </w:pPr>
      <w:r w:rsidRPr="00985754">
        <w:rPr>
          <w:rFonts w:asciiTheme="minorHAnsi" w:hAnsiTheme="minorHAnsi" w:cstheme="minorHAnsi"/>
        </w:rPr>
        <w:t>Increasing</w:t>
      </w:r>
      <w:r w:rsidRPr="00985754">
        <w:rPr>
          <w:rFonts w:asciiTheme="minorHAnsi" w:hAnsiTheme="minorHAnsi" w:cstheme="minorHAnsi"/>
          <w:spacing w:val="-8"/>
        </w:rPr>
        <w:t xml:space="preserve"> </w:t>
      </w:r>
      <w:r w:rsidRPr="00985754">
        <w:rPr>
          <w:rFonts w:asciiTheme="minorHAnsi" w:hAnsiTheme="minorHAnsi" w:cstheme="minorHAnsi"/>
        </w:rPr>
        <w:t>visibility</w:t>
      </w:r>
      <w:r w:rsidRPr="00985754">
        <w:rPr>
          <w:rFonts w:asciiTheme="minorHAnsi" w:hAnsiTheme="minorHAnsi" w:cstheme="minorHAnsi"/>
          <w:spacing w:val="-4"/>
        </w:rPr>
        <w:t xml:space="preserve"> </w:t>
      </w:r>
      <w:r w:rsidRPr="00985754">
        <w:rPr>
          <w:rFonts w:asciiTheme="minorHAnsi" w:hAnsiTheme="minorHAnsi" w:cstheme="minorHAnsi"/>
        </w:rPr>
        <w:t>and</w:t>
      </w:r>
      <w:r w:rsidRPr="00985754">
        <w:rPr>
          <w:rFonts w:asciiTheme="minorHAnsi" w:hAnsiTheme="minorHAnsi" w:cstheme="minorHAnsi"/>
          <w:spacing w:val="-5"/>
        </w:rPr>
        <w:t xml:space="preserve"> </w:t>
      </w:r>
      <w:r w:rsidRPr="00985754">
        <w:rPr>
          <w:rFonts w:asciiTheme="minorHAnsi" w:hAnsiTheme="minorHAnsi" w:cstheme="minorHAnsi"/>
        </w:rPr>
        <w:t>awareness</w:t>
      </w:r>
      <w:r w:rsidRPr="00985754">
        <w:rPr>
          <w:rFonts w:asciiTheme="minorHAnsi" w:hAnsiTheme="minorHAnsi" w:cstheme="minorHAnsi"/>
          <w:spacing w:val="-3"/>
        </w:rPr>
        <w:t xml:space="preserve"> </w:t>
      </w:r>
      <w:r w:rsidRPr="00985754">
        <w:rPr>
          <w:rFonts w:asciiTheme="minorHAnsi" w:hAnsiTheme="minorHAnsi" w:cstheme="minorHAnsi"/>
        </w:rPr>
        <w:t>of</w:t>
      </w:r>
      <w:r w:rsidRPr="00985754">
        <w:rPr>
          <w:rFonts w:asciiTheme="minorHAnsi" w:hAnsiTheme="minorHAnsi" w:cstheme="minorHAnsi"/>
          <w:spacing w:val="-6"/>
        </w:rPr>
        <w:t xml:space="preserve"> </w:t>
      </w:r>
      <w:r w:rsidRPr="00985754">
        <w:rPr>
          <w:rFonts w:asciiTheme="minorHAnsi" w:hAnsiTheme="minorHAnsi" w:cstheme="minorHAnsi"/>
        </w:rPr>
        <w:t>the</w:t>
      </w:r>
      <w:r w:rsidRPr="00985754">
        <w:rPr>
          <w:rFonts w:asciiTheme="minorHAnsi" w:hAnsiTheme="minorHAnsi" w:cstheme="minorHAnsi"/>
          <w:spacing w:val="-5"/>
        </w:rPr>
        <w:t xml:space="preserve"> </w:t>
      </w:r>
      <w:r w:rsidRPr="00985754">
        <w:rPr>
          <w:rFonts w:asciiTheme="minorHAnsi" w:hAnsiTheme="minorHAnsi" w:cstheme="minorHAnsi"/>
        </w:rPr>
        <w:t>centrality</w:t>
      </w:r>
      <w:r w:rsidRPr="00985754">
        <w:rPr>
          <w:rFonts w:asciiTheme="minorHAnsi" w:hAnsiTheme="minorHAnsi" w:cstheme="minorHAnsi"/>
          <w:spacing w:val="-6"/>
        </w:rPr>
        <w:t xml:space="preserve"> </w:t>
      </w:r>
      <w:r w:rsidRPr="00985754">
        <w:rPr>
          <w:rFonts w:asciiTheme="minorHAnsi" w:hAnsiTheme="minorHAnsi" w:cstheme="minorHAnsi"/>
        </w:rPr>
        <w:t>of</w:t>
      </w:r>
      <w:r w:rsidRPr="00985754">
        <w:rPr>
          <w:rFonts w:asciiTheme="minorHAnsi" w:hAnsiTheme="minorHAnsi" w:cstheme="minorHAnsi"/>
          <w:spacing w:val="-3"/>
        </w:rPr>
        <w:t xml:space="preserve"> </w:t>
      </w:r>
      <w:r w:rsidRPr="00985754">
        <w:rPr>
          <w:rFonts w:asciiTheme="minorHAnsi" w:hAnsiTheme="minorHAnsi" w:cstheme="minorHAnsi"/>
        </w:rPr>
        <w:t>wetlands</w:t>
      </w:r>
      <w:r w:rsidRPr="00985754">
        <w:rPr>
          <w:rFonts w:asciiTheme="minorHAnsi" w:hAnsiTheme="minorHAnsi" w:cstheme="minorHAnsi"/>
          <w:spacing w:val="-6"/>
        </w:rPr>
        <w:t xml:space="preserve"> </w:t>
      </w:r>
      <w:r w:rsidRPr="00985754">
        <w:rPr>
          <w:rFonts w:asciiTheme="minorHAnsi" w:hAnsiTheme="minorHAnsi" w:cstheme="minorHAnsi"/>
        </w:rPr>
        <w:t>in</w:t>
      </w:r>
      <w:r w:rsidRPr="00985754">
        <w:rPr>
          <w:rFonts w:asciiTheme="minorHAnsi" w:hAnsiTheme="minorHAnsi" w:cstheme="minorHAnsi"/>
          <w:spacing w:val="-5"/>
        </w:rPr>
        <w:t xml:space="preserve"> </w:t>
      </w:r>
      <w:r w:rsidRPr="00985754">
        <w:rPr>
          <w:rFonts w:asciiTheme="minorHAnsi" w:hAnsiTheme="minorHAnsi" w:cstheme="minorHAnsi"/>
        </w:rPr>
        <w:t>global</w:t>
      </w:r>
      <w:r w:rsidRPr="00985754">
        <w:rPr>
          <w:rFonts w:asciiTheme="minorHAnsi" w:hAnsiTheme="minorHAnsi" w:cstheme="minorHAnsi"/>
          <w:spacing w:val="-3"/>
        </w:rPr>
        <w:t xml:space="preserve"> </w:t>
      </w:r>
      <w:r w:rsidRPr="00985754">
        <w:rPr>
          <w:rFonts w:asciiTheme="minorHAnsi" w:hAnsiTheme="minorHAnsi" w:cstheme="minorHAnsi"/>
          <w:spacing w:val="-2"/>
        </w:rPr>
        <w:t>processes</w:t>
      </w:r>
    </w:p>
    <w:p w14:paraId="5B52EBB7" w14:textId="77777777" w:rsidR="0041618D" w:rsidRPr="00985754" w:rsidRDefault="0041618D" w:rsidP="0066122B">
      <w:pPr>
        <w:pStyle w:val="ListParagraph"/>
        <w:keepNext/>
        <w:widowControl/>
        <w:tabs>
          <w:tab w:val="left" w:pos="647"/>
        </w:tabs>
        <w:ind w:left="425" w:hanging="425"/>
        <w:rPr>
          <w:rFonts w:asciiTheme="minorHAnsi" w:hAnsiTheme="minorHAnsi" w:cstheme="minorHAnsi"/>
          <w:highlight w:val="yellow"/>
        </w:rPr>
      </w:pPr>
    </w:p>
    <w:p w14:paraId="5769C98F" w14:textId="0AE9942A" w:rsidR="00F61706"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19.</w:t>
      </w:r>
      <w:r w:rsidRPr="00985754">
        <w:rPr>
          <w:rFonts w:asciiTheme="minorHAnsi" w:hAnsiTheme="minorHAnsi" w:cstheme="minorHAnsi"/>
        </w:rPr>
        <w:tab/>
      </w:r>
      <w:r w:rsidR="4B77D9FC" w:rsidRPr="00985754">
        <w:rPr>
          <w:rFonts w:asciiTheme="minorHAnsi" w:hAnsiTheme="minorHAnsi" w:cstheme="minorHAnsi"/>
        </w:rPr>
        <w:t xml:space="preserve">Increasing visibility and awareness of the centrality of wetlands in global processes is foundational to addressing the triple planetary crises linked to climate change, biodiversity loss and pollution. The issue of protecting, conserving and restoring wetlands must be elevated to instill urgency </w:t>
      </w:r>
      <w:r w:rsidR="00490BDF">
        <w:rPr>
          <w:rFonts w:asciiTheme="minorHAnsi" w:hAnsiTheme="minorHAnsi" w:cstheme="minorHAnsi"/>
        </w:rPr>
        <w:t xml:space="preserve">in </w:t>
      </w:r>
      <w:r w:rsidR="4B77D9FC" w:rsidRPr="00985754">
        <w:rPr>
          <w:rFonts w:asciiTheme="minorHAnsi" w:hAnsiTheme="minorHAnsi" w:cstheme="minorHAnsi"/>
        </w:rPr>
        <w:t>the actions needed.</w:t>
      </w:r>
    </w:p>
    <w:p w14:paraId="1729BA61" w14:textId="3DE5C2A9" w:rsidR="008C2FE8" w:rsidRPr="00985754" w:rsidRDefault="008C2FE8" w:rsidP="0066122B">
      <w:pPr>
        <w:widowControl/>
        <w:tabs>
          <w:tab w:val="left" w:pos="647"/>
        </w:tabs>
        <w:ind w:left="425" w:hanging="425"/>
        <w:rPr>
          <w:rFonts w:asciiTheme="minorHAnsi" w:hAnsiTheme="minorHAnsi" w:cstheme="minorHAnsi"/>
        </w:rPr>
      </w:pPr>
    </w:p>
    <w:p w14:paraId="6B63F147" w14:textId="59749911" w:rsidR="00F61706"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20.</w:t>
      </w:r>
      <w:r w:rsidRPr="00985754">
        <w:rPr>
          <w:rFonts w:asciiTheme="minorHAnsi" w:hAnsiTheme="minorHAnsi" w:cstheme="minorHAnsi"/>
        </w:rPr>
        <w:tab/>
      </w:r>
      <w:r w:rsidR="04F28012" w:rsidRPr="00985754">
        <w:rPr>
          <w:rFonts w:asciiTheme="minorHAnsi" w:hAnsiTheme="minorHAnsi" w:cstheme="minorHAnsi"/>
        </w:rPr>
        <w:t>T</w:t>
      </w:r>
      <w:r w:rsidR="4B77D9FC" w:rsidRPr="00985754">
        <w:rPr>
          <w:rFonts w:asciiTheme="minorHAnsi" w:hAnsiTheme="minorHAnsi" w:cstheme="minorHAnsi"/>
        </w:rPr>
        <w:t xml:space="preserve">he updated website for the Convention was launched in July 2023. The site has been developed using </w:t>
      </w:r>
      <w:r w:rsidR="4BEAA8E5" w:rsidRPr="00985754">
        <w:rPr>
          <w:rFonts w:asciiTheme="minorHAnsi" w:hAnsiTheme="minorHAnsi" w:cstheme="minorHAnsi"/>
        </w:rPr>
        <w:t>the latest</w:t>
      </w:r>
      <w:r w:rsidR="4B77D9FC" w:rsidRPr="00985754">
        <w:rPr>
          <w:rFonts w:asciiTheme="minorHAnsi" w:hAnsiTheme="minorHAnsi" w:cstheme="minorHAnsi"/>
        </w:rPr>
        <w:t xml:space="preserve"> technology to enhance ease of use, speed and security. While the content and structure remain similar to the previous website, a specialized agency helped create a new look and feel, making the site more modern, user-friendly and optimized for use on different devices </w:t>
      </w:r>
      <w:r w:rsidR="00490BDF">
        <w:rPr>
          <w:rFonts w:asciiTheme="minorHAnsi" w:hAnsiTheme="minorHAnsi" w:cstheme="minorHAnsi"/>
        </w:rPr>
        <w:t>such as</w:t>
      </w:r>
      <w:r w:rsidR="00490BDF" w:rsidRPr="00985754">
        <w:rPr>
          <w:rFonts w:asciiTheme="minorHAnsi" w:hAnsiTheme="minorHAnsi" w:cstheme="minorHAnsi"/>
        </w:rPr>
        <w:t xml:space="preserve"> </w:t>
      </w:r>
      <w:r w:rsidR="4B77D9FC" w:rsidRPr="00985754">
        <w:rPr>
          <w:rFonts w:asciiTheme="minorHAnsi" w:hAnsiTheme="minorHAnsi" w:cstheme="minorHAnsi"/>
        </w:rPr>
        <w:t xml:space="preserve">tablets and phones. The chosen technology will enable the Secretariat to manage </w:t>
      </w:r>
      <w:r w:rsidR="4BEAA8E5" w:rsidRPr="00985754">
        <w:rPr>
          <w:rFonts w:asciiTheme="minorHAnsi" w:hAnsiTheme="minorHAnsi" w:cstheme="minorHAnsi"/>
        </w:rPr>
        <w:t>content more effectively</w:t>
      </w:r>
      <w:r w:rsidR="4B77D9FC" w:rsidRPr="00985754">
        <w:rPr>
          <w:rFonts w:asciiTheme="minorHAnsi" w:hAnsiTheme="minorHAnsi" w:cstheme="minorHAnsi"/>
        </w:rPr>
        <w:t xml:space="preserve"> and ensure that the site can be efficiently enhanced, updated and maintained over many years</w:t>
      </w:r>
      <w:r w:rsidR="00C9010B" w:rsidRPr="00985754">
        <w:rPr>
          <w:rFonts w:asciiTheme="minorHAnsi" w:hAnsiTheme="minorHAnsi" w:cstheme="minorHAnsi"/>
        </w:rPr>
        <w:t>.</w:t>
      </w:r>
      <w:r w:rsidR="00871D7C" w:rsidRPr="00985754">
        <w:rPr>
          <w:rFonts w:asciiTheme="minorHAnsi" w:hAnsiTheme="minorHAnsi" w:cstheme="minorHAnsi"/>
        </w:rPr>
        <w:t xml:space="preserve"> Additionally, a</w:t>
      </w:r>
      <w:r w:rsidR="008B4652" w:rsidRPr="00985754">
        <w:rPr>
          <w:rFonts w:asciiTheme="minorHAnsi" w:hAnsiTheme="minorHAnsi" w:cstheme="minorHAnsi"/>
        </w:rPr>
        <w:t xml:space="preserve"> more flexible approach to content creation enables the Secretariat to build new pages adapted to different types of content while keeping a homogenous look and feel throughout the website. </w:t>
      </w:r>
      <w:r w:rsidR="00871D7C" w:rsidRPr="00985754">
        <w:rPr>
          <w:rFonts w:asciiTheme="minorHAnsi" w:hAnsiTheme="minorHAnsi" w:cstheme="minorHAnsi"/>
        </w:rPr>
        <w:t>In this regard, the Secretariat has received positive feedback from Contracting Parties.</w:t>
      </w:r>
    </w:p>
    <w:p w14:paraId="420D1F88" w14:textId="692116D0" w:rsidR="0041618D" w:rsidRPr="00985754" w:rsidRDefault="0041618D" w:rsidP="0066122B">
      <w:pPr>
        <w:widowControl/>
        <w:tabs>
          <w:tab w:val="left" w:pos="647"/>
        </w:tabs>
        <w:ind w:left="425" w:hanging="425"/>
        <w:rPr>
          <w:rFonts w:asciiTheme="minorHAnsi" w:hAnsiTheme="minorHAnsi" w:cstheme="minorHAnsi"/>
        </w:rPr>
      </w:pPr>
    </w:p>
    <w:p w14:paraId="0C7F8F2F" w14:textId="6E9908EF"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21.</w:t>
      </w:r>
      <w:r w:rsidRPr="00985754">
        <w:rPr>
          <w:rFonts w:asciiTheme="minorHAnsi" w:hAnsiTheme="minorHAnsi" w:cstheme="minorHAnsi"/>
        </w:rPr>
        <w:tab/>
      </w:r>
      <w:r w:rsidR="4B77D9FC" w:rsidRPr="00985754">
        <w:rPr>
          <w:rFonts w:asciiTheme="minorHAnsi" w:hAnsiTheme="minorHAnsi" w:cstheme="minorHAnsi"/>
        </w:rPr>
        <w:t xml:space="preserve">The Convention maintains an active and engaged presence on various social media platforms, witnessing a consistent rise in engagement throughout the reporting period. </w:t>
      </w:r>
      <w:r w:rsidR="00490BDF">
        <w:rPr>
          <w:rFonts w:asciiTheme="minorHAnsi" w:hAnsiTheme="minorHAnsi" w:cstheme="minorHAnsi"/>
        </w:rPr>
        <w:t>At the end of the reporting period</w:t>
      </w:r>
      <w:r w:rsidR="4B77D9FC" w:rsidRPr="00985754">
        <w:rPr>
          <w:rFonts w:asciiTheme="minorHAnsi" w:hAnsiTheme="minorHAnsi" w:cstheme="minorHAnsi"/>
        </w:rPr>
        <w:t>, the Convention</w:t>
      </w:r>
      <w:r w:rsidR="00981FC1">
        <w:rPr>
          <w:rFonts w:asciiTheme="minorHAnsi" w:hAnsiTheme="minorHAnsi" w:cstheme="minorHAnsi"/>
        </w:rPr>
        <w:t>’</w:t>
      </w:r>
      <w:r w:rsidR="4B77D9FC" w:rsidRPr="00985754">
        <w:rPr>
          <w:rFonts w:asciiTheme="minorHAnsi" w:hAnsiTheme="minorHAnsi" w:cstheme="minorHAnsi"/>
        </w:rPr>
        <w:t xml:space="preserve">s X account </w:t>
      </w:r>
      <w:r w:rsidR="00490BDF">
        <w:rPr>
          <w:rFonts w:asciiTheme="minorHAnsi" w:hAnsiTheme="minorHAnsi" w:cstheme="minorHAnsi"/>
        </w:rPr>
        <w:t>had</w:t>
      </w:r>
      <w:r w:rsidR="00490BDF" w:rsidRPr="00985754">
        <w:rPr>
          <w:rFonts w:asciiTheme="minorHAnsi" w:hAnsiTheme="minorHAnsi" w:cstheme="minorHAnsi"/>
        </w:rPr>
        <w:t xml:space="preserve"> </w:t>
      </w:r>
      <w:r w:rsidR="4B77D9FC" w:rsidRPr="00985754">
        <w:rPr>
          <w:rFonts w:asciiTheme="minorHAnsi" w:hAnsiTheme="minorHAnsi" w:cstheme="minorHAnsi"/>
        </w:rPr>
        <w:t>approximately 33,</w:t>
      </w:r>
      <w:r w:rsidR="00DF493D" w:rsidRPr="00985754">
        <w:rPr>
          <w:rFonts w:asciiTheme="minorHAnsi" w:hAnsiTheme="minorHAnsi" w:cstheme="minorHAnsi"/>
        </w:rPr>
        <w:t>950</w:t>
      </w:r>
      <w:r w:rsidR="4B77D9FC" w:rsidRPr="00985754">
        <w:rPr>
          <w:rFonts w:asciiTheme="minorHAnsi" w:hAnsiTheme="minorHAnsi" w:cstheme="minorHAnsi"/>
        </w:rPr>
        <w:t xml:space="preserve"> followers, Instagram </w:t>
      </w:r>
      <w:r w:rsidR="00490BDF" w:rsidRPr="00985754">
        <w:rPr>
          <w:rFonts w:asciiTheme="minorHAnsi" w:hAnsiTheme="minorHAnsi" w:cstheme="minorHAnsi"/>
        </w:rPr>
        <w:t>ha</w:t>
      </w:r>
      <w:r w:rsidR="00490BDF">
        <w:rPr>
          <w:rFonts w:asciiTheme="minorHAnsi" w:hAnsiTheme="minorHAnsi" w:cstheme="minorHAnsi"/>
        </w:rPr>
        <w:t>d</w:t>
      </w:r>
      <w:r w:rsidR="00490BDF" w:rsidRPr="00985754">
        <w:rPr>
          <w:rFonts w:asciiTheme="minorHAnsi" w:hAnsiTheme="minorHAnsi" w:cstheme="minorHAnsi"/>
        </w:rPr>
        <w:t xml:space="preserve"> </w:t>
      </w:r>
      <w:r w:rsidR="4B77D9FC" w:rsidRPr="00985754">
        <w:rPr>
          <w:rFonts w:asciiTheme="minorHAnsi" w:hAnsiTheme="minorHAnsi" w:cstheme="minorHAnsi"/>
        </w:rPr>
        <w:t>10,</w:t>
      </w:r>
      <w:r w:rsidR="00DF493D" w:rsidRPr="00985754">
        <w:rPr>
          <w:rFonts w:asciiTheme="minorHAnsi" w:hAnsiTheme="minorHAnsi" w:cstheme="minorHAnsi"/>
        </w:rPr>
        <w:t>822</w:t>
      </w:r>
      <w:r w:rsidR="4B77D9FC" w:rsidRPr="00985754">
        <w:rPr>
          <w:rFonts w:asciiTheme="minorHAnsi" w:hAnsiTheme="minorHAnsi" w:cstheme="minorHAnsi"/>
        </w:rPr>
        <w:t xml:space="preserve"> followers, and the Facebook page </w:t>
      </w:r>
      <w:r w:rsidR="00490BDF" w:rsidRPr="00985754">
        <w:rPr>
          <w:rFonts w:asciiTheme="minorHAnsi" w:hAnsiTheme="minorHAnsi" w:cstheme="minorHAnsi"/>
        </w:rPr>
        <w:t>enjoy</w:t>
      </w:r>
      <w:r w:rsidR="00490BDF">
        <w:rPr>
          <w:rFonts w:asciiTheme="minorHAnsi" w:hAnsiTheme="minorHAnsi" w:cstheme="minorHAnsi"/>
        </w:rPr>
        <w:t>ed</w:t>
      </w:r>
      <w:r w:rsidR="00490BDF" w:rsidRPr="00985754">
        <w:rPr>
          <w:rFonts w:asciiTheme="minorHAnsi" w:hAnsiTheme="minorHAnsi" w:cstheme="minorHAnsi"/>
        </w:rPr>
        <w:t xml:space="preserve"> </w:t>
      </w:r>
      <w:r w:rsidR="4B77D9FC" w:rsidRPr="00985754">
        <w:rPr>
          <w:rFonts w:asciiTheme="minorHAnsi" w:hAnsiTheme="minorHAnsi" w:cstheme="minorHAnsi"/>
        </w:rPr>
        <w:t>a substantial following of 15</w:t>
      </w:r>
      <w:r w:rsidR="00871D7C" w:rsidRPr="00985754">
        <w:rPr>
          <w:rFonts w:asciiTheme="minorHAnsi" w:hAnsiTheme="minorHAnsi" w:cstheme="minorHAnsi"/>
        </w:rPr>
        <w:t>6</w:t>
      </w:r>
      <w:r w:rsidR="4B77D9FC" w:rsidRPr="00985754">
        <w:rPr>
          <w:rFonts w:asciiTheme="minorHAnsi" w:hAnsiTheme="minorHAnsi" w:cstheme="minorHAnsi"/>
        </w:rPr>
        <w:t xml:space="preserve">,000 followers. The official LinkedIn account </w:t>
      </w:r>
      <w:r w:rsidR="00516576" w:rsidRPr="00985754">
        <w:rPr>
          <w:rFonts w:asciiTheme="minorHAnsi" w:hAnsiTheme="minorHAnsi" w:cstheme="minorHAnsi"/>
        </w:rPr>
        <w:t>ha</w:t>
      </w:r>
      <w:r w:rsidR="00490BDF">
        <w:rPr>
          <w:rFonts w:asciiTheme="minorHAnsi" w:hAnsiTheme="minorHAnsi" w:cstheme="minorHAnsi"/>
        </w:rPr>
        <w:t>d</w:t>
      </w:r>
      <w:r w:rsidR="00516576" w:rsidRPr="00985754">
        <w:rPr>
          <w:rFonts w:asciiTheme="minorHAnsi" w:hAnsiTheme="minorHAnsi" w:cstheme="minorHAnsi"/>
        </w:rPr>
        <w:t xml:space="preserve"> </w:t>
      </w:r>
      <w:r w:rsidR="00C9010B" w:rsidRPr="00985754">
        <w:rPr>
          <w:rFonts w:asciiTheme="minorHAnsi" w:hAnsiTheme="minorHAnsi" w:cstheme="minorHAnsi"/>
        </w:rPr>
        <w:t>10,</w:t>
      </w:r>
      <w:r w:rsidR="00A30B23" w:rsidRPr="00985754">
        <w:rPr>
          <w:rFonts w:asciiTheme="minorHAnsi" w:hAnsiTheme="minorHAnsi" w:cstheme="minorHAnsi"/>
        </w:rPr>
        <w:t>388</w:t>
      </w:r>
      <w:r w:rsidR="4B77D9FC" w:rsidRPr="00985754">
        <w:rPr>
          <w:rFonts w:asciiTheme="minorHAnsi" w:hAnsiTheme="minorHAnsi" w:cstheme="minorHAnsi"/>
        </w:rPr>
        <w:t xml:space="preserve"> followers, and the YouTube channel 4,2</w:t>
      </w:r>
      <w:r w:rsidR="00A30B23" w:rsidRPr="00985754">
        <w:rPr>
          <w:rFonts w:asciiTheme="minorHAnsi" w:hAnsiTheme="minorHAnsi" w:cstheme="minorHAnsi"/>
        </w:rPr>
        <w:t>50</w:t>
      </w:r>
      <w:r w:rsidR="4B77D9FC" w:rsidRPr="00985754">
        <w:rPr>
          <w:rFonts w:asciiTheme="minorHAnsi" w:hAnsiTheme="minorHAnsi" w:cstheme="minorHAnsi"/>
        </w:rPr>
        <w:t xml:space="preserve"> subscribers. Notably, the Secretary General demonstrates remarkable activity on X and </w:t>
      </w:r>
      <w:r w:rsidR="4B77D9FC" w:rsidRPr="00985754">
        <w:rPr>
          <w:rFonts w:asciiTheme="minorHAnsi" w:hAnsiTheme="minorHAnsi" w:cstheme="minorHAnsi"/>
        </w:rPr>
        <w:lastRenderedPageBreak/>
        <w:t>LinkedIn, where she has 11,</w:t>
      </w:r>
      <w:r w:rsidR="005C552E" w:rsidRPr="00985754">
        <w:rPr>
          <w:rFonts w:asciiTheme="minorHAnsi" w:hAnsiTheme="minorHAnsi" w:cstheme="minorHAnsi"/>
        </w:rPr>
        <w:t xml:space="preserve">807 </w:t>
      </w:r>
      <w:r w:rsidR="4B77D9FC" w:rsidRPr="00985754">
        <w:rPr>
          <w:rFonts w:asciiTheme="minorHAnsi" w:hAnsiTheme="minorHAnsi" w:cstheme="minorHAnsi"/>
        </w:rPr>
        <w:t xml:space="preserve">followers </w:t>
      </w:r>
      <w:r w:rsidR="00AF7AE4" w:rsidRPr="00985754">
        <w:rPr>
          <w:rFonts w:asciiTheme="minorHAnsi" w:hAnsiTheme="minorHAnsi" w:cstheme="minorHAnsi"/>
        </w:rPr>
        <w:t>with whom</w:t>
      </w:r>
      <w:r w:rsidR="4B77D9FC" w:rsidRPr="00985754">
        <w:rPr>
          <w:rFonts w:asciiTheme="minorHAnsi" w:hAnsiTheme="minorHAnsi" w:cstheme="minorHAnsi"/>
        </w:rPr>
        <w:t xml:space="preserve"> she shares regular updates on the meetings she attends and her perspectives on wetlands in the global agenda.</w:t>
      </w:r>
    </w:p>
    <w:p w14:paraId="14A4AB55" w14:textId="77777777" w:rsidR="0041618D" w:rsidRPr="00985754" w:rsidRDefault="0041618D" w:rsidP="0066122B">
      <w:pPr>
        <w:pStyle w:val="ListParagraph"/>
        <w:widowControl/>
        <w:ind w:left="425" w:hanging="425"/>
        <w:rPr>
          <w:rFonts w:asciiTheme="minorHAnsi" w:hAnsiTheme="minorHAnsi" w:cstheme="minorHAnsi"/>
        </w:rPr>
      </w:pPr>
    </w:p>
    <w:p w14:paraId="0C4DAAA2" w14:textId="6FB6F270"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22.</w:t>
      </w:r>
      <w:r w:rsidRPr="00985754">
        <w:rPr>
          <w:rFonts w:asciiTheme="minorHAnsi" w:hAnsiTheme="minorHAnsi" w:cstheme="minorHAnsi"/>
        </w:rPr>
        <w:tab/>
      </w:r>
      <w:r w:rsidR="4B77D9FC" w:rsidRPr="00985754">
        <w:rPr>
          <w:rFonts w:asciiTheme="minorHAnsi" w:hAnsiTheme="minorHAnsi" w:cstheme="minorHAnsi"/>
        </w:rPr>
        <w:t>World Wetlands Day on 2 February remains the most significant communication and awareness-raising event for the Convention. The 2024 theme, “Wetlands and Human Wellbeing”, underscored how all aspects of human wellbeing are tied to the health of the world’s wetlands. The Secretariat – with funding from Danone – produced a variety of communication and branding materials for the global awareness campaign and made them available to download on the dedicated website.</w:t>
      </w:r>
    </w:p>
    <w:p w14:paraId="1A97B8A9" w14:textId="77777777" w:rsidR="0041618D" w:rsidRPr="00985754" w:rsidRDefault="0041618D" w:rsidP="0066122B">
      <w:pPr>
        <w:pStyle w:val="ListParagraph"/>
        <w:widowControl/>
        <w:ind w:left="425" w:hanging="425"/>
        <w:rPr>
          <w:rFonts w:asciiTheme="minorHAnsi" w:hAnsiTheme="minorHAnsi" w:cstheme="minorHAnsi"/>
        </w:rPr>
      </w:pPr>
    </w:p>
    <w:p w14:paraId="4993DA86" w14:textId="7F3908D4"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23.</w:t>
      </w:r>
      <w:r w:rsidRPr="00985754">
        <w:rPr>
          <w:rFonts w:asciiTheme="minorHAnsi" w:hAnsiTheme="minorHAnsi" w:cstheme="minorHAnsi"/>
        </w:rPr>
        <w:tab/>
      </w:r>
      <w:r w:rsidR="4B77D9FC" w:rsidRPr="00985754">
        <w:rPr>
          <w:rFonts w:asciiTheme="minorHAnsi" w:hAnsiTheme="minorHAnsi" w:cstheme="minorHAnsi"/>
        </w:rPr>
        <w:t xml:space="preserve">Over 1,400 national events were organized for World Wetlands Day, in over 70 countries, and a diverse audience that included children, local communities, </w:t>
      </w:r>
      <w:r w:rsidR="00490BDF">
        <w:rPr>
          <w:rFonts w:asciiTheme="minorHAnsi" w:hAnsiTheme="minorHAnsi" w:cstheme="minorHAnsi"/>
        </w:rPr>
        <w:t>young people</w:t>
      </w:r>
      <w:r w:rsidR="00490BDF" w:rsidRPr="00985754">
        <w:rPr>
          <w:rFonts w:asciiTheme="minorHAnsi" w:hAnsiTheme="minorHAnsi" w:cstheme="minorHAnsi"/>
        </w:rPr>
        <w:t xml:space="preserve"> </w:t>
      </w:r>
      <w:r w:rsidR="4B77D9FC" w:rsidRPr="00985754">
        <w:rPr>
          <w:rFonts w:asciiTheme="minorHAnsi" w:hAnsiTheme="minorHAnsi" w:cstheme="minorHAnsi"/>
        </w:rPr>
        <w:t xml:space="preserve">and policy actors participated. The Secretary General joined celebrations in </w:t>
      </w:r>
      <w:r w:rsidR="00490BDF">
        <w:rPr>
          <w:rFonts w:asciiTheme="minorHAnsi" w:hAnsiTheme="minorHAnsi" w:cstheme="minorHAnsi"/>
        </w:rPr>
        <w:t xml:space="preserve">Indore, </w:t>
      </w:r>
      <w:r w:rsidR="4B77D9FC" w:rsidRPr="00985754">
        <w:rPr>
          <w:rFonts w:asciiTheme="minorHAnsi" w:hAnsiTheme="minorHAnsi" w:cstheme="minorHAnsi"/>
        </w:rPr>
        <w:t>India.</w:t>
      </w:r>
    </w:p>
    <w:p w14:paraId="48332A2F" w14:textId="77777777" w:rsidR="0041618D" w:rsidRPr="00985754" w:rsidRDefault="0041618D" w:rsidP="0066122B">
      <w:pPr>
        <w:pStyle w:val="ListParagraph"/>
        <w:widowControl/>
        <w:ind w:left="425" w:hanging="425"/>
        <w:rPr>
          <w:rFonts w:asciiTheme="minorHAnsi" w:hAnsiTheme="minorHAnsi" w:cstheme="minorHAnsi"/>
        </w:rPr>
      </w:pPr>
    </w:p>
    <w:p w14:paraId="68332921" w14:textId="4A149F95" w:rsidR="0066122B" w:rsidRPr="00985754" w:rsidRDefault="006E7ECE">
      <w:pPr>
        <w:widowControl/>
        <w:tabs>
          <w:tab w:val="left" w:pos="647"/>
        </w:tabs>
        <w:ind w:left="425" w:hanging="425"/>
        <w:rPr>
          <w:rFonts w:asciiTheme="minorHAnsi" w:hAnsiTheme="minorHAnsi" w:cstheme="minorHAnsi"/>
        </w:rPr>
      </w:pPr>
      <w:r w:rsidRPr="00985754">
        <w:rPr>
          <w:rFonts w:asciiTheme="minorHAnsi" w:hAnsiTheme="minorHAnsi" w:cstheme="minorHAnsi"/>
        </w:rPr>
        <w:t>24.</w:t>
      </w:r>
      <w:r w:rsidRPr="00985754">
        <w:rPr>
          <w:rFonts w:asciiTheme="minorHAnsi" w:hAnsiTheme="minorHAnsi" w:cstheme="minorHAnsi"/>
        </w:rPr>
        <w:tab/>
      </w:r>
      <w:r w:rsidR="4B77D9FC" w:rsidRPr="00985754">
        <w:rPr>
          <w:rFonts w:asciiTheme="minorHAnsi" w:hAnsiTheme="minorHAnsi" w:cstheme="minorHAnsi"/>
        </w:rPr>
        <w:t>The Secretariat has been leveraging the opportunities presented by international days to bring attention to the importance of wetlands for the planet and people. On international days such as World Water Day (22 March), International Day for Biological Diversity (22 May), World Ocean Day (8 June), International Youth Day (12 August) and International Day for Disaster Risk Reduction (13 October), the Secretariat distributed video and print statements from the Secretary General, developed event specific social media content and participated in events.</w:t>
      </w:r>
    </w:p>
    <w:p w14:paraId="6DE62F4D" w14:textId="143AE6A1" w:rsidR="005C552E" w:rsidRPr="00985754" w:rsidRDefault="005C552E" w:rsidP="0066122B">
      <w:pPr>
        <w:widowControl/>
        <w:tabs>
          <w:tab w:val="left" w:pos="647"/>
        </w:tabs>
        <w:ind w:left="425" w:hanging="425"/>
        <w:rPr>
          <w:rFonts w:asciiTheme="minorHAnsi" w:hAnsiTheme="minorHAnsi" w:cstheme="minorHAnsi"/>
        </w:rPr>
      </w:pPr>
    </w:p>
    <w:p w14:paraId="32B1A232" w14:textId="3DB1AE3D" w:rsidR="00564ACE"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25.</w:t>
      </w:r>
      <w:r w:rsidRPr="00985754">
        <w:rPr>
          <w:rFonts w:asciiTheme="minorHAnsi" w:hAnsiTheme="minorHAnsi" w:cstheme="minorHAnsi"/>
        </w:rPr>
        <w:tab/>
      </w:r>
      <w:r w:rsidR="00A90635" w:rsidRPr="00985754">
        <w:rPr>
          <w:rFonts w:asciiTheme="minorHAnsi" w:hAnsiTheme="minorHAnsi" w:cstheme="minorHAnsi"/>
        </w:rPr>
        <w:t xml:space="preserve">The Secretary General has demonstrated remarkable activity and engagement in various international fora, exemplified by </w:t>
      </w:r>
      <w:r w:rsidR="00564ACE" w:rsidRPr="00985754">
        <w:rPr>
          <w:rFonts w:asciiTheme="minorHAnsi" w:hAnsiTheme="minorHAnsi" w:cstheme="minorHAnsi"/>
        </w:rPr>
        <w:t xml:space="preserve">discussions with </w:t>
      </w:r>
      <w:r w:rsidR="00A90635" w:rsidRPr="00985754">
        <w:rPr>
          <w:rFonts w:asciiTheme="minorHAnsi" w:hAnsiTheme="minorHAnsi" w:cstheme="minorHAnsi"/>
        </w:rPr>
        <w:t xml:space="preserve">influential organizations such as the World Meteorological Organization (WMO), the European Investment Bank (EIB), the United Nations Office for Disaster Risk Reduction (UNDRR), the Environmental Management Group (EMG), and notable meetings with </w:t>
      </w:r>
      <w:r w:rsidR="00564ACE" w:rsidRPr="00985754">
        <w:rPr>
          <w:rFonts w:asciiTheme="minorHAnsi" w:hAnsiTheme="minorHAnsi" w:cstheme="minorHAnsi"/>
        </w:rPr>
        <w:t>various Permanent Missions.</w:t>
      </w:r>
    </w:p>
    <w:p w14:paraId="63A83081" w14:textId="238B02EF" w:rsidR="0041618D" w:rsidRPr="00985754" w:rsidRDefault="009E42C7" w:rsidP="009E42C7">
      <w:pPr>
        <w:pStyle w:val="ListParagraph"/>
        <w:widowControl/>
        <w:tabs>
          <w:tab w:val="left" w:pos="6489"/>
        </w:tabs>
        <w:ind w:left="425" w:hanging="425"/>
        <w:rPr>
          <w:rFonts w:asciiTheme="minorHAnsi" w:hAnsiTheme="minorHAnsi" w:cstheme="minorHAnsi"/>
        </w:rPr>
      </w:pPr>
      <w:r>
        <w:rPr>
          <w:rFonts w:asciiTheme="minorHAnsi" w:hAnsiTheme="minorHAnsi" w:cstheme="minorHAnsi"/>
        </w:rPr>
        <w:tab/>
      </w:r>
    </w:p>
    <w:p w14:paraId="4659A49F" w14:textId="6B15C2AE" w:rsidR="00C8565C"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26.</w:t>
      </w:r>
      <w:r w:rsidRPr="00985754">
        <w:rPr>
          <w:rFonts w:asciiTheme="minorHAnsi" w:hAnsiTheme="minorHAnsi" w:cstheme="minorHAnsi"/>
        </w:rPr>
        <w:tab/>
      </w:r>
      <w:r w:rsidR="005C552E" w:rsidRPr="00985754">
        <w:rPr>
          <w:rFonts w:asciiTheme="minorHAnsi" w:hAnsiTheme="minorHAnsi" w:cstheme="minorHAnsi"/>
        </w:rPr>
        <w:t>Furthermore, t</w:t>
      </w:r>
      <w:r w:rsidR="4B77D9FC" w:rsidRPr="00985754">
        <w:rPr>
          <w:rFonts w:asciiTheme="minorHAnsi" w:hAnsiTheme="minorHAnsi" w:cstheme="minorHAnsi"/>
        </w:rPr>
        <w:t xml:space="preserve">he Secretary General is proactive in seeking engagement with the international media for opportunities to communicate about wetlands. </w:t>
      </w:r>
      <w:r w:rsidR="00145BDD" w:rsidRPr="00985754">
        <w:rPr>
          <w:rFonts w:asciiTheme="minorHAnsi" w:hAnsiTheme="minorHAnsi" w:cstheme="minorHAnsi"/>
        </w:rPr>
        <w:t xml:space="preserve">During </w:t>
      </w:r>
      <w:r w:rsidR="4B77D9FC" w:rsidRPr="00985754">
        <w:rPr>
          <w:rFonts w:asciiTheme="minorHAnsi" w:hAnsiTheme="minorHAnsi" w:cstheme="minorHAnsi"/>
        </w:rPr>
        <w:t>the reporting period, she was interviewed by the British Broadcasting Corporation (BBC) and China Global Television Network (CGTN).</w:t>
      </w:r>
    </w:p>
    <w:p w14:paraId="780D46D8" w14:textId="77777777" w:rsidR="00C8565C" w:rsidRPr="00985754" w:rsidRDefault="00C8565C" w:rsidP="0066122B">
      <w:pPr>
        <w:pStyle w:val="ListParagraph"/>
        <w:widowControl/>
        <w:tabs>
          <w:tab w:val="left" w:pos="647"/>
        </w:tabs>
        <w:ind w:left="425" w:hanging="425"/>
        <w:rPr>
          <w:rFonts w:asciiTheme="minorHAnsi" w:hAnsiTheme="minorHAnsi" w:cstheme="minorHAnsi"/>
        </w:rPr>
      </w:pPr>
    </w:p>
    <w:p w14:paraId="3063B991" w14:textId="3CDA7476"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27.</w:t>
      </w:r>
      <w:r w:rsidRPr="00985754">
        <w:rPr>
          <w:rFonts w:asciiTheme="minorHAnsi" w:hAnsiTheme="minorHAnsi" w:cstheme="minorHAnsi"/>
        </w:rPr>
        <w:tab/>
      </w:r>
      <w:r w:rsidR="00C8565C" w:rsidRPr="00985754">
        <w:rPr>
          <w:rFonts w:asciiTheme="minorHAnsi" w:hAnsiTheme="minorHAnsi" w:cstheme="minorHAnsi"/>
        </w:rPr>
        <w:t>S</w:t>
      </w:r>
      <w:r w:rsidR="75BA1E74" w:rsidRPr="00985754">
        <w:rPr>
          <w:rFonts w:asciiTheme="minorHAnsi" w:hAnsiTheme="minorHAnsi" w:cstheme="minorHAnsi"/>
        </w:rPr>
        <w:t>hoebill Environmental Consultancy</w:t>
      </w:r>
      <w:r w:rsidR="00981FC1">
        <w:rPr>
          <w:rFonts w:asciiTheme="minorHAnsi" w:hAnsiTheme="minorHAnsi" w:cstheme="minorHAnsi"/>
        </w:rPr>
        <w:t>’</w:t>
      </w:r>
      <w:r w:rsidR="75BA1E74" w:rsidRPr="00985754">
        <w:rPr>
          <w:rFonts w:asciiTheme="minorHAnsi" w:hAnsiTheme="minorHAnsi" w:cstheme="minorHAnsi"/>
        </w:rPr>
        <w:t>s initiative to restore the Venter Valley urban wetland in Zambia won the 2023 Pitch for the Grant award, receiving EUR 10,000 from Danone</w:t>
      </w:r>
      <w:r w:rsidR="24F10E01" w:rsidRPr="00985754">
        <w:rPr>
          <w:rFonts w:asciiTheme="minorHAnsi" w:hAnsiTheme="minorHAnsi" w:cstheme="minorHAnsi"/>
        </w:rPr>
        <w:t xml:space="preserve"> in September 2023</w:t>
      </w:r>
      <w:r w:rsidR="75BA1E74" w:rsidRPr="00985754">
        <w:rPr>
          <w:rFonts w:asciiTheme="minorHAnsi" w:hAnsiTheme="minorHAnsi" w:cstheme="minorHAnsi"/>
        </w:rPr>
        <w:t>. The Secretariat received over 260 project proposals with ideas aimed at wetland conservation and improving livelihoods. Launched in 2022 as part of the renewed partnership with Danone, Pitch for the Grant supports ideas from individuals, community organizations, and social enterprises to conserve, restore, and sustainably use wetlands. This grant initiative with Danone demonstrates the availability of diverse grassroots efforts for wetlands and emphasizes the crucial need for more of this type of seed funding for wetlands.</w:t>
      </w:r>
    </w:p>
    <w:p w14:paraId="7CD2B522" w14:textId="77777777" w:rsidR="0041618D" w:rsidRPr="00985754" w:rsidRDefault="0041618D" w:rsidP="0066122B">
      <w:pPr>
        <w:pStyle w:val="ListParagraph"/>
        <w:widowControl/>
        <w:ind w:left="425" w:hanging="425"/>
        <w:rPr>
          <w:rFonts w:asciiTheme="minorHAnsi" w:hAnsiTheme="minorHAnsi" w:cstheme="minorHAnsi"/>
        </w:rPr>
      </w:pPr>
    </w:p>
    <w:p w14:paraId="3A7BC1CD" w14:textId="23B2B866"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28.</w:t>
      </w:r>
      <w:r w:rsidRPr="00985754">
        <w:rPr>
          <w:rFonts w:asciiTheme="minorHAnsi" w:hAnsiTheme="minorHAnsi" w:cstheme="minorHAnsi"/>
        </w:rPr>
        <w:tab/>
      </w:r>
      <w:r w:rsidR="4B77D9FC" w:rsidRPr="00985754">
        <w:rPr>
          <w:rFonts w:asciiTheme="minorHAnsi" w:hAnsiTheme="minorHAnsi" w:cstheme="minorHAnsi"/>
        </w:rPr>
        <w:t>The Independent Advisory Committee (IAC) for the Wetland City Accreditation (WCA) scheme extended the deadline for new Wetland City Accreditation applications by three months, from 30 November 2023 to 29 February 2024. Additionally, in collaboration with ICLEI Cities Biodiversity Center</w:t>
      </w:r>
      <w:r w:rsidR="00AE171F">
        <w:rPr>
          <w:rFonts w:asciiTheme="minorHAnsi" w:hAnsiTheme="minorHAnsi" w:cstheme="minorHAnsi"/>
        </w:rPr>
        <w:t>,</w:t>
      </w:r>
      <w:r w:rsidR="4B77D9FC" w:rsidRPr="00985754">
        <w:rPr>
          <w:rFonts w:asciiTheme="minorHAnsi" w:hAnsiTheme="minorHAnsi" w:cstheme="minorHAnsi"/>
        </w:rPr>
        <w:t xml:space="preserve"> the Convention launched a poster and accompanying fact sheet on World Cities Day which provides a snapshot of important benefits of urban wetlands and illustrates what cities can do to enhance these benefits. This joint effort aims to facilitate a deeper understanding of the relationship between urban areas and wetlands</w:t>
      </w:r>
      <w:r w:rsidR="00807E2E" w:rsidRPr="00985754">
        <w:rPr>
          <w:rFonts w:asciiTheme="minorHAnsi" w:hAnsiTheme="minorHAnsi" w:cstheme="minorHAnsi"/>
        </w:rPr>
        <w:t>,</w:t>
      </w:r>
      <w:r w:rsidR="4B77D9FC" w:rsidRPr="00985754">
        <w:rPr>
          <w:rFonts w:asciiTheme="minorHAnsi" w:hAnsiTheme="minorHAnsi" w:cstheme="minorHAnsi"/>
        </w:rPr>
        <w:t xml:space="preserve"> thus encouraging sustainable urban development.</w:t>
      </w:r>
    </w:p>
    <w:p w14:paraId="38C6B768" w14:textId="77777777" w:rsidR="0041618D" w:rsidRPr="00985754" w:rsidRDefault="0041618D" w:rsidP="0066122B">
      <w:pPr>
        <w:pStyle w:val="ListParagraph"/>
        <w:widowControl/>
        <w:ind w:left="425" w:hanging="425"/>
        <w:rPr>
          <w:rFonts w:asciiTheme="minorHAnsi" w:hAnsiTheme="minorHAnsi" w:cstheme="minorHAnsi"/>
        </w:rPr>
      </w:pPr>
    </w:p>
    <w:p w14:paraId="3A76D3C5" w14:textId="3EF0A23E"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lastRenderedPageBreak/>
        <w:t>29.</w:t>
      </w:r>
      <w:r w:rsidRPr="00985754">
        <w:rPr>
          <w:rFonts w:asciiTheme="minorHAnsi" w:hAnsiTheme="minorHAnsi" w:cstheme="minorHAnsi"/>
        </w:rPr>
        <w:tab/>
      </w:r>
      <w:r w:rsidR="4B77D9FC" w:rsidRPr="00985754">
        <w:rPr>
          <w:rFonts w:asciiTheme="minorHAnsi" w:hAnsiTheme="minorHAnsi" w:cstheme="minorHAnsi"/>
        </w:rPr>
        <w:t xml:space="preserve">The Secretariat actively participates in online meetings of the “Communications Flotilla”, organized by the Secretariat of the Convention on Biological Diversity (CBD) in Montreal, which was established </w:t>
      </w:r>
      <w:r w:rsidR="00807E2E" w:rsidRPr="00985754">
        <w:rPr>
          <w:rFonts w:asciiTheme="minorHAnsi" w:hAnsiTheme="minorHAnsi" w:cstheme="minorHAnsi"/>
        </w:rPr>
        <w:t xml:space="preserve">as </w:t>
      </w:r>
      <w:r w:rsidR="4B77D9FC" w:rsidRPr="00985754">
        <w:rPr>
          <w:rFonts w:asciiTheme="minorHAnsi" w:hAnsiTheme="minorHAnsi" w:cstheme="minorHAnsi"/>
        </w:rPr>
        <w:t>a way of coordinating communications and achieving synergies among a number of biodiversity-related Conventions and organizations.</w:t>
      </w:r>
    </w:p>
    <w:p w14:paraId="7BA6EEE0" w14:textId="77777777" w:rsidR="0041618D" w:rsidRPr="00985754" w:rsidRDefault="0041618D" w:rsidP="0066122B">
      <w:pPr>
        <w:pStyle w:val="ListParagraph"/>
        <w:widowControl/>
        <w:ind w:left="425" w:hanging="425"/>
        <w:rPr>
          <w:rFonts w:asciiTheme="minorHAnsi" w:hAnsiTheme="minorHAnsi" w:cstheme="minorHAnsi"/>
        </w:rPr>
      </w:pPr>
    </w:p>
    <w:p w14:paraId="4E26FE10" w14:textId="74F772EB" w:rsidR="00AF7AE4" w:rsidRPr="00985754" w:rsidRDefault="006E7ECE" w:rsidP="0066122B">
      <w:pPr>
        <w:widowControl/>
        <w:ind w:left="425" w:hanging="425"/>
        <w:rPr>
          <w:rFonts w:asciiTheme="minorHAnsi" w:hAnsiTheme="minorHAnsi" w:cstheme="minorHAnsi"/>
        </w:rPr>
      </w:pPr>
      <w:r w:rsidRPr="00985754">
        <w:rPr>
          <w:rFonts w:asciiTheme="minorHAnsi" w:hAnsiTheme="minorHAnsi" w:cstheme="minorHAnsi"/>
        </w:rPr>
        <w:t>30.</w:t>
      </w:r>
      <w:r w:rsidRPr="00985754">
        <w:rPr>
          <w:rFonts w:asciiTheme="minorHAnsi" w:hAnsiTheme="minorHAnsi" w:cstheme="minorHAnsi"/>
        </w:rPr>
        <w:tab/>
      </w:r>
      <w:r w:rsidR="4B77D9FC" w:rsidRPr="00985754">
        <w:rPr>
          <w:rFonts w:asciiTheme="minorHAnsi" w:hAnsiTheme="minorHAnsi" w:cstheme="minorHAnsi"/>
        </w:rPr>
        <w:t xml:space="preserve">A key element of the Communications Strategy is to create rich, current and relevant content which will enable </w:t>
      </w:r>
      <w:r w:rsidR="00145BDD" w:rsidRPr="00985754">
        <w:rPr>
          <w:rFonts w:asciiTheme="minorHAnsi" w:hAnsiTheme="minorHAnsi" w:cstheme="minorHAnsi"/>
        </w:rPr>
        <w:t xml:space="preserve">the Secretariat’s </w:t>
      </w:r>
      <w:r w:rsidR="4B77D9FC" w:rsidRPr="00985754">
        <w:rPr>
          <w:rFonts w:asciiTheme="minorHAnsi" w:hAnsiTheme="minorHAnsi" w:cstheme="minorHAnsi"/>
        </w:rPr>
        <w:t xml:space="preserve">partners and stakeholders to spread </w:t>
      </w:r>
      <w:r w:rsidR="00145BDD" w:rsidRPr="00985754">
        <w:rPr>
          <w:rFonts w:asciiTheme="minorHAnsi" w:hAnsiTheme="minorHAnsi" w:cstheme="minorHAnsi"/>
        </w:rPr>
        <w:t xml:space="preserve">this </w:t>
      </w:r>
      <w:r w:rsidR="4B77D9FC" w:rsidRPr="00985754">
        <w:rPr>
          <w:rFonts w:asciiTheme="minorHAnsi" w:hAnsiTheme="minorHAnsi" w:cstheme="minorHAnsi"/>
        </w:rPr>
        <w:t xml:space="preserve">content and messages. </w:t>
      </w:r>
      <w:r w:rsidR="00145BDD" w:rsidRPr="00985754">
        <w:rPr>
          <w:rFonts w:asciiTheme="minorHAnsi" w:hAnsiTheme="minorHAnsi" w:cstheme="minorHAnsi"/>
        </w:rPr>
        <w:t xml:space="preserve">The Secretariat </w:t>
      </w:r>
      <w:r w:rsidR="4B77D9FC" w:rsidRPr="00985754">
        <w:rPr>
          <w:rFonts w:asciiTheme="minorHAnsi" w:hAnsiTheme="minorHAnsi" w:cstheme="minorHAnsi"/>
        </w:rPr>
        <w:t xml:space="preserve">will create compelling content, using storytelling where possible such as showing the “wetland champions”, to share stories that will foster understanding and inspire action for wetlands. </w:t>
      </w:r>
      <w:r w:rsidR="00145BDD" w:rsidRPr="00985754">
        <w:rPr>
          <w:rFonts w:asciiTheme="minorHAnsi" w:hAnsiTheme="minorHAnsi" w:cstheme="minorHAnsi"/>
        </w:rPr>
        <w:t xml:space="preserve">The Secretariat </w:t>
      </w:r>
      <w:r w:rsidR="4B77D9FC" w:rsidRPr="00985754">
        <w:rPr>
          <w:rFonts w:asciiTheme="minorHAnsi" w:hAnsiTheme="minorHAnsi" w:cstheme="minorHAnsi"/>
        </w:rPr>
        <w:t xml:space="preserve">will continue to search for and source local and regional content to illustrate </w:t>
      </w:r>
      <w:r w:rsidR="00145BDD" w:rsidRPr="00985754">
        <w:rPr>
          <w:rFonts w:asciiTheme="minorHAnsi" w:hAnsiTheme="minorHAnsi" w:cstheme="minorHAnsi"/>
        </w:rPr>
        <w:t xml:space="preserve">these </w:t>
      </w:r>
      <w:r w:rsidR="4B77D9FC" w:rsidRPr="00985754">
        <w:rPr>
          <w:rFonts w:asciiTheme="minorHAnsi" w:hAnsiTheme="minorHAnsi" w:cstheme="minorHAnsi"/>
        </w:rPr>
        <w:t>messages.</w:t>
      </w:r>
      <w:r w:rsidR="00DB2908" w:rsidRPr="00985754">
        <w:rPr>
          <w:rFonts w:asciiTheme="minorHAnsi" w:hAnsiTheme="minorHAnsi" w:cstheme="minorHAnsi"/>
        </w:rPr>
        <w:t xml:space="preserve"> </w:t>
      </w:r>
      <w:r w:rsidR="005C552E" w:rsidRPr="00985754">
        <w:rPr>
          <w:rFonts w:asciiTheme="minorHAnsi" w:hAnsiTheme="minorHAnsi" w:cstheme="minorHAnsi"/>
        </w:rPr>
        <w:t>Furthering this commitment</w:t>
      </w:r>
      <w:r w:rsidR="00AA4A84" w:rsidRPr="00985754">
        <w:rPr>
          <w:rFonts w:asciiTheme="minorHAnsi" w:hAnsiTheme="minorHAnsi" w:cstheme="minorHAnsi"/>
        </w:rPr>
        <w:t xml:space="preserve">, the Secretariat has launched an initiative known as “Women and </w:t>
      </w:r>
      <w:r w:rsidR="00D13A61">
        <w:rPr>
          <w:rFonts w:asciiTheme="minorHAnsi" w:hAnsiTheme="minorHAnsi" w:cstheme="minorHAnsi"/>
        </w:rPr>
        <w:t>w</w:t>
      </w:r>
      <w:r w:rsidR="00D13A61" w:rsidRPr="00985754">
        <w:rPr>
          <w:rFonts w:asciiTheme="minorHAnsi" w:hAnsiTheme="minorHAnsi" w:cstheme="minorHAnsi"/>
        </w:rPr>
        <w:t>etlands</w:t>
      </w:r>
      <w:r w:rsidR="00AA4A84" w:rsidRPr="00985754">
        <w:rPr>
          <w:rFonts w:asciiTheme="minorHAnsi" w:hAnsiTheme="minorHAnsi" w:cstheme="minorHAnsi"/>
        </w:rPr>
        <w:t xml:space="preserve">” which seeks to advance gender equality and women’s empowerment by documenting the stories of women, including </w:t>
      </w:r>
      <w:r w:rsidR="00BC45FA">
        <w:rPr>
          <w:rFonts w:asciiTheme="minorHAnsi" w:hAnsiTheme="minorHAnsi" w:cstheme="minorHAnsi"/>
        </w:rPr>
        <w:t>I</w:t>
      </w:r>
      <w:r w:rsidR="00AA4A84" w:rsidRPr="00985754">
        <w:rPr>
          <w:rFonts w:asciiTheme="minorHAnsi" w:hAnsiTheme="minorHAnsi" w:cstheme="minorHAnsi"/>
        </w:rPr>
        <w:t>ndigenous women and girls to raise awareness and inform the design of meaningful interventions.</w:t>
      </w:r>
    </w:p>
    <w:p w14:paraId="48ED7ADD" w14:textId="77777777" w:rsidR="0041618D" w:rsidRPr="00985754" w:rsidRDefault="0041618D" w:rsidP="0066122B">
      <w:pPr>
        <w:tabs>
          <w:tab w:val="left" w:pos="647"/>
        </w:tabs>
        <w:ind w:left="425" w:hanging="425"/>
        <w:rPr>
          <w:rFonts w:asciiTheme="minorHAnsi" w:hAnsiTheme="minorHAnsi" w:cstheme="minorHAnsi"/>
        </w:rPr>
      </w:pPr>
    </w:p>
    <w:p w14:paraId="598F3BF6" w14:textId="77777777" w:rsidR="0041618D" w:rsidRPr="00985754" w:rsidRDefault="0041618D" w:rsidP="0066122B">
      <w:pPr>
        <w:keepNext/>
        <w:widowControl/>
        <w:tabs>
          <w:tab w:val="left" w:pos="647"/>
        </w:tabs>
        <w:rPr>
          <w:rFonts w:asciiTheme="minorHAnsi" w:hAnsiTheme="minorHAnsi" w:cstheme="minorHAnsi"/>
          <w:b/>
          <w:bCs/>
        </w:rPr>
      </w:pPr>
      <w:r w:rsidRPr="00985754">
        <w:rPr>
          <w:rFonts w:asciiTheme="minorHAnsi" w:hAnsiTheme="minorHAnsi" w:cstheme="minorHAnsi"/>
          <w:b/>
          <w:bCs/>
        </w:rPr>
        <w:t>Collaboration to achieve the Sustainable Development Goals (SDGs) and other global targets, and to enhance multilateralism</w:t>
      </w:r>
    </w:p>
    <w:p w14:paraId="66FC37BD" w14:textId="77777777" w:rsidR="0041618D" w:rsidRPr="00985754" w:rsidRDefault="0041618D" w:rsidP="0066122B">
      <w:pPr>
        <w:keepNext/>
        <w:widowControl/>
        <w:tabs>
          <w:tab w:val="left" w:pos="647"/>
        </w:tabs>
        <w:ind w:left="425" w:hanging="425"/>
        <w:rPr>
          <w:rFonts w:asciiTheme="minorHAnsi" w:hAnsiTheme="minorHAnsi" w:cstheme="minorHAnsi"/>
        </w:rPr>
      </w:pPr>
    </w:p>
    <w:p w14:paraId="74F332A9" w14:textId="330BE88C"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31.</w:t>
      </w:r>
      <w:r w:rsidRPr="00985754">
        <w:rPr>
          <w:rFonts w:asciiTheme="minorHAnsi" w:hAnsiTheme="minorHAnsi" w:cstheme="minorHAnsi"/>
        </w:rPr>
        <w:tab/>
      </w:r>
      <w:r w:rsidR="4B77D9FC" w:rsidRPr="00985754">
        <w:rPr>
          <w:rFonts w:asciiTheme="minorHAnsi" w:hAnsiTheme="minorHAnsi" w:cstheme="minorHAnsi"/>
        </w:rPr>
        <w:t xml:space="preserve">Contracting Parties have expressed their desire for the Secretariat, on behalf of the Convention, to be active in the wider global policy agenda. To this aim, the Secretariat continues to prioritize its work in supporting international cooperation and raising the profile of wetlands and the Convention in the global policy agenda. The 2030 Agenda for Sustainable Development and its Sustainable Development Goals (SDGs), the Paris Agreement on climate change and the </w:t>
      </w:r>
      <w:r w:rsidR="00BC45FA">
        <w:rPr>
          <w:rFonts w:asciiTheme="minorHAnsi" w:hAnsiTheme="minorHAnsi" w:cstheme="minorHAnsi"/>
        </w:rPr>
        <w:t xml:space="preserve">Kunming-Montreal </w:t>
      </w:r>
      <w:r w:rsidR="4B77D9FC" w:rsidRPr="00985754">
        <w:rPr>
          <w:rFonts w:asciiTheme="minorHAnsi" w:hAnsiTheme="minorHAnsi" w:cstheme="minorHAnsi"/>
        </w:rPr>
        <w:t>Global Biodiversity Framework are driving national and international planning and funding efforts. The increased attention ensures that wetlands and the work of Contracting Parties under the Convention contribute to these policy frameworks.</w:t>
      </w:r>
    </w:p>
    <w:p w14:paraId="30EB77E7" w14:textId="77777777" w:rsidR="00D24709" w:rsidRPr="00985754" w:rsidRDefault="00D24709" w:rsidP="0066122B">
      <w:pPr>
        <w:pStyle w:val="ListParagraph"/>
        <w:widowControl/>
        <w:tabs>
          <w:tab w:val="left" w:pos="647"/>
        </w:tabs>
        <w:ind w:left="425" w:hanging="425"/>
        <w:rPr>
          <w:rFonts w:asciiTheme="minorHAnsi" w:hAnsiTheme="minorHAnsi" w:cstheme="minorHAnsi"/>
        </w:rPr>
      </w:pPr>
    </w:p>
    <w:p w14:paraId="5463B228" w14:textId="3A0B20F6" w:rsidR="00D24709"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32.</w:t>
      </w:r>
      <w:r w:rsidRPr="00985754">
        <w:rPr>
          <w:rFonts w:asciiTheme="minorHAnsi" w:hAnsiTheme="minorHAnsi" w:cstheme="minorHAnsi"/>
        </w:rPr>
        <w:tab/>
      </w:r>
      <w:r w:rsidR="00D24709" w:rsidRPr="00985754">
        <w:rPr>
          <w:rFonts w:asciiTheme="minorHAnsi" w:hAnsiTheme="minorHAnsi" w:cstheme="minorHAnsi"/>
        </w:rPr>
        <w:t>The Secretary General participated in the 29</w:t>
      </w:r>
      <w:r w:rsidR="00564ACE" w:rsidRPr="00E026E2">
        <w:rPr>
          <w:rFonts w:asciiTheme="minorHAnsi" w:hAnsiTheme="minorHAnsi" w:cstheme="minorHAnsi"/>
        </w:rPr>
        <w:t>th</w:t>
      </w:r>
      <w:r w:rsidR="00D24709" w:rsidRPr="00985754">
        <w:rPr>
          <w:rFonts w:asciiTheme="minorHAnsi" w:hAnsiTheme="minorHAnsi" w:cstheme="minorHAnsi"/>
        </w:rPr>
        <w:t xml:space="preserve"> Senior Officials Meeting of the UN Environment Management Group (EMG) where she advocated for the importance of wetlands and their sustainable use in addressing a range of environmental challenges.</w:t>
      </w:r>
    </w:p>
    <w:p w14:paraId="0FB68F30" w14:textId="77777777" w:rsidR="00D24709" w:rsidRPr="00985754" w:rsidRDefault="00D24709" w:rsidP="0066122B">
      <w:pPr>
        <w:pStyle w:val="ListParagraph"/>
        <w:widowControl/>
        <w:ind w:left="425" w:hanging="425"/>
        <w:rPr>
          <w:rFonts w:asciiTheme="minorHAnsi" w:hAnsiTheme="minorHAnsi" w:cstheme="minorHAnsi"/>
        </w:rPr>
      </w:pPr>
    </w:p>
    <w:p w14:paraId="699FD211" w14:textId="064A1609" w:rsidR="00D24709"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33.</w:t>
      </w:r>
      <w:r w:rsidRPr="00985754">
        <w:rPr>
          <w:rFonts w:asciiTheme="minorHAnsi" w:hAnsiTheme="minorHAnsi" w:cstheme="minorHAnsi"/>
        </w:rPr>
        <w:tab/>
      </w:r>
      <w:r w:rsidR="00D24709" w:rsidRPr="00985754">
        <w:rPr>
          <w:rFonts w:asciiTheme="minorHAnsi" w:hAnsiTheme="minorHAnsi" w:cstheme="minorHAnsi"/>
        </w:rPr>
        <w:t>In October 2023, the Secretary General attended the third Intergovernmental Negotiating Committee (INC-3) on Plastic Pollution. On the margins of this meeting, she met several Ministers from our Contracting Parties and Heads of Agencies including Ms. Inger Andersen, the Executive Director of UNEP. The discussions revolved around enhancing the Convention</w:t>
      </w:r>
      <w:r w:rsidR="00981FC1">
        <w:rPr>
          <w:rFonts w:asciiTheme="minorHAnsi" w:hAnsiTheme="minorHAnsi" w:cstheme="minorHAnsi"/>
        </w:rPr>
        <w:t>’</w:t>
      </w:r>
      <w:r w:rsidR="00D24709" w:rsidRPr="00985754">
        <w:rPr>
          <w:rFonts w:asciiTheme="minorHAnsi" w:hAnsiTheme="minorHAnsi" w:cstheme="minorHAnsi"/>
        </w:rPr>
        <w:t>s engagement, given the significant role plastics play as primary pollutants of wetlands, adversely affecting the species reliant on these ecosystems, including humans.</w:t>
      </w:r>
    </w:p>
    <w:p w14:paraId="334AC7C5" w14:textId="77777777" w:rsidR="0041618D" w:rsidRPr="00985754" w:rsidRDefault="0041618D" w:rsidP="0066122B">
      <w:pPr>
        <w:widowControl/>
        <w:ind w:left="425" w:hanging="425"/>
        <w:rPr>
          <w:rFonts w:asciiTheme="minorHAnsi" w:hAnsiTheme="minorHAnsi" w:cstheme="minorHAnsi"/>
          <w:highlight w:val="yellow"/>
        </w:rPr>
      </w:pPr>
    </w:p>
    <w:p w14:paraId="56DE9221" w14:textId="6AE5070B"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34.</w:t>
      </w:r>
      <w:r w:rsidRPr="00985754">
        <w:rPr>
          <w:rFonts w:asciiTheme="minorHAnsi" w:hAnsiTheme="minorHAnsi" w:cstheme="minorHAnsi"/>
        </w:rPr>
        <w:tab/>
      </w:r>
      <w:r w:rsidR="4B77D9FC" w:rsidRPr="00985754">
        <w:rPr>
          <w:rFonts w:asciiTheme="minorHAnsi" w:hAnsiTheme="minorHAnsi" w:cstheme="minorHAnsi"/>
        </w:rPr>
        <w:t>The Secretariat continues to strengthen its relationship with the Geneva-based Permanent Missions to the UN and its agencies, through briefings in collaboration with the United Nations Office in Geneva (UNOG</w:t>
      </w:r>
      <w:r w:rsidR="00D24709" w:rsidRPr="00985754">
        <w:rPr>
          <w:rFonts w:asciiTheme="minorHAnsi" w:hAnsiTheme="minorHAnsi" w:cstheme="minorHAnsi"/>
        </w:rPr>
        <w:t>)</w:t>
      </w:r>
      <w:r w:rsidR="00BC45FA">
        <w:rPr>
          <w:rFonts w:asciiTheme="minorHAnsi" w:hAnsiTheme="minorHAnsi" w:cstheme="minorHAnsi"/>
        </w:rPr>
        <w:t>,</w:t>
      </w:r>
      <w:r w:rsidR="00D24709" w:rsidRPr="00985754">
        <w:rPr>
          <w:rFonts w:asciiTheme="minorHAnsi" w:hAnsiTheme="minorHAnsi" w:cstheme="minorHAnsi"/>
        </w:rPr>
        <w:t xml:space="preserve"> and th</w:t>
      </w:r>
      <w:r w:rsidR="4B77D9FC" w:rsidRPr="00985754">
        <w:rPr>
          <w:rFonts w:asciiTheme="minorHAnsi" w:hAnsiTheme="minorHAnsi" w:cstheme="minorHAnsi"/>
        </w:rPr>
        <w:t>e Secretary General and Regional Advisors also hold regular bilateral meetings with the Permanent Missions.</w:t>
      </w:r>
    </w:p>
    <w:p w14:paraId="3398D35B" w14:textId="77777777" w:rsidR="0041618D" w:rsidRPr="00985754" w:rsidRDefault="0041618D" w:rsidP="0066122B">
      <w:pPr>
        <w:widowControl/>
        <w:tabs>
          <w:tab w:val="left" w:pos="647"/>
        </w:tabs>
        <w:ind w:left="425" w:hanging="425"/>
        <w:rPr>
          <w:rFonts w:asciiTheme="minorHAnsi" w:hAnsiTheme="minorHAnsi" w:cstheme="minorHAnsi"/>
          <w:highlight w:val="yellow"/>
        </w:rPr>
      </w:pPr>
    </w:p>
    <w:p w14:paraId="08F11BF5" w14:textId="29C6B827"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35.</w:t>
      </w:r>
      <w:r w:rsidRPr="00985754">
        <w:rPr>
          <w:rFonts w:asciiTheme="minorHAnsi" w:hAnsiTheme="minorHAnsi" w:cstheme="minorHAnsi"/>
        </w:rPr>
        <w:tab/>
      </w:r>
      <w:r w:rsidR="4B77D9FC" w:rsidRPr="00985754">
        <w:rPr>
          <w:rFonts w:asciiTheme="minorHAnsi" w:hAnsiTheme="minorHAnsi" w:cstheme="minorHAnsi"/>
        </w:rPr>
        <w:t>The Convention is one of the global partners in the UN Decade on Ecosystem Restoration. The Secretariat</w:t>
      </w:r>
      <w:r w:rsidR="00981FC1">
        <w:rPr>
          <w:rFonts w:asciiTheme="minorHAnsi" w:hAnsiTheme="minorHAnsi" w:cstheme="minorHAnsi"/>
        </w:rPr>
        <w:t>’</w:t>
      </w:r>
      <w:r w:rsidR="4B77D9FC" w:rsidRPr="00985754">
        <w:rPr>
          <w:rFonts w:asciiTheme="minorHAnsi" w:hAnsiTheme="minorHAnsi" w:cstheme="minorHAnsi"/>
        </w:rPr>
        <w:t xml:space="preserve">s activities broadly cover climate, water and biodiversity. </w:t>
      </w:r>
      <w:r w:rsidR="00BC45FA">
        <w:rPr>
          <w:rFonts w:asciiTheme="minorHAnsi" w:hAnsiTheme="minorHAnsi" w:cstheme="minorHAnsi"/>
        </w:rPr>
        <w:t>It</w:t>
      </w:r>
      <w:r w:rsidR="00BC45FA" w:rsidRPr="00985754">
        <w:rPr>
          <w:rFonts w:asciiTheme="minorHAnsi" w:hAnsiTheme="minorHAnsi" w:cstheme="minorHAnsi"/>
        </w:rPr>
        <w:t xml:space="preserve"> also contributes to the UN Decade</w:t>
      </w:r>
      <w:r w:rsidR="00BC45FA">
        <w:rPr>
          <w:rFonts w:asciiTheme="minorHAnsi" w:hAnsiTheme="minorHAnsi" w:cstheme="minorHAnsi"/>
        </w:rPr>
        <w:t>’</w:t>
      </w:r>
      <w:r w:rsidR="00BC45FA" w:rsidRPr="00985754">
        <w:rPr>
          <w:rFonts w:asciiTheme="minorHAnsi" w:hAnsiTheme="minorHAnsi" w:cstheme="minorHAnsi"/>
        </w:rPr>
        <w:t>s Task Force</w:t>
      </w:r>
      <w:r w:rsidR="00BC45FA">
        <w:rPr>
          <w:rFonts w:asciiTheme="minorHAnsi" w:hAnsiTheme="minorHAnsi" w:cstheme="minorHAnsi"/>
        </w:rPr>
        <w:t>s</w:t>
      </w:r>
      <w:r w:rsidR="00BC45FA" w:rsidRPr="00985754">
        <w:rPr>
          <w:rFonts w:asciiTheme="minorHAnsi" w:hAnsiTheme="minorHAnsi" w:cstheme="minorHAnsi"/>
        </w:rPr>
        <w:t xml:space="preserve"> on Best Practices and on Monitoring.</w:t>
      </w:r>
      <w:r w:rsidR="00BC45FA">
        <w:rPr>
          <w:rFonts w:asciiTheme="minorHAnsi" w:hAnsiTheme="minorHAnsi" w:cstheme="minorHAnsi"/>
        </w:rPr>
        <w:t xml:space="preserve"> It</w:t>
      </w:r>
      <w:r w:rsidR="4B77D9FC" w:rsidRPr="00985754">
        <w:rPr>
          <w:rFonts w:asciiTheme="minorHAnsi" w:hAnsiTheme="minorHAnsi" w:cstheme="minorHAnsi"/>
        </w:rPr>
        <w:t xml:space="preserve"> continues to collaborate actively with other multilateral environmental agreements (MEAs), concentrating its efforts on cooperation and synergies with the biodiversity-related Conventions, in accordance with paragraph 32 of Resolution XII.3 (Rev. COP13) on </w:t>
      </w:r>
      <w:r w:rsidR="4B77D9FC" w:rsidRPr="00985754">
        <w:rPr>
          <w:rFonts w:asciiTheme="minorHAnsi" w:hAnsiTheme="minorHAnsi" w:cstheme="minorHAnsi"/>
          <w:i/>
        </w:rPr>
        <w:t>Enhancing the visibility and stature of the Convention, and increasing synergies with other multilateral environmental agreements and other international institutions</w:t>
      </w:r>
      <w:r w:rsidR="4B77D9FC" w:rsidRPr="00985754">
        <w:rPr>
          <w:rFonts w:asciiTheme="minorHAnsi" w:hAnsiTheme="minorHAnsi" w:cstheme="minorHAnsi"/>
        </w:rPr>
        <w:t xml:space="preserve">. More specific areas of cooperation continue to be implemented </w:t>
      </w:r>
      <w:r w:rsidR="4B77D9FC" w:rsidRPr="00985754">
        <w:rPr>
          <w:rFonts w:asciiTheme="minorHAnsi" w:hAnsiTheme="minorHAnsi" w:cstheme="minorHAnsi"/>
        </w:rPr>
        <w:lastRenderedPageBreak/>
        <w:t xml:space="preserve">with these MEAs within the existing memoranda, in particular with the CBD, the Convention on Migratory Species of Wild Animals (CMS) and the World Heritage Convention (WHC) as well as with the UN Convention to Combat Desertification (UNCCD). </w:t>
      </w:r>
    </w:p>
    <w:p w14:paraId="24CA4DF0" w14:textId="77777777" w:rsidR="0041618D" w:rsidRPr="00985754" w:rsidRDefault="0041618D" w:rsidP="0066122B">
      <w:pPr>
        <w:widowControl/>
        <w:ind w:left="425" w:hanging="425"/>
        <w:rPr>
          <w:rFonts w:asciiTheme="minorHAnsi" w:hAnsiTheme="minorHAnsi" w:cstheme="minorHAnsi"/>
          <w:highlight w:val="yellow"/>
        </w:rPr>
      </w:pPr>
    </w:p>
    <w:p w14:paraId="001CB20E" w14:textId="18678A9F" w:rsidR="0041618D" w:rsidRPr="00985754" w:rsidRDefault="006E7ECE" w:rsidP="0066122B">
      <w:pPr>
        <w:widowControl/>
        <w:ind w:left="425" w:hanging="425"/>
        <w:rPr>
          <w:rFonts w:asciiTheme="minorHAnsi" w:hAnsiTheme="minorHAnsi" w:cstheme="minorHAnsi"/>
        </w:rPr>
      </w:pPr>
      <w:r w:rsidRPr="00985754">
        <w:rPr>
          <w:rFonts w:asciiTheme="minorHAnsi" w:hAnsiTheme="minorHAnsi" w:cstheme="minorHAnsi"/>
        </w:rPr>
        <w:t>36.</w:t>
      </w:r>
      <w:r w:rsidRPr="00985754">
        <w:rPr>
          <w:rFonts w:asciiTheme="minorHAnsi" w:hAnsiTheme="minorHAnsi" w:cstheme="minorHAnsi"/>
        </w:rPr>
        <w:tab/>
      </w:r>
      <w:r w:rsidR="00AF7AE4" w:rsidRPr="00985754">
        <w:rPr>
          <w:rFonts w:asciiTheme="minorHAnsi" w:hAnsiTheme="minorHAnsi" w:cstheme="minorHAnsi"/>
        </w:rPr>
        <w:t>The Secretariat supports advancement of the climate agenda through participation and engagement in</w:t>
      </w:r>
      <w:r w:rsidR="4B77D9FC" w:rsidRPr="00985754">
        <w:rPr>
          <w:rFonts w:asciiTheme="minorHAnsi" w:hAnsiTheme="minorHAnsi" w:cstheme="minorHAnsi"/>
        </w:rPr>
        <w:t xml:space="preserve"> UNFCCC, the Intergovernmental Panel on Climate Change (IPCC), and UNCCD. </w:t>
      </w:r>
      <w:r w:rsidR="00D24709" w:rsidRPr="00985754">
        <w:rPr>
          <w:rFonts w:asciiTheme="minorHAnsi" w:hAnsiTheme="minorHAnsi" w:cstheme="minorHAnsi"/>
        </w:rPr>
        <w:t xml:space="preserve">In this regard, the Secretary General attended </w:t>
      </w:r>
      <w:r w:rsidR="00BC45FA">
        <w:rPr>
          <w:rFonts w:asciiTheme="minorHAnsi" w:hAnsiTheme="minorHAnsi" w:cstheme="minorHAnsi"/>
        </w:rPr>
        <w:t xml:space="preserve">UNFCCC </w:t>
      </w:r>
      <w:r w:rsidR="00D24709" w:rsidRPr="00985754">
        <w:rPr>
          <w:rFonts w:asciiTheme="minorHAnsi" w:hAnsiTheme="minorHAnsi" w:cstheme="minorHAnsi"/>
        </w:rPr>
        <w:t xml:space="preserve">COP28 where she participated in the High-level Presidential Summit. In a supportive capacity for our partners, UNDRR and WMO, she also took on the role of moderator for a session on the “Early Warning for All” initiative, featuring the presence of UN Secretary-General Antonio Guterres. Under his leadership, the initiative was launched with the ambitious goal of implementing early warning systems for every country by 2027. During COP28, she also had the privilege of engaging with several Contracting Parties, including Azerbaijan, which is set to host the next climate </w:t>
      </w:r>
      <w:r w:rsidR="00BC45FA">
        <w:rPr>
          <w:rFonts w:asciiTheme="minorHAnsi" w:hAnsiTheme="minorHAnsi" w:cstheme="minorHAnsi"/>
        </w:rPr>
        <w:t>c</w:t>
      </w:r>
      <w:r w:rsidR="00BC45FA" w:rsidRPr="00985754">
        <w:rPr>
          <w:rFonts w:asciiTheme="minorHAnsi" w:hAnsiTheme="minorHAnsi" w:cstheme="minorHAnsi"/>
        </w:rPr>
        <w:t>onference</w:t>
      </w:r>
      <w:r w:rsidR="00D24709" w:rsidRPr="00985754">
        <w:rPr>
          <w:rFonts w:asciiTheme="minorHAnsi" w:hAnsiTheme="minorHAnsi" w:cstheme="minorHAnsi"/>
        </w:rPr>
        <w:t xml:space="preserve">, COP29. </w:t>
      </w:r>
      <w:r w:rsidR="4B77D9FC" w:rsidRPr="00985754">
        <w:rPr>
          <w:rFonts w:asciiTheme="minorHAnsi" w:hAnsiTheme="minorHAnsi" w:cstheme="minorHAnsi"/>
        </w:rPr>
        <w:t>In terms of biodiversity, the Secretariat works closely with the Biodiversity Liaison Group of the biodiversity-related Conventions and participated actively in COP15 of the Convention on Biological Diversity.</w:t>
      </w:r>
    </w:p>
    <w:p w14:paraId="67E76999" w14:textId="77777777" w:rsidR="0041618D" w:rsidRPr="00985754" w:rsidRDefault="0041618D" w:rsidP="0066122B">
      <w:pPr>
        <w:ind w:left="425" w:hanging="425"/>
        <w:rPr>
          <w:rFonts w:asciiTheme="minorHAnsi" w:hAnsiTheme="minorHAnsi" w:cstheme="minorHAnsi"/>
          <w:highlight w:val="yellow"/>
        </w:rPr>
      </w:pPr>
    </w:p>
    <w:p w14:paraId="33CAFA5C" w14:textId="77777777" w:rsidR="0041618D" w:rsidRPr="00985754" w:rsidRDefault="0041618D" w:rsidP="0066122B">
      <w:pPr>
        <w:keepNext/>
        <w:widowControl/>
        <w:tabs>
          <w:tab w:val="left" w:pos="647"/>
        </w:tabs>
        <w:ind w:left="425" w:hanging="425"/>
        <w:rPr>
          <w:rFonts w:asciiTheme="minorHAnsi" w:hAnsiTheme="minorHAnsi" w:cstheme="minorHAnsi"/>
          <w:b/>
          <w:bCs/>
        </w:rPr>
      </w:pPr>
      <w:r w:rsidRPr="00985754">
        <w:rPr>
          <w:rFonts w:asciiTheme="minorHAnsi" w:hAnsiTheme="minorHAnsi" w:cstheme="minorHAnsi"/>
          <w:b/>
          <w:bCs/>
        </w:rPr>
        <w:t>Mobilizing resources to support implementation of the Convention</w:t>
      </w:r>
    </w:p>
    <w:p w14:paraId="0CF3733E" w14:textId="77777777" w:rsidR="0041618D" w:rsidRPr="00985754" w:rsidRDefault="0041618D" w:rsidP="0066122B">
      <w:pPr>
        <w:keepNext/>
        <w:widowControl/>
        <w:tabs>
          <w:tab w:val="left" w:pos="647"/>
        </w:tabs>
        <w:ind w:left="425" w:hanging="425"/>
        <w:rPr>
          <w:rFonts w:asciiTheme="minorHAnsi" w:hAnsiTheme="minorHAnsi" w:cstheme="minorHAnsi"/>
          <w:b/>
          <w:bCs/>
        </w:rPr>
      </w:pPr>
    </w:p>
    <w:p w14:paraId="7298C080" w14:textId="573DA737"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37.</w:t>
      </w:r>
      <w:r w:rsidRPr="00985754">
        <w:rPr>
          <w:rFonts w:asciiTheme="minorHAnsi" w:hAnsiTheme="minorHAnsi" w:cstheme="minorHAnsi"/>
        </w:rPr>
        <w:tab/>
      </w:r>
      <w:r w:rsidR="4B77D9FC" w:rsidRPr="00985754">
        <w:rPr>
          <w:rFonts w:asciiTheme="minorHAnsi" w:hAnsiTheme="minorHAnsi" w:cstheme="minorHAnsi"/>
        </w:rPr>
        <w:t xml:space="preserve">Availability of sufficient and predictable funding is essential for effective implementation of the Convention. The Secretariat has taken actions to encourage timely payment of contributions </w:t>
      </w:r>
      <w:r w:rsidR="00BC45FA" w:rsidRPr="00985754">
        <w:rPr>
          <w:rFonts w:asciiTheme="minorHAnsi" w:hAnsiTheme="minorHAnsi" w:cstheme="minorHAnsi"/>
        </w:rPr>
        <w:t xml:space="preserve">to the core budget </w:t>
      </w:r>
      <w:r w:rsidR="4B77D9FC" w:rsidRPr="00985754">
        <w:rPr>
          <w:rFonts w:asciiTheme="minorHAnsi" w:hAnsiTheme="minorHAnsi" w:cstheme="minorHAnsi"/>
        </w:rPr>
        <w:t xml:space="preserve">by Contracting Parties and to raise funds for the non-core fundraising priorities identified in Annex 4 of Resolution XIV.1 on </w:t>
      </w:r>
      <w:r w:rsidR="4B77D9FC" w:rsidRPr="00985754">
        <w:rPr>
          <w:rFonts w:asciiTheme="minorHAnsi" w:hAnsiTheme="minorHAnsi" w:cstheme="minorHAnsi"/>
          <w:i/>
        </w:rPr>
        <w:t>Financial and budgetary matters</w:t>
      </w:r>
      <w:r w:rsidR="4B77D9FC" w:rsidRPr="00985754">
        <w:rPr>
          <w:rFonts w:asciiTheme="minorHAnsi" w:hAnsiTheme="minorHAnsi" w:cstheme="minorHAnsi"/>
        </w:rPr>
        <w:t>.</w:t>
      </w:r>
    </w:p>
    <w:p w14:paraId="691DEA6E" w14:textId="77777777" w:rsidR="00A14ACB" w:rsidRPr="00985754" w:rsidRDefault="00A14ACB" w:rsidP="0066122B">
      <w:pPr>
        <w:pStyle w:val="ListParagraph"/>
        <w:widowControl/>
        <w:tabs>
          <w:tab w:val="left" w:pos="647"/>
        </w:tabs>
        <w:ind w:left="425" w:hanging="425"/>
        <w:rPr>
          <w:rFonts w:asciiTheme="minorHAnsi" w:hAnsiTheme="minorHAnsi" w:cstheme="minorHAnsi"/>
        </w:rPr>
      </w:pPr>
    </w:p>
    <w:p w14:paraId="3BB76896" w14:textId="0F563419" w:rsidR="00A14ACB"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38.</w:t>
      </w:r>
      <w:r w:rsidRPr="00985754">
        <w:rPr>
          <w:rFonts w:asciiTheme="minorHAnsi" w:hAnsiTheme="minorHAnsi" w:cstheme="minorHAnsi"/>
        </w:rPr>
        <w:tab/>
      </w:r>
      <w:r w:rsidR="259019CD" w:rsidRPr="00985754">
        <w:rPr>
          <w:rFonts w:asciiTheme="minorHAnsi" w:hAnsiTheme="minorHAnsi" w:cstheme="minorHAnsi"/>
        </w:rPr>
        <w:t xml:space="preserve">The </w:t>
      </w:r>
      <w:r w:rsidR="00AC0B17">
        <w:rPr>
          <w:rFonts w:asciiTheme="minorHAnsi" w:hAnsiTheme="minorHAnsi" w:cstheme="minorHAnsi"/>
        </w:rPr>
        <w:t>r</w:t>
      </w:r>
      <w:r w:rsidR="00AC0B17" w:rsidRPr="00985754">
        <w:rPr>
          <w:rFonts w:asciiTheme="minorHAnsi" w:hAnsiTheme="minorHAnsi" w:cstheme="minorHAnsi"/>
        </w:rPr>
        <w:t xml:space="preserve">esource </w:t>
      </w:r>
      <w:r w:rsidR="00AC0B17">
        <w:rPr>
          <w:rFonts w:asciiTheme="minorHAnsi" w:hAnsiTheme="minorHAnsi" w:cstheme="minorHAnsi"/>
        </w:rPr>
        <w:t>m</w:t>
      </w:r>
      <w:r w:rsidR="00AC0B17" w:rsidRPr="00985754">
        <w:rPr>
          <w:rFonts w:asciiTheme="minorHAnsi" w:hAnsiTheme="minorHAnsi" w:cstheme="minorHAnsi"/>
        </w:rPr>
        <w:t xml:space="preserve">obilization </w:t>
      </w:r>
      <w:r w:rsidR="00AC0B17">
        <w:rPr>
          <w:rFonts w:asciiTheme="minorHAnsi" w:hAnsiTheme="minorHAnsi" w:cstheme="minorHAnsi"/>
        </w:rPr>
        <w:t>w</w:t>
      </w:r>
      <w:r w:rsidR="00AC0B17" w:rsidRPr="00985754">
        <w:rPr>
          <w:rFonts w:asciiTheme="minorHAnsi" w:hAnsiTheme="minorHAnsi" w:cstheme="minorHAnsi"/>
        </w:rPr>
        <w:t>ork</w:t>
      </w:r>
      <w:r w:rsidR="00AC0B17">
        <w:rPr>
          <w:rFonts w:asciiTheme="minorHAnsi" w:hAnsiTheme="minorHAnsi" w:cstheme="minorHAnsi"/>
        </w:rPr>
        <w:t xml:space="preserve"> </w:t>
      </w:r>
      <w:r w:rsidR="259019CD" w:rsidRPr="00985754">
        <w:rPr>
          <w:rFonts w:asciiTheme="minorHAnsi" w:hAnsiTheme="minorHAnsi" w:cstheme="minorHAnsi"/>
        </w:rPr>
        <w:t>plan</w:t>
      </w:r>
      <w:r w:rsidR="00BC45FA">
        <w:rPr>
          <w:rStyle w:val="FootnoteReference"/>
          <w:rFonts w:asciiTheme="minorHAnsi" w:hAnsiTheme="minorHAnsi" w:cstheme="minorHAnsi"/>
        </w:rPr>
        <w:footnoteReference w:id="4"/>
      </w:r>
      <w:r w:rsidR="259019CD" w:rsidRPr="00985754">
        <w:rPr>
          <w:rFonts w:asciiTheme="minorHAnsi" w:hAnsiTheme="minorHAnsi" w:cstheme="minorHAnsi"/>
        </w:rPr>
        <w:t xml:space="preserve"> approved at </w:t>
      </w:r>
      <w:r w:rsidR="006C76AB" w:rsidRPr="00985754">
        <w:rPr>
          <w:rFonts w:asciiTheme="minorHAnsi" w:hAnsiTheme="minorHAnsi" w:cstheme="minorHAnsi"/>
        </w:rPr>
        <w:t>SC</w:t>
      </w:r>
      <w:r w:rsidR="259019CD" w:rsidRPr="00985754">
        <w:rPr>
          <w:rFonts w:asciiTheme="minorHAnsi" w:hAnsiTheme="minorHAnsi" w:cstheme="minorHAnsi"/>
        </w:rPr>
        <w:t xml:space="preserve">62 in September 2023 outlines the Secretariat’s strategy and </w:t>
      </w:r>
      <w:r w:rsidR="0049422E" w:rsidRPr="00985754">
        <w:rPr>
          <w:rFonts w:asciiTheme="minorHAnsi" w:hAnsiTheme="minorHAnsi" w:cstheme="minorHAnsi"/>
        </w:rPr>
        <w:t>actions</w:t>
      </w:r>
      <w:r w:rsidR="259019CD" w:rsidRPr="00985754">
        <w:rPr>
          <w:rFonts w:asciiTheme="minorHAnsi" w:hAnsiTheme="minorHAnsi" w:cstheme="minorHAnsi"/>
        </w:rPr>
        <w:t xml:space="preserve"> to secure funding for non-core priorities in this triennium. Additionally, </w:t>
      </w:r>
      <w:r w:rsidR="007823A0" w:rsidRPr="00E026E2">
        <w:t>Annex 2 of the work plan</w:t>
      </w:r>
      <w:r w:rsidR="259019CD" w:rsidRPr="00985754">
        <w:rPr>
          <w:rFonts w:asciiTheme="minorHAnsi" w:hAnsiTheme="minorHAnsi" w:cstheme="minorHAnsi"/>
        </w:rPr>
        <w:t xml:space="preserve"> proposes activities to facilitate resource mobilization by Contracting Parties. The Secretariat continues to proactively seek out and engage with potential donors including seeking relevant partnerships and collaborations that align with the resource mobilization and fundraising goals of the triennium.</w:t>
      </w:r>
    </w:p>
    <w:p w14:paraId="0634082E" w14:textId="77777777" w:rsidR="00A14ACB" w:rsidRPr="00985754" w:rsidRDefault="00A14ACB" w:rsidP="0066122B">
      <w:pPr>
        <w:pStyle w:val="ListParagraph"/>
        <w:widowControl/>
        <w:tabs>
          <w:tab w:val="left" w:pos="647"/>
        </w:tabs>
        <w:ind w:left="425" w:hanging="425"/>
        <w:rPr>
          <w:rFonts w:asciiTheme="minorHAnsi" w:hAnsiTheme="minorHAnsi" w:cstheme="minorHAnsi"/>
        </w:rPr>
      </w:pPr>
    </w:p>
    <w:p w14:paraId="152A7D58" w14:textId="3E206A0E" w:rsidR="000B0BF2"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39.</w:t>
      </w:r>
      <w:r w:rsidRPr="00985754">
        <w:rPr>
          <w:rFonts w:asciiTheme="minorHAnsi" w:hAnsiTheme="minorHAnsi" w:cstheme="minorHAnsi"/>
        </w:rPr>
        <w:tab/>
      </w:r>
      <w:r w:rsidR="1275361C" w:rsidRPr="00985754">
        <w:rPr>
          <w:rFonts w:asciiTheme="minorHAnsi" w:hAnsiTheme="minorHAnsi" w:cstheme="minorHAnsi"/>
        </w:rPr>
        <w:t>In 2023, total voluntary contributions received were CHF 1,67</w:t>
      </w:r>
      <w:r w:rsidR="1249840C" w:rsidRPr="00985754">
        <w:rPr>
          <w:rFonts w:asciiTheme="minorHAnsi" w:hAnsiTheme="minorHAnsi" w:cstheme="minorHAnsi"/>
        </w:rPr>
        <w:t>2,000</w:t>
      </w:r>
      <w:r w:rsidR="1275361C" w:rsidRPr="00985754">
        <w:rPr>
          <w:rFonts w:asciiTheme="minorHAnsi" w:hAnsiTheme="minorHAnsi" w:cstheme="minorHAnsi"/>
        </w:rPr>
        <w:t xml:space="preserve"> in support of the non-core fundraising priorities of the triennium. The Secretariat would like to acknowledge and appreciate the governments of Finland, the United Kingdom</w:t>
      </w:r>
      <w:r w:rsidR="00EF221E">
        <w:rPr>
          <w:rFonts w:asciiTheme="minorHAnsi" w:hAnsiTheme="minorHAnsi" w:cstheme="minorHAnsi"/>
        </w:rPr>
        <w:t xml:space="preserve"> of Great Britain and Norther</w:t>
      </w:r>
      <w:r w:rsidR="00E026E2">
        <w:rPr>
          <w:rFonts w:asciiTheme="minorHAnsi" w:hAnsiTheme="minorHAnsi" w:cstheme="minorHAnsi"/>
        </w:rPr>
        <w:t>n</w:t>
      </w:r>
      <w:r w:rsidR="00EF221E">
        <w:rPr>
          <w:rFonts w:asciiTheme="minorHAnsi" w:hAnsiTheme="minorHAnsi" w:cstheme="minorHAnsi"/>
        </w:rPr>
        <w:t xml:space="preserve"> Ireland</w:t>
      </w:r>
      <w:r w:rsidR="1275361C" w:rsidRPr="00985754">
        <w:rPr>
          <w:rFonts w:asciiTheme="minorHAnsi" w:hAnsiTheme="minorHAnsi" w:cstheme="minorHAnsi"/>
        </w:rPr>
        <w:t>, and Danone for their grant contribution</w:t>
      </w:r>
      <w:r w:rsidR="00EF221E">
        <w:rPr>
          <w:rFonts w:asciiTheme="minorHAnsi" w:hAnsiTheme="minorHAnsi" w:cstheme="minorHAnsi"/>
        </w:rPr>
        <w:t>s</w:t>
      </w:r>
      <w:r w:rsidR="1275361C" w:rsidRPr="00985754">
        <w:rPr>
          <w:rFonts w:asciiTheme="minorHAnsi" w:hAnsiTheme="minorHAnsi" w:cstheme="minorHAnsi"/>
        </w:rPr>
        <w:t xml:space="preserve"> in support of the tasks outlined in the STRP work plan.</w:t>
      </w:r>
    </w:p>
    <w:p w14:paraId="1A174807" w14:textId="77777777" w:rsidR="00DE0E8E" w:rsidRPr="00985754" w:rsidRDefault="00DE0E8E" w:rsidP="0066122B">
      <w:pPr>
        <w:pStyle w:val="ListParagraph"/>
        <w:widowControl/>
        <w:tabs>
          <w:tab w:val="left" w:pos="647"/>
        </w:tabs>
        <w:ind w:left="425" w:hanging="425"/>
        <w:rPr>
          <w:rFonts w:asciiTheme="minorHAnsi" w:hAnsiTheme="minorHAnsi" w:cstheme="minorHAnsi"/>
        </w:rPr>
      </w:pPr>
    </w:p>
    <w:p w14:paraId="0A32EAB8" w14:textId="7E88FEF6" w:rsidR="00DE0E8E"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40.</w:t>
      </w:r>
      <w:r w:rsidRPr="00985754">
        <w:rPr>
          <w:rFonts w:asciiTheme="minorHAnsi" w:hAnsiTheme="minorHAnsi" w:cstheme="minorHAnsi"/>
        </w:rPr>
        <w:tab/>
      </w:r>
      <w:r w:rsidR="50D80666" w:rsidRPr="00985754">
        <w:rPr>
          <w:rFonts w:asciiTheme="minorHAnsi" w:hAnsiTheme="minorHAnsi" w:cstheme="minorHAnsi"/>
        </w:rPr>
        <w:t xml:space="preserve">During this reporting period, in addition to contributions for non-core priorities, the Secretariat received funding for the implementation of specific </w:t>
      </w:r>
      <w:r w:rsidR="00EF221E">
        <w:rPr>
          <w:rFonts w:asciiTheme="minorHAnsi" w:hAnsiTheme="minorHAnsi" w:cstheme="minorHAnsi"/>
        </w:rPr>
        <w:t>R</w:t>
      </w:r>
      <w:r w:rsidR="50D80666" w:rsidRPr="00985754">
        <w:rPr>
          <w:rFonts w:asciiTheme="minorHAnsi" w:hAnsiTheme="minorHAnsi" w:cstheme="minorHAnsi"/>
        </w:rPr>
        <w:t xml:space="preserve">esolutions of the Convention. Specifically, the governments of the United Kingdom </w:t>
      </w:r>
      <w:r w:rsidR="007560AE">
        <w:rPr>
          <w:rFonts w:asciiTheme="minorHAnsi" w:hAnsiTheme="minorHAnsi" w:cstheme="minorHAnsi"/>
        </w:rPr>
        <w:t>of Great Britain and Norther</w:t>
      </w:r>
      <w:r w:rsidR="00E026E2">
        <w:rPr>
          <w:rFonts w:asciiTheme="minorHAnsi" w:hAnsiTheme="minorHAnsi" w:cstheme="minorHAnsi"/>
        </w:rPr>
        <w:t>n</w:t>
      </w:r>
      <w:r w:rsidR="007560AE">
        <w:rPr>
          <w:rFonts w:asciiTheme="minorHAnsi" w:hAnsiTheme="minorHAnsi" w:cstheme="minorHAnsi"/>
        </w:rPr>
        <w:t xml:space="preserve"> Ireland</w:t>
      </w:r>
      <w:r w:rsidR="007560AE" w:rsidRPr="00985754">
        <w:rPr>
          <w:rFonts w:asciiTheme="minorHAnsi" w:hAnsiTheme="minorHAnsi" w:cstheme="minorHAnsi"/>
        </w:rPr>
        <w:t xml:space="preserve"> </w:t>
      </w:r>
      <w:r w:rsidR="50D80666" w:rsidRPr="00985754">
        <w:rPr>
          <w:rFonts w:asciiTheme="minorHAnsi" w:hAnsiTheme="minorHAnsi" w:cstheme="minorHAnsi"/>
        </w:rPr>
        <w:t>and</w:t>
      </w:r>
      <w:r w:rsidR="007560AE">
        <w:rPr>
          <w:rFonts w:asciiTheme="minorHAnsi" w:hAnsiTheme="minorHAnsi" w:cstheme="minorHAnsi"/>
        </w:rPr>
        <w:t xml:space="preserve"> of</w:t>
      </w:r>
      <w:r w:rsidR="50D80666" w:rsidRPr="00985754">
        <w:rPr>
          <w:rFonts w:asciiTheme="minorHAnsi" w:hAnsiTheme="minorHAnsi" w:cstheme="minorHAnsi"/>
        </w:rPr>
        <w:t xml:space="preserve"> the United States </w:t>
      </w:r>
      <w:r w:rsidR="007560AE">
        <w:rPr>
          <w:rFonts w:asciiTheme="minorHAnsi" w:hAnsiTheme="minorHAnsi" w:cstheme="minorHAnsi"/>
        </w:rPr>
        <w:t xml:space="preserve">of America </w:t>
      </w:r>
      <w:r w:rsidR="50D80666" w:rsidRPr="00985754">
        <w:rPr>
          <w:rFonts w:asciiTheme="minorHAnsi" w:hAnsiTheme="minorHAnsi" w:cstheme="minorHAnsi"/>
        </w:rPr>
        <w:t>contributed funding to facilitate an assessment of the Ramsar Sites in Ukraine as requested under Resolution XIV.20. The government of Switzerland allocated additional funding t</w:t>
      </w:r>
      <w:r w:rsidR="00C90363" w:rsidRPr="00985754">
        <w:rPr>
          <w:rFonts w:asciiTheme="minorHAnsi" w:hAnsiTheme="minorHAnsi" w:cstheme="minorHAnsi"/>
        </w:rPr>
        <w:t>hrough</w:t>
      </w:r>
      <w:r w:rsidR="50D80666" w:rsidRPr="00985754">
        <w:rPr>
          <w:rFonts w:asciiTheme="minorHAnsi" w:hAnsiTheme="minorHAnsi" w:cstheme="minorHAnsi"/>
        </w:rPr>
        <w:t xml:space="preserve"> the Swiss Grant for Africa to assist </w:t>
      </w:r>
      <w:r w:rsidR="00C90363" w:rsidRPr="00985754">
        <w:rPr>
          <w:rFonts w:asciiTheme="minorHAnsi" w:hAnsiTheme="minorHAnsi" w:cstheme="minorHAnsi"/>
        </w:rPr>
        <w:t>C</w:t>
      </w:r>
      <w:r w:rsidR="50D80666" w:rsidRPr="00985754">
        <w:rPr>
          <w:rFonts w:asciiTheme="minorHAnsi" w:hAnsiTheme="minorHAnsi" w:cstheme="minorHAnsi"/>
        </w:rPr>
        <w:t xml:space="preserve">ontracting </w:t>
      </w:r>
      <w:r w:rsidR="00C90363" w:rsidRPr="00985754">
        <w:rPr>
          <w:rFonts w:asciiTheme="minorHAnsi" w:hAnsiTheme="minorHAnsi" w:cstheme="minorHAnsi"/>
        </w:rPr>
        <w:t>P</w:t>
      </w:r>
      <w:r w:rsidR="50D80666" w:rsidRPr="00985754">
        <w:rPr>
          <w:rFonts w:asciiTheme="minorHAnsi" w:hAnsiTheme="minorHAnsi" w:cstheme="minorHAnsi"/>
        </w:rPr>
        <w:t>arties in the region</w:t>
      </w:r>
      <w:r w:rsidR="00C90363" w:rsidRPr="00985754">
        <w:rPr>
          <w:rFonts w:asciiTheme="minorHAnsi" w:hAnsiTheme="minorHAnsi" w:cstheme="minorHAnsi"/>
        </w:rPr>
        <w:t xml:space="preserve"> to</w:t>
      </w:r>
      <w:r w:rsidR="50D80666" w:rsidRPr="00985754">
        <w:rPr>
          <w:rFonts w:asciiTheme="minorHAnsi" w:hAnsiTheme="minorHAnsi" w:cstheme="minorHAnsi"/>
        </w:rPr>
        <w:t xml:space="preserve"> update their Ramsar Information Sheets, while Canada pledged support for the Secretariat</w:t>
      </w:r>
      <w:r w:rsidR="00981FC1">
        <w:rPr>
          <w:rFonts w:asciiTheme="minorHAnsi" w:hAnsiTheme="minorHAnsi" w:cstheme="minorHAnsi"/>
        </w:rPr>
        <w:t>’</w:t>
      </w:r>
      <w:r w:rsidR="50D80666" w:rsidRPr="00985754">
        <w:rPr>
          <w:rFonts w:asciiTheme="minorHAnsi" w:hAnsiTheme="minorHAnsi" w:cstheme="minorHAnsi"/>
        </w:rPr>
        <w:t>s initiatives aimed at advancing the mainstreaming of gender in the implementation of the Convention.</w:t>
      </w:r>
    </w:p>
    <w:p w14:paraId="5E6354D5" w14:textId="77777777" w:rsidR="00611994" w:rsidRPr="00985754" w:rsidRDefault="00611994" w:rsidP="0066122B">
      <w:pPr>
        <w:widowControl/>
        <w:tabs>
          <w:tab w:val="left" w:pos="647"/>
        </w:tabs>
        <w:ind w:left="425" w:hanging="425"/>
        <w:rPr>
          <w:rFonts w:asciiTheme="minorHAnsi" w:hAnsiTheme="minorHAnsi" w:cstheme="minorHAnsi"/>
        </w:rPr>
      </w:pPr>
    </w:p>
    <w:p w14:paraId="23BA4DDE" w14:textId="5C9DAF53" w:rsidR="00611994"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41.</w:t>
      </w:r>
      <w:r w:rsidRPr="00985754">
        <w:rPr>
          <w:rFonts w:asciiTheme="minorHAnsi" w:hAnsiTheme="minorHAnsi" w:cstheme="minorHAnsi"/>
        </w:rPr>
        <w:tab/>
      </w:r>
      <w:r w:rsidR="5EA919D4" w:rsidRPr="00985754">
        <w:rPr>
          <w:rFonts w:asciiTheme="minorHAnsi" w:hAnsiTheme="minorHAnsi" w:cstheme="minorHAnsi"/>
        </w:rPr>
        <w:t xml:space="preserve">The Secretariat and the Government of the Republic of Korea in November 2023 signed a funding </w:t>
      </w:r>
      <w:r w:rsidR="733CE018" w:rsidRPr="00985754">
        <w:rPr>
          <w:rFonts w:asciiTheme="minorHAnsi" w:hAnsiTheme="minorHAnsi" w:cstheme="minorHAnsi"/>
        </w:rPr>
        <w:t>arrangement</w:t>
      </w:r>
      <w:r w:rsidR="5EA919D4" w:rsidRPr="00985754">
        <w:rPr>
          <w:rFonts w:asciiTheme="minorHAnsi" w:hAnsiTheme="minorHAnsi" w:cstheme="minorHAnsi"/>
        </w:rPr>
        <w:t xml:space="preserve">. Over the next </w:t>
      </w:r>
      <w:r w:rsidR="4D69AF86" w:rsidRPr="00985754">
        <w:rPr>
          <w:rFonts w:asciiTheme="minorHAnsi" w:hAnsiTheme="minorHAnsi" w:cstheme="minorHAnsi"/>
        </w:rPr>
        <w:t>five</w:t>
      </w:r>
      <w:r w:rsidR="5EA919D4" w:rsidRPr="00985754">
        <w:rPr>
          <w:rFonts w:asciiTheme="minorHAnsi" w:hAnsiTheme="minorHAnsi" w:cstheme="minorHAnsi"/>
        </w:rPr>
        <w:t xml:space="preserve"> years, the Ministry of Environment will contribute to </w:t>
      </w:r>
      <w:r w:rsidR="20B79A48" w:rsidRPr="00985754">
        <w:rPr>
          <w:rFonts w:asciiTheme="minorHAnsi" w:hAnsiTheme="minorHAnsi" w:cstheme="minorHAnsi"/>
        </w:rPr>
        <w:t xml:space="preserve">the Secretariat’s engagement with </w:t>
      </w:r>
      <w:r w:rsidR="007560AE">
        <w:rPr>
          <w:rFonts w:asciiTheme="minorHAnsi" w:hAnsiTheme="minorHAnsi" w:cstheme="minorHAnsi"/>
        </w:rPr>
        <w:t>the Global Environment Facility (</w:t>
      </w:r>
      <w:r w:rsidR="007560AE" w:rsidRPr="00985754">
        <w:rPr>
          <w:rFonts w:asciiTheme="minorHAnsi" w:hAnsiTheme="minorHAnsi" w:cstheme="minorHAnsi"/>
        </w:rPr>
        <w:t>GEF</w:t>
      </w:r>
      <w:r w:rsidR="007560AE">
        <w:rPr>
          <w:rFonts w:asciiTheme="minorHAnsi" w:hAnsiTheme="minorHAnsi" w:cstheme="minorHAnsi"/>
        </w:rPr>
        <w:t>) and the</w:t>
      </w:r>
      <w:r w:rsidR="007560AE" w:rsidRPr="007560AE">
        <w:t xml:space="preserve"> </w:t>
      </w:r>
      <w:r w:rsidR="007560AE" w:rsidRPr="007560AE">
        <w:rPr>
          <w:rFonts w:asciiTheme="minorHAnsi" w:hAnsiTheme="minorHAnsi" w:cstheme="minorHAnsi"/>
        </w:rPr>
        <w:t>Green Climate Fund</w:t>
      </w:r>
      <w:r w:rsidR="007560AE">
        <w:rPr>
          <w:rFonts w:asciiTheme="minorHAnsi" w:hAnsiTheme="minorHAnsi" w:cstheme="minorHAnsi"/>
        </w:rPr>
        <w:t xml:space="preserve"> (</w:t>
      </w:r>
      <w:r w:rsidR="20B79A48" w:rsidRPr="00985754">
        <w:rPr>
          <w:rFonts w:asciiTheme="minorHAnsi" w:hAnsiTheme="minorHAnsi" w:cstheme="minorHAnsi"/>
        </w:rPr>
        <w:t>G</w:t>
      </w:r>
      <w:r w:rsidR="1E0164AB" w:rsidRPr="00985754">
        <w:rPr>
          <w:rFonts w:asciiTheme="minorHAnsi" w:hAnsiTheme="minorHAnsi" w:cstheme="minorHAnsi"/>
        </w:rPr>
        <w:t>CF</w:t>
      </w:r>
      <w:r w:rsidR="007560AE">
        <w:rPr>
          <w:rFonts w:asciiTheme="minorHAnsi" w:hAnsiTheme="minorHAnsi" w:cstheme="minorHAnsi"/>
        </w:rPr>
        <w:t>)</w:t>
      </w:r>
      <w:r w:rsidR="1E0164AB" w:rsidRPr="00985754">
        <w:rPr>
          <w:rFonts w:asciiTheme="minorHAnsi" w:hAnsiTheme="minorHAnsi" w:cstheme="minorHAnsi"/>
        </w:rPr>
        <w:t xml:space="preserve"> by supporting the work</w:t>
      </w:r>
      <w:r w:rsidR="20B79A48" w:rsidRPr="00985754">
        <w:rPr>
          <w:rFonts w:asciiTheme="minorHAnsi" w:hAnsiTheme="minorHAnsi" w:cstheme="minorHAnsi"/>
        </w:rPr>
        <w:t xml:space="preserve"> of </w:t>
      </w:r>
      <w:r w:rsidR="007560AE">
        <w:rPr>
          <w:rFonts w:asciiTheme="minorHAnsi" w:hAnsiTheme="minorHAnsi" w:cstheme="minorHAnsi"/>
        </w:rPr>
        <w:t xml:space="preserve">the </w:t>
      </w:r>
      <w:r w:rsidR="20B79A48" w:rsidRPr="00985754">
        <w:rPr>
          <w:rFonts w:asciiTheme="minorHAnsi" w:hAnsiTheme="minorHAnsi" w:cstheme="minorHAnsi"/>
        </w:rPr>
        <w:t>Wetland Fi</w:t>
      </w:r>
      <w:r w:rsidR="4CACEE6F" w:rsidRPr="00985754">
        <w:rPr>
          <w:rFonts w:asciiTheme="minorHAnsi" w:hAnsiTheme="minorHAnsi" w:cstheme="minorHAnsi"/>
        </w:rPr>
        <w:t>nance Support Officer</w:t>
      </w:r>
      <w:r w:rsidR="007560AE">
        <w:rPr>
          <w:rFonts w:asciiTheme="minorHAnsi" w:hAnsiTheme="minorHAnsi" w:cstheme="minorHAnsi"/>
        </w:rPr>
        <w:t>, t</w:t>
      </w:r>
      <w:r w:rsidR="4CACEE6F" w:rsidRPr="00985754">
        <w:rPr>
          <w:rFonts w:asciiTheme="minorHAnsi" w:hAnsiTheme="minorHAnsi" w:cstheme="minorHAnsi"/>
        </w:rPr>
        <w:t xml:space="preserve">he </w:t>
      </w:r>
      <w:r w:rsidR="49F6B8D2" w:rsidRPr="00985754">
        <w:rPr>
          <w:rFonts w:asciiTheme="minorHAnsi" w:hAnsiTheme="minorHAnsi" w:cstheme="minorHAnsi"/>
        </w:rPr>
        <w:t>main task</w:t>
      </w:r>
      <w:r w:rsidR="4CACEE6F" w:rsidRPr="00985754">
        <w:rPr>
          <w:rFonts w:asciiTheme="minorHAnsi" w:hAnsiTheme="minorHAnsi" w:cstheme="minorHAnsi"/>
        </w:rPr>
        <w:t xml:space="preserve"> of </w:t>
      </w:r>
      <w:r w:rsidR="007560AE">
        <w:rPr>
          <w:rFonts w:asciiTheme="minorHAnsi" w:hAnsiTheme="minorHAnsi" w:cstheme="minorHAnsi"/>
        </w:rPr>
        <w:lastRenderedPageBreak/>
        <w:t xml:space="preserve">whom </w:t>
      </w:r>
      <w:r w:rsidR="6F5E59A1" w:rsidRPr="00985754">
        <w:rPr>
          <w:rFonts w:asciiTheme="minorHAnsi" w:hAnsiTheme="minorHAnsi" w:cstheme="minorHAnsi"/>
        </w:rPr>
        <w:t>is</w:t>
      </w:r>
      <w:r w:rsidR="4CACEE6F" w:rsidRPr="00985754">
        <w:rPr>
          <w:rFonts w:asciiTheme="minorHAnsi" w:hAnsiTheme="minorHAnsi" w:cstheme="minorHAnsi"/>
        </w:rPr>
        <w:t xml:space="preserve"> to </w:t>
      </w:r>
      <w:r w:rsidR="7546532E" w:rsidRPr="00985754">
        <w:rPr>
          <w:rFonts w:asciiTheme="minorHAnsi" w:hAnsiTheme="minorHAnsi" w:cstheme="minorHAnsi"/>
        </w:rPr>
        <w:t>gather knowledge on</w:t>
      </w:r>
      <w:r w:rsidR="4CACEE6F" w:rsidRPr="00985754">
        <w:rPr>
          <w:rFonts w:asciiTheme="minorHAnsi" w:hAnsiTheme="minorHAnsi" w:cstheme="minorHAnsi"/>
        </w:rPr>
        <w:t xml:space="preserve"> international financial flow to wetland co</w:t>
      </w:r>
      <w:r w:rsidR="179ACE47" w:rsidRPr="00985754">
        <w:rPr>
          <w:rFonts w:asciiTheme="minorHAnsi" w:hAnsiTheme="minorHAnsi" w:cstheme="minorHAnsi"/>
        </w:rPr>
        <w:t>nservation and provide advice to Contracting Parties</w:t>
      </w:r>
      <w:r w:rsidR="35922611" w:rsidRPr="00985754">
        <w:rPr>
          <w:rFonts w:asciiTheme="minorHAnsi" w:hAnsiTheme="minorHAnsi" w:cstheme="minorHAnsi"/>
        </w:rPr>
        <w:t xml:space="preserve"> on how to access </w:t>
      </w:r>
      <w:r w:rsidR="00C90363" w:rsidRPr="00985754">
        <w:rPr>
          <w:rFonts w:asciiTheme="minorHAnsi" w:hAnsiTheme="minorHAnsi" w:cstheme="minorHAnsi"/>
        </w:rPr>
        <w:t xml:space="preserve">available </w:t>
      </w:r>
      <w:r w:rsidR="007900B4" w:rsidRPr="00985754">
        <w:rPr>
          <w:rFonts w:asciiTheme="minorHAnsi" w:hAnsiTheme="minorHAnsi" w:cstheme="minorHAnsi"/>
        </w:rPr>
        <w:t>funding.</w:t>
      </w:r>
    </w:p>
    <w:p w14:paraId="3D49F2FF" w14:textId="77777777" w:rsidR="00A2588D" w:rsidRPr="00985754" w:rsidRDefault="00A2588D" w:rsidP="0066122B">
      <w:pPr>
        <w:pStyle w:val="ListParagraph"/>
        <w:widowControl/>
        <w:ind w:left="425" w:hanging="425"/>
        <w:rPr>
          <w:rFonts w:asciiTheme="minorHAnsi" w:hAnsiTheme="minorHAnsi" w:cstheme="minorHAnsi"/>
        </w:rPr>
      </w:pPr>
    </w:p>
    <w:p w14:paraId="58FC0710" w14:textId="744D8BDA"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42.</w:t>
      </w:r>
      <w:r w:rsidRPr="00985754">
        <w:rPr>
          <w:rFonts w:asciiTheme="minorHAnsi" w:hAnsiTheme="minorHAnsi" w:cstheme="minorHAnsi"/>
        </w:rPr>
        <w:tab/>
      </w:r>
      <w:r w:rsidR="06275EDA" w:rsidRPr="00985754">
        <w:rPr>
          <w:rFonts w:asciiTheme="minorHAnsi" w:hAnsiTheme="minorHAnsi" w:cstheme="minorHAnsi"/>
        </w:rPr>
        <w:t xml:space="preserve">Between July and September 2023, the Secretariat conducted a survey to assess the capacity and knowledge needs required to enhance fundraising and resource mobilization for wetlands. The </w:t>
      </w:r>
      <w:r w:rsidR="007900B4" w:rsidRPr="00985754">
        <w:rPr>
          <w:rFonts w:asciiTheme="minorHAnsi" w:hAnsiTheme="minorHAnsi" w:cstheme="minorHAnsi"/>
        </w:rPr>
        <w:t>survey sought</w:t>
      </w:r>
      <w:r w:rsidR="06275EDA" w:rsidRPr="00985754">
        <w:rPr>
          <w:rFonts w:asciiTheme="minorHAnsi" w:hAnsiTheme="minorHAnsi" w:cstheme="minorHAnsi"/>
        </w:rPr>
        <w:t xml:space="preserve"> to identify target audience</w:t>
      </w:r>
      <w:r w:rsidR="00C90363" w:rsidRPr="00985754">
        <w:rPr>
          <w:rFonts w:asciiTheme="minorHAnsi" w:hAnsiTheme="minorHAnsi" w:cstheme="minorHAnsi"/>
        </w:rPr>
        <w:t>s</w:t>
      </w:r>
      <w:r w:rsidR="06275EDA" w:rsidRPr="00985754">
        <w:rPr>
          <w:rFonts w:asciiTheme="minorHAnsi" w:hAnsiTheme="minorHAnsi" w:cstheme="minorHAnsi"/>
        </w:rPr>
        <w:t xml:space="preserve"> and understand their specific </w:t>
      </w:r>
      <w:r w:rsidR="00C90363" w:rsidRPr="00985754">
        <w:rPr>
          <w:rFonts w:asciiTheme="minorHAnsi" w:hAnsiTheme="minorHAnsi" w:cstheme="minorHAnsi"/>
        </w:rPr>
        <w:t xml:space="preserve">resource mobilization </w:t>
      </w:r>
      <w:r w:rsidR="06275EDA" w:rsidRPr="00985754">
        <w:rPr>
          <w:rFonts w:asciiTheme="minorHAnsi" w:hAnsiTheme="minorHAnsi" w:cstheme="minorHAnsi"/>
        </w:rPr>
        <w:t>needs which would inform and assist the Secretariat in developing relevant resources. The survey results showed that nearly 25% of respondents</w:t>
      </w:r>
      <w:r w:rsidR="00C90363" w:rsidRPr="00985754">
        <w:rPr>
          <w:rFonts w:asciiTheme="minorHAnsi" w:hAnsiTheme="minorHAnsi" w:cstheme="minorHAnsi"/>
        </w:rPr>
        <w:t xml:space="preserve"> have</w:t>
      </w:r>
      <w:r w:rsidR="06275EDA" w:rsidRPr="00985754">
        <w:rPr>
          <w:rFonts w:asciiTheme="minorHAnsi" w:hAnsiTheme="minorHAnsi" w:cstheme="minorHAnsi"/>
        </w:rPr>
        <w:t xml:space="preserve"> limited to no knowledge of resource mobilization, while only 5% rated their knowledge as excellent. Additionally, respondents mentioned writing effective project proposals, exploring innovative financing options for wetlands, and devising funding strategies as priority areas for capacity-building.</w:t>
      </w:r>
    </w:p>
    <w:p w14:paraId="57A7D644" w14:textId="77777777" w:rsidR="0041618D" w:rsidRPr="00985754" w:rsidRDefault="0041618D" w:rsidP="0066122B">
      <w:pPr>
        <w:pStyle w:val="ListParagraph"/>
        <w:widowControl/>
        <w:ind w:left="425" w:hanging="425"/>
        <w:rPr>
          <w:rFonts w:asciiTheme="minorHAnsi" w:hAnsiTheme="minorHAnsi" w:cstheme="minorHAnsi"/>
          <w:highlight w:val="yellow"/>
        </w:rPr>
      </w:pPr>
    </w:p>
    <w:p w14:paraId="5CD3C64B" w14:textId="285BE9CE" w:rsidR="00E93B7A"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43.</w:t>
      </w:r>
      <w:r w:rsidRPr="00985754">
        <w:rPr>
          <w:rFonts w:asciiTheme="minorHAnsi" w:hAnsiTheme="minorHAnsi" w:cstheme="minorHAnsi"/>
        </w:rPr>
        <w:tab/>
      </w:r>
      <w:r w:rsidR="4B77D9FC" w:rsidRPr="00985754">
        <w:rPr>
          <w:rFonts w:asciiTheme="minorHAnsi" w:hAnsiTheme="minorHAnsi" w:cstheme="minorHAnsi"/>
        </w:rPr>
        <w:t xml:space="preserve">The Secretariat signed a new memorandum of understanding with the Nagao Natural Environment Foundation of Japan that will enable the Secretariat to provide implementation support to Contracting Parties in Asia and Oceania until 2025 through the Nagao Wetland Fund (NWF). Through the NWF, the Secretariat has been able to assist various small-scale projects in the developing regions of Asia and Oceania for sustainable management and conservation of </w:t>
      </w:r>
      <w:r w:rsidR="007560AE">
        <w:rPr>
          <w:rFonts w:asciiTheme="minorHAnsi" w:hAnsiTheme="minorHAnsi" w:cstheme="minorHAnsi"/>
        </w:rPr>
        <w:t>Ramsar Sites</w:t>
      </w:r>
      <w:r w:rsidR="4B77D9FC" w:rsidRPr="00985754">
        <w:rPr>
          <w:rFonts w:asciiTheme="minorHAnsi" w:hAnsiTheme="minorHAnsi" w:cstheme="minorHAnsi"/>
        </w:rPr>
        <w:t xml:space="preserve"> since 2016. The Fund has been particularly integral in implementing the objectives of the Convention in the remote areas of the Pacific Islands, the Himalayas and the deserts of Central Asia.</w:t>
      </w:r>
    </w:p>
    <w:p w14:paraId="436B120C" w14:textId="77777777" w:rsidR="00E93B7A" w:rsidRPr="00985754" w:rsidRDefault="00E93B7A" w:rsidP="0066122B">
      <w:pPr>
        <w:pStyle w:val="ListParagraph"/>
        <w:ind w:left="425" w:hanging="425"/>
        <w:rPr>
          <w:rFonts w:asciiTheme="minorHAnsi" w:hAnsiTheme="minorHAnsi" w:cstheme="minorHAnsi"/>
        </w:rPr>
      </w:pPr>
    </w:p>
    <w:p w14:paraId="7DA0384A" w14:textId="624B1A53"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44.</w:t>
      </w:r>
      <w:r w:rsidRPr="00985754">
        <w:rPr>
          <w:rFonts w:asciiTheme="minorHAnsi" w:hAnsiTheme="minorHAnsi" w:cstheme="minorHAnsi"/>
        </w:rPr>
        <w:tab/>
      </w:r>
      <w:r w:rsidR="4B77D9FC" w:rsidRPr="00985754">
        <w:rPr>
          <w:rFonts w:asciiTheme="minorHAnsi" w:hAnsiTheme="minorHAnsi" w:cstheme="minorHAnsi"/>
        </w:rPr>
        <w:t xml:space="preserve">Since 1997, the Secretariat, the United States </w:t>
      </w:r>
      <w:r w:rsidR="007560AE">
        <w:rPr>
          <w:rFonts w:asciiTheme="minorHAnsi" w:hAnsiTheme="minorHAnsi" w:cstheme="minorHAnsi"/>
        </w:rPr>
        <w:t xml:space="preserve">of America’s </w:t>
      </w:r>
      <w:r w:rsidR="4B77D9FC" w:rsidRPr="00985754">
        <w:rPr>
          <w:rFonts w:asciiTheme="minorHAnsi" w:hAnsiTheme="minorHAnsi" w:cstheme="minorHAnsi"/>
        </w:rPr>
        <w:t xml:space="preserve">Department of State and Fish and Wildlife Service have operated an initiative, the Wetlands </w:t>
      </w:r>
      <w:proofErr w:type="gramStart"/>
      <w:r w:rsidR="007560AE">
        <w:rPr>
          <w:rFonts w:asciiTheme="minorHAnsi" w:hAnsiTheme="minorHAnsi" w:cstheme="minorHAnsi"/>
        </w:rPr>
        <w:t>F</w:t>
      </w:r>
      <w:r w:rsidR="4B77D9FC" w:rsidRPr="00985754">
        <w:rPr>
          <w:rFonts w:asciiTheme="minorHAnsi" w:hAnsiTheme="minorHAnsi" w:cstheme="minorHAnsi"/>
        </w:rPr>
        <w:t>or</w:t>
      </w:r>
      <w:proofErr w:type="gramEnd"/>
      <w:r w:rsidR="4B77D9FC" w:rsidRPr="00985754">
        <w:rPr>
          <w:rFonts w:asciiTheme="minorHAnsi" w:hAnsiTheme="minorHAnsi" w:cstheme="minorHAnsi"/>
        </w:rPr>
        <w:t xml:space="preserve"> the Future </w:t>
      </w:r>
      <w:r w:rsidR="007560AE">
        <w:rPr>
          <w:rFonts w:asciiTheme="minorHAnsi" w:hAnsiTheme="minorHAnsi" w:cstheme="minorHAnsi"/>
        </w:rPr>
        <w:t>F</w:t>
      </w:r>
      <w:r w:rsidR="4B77D9FC" w:rsidRPr="00985754">
        <w:rPr>
          <w:rFonts w:asciiTheme="minorHAnsi" w:hAnsiTheme="minorHAnsi" w:cstheme="minorHAnsi"/>
        </w:rPr>
        <w:t>und</w:t>
      </w:r>
      <w:r w:rsidR="006C76AB" w:rsidRPr="00985754">
        <w:rPr>
          <w:rFonts w:asciiTheme="minorHAnsi" w:hAnsiTheme="minorHAnsi" w:cstheme="minorHAnsi"/>
        </w:rPr>
        <w:t xml:space="preserve"> (WFF)</w:t>
      </w:r>
      <w:r w:rsidR="4B77D9FC" w:rsidRPr="00985754">
        <w:rPr>
          <w:rFonts w:asciiTheme="minorHAnsi" w:hAnsiTheme="minorHAnsi" w:cstheme="minorHAnsi"/>
        </w:rPr>
        <w:t xml:space="preserve">, to benefit institutions and individuals </w:t>
      </w:r>
      <w:r w:rsidR="007560AE">
        <w:rPr>
          <w:rFonts w:asciiTheme="minorHAnsi" w:hAnsiTheme="minorHAnsi" w:cstheme="minorHAnsi"/>
        </w:rPr>
        <w:t xml:space="preserve">in </w:t>
      </w:r>
      <w:r w:rsidR="007560AE" w:rsidRPr="00985754">
        <w:rPr>
          <w:rFonts w:asciiTheme="minorHAnsi" w:hAnsiTheme="minorHAnsi" w:cstheme="minorHAnsi"/>
        </w:rPr>
        <w:t xml:space="preserve">Latin America and the Caribbean </w:t>
      </w:r>
      <w:r w:rsidR="4B77D9FC" w:rsidRPr="00985754">
        <w:rPr>
          <w:rFonts w:asciiTheme="minorHAnsi" w:hAnsiTheme="minorHAnsi" w:cstheme="minorHAnsi"/>
        </w:rPr>
        <w:t>through capacity building and training in the conservation and wise use of wetlands. This initiative promotes the implementation of the concept of wise use of wetlands and the</w:t>
      </w:r>
      <w:r w:rsidR="00046652" w:rsidRPr="00985754">
        <w:rPr>
          <w:rFonts w:asciiTheme="minorHAnsi" w:hAnsiTheme="minorHAnsi" w:cstheme="minorHAnsi"/>
        </w:rPr>
        <w:t xml:space="preserve"> </w:t>
      </w:r>
      <w:r w:rsidR="4B77D9FC" w:rsidRPr="00985754">
        <w:rPr>
          <w:rFonts w:asciiTheme="minorHAnsi" w:hAnsiTheme="minorHAnsi" w:cstheme="minorHAnsi"/>
        </w:rPr>
        <w:t>Convention</w:t>
      </w:r>
      <w:r w:rsidR="007560AE">
        <w:rPr>
          <w:rFonts w:asciiTheme="minorHAnsi" w:hAnsiTheme="minorHAnsi" w:cstheme="minorHAnsi"/>
        </w:rPr>
        <w:t>’</w:t>
      </w:r>
      <w:r w:rsidR="4B77D9FC" w:rsidRPr="00985754">
        <w:rPr>
          <w:rFonts w:asciiTheme="minorHAnsi" w:hAnsiTheme="minorHAnsi" w:cstheme="minorHAnsi"/>
        </w:rPr>
        <w:t>s Strategic Plan, through strengthening the capacity of countries to manage their wetland resources and promote wetland training activities currently underway or planned within the region or complement existing training and education initiatives with wetland-related instruction.</w:t>
      </w:r>
    </w:p>
    <w:p w14:paraId="069C583C" w14:textId="77777777" w:rsidR="0041618D" w:rsidRPr="00985754" w:rsidRDefault="0041618D" w:rsidP="0066122B">
      <w:pPr>
        <w:pStyle w:val="ListParagraph"/>
        <w:widowControl/>
        <w:ind w:left="425" w:hanging="425"/>
        <w:rPr>
          <w:rFonts w:asciiTheme="minorHAnsi" w:hAnsiTheme="minorHAnsi" w:cstheme="minorHAnsi"/>
          <w:highlight w:val="yellow"/>
        </w:rPr>
      </w:pPr>
    </w:p>
    <w:p w14:paraId="0523C1FE" w14:textId="763DC428" w:rsidR="0041618D" w:rsidRPr="00985754" w:rsidRDefault="006E7ECE" w:rsidP="0066122B">
      <w:pPr>
        <w:widowControl/>
        <w:tabs>
          <w:tab w:val="left" w:pos="647"/>
        </w:tabs>
        <w:ind w:left="425" w:hanging="425"/>
        <w:rPr>
          <w:rFonts w:asciiTheme="minorHAnsi" w:hAnsiTheme="minorHAnsi" w:cstheme="minorHAnsi"/>
        </w:rPr>
      </w:pPr>
      <w:r w:rsidRPr="00985754">
        <w:rPr>
          <w:rFonts w:asciiTheme="minorHAnsi" w:hAnsiTheme="minorHAnsi" w:cstheme="minorHAnsi"/>
        </w:rPr>
        <w:t>45.</w:t>
      </w:r>
      <w:r w:rsidRPr="00985754">
        <w:rPr>
          <w:rFonts w:asciiTheme="minorHAnsi" w:hAnsiTheme="minorHAnsi" w:cstheme="minorHAnsi"/>
        </w:rPr>
        <w:tab/>
      </w:r>
      <w:r w:rsidR="4B77D9FC" w:rsidRPr="00985754">
        <w:rPr>
          <w:rFonts w:asciiTheme="minorHAnsi" w:hAnsiTheme="minorHAnsi" w:cstheme="minorHAnsi"/>
        </w:rPr>
        <w:t>I</w:t>
      </w:r>
      <w:r w:rsidR="00913A54" w:rsidRPr="00985754">
        <w:rPr>
          <w:rFonts w:asciiTheme="minorHAnsi" w:hAnsiTheme="minorHAnsi" w:cstheme="minorHAnsi"/>
        </w:rPr>
        <w:t xml:space="preserve">n conclusion, the Secretariat remains dedicated to sustaining the momentum </w:t>
      </w:r>
      <w:r w:rsidR="00C90363" w:rsidRPr="00985754">
        <w:rPr>
          <w:rFonts w:asciiTheme="minorHAnsi" w:hAnsiTheme="minorHAnsi" w:cstheme="minorHAnsi"/>
        </w:rPr>
        <w:t xml:space="preserve">achieved following COP14 </w:t>
      </w:r>
      <w:r w:rsidR="00913A54" w:rsidRPr="00985754">
        <w:rPr>
          <w:rFonts w:asciiTheme="minorHAnsi" w:hAnsiTheme="minorHAnsi" w:cstheme="minorHAnsi"/>
        </w:rPr>
        <w:t>throughout 2024. The commitment to operational excellence, heightened global visibility, collaborative efforts to achieve Sustainable Development Goals, and resource mobilization will remain as core pillars of the Secretariat</w:t>
      </w:r>
      <w:r w:rsidR="00981FC1">
        <w:rPr>
          <w:rFonts w:asciiTheme="minorHAnsi" w:hAnsiTheme="minorHAnsi" w:cstheme="minorHAnsi"/>
        </w:rPr>
        <w:t>’</w:t>
      </w:r>
      <w:r w:rsidR="00913A54" w:rsidRPr="00985754">
        <w:rPr>
          <w:rFonts w:asciiTheme="minorHAnsi" w:hAnsiTheme="minorHAnsi" w:cstheme="minorHAnsi"/>
        </w:rPr>
        <w:t>s mission. The Secretariat will continue fostering partnerships, engaging with Contracting Parties and stakeholders, and advocating for wetland conservation on the international stage. By leveraging its achievements and ongoing initiatives, the Secretariat aspires to further elevate the conservation of wetlands, ensuring their sustainable use and contributing significantly to global environmental goals.</w:t>
      </w:r>
    </w:p>
    <w:sectPr w:rsidR="0041618D" w:rsidRPr="00985754" w:rsidSect="00B40E3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37740" w14:textId="77777777" w:rsidR="00B40E35" w:rsidRDefault="00B40E35" w:rsidP="00F61706">
      <w:r>
        <w:separator/>
      </w:r>
    </w:p>
  </w:endnote>
  <w:endnote w:type="continuationSeparator" w:id="0">
    <w:p w14:paraId="4D3CC20A" w14:textId="77777777" w:rsidR="00B40E35" w:rsidRDefault="00B40E35" w:rsidP="00F6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04BA" w14:textId="044C5859" w:rsidR="00F61706" w:rsidRPr="00985754" w:rsidRDefault="00F61706">
    <w:pPr>
      <w:pStyle w:val="Footer"/>
      <w:rPr>
        <w:rFonts w:asciiTheme="minorHAnsi" w:hAnsiTheme="minorHAnsi" w:cstheme="minorHAnsi"/>
        <w:sz w:val="20"/>
        <w:szCs w:val="20"/>
      </w:rPr>
    </w:pPr>
    <w:r w:rsidRPr="00985754">
      <w:rPr>
        <w:rFonts w:asciiTheme="minorHAnsi" w:hAnsiTheme="minorHAnsi" w:cstheme="minorHAnsi"/>
        <w:sz w:val="20"/>
        <w:szCs w:val="20"/>
      </w:rPr>
      <w:t>SC63 Doc.6</w:t>
    </w:r>
    <w:r w:rsidRPr="00985754">
      <w:rPr>
        <w:rFonts w:asciiTheme="minorHAnsi" w:hAnsiTheme="minorHAnsi" w:cstheme="minorHAnsi"/>
        <w:sz w:val="20"/>
        <w:szCs w:val="20"/>
      </w:rPr>
      <w:tab/>
    </w:r>
    <w:r w:rsidRPr="00985754">
      <w:rPr>
        <w:rFonts w:asciiTheme="minorHAnsi" w:hAnsiTheme="minorHAnsi" w:cstheme="minorHAnsi"/>
        <w:sz w:val="20"/>
        <w:szCs w:val="20"/>
      </w:rPr>
      <w:tab/>
    </w:r>
    <w:r w:rsidRPr="00985754">
      <w:rPr>
        <w:rFonts w:asciiTheme="minorHAnsi" w:hAnsiTheme="minorHAnsi" w:cstheme="minorHAnsi"/>
        <w:sz w:val="20"/>
        <w:szCs w:val="20"/>
      </w:rPr>
      <w:fldChar w:fldCharType="begin"/>
    </w:r>
    <w:r w:rsidRPr="00985754">
      <w:rPr>
        <w:rFonts w:asciiTheme="minorHAnsi" w:hAnsiTheme="minorHAnsi" w:cstheme="minorHAnsi"/>
        <w:sz w:val="20"/>
        <w:szCs w:val="20"/>
      </w:rPr>
      <w:instrText xml:space="preserve"> PAGE   \* MERGEFORMAT </w:instrText>
    </w:r>
    <w:r w:rsidRPr="00985754">
      <w:rPr>
        <w:rFonts w:asciiTheme="minorHAnsi" w:hAnsiTheme="minorHAnsi" w:cstheme="minorHAnsi"/>
        <w:sz w:val="20"/>
        <w:szCs w:val="20"/>
      </w:rPr>
      <w:fldChar w:fldCharType="separate"/>
    </w:r>
    <w:r w:rsidRPr="00985754">
      <w:rPr>
        <w:rFonts w:asciiTheme="minorHAnsi" w:hAnsiTheme="minorHAnsi" w:cstheme="minorHAnsi"/>
        <w:noProof/>
        <w:sz w:val="20"/>
        <w:szCs w:val="20"/>
      </w:rPr>
      <w:t>1</w:t>
    </w:r>
    <w:r w:rsidRPr="0098575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ADE9F" w14:textId="77777777" w:rsidR="00B40E35" w:rsidRDefault="00B40E35" w:rsidP="00F61706">
      <w:r>
        <w:separator/>
      </w:r>
    </w:p>
  </w:footnote>
  <w:footnote w:type="continuationSeparator" w:id="0">
    <w:p w14:paraId="609D997E" w14:textId="77777777" w:rsidR="00B40E35" w:rsidRDefault="00B40E35" w:rsidP="00F61706">
      <w:r>
        <w:continuationSeparator/>
      </w:r>
    </w:p>
  </w:footnote>
  <w:footnote w:id="1">
    <w:p w14:paraId="3D332EAA" w14:textId="56DA0914" w:rsidR="00981FC1" w:rsidRPr="000F16A4" w:rsidRDefault="00981FC1">
      <w:pPr>
        <w:pStyle w:val="FootnoteText"/>
        <w:rPr>
          <w:rFonts w:asciiTheme="minorHAnsi" w:hAnsiTheme="minorHAnsi" w:cstheme="minorHAnsi"/>
          <w:lang w:val="en-GB"/>
        </w:rPr>
      </w:pPr>
      <w:r w:rsidRPr="000F16A4">
        <w:rPr>
          <w:rStyle w:val="FootnoteReference"/>
          <w:rFonts w:asciiTheme="minorHAnsi" w:hAnsiTheme="minorHAnsi" w:cstheme="minorHAnsi"/>
        </w:rPr>
        <w:footnoteRef/>
      </w:r>
      <w:r w:rsidRPr="000F16A4">
        <w:rPr>
          <w:rFonts w:asciiTheme="minorHAnsi" w:hAnsiTheme="minorHAnsi" w:cstheme="minorHAnsi"/>
        </w:rPr>
        <w:t xml:space="preserve"> </w:t>
      </w:r>
      <w:r w:rsidRPr="000F16A4">
        <w:rPr>
          <w:rFonts w:asciiTheme="minorHAnsi" w:hAnsiTheme="minorHAnsi" w:cstheme="minorHAnsi"/>
          <w:lang w:val="en-GB"/>
        </w:rPr>
        <w:t xml:space="preserve">See </w:t>
      </w:r>
      <w:hyperlink r:id="rId1" w:history="1">
        <w:r w:rsidRPr="000F16A4">
          <w:rPr>
            <w:rStyle w:val="Hyperlink"/>
            <w:rFonts w:asciiTheme="minorHAnsi" w:hAnsiTheme="minorHAnsi" w:cstheme="minorHAnsi"/>
            <w:lang w:val="en-GB"/>
          </w:rPr>
          <w:t>https://www.ramsar.org/document/63nd-meeting-standing-committee-sc63-information-participants</w:t>
        </w:r>
      </w:hyperlink>
      <w:r w:rsidRPr="000F16A4">
        <w:rPr>
          <w:rFonts w:asciiTheme="minorHAnsi" w:hAnsiTheme="minorHAnsi" w:cstheme="minorHAnsi"/>
          <w:lang w:val="en-GB"/>
        </w:rPr>
        <w:t xml:space="preserve">. </w:t>
      </w:r>
    </w:p>
  </w:footnote>
  <w:footnote w:id="2">
    <w:p w14:paraId="12662DAF" w14:textId="1D6EE2A0" w:rsidR="00981FC1" w:rsidRPr="000F16A4" w:rsidRDefault="00981FC1">
      <w:pPr>
        <w:pStyle w:val="FootnoteText"/>
        <w:rPr>
          <w:rFonts w:asciiTheme="minorHAnsi" w:hAnsiTheme="minorHAnsi" w:cstheme="minorHAnsi"/>
          <w:lang w:val="en-GB"/>
        </w:rPr>
      </w:pPr>
      <w:r w:rsidRPr="000F16A4">
        <w:rPr>
          <w:rStyle w:val="FootnoteReference"/>
          <w:rFonts w:asciiTheme="minorHAnsi" w:hAnsiTheme="minorHAnsi" w:cstheme="minorHAnsi"/>
        </w:rPr>
        <w:footnoteRef/>
      </w:r>
      <w:r w:rsidRPr="000F16A4">
        <w:rPr>
          <w:rFonts w:asciiTheme="minorHAnsi" w:hAnsiTheme="minorHAnsi" w:cstheme="minorHAnsi"/>
        </w:rPr>
        <w:t xml:space="preserve"> See </w:t>
      </w:r>
      <w:hyperlink r:id="rId2" w:history="1">
        <w:r w:rsidRPr="000F16A4">
          <w:rPr>
            <w:rStyle w:val="Hyperlink"/>
            <w:rFonts w:asciiTheme="minorHAnsi" w:hAnsiTheme="minorHAnsi" w:cstheme="minorHAnsi"/>
          </w:rPr>
          <w:t>https://www.ramsar.org/meeting/63rd-meeting-standing-committee</w:t>
        </w:r>
      </w:hyperlink>
      <w:r w:rsidRPr="000F16A4">
        <w:rPr>
          <w:rFonts w:asciiTheme="minorHAnsi" w:hAnsiTheme="minorHAnsi" w:cstheme="minorHAnsi"/>
        </w:rPr>
        <w:t xml:space="preserve">. </w:t>
      </w:r>
    </w:p>
  </w:footnote>
  <w:footnote w:id="3">
    <w:p w14:paraId="2171AE8D" w14:textId="080A7790" w:rsidR="00FA4C18" w:rsidRPr="000F16A4" w:rsidRDefault="00FA4C18">
      <w:pPr>
        <w:pStyle w:val="FootnoteText"/>
        <w:rPr>
          <w:rFonts w:asciiTheme="minorHAnsi" w:hAnsiTheme="minorHAnsi" w:cstheme="minorHAnsi"/>
          <w:lang w:val="en-GB"/>
        </w:rPr>
      </w:pPr>
      <w:r w:rsidRPr="000F16A4">
        <w:rPr>
          <w:rStyle w:val="FootnoteReference"/>
          <w:rFonts w:asciiTheme="minorHAnsi" w:hAnsiTheme="minorHAnsi" w:cstheme="minorHAnsi"/>
        </w:rPr>
        <w:footnoteRef/>
      </w:r>
      <w:r w:rsidRPr="000F16A4">
        <w:rPr>
          <w:rFonts w:asciiTheme="minorHAnsi" w:hAnsiTheme="minorHAnsi" w:cstheme="minorHAnsi"/>
        </w:rPr>
        <w:t xml:space="preserve"> </w:t>
      </w:r>
      <w:r w:rsidRPr="000F16A4">
        <w:rPr>
          <w:rFonts w:asciiTheme="minorHAnsi" w:hAnsiTheme="minorHAnsi" w:cstheme="minorHAnsi"/>
          <w:lang w:val="en-GB"/>
        </w:rPr>
        <w:t xml:space="preserve">See </w:t>
      </w:r>
      <w:hyperlink r:id="rId3" w:history="1">
        <w:r w:rsidRPr="000F16A4">
          <w:rPr>
            <w:rStyle w:val="Hyperlink"/>
            <w:rFonts w:asciiTheme="minorHAnsi" w:hAnsiTheme="minorHAnsi" w:cstheme="minorHAnsi"/>
            <w:lang w:val="en-GB"/>
          </w:rPr>
          <w:t>https://www.ramsar.org/document/kunming-montreal-global-biodiversity-framework-upscaling-wetland-conservation-restoration</w:t>
        </w:r>
      </w:hyperlink>
      <w:r w:rsidRPr="000F16A4">
        <w:rPr>
          <w:rFonts w:asciiTheme="minorHAnsi" w:hAnsiTheme="minorHAnsi" w:cstheme="minorHAnsi"/>
          <w:lang w:val="en-GB"/>
        </w:rPr>
        <w:t xml:space="preserve">. </w:t>
      </w:r>
    </w:p>
  </w:footnote>
  <w:footnote w:id="4">
    <w:p w14:paraId="43AF3DDD" w14:textId="0FEDB7F3" w:rsidR="00BC45FA" w:rsidRPr="000F16A4" w:rsidRDefault="00BC45FA">
      <w:pPr>
        <w:pStyle w:val="FootnoteText"/>
        <w:rPr>
          <w:rFonts w:asciiTheme="minorHAnsi" w:hAnsiTheme="minorHAnsi" w:cstheme="minorHAnsi"/>
          <w:lang w:val="en-GB"/>
        </w:rPr>
      </w:pPr>
      <w:r w:rsidRPr="000F16A4">
        <w:rPr>
          <w:rStyle w:val="FootnoteReference"/>
          <w:rFonts w:asciiTheme="minorHAnsi" w:hAnsiTheme="minorHAnsi" w:cstheme="minorHAnsi"/>
        </w:rPr>
        <w:footnoteRef/>
      </w:r>
      <w:r w:rsidRPr="000F16A4">
        <w:rPr>
          <w:rFonts w:asciiTheme="minorHAnsi" w:hAnsiTheme="minorHAnsi" w:cstheme="minorHAnsi"/>
        </w:rPr>
        <w:t xml:space="preserve"> See </w:t>
      </w:r>
      <w:hyperlink r:id="rId4" w:history="1">
        <w:r w:rsidRPr="000F16A4">
          <w:rPr>
            <w:rStyle w:val="Hyperlink"/>
            <w:rFonts w:asciiTheme="minorHAnsi" w:hAnsiTheme="minorHAnsi" w:cstheme="minorHAnsi"/>
          </w:rPr>
          <w:t>https://www.ramsar.org/document/sc62-doc18-resource-mobilization-work-plan-2023-2025</w:t>
        </w:r>
      </w:hyperlink>
      <w:r w:rsidRPr="000F16A4">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DF01"/>
    <w:multiLevelType w:val="hybridMultilevel"/>
    <w:tmpl w:val="632CEB70"/>
    <w:lvl w:ilvl="0" w:tplc="A586727C">
      <w:start w:val="1"/>
      <w:numFmt w:val="decimal"/>
      <w:lvlText w:val="%1."/>
      <w:lvlJc w:val="left"/>
      <w:pPr>
        <w:ind w:left="720" w:hanging="360"/>
      </w:pPr>
    </w:lvl>
    <w:lvl w:ilvl="1" w:tplc="8534834C">
      <w:start w:val="1"/>
      <w:numFmt w:val="lowerLetter"/>
      <w:lvlText w:val="%2."/>
      <w:lvlJc w:val="left"/>
      <w:pPr>
        <w:ind w:left="1440" w:hanging="360"/>
      </w:pPr>
    </w:lvl>
    <w:lvl w:ilvl="2" w:tplc="85743220">
      <w:start w:val="1"/>
      <w:numFmt w:val="lowerRoman"/>
      <w:lvlText w:val="%3."/>
      <w:lvlJc w:val="right"/>
      <w:pPr>
        <w:ind w:left="2160" w:hanging="180"/>
      </w:pPr>
    </w:lvl>
    <w:lvl w:ilvl="3" w:tplc="6380BF2A">
      <w:start w:val="1"/>
      <w:numFmt w:val="decimal"/>
      <w:lvlText w:val="%4."/>
      <w:lvlJc w:val="left"/>
      <w:pPr>
        <w:ind w:left="2880" w:hanging="360"/>
      </w:pPr>
    </w:lvl>
    <w:lvl w:ilvl="4" w:tplc="26EA3DDE">
      <w:start w:val="1"/>
      <w:numFmt w:val="lowerLetter"/>
      <w:lvlText w:val="%5."/>
      <w:lvlJc w:val="left"/>
      <w:pPr>
        <w:ind w:left="3600" w:hanging="360"/>
      </w:pPr>
    </w:lvl>
    <w:lvl w:ilvl="5" w:tplc="F59624FE">
      <w:start w:val="1"/>
      <w:numFmt w:val="lowerRoman"/>
      <w:lvlText w:val="%6."/>
      <w:lvlJc w:val="right"/>
      <w:pPr>
        <w:ind w:left="4320" w:hanging="180"/>
      </w:pPr>
    </w:lvl>
    <w:lvl w:ilvl="6" w:tplc="AE1022C0">
      <w:start w:val="1"/>
      <w:numFmt w:val="decimal"/>
      <w:lvlText w:val="%7."/>
      <w:lvlJc w:val="left"/>
      <w:pPr>
        <w:ind w:left="5040" w:hanging="360"/>
      </w:pPr>
    </w:lvl>
    <w:lvl w:ilvl="7" w:tplc="7708F9C2">
      <w:start w:val="1"/>
      <w:numFmt w:val="lowerLetter"/>
      <w:lvlText w:val="%8."/>
      <w:lvlJc w:val="left"/>
      <w:pPr>
        <w:ind w:left="5760" w:hanging="360"/>
      </w:pPr>
    </w:lvl>
    <w:lvl w:ilvl="8" w:tplc="3AC065E0">
      <w:start w:val="1"/>
      <w:numFmt w:val="lowerRoman"/>
      <w:lvlText w:val="%9."/>
      <w:lvlJc w:val="right"/>
      <w:pPr>
        <w:ind w:left="6480" w:hanging="180"/>
      </w:pPr>
    </w:lvl>
  </w:abstractNum>
  <w:abstractNum w:abstractNumId="1" w15:restartNumberingAfterBreak="0">
    <w:nsid w:val="1B3D174F"/>
    <w:multiLevelType w:val="hybridMultilevel"/>
    <w:tmpl w:val="B0AAF384"/>
    <w:lvl w:ilvl="0" w:tplc="C9E8503E">
      <w:start w:val="42"/>
      <w:numFmt w:val="bullet"/>
      <w:lvlText w:val="•"/>
      <w:lvlJc w:val="left"/>
      <w:pPr>
        <w:ind w:left="785" w:hanging="360"/>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261E0234"/>
    <w:multiLevelType w:val="hybridMultilevel"/>
    <w:tmpl w:val="650A8C20"/>
    <w:lvl w:ilvl="0" w:tplc="FD2E8C34">
      <w:start w:val="42"/>
      <w:numFmt w:val="bullet"/>
      <w:lvlText w:val="•"/>
      <w:lvlJc w:val="left"/>
      <w:pPr>
        <w:ind w:left="1145" w:hanging="363"/>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4B4E3226"/>
    <w:multiLevelType w:val="hybridMultilevel"/>
    <w:tmpl w:val="10701F5C"/>
    <w:lvl w:ilvl="0" w:tplc="FD2E8C34">
      <w:start w:val="42"/>
      <w:numFmt w:val="bullet"/>
      <w:lvlText w:val="•"/>
      <w:lvlJc w:val="left"/>
      <w:pPr>
        <w:ind w:left="1570" w:hanging="363"/>
      </w:pPr>
      <w:rPr>
        <w:rFonts w:ascii="Carlito" w:eastAsia="Carlito" w:hAnsi="Carlito" w:cs="Carlito"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515F70C2"/>
    <w:multiLevelType w:val="hybridMultilevel"/>
    <w:tmpl w:val="094C13C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729A4B51"/>
    <w:multiLevelType w:val="hybridMultilevel"/>
    <w:tmpl w:val="2BB4F47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7C0E656A"/>
    <w:multiLevelType w:val="hybridMultilevel"/>
    <w:tmpl w:val="CCF45998"/>
    <w:lvl w:ilvl="0" w:tplc="FFFFFFFF">
      <w:start w:val="1"/>
      <w:numFmt w:val="decimal"/>
      <w:lvlText w:val="%1."/>
      <w:lvlJc w:val="left"/>
      <w:pPr>
        <w:ind w:left="647" w:hanging="428"/>
      </w:pPr>
      <w:rPr>
        <w:b w:val="0"/>
        <w:bCs w:val="0"/>
        <w:i w:val="0"/>
        <w:iCs w:val="0"/>
        <w:spacing w:val="0"/>
        <w:w w:val="100"/>
        <w:sz w:val="22"/>
        <w:szCs w:val="22"/>
        <w:lang w:val="en-US" w:eastAsia="en-US" w:bidi="ar-SA"/>
      </w:rPr>
    </w:lvl>
    <w:lvl w:ilvl="1" w:tplc="DF08F336">
      <w:numFmt w:val="bullet"/>
      <w:lvlText w:val=""/>
      <w:lvlJc w:val="left"/>
      <w:pPr>
        <w:ind w:left="1072" w:hanging="425"/>
      </w:pPr>
      <w:rPr>
        <w:rFonts w:ascii="Symbol" w:eastAsia="Symbol" w:hAnsi="Symbol" w:cs="Symbol" w:hint="default"/>
        <w:b w:val="0"/>
        <w:bCs w:val="0"/>
        <w:i w:val="0"/>
        <w:iCs w:val="0"/>
        <w:spacing w:val="0"/>
        <w:w w:val="100"/>
        <w:sz w:val="22"/>
        <w:szCs w:val="22"/>
        <w:lang w:val="en-US" w:eastAsia="en-US" w:bidi="ar-SA"/>
      </w:rPr>
    </w:lvl>
    <w:lvl w:ilvl="2" w:tplc="E2242240">
      <w:numFmt w:val="bullet"/>
      <w:lvlText w:val="•"/>
      <w:lvlJc w:val="left"/>
      <w:pPr>
        <w:ind w:left="2005" w:hanging="425"/>
      </w:pPr>
      <w:rPr>
        <w:rFonts w:hint="default"/>
        <w:lang w:val="en-US" w:eastAsia="en-US" w:bidi="ar-SA"/>
      </w:rPr>
    </w:lvl>
    <w:lvl w:ilvl="3" w:tplc="779646B2">
      <w:numFmt w:val="bullet"/>
      <w:lvlText w:val="•"/>
      <w:lvlJc w:val="left"/>
      <w:pPr>
        <w:ind w:left="2930" w:hanging="425"/>
      </w:pPr>
      <w:rPr>
        <w:rFonts w:hint="default"/>
        <w:lang w:val="en-US" w:eastAsia="en-US" w:bidi="ar-SA"/>
      </w:rPr>
    </w:lvl>
    <w:lvl w:ilvl="4" w:tplc="A4804710">
      <w:numFmt w:val="bullet"/>
      <w:lvlText w:val="•"/>
      <w:lvlJc w:val="left"/>
      <w:pPr>
        <w:ind w:left="3855" w:hanging="425"/>
      </w:pPr>
      <w:rPr>
        <w:rFonts w:hint="default"/>
        <w:lang w:val="en-US" w:eastAsia="en-US" w:bidi="ar-SA"/>
      </w:rPr>
    </w:lvl>
    <w:lvl w:ilvl="5" w:tplc="AA6C6492">
      <w:numFmt w:val="bullet"/>
      <w:lvlText w:val="•"/>
      <w:lvlJc w:val="left"/>
      <w:pPr>
        <w:ind w:left="4780" w:hanging="425"/>
      </w:pPr>
      <w:rPr>
        <w:rFonts w:hint="default"/>
        <w:lang w:val="en-US" w:eastAsia="en-US" w:bidi="ar-SA"/>
      </w:rPr>
    </w:lvl>
    <w:lvl w:ilvl="6" w:tplc="B0EE3590">
      <w:numFmt w:val="bullet"/>
      <w:lvlText w:val="•"/>
      <w:lvlJc w:val="left"/>
      <w:pPr>
        <w:ind w:left="5705" w:hanging="425"/>
      </w:pPr>
      <w:rPr>
        <w:rFonts w:hint="default"/>
        <w:lang w:val="en-US" w:eastAsia="en-US" w:bidi="ar-SA"/>
      </w:rPr>
    </w:lvl>
    <w:lvl w:ilvl="7" w:tplc="46D6014E">
      <w:numFmt w:val="bullet"/>
      <w:lvlText w:val="•"/>
      <w:lvlJc w:val="left"/>
      <w:pPr>
        <w:ind w:left="6630" w:hanging="425"/>
      </w:pPr>
      <w:rPr>
        <w:rFonts w:hint="default"/>
        <w:lang w:val="en-US" w:eastAsia="en-US" w:bidi="ar-SA"/>
      </w:rPr>
    </w:lvl>
    <w:lvl w:ilvl="8" w:tplc="696816DA">
      <w:numFmt w:val="bullet"/>
      <w:lvlText w:val="•"/>
      <w:lvlJc w:val="left"/>
      <w:pPr>
        <w:ind w:left="7556" w:hanging="425"/>
      </w:pPr>
      <w:rPr>
        <w:rFonts w:hint="default"/>
        <w:lang w:val="en-US" w:eastAsia="en-US" w:bidi="ar-SA"/>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8D"/>
    <w:rsid w:val="00041854"/>
    <w:rsid w:val="00044E68"/>
    <w:rsid w:val="00046652"/>
    <w:rsid w:val="000516F3"/>
    <w:rsid w:val="00067001"/>
    <w:rsid w:val="0006779E"/>
    <w:rsid w:val="00075BB9"/>
    <w:rsid w:val="00091A94"/>
    <w:rsid w:val="0009756D"/>
    <w:rsid w:val="000A2B9F"/>
    <w:rsid w:val="000B0BF2"/>
    <w:rsid w:val="000C1309"/>
    <w:rsid w:val="000C5B6E"/>
    <w:rsid w:val="000D241F"/>
    <w:rsid w:val="000D3889"/>
    <w:rsid w:val="000D40D8"/>
    <w:rsid w:val="000E0743"/>
    <w:rsid w:val="000E2434"/>
    <w:rsid w:val="000F16A4"/>
    <w:rsid w:val="0010329C"/>
    <w:rsid w:val="00106C07"/>
    <w:rsid w:val="00145BDD"/>
    <w:rsid w:val="00152B25"/>
    <w:rsid w:val="00170E15"/>
    <w:rsid w:val="00186E50"/>
    <w:rsid w:val="00192346"/>
    <w:rsid w:val="00197F8D"/>
    <w:rsid w:val="001A56A6"/>
    <w:rsid w:val="001E45F0"/>
    <w:rsid w:val="00207C48"/>
    <w:rsid w:val="00213F07"/>
    <w:rsid w:val="002238BF"/>
    <w:rsid w:val="00224EF5"/>
    <w:rsid w:val="00226076"/>
    <w:rsid w:val="002267FA"/>
    <w:rsid w:val="00244EAB"/>
    <w:rsid w:val="0024547A"/>
    <w:rsid w:val="00257070"/>
    <w:rsid w:val="002704B2"/>
    <w:rsid w:val="00274627"/>
    <w:rsid w:val="002810BC"/>
    <w:rsid w:val="002957A1"/>
    <w:rsid w:val="002A5AE0"/>
    <w:rsid w:val="002C5141"/>
    <w:rsid w:val="002C5923"/>
    <w:rsid w:val="002D62BA"/>
    <w:rsid w:val="003075E0"/>
    <w:rsid w:val="003309BB"/>
    <w:rsid w:val="00350BD5"/>
    <w:rsid w:val="0035340F"/>
    <w:rsid w:val="003614F6"/>
    <w:rsid w:val="00365BCB"/>
    <w:rsid w:val="00391BF6"/>
    <w:rsid w:val="003A7853"/>
    <w:rsid w:val="003B394E"/>
    <w:rsid w:val="003B42DD"/>
    <w:rsid w:val="003C015B"/>
    <w:rsid w:val="003D21B4"/>
    <w:rsid w:val="003D693B"/>
    <w:rsid w:val="003E7D52"/>
    <w:rsid w:val="00403CA0"/>
    <w:rsid w:val="00413C77"/>
    <w:rsid w:val="00414A40"/>
    <w:rsid w:val="0041618D"/>
    <w:rsid w:val="00424503"/>
    <w:rsid w:val="004463B6"/>
    <w:rsid w:val="0045610E"/>
    <w:rsid w:val="00471C47"/>
    <w:rsid w:val="00471D77"/>
    <w:rsid w:val="00490BDF"/>
    <w:rsid w:val="0049422E"/>
    <w:rsid w:val="0049468C"/>
    <w:rsid w:val="004A1236"/>
    <w:rsid w:val="004B6029"/>
    <w:rsid w:val="004C7BD4"/>
    <w:rsid w:val="004D1299"/>
    <w:rsid w:val="004D1DDE"/>
    <w:rsid w:val="004E1A22"/>
    <w:rsid w:val="004F10BC"/>
    <w:rsid w:val="00501B39"/>
    <w:rsid w:val="00516576"/>
    <w:rsid w:val="00516744"/>
    <w:rsid w:val="005202D7"/>
    <w:rsid w:val="005214F9"/>
    <w:rsid w:val="00564ACE"/>
    <w:rsid w:val="005752CC"/>
    <w:rsid w:val="005862D5"/>
    <w:rsid w:val="00596415"/>
    <w:rsid w:val="005B4236"/>
    <w:rsid w:val="005C552E"/>
    <w:rsid w:val="005C7229"/>
    <w:rsid w:val="005C7C1E"/>
    <w:rsid w:val="005D1E9A"/>
    <w:rsid w:val="005E3069"/>
    <w:rsid w:val="005E7795"/>
    <w:rsid w:val="00611994"/>
    <w:rsid w:val="00633AB0"/>
    <w:rsid w:val="006459D4"/>
    <w:rsid w:val="00654D00"/>
    <w:rsid w:val="006606E6"/>
    <w:rsid w:val="0066122B"/>
    <w:rsid w:val="00680759"/>
    <w:rsid w:val="00682996"/>
    <w:rsid w:val="00694FDC"/>
    <w:rsid w:val="006A7E1E"/>
    <w:rsid w:val="006C76AB"/>
    <w:rsid w:val="006E4DF8"/>
    <w:rsid w:val="006E5A55"/>
    <w:rsid w:val="006E6171"/>
    <w:rsid w:val="006E7ECE"/>
    <w:rsid w:val="007560AE"/>
    <w:rsid w:val="007823A0"/>
    <w:rsid w:val="007845A5"/>
    <w:rsid w:val="007900B4"/>
    <w:rsid w:val="00795032"/>
    <w:rsid w:val="00795935"/>
    <w:rsid w:val="007C0052"/>
    <w:rsid w:val="00801C7E"/>
    <w:rsid w:val="00807E2E"/>
    <w:rsid w:val="00812265"/>
    <w:rsid w:val="00856DF4"/>
    <w:rsid w:val="00871D7C"/>
    <w:rsid w:val="00872378"/>
    <w:rsid w:val="008857CC"/>
    <w:rsid w:val="00894773"/>
    <w:rsid w:val="008A1E13"/>
    <w:rsid w:val="008B4652"/>
    <w:rsid w:val="008C19B3"/>
    <w:rsid w:val="008C2FE8"/>
    <w:rsid w:val="008C3203"/>
    <w:rsid w:val="008E5971"/>
    <w:rsid w:val="0090064B"/>
    <w:rsid w:val="00913397"/>
    <w:rsid w:val="00913A54"/>
    <w:rsid w:val="0091655B"/>
    <w:rsid w:val="009177AC"/>
    <w:rsid w:val="00925FC9"/>
    <w:rsid w:val="00930E5F"/>
    <w:rsid w:val="0093376D"/>
    <w:rsid w:val="009557C4"/>
    <w:rsid w:val="00981FC1"/>
    <w:rsid w:val="00985754"/>
    <w:rsid w:val="009862D2"/>
    <w:rsid w:val="009935F1"/>
    <w:rsid w:val="00995788"/>
    <w:rsid w:val="009A6F59"/>
    <w:rsid w:val="009B2F5C"/>
    <w:rsid w:val="009B3EF1"/>
    <w:rsid w:val="009B6EB6"/>
    <w:rsid w:val="009D391A"/>
    <w:rsid w:val="009E14A8"/>
    <w:rsid w:val="009E42C7"/>
    <w:rsid w:val="009E7007"/>
    <w:rsid w:val="009F2CAE"/>
    <w:rsid w:val="00A14ACB"/>
    <w:rsid w:val="00A15103"/>
    <w:rsid w:val="00A17A2E"/>
    <w:rsid w:val="00A2588D"/>
    <w:rsid w:val="00A30B23"/>
    <w:rsid w:val="00A40B4E"/>
    <w:rsid w:val="00A43E61"/>
    <w:rsid w:val="00A90635"/>
    <w:rsid w:val="00A96B4C"/>
    <w:rsid w:val="00AA3F4D"/>
    <w:rsid w:val="00AA4A84"/>
    <w:rsid w:val="00AB7D09"/>
    <w:rsid w:val="00AC0B17"/>
    <w:rsid w:val="00AC0D88"/>
    <w:rsid w:val="00AC6A73"/>
    <w:rsid w:val="00AE171F"/>
    <w:rsid w:val="00AF7AE4"/>
    <w:rsid w:val="00B04CF4"/>
    <w:rsid w:val="00B12A36"/>
    <w:rsid w:val="00B2231A"/>
    <w:rsid w:val="00B40E35"/>
    <w:rsid w:val="00B47AF6"/>
    <w:rsid w:val="00B52606"/>
    <w:rsid w:val="00B57171"/>
    <w:rsid w:val="00B60EAB"/>
    <w:rsid w:val="00B66A42"/>
    <w:rsid w:val="00B8BF6F"/>
    <w:rsid w:val="00BC45FA"/>
    <w:rsid w:val="00BC67C9"/>
    <w:rsid w:val="00BD1E93"/>
    <w:rsid w:val="00BD6DD8"/>
    <w:rsid w:val="00BE6860"/>
    <w:rsid w:val="00BF10C5"/>
    <w:rsid w:val="00BF26F3"/>
    <w:rsid w:val="00BF5A4E"/>
    <w:rsid w:val="00BF751D"/>
    <w:rsid w:val="00C065B3"/>
    <w:rsid w:val="00C102AC"/>
    <w:rsid w:val="00C23547"/>
    <w:rsid w:val="00C33005"/>
    <w:rsid w:val="00C47A3F"/>
    <w:rsid w:val="00C666B7"/>
    <w:rsid w:val="00C666ED"/>
    <w:rsid w:val="00C76CD9"/>
    <w:rsid w:val="00C771BE"/>
    <w:rsid w:val="00C77C4B"/>
    <w:rsid w:val="00C80A40"/>
    <w:rsid w:val="00C8565C"/>
    <w:rsid w:val="00C9010B"/>
    <w:rsid w:val="00C90363"/>
    <w:rsid w:val="00CB507E"/>
    <w:rsid w:val="00CB5C46"/>
    <w:rsid w:val="00CB6496"/>
    <w:rsid w:val="00CB7623"/>
    <w:rsid w:val="00D13A61"/>
    <w:rsid w:val="00D13D27"/>
    <w:rsid w:val="00D1406E"/>
    <w:rsid w:val="00D232E9"/>
    <w:rsid w:val="00D24709"/>
    <w:rsid w:val="00D30517"/>
    <w:rsid w:val="00D4280A"/>
    <w:rsid w:val="00D502B7"/>
    <w:rsid w:val="00D668FA"/>
    <w:rsid w:val="00D73DA6"/>
    <w:rsid w:val="00D76C43"/>
    <w:rsid w:val="00D80C37"/>
    <w:rsid w:val="00D81FFF"/>
    <w:rsid w:val="00DB2351"/>
    <w:rsid w:val="00DB2908"/>
    <w:rsid w:val="00DB2CFF"/>
    <w:rsid w:val="00DC7934"/>
    <w:rsid w:val="00DC7CD3"/>
    <w:rsid w:val="00DE0729"/>
    <w:rsid w:val="00DE0E8E"/>
    <w:rsid w:val="00DE4ABC"/>
    <w:rsid w:val="00DE5186"/>
    <w:rsid w:val="00DF493D"/>
    <w:rsid w:val="00E026E2"/>
    <w:rsid w:val="00E05E06"/>
    <w:rsid w:val="00E070FB"/>
    <w:rsid w:val="00E271C0"/>
    <w:rsid w:val="00E31755"/>
    <w:rsid w:val="00E71489"/>
    <w:rsid w:val="00E73E9C"/>
    <w:rsid w:val="00E77B85"/>
    <w:rsid w:val="00E93B7A"/>
    <w:rsid w:val="00EA73D7"/>
    <w:rsid w:val="00ED365F"/>
    <w:rsid w:val="00EE7151"/>
    <w:rsid w:val="00EF221E"/>
    <w:rsid w:val="00F04441"/>
    <w:rsid w:val="00F12662"/>
    <w:rsid w:val="00F34660"/>
    <w:rsid w:val="00F61706"/>
    <w:rsid w:val="00F75722"/>
    <w:rsid w:val="00FA4C18"/>
    <w:rsid w:val="00FB5BF8"/>
    <w:rsid w:val="00FB7C14"/>
    <w:rsid w:val="00FC70FA"/>
    <w:rsid w:val="00FE2A68"/>
    <w:rsid w:val="00FE443E"/>
    <w:rsid w:val="00FF0658"/>
    <w:rsid w:val="00FF5303"/>
    <w:rsid w:val="00FF6795"/>
    <w:rsid w:val="02570E7D"/>
    <w:rsid w:val="02C0427E"/>
    <w:rsid w:val="030FD4BF"/>
    <w:rsid w:val="04F28012"/>
    <w:rsid w:val="055A0A82"/>
    <w:rsid w:val="0576781B"/>
    <w:rsid w:val="058AA70A"/>
    <w:rsid w:val="06275EDA"/>
    <w:rsid w:val="0726776B"/>
    <w:rsid w:val="082CADB8"/>
    <w:rsid w:val="08C247CC"/>
    <w:rsid w:val="09B32B21"/>
    <w:rsid w:val="0B185D8C"/>
    <w:rsid w:val="0B235E14"/>
    <w:rsid w:val="0C4E2D3F"/>
    <w:rsid w:val="0CB42DED"/>
    <w:rsid w:val="0CBF2E75"/>
    <w:rsid w:val="0D4A4B9F"/>
    <w:rsid w:val="0D833A88"/>
    <w:rsid w:val="0E4FFE4E"/>
    <w:rsid w:val="0FB37C7A"/>
    <w:rsid w:val="106AD976"/>
    <w:rsid w:val="10BE3EDB"/>
    <w:rsid w:val="1249840C"/>
    <w:rsid w:val="1275361C"/>
    <w:rsid w:val="127B5D2E"/>
    <w:rsid w:val="1434ABAD"/>
    <w:rsid w:val="150FEF7B"/>
    <w:rsid w:val="177EA56E"/>
    <w:rsid w:val="179ACE47"/>
    <w:rsid w:val="18A748D7"/>
    <w:rsid w:val="18C470E8"/>
    <w:rsid w:val="1925568B"/>
    <w:rsid w:val="1955E59B"/>
    <w:rsid w:val="19563C26"/>
    <w:rsid w:val="1AC3D5A1"/>
    <w:rsid w:val="1B1B4D46"/>
    <w:rsid w:val="1BEA78F1"/>
    <w:rsid w:val="1CB71DA7"/>
    <w:rsid w:val="1DC82FBD"/>
    <w:rsid w:val="1DFC8A63"/>
    <w:rsid w:val="1E0164AB"/>
    <w:rsid w:val="1F34045F"/>
    <w:rsid w:val="1F86DBD7"/>
    <w:rsid w:val="1FCEC2CB"/>
    <w:rsid w:val="20B79A48"/>
    <w:rsid w:val="22785D70"/>
    <w:rsid w:val="2409E366"/>
    <w:rsid w:val="24F10E01"/>
    <w:rsid w:val="259019CD"/>
    <w:rsid w:val="25D13A8F"/>
    <w:rsid w:val="261D3E59"/>
    <w:rsid w:val="27E394B0"/>
    <w:rsid w:val="2801BDD4"/>
    <w:rsid w:val="2923CD54"/>
    <w:rsid w:val="2B97CE5D"/>
    <w:rsid w:val="2CC20EF4"/>
    <w:rsid w:val="2D378EDB"/>
    <w:rsid w:val="2DBACEE7"/>
    <w:rsid w:val="2E30E75B"/>
    <w:rsid w:val="2E5DDF55"/>
    <w:rsid w:val="2E623140"/>
    <w:rsid w:val="2F5B514B"/>
    <w:rsid w:val="2FF9AFB6"/>
    <w:rsid w:val="30A5FA81"/>
    <w:rsid w:val="319D8F19"/>
    <w:rsid w:val="33315078"/>
    <w:rsid w:val="3363B92F"/>
    <w:rsid w:val="33DE2F5F"/>
    <w:rsid w:val="341272E3"/>
    <w:rsid w:val="342201DF"/>
    <w:rsid w:val="34449582"/>
    <w:rsid w:val="3447EEBB"/>
    <w:rsid w:val="355C1A1E"/>
    <w:rsid w:val="35922611"/>
    <w:rsid w:val="3668F13A"/>
    <w:rsid w:val="36D8377C"/>
    <w:rsid w:val="36DFBB79"/>
    <w:rsid w:val="37E75D2A"/>
    <w:rsid w:val="3804C19B"/>
    <w:rsid w:val="3B088847"/>
    <w:rsid w:val="3B1C9777"/>
    <w:rsid w:val="3B3946C2"/>
    <w:rsid w:val="3C90EE41"/>
    <w:rsid w:val="3CD832BE"/>
    <w:rsid w:val="3D24C64B"/>
    <w:rsid w:val="3DB42A54"/>
    <w:rsid w:val="3DCAF992"/>
    <w:rsid w:val="3E726E84"/>
    <w:rsid w:val="3E74031F"/>
    <w:rsid w:val="3E7BF0A5"/>
    <w:rsid w:val="3EAA17CA"/>
    <w:rsid w:val="400CB7E5"/>
    <w:rsid w:val="4017C106"/>
    <w:rsid w:val="41751713"/>
    <w:rsid w:val="417CB40A"/>
    <w:rsid w:val="41ABA3E1"/>
    <w:rsid w:val="42995E7A"/>
    <w:rsid w:val="44CB1F31"/>
    <w:rsid w:val="45D0FF3C"/>
    <w:rsid w:val="462F6F03"/>
    <w:rsid w:val="4687028A"/>
    <w:rsid w:val="46D192E9"/>
    <w:rsid w:val="481AE565"/>
    <w:rsid w:val="487C3431"/>
    <w:rsid w:val="492EC92C"/>
    <w:rsid w:val="4987C886"/>
    <w:rsid w:val="49F6B8D2"/>
    <w:rsid w:val="4A9A7217"/>
    <w:rsid w:val="4B77D9FC"/>
    <w:rsid w:val="4BDC349D"/>
    <w:rsid w:val="4BEAA8E5"/>
    <w:rsid w:val="4C4040C0"/>
    <w:rsid w:val="4CACEE6F"/>
    <w:rsid w:val="4D69AF86"/>
    <w:rsid w:val="4DFDB496"/>
    <w:rsid w:val="4E92146F"/>
    <w:rsid w:val="4EF83421"/>
    <w:rsid w:val="502DE4D0"/>
    <w:rsid w:val="504758F2"/>
    <w:rsid w:val="50D80666"/>
    <w:rsid w:val="51CD42B4"/>
    <w:rsid w:val="53CFB291"/>
    <w:rsid w:val="53FDF610"/>
    <w:rsid w:val="5544EBBA"/>
    <w:rsid w:val="56418FF0"/>
    <w:rsid w:val="5785C4E3"/>
    <w:rsid w:val="57FB2157"/>
    <w:rsid w:val="5838F6B5"/>
    <w:rsid w:val="588FBD1F"/>
    <w:rsid w:val="59D4C716"/>
    <w:rsid w:val="5B5A4CD7"/>
    <w:rsid w:val="5EA83839"/>
    <w:rsid w:val="5EA919D4"/>
    <w:rsid w:val="5F56CF6E"/>
    <w:rsid w:val="60689FE2"/>
    <w:rsid w:val="609B231F"/>
    <w:rsid w:val="6102C9C0"/>
    <w:rsid w:val="61594EB4"/>
    <w:rsid w:val="61DFD8FB"/>
    <w:rsid w:val="61F81278"/>
    <w:rsid w:val="62624757"/>
    <w:rsid w:val="62BA7391"/>
    <w:rsid w:val="634E5997"/>
    <w:rsid w:val="64C8EAB3"/>
    <w:rsid w:val="65CDE2D5"/>
    <w:rsid w:val="66900AAA"/>
    <w:rsid w:val="6721C6FA"/>
    <w:rsid w:val="6812AFA6"/>
    <w:rsid w:val="69AE8007"/>
    <w:rsid w:val="6B7F1358"/>
    <w:rsid w:val="6C7CDF42"/>
    <w:rsid w:val="6C89CE62"/>
    <w:rsid w:val="6CD5AD20"/>
    <w:rsid w:val="6D4F02E4"/>
    <w:rsid w:val="6D541CAB"/>
    <w:rsid w:val="6DD5CC3D"/>
    <w:rsid w:val="6EEFED0C"/>
    <w:rsid w:val="6F5E59A1"/>
    <w:rsid w:val="7010B173"/>
    <w:rsid w:val="70631F09"/>
    <w:rsid w:val="7074F03D"/>
    <w:rsid w:val="708BBD6D"/>
    <w:rsid w:val="71917CE5"/>
    <w:rsid w:val="72228193"/>
    <w:rsid w:val="733CE018"/>
    <w:rsid w:val="746C67BC"/>
    <w:rsid w:val="7546532E"/>
    <w:rsid w:val="75B1C8A2"/>
    <w:rsid w:val="75BA1E74"/>
    <w:rsid w:val="78C119A4"/>
    <w:rsid w:val="793FD8DF"/>
    <w:rsid w:val="7B28EE6C"/>
    <w:rsid w:val="7BC963D9"/>
    <w:rsid w:val="7CC42C2F"/>
    <w:rsid w:val="7D65343A"/>
    <w:rsid w:val="7EB68A55"/>
    <w:rsid w:val="7F01049B"/>
    <w:rsid w:val="7F0FE1B6"/>
    <w:rsid w:val="7FA7A7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889D7"/>
  <w15:chartTrackingRefBased/>
  <w15:docId w15:val="{09DB5B2C-AD5F-4240-B961-1A40738A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18D"/>
    <w:pPr>
      <w:widowControl w:val="0"/>
      <w:autoSpaceDE w:val="0"/>
      <w:autoSpaceDN w:val="0"/>
      <w:spacing w:after="0" w:line="240" w:lineRule="auto"/>
    </w:pPr>
    <w:rPr>
      <w:rFonts w:ascii="Carlito" w:eastAsia="Carlito" w:hAnsi="Carlito" w:cs="Carlito"/>
      <w:kern w:val="0"/>
      <w:lang w:val="en-US"/>
      <w14:ligatures w14:val="none"/>
    </w:rPr>
  </w:style>
  <w:style w:type="paragraph" w:styleId="Heading1">
    <w:name w:val="heading 1"/>
    <w:basedOn w:val="Normal"/>
    <w:link w:val="Heading1Char"/>
    <w:uiPriority w:val="9"/>
    <w:qFormat/>
    <w:rsid w:val="0041618D"/>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18D"/>
    <w:rPr>
      <w:rFonts w:ascii="Carlito" w:eastAsia="Carlito" w:hAnsi="Carlito" w:cs="Carlito"/>
      <w:b/>
      <w:bCs/>
      <w:kern w:val="0"/>
      <w:lang w:val="en-US"/>
      <w14:ligatures w14:val="none"/>
    </w:rPr>
  </w:style>
  <w:style w:type="paragraph" w:styleId="BodyText">
    <w:name w:val="Body Text"/>
    <w:basedOn w:val="Normal"/>
    <w:link w:val="BodyTextChar"/>
    <w:uiPriority w:val="1"/>
    <w:qFormat/>
    <w:rsid w:val="0041618D"/>
    <w:pPr>
      <w:ind w:left="647" w:hanging="428"/>
    </w:pPr>
  </w:style>
  <w:style w:type="character" w:customStyle="1" w:styleId="BodyTextChar">
    <w:name w:val="Body Text Char"/>
    <w:basedOn w:val="DefaultParagraphFont"/>
    <w:link w:val="BodyText"/>
    <w:uiPriority w:val="1"/>
    <w:rsid w:val="0041618D"/>
    <w:rPr>
      <w:rFonts w:ascii="Carlito" w:eastAsia="Carlito" w:hAnsi="Carlito" w:cs="Carlito"/>
      <w:kern w:val="0"/>
      <w:lang w:val="en-US"/>
      <w14:ligatures w14:val="none"/>
    </w:rPr>
  </w:style>
  <w:style w:type="paragraph" w:styleId="Title">
    <w:name w:val="Title"/>
    <w:basedOn w:val="Normal"/>
    <w:link w:val="TitleChar"/>
    <w:uiPriority w:val="10"/>
    <w:qFormat/>
    <w:rsid w:val="0041618D"/>
    <w:pPr>
      <w:spacing w:before="221"/>
      <w:jc w:val="center"/>
    </w:pPr>
    <w:rPr>
      <w:b/>
      <w:bCs/>
      <w:sz w:val="28"/>
      <w:szCs w:val="28"/>
    </w:rPr>
  </w:style>
  <w:style w:type="character" w:customStyle="1" w:styleId="TitleChar">
    <w:name w:val="Title Char"/>
    <w:basedOn w:val="DefaultParagraphFont"/>
    <w:link w:val="Title"/>
    <w:uiPriority w:val="10"/>
    <w:rsid w:val="0041618D"/>
    <w:rPr>
      <w:rFonts w:ascii="Carlito" w:eastAsia="Carlito" w:hAnsi="Carlito" w:cs="Carlito"/>
      <w:b/>
      <w:bCs/>
      <w:kern w:val="0"/>
      <w:sz w:val="28"/>
      <w:szCs w:val="28"/>
      <w:lang w:val="en-US"/>
      <w14:ligatures w14:val="none"/>
    </w:rPr>
  </w:style>
  <w:style w:type="paragraph" w:styleId="ListParagraph">
    <w:name w:val="List Paragraph"/>
    <w:basedOn w:val="Normal"/>
    <w:uiPriority w:val="1"/>
    <w:qFormat/>
    <w:rsid w:val="0041618D"/>
    <w:pPr>
      <w:ind w:left="647" w:hanging="428"/>
    </w:pPr>
  </w:style>
  <w:style w:type="character" w:styleId="CommentReference">
    <w:name w:val="annotation reference"/>
    <w:basedOn w:val="DefaultParagraphFont"/>
    <w:uiPriority w:val="99"/>
    <w:semiHidden/>
    <w:unhideWhenUsed/>
    <w:rsid w:val="0041618D"/>
    <w:rPr>
      <w:sz w:val="16"/>
      <w:szCs w:val="16"/>
    </w:rPr>
  </w:style>
  <w:style w:type="paragraph" w:styleId="CommentText">
    <w:name w:val="annotation text"/>
    <w:basedOn w:val="Normal"/>
    <w:link w:val="CommentTextChar"/>
    <w:uiPriority w:val="99"/>
    <w:unhideWhenUsed/>
    <w:rsid w:val="0041618D"/>
    <w:rPr>
      <w:sz w:val="20"/>
      <w:szCs w:val="20"/>
    </w:rPr>
  </w:style>
  <w:style w:type="character" w:customStyle="1" w:styleId="CommentTextChar">
    <w:name w:val="Comment Text Char"/>
    <w:basedOn w:val="DefaultParagraphFont"/>
    <w:link w:val="CommentText"/>
    <w:uiPriority w:val="99"/>
    <w:rsid w:val="0041618D"/>
    <w:rPr>
      <w:rFonts w:ascii="Carlito" w:eastAsia="Carlito" w:hAnsi="Carlito" w:cs="Carlito"/>
      <w:kern w:val="0"/>
      <w:sz w:val="20"/>
      <w:szCs w:val="20"/>
      <w:lang w:val="en-US"/>
      <w14:ligatures w14:val="none"/>
    </w:rPr>
  </w:style>
  <w:style w:type="character" w:styleId="Hyperlink">
    <w:name w:val="Hyperlink"/>
    <w:basedOn w:val="DefaultParagraphFont"/>
    <w:uiPriority w:val="99"/>
    <w:unhideWhenUsed/>
    <w:rsid w:val="00981FC1"/>
    <w:rPr>
      <w:color w:val="0000FF"/>
      <w:u w:val="single"/>
    </w:rPr>
  </w:style>
  <w:style w:type="character" w:styleId="UnresolvedMention">
    <w:name w:val="Unresolved Mention"/>
    <w:basedOn w:val="DefaultParagraphFont"/>
    <w:uiPriority w:val="99"/>
    <w:semiHidden/>
    <w:unhideWhenUsed/>
    <w:rsid w:val="004161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618D"/>
    <w:rPr>
      <w:b/>
      <w:bCs/>
    </w:rPr>
  </w:style>
  <w:style w:type="character" w:customStyle="1" w:styleId="CommentSubjectChar">
    <w:name w:val="Comment Subject Char"/>
    <w:basedOn w:val="CommentTextChar"/>
    <w:link w:val="CommentSubject"/>
    <w:uiPriority w:val="99"/>
    <w:semiHidden/>
    <w:rsid w:val="0041618D"/>
    <w:rPr>
      <w:rFonts w:ascii="Carlito" w:eastAsia="Carlito" w:hAnsi="Carlito" w:cs="Carlito"/>
      <w:b/>
      <w:bCs/>
      <w:kern w:val="0"/>
      <w:sz w:val="20"/>
      <w:szCs w:val="20"/>
      <w:lang w:val="en-US"/>
      <w14:ligatures w14:val="none"/>
    </w:rPr>
  </w:style>
  <w:style w:type="paragraph" w:styleId="BalloonText">
    <w:name w:val="Balloon Text"/>
    <w:basedOn w:val="Normal"/>
    <w:link w:val="BalloonTextChar"/>
    <w:uiPriority w:val="99"/>
    <w:semiHidden/>
    <w:unhideWhenUsed/>
    <w:rsid w:val="00DC7934"/>
    <w:rPr>
      <w:rFonts w:ascii="Arial" w:hAnsi="Arial" w:cs="Arial"/>
      <w:sz w:val="18"/>
      <w:szCs w:val="18"/>
    </w:rPr>
  </w:style>
  <w:style w:type="character" w:customStyle="1" w:styleId="BalloonTextChar">
    <w:name w:val="Balloon Text Char"/>
    <w:basedOn w:val="DefaultParagraphFont"/>
    <w:link w:val="BalloonText"/>
    <w:uiPriority w:val="99"/>
    <w:semiHidden/>
    <w:rsid w:val="00DC7934"/>
    <w:rPr>
      <w:rFonts w:ascii="Arial" w:eastAsia="Carlito" w:hAnsi="Arial" w:cs="Arial"/>
      <w:kern w:val="0"/>
      <w:sz w:val="18"/>
      <w:szCs w:val="18"/>
      <w:lang w:val="en-US"/>
      <w14:ligatures w14:val="none"/>
    </w:rPr>
  </w:style>
  <w:style w:type="paragraph" w:styleId="Revision">
    <w:name w:val="Revision"/>
    <w:hidden/>
    <w:uiPriority w:val="99"/>
    <w:semiHidden/>
    <w:rsid w:val="00925FC9"/>
    <w:pPr>
      <w:spacing w:after="0" w:line="240" w:lineRule="auto"/>
    </w:pPr>
    <w:rPr>
      <w:rFonts w:ascii="Carlito" w:eastAsia="Carlito" w:hAnsi="Carlito" w:cs="Carlito"/>
      <w:kern w:val="0"/>
      <w:lang w:val="en-US"/>
      <w14:ligatures w14:val="none"/>
    </w:rPr>
  </w:style>
  <w:style w:type="character" w:styleId="Mention">
    <w:name w:val="Mention"/>
    <w:basedOn w:val="DefaultParagraphFont"/>
    <w:uiPriority w:val="99"/>
    <w:unhideWhenUsed/>
    <w:rsid w:val="00C33005"/>
    <w:rPr>
      <w:color w:val="2B579A"/>
      <w:shd w:val="clear" w:color="auto" w:fill="E1DFDD"/>
    </w:rPr>
  </w:style>
  <w:style w:type="character" w:styleId="FollowedHyperlink">
    <w:name w:val="FollowedHyperlink"/>
    <w:basedOn w:val="DefaultParagraphFont"/>
    <w:uiPriority w:val="99"/>
    <w:semiHidden/>
    <w:unhideWhenUsed/>
    <w:rsid w:val="00170E15"/>
    <w:rPr>
      <w:color w:val="954F72" w:themeColor="followedHyperlink"/>
      <w:u w:val="single"/>
    </w:rPr>
  </w:style>
  <w:style w:type="paragraph" w:styleId="Header">
    <w:name w:val="header"/>
    <w:basedOn w:val="Normal"/>
    <w:link w:val="HeaderChar"/>
    <w:uiPriority w:val="99"/>
    <w:unhideWhenUsed/>
    <w:rsid w:val="00F61706"/>
    <w:pPr>
      <w:tabs>
        <w:tab w:val="center" w:pos="4513"/>
        <w:tab w:val="right" w:pos="9026"/>
      </w:tabs>
    </w:pPr>
  </w:style>
  <w:style w:type="character" w:customStyle="1" w:styleId="HeaderChar">
    <w:name w:val="Header Char"/>
    <w:basedOn w:val="DefaultParagraphFont"/>
    <w:link w:val="Header"/>
    <w:uiPriority w:val="99"/>
    <w:rsid w:val="00F61706"/>
    <w:rPr>
      <w:rFonts w:ascii="Carlito" w:eastAsia="Carlito" w:hAnsi="Carlito" w:cs="Carlito"/>
      <w:kern w:val="0"/>
      <w:lang w:val="en-US"/>
      <w14:ligatures w14:val="none"/>
    </w:rPr>
  </w:style>
  <w:style w:type="paragraph" w:styleId="Footer">
    <w:name w:val="footer"/>
    <w:basedOn w:val="Normal"/>
    <w:link w:val="FooterChar"/>
    <w:uiPriority w:val="99"/>
    <w:unhideWhenUsed/>
    <w:rsid w:val="00F61706"/>
    <w:pPr>
      <w:tabs>
        <w:tab w:val="center" w:pos="4513"/>
        <w:tab w:val="right" w:pos="9026"/>
      </w:tabs>
    </w:pPr>
  </w:style>
  <w:style w:type="character" w:customStyle="1" w:styleId="FooterChar">
    <w:name w:val="Footer Char"/>
    <w:basedOn w:val="DefaultParagraphFont"/>
    <w:link w:val="Footer"/>
    <w:uiPriority w:val="99"/>
    <w:rsid w:val="00F61706"/>
    <w:rPr>
      <w:rFonts w:ascii="Carlito" w:eastAsia="Carlito" w:hAnsi="Carlito" w:cs="Carlito"/>
      <w:kern w:val="0"/>
      <w:lang w:val="en-US"/>
      <w14:ligatures w14:val="none"/>
    </w:rPr>
  </w:style>
  <w:style w:type="paragraph" w:styleId="FootnoteText">
    <w:name w:val="footnote text"/>
    <w:basedOn w:val="Normal"/>
    <w:link w:val="FootnoteTextChar"/>
    <w:uiPriority w:val="99"/>
    <w:semiHidden/>
    <w:unhideWhenUsed/>
    <w:rsid w:val="00981FC1"/>
    <w:rPr>
      <w:sz w:val="20"/>
      <w:szCs w:val="20"/>
    </w:rPr>
  </w:style>
  <w:style w:type="character" w:customStyle="1" w:styleId="FootnoteTextChar">
    <w:name w:val="Footnote Text Char"/>
    <w:basedOn w:val="DefaultParagraphFont"/>
    <w:link w:val="FootnoteText"/>
    <w:uiPriority w:val="99"/>
    <w:semiHidden/>
    <w:rsid w:val="00981FC1"/>
    <w:rPr>
      <w:rFonts w:ascii="Carlito" w:eastAsia="Carlito" w:hAnsi="Carlito" w:cs="Carlito"/>
      <w:kern w:val="0"/>
      <w:sz w:val="20"/>
      <w:szCs w:val="20"/>
      <w:lang w:val="en-US"/>
      <w14:ligatures w14:val="none"/>
    </w:rPr>
  </w:style>
  <w:style w:type="character" w:styleId="FootnoteReference">
    <w:name w:val="footnote reference"/>
    <w:basedOn w:val="DefaultParagraphFont"/>
    <w:uiPriority w:val="99"/>
    <w:semiHidden/>
    <w:unhideWhenUsed/>
    <w:rsid w:val="00981FC1"/>
    <w:rPr>
      <w:vertAlign w:val="superscript"/>
    </w:rPr>
  </w:style>
  <w:style w:type="character" w:styleId="Emphasis">
    <w:name w:val="Emphasis"/>
    <w:basedOn w:val="DefaultParagraphFont"/>
    <w:uiPriority w:val="20"/>
    <w:qFormat/>
    <w:rsid w:val="00981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kunming-montreal-global-biodiversity-framework-upscaling-wetland-conservation-restoration" TargetMode="External"/><Relationship Id="rId2" Type="http://schemas.openxmlformats.org/officeDocument/2006/relationships/hyperlink" Target="https://www.ramsar.org/meeting/63rd-meeting-standing-committee" TargetMode="External"/><Relationship Id="rId1" Type="http://schemas.openxmlformats.org/officeDocument/2006/relationships/hyperlink" Target="https://www.ramsar.org/document/63nd-meeting-standing-committee-sc63-information-participants" TargetMode="External"/><Relationship Id="rId4" Type="http://schemas.openxmlformats.org/officeDocument/2006/relationships/hyperlink" Target="https://www.ramsar.org/document/sc62-doc18-resource-mobilization-work-plan-2023-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FBB92-047E-41CB-B9B7-AEBAEE638CA0}">
  <ds:schemaRefs>
    <ds:schemaRef ds:uri="http://schemas.microsoft.com/office/infopath/2007/PartnerControls"/>
    <ds:schemaRef ds:uri="8c0b6b05-eb82-4bda-97e8-cd82d0d6b453"/>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aedd258d-19a7-41ba-8260-b0918f25313d"/>
    <ds:schemaRef ds:uri="http://schemas.microsoft.com/office/2006/metadata/properties"/>
  </ds:schemaRefs>
</ds:datastoreItem>
</file>

<file path=customXml/itemProps2.xml><?xml version="1.0" encoding="utf-8"?>
<ds:datastoreItem xmlns:ds="http://schemas.openxmlformats.org/officeDocument/2006/customXml" ds:itemID="{355F456A-2708-4B17-BA8F-BF17A6A27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3EECD-7C6E-40B0-A1F3-DB6B3A1B46CE}">
  <ds:schemaRefs>
    <ds:schemaRef ds:uri="http://schemas.microsoft.com/sharepoint/v3/contenttype/forms"/>
  </ds:schemaRefs>
</ds:datastoreItem>
</file>

<file path=customXml/itemProps4.xml><?xml version="1.0" encoding="utf-8"?>
<ds:datastoreItem xmlns:ds="http://schemas.openxmlformats.org/officeDocument/2006/customXml" ds:itemID="{79D9C58B-9F37-4139-84E3-A315E564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3976</Words>
  <Characters>23482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dcterms:created xsi:type="dcterms:W3CDTF">2024-03-22T14:23:00Z</dcterms:created>
  <dcterms:modified xsi:type="dcterms:W3CDTF">2024-05-14T08:30:00Z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ediaServiceImageTags">
    <vt:lpwstr/>
  </property>
  <property fmtid="{D5CDD505-2E9C-101B-9397-08002B2CF9AE}" pid="4" name="GrammarlyDocumentId">
    <vt:lpwstr>704f4fdc15a1e05f88b1704bd7e393adfe6939517777bb6affdaeb9126dac2ae</vt:lpwstr>
  </property>
</Properties>
</file>