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7EA24" w14:textId="57FEF45F" w:rsidR="00701562" w:rsidRPr="00982EE8" w:rsidRDefault="003763CF" w:rsidP="00701562">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ascii="Calibri" w:eastAsia="Times New Roman" w:hAnsi="Calibri" w:cs="Calibri"/>
          <w:bCs/>
          <w:lang w:val="es-ES" w:eastAsia="en-GB"/>
        </w:rPr>
      </w:pPr>
      <w:r w:rsidRPr="00982EE8">
        <w:rPr>
          <w:rFonts w:ascii="Calibri" w:eastAsia="Times New Roman" w:hAnsi="Calibri" w:cs="Calibri"/>
          <w:bCs/>
          <w:lang w:val="es-ES" w:eastAsia="en-GB"/>
        </w:rPr>
        <w:t>LA CONVENCIÓN SOBRE LOS HUMEDALES</w:t>
      </w:r>
    </w:p>
    <w:p w14:paraId="7BCE1D06" w14:textId="25C9949A" w:rsidR="00701562" w:rsidRPr="00982EE8" w:rsidRDefault="00701562" w:rsidP="00701562">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ascii="Calibri" w:eastAsia="Times New Roman" w:hAnsi="Calibri" w:cs="Calibri"/>
          <w:bCs/>
          <w:lang w:val="es-ES" w:eastAsia="en-GB"/>
        </w:rPr>
      </w:pPr>
      <w:r w:rsidRPr="00982EE8">
        <w:rPr>
          <w:rFonts w:ascii="Calibri" w:eastAsia="Times New Roman" w:hAnsi="Calibri" w:cs="Calibri"/>
          <w:bCs/>
          <w:lang w:val="es-ES" w:eastAsia="en-GB"/>
        </w:rPr>
        <w:t>63</w:t>
      </w:r>
      <w:r w:rsidR="003763CF" w:rsidRPr="00982EE8">
        <w:rPr>
          <w:rFonts w:ascii="Calibri" w:eastAsia="Times New Roman" w:hAnsi="Calibri" w:cs="Calibri"/>
          <w:bCs/>
          <w:lang w:val="es-ES" w:eastAsia="en-GB"/>
        </w:rPr>
        <w:t>ª reunión del Comité Permanente</w:t>
      </w:r>
    </w:p>
    <w:p w14:paraId="2D3C66FE" w14:textId="310F14C0" w:rsidR="00701562" w:rsidRPr="00982EE8" w:rsidRDefault="00701562" w:rsidP="00701562">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ascii="Calibri" w:eastAsia="Times New Roman" w:hAnsi="Calibri" w:cs="Calibri"/>
          <w:lang w:val="es-ES" w:eastAsia="en-GB"/>
        </w:rPr>
      </w:pPr>
      <w:proofErr w:type="spellStart"/>
      <w:r w:rsidRPr="00982EE8">
        <w:rPr>
          <w:rFonts w:ascii="Calibri" w:eastAsia="Times New Roman" w:hAnsi="Calibri" w:cs="Calibri"/>
          <w:bCs/>
          <w:lang w:val="es-ES" w:eastAsia="en-GB"/>
        </w:rPr>
        <w:t>Gland</w:t>
      </w:r>
      <w:proofErr w:type="spellEnd"/>
      <w:r w:rsidRPr="00982EE8">
        <w:rPr>
          <w:rFonts w:ascii="Calibri" w:eastAsia="Times New Roman" w:hAnsi="Calibri" w:cs="Calibri"/>
          <w:bCs/>
          <w:lang w:val="es-ES" w:eastAsia="en-GB"/>
        </w:rPr>
        <w:t>, S</w:t>
      </w:r>
      <w:r w:rsidR="003763CF" w:rsidRPr="00982EE8">
        <w:rPr>
          <w:rFonts w:ascii="Calibri" w:eastAsia="Times New Roman" w:hAnsi="Calibri" w:cs="Calibri"/>
          <w:bCs/>
          <w:lang w:val="es-ES" w:eastAsia="en-GB"/>
        </w:rPr>
        <w:t xml:space="preserve">uiza, 3 a 7 de junio de </w:t>
      </w:r>
      <w:r w:rsidRPr="00982EE8">
        <w:rPr>
          <w:rFonts w:ascii="Calibri" w:eastAsia="Times New Roman" w:hAnsi="Calibri" w:cs="Calibri"/>
          <w:bCs/>
          <w:lang w:val="es-ES" w:eastAsia="en-GB"/>
        </w:rPr>
        <w:t>202</w:t>
      </w:r>
      <w:r w:rsidR="006F4787" w:rsidRPr="00982EE8">
        <w:rPr>
          <w:rFonts w:ascii="Calibri" w:eastAsia="Times New Roman" w:hAnsi="Calibri" w:cs="Calibri"/>
          <w:bCs/>
          <w:lang w:val="es-ES" w:eastAsia="en-GB"/>
        </w:rPr>
        <w:t>4</w:t>
      </w:r>
    </w:p>
    <w:p w14:paraId="0147E2D6" w14:textId="77777777" w:rsidR="00701562" w:rsidRPr="00982EE8" w:rsidRDefault="00701562" w:rsidP="00701562">
      <w:pPr>
        <w:spacing w:after="0" w:line="240" w:lineRule="auto"/>
        <w:jc w:val="both"/>
        <w:rPr>
          <w:rFonts w:ascii="Calibri" w:eastAsia="Times New Roman" w:hAnsi="Calibri" w:cs="Calibri"/>
          <w:sz w:val="24"/>
          <w:szCs w:val="24"/>
          <w:lang w:val="es-ES" w:eastAsia="en-GB"/>
        </w:rPr>
      </w:pPr>
    </w:p>
    <w:p w14:paraId="3DD5E6F0" w14:textId="77777777" w:rsidR="00701562" w:rsidRPr="00982EE8" w:rsidRDefault="00701562" w:rsidP="00701562">
      <w:pPr>
        <w:spacing w:after="0" w:line="240" w:lineRule="auto"/>
        <w:jc w:val="right"/>
        <w:rPr>
          <w:rFonts w:ascii="Calibri" w:eastAsia="Times New Roman" w:hAnsi="Calibri" w:cs="Calibri"/>
          <w:b/>
          <w:sz w:val="28"/>
          <w:szCs w:val="28"/>
          <w:lang w:val="es-ES" w:eastAsia="en-GB"/>
        </w:rPr>
      </w:pPr>
      <w:bookmarkStart w:id="0" w:name="_Hlk153533853"/>
      <w:r w:rsidRPr="00982EE8">
        <w:rPr>
          <w:rFonts w:ascii="Calibri" w:eastAsia="Times New Roman" w:hAnsi="Calibri" w:cs="Calibri"/>
          <w:b/>
          <w:sz w:val="28"/>
          <w:szCs w:val="28"/>
          <w:lang w:val="es-ES" w:eastAsia="en-GB"/>
        </w:rPr>
        <w:t>SC63 Doc.22</w:t>
      </w:r>
    </w:p>
    <w:bookmarkEnd w:id="0"/>
    <w:p w14:paraId="52094BB2" w14:textId="77777777" w:rsidR="00701562" w:rsidRPr="00982EE8" w:rsidRDefault="00701562" w:rsidP="00701562">
      <w:pPr>
        <w:spacing w:after="0" w:line="240" w:lineRule="auto"/>
        <w:jc w:val="center"/>
        <w:rPr>
          <w:rFonts w:ascii="Calibri" w:eastAsia="Calibri" w:hAnsi="Calibri" w:cs="Calibri"/>
          <w:b/>
          <w:sz w:val="28"/>
          <w:szCs w:val="28"/>
          <w:lang w:val="es-ES"/>
        </w:rPr>
      </w:pPr>
    </w:p>
    <w:p w14:paraId="49A9CE0B" w14:textId="760D59AE" w:rsidR="00701562" w:rsidRPr="00982EE8" w:rsidRDefault="003763CF" w:rsidP="00701562">
      <w:pPr>
        <w:spacing w:after="0" w:line="240" w:lineRule="auto"/>
        <w:jc w:val="center"/>
        <w:rPr>
          <w:rFonts w:ascii="Calibri" w:eastAsia="Calibri" w:hAnsi="Calibri" w:cs="Calibri"/>
          <w:b/>
          <w:sz w:val="28"/>
          <w:szCs w:val="28"/>
          <w:lang w:val="es-ES"/>
        </w:rPr>
      </w:pPr>
      <w:r w:rsidRPr="00982EE8">
        <w:rPr>
          <w:rFonts w:ascii="Calibri" w:eastAsia="Calibri" w:hAnsi="Calibri" w:cs="Calibri"/>
          <w:b/>
          <w:sz w:val="28"/>
          <w:szCs w:val="28"/>
          <w:lang w:val="es-ES"/>
        </w:rPr>
        <w:t>Informe sobre los retos y oportunidades relacionados con la presentación y actualización de las Fichas Informativas de Ramsar</w:t>
      </w:r>
    </w:p>
    <w:p w14:paraId="125268CC" w14:textId="77777777" w:rsidR="00701562" w:rsidRPr="00982EE8" w:rsidRDefault="00701562" w:rsidP="00701562">
      <w:pPr>
        <w:spacing w:before="40" w:after="40" w:line="240" w:lineRule="auto"/>
        <w:jc w:val="center"/>
        <w:rPr>
          <w:rFonts w:ascii="Calibri" w:eastAsia="Calibri" w:hAnsi="Calibri" w:cs="Calibri"/>
          <w:b/>
          <w:sz w:val="28"/>
          <w:szCs w:val="28"/>
          <w:lang w:val="es-ES"/>
        </w:rPr>
      </w:pPr>
    </w:p>
    <w:p w14:paraId="7E8B03B1" w14:textId="77777777" w:rsidR="00701562" w:rsidRPr="00982EE8" w:rsidRDefault="00701562" w:rsidP="00701562">
      <w:pPr>
        <w:autoSpaceDE w:val="0"/>
        <w:autoSpaceDN w:val="0"/>
        <w:adjustRightInd w:val="0"/>
        <w:spacing w:after="0" w:line="240" w:lineRule="auto"/>
        <w:ind w:left="357" w:hanging="357"/>
        <w:jc w:val="both"/>
        <w:rPr>
          <w:rFonts w:ascii="Calibri" w:eastAsia="Calibri" w:hAnsi="Calibri" w:cs="Calibri"/>
          <w:lang w:val="es-ES"/>
        </w:rPr>
      </w:pPr>
      <w:r w:rsidRPr="00982EE8">
        <w:rPr>
          <w:rFonts w:ascii="Calibri" w:eastAsia="Times New Roman" w:hAnsi="Calibri" w:cs="Calibri"/>
          <w:noProof/>
          <w:color w:val="2B579A"/>
          <w:shd w:val="clear" w:color="auto" w:fill="E6E6E6"/>
          <w:lang w:val="es-ES" w:eastAsia="en-GB"/>
        </w:rPr>
        <mc:AlternateContent>
          <mc:Choice Requires="wps">
            <w:drawing>
              <wp:inline distT="0" distB="0" distL="0" distR="0" wp14:anchorId="2E3B772B" wp14:editId="7ECAC42C">
                <wp:extent cx="5854535" cy="1573619"/>
                <wp:effectExtent l="0" t="0" r="13335" b="266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1573619"/>
                        </a:xfrm>
                        <a:prstGeom prst="rect">
                          <a:avLst/>
                        </a:prstGeom>
                        <a:solidFill>
                          <a:srgbClr val="FFFFFF"/>
                        </a:solidFill>
                        <a:ln w="9525">
                          <a:solidFill>
                            <a:srgbClr val="000000"/>
                          </a:solidFill>
                          <a:miter lim="800000"/>
                          <a:headEnd/>
                          <a:tailEnd/>
                        </a:ln>
                      </wps:spPr>
                      <wps:txbx>
                        <w:txbxContent>
                          <w:p w14:paraId="61AF873B" w14:textId="7FE01922" w:rsidR="009E577E" w:rsidRPr="00695385" w:rsidRDefault="00D967F9" w:rsidP="00701562">
                            <w:pPr>
                              <w:spacing w:after="0" w:line="240" w:lineRule="auto"/>
                              <w:rPr>
                                <w:rFonts w:ascii="Calibri" w:hAnsi="Calibri"/>
                                <w:b/>
                                <w:bCs/>
                                <w:lang w:val="es-ES"/>
                              </w:rPr>
                            </w:pPr>
                            <w:r w:rsidRPr="00D967F9">
                              <w:rPr>
                                <w:rFonts w:ascii="Calibri" w:hAnsi="Calibri"/>
                                <w:b/>
                                <w:bCs/>
                                <w:lang w:val="es-ES"/>
                              </w:rPr>
                              <w:t>Acción solicitada</w:t>
                            </w:r>
                            <w:bookmarkStart w:id="1" w:name="_GoBack"/>
                            <w:bookmarkEnd w:id="1"/>
                            <w:r w:rsidR="003763CF" w:rsidRPr="00695385">
                              <w:rPr>
                                <w:rFonts w:ascii="Calibri" w:hAnsi="Calibri"/>
                                <w:b/>
                                <w:bCs/>
                                <w:lang w:val="es-ES"/>
                              </w:rPr>
                              <w:t>:</w:t>
                            </w:r>
                          </w:p>
                          <w:p w14:paraId="25E3D1B4" w14:textId="77777777" w:rsidR="009E577E" w:rsidRPr="00695385" w:rsidRDefault="009E577E" w:rsidP="00701562">
                            <w:pPr>
                              <w:spacing w:after="0" w:line="240" w:lineRule="auto"/>
                              <w:ind w:hanging="73"/>
                              <w:rPr>
                                <w:lang w:val="es-ES"/>
                              </w:rPr>
                            </w:pPr>
                            <w:r w:rsidRPr="00695385">
                              <w:rPr>
                                <w:lang w:val="es-ES"/>
                              </w:rPr>
                              <w:t xml:space="preserve"> </w:t>
                            </w:r>
                          </w:p>
                          <w:p w14:paraId="2FF0B61E" w14:textId="1CA40DCB" w:rsidR="009E577E" w:rsidRPr="00695385" w:rsidRDefault="003763CF" w:rsidP="00701562">
                            <w:pPr>
                              <w:spacing w:after="0" w:line="240" w:lineRule="auto"/>
                              <w:rPr>
                                <w:lang w:val="es-ES"/>
                              </w:rPr>
                            </w:pPr>
                            <w:r w:rsidRPr="00695385">
                              <w:rPr>
                                <w:lang w:val="es-ES"/>
                              </w:rPr>
                              <w:t>Se invita al Comité Permanente a</w:t>
                            </w:r>
                            <w:r w:rsidR="00196802">
                              <w:rPr>
                                <w:lang w:val="es-ES"/>
                              </w:rPr>
                              <w:t xml:space="preserve"> hacer lo siguiente</w:t>
                            </w:r>
                            <w:r w:rsidR="009E577E" w:rsidRPr="00695385">
                              <w:rPr>
                                <w:lang w:val="es-ES"/>
                              </w:rPr>
                              <w:t xml:space="preserve">: </w:t>
                            </w:r>
                          </w:p>
                          <w:p w14:paraId="40875A91" w14:textId="77777777" w:rsidR="009E577E" w:rsidRPr="00695385" w:rsidRDefault="009E577E" w:rsidP="00701562">
                            <w:pPr>
                              <w:spacing w:after="0" w:line="240" w:lineRule="auto"/>
                              <w:ind w:left="426" w:hanging="426"/>
                              <w:rPr>
                                <w:lang w:val="es-ES"/>
                              </w:rPr>
                            </w:pPr>
                          </w:p>
                          <w:p w14:paraId="794460EF" w14:textId="751FA0C8" w:rsidR="00563B22" w:rsidRPr="00695385" w:rsidRDefault="00563B22" w:rsidP="00563B22">
                            <w:pPr>
                              <w:spacing w:after="0" w:line="240" w:lineRule="auto"/>
                              <w:ind w:left="426" w:hanging="426"/>
                              <w:rPr>
                                <w:rFonts w:cs="Calibri"/>
                                <w:lang w:val="es-ES"/>
                              </w:rPr>
                            </w:pPr>
                            <w:r w:rsidRPr="00695385">
                              <w:rPr>
                                <w:rFonts w:cs="Calibri"/>
                                <w:lang w:val="es-ES"/>
                              </w:rPr>
                              <w:t>i.</w:t>
                            </w:r>
                            <w:r w:rsidRPr="00695385">
                              <w:rPr>
                                <w:rFonts w:cs="Calibri"/>
                                <w:lang w:val="es-ES"/>
                              </w:rPr>
                              <w:tab/>
                            </w:r>
                            <w:r w:rsidR="003763CF" w:rsidRPr="00695385">
                              <w:rPr>
                                <w:rFonts w:cs="Calibri"/>
                                <w:lang w:val="es-ES"/>
                              </w:rPr>
                              <w:t>tomar nota de los retos y oportunidades relacionados con la presentación y actualización de las Fichas Informativas de Ramsar señalados por las Partes Contratantes; y</w:t>
                            </w:r>
                          </w:p>
                          <w:p w14:paraId="7F11ABF8" w14:textId="77777777" w:rsidR="00563B22" w:rsidRPr="00695385" w:rsidRDefault="00563B22" w:rsidP="00563B22">
                            <w:pPr>
                              <w:spacing w:after="0" w:line="240" w:lineRule="auto"/>
                              <w:ind w:left="426" w:hanging="426"/>
                              <w:rPr>
                                <w:rFonts w:cs="Calibri"/>
                                <w:lang w:val="es-ES"/>
                              </w:rPr>
                            </w:pPr>
                          </w:p>
                          <w:p w14:paraId="5371C961" w14:textId="5513CC4C" w:rsidR="009E577E" w:rsidRPr="00695385" w:rsidRDefault="00563B22" w:rsidP="00563B22">
                            <w:pPr>
                              <w:ind w:left="426" w:hanging="426"/>
                              <w:rPr>
                                <w:rFonts w:cs="Calibri"/>
                                <w:lang w:val="es-ES"/>
                              </w:rPr>
                            </w:pPr>
                            <w:proofErr w:type="spellStart"/>
                            <w:r w:rsidRPr="00695385">
                              <w:rPr>
                                <w:rFonts w:cs="Calibri"/>
                                <w:lang w:val="es-ES"/>
                              </w:rPr>
                              <w:t>ii</w:t>
                            </w:r>
                            <w:proofErr w:type="spellEnd"/>
                            <w:r w:rsidRPr="00695385">
                              <w:rPr>
                                <w:rFonts w:cs="Calibri"/>
                                <w:lang w:val="es-ES"/>
                              </w:rPr>
                              <w:t>.</w:t>
                            </w:r>
                            <w:r w:rsidRPr="00695385">
                              <w:rPr>
                                <w:rFonts w:cs="Calibri"/>
                                <w:lang w:val="es-ES"/>
                              </w:rPr>
                              <w:tab/>
                            </w:r>
                            <w:r w:rsidR="003763CF" w:rsidRPr="00695385">
                              <w:rPr>
                                <w:rFonts w:cs="Calibri"/>
                                <w:lang w:val="es-ES"/>
                              </w:rPr>
                              <w:t xml:space="preserve">dar instrucciones a la Secretaría sobre las medidas que </w:t>
                            </w:r>
                            <w:r w:rsidR="00695385">
                              <w:rPr>
                                <w:rFonts w:cs="Calibri"/>
                                <w:lang w:val="es-ES"/>
                              </w:rPr>
                              <w:t>habría</w:t>
                            </w:r>
                            <w:r w:rsidR="003763CF" w:rsidRPr="00695385">
                              <w:rPr>
                                <w:rFonts w:cs="Calibri"/>
                                <w:lang w:val="es-ES"/>
                              </w:rPr>
                              <w:t xml:space="preserve"> que tomar.</w:t>
                            </w:r>
                          </w:p>
                        </w:txbxContent>
                      </wps:txbx>
                      <wps:bodyPr rot="0" vert="horz" wrap="square" lIns="91440" tIns="45720" rIns="91440" bIns="45720" anchor="t" anchorCtr="0" upright="1">
                        <a:noAutofit/>
                      </wps:bodyPr>
                    </wps:wsp>
                  </a:graphicData>
                </a:graphic>
              </wp:inline>
            </w:drawing>
          </mc:Choice>
          <mc:Fallback>
            <w:pict>
              <v:shapetype w14:anchorId="2E3B772B" id="_x0000_t202" coordsize="21600,21600" o:spt="202" path="m,l,21600r21600,l21600,xe">
                <v:stroke joinstyle="miter"/>
                <v:path gradientshapeok="t" o:connecttype="rect"/>
              </v:shapetype>
              <v:shape id="Text Box 1" o:spid="_x0000_s1026" type="#_x0000_t202" style="width:461pt;height:1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">
                <v:textbox>
                  <w:txbxContent>
                    <w:p w14:paraId="61AF873B" w14:textId="7FE01922" w:rsidR="009E577E" w:rsidRPr="00695385" w:rsidRDefault="00D967F9" w:rsidP="00701562">
                      <w:pPr>
                        <w:spacing w:after="0" w:line="240" w:lineRule="auto"/>
                        <w:rPr>
                          <w:rFonts w:ascii="Calibri" w:hAnsi="Calibri"/>
                          <w:b/>
                          <w:bCs/>
                          <w:lang w:val="es-ES"/>
                        </w:rPr>
                      </w:pPr>
                      <w:r w:rsidRPr="00D967F9">
                        <w:rPr>
                          <w:rFonts w:ascii="Calibri" w:hAnsi="Calibri"/>
                          <w:b/>
                          <w:bCs/>
                          <w:lang w:val="es-ES"/>
                        </w:rPr>
                        <w:t>Acción solicitada</w:t>
                      </w:r>
                      <w:bookmarkStart w:id="2" w:name="_GoBack"/>
                      <w:bookmarkEnd w:id="2"/>
                      <w:r w:rsidR="003763CF" w:rsidRPr="00695385">
                        <w:rPr>
                          <w:rFonts w:ascii="Calibri" w:hAnsi="Calibri"/>
                          <w:b/>
                          <w:bCs/>
                          <w:lang w:val="es-ES"/>
                        </w:rPr>
                        <w:t>:</w:t>
                      </w:r>
                    </w:p>
                    <w:p w14:paraId="25E3D1B4" w14:textId="77777777" w:rsidR="009E577E" w:rsidRPr="00695385" w:rsidRDefault="009E577E" w:rsidP="00701562">
                      <w:pPr>
                        <w:spacing w:after="0" w:line="240" w:lineRule="auto"/>
                        <w:ind w:hanging="73"/>
                        <w:rPr>
                          <w:lang w:val="es-ES"/>
                        </w:rPr>
                      </w:pPr>
                      <w:r w:rsidRPr="00695385">
                        <w:rPr>
                          <w:lang w:val="es-ES"/>
                        </w:rPr>
                        <w:t xml:space="preserve"> </w:t>
                      </w:r>
                    </w:p>
                    <w:p w14:paraId="2FF0B61E" w14:textId="1CA40DCB" w:rsidR="009E577E" w:rsidRPr="00695385" w:rsidRDefault="003763CF" w:rsidP="00701562">
                      <w:pPr>
                        <w:spacing w:after="0" w:line="240" w:lineRule="auto"/>
                        <w:rPr>
                          <w:lang w:val="es-ES"/>
                        </w:rPr>
                      </w:pPr>
                      <w:r w:rsidRPr="00695385">
                        <w:rPr>
                          <w:lang w:val="es-ES"/>
                        </w:rPr>
                        <w:t>Se invita al Comité Permanente a</w:t>
                      </w:r>
                      <w:r w:rsidR="00196802">
                        <w:rPr>
                          <w:lang w:val="es-ES"/>
                        </w:rPr>
                        <w:t xml:space="preserve"> hacer lo siguiente</w:t>
                      </w:r>
                      <w:r w:rsidR="009E577E" w:rsidRPr="00695385">
                        <w:rPr>
                          <w:lang w:val="es-ES"/>
                        </w:rPr>
                        <w:t xml:space="preserve">: </w:t>
                      </w:r>
                    </w:p>
                    <w:p w14:paraId="40875A91" w14:textId="77777777" w:rsidR="009E577E" w:rsidRPr="00695385" w:rsidRDefault="009E577E" w:rsidP="00701562">
                      <w:pPr>
                        <w:spacing w:after="0" w:line="240" w:lineRule="auto"/>
                        <w:ind w:left="426" w:hanging="426"/>
                        <w:rPr>
                          <w:lang w:val="es-ES"/>
                        </w:rPr>
                      </w:pPr>
                    </w:p>
                    <w:p w14:paraId="794460EF" w14:textId="751FA0C8" w:rsidR="00563B22" w:rsidRPr="00695385" w:rsidRDefault="00563B22" w:rsidP="00563B22">
                      <w:pPr>
                        <w:spacing w:after="0" w:line="240" w:lineRule="auto"/>
                        <w:ind w:left="426" w:hanging="426"/>
                        <w:rPr>
                          <w:rFonts w:cs="Calibri"/>
                          <w:lang w:val="es-ES"/>
                        </w:rPr>
                      </w:pPr>
                      <w:r w:rsidRPr="00695385">
                        <w:rPr>
                          <w:rFonts w:cs="Calibri"/>
                          <w:lang w:val="es-ES"/>
                        </w:rPr>
                        <w:t>i.</w:t>
                      </w:r>
                      <w:r w:rsidRPr="00695385">
                        <w:rPr>
                          <w:rFonts w:cs="Calibri"/>
                          <w:lang w:val="es-ES"/>
                        </w:rPr>
                        <w:tab/>
                      </w:r>
                      <w:r w:rsidR="003763CF" w:rsidRPr="00695385">
                        <w:rPr>
                          <w:rFonts w:cs="Calibri"/>
                          <w:lang w:val="es-ES"/>
                        </w:rPr>
                        <w:t>tomar nota de los retos y oportunidades relacionados con la presentación y actualización de las Fichas Informativas de Ramsar señalados por las Partes Contratantes; y</w:t>
                      </w:r>
                    </w:p>
                    <w:p w14:paraId="7F11ABF8" w14:textId="77777777" w:rsidR="00563B22" w:rsidRPr="00695385" w:rsidRDefault="00563B22" w:rsidP="00563B22">
                      <w:pPr>
                        <w:spacing w:after="0" w:line="240" w:lineRule="auto"/>
                        <w:ind w:left="426" w:hanging="426"/>
                        <w:rPr>
                          <w:rFonts w:cs="Calibri"/>
                          <w:lang w:val="es-ES"/>
                        </w:rPr>
                      </w:pPr>
                    </w:p>
                    <w:p w14:paraId="5371C961" w14:textId="5513CC4C" w:rsidR="009E577E" w:rsidRPr="00695385" w:rsidRDefault="00563B22" w:rsidP="00563B22">
                      <w:pPr>
                        <w:ind w:left="426" w:hanging="426"/>
                        <w:rPr>
                          <w:rFonts w:cs="Calibri"/>
                          <w:lang w:val="es-ES"/>
                        </w:rPr>
                      </w:pPr>
                      <w:proofErr w:type="spellStart"/>
                      <w:r w:rsidRPr="00695385">
                        <w:rPr>
                          <w:rFonts w:cs="Calibri"/>
                          <w:lang w:val="es-ES"/>
                        </w:rPr>
                        <w:t>ii</w:t>
                      </w:r>
                      <w:proofErr w:type="spellEnd"/>
                      <w:r w:rsidRPr="00695385">
                        <w:rPr>
                          <w:rFonts w:cs="Calibri"/>
                          <w:lang w:val="es-ES"/>
                        </w:rPr>
                        <w:t>.</w:t>
                      </w:r>
                      <w:r w:rsidRPr="00695385">
                        <w:rPr>
                          <w:rFonts w:cs="Calibri"/>
                          <w:lang w:val="es-ES"/>
                        </w:rPr>
                        <w:tab/>
                      </w:r>
                      <w:r w:rsidR="003763CF" w:rsidRPr="00695385">
                        <w:rPr>
                          <w:rFonts w:cs="Calibri"/>
                          <w:lang w:val="es-ES"/>
                        </w:rPr>
                        <w:t xml:space="preserve">dar instrucciones a la Secretaría sobre las medidas que </w:t>
                      </w:r>
                      <w:r w:rsidR="00695385">
                        <w:rPr>
                          <w:rFonts w:cs="Calibri"/>
                          <w:lang w:val="es-ES"/>
                        </w:rPr>
                        <w:t>habría</w:t>
                      </w:r>
                      <w:r w:rsidR="003763CF" w:rsidRPr="00695385">
                        <w:rPr>
                          <w:rFonts w:cs="Calibri"/>
                          <w:lang w:val="es-ES"/>
                        </w:rPr>
                        <w:t xml:space="preserve"> que tomar.</w:t>
                      </w:r>
                    </w:p>
                  </w:txbxContent>
                </v:textbox>
                <w10:anchorlock/>
              </v:shape>
            </w:pict>
          </mc:Fallback>
        </mc:AlternateContent>
      </w:r>
    </w:p>
    <w:p w14:paraId="1D48C675" w14:textId="77777777" w:rsidR="00EC5F50" w:rsidRPr="00982EE8" w:rsidRDefault="00EC5F50" w:rsidP="003A7707">
      <w:pPr>
        <w:rPr>
          <w:b/>
          <w:lang w:val="es-ES"/>
        </w:rPr>
      </w:pPr>
    </w:p>
    <w:p w14:paraId="713B6927" w14:textId="3652DE81" w:rsidR="003A7707" w:rsidRPr="00982EE8" w:rsidRDefault="00B624C0" w:rsidP="00563B22">
      <w:pPr>
        <w:spacing w:after="0" w:line="240" w:lineRule="auto"/>
        <w:rPr>
          <w:b/>
          <w:lang w:val="es-ES"/>
        </w:rPr>
      </w:pPr>
      <w:r w:rsidRPr="00982EE8">
        <w:rPr>
          <w:b/>
          <w:lang w:val="es-ES"/>
        </w:rPr>
        <w:t>Introduc</w:t>
      </w:r>
      <w:r w:rsidR="003763CF" w:rsidRPr="00982EE8">
        <w:rPr>
          <w:b/>
          <w:lang w:val="es-ES"/>
        </w:rPr>
        <w:t>ción</w:t>
      </w:r>
      <w:r w:rsidRPr="00982EE8">
        <w:rPr>
          <w:b/>
          <w:lang w:val="es-ES"/>
        </w:rPr>
        <w:t xml:space="preserve"> </w:t>
      </w:r>
      <w:r w:rsidR="003A7707" w:rsidRPr="00982EE8">
        <w:rPr>
          <w:b/>
          <w:lang w:val="es-ES"/>
        </w:rPr>
        <w:t xml:space="preserve"> </w:t>
      </w:r>
    </w:p>
    <w:p w14:paraId="79F5ECAE" w14:textId="77777777" w:rsidR="00563B22" w:rsidRPr="00982EE8" w:rsidRDefault="00563B22" w:rsidP="00563B22">
      <w:pPr>
        <w:spacing w:after="0" w:line="240" w:lineRule="auto"/>
        <w:rPr>
          <w:lang w:val="es-ES"/>
        </w:rPr>
      </w:pPr>
    </w:p>
    <w:p w14:paraId="7910BECB" w14:textId="12C21FF4" w:rsidR="00563B22" w:rsidRPr="00982EE8" w:rsidRDefault="00563B22" w:rsidP="00563B22">
      <w:pPr>
        <w:spacing w:after="0" w:line="240" w:lineRule="auto"/>
        <w:ind w:left="426" w:hanging="426"/>
        <w:rPr>
          <w:i/>
          <w:iCs/>
          <w:color w:val="000000" w:themeColor="text1"/>
          <w:lang w:val="es-ES"/>
        </w:rPr>
      </w:pPr>
      <w:r w:rsidRPr="00982EE8">
        <w:rPr>
          <w:lang w:val="es-ES"/>
        </w:rPr>
        <w:t>1.</w:t>
      </w:r>
      <w:r w:rsidRPr="00982EE8">
        <w:rPr>
          <w:lang w:val="es-ES"/>
        </w:rPr>
        <w:tab/>
      </w:r>
      <w:r w:rsidR="003763CF" w:rsidRPr="00982EE8">
        <w:rPr>
          <w:lang w:val="es-ES"/>
        </w:rPr>
        <w:t xml:space="preserve">Este documento ha sido preparado por la Secretaría de la Convención de conformidad con la Decisión </w:t>
      </w:r>
      <w:r w:rsidR="00514E57" w:rsidRPr="00982EE8">
        <w:rPr>
          <w:lang w:val="es-ES"/>
        </w:rPr>
        <w:t>SC62-53</w:t>
      </w:r>
      <w:r w:rsidR="005451AB" w:rsidRPr="00982EE8">
        <w:rPr>
          <w:lang w:val="es-ES"/>
        </w:rPr>
        <w:t xml:space="preserve"> </w:t>
      </w:r>
      <w:r w:rsidR="003763CF" w:rsidRPr="00982EE8">
        <w:rPr>
          <w:lang w:val="es-ES"/>
        </w:rPr>
        <w:t>adoptada por el Comité Permanente</w:t>
      </w:r>
      <w:r w:rsidR="005451AB" w:rsidRPr="00982EE8">
        <w:rPr>
          <w:lang w:val="es-ES"/>
        </w:rPr>
        <w:t xml:space="preserve"> </w:t>
      </w:r>
      <w:r w:rsidR="003763CF" w:rsidRPr="00982EE8">
        <w:rPr>
          <w:lang w:val="es-ES"/>
        </w:rPr>
        <w:t xml:space="preserve">en su </w:t>
      </w:r>
      <w:r w:rsidR="005451AB" w:rsidRPr="00982EE8">
        <w:rPr>
          <w:lang w:val="es-ES"/>
        </w:rPr>
        <w:t>62</w:t>
      </w:r>
      <w:r w:rsidR="003763CF" w:rsidRPr="00982EE8">
        <w:rPr>
          <w:lang w:val="es-ES"/>
        </w:rPr>
        <w:t>ª reunión</w:t>
      </w:r>
      <w:r w:rsidR="005451AB" w:rsidRPr="00982EE8">
        <w:rPr>
          <w:lang w:val="es-ES"/>
        </w:rPr>
        <w:t xml:space="preserve"> (SC62)</w:t>
      </w:r>
      <w:r w:rsidR="003763CF" w:rsidRPr="00982EE8">
        <w:rPr>
          <w:lang w:val="es-ES"/>
        </w:rPr>
        <w:t xml:space="preserve">, en septiembre de </w:t>
      </w:r>
      <w:r w:rsidR="005451AB" w:rsidRPr="00982EE8">
        <w:rPr>
          <w:lang w:val="es-ES"/>
        </w:rPr>
        <w:t>2023</w:t>
      </w:r>
      <w:r w:rsidRPr="00982EE8">
        <w:rPr>
          <w:lang w:val="es-ES"/>
        </w:rPr>
        <w:t xml:space="preserve">, </w:t>
      </w:r>
      <w:r w:rsidR="003763CF" w:rsidRPr="00982EE8">
        <w:rPr>
          <w:color w:val="000000" w:themeColor="text1"/>
          <w:lang w:val="es-ES"/>
        </w:rPr>
        <w:t>a saber</w:t>
      </w:r>
      <w:r w:rsidR="00196802" w:rsidRPr="00982EE8">
        <w:rPr>
          <w:color w:val="000000" w:themeColor="text1"/>
          <w:lang w:val="es-ES"/>
        </w:rPr>
        <w:t>:</w:t>
      </w:r>
    </w:p>
    <w:p w14:paraId="16899CF1" w14:textId="77777777" w:rsidR="00563B22" w:rsidRPr="00982EE8" w:rsidRDefault="00563B22" w:rsidP="00563B22">
      <w:pPr>
        <w:pStyle w:val="ListParagraph"/>
        <w:spacing w:after="0" w:line="240" w:lineRule="auto"/>
        <w:ind w:left="0"/>
        <w:rPr>
          <w:i/>
          <w:iCs/>
          <w:lang w:val="es-ES"/>
        </w:rPr>
      </w:pPr>
    </w:p>
    <w:p w14:paraId="42CC82E8" w14:textId="76C9396C" w:rsidR="00DA14E3" w:rsidRPr="00982EE8" w:rsidRDefault="00E153C4" w:rsidP="003763CF">
      <w:pPr>
        <w:pStyle w:val="ListParagraph"/>
        <w:spacing w:after="0" w:line="240" w:lineRule="auto"/>
        <w:ind w:left="851"/>
        <w:rPr>
          <w:i/>
          <w:iCs/>
          <w:lang w:val="es-ES"/>
        </w:rPr>
      </w:pPr>
      <w:r w:rsidRPr="00982EE8">
        <w:rPr>
          <w:i/>
          <w:iCs/>
          <w:lang w:val="es-ES"/>
        </w:rPr>
        <w:t>“</w:t>
      </w:r>
      <w:r w:rsidR="003763CF" w:rsidRPr="00982EE8">
        <w:rPr>
          <w:i/>
          <w:iCs/>
          <w:lang w:val="es-ES"/>
        </w:rPr>
        <w:t xml:space="preserve">El </w:t>
      </w:r>
      <w:proofErr w:type="spellStart"/>
      <w:r w:rsidR="003763CF" w:rsidRPr="00982EE8">
        <w:rPr>
          <w:i/>
          <w:iCs/>
          <w:lang w:val="es-ES"/>
        </w:rPr>
        <w:t>Comite</w:t>
      </w:r>
      <w:proofErr w:type="spellEnd"/>
      <w:r w:rsidR="003763CF" w:rsidRPr="00982EE8">
        <w:rPr>
          <w:i/>
          <w:iCs/>
          <w:lang w:val="es-ES"/>
        </w:rPr>
        <w:t xml:space="preserve">́ Permanente encargó a la </w:t>
      </w:r>
      <w:proofErr w:type="spellStart"/>
      <w:r w:rsidR="003763CF" w:rsidRPr="00982EE8">
        <w:rPr>
          <w:i/>
          <w:iCs/>
          <w:lang w:val="es-ES"/>
        </w:rPr>
        <w:t>Secretaría</w:t>
      </w:r>
      <w:proofErr w:type="spellEnd"/>
      <w:r w:rsidR="003763CF" w:rsidRPr="00982EE8">
        <w:rPr>
          <w:i/>
          <w:iCs/>
          <w:lang w:val="es-ES"/>
        </w:rPr>
        <w:t xml:space="preserve"> que presentara un informe a la </w:t>
      </w:r>
      <w:proofErr w:type="spellStart"/>
      <w:r w:rsidR="003763CF" w:rsidRPr="00982EE8">
        <w:rPr>
          <w:i/>
          <w:iCs/>
          <w:lang w:val="es-ES"/>
        </w:rPr>
        <w:t>reunión</w:t>
      </w:r>
      <w:proofErr w:type="spellEnd"/>
      <w:r w:rsidR="003763CF" w:rsidRPr="00982EE8">
        <w:rPr>
          <w:i/>
          <w:iCs/>
          <w:lang w:val="es-ES"/>
        </w:rPr>
        <w:t xml:space="preserve"> SC63 sobre las oportunidades y los retos relacionados con la </w:t>
      </w:r>
      <w:proofErr w:type="spellStart"/>
      <w:r w:rsidR="003763CF" w:rsidRPr="00982EE8">
        <w:rPr>
          <w:i/>
          <w:iCs/>
          <w:lang w:val="es-ES"/>
        </w:rPr>
        <w:t>presentación</w:t>
      </w:r>
      <w:proofErr w:type="spellEnd"/>
      <w:r w:rsidR="003763CF" w:rsidRPr="00982EE8">
        <w:rPr>
          <w:i/>
          <w:iCs/>
          <w:lang w:val="es-ES"/>
        </w:rPr>
        <w:t xml:space="preserve"> y </w:t>
      </w:r>
      <w:proofErr w:type="spellStart"/>
      <w:r w:rsidR="003763CF" w:rsidRPr="00982EE8">
        <w:rPr>
          <w:i/>
          <w:iCs/>
          <w:lang w:val="es-ES"/>
        </w:rPr>
        <w:t>actualización</w:t>
      </w:r>
      <w:proofErr w:type="spellEnd"/>
      <w:r w:rsidR="003763CF" w:rsidRPr="00982EE8">
        <w:rPr>
          <w:i/>
          <w:iCs/>
          <w:lang w:val="es-ES"/>
        </w:rPr>
        <w:t xml:space="preserve"> de las Fichas Informativas de Ramsar, incluido lo siguiente</w:t>
      </w:r>
      <w:r w:rsidR="00DA14E3" w:rsidRPr="00982EE8">
        <w:rPr>
          <w:i/>
          <w:iCs/>
          <w:lang w:val="es-ES"/>
        </w:rPr>
        <w:t xml:space="preserve">: </w:t>
      </w:r>
      <w:r w:rsidR="002A5411" w:rsidRPr="00982EE8">
        <w:rPr>
          <w:i/>
          <w:iCs/>
          <w:lang w:val="es-ES"/>
        </w:rPr>
        <w:br/>
      </w:r>
      <w:r w:rsidR="0049055E" w:rsidRPr="00982EE8">
        <w:rPr>
          <w:i/>
          <w:iCs/>
          <w:lang w:val="es-ES"/>
        </w:rPr>
        <w:t xml:space="preserve">- </w:t>
      </w:r>
      <w:r w:rsidR="003763CF" w:rsidRPr="00982EE8">
        <w:rPr>
          <w:i/>
          <w:iCs/>
          <w:lang w:val="es-ES"/>
        </w:rPr>
        <w:t>retos y opciones sistémicos, de procedimiento y otros aspectos técnicos; y</w:t>
      </w:r>
      <w:r w:rsidR="002A5411" w:rsidRPr="00982EE8">
        <w:rPr>
          <w:i/>
          <w:iCs/>
          <w:lang w:val="es-ES"/>
        </w:rPr>
        <w:br/>
      </w:r>
      <w:r w:rsidR="0049055E" w:rsidRPr="00982EE8">
        <w:rPr>
          <w:i/>
          <w:iCs/>
          <w:lang w:val="es-ES"/>
        </w:rPr>
        <w:t xml:space="preserve">- </w:t>
      </w:r>
      <w:r w:rsidR="003763CF" w:rsidRPr="00982EE8">
        <w:rPr>
          <w:i/>
          <w:iCs/>
          <w:lang w:val="es-ES"/>
        </w:rPr>
        <w:t>retos, necesidades y oportunidades en materia financiera</w:t>
      </w:r>
      <w:r w:rsidR="00DA14E3" w:rsidRPr="00982EE8">
        <w:rPr>
          <w:i/>
          <w:iCs/>
          <w:lang w:val="es-ES"/>
        </w:rPr>
        <w:t>.</w:t>
      </w:r>
    </w:p>
    <w:p w14:paraId="7A2AE166" w14:textId="47F22BFD" w:rsidR="00FE1C88" w:rsidRPr="00982EE8" w:rsidRDefault="003763CF" w:rsidP="003763CF">
      <w:pPr>
        <w:pStyle w:val="ListParagraph"/>
        <w:spacing w:after="0" w:line="240" w:lineRule="auto"/>
        <w:ind w:left="851"/>
        <w:rPr>
          <w:i/>
          <w:iCs/>
          <w:lang w:val="es-ES"/>
        </w:rPr>
      </w:pPr>
      <w:r w:rsidRPr="00982EE8">
        <w:rPr>
          <w:i/>
          <w:iCs/>
          <w:lang w:val="es-ES"/>
        </w:rPr>
        <w:t xml:space="preserve">Para ello, la </w:t>
      </w:r>
      <w:proofErr w:type="spellStart"/>
      <w:r w:rsidRPr="00982EE8">
        <w:rPr>
          <w:i/>
          <w:iCs/>
          <w:lang w:val="es-ES"/>
        </w:rPr>
        <w:t>Secretaría</w:t>
      </w:r>
      <w:proofErr w:type="spellEnd"/>
      <w:r w:rsidRPr="00982EE8">
        <w:rPr>
          <w:i/>
          <w:iCs/>
          <w:lang w:val="es-ES"/>
        </w:rPr>
        <w:t xml:space="preserve"> </w:t>
      </w:r>
      <w:proofErr w:type="spellStart"/>
      <w:r w:rsidRPr="00982EE8">
        <w:rPr>
          <w:i/>
          <w:iCs/>
          <w:lang w:val="es-ES"/>
        </w:rPr>
        <w:t>recibira</w:t>
      </w:r>
      <w:proofErr w:type="spellEnd"/>
      <w:r w:rsidRPr="00982EE8">
        <w:rPr>
          <w:i/>
          <w:iCs/>
          <w:lang w:val="es-ES"/>
        </w:rPr>
        <w:t xml:space="preserve">́ y cotejará las aportaciones, en consulta con las Partes Contratantes, el GECT y otras partes interesadas. La </w:t>
      </w:r>
      <w:proofErr w:type="spellStart"/>
      <w:r w:rsidRPr="00982EE8">
        <w:rPr>
          <w:i/>
          <w:iCs/>
          <w:lang w:val="es-ES"/>
        </w:rPr>
        <w:t>Secretaría</w:t>
      </w:r>
      <w:proofErr w:type="spellEnd"/>
      <w:r w:rsidRPr="00982EE8">
        <w:rPr>
          <w:i/>
          <w:iCs/>
          <w:lang w:val="es-ES"/>
        </w:rPr>
        <w:t xml:space="preserve"> </w:t>
      </w:r>
      <w:proofErr w:type="spellStart"/>
      <w:r w:rsidRPr="00982EE8">
        <w:rPr>
          <w:i/>
          <w:iCs/>
          <w:lang w:val="es-ES"/>
        </w:rPr>
        <w:t>establecera</w:t>
      </w:r>
      <w:proofErr w:type="spellEnd"/>
      <w:r w:rsidRPr="00982EE8">
        <w:rPr>
          <w:i/>
          <w:iCs/>
          <w:lang w:val="es-ES"/>
        </w:rPr>
        <w:t xml:space="preserve">́ el </w:t>
      </w:r>
      <w:proofErr w:type="spellStart"/>
      <w:r w:rsidRPr="00982EE8">
        <w:rPr>
          <w:i/>
          <w:iCs/>
          <w:lang w:val="es-ES"/>
        </w:rPr>
        <w:t>método</w:t>
      </w:r>
      <w:proofErr w:type="spellEnd"/>
      <w:r w:rsidRPr="00982EE8">
        <w:rPr>
          <w:i/>
          <w:iCs/>
          <w:lang w:val="es-ES"/>
        </w:rPr>
        <w:t xml:space="preserve"> para llevar a cabo la tarea, en consulta con las Partes Contratantes, mediante procedimientos escritos y una o varias sesiones en </w:t>
      </w:r>
      <w:proofErr w:type="spellStart"/>
      <w:r w:rsidRPr="00982EE8">
        <w:rPr>
          <w:i/>
          <w:iCs/>
          <w:lang w:val="es-ES"/>
        </w:rPr>
        <w:t>línea</w:t>
      </w:r>
      <w:proofErr w:type="spellEnd"/>
      <w:r w:rsidRPr="00982EE8">
        <w:rPr>
          <w:i/>
          <w:iCs/>
          <w:lang w:val="es-ES"/>
        </w:rPr>
        <w:t>.”</w:t>
      </w:r>
    </w:p>
    <w:p w14:paraId="6B06F0B0" w14:textId="77777777" w:rsidR="00B03D6D" w:rsidRPr="00982EE8" w:rsidRDefault="00B03D6D" w:rsidP="00563B22">
      <w:pPr>
        <w:pStyle w:val="ListParagraph"/>
        <w:spacing w:after="0" w:line="240" w:lineRule="auto"/>
        <w:ind w:left="0"/>
        <w:rPr>
          <w:lang w:val="es-ES"/>
        </w:rPr>
      </w:pPr>
    </w:p>
    <w:p w14:paraId="1A4D1F58" w14:textId="02AEE188" w:rsidR="007A43F4" w:rsidRPr="00982EE8" w:rsidRDefault="00563B22" w:rsidP="00563B22">
      <w:pPr>
        <w:spacing w:after="0" w:line="240" w:lineRule="auto"/>
        <w:ind w:left="426" w:hanging="426"/>
        <w:rPr>
          <w:lang w:val="es-ES"/>
        </w:rPr>
      </w:pPr>
      <w:r w:rsidRPr="00982EE8">
        <w:rPr>
          <w:lang w:val="es-ES"/>
        </w:rPr>
        <w:t>2.</w:t>
      </w:r>
      <w:r w:rsidRPr="00982EE8">
        <w:rPr>
          <w:lang w:val="es-ES"/>
        </w:rPr>
        <w:tab/>
      </w:r>
      <w:r w:rsidR="00DD244F" w:rsidRPr="00982EE8">
        <w:rPr>
          <w:lang w:val="es-ES"/>
        </w:rPr>
        <w:t xml:space="preserve">La </w:t>
      </w:r>
      <w:r w:rsidR="00196802" w:rsidRPr="00982EE8">
        <w:rPr>
          <w:lang w:val="es-ES"/>
        </w:rPr>
        <w:t xml:space="preserve">Secretaría se encarga del mantenimiento de la </w:t>
      </w:r>
      <w:r w:rsidR="00DD244F" w:rsidRPr="00982EE8">
        <w:rPr>
          <w:lang w:val="es-ES"/>
        </w:rPr>
        <w:t>Lista de Humedales de Importancia Internacional</w:t>
      </w:r>
      <w:r w:rsidR="00B56DC4" w:rsidRPr="00982EE8">
        <w:rPr>
          <w:lang w:val="es-ES"/>
        </w:rPr>
        <w:t xml:space="preserve">. </w:t>
      </w:r>
      <w:r w:rsidR="00DD244F" w:rsidRPr="00982EE8">
        <w:rPr>
          <w:lang w:val="es-ES"/>
        </w:rPr>
        <w:t>La información sobre los Humedales de Importancia Internacional</w:t>
      </w:r>
      <w:r w:rsidR="00861E89" w:rsidRPr="00982EE8">
        <w:rPr>
          <w:lang w:val="es-ES"/>
        </w:rPr>
        <w:t xml:space="preserve"> </w:t>
      </w:r>
      <w:r w:rsidR="00DD244F" w:rsidRPr="00982EE8">
        <w:rPr>
          <w:lang w:val="es-ES"/>
        </w:rPr>
        <w:t xml:space="preserve">que proporcionan las Partes Contratantes mediante la Ficha Informativa de Ramsar </w:t>
      </w:r>
      <w:r w:rsidR="007175C4" w:rsidRPr="00982EE8">
        <w:rPr>
          <w:lang w:val="es-ES"/>
        </w:rPr>
        <w:t>(</w:t>
      </w:r>
      <w:r w:rsidR="00DD244F" w:rsidRPr="00982EE8">
        <w:rPr>
          <w:lang w:val="es-ES"/>
        </w:rPr>
        <w:t>FIR</w:t>
      </w:r>
      <w:r w:rsidR="007175C4" w:rsidRPr="00982EE8">
        <w:rPr>
          <w:lang w:val="es-ES"/>
        </w:rPr>
        <w:t xml:space="preserve">) </w:t>
      </w:r>
      <w:r w:rsidR="00DD244F" w:rsidRPr="00982EE8">
        <w:rPr>
          <w:lang w:val="es-ES"/>
        </w:rPr>
        <w:t>se publica en el Servicio de Información sobre Sitios Ramsar (</w:t>
      </w:r>
      <w:r w:rsidR="00DD244F" w:rsidRPr="00982EE8">
        <w:rPr>
          <w:color w:val="000000" w:themeColor="text1"/>
          <w:lang w:val="es-ES"/>
        </w:rPr>
        <w:t>SISR</w:t>
      </w:r>
      <w:r w:rsidR="00DD244F" w:rsidRPr="00982EE8">
        <w:rPr>
          <w:lang w:val="es-ES"/>
        </w:rPr>
        <w:t>)</w:t>
      </w:r>
      <w:r w:rsidR="0049788C" w:rsidRPr="00982EE8">
        <w:rPr>
          <w:rStyle w:val="FootnoteReference"/>
          <w:lang w:val="es-ES"/>
        </w:rPr>
        <w:footnoteReference w:id="2"/>
      </w:r>
      <w:r w:rsidR="00A13AA0" w:rsidRPr="00982EE8">
        <w:rPr>
          <w:lang w:val="es-ES"/>
        </w:rPr>
        <w:t xml:space="preserve">. </w:t>
      </w:r>
      <w:r w:rsidR="00DD244F" w:rsidRPr="00982EE8">
        <w:rPr>
          <w:lang w:val="es-ES"/>
        </w:rPr>
        <w:t>La</w:t>
      </w:r>
      <w:r w:rsidR="003604D2" w:rsidRPr="00982EE8">
        <w:rPr>
          <w:lang w:val="es-ES"/>
        </w:rPr>
        <w:t xml:space="preserve"> </w:t>
      </w:r>
      <w:r w:rsidR="00DD244F" w:rsidRPr="00982EE8">
        <w:rPr>
          <w:lang w:val="es-ES"/>
        </w:rPr>
        <w:t>FIR</w:t>
      </w:r>
      <w:r w:rsidR="003604D2" w:rsidRPr="00982EE8">
        <w:rPr>
          <w:lang w:val="es-ES"/>
        </w:rPr>
        <w:t xml:space="preserve"> </w:t>
      </w:r>
      <w:r w:rsidR="00DD244F" w:rsidRPr="00982EE8">
        <w:rPr>
          <w:lang w:val="es-ES"/>
        </w:rPr>
        <w:t xml:space="preserve">que </w:t>
      </w:r>
      <w:r w:rsidR="00040324" w:rsidRPr="00982EE8">
        <w:rPr>
          <w:lang w:val="es-ES"/>
        </w:rPr>
        <w:t xml:space="preserve">se utiliza en la actualidad fue aprobada en la Resolución </w:t>
      </w:r>
      <w:r w:rsidR="003604D2" w:rsidRPr="00982EE8">
        <w:rPr>
          <w:lang w:val="es-ES"/>
        </w:rPr>
        <w:t>XI.8</w:t>
      </w:r>
      <w:r w:rsidR="00040324" w:rsidRPr="00982EE8">
        <w:rPr>
          <w:lang w:val="es-ES"/>
        </w:rPr>
        <w:t>,</w:t>
      </w:r>
      <w:r w:rsidR="0049788C" w:rsidRPr="00982EE8">
        <w:rPr>
          <w:lang w:val="es-ES"/>
        </w:rPr>
        <w:t xml:space="preserve"> </w:t>
      </w:r>
      <w:r w:rsidR="00695385" w:rsidRPr="00982EE8">
        <w:rPr>
          <w:i/>
          <w:lang w:val="es-ES"/>
        </w:rPr>
        <w:t>Racionalización</w:t>
      </w:r>
      <w:r w:rsidR="00040324" w:rsidRPr="00982EE8">
        <w:rPr>
          <w:i/>
          <w:lang w:val="es-ES"/>
        </w:rPr>
        <w:t xml:space="preserve"> de los procedimientos para la </w:t>
      </w:r>
      <w:r w:rsidR="00695385" w:rsidRPr="00982EE8">
        <w:rPr>
          <w:i/>
          <w:lang w:val="es-ES"/>
        </w:rPr>
        <w:t>descripción</w:t>
      </w:r>
      <w:r w:rsidR="00040324" w:rsidRPr="00982EE8">
        <w:rPr>
          <w:i/>
          <w:lang w:val="es-ES"/>
        </w:rPr>
        <w:t xml:space="preserve"> de Sitios Ramsar en el momento de la designación y de las posteriores actualizaciones. </w:t>
      </w:r>
      <w:r w:rsidR="00040324" w:rsidRPr="00982EE8">
        <w:rPr>
          <w:iCs/>
          <w:lang w:val="es-ES"/>
        </w:rPr>
        <w:t>El</w:t>
      </w:r>
      <w:r w:rsidR="00C853A7" w:rsidRPr="00982EE8">
        <w:rPr>
          <w:lang w:val="es-ES"/>
        </w:rPr>
        <w:t xml:space="preserve"> </w:t>
      </w:r>
      <w:r w:rsidR="00040324" w:rsidRPr="00982EE8">
        <w:rPr>
          <w:i/>
          <w:lang w:val="es-ES"/>
        </w:rPr>
        <w:t xml:space="preserve">Marco Estratégico y lineamientos para el desarrollo futuro de la Lista de Humedales de Importancia Internacional de la Convención sobre los Humedales, </w:t>
      </w:r>
      <w:r w:rsidR="00040324" w:rsidRPr="00982EE8">
        <w:rPr>
          <w:lang w:val="es-ES"/>
        </w:rPr>
        <w:t xml:space="preserve">cuya última </w:t>
      </w:r>
      <w:r w:rsidR="00695385" w:rsidRPr="00982EE8">
        <w:rPr>
          <w:lang w:val="es-ES"/>
        </w:rPr>
        <w:t>actualización</w:t>
      </w:r>
      <w:r w:rsidR="00040324" w:rsidRPr="00982EE8">
        <w:rPr>
          <w:lang w:val="es-ES"/>
        </w:rPr>
        <w:t xml:space="preserve"> se hizo en </w:t>
      </w:r>
      <w:r w:rsidR="0049788C" w:rsidRPr="00982EE8">
        <w:rPr>
          <w:lang w:val="es-ES"/>
        </w:rPr>
        <w:t>2022</w:t>
      </w:r>
      <w:r w:rsidR="0049788C" w:rsidRPr="00982EE8">
        <w:rPr>
          <w:rStyle w:val="FootnoteReference"/>
          <w:lang w:val="es-ES"/>
        </w:rPr>
        <w:footnoteReference w:id="3"/>
      </w:r>
      <w:r w:rsidR="00E54BD8" w:rsidRPr="00982EE8">
        <w:rPr>
          <w:lang w:val="es-ES"/>
        </w:rPr>
        <w:t xml:space="preserve">, </w:t>
      </w:r>
      <w:r w:rsidR="00040324" w:rsidRPr="00982EE8">
        <w:rPr>
          <w:lang w:val="es-ES"/>
        </w:rPr>
        <w:t xml:space="preserve">proporciona orientaciones sobre cómo </w:t>
      </w:r>
      <w:r w:rsidR="00695385" w:rsidRPr="00982EE8">
        <w:rPr>
          <w:lang w:val="es-ES"/>
        </w:rPr>
        <w:t>cumplimentar</w:t>
      </w:r>
      <w:r w:rsidR="00040324" w:rsidRPr="00982EE8">
        <w:rPr>
          <w:lang w:val="es-ES"/>
        </w:rPr>
        <w:t xml:space="preserve"> la FIR.</w:t>
      </w:r>
    </w:p>
    <w:p w14:paraId="03206FA9" w14:textId="77777777" w:rsidR="007A43F4" w:rsidRPr="00982EE8" w:rsidRDefault="007A43F4" w:rsidP="00563B22">
      <w:pPr>
        <w:pStyle w:val="ListParagraph"/>
        <w:spacing w:after="0" w:line="240" w:lineRule="auto"/>
        <w:ind w:left="426" w:hanging="426"/>
        <w:rPr>
          <w:lang w:val="es-ES"/>
        </w:rPr>
      </w:pPr>
    </w:p>
    <w:p w14:paraId="2CE00E0A" w14:textId="035619E1" w:rsidR="007D1631" w:rsidRPr="00982EE8" w:rsidRDefault="00563B22" w:rsidP="00563B22">
      <w:pPr>
        <w:spacing w:after="0" w:line="240" w:lineRule="auto"/>
        <w:ind w:left="426" w:hanging="426"/>
        <w:rPr>
          <w:lang w:val="es-ES"/>
        </w:rPr>
      </w:pPr>
      <w:r w:rsidRPr="00982EE8">
        <w:rPr>
          <w:lang w:val="es-ES"/>
        </w:rPr>
        <w:t>3.</w:t>
      </w:r>
      <w:r w:rsidRPr="00982EE8">
        <w:rPr>
          <w:lang w:val="es-ES"/>
        </w:rPr>
        <w:tab/>
      </w:r>
      <w:r w:rsidR="00196802" w:rsidRPr="00982EE8">
        <w:rPr>
          <w:lang w:val="es-ES"/>
        </w:rPr>
        <w:t>La Resolución</w:t>
      </w:r>
      <w:r w:rsidR="000D5876" w:rsidRPr="00982EE8">
        <w:rPr>
          <w:lang w:val="es-ES"/>
        </w:rPr>
        <w:t xml:space="preserve"> VI.13</w:t>
      </w:r>
      <w:r w:rsidR="00040324" w:rsidRPr="00982EE8">
        <w:rPr>
          <w:lang w:val="es-ES"/>
        </w:rPr>
        <w:t xml:space="preserve">, </w:t>
      </w:r>
      <w:r w:rsidR="00040324" w:rsidRPr="00982EE8">
        <w:rPr>
          <w:i/>
          <w:lang w:val="es-ES"/>
        </w:rPr>
        <w:t xml:space="preserve">Presentación de información relativa a los sitios incluidos en la lista de Ramsar de humedales de </w:t>
      </w:r>
      <w:r w:rsidR="00695385" w:rsidRPr="00982EE8">
        <w:rPr>
          <w:i/>
          <w:lang w:val="es-ES"/>
        </w:rPr>
        <w:t>importancia</w:t>
      </w:r>
      <w:r w:rsidR="00040324" w:rsidRPr="00982EE8">
        <w:rPr>
          <w:i/>
          <w:lang w:val="es-ES"/>
        </w:rPr>
        <w:t xml:space="preserve"> internacional</w:t>
      </w:r>
      <w:r w:rsidR="00040324" w:rsidRPr="00982EE8">
        <w:rPr>
          <w:iCs/>
          <w:lang w:val="es-ES"/>
        </w:rPr>
        <w:t>, insta</w:t>
      </w:r>
      <w:r w:rsidR="00040324" w:rsidRPr="00982EE8">
        <w:rPr>
          <w:i/>
          <w:lang w:val="es-ES"/>
        </w:rPr>
        <w:t xml:space="preserve"> </w:t>
      </w:r>
      <w:r w:rsidR="00040324" w:rsidRPr="00982EE8">
        <w:rPr>
          <w:lang w:val="es-ES"/>
        </w:rPr>
        <w:t>a las Partes Contratantes a completar las fichas informativas para todos los sitios incluidos en la Lista de Humed</w:t>
      </w:r>
      <w:r w:rsidR="00DD244F" w:rsidRPr="00982EE8">
        <w:rPr>
          <w:lang w:val="es-ES"/>
        </w:rPr>
        <w:t>ales de Importancia Internacional</w:t>
      </w:r>
      <w:r w:rsidR="004D0E2F" w:rsidRPr="00982EE8">
        <w:rPr>
          <w:lang w:val="es-ES"/>
        </w:rPr>
        <w:t xml:space="preserve">, </w:t>
      </w:r>
      <w:r w:rsidR="00040324" w:rsidRPr="00982EE8">
        <w:rPr>
          <w:lang w:val="es-ES"/>
        </w:rPr>
        <w:t>y a revisar</w:t>
      </w:r>
      <w:r w:rsidR="00196802" w:rsidRPr="00982EE8">
        <w:rPr>
          <w:lang w:val="es-ES"/>
        </w:rPr>
        <w:t xml:space="preserve"> los datos facilitados cada seis años</w:t>
      </w:r>
      <w:r w:rsidR="00040324" w:rsidRPr="00982EE8">
        <w:rPr>
          <w:lang w:val="es-ES"/>
        </w:rPr>
        <w:t xml:space="preserve"> con fines de monitoreo. La Resolución</w:t>
      </w:r>
      <w:r w:rsidR="00361220" w:rsidRPr="00982EE8">
        <w:rPr>
          <w:lang w:val="es-ES"/>
        </w:rPr>
        <w:t xml:space="preserve"> XIV.13</w:t>
      </w:r>
      <w:r w:rsidR="00040324" w:rsidRPr="00982EE8">
        <w:rPr>
          <w:lang w:val="es-ES"/>
        </w:rPr>
        <w:t xml:space="preserve">, </w:t>
      </w:r>
      <w:r w:rsidR="00040324" w:rsidRPr="00982EE8">
        <w:rPr>
          <w:i/>
          <w:lang w:val="es-ES"/>
        </w:rPr>
        <w:t xml:space="preserve">Estado de los sitios </w:t>
      </w:r>
      <w:r w:rsidR="00695385" w:rsidRPr="00982EE8">
        <w:rPr>
          <w:i/>
          <w:lang w:val="es-ES"/>
        </w:rPr>
        <w:t>incluidos</w:t>
      </w:r>
      <w:r w:rsidR="00040324" w:rsidRPr="00982EE8">
        <w:rPr>
          <w:i/>
          <w:lang w:val="es-ES"/>
        </w:rPr>
        <w:t xml:space="preserve"> en la Lista de </w:t>
      </w:r>
      <w:r w:rsidR="00DD244F" w:rsidRPr="00982EE8">
        <w:rPr>
          <w:i/>
          <w:lang w:val="es-ES"/>
        </w:rPr>
        <w:t>Humedales de Importancia Internacional</w:t>
      </w:r>
      <w:r w:rsidR="00040324" w:rsidRPr="00982EE8">
        <w:rPr>
          <w:lang w:val="es-ES"/>
        </w:rPr>
        <w:t>, insta a las Partes Contratantes</w:t>
      </w:r>
      <w:r w:rsidR="00361220" w:rsidRPr="00982EE8">
        <w:rPr>
          <w:lang w:val="es-ES"/>
        </w:rPr>
        <w:t xml:space="preserve"> </w:t>
      </w:r>
      <w:r w:rsidR="00040324" w:rsidRPr="00982EE8">
        <w:rPr>
          <w:lang w:val="es-ES"/>
        </w:rPr>
        <w:t xml:space="preserve">que no hayan presentado una FIR o un mapa de los </w:t>
      </w:r>
      <w:r w:rsidR="00DD244F" w:rsidRPr="00982EE8">
        <w:rPr>
          <w:lang w:val="es-ES"/>
        </w:rPr>
        <w:t>Humedales de Importancia Internacional</w:t>
      </w:r>
      <w:r w:rsidR="00361220" w:rsidRPr="00982EE8">
        <w:rPr>
          <w:lang w:val="es-ES"/>
        </w:rPr>
        <w:t xml:space="preserve"> </w:t>
      </w:r>
      <w:r w:rsidR="00196802" w:rsidRPr="00982EE8">
        <w:rPr>
          <w:lang w:val="es-ES"/>
        </w:rPr>
        <w:t xml:space="preserve">designados por ellas a </w:t>
      </w:r>
      <w:r w:rsidR="00040324" w:rsidRPr="00982EE8">
        <w:rPr>
          <w:lang w:val="es-ES"/>
        </w:rPr>
        <w:t>presentar dicha información, pide a las</w:t>
      </w:r>
      <w:r w:rsidR="00361220" w:rsidRPr="00982EE8">
        <w:rPr>
          <w:lang w:val="es-ES"/>
        </w:rPr>
        <w:t xml:space="preserve"> </w:t>
      </w:r>
      <w:r w:rsidR="00040324" w:rsidRPr="00982EE8">
        <w:rPr>
          <w:lang w:val="es-ES"/>
        </w:rPr>
        <w:t>Partes Contratantes</w:t>
      </w:r>
      <w:r w:rsidR="00361220" w:rsidRPr="00982EE8">
        <w:rPr>
          <w:lang w:val="es-ES"/>
        </w:rPr>
        <w:t xml:space="preserve"> </w:t>
      </w:r>
      <w:r w:rsidR="00040324" w:rsidRPr="00982EE8">
        <w:rPr>
          <w:lang w:val="es-ES"/>
        </w:rPr>
        <w:t xml:space="preserve">que presenten información actualizada al menos cada seis años </w:t>
      </w:r>
      <w:r w:rsidR="00196802" w:rsidRPr="00982EE8">
        <w:rPr>
          <w:lang w:val="es-ES"/>
        </w:rPr>
        <w:t>mediante</w:t>
      </w:r>
      <w:r w:rsidR="00040324" w:rsidRPr="00982EE8">
        <w:rPr>
          <w:lang w:val="es-ES"/>
        </w:rPr>
        <w:t xml:space="preserve"> la FIR, y encarga a la Secretaría que se ponga en contacto con las Partes Contratantes pertinentes para ofrecerles el apoyo técnico </w:t>
      </w:r>
      <w:r w:rsidR="00040324" w:rsidRPr="00982EE8">
        <w:rPr>
          <w:color w:val="000000" w:themeColor="text1"/>
          <w:lang w:val="es-ES"/>
        </w:rPr>
        <w:t>necesario</w:t>
      </w:r>
      <w:r w:rsidR="00796A8E" w:rsidRPr="00982EE8">
        <w:rPr>
          <w:lang w:val="es-ES"/>
        </w:rPr>
        <w:t xml:space="preserve">. </w:t>
      </w:r>
    </w:p>
    <w:p w14:paraId="2A8763A3" w14:textId="77777777" w:rsidR="007D1631" w:rsidRPr="00982EE8" w:rsidRDefault="007D1631" w:rsidP="00563B22">
      <w:pPr>
        <w:pStyle w:val="ListParagraph"/>
        <w:spacing w:after="0" w:line="240" w:lineRule="auto"/>
        <w:ind w:left="426" w:hanging="426"/>
        <w:rPr>
          <w:lang w:val="es-ES"/>
        </w:rPr>
      </w:pPr>
    </w:p>
    <w:p w14:paraId="1CCE44DB" w14:textId="433BA4AC" w:rsidR="007A43F4" w:rsidRPr="00982EE8" w:rsidRDefault="00563B22" w:rsidP="00A81E48">
      <w:pPr>
        <w:spacing w:after="0" w:line="240" w:lineRule="auto"/>
        <w:ind w:left="426" w:hanging="426"/>
        <w:rPr>
          <w:lang w:val="es-ES"/>
        </w:rPr>
      </w:pPr>
      <w:r w:rsidRPr="00982EE8">
        <w:rPr>
          <w:lang w:val="es-ES"/>
        </w:rPr>
        <w:t>4.</w:t>
      </w:r>
      <w:r w:rsidRPr="00982EE8">
        <w:rPr>
          <w:lang w:val="es-ES"/>
        </w:rPr>
        <w:tab/>
      </w:r>
      <w:r w:rsidR="00040324" w:rsidRPr="00982EE8">
        <w:rPr>
          <w:lang w:val="es-ES"/>
        </w:rPr>
        <w:t xml:space="preserve">Algunas de las actividades realizadas por la </w:t>
      </w:r>
      <w:r w:rsidR="00DD244F" w:rsidRPr="00982EE8">
        <w:rPr>
          <w:lang w:val="es-ES"/>
        </w:rPr>
        <w:t>Secretaría</w:t>
      </w:r>
      <w:r w:rsidR="00040324" w:rsidRPr="00982EE8">
        <w:rPr>
          <w:lang w:val="es-ES"/>
        </w:rPr>
        <w:t xml:space="preserve"> para </w:t>
      </w:r>
      <w:r w:rsidR="00040324" w:rsidRPr="00982EE8">
        <w:rPr>
          <w:color w:val="000000" w:themeColor="text1"/>
          <w:lang w:val="es-ES"/>
        </w:rPr>
        <w:t xml:space="preserve">ayudar a las Partes a </w:t>
      </w:r>
      <w:r w:rsidR="00695385" w:rsidRPr="00982EE8">
        <w:rPr>
          <w:color w:val="000000" w:themeColor="text1"/>
          <w:lang w:val="es-ES"/>
        </w:rPr>
        <w:t>actualizar</w:t>
      </w:r>
      <w:r w:rsidR="00040324" w:rsidRPr="00982EE8">
        <w:rPr>
          <w:color w:val="000000" w:themeColor="text1"/>
          <w:lang w:val="es-ES"/>
        </w:rPr>
        <w:t xml:space="preserve"> la FIR son: la </w:t>
      </w:r>
      <w:r w:rsidR="00695385" w:rsidRPr="00982EE8">
        <w:rPr>
          <w:color w:val="000000" w:themeColor="text1"/>
          <w:lang w:val="es-ES"/>
        </w:rPr>
        <w:t>organización</w:t>
      </w:r>
      <w:r w:rsidR="00040324" w:rsidRPr="00982EE8">
        <w:rPr>
          <w:color w:val="000000" w:themeColor="text1"/>
          <w:lang w:val="es-ES"/>
        </w:rPr>
        <w:t xml:space="preserve"> de nueve seminarios web de </w:t>
      </w:r>
      <w:r w:rsidR="00695385" w:rsidRPr="00982EE8">
        <w:rPr>
          <w:color w:val="000000" w:themeColor="text1"/>
          <w:lang w:val="es-ES"/>
        </w:rPr>
        <w:t>formación</w:t>
      </w:r>
      <w:r w:rsidR="00040324" w:rsidRPr="00982EE8">
        <w:rPr>
          <w:color w:val="000000" w:themeColor="text1"/>
          <w:lang w:val="es-ES"/>
        </w:rPr>
        <w:t xml:space="preserve"> entre</w:t>
      </w:r>
      <w:r w:rsidR="00A45288" w:rsidRPr="00982EE8">
        <w:rPr>
          <w:color w:val="000000" w:themeColor="text1"/>
          <w:lang w:val="es-ES"/>
        </w:rPr>
        <w:t xml:space="preserve"> 2019 </w:t>
      </w:r>
      <w:r w:rsidR="00196802" w:rsidRPr="00982EE8">
        <w:rPr>
          <w:color w:val="000000" w:themeColor="text1"/>
          <w:lang w:val="es-ES"/>
        </w:rPr>
        <w:t>y</w:t>
      </w:r>
      <w:r w:rsidR="00A45288" w:rsidRPr="00982EE8">
        <w:rPr>
          <w:color w:val="000000" w:themeColor="text1"/>
          <w:lang w:val="es-ES"/>
        </w:rPr>
        <w:t xml:space="preserve"> 2021</w:t>
      </w:r>
      <w:r w:rsidR="00196802" w:rsidRPr="00982EE8">
        <w:rPr>
          <w:color w:val="000000" w:themeColor="text1"/>
          <w:lang w:val="es-ES"/>
        </w:rPr>
        <w:t>,</w:t>
      </w:r>
      <w:r w:rsidR="00A45288" w:rsidRPr="00982EE8">
        <w:rPr>
          <w:color w:val="000000" w:themeColor="text1"/>
          <w:lang w:val="es-ES"/>
        </w:rPr>
        <w:t xml:space="preserve"> </w:t>
      </w:r>
      <w:r w:rsidR="00040324" w:rsidRPr="00982EE8">
        <w:rPr>
          <w:color w:val="000000" w:themeColor="text1"/>
          <w:lang w:val="es-ES"/>
        </w:rPr>
        <w:t xml:space="preserve">la </w:t>
      </w:r>
      <w:r w:rsidR="00040324" w:rsidRPr="00982EE8">
        <w:rPr>
          <w:lang w:val="es-ES"/>
        </w:rPr>
        <w:t xml:space="preserve">elaboración y publicación </w:t>
      </w:r>
      <w:r w:rsidR="00196802" w:rsidRPr="00982EE8">
        <w:rPr>
          <w:lang w:val="es-ES"/>
        </w:rPr>
        <w:t xml:space="preserve">en el sitio web de la Convención </w:t>
      </w:r>
      <w:r w:rsidR="00040324" w:rsidRPr="00982EE8">
        <w:rPr>
          <w:lang w:val="es-ES"/>
        </w:rPr>
        <w:t>de tutoriales en video</w:t>
      </w:r>
      <w:r w:rsidR="004E4FCC" w:rsidRPr="00982EE8">
        <w:rPr>
          <w:lang w:val="es-ES"/>
        </w:rPr>
        <w:t>, y la preparación de informes sobre el estado de la Lista de</w:t>
      </w:r>
      <w:r w:rsidR="00A45288" w:rsidRPr="00982EE8">
        <w:rPr>
          <w:lang w:val="es-ES"/>
        </w:rPr>
        <w:t xml:space="preserve"> </w:t>
      </w:r>
      <w:r w:rsidR="00DD244F" w:rsidRPr="00982EE8">
        <w:rPr>
          <w:lang w:val="es-ES"/>
        </w:rPr>
        <w:t>Humedales de Importancia Internacional</w:t>
      </w:r>
      <w:r w:rsidR="00A45288" w:rsidRPr="00982EE8">
        <w:rPr>
          <w:lang w:val="es-ES"/>
        </w:rPr>
        <w:t xml:space="preserve"> </w:t>
      </w:r>
      <w:r w:rsidR="004E4FCC" w:rsidRPr="00982EE8">
        <w:rPr>
          <w:lang w:val="es-ES"/>
        </w:rPr>
        <w:t xml:space="preserve">para todas las reuniones del </w:t>
      </w:r>
      <w:r w:rsidR="003763CF" w:rsidRPr="00982EE8">
        <w:rPr>
          <w:lang w:val="es-ES"/>
        </w:rPr>
        <w:t>Comité Permanente</w:t>
      </w:r>
      <w:r w:rsidR="00A45288" w:rsidRPr="00982EE8">
        <w:rPr>
          <w:lang w:val="es-ES"/>
        </w:rPr>
        <w:t xml:space="preserve"> </w:t>
      </w:r>
      <w:r w:rsidR="004E4FCC" w:rsidRPr="00982EE8">
        <w:rPr>
          <w:lang w:val="es-ES"/>
        </w:rPr>
        <w:t xml:space="preserve">y la </w:t>
      </w:r>
      <w:r w:rsidR="00695385" w:rsidRPr="00982EE8">
        <w:rPr>
          <w:lang w:val="es-ES"/>
        </w:rPr>
        <w:t>Conferencia</w:t>
      </w:r>
      <w:r w:rsidR="004E4FCC" w:rsidRPr="00982EE8">
        <w:rPr>
          <w:lang w:val="es-ES"/>
        </w:rPr>
        <w:t xml:space="preserve"> de las </w:t>
      </w:r>
      <w:r w:rsidR="00040324" w:rsidRPr="00982EE8">
        <w:rPr>
          <w:lang w:val="es-ES"/>
        </w:rPr>
        <w:t>Partes Contratantes</w:t>
      </w:r>
      <w:r w:rsidR="004E4FCC" w:rsidRPr="00982EE8">
        <w:rPr>
          <w:lang w:val="es-ES"/>
        </w:rPr>
        <w:t xml:space="preserve"> desde</w:t>
      </w:r>
      <w:r w:rsidR="00A45288" w:rsidRPr="00982EE8">
        <w:rPr>
          <w:lang w:val="es-ES"/>
        </w:rPr>
        <w:t xml:space="preserve"> 2000. </w:t>
      </w:r>
      <w:r w:rsidR="004E4FCC" w:rsidRPr="00982EE8">
        <w:rPr>
          <w:lang w:val="es-ES"/>
        </w:rPr>
        <w:t xml:space="preserve">No obstante, el número y la proporción de FIR </w:t>
      </w:r>
      <w:r w:rsidR="00196802" w:rsidRPr="00982EE8">
        <w:rPr>
          <w:lang w:val="es-ES"/>
        </w:rPr>
        <w:t>des</w:t>
      </w:r>
      <w:r w:rsidR="004E4FCC" w:rsidRPr="00982EE8">
        <w:rPr>
          <w:lang w:val="es-ES"/>
        </w:rPr>
        <w:t>actualizadas está en aumento</w:t>
      </w:r>
      <w:r w:rsidR="00196802" w:rsidRPr="00982EE8">
        <w:rPr>
          <w:lang w:val="es-ES"/>
        </w:rPr>
        <w:t>. Por ejemplo, la información sobre 1238 de un total de 2188 sitios estaba desactualizada en la COP12 y lo m</w:t>
      </w:r>
      <w:r w:rsidR="00A81E48" w:rsidRPr="00982EE8">
        <w:rPr>
          <w:lang w:val="es-ES"/>
        </w:rPr>
        <w:t xml:space="preserve">ismo ocurría con </w:t>
      </w:r>
      <w:r w:rsidR="00196802" w:rsidRPr="00982EE8">
        <w:rPr>
          <w:lang w:val="es-ES"/>
        </w:rPr>
        <w:t xml:space="preserve">1592 </w:t>
      </w:r>
      <w:r w:rsidR="00A81E48" w:rsidRPr="00982EE8">
        <w:rPr>
          <w:lang w:val="es-ES"/>
        </w:rPr>
        <w:t xml:space="preserve">de </w:t>
      </w:r>
      <w:r w:rsidR="00196802" w:rsidRPr="00982EE8">
        <w:rPr>
          <w:lang w:val="es-ES"/>
        </w:rPr>
        <w:t xml:space="preserve">2314 </w:t>
      </w:r>
      <w:r w:rsidR="00A81E48" w:rsidRPr="00982EE8">
        <w:rPr>
          <w:lang w:val="es-ES"/>
        </w:rPr>
        <w:t xml:space="preserve">sitios en la </w:t>
      </w:r>
      <w:r w:rsidR="00196802" w:rsidRPr="00982EE8">
        <w:rPr>
          <w:lang w:val="es-ES"/>
        </w:rPr>
        <w:t xml:space="preserve">COP13, </w:t>
      </w:r>
      <w:r w:rsidR="00A81E48" w:rsidRPr="00982EE8">
        <w:rPr>
          <w:lang w:val="es-ES"/>
        </w:rPr>
        <w:t xml:space="preserve">y con </w:t>
      </w:r>
      <w:r w:rsidR="00196802" w:rsidRPr="00982EE8">
        <w:rPr>
          <w:lang w:val="es-ES"/>
        </w:rPr>
        <w:t xml:space="preserve">1826 </w:t>
      </w:r>
      <w:r w:rsidR="00A81E48" w:rsidRPr="00982EE8">
        <w:rPr>
          <w:lang w:val="es-ES"/>
        </w:rPr>
        <w:t xml:space="preserve">de un total de </w:t>
      </w:r>
      <w:r w:rsidR="00196802" w:rsidRPr="00982EE8">
        <w:rPr>
          <w:lang w:val="es-ES"/>
        </w:rPr>
        <w:t xml:space="preserve">2439 </w:t>
      </w:r>
      <w:r w:rsidR="00A81E48" w:rsidRPr="00982EE8">
        <w:rPr>
          <w:lang w:val="es-ES"/>
        </w:rPr>
        <w:t>sitios en la CO</w:t>
      </w:r>
      <w:r w:rsidR="00196802" w:rsidRPr="00982EE8">
        <w:rPr>
          <w:lang w:val="es-ES"/>
        </w:rPr>
        <w:t>P14</w:t>
      </w:r>
      <w:r w:rsidR="00A81E48" w:rsidRPr="00982EE8">
        <w:rPr>
          <w:lang w:val="es-ES"/>
        </w:rPr>
        <w:t>.</w:t>
      </w:r>
    </w:p>
    <w:p w14:paraId="63273A34" w14:textId="77777777" w:rsidR="007A43F4" w:rsidRPr="00982EE8" w:rsidRDefault="007A43F4" w:rsidP="00563B22">
      <w:pPr>
        <w:pStyle w:val="ListParagraph"/>
        <w:spacing w:after="0" w:line="240" w:lineRule="auto"/>
        <w:ind w:left="426" w:hanging="426"/>
        <w:rPr>
          <w:lang w:val="es-ES"/>
        </w:rPr>
      </w:pPr>
    </w:p>
    <w:p w14:paraId="2378B2F7" w14:textId="7286B6CB" w:rsidR="006468F2" w:rsidRPr="00982EE8" w:rsidRDefault="00563B22" w:rsidP="00563B22">
      <w:pPr>
        <w:spacing w:after="0" w:line="240" w:lineRule="auto"/>
        <w:ind w:left="426" w:hanging="426"/>
        <w:rPr>
          <w:lang w:val="es-ES"/>
        </w:rPr>
      </w:pPr>
      <w:r w:rsidRPr="00982EE8">
        <w:rPr>
          <w:lang w:val="es-ES"/>
        </w:rPr>
        <w:t>5.</w:t>
      </w:r>
      <w:r w:rsidRPr="00982EE8">
        <w:rPr>
          <w:lang w:val="es-ES"/>
        </w:rPr>
        <w:tab/>
      </w:r>
      <w:r w:rsidR="004E4FCC" w:rsidRPr="00982EE8">
        <w:rPr>
          <w:lang w:val="es-ES"/>
        </w:rPr>
        <w:t xml:space="preserve">La </w:t>
      </w:r>
      <w:r w:rsidR="00695385" w:rsidRPr="00982EE8">
        <w:rPr>
          <w:lang w:val="es-ES"/>
        </w:rPr>
        <w:t>designación</w:t>
      </w:r>
      <w:r w:rsidR="004E4FCC" w:rsidRPr="00982EE8">
        <w:rPr>
          <w:lang w:val="es-ES"/>
        </w:rPr>
        <w:t xml:space="preserve"> y protección de los </w:t>
      </w:r>
      <w:r w:rsidR="00DD244F" w:rsidRPr="00982EE8">
        <w:rPr>
          <w:lang w:val="es-ES"/>
        </w:rPr>
        <w:t>Humedales de Importancia Internacional</w:t>
      </w:r>
      <w:r w:rsidR="00124B8D" w:rsidRPr="00982EE8">
        <w:rPr>
          <w:lang w:val="es-ES"/>
        </w:rPr>
        <w:t xml:space="preserve"> </w:t>
      </w:r>
      <w:r w:rsidR="004E4FCC" w:rsidRPr="00982EE8">
        <w:rPr>
          <w:lang w:val="es-ES"/>
        </w:rPr>
        <w:t xml:space="preserve">es una disposición central de la Convención. </w:t>
      </w:r>
      <w:r w:rsidR="00A81E48" w:rsidRPr="00982EE8">
        <w:rPr>
          <w:lang w:val="es-ES"/>
        </w:rPr>
        <w:t xml:space="preserve">Es fundamental disponer de </w:t>
      </w:r>
      <w:r w:rsidR="004E4FCC" w:rsidRPr="00982EE8">
        <w:rPr>
          <w:lang w:val="es-ES"/>
        </w:rPr>
        <w:t>información actualizada sobre estos</w:t>
      </w:r>
      <w:r w:rsidR="00A81E48" w:rsidRPr="00982EE8">
        <w:rPr>
          <w:lang w:val="es-ES"/>
        </w:rPr>
        <w:t xml:space="preserve"> hu</w:t>
      </w:r>
      <w:r w:rsidR="004E4FCC" w:rsidRPr="00982EE8">
        <w:rPr>
          <w:lang w:val="es-ES"/>
        </w:rPr>
        <w:t>medales</w:t>
      </w:r>
      <w:r w:rsidR="00A81E48" w:rsidRPr="00982EE8">
        <w:rPr>
          <w:lang w:val="es-ES"/>
        </w:rPr>
        <w:t>, incluidos, por ejemplo,</w:t>
      </w:r>
      <w:r w:rsidR="004E4FCC" w:rsidRPr="00982EE8">
        <w:rPr>
          <w:lang w:val="es-ES"/>
        </w:rPr>
        <w:t xml:space="preserve"> la superficie total de</w:t>
      </w:r>
      <w:r w:rsidR="00A81E48" w:rsidRPr="00982EE8">
        <w:rPr>
          <w:lang w:val="es-ES"/>
        </w:rPr>
        <w:t>l</w:t>
      </w:r>
      <w:r w:rsidR="004E4FCC" w:rsidRPr="00982EE8">
        <w:rPr>
          <w:lang w:val="es-ES"/>
        </w:rPr>
        <w:t xml:space="preserve"> humedal y los diferentes tipos de humedales que contiene, las posibles amenazas y su estado de gestión, para realizar un </w:t>
      </w:r>
      <w:r w:rsidR="00695385" w:rsidRPr="00982EE8">
        <w:rPr>
          <w:lang w:val="es-ES"/>
        </w:rPr>
        <w:t>seguimiento</w:t>
      </w:r>
      <w:r w:rsidR="004E4FCC" w:rsidRPr="00982EE8">
        <w:rPr>
          <w:lang w:val="es-ES"/>
        </w:rPr>
        <w:t xml:space="preserve"> y una </w:t>
      </w:r>
      <w:r w:rsidR="00695385" w:rsidRPr="00982EE8">
        <w:rPr>
          <w:lang w:val="es-ES"/>
        </w:rPr>
        <w:t>aplicación</w:t>
      </w:r>
      <w:r w:rsidR="004E4FCC" w:rsidRPr="00982EE8">
        <w:rPr>
          <w:lang w:val="es-ES"/>
        </w:rPr>
        <w:t xml:space="preserve"> </w:t>
      </w:r>
      <w:r w:rsidR="00A81E48" w:rsidRPr="00982EE8">
        <w:rPr>
          <w:lang w:val="es-ES"/>
        </w:rPr>
        <w:t>adecuados</w:t>
      </w:r>
      <w:r w:rsidR="004E4FCC" w:rsidRPr="00982EE8">
        <w:rPr>
          <w:lang w:val="es-ES"/>
        </w:rPr>
        <w:t xml:space="preserve"> de la Convención y </w:t>
      </w:r>
      <w:r w:rsidR="00695385" w:rsidRPr="00982EE8">
        <w:rPr>
          <w:lang w:val="es-ES"/>
        </w:rPr>
        <w:t>también</w:t>
      </w:r>
      <w:r w:rsidR="004E4FCC" w:rsidRPr="00982EE8">
        <w:rPr>
          <w:lang w:val="es-ES"/>
        </w:rPr>
        <w:t xml:space="preserve"> para preparar productos </w:t>
      </w:r>
      <w:r w:rsidR="00A81E48" w:rsidRPr="00982EE8">
        <w:rPr>
          <w:lang w:val="es-ES"/>
        </w:rPr>
        <w:t xml:space="preserve">emblemáticos </w:t>
      </w:r>
      <w:r w:rsidR="004E4FCC" w:rsidRPr="00982EE8">
        <w:rPr>
          <w:lang w:val="es-ES"/>
        </w:rPr>
        <w:t xml:space="preserve">como la </w:t>
      </w:r>
      <w:r w:rsidR="004E4FCC" w:rsidRPr="00982EE8">
        <w:rPr>
          <w:i/>
          <w:iCs/>
          <w:lang w:val="es-ES"/>
        </w:rPr>
        <w:t xml:space="preserve">Perspectiva </w:t>
      </w:r>
      <w:r w:rsidR="00695385" w:rsidRPr="00982EE8">
        <w:rPr>
          <w:i/>
          <w:iCs/>
          <w:lang w:val="es-ES"/>
        </w:rPr>
        <w:t>mundial</w:t>
      </w:r>
      <w:r w:rsidR="004E4FCC" w:rsidRPr="00982EE8">
        <w:rPr>
          <w:i/>
          <w:iCs/>
          <w:lang w:val="es-ES"/>
        </w:rPr>
        <w:t xml:space="preserve"> sobre los humedales</w:t>
      </w:r>
      <w:r w:rsidR="00183FC2" w:rsidRPr="00982EE8">
        <w:rPr>
          <w:lang w:val="es-ES"/>
        </w:rPr>
        <w:t>.</w:t>
      </w:r>
      <w:r w:rsidR="00A81E48" w:rsidRPr="00982EE8">
        <w:rPr>
          <w:lang w:val="es-ES"/>
        </w:rPr>
        <w:t xml:space="preserve"> Esto c</w:t>
      </w:r>
      <w:r w:rsidR="00695385" w:rsidRPr="00982EE8">
        <w:rPr>
          <w:lang w:val="es-ES"/>
        </w:rPr>
        <w:t>ontribuye</w:t>
      </w:r>
      <w:r w:rsidR="0097228E" w:rsidRPr="00982EE8">
        <w:rPr>
          <w:lang w:val="es-ES"/>
        </w:rPr>
        <w:t xml:space="preserve"> a la </w:t>
      </w:r>
      <w:r w:rsidR="00695385" w:rsidRPr="00982EE8">
        <w:rPr>
          <w:lang w:val="es-ES"/>
        </w:rPr>
        <w:t>planificación</w:t>
      </w:r>
      <w:r w:rsidR="0097228E" w:rsidRPr="00982EE8">
        <w:rPr>
          <w:lang w:val="es-ES"/>
        </w:rPr>
        <w:t xml:space="preserve"> para la gestión y es importante para integrar los </w:t>
      </w:r>
      <w:r w:rsidR="00DD244F" w:rsidRPr="00982EE8">
        <w:rPr>
          <w:lang w:val="es-ES"/>
        </w:rPr>
        <w:t>Humedales de Importancia Internacional</w:t>
      </w:r>
      <w:r w:rsidR="00124B8D" w:rsidRPr="00982EE8">
        <w:rPr>
          <w:lang w:val="es-ES"/>
        </w:rPr>
        <w:t xml:space="preserve"> </w:t>
      </w:r>
      <w:r w:rsidR="0097228E" w:rsidRPr="00982EE8">
        <w:rPr>
          <w:lang w:val="es-ES"/>
        </w:rPr>
        <w:t xml:space="preserve">en los esfuerzos más amplios dirigidos a promover el uso racional de todos los humedales a escala </w:t>
      </w:r>
      <w:r w:rsidR="00695385" w:rsidRPr="00982EE8">
        <w:rPr>
          <w:lang w:val="es-ES"/>
        </w:rPr>
        <w:t>mundial</w:t>
      </w:r>
      <w:r w:rsidR="0097228E" w:rsidRPr="00982EE8">
        <w:rPr>
          <w:lang w:val="es-ES"/>
        </w:rPr>
        <w:t xml:space="preserve">, </w:t>
      </w:r>
      <w:proofErr w:type="gramStart"/>
      <w:r w:rsidR="00A81E48" w:rsidRPr="00982EE8">
        <w:rPr>
          <w:lang w:val="es-ES"/>
        </w:rPr>
        <w:t>como</w:t>
      </w:r>
      <w:proofErr w:type="gramEnd"/>
      <w:r w:rsidR="00A81E48" w:rsidRPr="00982EE8">
        <w:rPr>
          <w:lang w:val="es-ES"/>
        </w:rPr>
        <w:t xml:space="preserve"> </w:t>
      </w:r>
      <w:r w:rsidR="0097228E" w:rsidRPr="00982EE8">
        <w:rPr>
          <w:lang w:val="es-ES"/>
        </w:rPr>
        <w:t xml:space="preserve">por ejemplo, la protección de redes ecológicas para las aves </w:t>
      </w:r>
      <w:r w:rsidR="00695385" w:rsidRPr="00982EE8">
        <w:rPr>
          <w:lang w:val="es-ES"/>
        </w:rPr>
        <w:t>migratorias</w:t>
      </w:r>
      <w:r w:rsidR="0097228E" w:rsidRPr="00982EE8">
        <w:rPr>
          <w:lang w:val="es-ES"/>
        </w:rPr>
        <w:t xml:space="preserve"> a escala de las </w:t>
      </w:r>
      <w:r w:rsidR="00A81E48" w:rsidRPr="00982EE8">
        <w:rPr>
          <w:lang w:val="es-ES"/>
        </w:rPr>
        <w:t>vías</w:t>
      </w:r>
      <w:r w:rsidR="0097228E" w:rsidRPr="00982EE8">
        <w:rPr>
          <w:lang w:val="es-ES"/>
        </w:rPr>
        <w:t xml:space="preserve"> migratorias. También es un recurso valioso para las </w:t>
      </w:r>
      <w:r w:rsidR="00695385" w:rsidRPr="00982EE8">
        <w:rPr>
          <w:lang w:val="es-ES"/>
        </w:rPr>
        <w:t>organizaciones</w:t>
      </w:r>
      <w:r w:rsidR="0097228E" w:rsidRPr="00982EE8">
        <w:rPr>
          <w:lang w:val="es-ES"/>
        </w:rPr>
        <w:t xml:space="preserve"> conservaci</w:t>
      </w:r>
      <w:r w:rsidR="00A81E48" w:rsidRPr="00982EE8">
        <w:rPr>
          <w:lang w:val="es-ES"/>
        </w:rPr>
        <w:t xml:space="preserve">onistas </w:t>
      </w:r>
      <w:r w:rsidR="0097228E" w:rsidRPr="00982EE8">
        <w:rPr>
          <w:lang w:val="es-ES"/>
        </w:rPr>
        <w:t xml:space="preserve">y los investigadores, además de un recurso para </w:t>
      </w:r>
      <w:r w:rsidR="00A81E48" w:rsidRPr="00982EE8">
        <w:rPr>
          <w:lang w:val="es-ES"/>
        </w:rPr>
        <w:t>los esfuerzos de</w:t>
      </w:r>
      <w:r w:rsidR="0097228E" w:rsidRPr="00982EE8">
        <w:rPr>
          <w:lang w:val="es-ES"/>
        </w:rPr>
        <w:t xml:space="preserve"> divulgación y concienciación.</w:t>
      </w:r>
    </w:p>
    <w:p w14:paraId="68767ADE" w14:textId="77777777" w:rsidR="006468F2" w:rsidRPr="00982EE8" w:rsidRDefault="006468F2" w:rsidP="00563B22">
      <w:pPr>
        <w:pStyle w:val="ListParagraph"/>
        <w:spacing w:after="0" w:line="240" w:lineRule="auto"/>
        <w:ind w:left="426" w:hanging="426"/>
        <w:rPr>
          <w:lang w:val="es-ES"/>
        </w:rPr>
      </w:pPr>
    </w:p>
    <w:p w14:paraId="77382E1F" w14:textId="29587E4D" w:rsidR="00FF214D" w:rsidRPr="00982EE8" w:rsidRDefault="00563B22" w:rsidP="00563B22">
      <w:pPr>
        <w:spacing w:after="0" w:line="240" w:lineRule="auto"/>
        <w:ind w:left="426" w:hanging="426"/>
        <w:rPr>
          <w:lang w:val="es-ES"/>
        </w:rPr>
      </w:pPr>
      <w:r w:rsidRPr="00982EE8">
        <w:rPr>
          <w:lang w:val="es-ES"/>
        </w:rPr>
        <w:t>6.</w:t>
      </w:r>
      <w:r w:rsidRPr="00982EE8">
        <w:rPr>
          <w:lang w:val="es-ES"/>
        </w:rPr>
        <w:tab/>
      </w:r>
      <w:r w:rsidR="0097228E" w:rsidRPr="00982EE8">
        <w:rPr>
          <w:lang w:val="es-ES"/>
        </w:rPr>
        <w:t xml:space="preserve">Además, los </w:t>
      </w:r>
      <w:r w:rsidR="00DD244F" w:rsidRPr="00982EE8">
        <w:rPr>
          <w:lang w:val="es-ES"/>
        </w:rPr>
        <w:t>Humedales de Importancia Internacional</w:t>
      </w:r>
      <w:r w:rsidR="00510615" w:rsidRPr="00982EE8">
        <w:rPr>
          <w:lang w:val="es-ES"/>
        </w:rPr>
        <w:t xml:space="preserve"> </w:t>
      </w:r>
      <w:r w:rsidR="0097228E" w:rsidRPr="00982EE8">
        <w:rPr>
          <w:lang w:val="es-ES"/>
        </w:rPr>
        <w:t>constituyen una de las</w:t>
      </w:r>
      <w:r w:rsidR="00A81E48" w:rsidRPr="00982EE8">
        <w:rPr>
          <w:lang w:val="es-ES"/>
        </w:rPr>
        <w:t xml:space="preserve"> mayores</w:t>
      </w:r>
      <w:r w:rsidR="0097228E" w:rsidRPr="00982EE8">
        <w:rPr>
          <w:lang w:val="es-ES"/>
        </w:rPr>
        <w:t xml:space="preserve"> redes de conservación basadas en áreas</w:t>
      </w:r>
      <w:r w:rsidR="00A81E48" w:rsidRPr="00982EE8">
        <w:rPr>
          <w:lang w:val="es-ES"/>
        </w:rPr>
        <w:t xml:space="preserve"> </w:t>
      </w:r>
      <w:r w:rsidR="0097228E" w:rsidRPr="00982EE8">
        <w:rPr>
          <w:lang w:val="es-ES"/>
        </w:rPr>
        <w:t xml:space="preserve">del mundo y por lo tanto contribuyen de manera </w:t>
      </w:r>
      <w:r w:rsidR="00695385" w:rsidRPr="00982EE8">
        <w:rPr>
          <w:lang w:val="es-ES"/>
        </w:rPr>
        <w:t>significativa</w:t>
      </w:r>
      <w:r w:rsidR="0097228E" w:rsidRPr="00982EE8">
        <w:rPr>
          <w:lang w:val="es-ES"/>
        </w:rPr>
        <w:t xml:space="preserve"> a los objetivos y metas </w:t>
      </w:r>
      <w:r w:rsidR="00695385" w:rsidRPr="00982EE8">
        <w:rPr>
          <w:lang w:val="es-ES"/>
        </w:rPr>
        <w:t>mundiales</w:t>
      </w:r>
      <w:r w:rsidR="0097228E" w:rsidRPr="00982EE8">
        <w:rPr>
          <w:lang w:val="es-ES"/>
        </w:rPr>
        <w:t xml:space="preserve"> </w:t>
      </w:r>
      <w:r w:rsidR="00695385" w:rsidRPr="00982EE8">
        <w:rPr>
          <w:lang w:val="es-ES"/>
        </w:rPr>
        <w:t>relativos</w:t>
      </w:r>
      <w:r w:rsidR="0097228E" w:rsidRPr="00982EE8">
        <w:rPr>
          <w:lang w:val="es-ES"/>
        </w:rPr>
        <w:t xml:space="preserve"> a la protección </w:t>
      </w:r>
      <w:r w:rsidR="00A81E48" w:rsidRPr="00982EE8">
        <w:rPr>
          <w:lang w:val="es-ES"/>
        </w:rPr>
        <w:t xml:space="preserve">basada en áreas, </w:t>
      </w:r>
      <w:r w:rsidR="00695385" w:rsidRPr="00982EE8">
        <w:rPr>
          <w:lang w:val="es-ES"/>
        </w:rPr>
        <w:t>particularmente</w:t>
      </w:r>
      <w:r w:rsidR="0097228E" w:rsidRPr="00982EE8">
        <w:rPr>
          <w:lang w:val="es-ES"/>
        </w:rPr>
        <w:t xml:space="preserve"> la Meta 3 del Marco Mundial de Biodiversidad de </w:t>
      </w:r>
      <w:r w:rsidR="007826B8" w:rsidRPr="00982EE8">
        <w:rPr>
          <w:lang w:val="es-ES"/>
        </w:rPr>
        <w:t xml:space="preserve">Kunming-Montreal </w:t>
      </w:r>
      <w:r w:rsidR="0097228E" w:rsidRPr="00982EE8">
        <w:rPr>
          <w:lang w:val="es-ES"/>
        </w:rPr>
        <w:t xml:space="preserve">(MMB), así como las metas relevantes correspondientes a los Objetivos 14 y 15 de la Agenda 2030 para el Desarrollo Sostenible. Por lo tanto, la actualización de las FIR también </w:t>
      </w:r>
      <w:r w:rsidR="007E1B90" w:rsidRPr="00982EE8">
        <w:rPr>
          <w:lang w:val="es-ES"/>
        </w:rPr>
        <w:t>cumple</w:t>
      </w:r>
      <w:r w:rsidR="0097228E" w:rsidRPr="00982EE8">
        <w:rPr>
          <w:lang w:val="es-ES"/>
        </w:rPr>
        <w:t xml:space="preserve"> una función importante en el </w:t>
      </w:r>
      <w:r w:rsidR="00695385" w:rsidRPr="00982EE8">
        <w:rPr>
          <w:lang w:val="es-ES"/>
        </w:rPr>
        <w:t>seguimiento</w:t>
      </w:r>
      <w:r w:rsidR="0097228E" w:rsidRPr="00982EE8">
        <w:rPr>
          <w:lang w:val="es-ES"/>
        </w:rPr>
        <w:t xml:space="preserve"> de la ejecución del MMB y de los ODS y </w:t>
      </w:r>
      <w:r w:rsidR="007E1B90" w:rsidRPr="00982EE8">
        <w:rPr>
          <w:lang w:val="es-ES"/>
        </w:rPr>
        <w:t xml:space="preserve">hace visible </w:t>
      </w:r>
      <w:r w:rsidR="0097228E" w:rsidRPr="00982EE8">
        <w:rPr>
          <w:lang w:val="es-ES"/>
        </w:rPr>
        <w:t xml:space="preserve">la contribución realizada en el marco de la Convención </w:t>
      </w:r>
      <w:r w:rsidR="00695385" w:rsidRPr="00982EE8">
        <w:rPr>
          <w:lang w:val="es-ES"/>
        </w:rPr>
        <w:t>sobre</w:t>
      </w:r>
      <w:r w:rsidR="0097228E" w:rsidRPr="00982EE8">
        <w:rPr>
          <w:lang w:val="es-ES"/>
        </w:rPr>
        <w:t xml:space="preserve"> los Humedales </w:t>
      </w:r>
      <w:r w:rsidR="007E1B90" w:rsidRPr="00982EE8">
        <w:rPr>
          <w:lang w:val="es-ES"/>
        </w:rPr>
        <w:t>sobre esta cuestión</w:t>
      </w:r>
      <w:r w:rsidR="0097228E" w:rsidRPr="00982EE8">
        <w:rPr>
          <w:lang w:val="es-ES"/>
        </w:rPr>
        <w:t xml:space="preserve">. En el párrafo 8 de la </w:t>
      </w:r>
      <w:r w:rsidR="00040324" w:rsidRPr="00982EE8">
        <w:rPr>
          <w:lang w:val="es-ES"/>
        </w:rPr>
        <w:t>Resolución</w:t>
      </w:r>
      <w:r w:rsidR="00510615" w:rsidRPr="00982EE8">
        <w:rPr>
          <w:lang w:val="es-ES"/>
        </w:rPr>
        <w:t xml:space="preserve"> VIII.13 </w:t>
      </w:r>
      <w:r w:rsidR="0035371C" w:rsidRPr="00982EE8">
        <w:rPr>
          <w:lang w:val="es-ES"/>
        </w:rPr>
        <w:t xml:space="preserve">se </w:t>
      </w:r>
      <w:r w:rsidR="00695385" w:rsidRPr="00982EE8">
        <w:rPr>
          <w:lang w:val="es-ES"/>
        </w:rPr>
        <w:t>señala</w:t>
      </w:r>
      <w:r w:rsidR="0035371C" w:rsidRPr="00982EE8">
        <w:rPr>
          <w:lang w:val="es-ES"/>
        </w:rPr>
        <w:t xml:space="preserve"> que existe</w:t>
      </w:r>
      <w:r w:rsidR="007E1B90" w:rsidRPr="00982EE8">
        <w:rPr>
          <w:lang w:val="es-ES"/>
        </w:rPr>
        <w:t>n</w:t>
      </w:r>
      <w:r w:rsidR="0035371C" w:rsidRPr="00982EE8">
        <w:rPr>
          <w:lang w:val="es-ES"/>
        </w:rPr>
        <w:t xml:space="preserve"> un interés y </w:t>
      </w:r>
      <w:r w:rsidR="007E1B90" w:rsidRPr="00982EE8">
        <w:rPr>
          <w:lang w:val="es-ES"/>
        </w:rPr>
        <w:t xml:space="preserve">una </w:t>
      </w:r>
      <w:r w:rsidR="00695385" w:rsidRPr="00982EE8">
        <w:rPr>
          <w:lang w:val="es-ES"/>
        </w:rPr>
        <w:t>necesidad</w:t>
      </w:r>
      <w:r w:rsidR="0035371C" w:rsidRPr="00982EE8">
        <w:rPr>
          <w:lang w:val="es-ES"/>
        </w:rPr>
        <w:t xml:space="preserve"> crecientes de garantizar el acceso a datos más completos y precisos sobre los </w:t>
      </w:r>
      <w:r w:rsidR="00DD244F" w:rsidRPr="00982EE8">
        <w:rPr>
          <w:lang w:val="es-ES"/>
        </w:rPr>
        <w:t>Humedales de Importancia Internacional</w:t>
      </w:r>
      <w:r w:rsidR="00F65F45" w:rsidRPr="00982EE8">
        <w:rPr>
          <w:lang w:val="es-ES"/>
        </w:rPr>
        <w:t>.</w:t>
      </w:r>
    </w:p>
    <w:p w14:paraId="3249D17F" w14:textId="77777777" w:rsidR="001645CF" w:rsidRPr="00982EE8" w:rsidRDefault="001645CF" w:rsidP="00563B22">
      <w:pPr>
        <w:spacing w:after="0" w:line="240" w:lineRule="auto"/>
        <w:ind w:left="426" w:hanging="426"/>
        <w:rPr>
          <w:rFonts w:ascii="Calibri" w:eastAsia="Times New Roman" w:hAnsi="Calibri" w:cs="Calibri"/>
          <w:b/>
          <w:lang w:val="es-ES" w:eastAsia="en-GB"/>
        </w:rPr>
      </w:pPr>
    </w:p>
    <w:p w14:paraId="6F3CFF33" w14:textId="44DD114F" w:rsidR="00F65F45" w:rsidRPr="00982EE8" w:rsidRDefault="00846033" w:rsidP="00563B22">
      <w:pPr>
        <w:spacing w:after="0" w:line="240" w:lineRule="auto"/>
        <w:rPr>
          <w:rFonts w:ascii="Calibri" w:eastAsia="Times New Roman" w:hAnsi="Calibri" w:cs="Calibri"/>
          <w:b/>
          <w:lang w:val="es-ES" w:eastAsia="en-GB"/>
        </w:rPr>
      </w:pPr>
      <w:r w:rsidRPr="00982EE8">
        <w:rPr>
          <w:rFonts w:ascii="Calibri" w:eastAsia="Times New Roman" w:hAnsi="Calibri" w:cs="Calibri"/>
          <w:b/>
          <w:lang w:val="es-ES" w:eastAsia="en-GB"/>
        </w:rPr>
        <w:t>Proce</w:t>
      </w:r>
      <w:r w:rsidR="007E1B90" w:rsidRPr="00982EE8">
        <w:rPr>
          <w:rFonts w:ascii="Calibri" w:eastAsia="Times New Roman" w:hAnsi="Calibri" w:cs="Calibri"/>
          <w:b/>
          <w:lang w:val="es-ES" w:eastAsia="en-GB"/>
        </w:rPr>
        <w:t xml:space="preserve">dimiento seguido </w:t>
      </w:r>
      <w:r w:rsidR="0035371C" w:rsidRPr="00982EE8">
        <w:rPr>
          <w:rFonts w:ascii="Calibri" w:eastAsia="Times New Roman" w:hAnsi="Calibri" w:cs="Calibri"/>
          <w:b/>
          <w:lang w:val="es-ES" w:eastAsia="en-GB"/>
        </w:rPr>
        <w:t xml:space="preserve">por la </w:t>
      </w:r>
      <w:r w:rsidR="00DD244F" w:rsidRPr="00982EE8">
        <w:rPr>
          <w:rFonts w:ascii="Calibri" w:eastAsia="Times New Roman" w:hAnsi="Calibri" w:cs="Calibri"/>
          <w:b/>
          <w:lang w:val="es-ES" w:eastAsia="en-GB"/>
        </w:rPr>
        <w:t>Secretaría</w:t>
      </w:r>
      <w:r w:rsidRPr="00982EE8">
        <w:rPr>
          <w:rFonts w:ascii="Calibri" w:eastAsia="Times New Roman" w:hAnsi="Calibri" w:cs="Calibri"/>
          <w:b/>
          <w:lang w:val="es-ES" w:eastAsia="en-GB"/>
        </w:rPr>
        <w:t xml:space="preserve"> </w:t>
      </w:r>
    </w:p>
    <w:p w14:paraId="7B7EAD3B" w14:textId="77777777" w:rsidR="00563B22" w:rsidRPr="00982EE8" w:rsidRDefault="00563B22" w:rsidP="00563B22">
      <w:pPr>
        <w:spacing w:after="0" w:line="240" w:lineRule="auto"/>
        <w:rPr>
          <w:rFonts w:ascii="Calibri" w:eastAsia="Times New Roman" w:hAnsi="Calibri" w:cs="Calibri"/>
          <w:lang w:val="es-ES" w:eastAsia="en-GB"/>
        </w:rPr>
      </w:pPr>
    </w:p>
    <w:p w14:paraId="2E81C99B" w14:textId="05F96022" w:rsidR="00A853CD" w:rsidRPr="00982EE8" w:rsidRDefault="00563B22" w:rsidP="00563B22">
      <w:pPr>
        <w:spacing w:after="0" w:line="240" w:lineRule="auto"/>
        <w:ind w:left="426" w:hanging="426"/>
        <w:rPr>
          <w:rFonts w:ascii="Calibri" w:eastAsia="Times New Roman" w:hAnsi="Calibri" w:cs="Calibri"/>
          <w:lang w:val="es-ES" w:eastAsia="en-GB"/>
        </w:rPr>
      </w:pPr>
      <w:r w:rsidRPr="00982EE8">
        <w:rPr>
          <w:rFonts w:ascii="Calibri" w:eastAsia="Times New Roman" w:hAnsi="Calibri" w:cs="Calibri"/>
          <w:lang w:val="es-ES" w:eastAsia="en-GB"/>
        </w:rPr>
        <w:t>7.</w:t>
      </w:r>
      <w:r w:rsidRPr="00982EE8">
        <w:rPr>
          <w:rFonts w:ascii="Calibri" w:eastAsia="Times New Roman" w:hAnsi="Calibri" w:cs="Calibri"/>
          <w:lang w:val="es-ES" w:eastAsia="en-GB"/>
        </w:rPr>
        <w:tab/>
      </w:r>
      <w:r w:rsidR="0035371C" w:rsidRPr="00982EE8">
        <w:rPr>
          <w:rFonts w:ascii="Calibri" w:eastAsia="Times New Roman" w:hAnsi="Calibri" w:cs="Calibri"/>
          <w:lang w:val="es-ES" w:eastAsia="en-GB"/>
        </w:rPr>
        <w:t xml:space="preserve">Mediante una </w:t>
      </w:r>
      <w:r w:rsidR="00695385" w:rsidRPr="00982EE8">
        <w:rPr>
          <w:rFonts w:ascii="Calibri" w:eastAsia="Times New Roman" w:hAnsi="Calibri" w:cs="Calibri"/>
          <w:lang w:val="es-ES" w:eastAsia="en-GB"/>
        </w:rPr>
        <w:t>notificación</w:t>
      </w:r>
      <w:r w:rsidR="0035371C" w:rsidRPr="00982EE8">
        <w:rPr>
          <w:rFonts w:ascii="Calibri" w:eastAsia="Times New Roman" w:hAnsi="Calibri" w:cs="Calibri"/>
          <w:lang w:val="es-ES" w:eastAsia="en-GB"/>
        </w:rPr>
        <w:t xml:space="preserve"> enviada el </w:t>
      </w:r>
      <w:r w:rsidR="00056E04" w:rsidRPr="00982EE8">
        <w:rPr>
          <w:rFonts w:ascii="Calibri" w:eastAsia="Times New Roman" w:hAnsi="Calibri" w:cs="Calibri"/>
          <w:lang w:val="es-ES" w:eastAsia="en-GB"/>
        </w:rPr>
        <w:t>17</w:t>
      </w:r>
      <w:r w:rsidR="007F3F33" w:rsidRPr="00982EE8">
        <w:rPr>
          <w:rFonts w:ascii="Calibri" w:eastAsia="Times New Roman" w:hAnsi="Calibri" w:cs="Calibri"/>
          <w:lang w:val="es-ES" w:eastAsia="en-GB"/>
        </w:rPr>
        <w:t xml:space="preserve"> </w:t>
      </w:r>
      <w:r w:rsidR="0035371C" w:rsidRPr="00982EE8">
        <w:rPr>
          <w:rFonts w:ascii="Calibri" w:eastAsia="Times New Roman" w:hAnsi="Calibri" w:cs="Calibri"/>
          <w:lang w:val="es-ES" w:eastAsia="en-GB"/>
        </w:rPr>
        <w:t xml:space="preserve">de octubre de </w:t>
      </w:r>
      <w:r w:rsidR="00056E04" w:rsidRPr="00982EE8">
        <w:rPr>
          <w:rFonts w:ascii="Calibri" w:eastAsia="Times New Roman" w:hAnsi="Calibri" w:cs="Calibri"/>
          <w:lang w:val="es-ES" w:eastAsia="en-GB"/>
        </w:rPr>
        <w:t xml:space="preserve">2023, </w:t>
      </w:r>
      <w:r w:rsidR="0035371C" w:rsidRPr="00982EE8">
        <w:rPr>
          <w:rFonts w:ascii="Calibri" w:eastAsia="Times New Roman" w:hAnsi="Calibri" w:cs="Calibri"/>
          <w:lang w:val="es-ES" w:eastAsia="en-GB"/>
        </w:rPr>
        <w:t xml:space="preserve">la </w:t>
      </w:r>
      <w:r w:rsidR="00DD244F" w:rsidRPr="00982EE8">
        <w:rPr>
          <w:rFonts w:ascii="Calibri" w:eastAsia="Times New Roman" w:hAnsi="Calibri" w:cs="Calibri"/>
          <w:lang w:val="es-ES" w:eastAsia="en-GB"/>
        </w:rPr>
        <w:t>Secretaría</w:t>
      </w:r>
      <w:r w:rsidR="00056E04" w:rsidRPr="00982EE8">
        <w:rPr>
          <w:rFonts w:ascii="Calibri" w:eastAsia="Times New Roman" w:hAnsi="Calibri" w:cs="Calibri"/>
          <w:lang w:val="es-ES" w:eastAsia="en-GB"/>
        </w:rPr>
        <w:t xml:space="preserve"> invit</w:t>
      </w:r>
      <w:r w:rsidR="0035371C" w:rsidRPr="00982EE8">
        <w:rPr>
          <w:rFonts w:ascii="Calibri" w:eastAsia="Times New Roman" w:hAnsi="Calibri" w:cs="Calibri"/>
          <w:lang w:val="es-ES" w:eastAsia="en-GB"/>
        </w:rPr>
        <w:t xml:space="preserve">ó a las </w:t>
      </w:r>
      <w:r w:rsidR="00040324" w:rsidRPr="00982EE8">
        <w:rPr>
          <w:rFonts w:ascii="Calibri" w:eastAsia="Times New Roman" w:hAnsi="Calibri" w:cs="Calibri"/>
          <w:lang w:val="es-ES" w:eastAsia="en-GB"/>
        </w:rPr>
        <w:t>Partes Contratantes</w:t>
      </w:r>
      <w:r w:rsidR="00056E04" w:rsidRPr="00982EE8">
        <w:rPr>
          <w:rFonts w:ascii="Calibri" w:eastAsia="Times New Roman" w:hAnsi="Calibri" w:cs="Calibri"/>
          <w:lang w:val="es-ES" w:eastAsia="en-GB"/>
        </w:rPr>
        <w:t xml:space="preserve"> </w:t>
      </w:r>
      <w:r w:rsidR="0035371C" w:rsidRPr="00982EE8">
        <w:rPr>
          <w:rFonts w:ascii="Calibri" w:eastAsia="Times New Roman" w:hAnsi="Calibri" w:cs="Calibri"/>
          <w:lang w:val="es-ES" w:eastAsia="en-GB"/>
        </w:rPr>
        <w:t xml:space="preserve">a </w:t>
      </w:r>
      <w:r w:rsidR="00695385" w:rsidRPr="00982EE8">
        <w:rPr>
          <w:rFonts w:ascii="Calibri" w:eastAsia="Times New Roman" w:hAnsi="Calibri" w:cs="Calibri"/>
          <w:lang w:val="es-ES" w:eastAsia="en-GB"/>
        </w:rPr>
        <w:t>proporcionar</w:t>
      </w:r>
      <w:r w:rsidR="0035371C" w:rsidRPr="00982EE8">
        <w:rPr>
          <w:rFonts w:ascii="Calibri" w:eastAsia="Times New Roman" w:hAnsi="Calibri" w:cs="Calibri"/>
          <w:lang w:val="es-ES" w:eastAsia="en-GB"/>
        </w:rPr>
        <w:t xml:space="preserve"> información sobre los retos y oportunidades </w:t>
      </w:r>
      <w:r w:rsidR="00695385" w:rsidRPr="00982EE8">
        <w:rPr>
          <w:rFonts w:ascii="Calibri" w:eastAsia="Times New Roman" w:hAnsi="Calibri" w:cs="Calibri"/>
          <w:lang w:val="es-ES" w:eastAsia="en-GB"/>
        </w:rPr>
        <w:t>relacionados</w:t>
      </w:r>
      <w:r w:rsidR="0035371C" w:rsidRPr="00982EE8">
        <w:rPr>
          <w:rFonts w:ascii="Calibri" w:eastAsia="Times New Roman" w:hAnsi="Calibri" w:cs="Calibri"/>
          <w:lang w:val="es-ES" w:eastAsia="en-GB"/>
        </w:rPr>
        <w:t xml:space="preserve"> con la </w:t>
      </w:r>
      <w:r w:rsidR="00695385" w:rsidRPr="00982EE8">
        <w:rPr>
          <w:rFonts w:ascii="Calibri" w:eastAsia="Times New Roman" w:hAnsi="Calibri" w:cs="Calibri"/>
          <w:lang w:val="es-ES" w:eastAsia="en-GB"/>
        </w:rPr>
        <w:t>presentación</w:t>
      </w:r>
      <w:r w:rsidR="0035371C" w:rsidRPr="00982EE8">
        <w:rPr>
          <w:rFonts w:ascii="Calibri" w:eastAsia="Times New Roman" w:hAnsi="Calibri" w:cs="Calibri"/>
          <w:lang w:val="es-ES" w:eastAsia="en-GB"/>
        </w:rPr>
        <w:t xml:space="preserve"> y </w:t>
      </w:r>
      <w:r w:rsidR="00695385" w:rsidRPr="00982EE8">
        <w:rPr>
          <w:rFonts w:ascii="Calibri" w:eastAsia="Times New Roman" w:hAnsi="Calibri" w:cs="Calibri"/>
          <w:lang w:val="es-ES" w:eastAsia="en-GB"/>
        </w:rPr>
        <w:t>actualización</w:t>
      </w:r>
      <w:r w:rsidR="0035371C" w:rsidRPr="00982EE8">
        <w:rPr>
          <w:rFonts w:ascii="Calibri" w:eastAsia="Times New Roman" w:hAnsi="Calibri" w:cs="Calibri"/>
          <w:lang w:val="es-ES" w:eastAsia="en-GB"/>
        </w:rPr>
        <w:t xml:space="preserve"> de las FIR. Se </w:t>
      </w:r>
      <w:r w:rsidR="00695385" w:rsidRPr="00982EE8">
        <w:rPr>
          <w:rFonts w:ascii="Calibri" w:eastAsia="Times New Roman" w:hAnsi="Calibri" w:cs="Calibri"/>
          <w:lang w:val="es-ES" w:eastAsia="en-GB"/>
        </w:rPr>
        <w:t>recibieron</w:t>
      </w:r>
      <w:r w:rsidR="0035371C" w:rsidRPr="00982EE8">
        <w:rPr>
          <w:rFonts w:ascii="Calibri" w:eastAsia="Times New Roman" w:hAnsi="Calibri" w:cs="Calibri"/>
          <w:lang w:val="es-ES" w:eastAsia="en-GB"/>
        </w:rPr>
        <w:t xml:space="preserve"> respuestas de 11 Partes</w:t>
      </w:r>
      <w:r w:rsidR="00056E04" w:rsidRPr="00982EE8">
        <w:rPr>
          <w:rFonts w:ascii="Calibri" w:eastAsia="Times New Roman" w:hAnsi="Calibri" w:cs="Calibri"/>
          <w:lang w:val="es-ES" w:eastAsia="en-GB"/>
        </w:rPr>
        <w:t>.</w:t>
      </w:r>
      <w:r w:rsidR="00766332" w:rsidRPr="00982EE8">
        <w:rPr>
          <w:rFonts w:ascii="Calibri" w:eastAsia="Times New Roman" w:hAnsi="Calibri" w:cs="Calibri"/>
          <w:lang w:val="es-ES" w:eastAsia="en-GB"/>
        </w:rPr>
        <w:t xml:space="preserve"> </w:t>
      </w:r>
    </w:p>
    <w:p w14:paraId="5DA03850" w14:textId="77777777" w:rsidR="00766332" w:rsidRPr="00982EE8" w:rsidRDefault="00766332" w:rsidP="00563B22">
      <w:pPr>
        <w:pStyle w:val="ListParagraph"/>
        <w:spacing w:after="0" w:line="240" w:lineRule="auto"/>
        <w:ind w:left="426" w:hanging="426"/>
        <w:rPr>
          <w:rFonts w:ascii="Calibri" w:eastAsia="Times New Roman" w:hAnsi="Calibri" w:cs="Calibri"/>
          <w:lang w:val="es-ES" w:eastAsia="en-GB"/>
        </w:rPr>
      </w:pPr>
    </w:p>
    <w:p w14:paraId="7978FB24" w14:textId="175A54AC" w:rsidR="00B71A05" w:rsidRPr="00982EE8" w:rsidRDefault="00563B22" w:rsidP="00563B22">
      <w:pPr>
        <w:spacing w:after="0" w:line="240" w:lineRule="auto"/>
        <w:ind w:left="426" w:hanging="426"/>
        <w:rPr>
          <w:color w:val="000000" w:themeColor="text1"/>
          <w:lang w:val="es-ES"/>
        </w:rPr>
      </w:pPr>
      <w:r w:rsidRPr="00982EE8">
        <w:rPr>
          <w:rFonts w:ascii="Calibri" w:eastAsia="Times New Roman" w:hAnsi="Calibri" w:cs="Calibri"/>
          <w:lang w:val="es-ES" w:eastAsia="en-GB"/>
        </w:rPr>
        <w:t>8.</w:t>
      </w:r>
      <w:r w:rsidRPr="00982EE8">
        <w:rPr>
          <w:rFonts w:ascii="Calibri" w:eastAsia="Times New Roman" w:hAnsi="Calibri" w:cs="Calibri"/>
          <w:lang w:val="es-ES" w:eastAsia="en-GB"/>
        </w:rPr>
        <w:tab/>
      </w:r>
      <w:r w:rsidR="0035371C" w:rsidRPr="00982EE8">
        <w:rPr>
          <w:rFonts w:ascii="Calibri" w:eastAsia="Times New Roman" w:hAnsi="Calibri" w:cs="Calibri"/>
          <w:lang w:val="es-ES" w:eastAsia="en-GB"/>
        </w:rPr>
        <w:t>La</w:t>
      </w:r>
      <w:r w:rsidR="006B2E2B" w:rsidRPr="00982EE8">
        <w:rPr>
          <w:rFonts w:ascii="Calibri" w:eastAsia="Times New Roman" w:hAnsi="Calibri" w:cs="Calibri"/>
          <w:lang w:val="es-ES" w:eastAsia="en-GB"/>
        </w:rPr>
        <w:t xml:space="preserve"> </w:t>
      </w:r>
      <w:r w:rsidR="00DD244F" w:rsidRPr="00982EE8">
        <w:rPr>
          <w:rFonts w:ascii="Calibri" w:eastAsia="Times New Roman" w:hAnsi="Calibri" w:cs="Calibri"/>
          <w:lang w:val="es-ES" w:eastAsia="en-GB"/>
        </w:rPr>
        <w:t>Secretaría</w:t>
      </w:r>
      <w:r w:rsidR="006B2E2B" w:rsidRPr="00982EE8">
        <w:rPr>
          <w:rFonts w:ascii="Calibri" w:eastAsia="Times New Roman" w:hAnsi="Calibri" w:cs="Calibri"/>
          <w:lang w:val="es-ES" w:eastAsia="en-GB"/>
        </w:rPr>
        <w:t xml:space="preserve"> </w:t>
      </w:r>
      <w:r w:rsidR="0035371C" w:rsidRPr="00982EE8">
        <w:rPr>
          <w:rFonts w:ascii="Calibri" w:eastAsia="Times New Roman" w:hAnsi="Calibri" w:cs="Calibri"/>
          <w:lang w:val="es-ES" w:eastAsia="en-GB"/>
        </w:rPr>
        <w:t xml:space="preserve">presentó un resumen de </w:t>
      </w:r>
      <w:r w:rsidR="00695385" w:rsidRPr="00982EE8">
        <w:rPr>
          <w:rFonts w:ascii="Calibri" w:eastAsia="Times New Roman" w:hAnsi="Calibri" w:cs="Calibri"/>
          <w:lang w:val="es-ES" w:eastAsia="en-GB"/>
        </w:rPr>
        <w:t>los</w:t>
      </w:r>
      <w:r w:rsidR="0035371C" w:rsidRPr="00982EE8">
        <w:rPr>
          <w:rFonts w:ascii="Calibri" w:eastAsia="Times New Roman" w:hAnsi="Calibri" w:cs="Calibri"/>
          <w:lang w:val="es-ES" w:eastAsia="en-GB"/>
        </w:rPr>
        <w:t xml:space="preserve"> retos señalados y las </w:t>
      </w:r>
      <w:r w:rsidR="00695385" w:rsidRPr="00982EE8">
        <w:rPr>
          <w:rFonts w:ascii="Calibri" w:eastAsia="Times New Roman" w:hAnsi="Calibri" w:cs="Calibri"/>
          <w:lang w:val="es-ES" w:eastAsia="en-GB"/>
        </w:rPr>
        <w:t>propuestas</w:t>
      </w:r>
      <w:r w:rsidR="0035371C" w:rsidRPr="00982EE8">
        <w:rPr>
          <w:rFonts w:ascii="Calibri" w:eastAsia="Times New Roman" w:hAnsi="Calibri" w:cs="Calibri"/>
          <w:lang w:val="es-ES" w:eastAsia="en-GB"/>
        </w:rPr>
        <w:t xml:space="preserve"> de</w:t>
      </w:r>
      <w:r w:rsidR="007E1B90" w:rsidRPr="00982EE8">
        <w:rPr>
          <w:rFonts w:ascii="Calibri" w:eastAsia="Times New Roman" w:hAnsi="Calibri" w:cs="Calibri"/>
          <w:lang w:val="es-ES" w:eastAsia="en-GB"/>
        </w:rPr>
        <w:t xml:space="preserve"> </w:t>
      </w:r>
      <w:r w:rsidR="0035371C" w:rsidRPr="00982EE8">
        <w:rPr>
          <w:rFonts w:ascii="Calibri" w:eastAsia="Times New Roman" w:hAnsi="Calibri" w:cs="Calibri"/>
          <w:lang w:val="es-ES" w:eastAsia="en-GB"/>
        </w:rPr>
        <w:t xml:space="preserve">las Partes </w:t>
      </w:r>
      <w:r w:rsidR="00695385" w:rsidRPr="00982EE8">
        <w:rPr>
          <w:rFonts w:ascii="Calibri" w:eastAsia="Times New Roman" w:hAnsi="Calibri" w:cs="Calibri"/>
          <w:lang w:val="es-ES" w:eastAsia="en-GB"/>
        </w:rPr>
        <w:t>Contratantes</w:t>
      </w:r>
      <w:r w:rsidR="0035371C" w:rsidRPr="00982EE8">
        <w:rPr>
          <w:rFonts w:ascii="Calibri" w:eastAsia="Times New Roman" w:hAnsi="Calibri" w:cs="Calibri"/>
          <w:lang w:val="es-ES" w:eastAsia="en-GB"/>
        </w:rPr>
        <w:t xml:space="preserve"> al Grupo de Examen Científico y Técnico (GECT) </w:t>
      </w:r>
      <w:r w:rsidR="007E1B90" w:rsidRPr="00982EE8">
        <w:rPr>
          <w:rFonts w:ascii="Calibri" w:eastAsia="Times New Roman" w:hAnsi="Calibri" w:cs="Calibri"/>
          <w:lang w:val="es-ES" w:eastAsia="en-GB"/>
        </w:rPr>
        <w:t>en</w:t>
      </w:r>
      <w:r w:rsidR="0035371C" w:rsidRPr="00982EE8">
        <w:rPr>
          <w:rFonts w:ascii="Calibri" w:eastAsia="Times New Roman" w:hAnsi="Calibri" w:cs="Calibri"/>
          <w:lang w:val="es-ES" w:eastAsia="en-GB"/>
        </w:rPr>
        <w:t xml:space="preserve"> su 26ª </w:t>
      </w:r>
      <w:r w:rsidR="00695385" w:rsidRPr="00982EE8">
        <w:rPr>
          <w:rFonts w:ascii="Calibri" w:eastAsia="Times New Roman" w:hAnsi="Calibri" w:cs="Calibri"/>
          <w:lang w:val="es-ES" w:eastAsia="en-GB"/>
        </w:rPr>
        <w:t>reunión</w:t>
      </w:r>
      <w:r w:rsidR="0035371C" w:rsidRPr="00982EE8">
        <w:rPr>
          <w:rFonts w:ascii="Calibri" w:eastAsia="Times New Roman" w:hAnsi="Calibri" w:cs="Calibri"/>
          <w:lang w:val="es-ES" w:eastAsia="en-GB"/>
        </w:rPr>
        <w:t xml:space="preserve"> </w:t>
      </w:r>
      <w:r w:rsidR="005451AB" w:rsidRPr="00982EE8">
        <w:rPr>
          <w:rFonts w:ascii="Calibri" w:eastAsia="Times New Roman" w:hAnsi="Calibri" w:cs="Calibri"/>
          <w:lang w:val="es-ES" w:eastAsia="en-GB"/>
        </w:rPr>
        <w:t>(STRP26)</w:t>
      </w:r>
      <w:r w:rsidR="0035371C" w:rsidRPr="00982EE8">
        <w:rPr>
          <w:rFonts w:ascii="Calibri" w:eastAsia="Times New Roman" w:hAnsi="Calibri" w:cs="Calibri"/>
          <w:lang w:val="es-ES" w:eastAsia="en-GB"/>
        </w:rPr>
        <w:t xml:space="preserve">, celebrada en </w:t>
      </w:r>
      <w:r w:rsidR="00695385" w:rsidRPr="00982EE8">
        <w:rPr>
          <w:rFonts w:ascii="Calibri" w:eastAsia="Times New Roman" w:hAnsi="Calibri" w:cs="Calibri"/>
          <w:lang w:val="es-ES" w:eastAsia="en-GB"/>
        </w:rPr>
        <w:t>febrero</w:t>
      </w:r>
      <w:r w:rsidR="0035371C" w:rsidRPr="00982EE8">
        <w:rPr>
          <w:rFonts w:ascii="Calibri" w:eastAsia="Times New Roman" w:hAnsi="Calibri" w:cs="Calibri"/>
          <w:lang w:val="es-ES" w:eastAsia="en-GB"/>
        </w:rPr>
        <w:t xml:space="preserve"> de </w:t>
      </w:r>
      <w:r w:rsidR="00AE12DF" w:rsidRPr="00982EE8">
        <w:rPr>
          <w:rFonts w:ascii="Calibri" w:eastAsia="Times New Roman" w:hAnsi="Calibri" w:cs="Calibri"/>
          <w:lang w:val="es-ES" w:eastAsia="en-GB"/>
        </w:rPr>
        <w:t>2024,</w:t>
      </w:r>
      <w:r w:rsidR="00C51905" w:rsidRPr="00982EE8">
        <w:rPr>
          <w:rFonts w:ascii="Calibri" w:eastAsia="Times New Roman" w:hAnsi="Calibri" w:cs="Calibri"/>
          <w:lang w:val="es-ES" w:eastAsia="en-GB"/>
        </w:rPr>
        <w:t xml:space="preserve"> </w:t>
      </w:r>
      <w:r w:rsidR="0035371C" w:rsidRPr="00982EE8">
        <w:rPr>
          <w:rFonts w:ascii="Calibri" w:eastAsia="Times New Roman" w:hAnsi="Calibri" w:cs="Calibri"/>
          <w:lang w:val="es-ES" w:eastAsia="en-GB"/>
        </w:rPr>
        <w:t xml:space="preserve">para deliberar sobre </w:t>
      </w:r>
      <w:r w:rsidR="007E1B90" w:rsidRPr="00982EE8">
        <w:rPr>
          <w:rFonts w:ascii="Calibri" w:eastAsia="Times New Roman" w:hAnsi="Calibri" w:cs="Calibri"/>
          <w:lang w:val="es-ES" w:eastAsia="en-GB"/>
        </w:rPr>
        <w:t>esta</w:t>
      </w:r>
      <w:r w:rsidR="0035371C" w:rsidRPr="00982EE8">
        <w:rPr>
          <w:rFonts w:ascii="Calibri" w:eastAsia="Times New Roman" w:hAnsi="Calibri" w:cs="Calibri"/>
          <w:lang w:val="es-ES" w:eastAsia="en-GB"/>
        </w:rPr>
        <w:t xml:space="preserve"> cuestión y consultar al Grupo sobre las posibles medidas a </w:t>
      </w:r>
      <w:r w:rsidR="00695385" w:rsidRPr="00982EE8">
        <w:rPr>
          <w:rFonts w:ascii="Calibri" w:eastAsia="Times New Roman" w:hAnsi="Calibri" w:cs="Calibri"/>
          <w:lang w:val="es-ES" w:eastAsia="en-GB"/>
        </w:rPr>
        <w:t>tomar</w:t>
      </w:r>
      <w:r w:rsidR="0035371C" w:rsidRPr="00982EE8">
        <w:rPr>
          <w:rFonts w:ascii="Calibri" w:eastAsia="Times New Roman" w:hAnsi="Calibri" w:cs="Calibri"/>
          <w:lang w:val="es-ES" w:eastAsia="en-GB"/>
        </w:rPr>
        <w:t xml:space="preserve">. </w:t>
      </w:r>
      <w:r w:rsidR="0035371C" w:rsidRPr="00982EE8">
        <w:rPr>
          <w:rFonts w:ascii="Calibri" w:eastAsia="Times New Roman" w:hAnsi="Calibri" w:cs="Calibri"/>
          <w:color w:val="000000" w:themeColor="text1"/>
          <w:lang w:val="es-ES" w:eastAsia="en-GB"/>
        </w:rPr>
        <w:t xml:space="preserve">Las contribuciones del Grupo se </w:t>
      </w:r>
      <w:r w:rsidR="00695385" w:rsidRPr="00982EE8">
        <w:rPr>
          <w:rFonts w:ascii="Calibri" w:eastAsia="Times New Roman" w:hAnsi="Calibri" w:cs="Calibri"/>
          <w:color w:val="000000" w:themeColor="text1"/>
          <w:lang w:val="es-ES" w:eastAsia="en-GB"/>
        </w:rPr>
        <w:t>reflejan</w:t>
      </w:r>
      <w:r w:rsidR="0035371C" w:rsidRPr="00982EE8">
        <w:rPr>
          <w:rFonts w:ascii="Calibri" w:eastAsia="Times New Roman" w:hAnsi="Calibri" w:cs="Calibri"/>
          <w:color w:val="000000" w:themeColor="text1"/>
          <w:lang w:val="es-ES" w:eastAsia="en-GB"/>
        </w:rPr>
        <w:t xml:space="preserve"> en este documento.</w:t>
      </w:r>
    </w:p>
    <w:p w14:paraId="2469F6A1" w14:textId="6518ED03" w:rsidR="00B13EEF" w:rsidRPr="00982EE8" w:rsidRDefault="00B13EEF" w:rsidP="00563B22">
      <w:pPr>
        <w:pStyle w:val="ListParagraph"/>
        <w:spacing w:after="0" w:line="240" w:lineRule="auto"/>
        <w:ind w:left="426" w:hanging="426"/>
        <w:rPr>
          <w:lang w:val="es-ES"/>
        </w:rPr>
      </w:pPr>
    </w:p>
    <w:p w14:paraId="0F091A77" w14:textId="2B091C5D" w:rsidR="00A676BD" w:rsidRPr="00982EE8" w:rsidRDefault="00563B22" w:rsidP="00563B22">
      <w:pPr>
        <w:spacing w:after="0" w:line="240" w:lineRule="auto"/>
        <w:ind w:left="426" w:hanging="426"/>
        <w:rPr>
          <w:lang w:val="es-ES"/>
        </w:rPr>
      </w:pPr>
      <w:r w:rsidRPr="00982EE8">
        <w:rPr>
          <w:rFonts w:ascii="Calibri" w:eastAsia="Times New Roman" w:hAnsi="Calibri" w:cs="Calibri"/>
          <w:lang w:val="es-ES" w:eastAsia="en-GB"/>
        </w:rPr>
        <w:t>9.</w:t>
      </w:r>
      <w:r w:rsidRPr="00982EE8">
        <w:rPr>
          <w:rFonts w:ascii="Calibri" w:eastAsia="Times New Roman" w:hAnsi="Calibri" w:cs="Calibri"/>
          <w:lang w:val="es-ES" w:eastAsia="en-GB"/>
        </w:rPr>
        <w:tab/>
      </w:r>
      <w:r w:rsidR="0035371C" w:rsidRPr="00982EE8">
        <w:rPr>
          <w:rFonts w:ascii="Calibri" w:eastAsia="Times New Roman" w:hAnsi="Calibri" w:cs="Calibri"/>
          <w:lang w:val="es-ES" w:eastAsia="en-GB"/>
        </w:rPr>
        <w:t xml:space="preserve">En el cuadro que figura </w:t>
      </w:r>
      <w:r w:rsidR="00695385" w:rsidRPr="00982EE8">
        <w:rPr>
          <w:rFonts w:ascii="Calibri" w:eastAsia="Times New Roman" w:hAnsi="Calibri" w:cs="Calibri"/>
          <w:lang w:val="es-ES" w:eastAsia="en-GB"/>
        </w:rPr>
        <w:t>en</w:t>
      </w:r>
      <w:r w:rsidR="0035371C" w:rsidRPr="00982EE8">
        <w:rPr>
          <w:rFonts w:ascii="Calibri" w:eastAsia="Times New Roman" w:hAnsi="Calibri" w:cs="Calibri"/>
          <w:lang w:val="es-ES" w:eastAsia="en-GB"/>
        </w:rPr>
        <w:t xml:space="preserve"> el Anexo 1 a continuación se incluye un resumen de los retos señalados y las propuestas hechas por las Partes Contratantes, organizado</w:t>
      </w:r>
      <w:r w:rsidR="007E1B90" w:rsidRPr="00982EE8">
        <w:rPr>
          <w:rFonts w:ascii="Calibri" w:eastAsia="Times New Roman" w:hAnsi="Calibri" w:cs="Calibri"/>
          <w:lang w:val="es-ES" w:eastAsia="en-GB"/>
        </w:rPr>
        <w:t xml:space="preserve">s por </w:t>
      </w:r>
      <w:r w:rsidR="0035371C" w:rsidRPr="00982EE8">
        <w:rPr>
          <w:rFonts w:ascii="Calibri" w:eastAsia="Times New Roman" w:hAnsi="Calibri" w:cs="Calibri"/>
          <w:lang w:val="es-ES" w:eastAsia="en-GB"/>
        </w:rPr>
        <w:t xml:space="preserve">categorías temáticas relacionadas con el proceso de </w:t>
      </w:r>
      <w:r w:rsidR="00695385" w:rsidRPr="00982EE8">
        <w:rPr>
          <w:rFonts w:ascii="Calibri" w:eastAsia="Times New Roman" w:hAnsi="Calibri" w:cs="Calibri"/>
          <w:lang w:val="es-ES" w:eastAsia="en-GB"/>
        </w:rPr>
        <w:t>examen</w:t>
      </w:r>
      <w:r w:rsidR="0035371C" w:rsidRPr="00982EE8">
        <w:rPr>
          <w:rFonts w:ascii="Calibri" w:eastAsia="Times New Roman" w:hAnsi="Calibri" w:cs="Calibri"/>
          <w:lang w:val="es-ES" w:eastAsia="en-GB"/>
        </w:rPr>
        <w:t xml:space="preserve"> de la FIR, el ciclo de </w:t>
      </w:r>
      <w:r w:rsidR="00695385" w:rsidRPr="00982EE8">
        <w:rPr>
          <w:rFonts w:ascii="Calibri" w:eastAsia="Times New Roman" w:hAnsi="Calibri" w:cs="Calibri"/>
          <w:lang w:val="es-ES" w:eastAsia="en-GB"/>
        </w:rPr>
        <w:t>actualización</w:t>
      </w:r>
      <w:r w:rsidR="0035371C" w:rsidRPr="00982EE8">
        <w:rPr>
          <w:rFonts w:ascii="Calibri" w:eastAsia="Times New Roman" w:hAnsi="Calibri" w:cs="Calibri"/>
          <w:lang w:val="es-ES" w:eastAsia="en-GB"/>
        </w:rPr>
        <w:t xml:space="preserve"> de la FIR; el formato de la FIR y las </w:t>
      </w:r>
      <w:r w:rsidR="00695385" w:rsidRPr="00982EE8">
        <w:rPr>
          <w:rFonts w:ascii="Calibri" w:eastAsia="Times New Roman" w:hAnsi="Calibri" w:cs="Calibri"/>
          <w:lang w:val="es-ES" w:eastAsia="en-GB"/>
        </w:rPr>
        <w:t>necesidades</w:t>
      </w:r>
      <w:r w:rsidR="0035371C" w:rsidRPr="00982EE8">
        <w:rPr>
          <w:rFonts w:ascii="Calibri" w:eastAsia="Times New Roman" w:hAnsi="Calibri" w:cs="Calibri"/>
          <w:lang w:val="es-ES" w:eastAsia="en-GB"/>
        </w:rPr>
        <w:t xml:space="preserve"> en </w:t>
      </w:r>
      <w:r w:rsidR="00695385" w:rsidRPr="00982EE8">
        <w:rPr>
          <w:rFonts w:ascii="Calibri" w:eastAsia="Times New Roman" w:hAnsi="Calibri" w:cs="Calibri"/>
          <w:lang w:val="es-ES" w:eastAsia="en-GB"/>
        </w:rPr>
        <w:t>materia</w:t>
      </w:r>
      <w:r w:rsidR="0035371C" w:rsidRPr="00982EE8">
        <w:rPr>
          <w:rFonts w:ascii="Calibri" w:eastAsia="Times New Roman" w:hAnsi="Calibri" w:cs="Calibri"/>
          <w:lang w:val="es-ES" w:eastAsia="en-GB"/>
        </w:rPr>
        <w:t xml:space="preserve"> de </w:t>
      </w:r>
      <w:r w:rsidR="00695385" w:rsidRPr="00982EE8">
        <w:rPr>
          <w:rFonts w:ascii="Calibri" w:eastAsia="Times New Roman" w:hAnsi="Calibri" w:cs="Calibri"/>
          <w:lang w:val="es-ES" w:eastAsia="en-GB"/>
        </w:rPr>
        <w:t>capacidad</w:t>
      </w:r>
      <w:r w:rsidR="0035371C" w:rsidRPr="00982EE8">
        <w:rPr>
          <w:rFonts w:ascii="Calibri" w:eastAsia="Times New Roman" w:hAnsi="Calibri" w:cs="Calibri"/>
          <w:lang w:val="es-ES" w:eastAsia="en-GB"/>
        </w:rPr>
        <w:t xml:space="preserve"> para actualizar la FIR</w:t>
      </w:r>
      <w:r w:rsidR="00E72443" w:rsidRPr="00982EE8">
        <w:rPr>
          <w:rFonts w:ascii="Calibri" w:eastAsia="Times New Roman" w:hAnsi="Calibri" w:cs="Calibri"/>
          <w:lang w:val="es-ES" w:eastAsia="en-GB"/>
        </w:rPr>
        <w:t>.</w:t>
      </w:r>
      <w:r w:rsidR="006C60FF" w:rsidRPr="00982EE8">
        <w:rPr>
          <w:rFonts w:ascii="Calibri" w:eastAsia="Times New Roman" w:hAnsi="Calibri" w:cs="Calibri"/>
          <w:lang w:val="es-ES" w:eastAsia="en-GB"/>
        </w:rPr>
        <w:t xml:space="preserve"> </w:t>
      </w:r>
      <w:r w:rsidR="007E1B90" w:rsidRPr="00982EE8">
        <w:rPr>
          <w:rFonts w:ascii="Calibri" w:eastAsia="Times New Roman" w:hAnsi="Calibri" w:cs="Calibri"/>
          <w:lang w:val="es-ES" w:eastAsia="en-GB"/>
        </w:rPr>
        <w:t>Entre</w:t>
      </w:r>
      <w:r w:rsidR="00025FBE" w:rsidRPr="00982EE8">
        <w:rPr>
          <w:rFonts w:ascii="Calibri" w:eastAsia="Times New Roman" w:hAnsi="Calibri" w:cs="Calibri"/>
          <w:lang w:val="es-ES" w:eastAsia="en-GB"/>
        </w:rPr>
        <w:t xml:space="preserve"> las </w:t>
      </w:r>
      <w:r w:rsidR="00695385" w:rsidRPr="00982EE8">
        <w:rPr>
          <w:rFonts w:ascii="Calibri" w:eastAsia="Times New Roman" w:hAnsi="Calibri" w:cs="Calibri"/>
          <w:lang w:val="es-ES" w:eastAsia="en-GB"/>
        </w:rPr>
        <w:t>acciones</w:t>
      </w:r>
      <w:r w:rsidR="00025FBE" w:rsidRPr="00982EE8">
        <w:rPr>
          <w:rFonts w:ascii="Calibri" w:eastAsia="Times New Roman" w:hAnsi="Calibri" w:cs="Calibri"/>
          <w:lang w:val="es-ES" w:eastAsia="en-GB"/>
        </w:rPr>
        <w:t xml:space="preserve"> propuestas para su examen por el Comité </w:t>
      </w:r>
      <w:r w:rsidR="00695385" w:rsidRPr="00982EE8">
        <w:rPr>
          <w:rFonts w:ascii="Calibri" w:eastAsia="Times New Roman" w:hAnsi="Calibri" w:cs="Calibri"/>
          <w:lang w:val="es-ES" w:eastAsia="en-GB"/>
        </w:rPr>
        <w:t>Permanente</w:t>
      </w:r>
      <w:r w:rsidR="007E1B90" w:rsidRPr="00982EE8">
        <w:rPr>
          <w:rFonts w:ascii="Calibri" w:eastAsia="Times New Roman" w:hAnsi="Calibri" w:cs="Calibri"/>
          <w:lang w:val="es-ES" w:eastAsia="en-GB"/>
        </w:rPr>
        <w:t xml:space="preserve"> figuran </w:t>
      </w:r>
      <w:r w:rsidR="00025FBE" w:rsidRPr="00982EE8">
        <w:rPr>
          <w:rFonts w:ascii="Calibri" w:eastAsia="Times New Roman" w:hAnsi="Calibri" w:cs="Calibri"/>
          <w:lang w:val="es-ES" w:eastAsia="en-GB"/>
        </w:rPr>
        <w:t>medidas que debe</w:t>
      </w:r>
      <w:r w:rsidR="007E1B90" w:rsidRPr="00982EE8">
        <w:rPr>
          <w:rFonts w:ascii="Calibri" w:eastAsia="Times New Roman" w:hAnsi="Calibri" w:cs="Calibri"/>
          <w:lang w:val="es-ES" w:eastAsia="en-GB"/>
        </w:rPr>
        <w:t>ría</w:t>
      </w:r>
      <w:r w:rsidR="00025FBE" w:rsidRPr="00982EE8">
        <w:rPr>
          <w:rFonts w:ascii="Calibri" w:eastAsia="Times New Roman" w:hAnsi="Calibri" w:cs="Calibri"/>
          <w:lang w:val="es-ES" w:eastAsia="en-GB"/>
        </w:rPr>
        <w:t xml:space="preserve"> tomar la Secretaría, </w:t>
      </w:r>
      <w:r w:rsidR="00695385" w:rsidRPr="00982EE8">
        <w:rPr>
          <w:rFonts w:ascii="Calibri" w:eastAsia="Times New Roman" w:hAnsi="Calibri" w:cs="Calibri"/>
          <w:lang w:val="es-ES" w:eastAsia="en-GB"/>
        </w:rPr>
        <w:t>actividades</w:t>
      </w:r>
      <w:r w:rsidR="00025FBE" w:rsidRPr="00982EE8">
        <w:rPr>
          <w:rFonts w:ascii="Calibri" w:eastAsia="Times New Roman" w:hAnsi="Calibri" w:cs="Calibri"/>
          <w:lang w:val="es-ES" w:eastAsia="en-GB"/>
        </w:rPr>
        <w:t xml:space="preserve"> que se pueden llevar a cabo a </w:t>
      </w:r>
      <w:r w:rsidR="007E1B90" w:rsidRPr="00982EE8">
        <w:rPr>
          <w:rFonts w:ascii="Calibri" w:eastAsia="Times New Roman" w:hAnsi="Calibri" w:cs="Calibri"/>
          <w:lang w:val="es-ES" w:eastAsia="en-GB"/>
        </w:rPr>
        <w:t>corto plazo,</w:t>
      </w:r>
      <w:r w:rsidR="00025FBE" w:rsidRPr="00982EE8">
        <w:rPr>
          <w:rFonts w:ascii="Calibri" w:eastAsia="Times New Roman" w:hAnsi="Calibri" w:cs="Calibri"/>
          <w:lang w:val="es-ES" w:eastAsia="en-GB"/>
        </w:rPr>
        <w:t xml:space="preserve"> </w:t>
      </w:r>
      <w:r w:rsidR="007E1B90" w:rsidRPr="00982EE8">
        <w:rPr>
          <w:rFonts w:ascii="Calibri" w:eastAsia="Times New Roman" w:hAnsi="Calibri" w:cs="Calibri"/>
          <w:lang w:val="es-ES" w:eastAsia="en-GB"/>
        </w:rPr>
        <w:t>sujetas</w:t>
      </w:r>
      <w:r w:rsidR="00025FBE" w:rsidRPr="00982EE8">
        <w:rPr>
          <w:rFonts w:ascii="Calibri" w:eastAsia="Times New Roman" w:hAnsi="Calibri" w:cs="Calibri"/>
          <w:lang w:val="es-ES" w:eastAsia="en-GB"/>
        </w:rPr>
        <w:t xml:space="preserve"> a la aprobación de la reunión </w:t>
      </w:r>
      <w:r w:rsidR="00DE32F0" w:rsidRPr="00982EE8">
        <w:rPr>
          <w:rFonts w:ascii="Calibri" w:eastAsia="Times New Roman" w:hAnsi="Calibri" w:cs="Calibri"/>
          <w:lang w:val="es-ES" w:eastAsia="en-GB"/>
        </w:rPr>
        <w:t>SC63</w:t>
      </w:r>
      <w:r w:rsidR="00564220" w:rsidRPr="00982EE8">
        <w:rPr>
          <w:rFonts w:ascii="Calibri" w:eastAsia="Times New Roman" w:hAnsi="Calibri" w:cs="Calibri"/>
          <w:lang w:val="es-ES" w:eastAsia="en-GB"/>
        </w:rPr>
        <w:t xml:space="preserve">, </w:t>
      </w:r>
      <w:r w:rsidR="00025FBE" w:rsidRPr="00982EE8">
        <w:rPr>
          <w:rFonts w:ascii="Calibri" w:eastAsia="Times New Roman" w:hAnsi="Calibri" w:cs="Calibri"/>
          <w:lang w:val="es-ES" w:eastAsia="en-GB"/>
        </w:rPr>
        <w:t xml:space="preserve">y posibles cambios a largo plazo que requieren la aprobación futura de las </w:t>
      </w:r>
      <w:r w:rsidR="00040324" w:rsidRPr="00982EE8">
        <w:rPr>
          <w:rFonts w:ascii="Calibri" w:eastAsia="Times New Roman" w:hAnsi="Calibri" w:cs="Calibri"/>
          <w:lang w:val="es-ES" w:eastAsia="en-GB"/>
        </w:rPr>
        <w:t>Partes Contratantes</w:t>
      </w:r>
      <w:r w:rsidR="00A87203" w:rsidRPr="00982EE8">
        <w:rPr>
          <w:rFonts w:ascii="Calibri" w:eastAsia="Times New Roman" w:hAnsi="Calibri" w:cs="Calibri"/>
          <w:lang w:val="es-ES" w:eastAsia="en-GB"/>
        </w:rPr>
        <w:t>.</w:t>
      </w:r>
      <w:r w:rsidR="00DF797F" w:rsidRPr="00982EE8">
        <w:rPr>
          <w:rFonts w:ascii="Calibri" w:eastAsia="Times New Roman" w:hAnsi="Calibri" w:cs="Calibri"/>
          <w:lang w:val="es-ES" w:eastAsia="en-GB"/>
        </w:rPr>
        <w:t xml:space="preserve"> </w:t>
      </w:r>
    </w:p>
    <w:p w14:paraId="6B490BA3" w14:textId="77777777" w:rsidR="00A676BD" w:rsidRPr="00982EE8" w:rsidRDefault="00A676BD" w:rsidP="00563B22">
      <w:pPr>
        <w:pStyle w:val="ListParagraph"/>
        <w:spacing w:after="0" w:line="240" w:lineRule="auto"/>
        <w:ind w:left="426" w:hanging="426"/>
        <w:rPr>
          <w:lang w:val="es-ES"/>
        </w:rPr>
      </w:pPr>
    </w:p>
    <w:p w14:paraId="7F196BB3" w14:textId="00D34FAE" w:rsidR="00FB3DBA" w:rsidRPr="00982EE8" w:rsidRDefault="00FB3DBA" w:rsidP="00FB3DBA">
      <w:pPr>
        <w:spacing w:after="0" w:line="240" w:lineRule="auto"/>
        <w:ind w:left="426" w:hanging="426"/>
        <w:rPr>
          <w:rFonts w:ascii="Calibri" w:eastAsia="Times New Roman" w:hAnsi="Calibri" w:cs="Calibri"/>
          <w:lang w:val="es-ES" w:eastAsia="en-GB"/>
        </w:rPr>
      </w:pPr>
      <w:r w:rsidRPr="00982EE8">
        <w:rPr>
          <w:rFonts w:ascii="Calibri" w:eastAsia="Times New Roman" w:hAnsi="Calibri" w:cs="Calibri"/>
          <w:lang w:val="es-ES" w:eastAsia="en-GB"/>
        </w:rPr>
        <w:t>10.   </w:t>
      </w:r>
      <w:r w:rsidR="00025FBE" w:rsidRPr="00982EE8">
        <w:rPr>
          <w:rFonts w:ascii="Calibri" w:eastAsia="Times New Roman" w:hAnsi="Calibri" w:cs="Calibri"/>
          <w:lang w:val="es-ES" w:eastAsia="en-GB"/>
        </w:rPr>
        <w:t xml:space="preserve">En el presente documento no se tratan las propuestas </w:t>
      </w:r>
      <w:r w:rsidR="00695385" w:rsidRPr="00982EE8">
        <w:rPr>
          <w:rFonts w:ascii="Calibri" w:eastAsia="Times New Roman" w:hAnsi="Calibri" w:cs="Calibri"/>
          <w:lang w:val="es-ES" w:eastAsia="en-GB"/>
        </w:rPr>
        <w:t>realizadas</w:t>
      </w:r>
      <w:r w:rsidR="00025FBE" w:rsidRPr="00982EE8">
        <w:rPr>
          <w:rFonts w:ascii="Calibri" w:eastAsia="Times New Roman" w:hAnsi="Calibri" w:cs="Calibri"/>
          <w:lang w:val="es-ES" w:eastAsia="en-GB"/>
        </w:rPr>
        <w:t xml:space="preserve"> por una </w:t>
      </w:r>
      <w:r w:rsidR="00695385" w:rsidRPr="00982EE8">
        <w:rPr>
          <w:rFonts w:ascii="Calibri" w:eastAsia="Times New Roman" w:hAnsi="Calibri" w:cs="Calibri"/>
          <w:lang w:val="es-ES" w:eastAsia="en-GB"/>
        </w:rPr>
        <w:t>Parte</w:t>
      </w:r>
      <w:r w:rsidR="00025FBE" w:rsidRPr="00982EE8">
        <w:rPr>
          <w:rFonts w:ascii="Calibri" w:eastAsia="Times New Roman" w:hAnsi="Calibri" w:cs="Calibri"/>
          <w:lang w:val="es-ES" w:eastAsia="en-GB"/>
        </w:rPr>
        <w:t xml:space="preserve"> Contratante en relación con </w:t>
      </w:r>
      <w:r w:rsidR="007E1B90" w:rsidRPr="00982EE8">
        <w:rPr>
          <w:rFonts w:ascii="Calibri" w:eastAsia="Times New Roman" w:hAnsi="Calibri" w:cs="Calibri"/>
          <w:lang w:val="es-ES" w:eastAsia="en-GB"/>
        </w:rPr>
        <w:t xml:space="preserve">la </w:t>
      </w:r>
      <w:r w:rsidR="00695385" w:rsidRPr="00982EE8">
        <w:rPr>
          <w:rFonts w:ascii="Calibri" w:eastAsia="Times New Roman" w:hAnsi="Calibri" w:cs="Calibri"/>
          <w:lang w:val="es-ES" w:eastAsia="en-GB"/>
        </w:rPr>
        <w:t>revisión</w:t>
      </w:r>
      <w:r w:rsidR="00025FBE" w:rsidRPr="00982EE8">
        <w:rPr>
          <w:rFonts w:ascii="Calibri" w:eastAsia="Times New Roman" w:hAnsi="Calibri" w:cs="Calibri"/>
          <w:lang w:val="es-ES" w:eastAsia="en-GB"/>
        </w:rPr>
        <w:t xml:space="preserve"> de los criterios para </w:t>
      </w:r>
      <w:r w:rsidR="007E1B90" w:rsidRPr="00982EE8">
        <w:rPr>
          <w:rFonts w:ascii="Calibri" w:eastAsia="Times New Roman" w:hAnsi="Calibri" w:cs="Calibri"/>
          <w:lang w:val="es-ES" w:eastAsia="en-GB"/>
        </w:rPr>
        <w:t>determinar los</w:t>
      </w:r>
      <w:r w:rsidR="00025FBE" w:rsidRPr="00982EE8">
        <w:rPr>
          <w:rFonts w:ascii="Calibri" w:eastAsia="Times New Roman" w:hAnsi="Calibri" w:cs="Calibri"/>
          <w:lang w:val="es-ES" w:eastAsia="en-GB"/>
        </w:rPr>
        <w:t xml:space="preserve"> </w:t>
      </w:r>
      <w:r w:rsidR="00DD244F" w:rsidRPr="00982EE8">
        <w:rPr>
          <w:rFonts w:ascii="Calibri" w:eastAsia="Times New Roman" w:hAnsi="Calibri" w:cs="Calibri"/>
          <w:lang w:val="es-ES" w:eastAsia="en-GB"/>
        </w:rPr>
        <w:t>Humedales de Importancia Internacional</w:t>
      </w:r>
      <w:r w:rsidR="00025FBE" w:rsidRPr="00982EE8">
        <w:rPr>
          <w:rFonts w:ascii="Calibri" w:eastAsia="Times New Roman" w:hAnsi="Calibri" w:cs="Calibri"/>
          <w:lang w:val="es-ES" w:eastAsia="en-GB"/>
        </w:rPr>
        <w:t xml:space="preserve"> y por </w:t>
      </w:r>
      <w:r w:rsidR="007E1B90" w:rsidRPr="00982EE8">
        <w:rPr>
          <w:rFonts w:ascii="Calibri" w:eastAsia="Times New Roman" w:hAnsi="Calibri" w:cs="Calibri"/>
          <w:lang w:val="es-ES" w:eastAsia="en-GB"/>
        </w:rPr>
        <w:t>otra</w:t>
      </w:r>
      <w:r w:rsidR="00025FBE" w:rsidRPr="00982EE8">
        <w:rPr>
          <w:rFonts w:ascii="Calibri" w:eastAsia="Times New Roman" w:hAnsi="Calibri" w:cs="Calibri"/>
          <w:lang w:val="es-ES" w:eastAsia="en-GB"/>
        </w:rPr>
        <w:t xml:space="preserve"> Parte Contratante acerca </w:t>
      </w:r>
      <w:r w:rsidR="007E1B90" w:rsidRPr="00982EE8">
        <w:rPr>
          <w:rFonts w:ascii="Calibri" w:eastAsia="Times New Roman" w:hAnsi="Calibri" w:cs="Calibri"/>
          <w:lang w:val="es-ES" w:eastAsia="en-GB"/>
        </w:rPr>
        <w:t xml:space="preserve">de la </w:t>
      </w:r>
      <w:r w:rsidR="00695385" w:rsidRPr="00982EE8">
        <w:rPr>
          <w:rFonts w:ascii="Calibri" w:eastAsia="Times New Roman" w:hAnsi="Calibri" w:cs="Calibri"/>
          <w:lang w:val="es-ES" w:eastAsia="en-GB"/>
        </w:rPr>
        <w:t>revisión</w:t>
      </w:r>
      <w:r w:rsidR="00025FBE" w:rsidRPr="00982EE8">
        <w:rPr>
          <w:rFonts w:ascii="Calibri" w:eastAsia="Times New Roman" w:hAnsi="Calibri" w:cs="Calibri"/>
          <w:lang w:val="es-ES" w:eastAsia="en-GB"/>
        </w:rPr>
        <w:t xml:space="preserve"> del </w:t>
      </w:r>
      <w:r w:rsidR="007E1B90" w:rsidRPr="00982EE8">
        <w:rPr>
          <w:rFonts w:ascii="Calibri" w:eastAsia="Times New Roman" w:hAnsi="Calibri" w:cs="Calibri"/>
          <w:lang w:val="es-ES" w:eastAsia="en-GB"/>
        </w:rPr>
        <w:t>Sistema de Clasificación de Tipos de Humedales</w:t>
      </w:r>
      <w:r w:rsidR="00025FBE" w:rsidRPr="00982EE8">
        <w:rPr>
          <w:rFonts w:ascii="Calibri" w:eastAsia="Times New Roman" w:hAnsi="Calibri" w:cs="Calibri"/>
          <w:lang w:val="es-ES" w:eastAsia="en-GB"/>
        </w:rPr>
        <w:t xml:space="preserve">, ya que esas cuestiones </w:t>
      </w:r>
      <w:r w:rsidR="007E1B90" w:rsidRPr="00982EE8">
        <w:rPr>
          <w:rFonts w:ascii="Calibri" w:eastAsia="Times New Roman" w:hAnsi="Calibri" w:cs="Calibri"/>
          <w:lang w:val="es-ES" w:eastAsia="en-GB"/>
        </w:rPr>
        <w:t xml:space="preserve">quedan fuera del alcance inmediato de la </w:t>
      </w:r>
      <w:r w:rsidR="00025FBE" w:rsidRPr="00982EE8">
        <w:rPr>
          <w:rFonts w:ascii="Calibri" w:eastAsia="Times New Roman" w:hAnsi="Calibri" w:cs="Calibri"/>
          <w:lang w:val="es-ES" w:eastAsia="en-GB"/>
        </w:rPr>
        <w:t xml:space="preserve">Decisión </w:t>
      </w:r>
      <w:r w:rsidRPr="00982EE8">
        <w:rPr>
          <w:rFonts w:ascii="Calibri" w:eastAsia="Times New Roman" w:hAnsi="Calibri" w:cs="Calibri"/>
          <w:lang w:val="es-ES" w:eastAsia="en-GB"/>
        </w:rPr>
        <w:t xml:space="preserve">SC62-53. </w:t>
      </w:r>
      <w:r w:rsidR="007E1B90" w:rsidRPr="00982EE8">
        <w:rPr>
          <w:rFonts w:ascii="Calibri" w:eastAsia="Times New Roman" w:hAnsi="Calibri" w:cs="Calibri"/>
          <w:lang w:val="es-ES" w:eastAsia="en-GB"/>
        </w:rPr>
        <w:t>E</w:t>
      </w:r>
      <w:r w:rsidR="00025FBE" w:rsidRPr="00982EE8">
        <w:rPr>
          <w:rFonts w:ascii="Calibri" w:eastAsia="Times New Roman" w:hAnsi="Calibri" w:cs="Calibri"/>
          <w:lang w:val="es-ES" w:eastAsia="en-GB"/>
        </w:rPr>
        <w:t xml:space="preserve">l </w:t>
      </w:r>
      <w:r w:rsidR="003763CF" w:rsidRPr="00982EE8">
        <w:rPr>
          <w:rFonts w:ascii="Calibri" w:eastAsia="Times New Roman" w:hAnsi="Calibri" w:cs="Calibri"/>
          <w:lang w:val="es-ES" w:eastAsia="en-GB"/>
        </w:rPr>
        <w:t>Comité Permanente</w:t>
      </w:r>
      <w:r w:rsidR="00025FBE" w:rsidRPr="00982EE8">
        <w:rPr>
          <w:rFonts w:ascii="Calibri" w:eastAsia="Times New Roman" w:hAnsi="Calibri" w:cs="Calibri"/>
          <w:lang w:val="es-ES" w:eastAsia="en-GB"/>
        </w:rPr>
        <w:t xml:space="preserve"> </w:t>
      </w:r>
      <w:r w:rsidR="007E1B90" w:rsidRPr="00982EE8">
        <w:rPr>
          <w:rFonts w:ascii="Calibri" w:eastAsia="Times New Roman" w:hAnsi="Calibri" w:cs="Calibri"/>
          <w:lang w:val="es-ES" w:eastAsia="en-GB"/>
        </w:rPr>
        <w:t>puede</w:t>
      </w:r>
      <w:r w:rsidR="00025FBE" w:rsidRPr="00982EE8">
        <w:rPr>
          <w:rFonts w:ascii="Calibri" w:eastAsia="Times New Roman" w:hAnsi="Calibri" w:cs="Calibri"/>
          <w:lang w:val="es-ES" w:eastAsia="en-GB"/>
        </w:rPr>
        <w:t xml:space="preserve">, según proceda, </w:t>
      </w:r>
      <w:r w:rsidR="007E1B90" w:rsidRPr="00982EE8">
        <w:rPr>
          <w:rFonts w:ascii="Calibri" w:eastAsia="Times New Roman" w:hAnsi="Calibri" w:cs="Calibri"/>
          <w:lang w:val="es-ES" w:eastAsia="en-GB"/>
        </w:rPr>
        <w:t>pedir</w:t>
      </w:r>
      <w:r w:rsidR="00025FBE" w:rsidRPr="00982EE8">
        <w:rPr>
          <w:rFonts w:ascii="Calibri" w:eastAsia="Times New Roman" w:hAnsi="Calibri" w:cs="Calibri"/>
          <w:lang w:val="es-ES" w:eastAsia="en-GB"/>
        </w:rPr>
        <w:t xml:space="preserve"> al GECT que se plantee la necesidad de revisar los criterios. Téngase en cuenta que el GECT</w:t>
      </w:r>
      <w:r w:rsidR="007E1B90" w:rsidRPr="00982EE8">
        <w:rPr>
          <w:rFonts w:ascii="Calibri" w:eastAsia="Times New Roman" w:hAnsi="Calibri" w:cs="Calibri"/>
          <w:lang w:val="es-ES" w:eastAsia="en-GB"/>
        </w:rPr>
        <w:t xml:space="preserve">, de conformidad con </w:t>
      </w:r>
      <w:r w:rsidR="00025FBE" w:rsidRPr="00982EE8">
        <w:rPr>
          <w:rFonts w:ascii="Calibri" w:eastAsia="Times New Roman" w:hAnsi="Calibri" w:cs="Calibri"/>
          <w:lang w:val="es-ES" w:eastAsia="en-GB"/>
        </w:rPr>
        <w:t xml:space="preserve">la </w:t>
      </w:r>
      <w:r w:rsidR="00695385" w:rsidRPr="00982EE8">
        <w:rPr>
          <w:rFonts w:ascii="Calibri" w:eastAsia="Times New Roman" w:hAnsi="Calibri" w:cs="Calibri"/>
          <w:color w:val="000000" w:themeColor="text1"/>
          <w:lang w:val="es-ES" w:eastAsia="en-GB"/>
        </w:rPr>
        <w:t>Decisión</w:t>
      </w:r>
      <w:r w:rsidRPr="00982EE8">
        <w:rPr>
          <w:rFonts w:ascii="Calibri" w:eastAsia="Times New Roman" w:hAnsi="Calibri" w:cs="Calibri"/>
          <w:color w:val="000000" w:themeColor="text1"/>
          <w:lang w:val="es-ES" w:eastAsia="en-GB"/>
        </w:rPr>
        <w:t xml:space="preserve"> </w:t>
      </w:r>
      <w:r w:rsidRPr="00982EE8">
        <w:rPr>
          <w:rFonts w:ascii="Calibri" w:eastAsia="Times New Roman" w:hAnsi="Calibri" w:cs="Calibri"/>
          <w:lang w:val="es-ES" w:eastAsia="en-GB"/>
        </w:rPr>
        <w:t>SC62-50</w:t>
      </w:r>
      <w:r w:rsidR="007E1B90" w:rsidRPr="00982EE8">
        <w:rPr>
          <w:rFonts w:ascii="Calibri" w:eastAsia="Times New Roman" w:hAnsi="Calibri" w:cs="Calibri"/>
          <w:lang w:val="es-ES" w:eastAsia="en-GB"/>
        </w:rPr>
        <w:t xml:space="preserve">, deliberó </w:t>
      </w:r>
      <w:r w:rsidR="00871384" w:rsidRPr="00982EE8">
        <w:rPr>
          <w:rFonts w:ascii="Calibri" w:eastAsia="Times New Roman" w:hAnsi="Calibri" w:cs="Calibri"/>
          <w:lang w:val="es-ES" w:eastAsia="en-GB"/>
        </w:rPr>
        <w:t xml:space="preserve">sobre la aplicación del sistema </w:t>
      </w:r>
      <w:r w:rsidR="00695385" w:rsidRPr="00982EE8">
        <w:rPr>
          <w:rFonts w:ascii="Calibri" w:eastAsia="Times New Roman" w:hAnsi="Calibri" w:cs="Calibri"/>
          <w:lang w:val="es-ES" w:eastAsia="en-GB"/>
        </w:rPr>
        <w:t>de</w:t>
      </w:r>
      <w:r w:rsidR="00871384" w:rsidRPr="00982EE8">
        <w:rPr>
          <w:rFonts w:ascii="Calibri" w:eastAsia="Times New Roman" w:hAnsi="Calibri" w:cs="Calibri"/>
          <w:lang w:val="es-ES" w:eastAsia="en-GB"/>
        </w:rPr>
        <w:t xml:space="preserve"> </w:t>
      </w:r>
      <w:r w:rsidR="00695385" w:rsidRPr="00982EE8">
        <w:rPr>
          <w:rFonts w:ascii="Calibri" w:eastAsia="Times New Roman" w:hAnsi="Calibri" w:cs="Calibri"/>
          <w:lang w:val="es-ES" w:eastAsia="en-GB"/>
        </w:rPr>
        <w:t>clasificación</w:t>
      </w:r>
      <w:r w:rsidR="00871384" w:rsidRPr="00982EE8">
        <w:rPr>
          <w:rFonts w:ascii="Calibri" w:eastAsia="Times New Roman" w:hAnsi="Calibri" w:cs="Calibri"/>
          <w:lang w:val="es-ES" w:eastAsia="en-GB"/>
        </w:rPr>
        <w:t xml:space="preserve"> en la reunión </w:t>
      </w:r>
      <w:r w:rsidRPr="00982EE8">
        <w:rPr>
          <w:rFonts w:ascii="Calibri" w:eastAsia="Times New Roman" w:hAnsi="Calibri" w:cs="Calibri"/>
          <w:lang w:val="es-ES" w:eastAsia="en-GB"/>
        </w:rPr>
        <w:t xml:space="preserve">STRP26 </w:t>
      </w:r>
      <w:r w:rsidR="00871384" w:rsidRPr="00982EE8">
        <w:rPr>
          <w:rFonts w:ascii="Calibri" w:eastAsia="Times New Roman" w:hAnsi="Calibri" w:cs="Calibri"/>
          <w:lang w:val="es-ES" w:eastAsia="en-GB"/>
        </w:rPr>
        <w:t xml:space="preserve">y </w:t>
      </w:r>
      <w:r w:rsidR="00695385" w:rsidRPr="00982EE8">
        <w:rPr>
          <w:rFonts w:ascii="Calibri" w:eastAsia="Times New Roman" w:hAnsi="Calibri" w:cs="Calibri"/>
          <w:lang w:val="es-ES" w:eastAsia="en-GB"/>
        </w:rPr>
        <w:t>presentará</w:t>
      </w:r>
      <w:r w:rsidR="00871384" w:rsidRPr="00982EE8">
        <w:rPr>
          <w:rFonts w:ascii="Calibri" w:eastAsia="Times New Roman" w:hAnsi="Calibri" w:cs="Calibri"/>
          <w:lang w:val="es-ES" w:eastAsia="en-GB"/>
        </w:rPr>
        <w:t xml:space="preserve"> un </w:t>
      </w:r>
      <w:r w:rsidR="00695385" w:rsidRPr="00982EE8">
        <w:rPr>
          <w:rFonts w:ascii="Calibri" w:eastAsia="Times New Roman" w:hAnsi="Calibri" w:cs="Calibri"/>
          <w:lang w:val="es-ES" w:eastAsia="en-GB"/>
        </w:rPr>
        <w:t>informe</w:t>
      </w:r>
      <w:r w:rsidR="00871384" w:rsidRPr="00982EE8">
        <w:rPr>
          <w:rFonts w:ascii="Calibri" w:eastAsia="Times New Roman" w:hAnsi="Calibri" w:cs="Calibri"/>
          <w:lang w:val="es-ES" w:eastAsia="en-GB"/>
        </w:rPr>
        <w:t xml:space="preserve"> a la </w:t>
      </w:r>
      <w:r w:rsidR="00695385" w:rsidRPr="00982EE8">
        <w:rPr>
          <w:rFonts w:ascii="Calibri" w:eastAsia="Times New Roman" w:hAnsi="Calibri" w:cs="Calibri"/>
          <w:lang w:val="es-ES" w:eastAsia="en-GB"/>
        </w:rPr>
        <w:t>reunión</w:t>
      </w:r>
      <w:r w:rsidR="00871384" w:rsidRPr="00982EE8">
        <w:rPr>
          <w:rFonts w:ascii="Calibri" w:eastAsia="Times New Roman" w:hAnsi="Calibri" w:cs="Calibri"/>
          <w:lang w:val="es-ES" w:eastAsia="en-GB"/>
        </w:rPr>
        <w:t xml:space="preserve"> </w:t>
      </w:r>
      <w:r w:rsidRPr="00982EE8">
        <w:rPr>
          <w:rFonts w:ascii="Calibri" w:eastAsia="Times New Roman" w:hAnsi="Calibri" w:cs="Calibri"/>
          <w:lang w:val="es-ES" w:eastAsia="en-GB"/>
        </w:rPr>
        <w:t>SC63</w:t>
      </w:r>
      <w:r w:rsidR="00871384" w:rsidRPr="00982EE8">
        <w:rPr>
          <w:rFonts w:ascii="Calibri" w:eastAsia="Times New Roman" w:hAnsi="Calibri" w:cs="Calibri"/>
          <w:lang w:val="es-ES" w:eastAsia="en-GB"/>
        </w:rPr>
        <w:t>, facilitando, si</w:t>
      </w:r>
      <w:r w:rsidR="007E1B90" w:rsidRPr="00982EE8">
        <w:rPr>
          <w:rFonts w:ascii="Calibri" w:eastAsia="Times New Roman" w:hAnsi="Calibri" w:cs="Calibri"/>
          <w:lang w:val="es-ES" w:eastAsia="en-GB"/>
        </w:rPr>
        <w:t xml:space="preserve"> se precisa, el</w:t>
      </w:r>
      <w:r w:rsidR="00871384" w:rsidRPr="00982EE8">
        <w:rPr>
          <w:rFonts w:ascii="Calibri" w:eastAsia="Times New Roman" w:hAnsi="Calibri" w:cs="Calibri"/>
          <w:lang w:val="es-ES" w:eastAsia="en-GB"/>
        </w:rPr>
        <w:t xml:space="preserve"> resumen de un </w:t>
      </w:r>
      <w:r w:rsidR="007E1B90" w:rsidRPr="00982EE8">
        <w:rPr>
          <w:rFonts w:ascii="Calibri" w:eastAsia="Times New Roman" w:hAnsi="Calibri" w:cs="Calibri"/>
          <w:lang w:val="es-ES" w:eastAsia="en-GB"/>
        </w:rPr>
        <w:t>método</w:t>
      </w:r>
      <w:r w:rsidR="00871384" w:rsidRPr="00982EE8">
        <w:rPr>
          <w:rFonts w:ascii="Calibri" w:eastAsia="Times New Roman" w:hAnsi="Calibri" w:cs="Calibri"/>
          <w:lang w:val="es-ES" w:eastAsia="en-GB"/>
        </w:rPr>
        <w:t xml:space="preserve"> propuesto </w:t>
      </w:r>
      <w:r w:rsidR="007E1B90" w:rsidRPr="00982EE8">
        <w:rPr>
          <w:rFonts w:ascii="Calibri" w:eastAsia="Times New Roman" w:hAnsi="Calibri" w:cs="Calibri"/>
          <w:lang w:val="es-ES" w:eastAsia="en-GB"/>
        </w:rPr>
        <w:t>para</w:t>
      </w:r>
      <w:r w:rsidR="00871384" w:rsidRPr="00982EE8">
        <w:rPr>
          <w:rFonts w:ascii="Calibri" w:eastAsia="Times New Roman" w:hAnsi="Calibri" w:cs="Calibri"/>
          <w:lang w:val="es-ES" w:eastAsia="en-GB"/>
        </w:rPr>
        <w:t xml:space="preserve"> </w:t>
      </w:r>
      <w:r w:rsidR="00982EE8" w:rsidRPr="00982EE8">
        <w:rPr>
          <w:rFonts w:ascii="Calibri" w:eastAsia="Times New Roman" w:hAnsi="Calibri" w:cs="Calibri"/>
          <w:lang w:val="es-ES" w:eastAsia="en-GB"/>
        </w:rPr>
        <w:t>realizar</w:t>
      </w:r>
      <w:r w:rsidR="00871384" w:rsidRPr="00982EE8">
        <w:rPr>
          <w:rFonts w:ascii="Calibri" w:eastAsia="Times New Roman" w:hAnsi="Calibri" w:cs="Calibri"/>
          <w:lang w:val="es-ES" w:eastAsia="en-GB"/>
        </w:rPr>
        <w:t xml:space="preserve"> un examen técnico del sistema de </w:t>
      </w:r>
      <w:r w:rsidR="00695385" w:rsidRPr="00982EE8">
        <w:rPr>
          <w:rFonts w:ascii="Calibri" w:eastAsia="Times New Roman" w:hAnsi="Calibri" w:cs="Calibri"/>
          <w:lang w:val="es-ES" w:eastAsia="en-GB"/>
        </w:rPr>
        <w:t>clasificación</w:t>
      </w:r>
      <w:r w:rsidR="00871384" w:rsidRPr="00982EE8">
        <w:rPr>
          <w:rFonts w:ascii="Calibri" w:eastAsia="Times New Roman" w:hAnsi="Calibri" w:cs="Calibri"/>
          <w:lang w:val="es-ES" w:eastAsia="en-GB"/>
        </w:rPr>
        <w:t xml:space="preserve"> en consulta con las </w:t>
      </w:r>
      <w:r w:rsidR="00040324" w:rsidRPr="00982EE8">
        <w:rPr>
          <w:rFonts w:ascii="Calibri" w:eastAsia="Times New Roman" w:hAnsi="Calibri" w:cs="Calibri"/>
          <w:lang w:val="es-ES" w:eastAsia="en-GB"/>
        </w:rPr>
        <w:t>Partes Contratantes</w:t>
      </w:r>
      <w:r w:rsidRPr="00982EE8">
        <w:rPr>
          <w:rFonts w:ascii="Calibri" w:eastAsia="Times New Roman" w:hAnsi="Calibri" w:cs="Calibri"/>
          <w:lang w:val="es-ES" w:eastAsia="en-GB"/>
        </w:rPr>
        <w:t xml:space="preserve">, </w:t>
      </w:r>
      <w:r w:rsidR="00871384" w:rsidRPr="00982EE8">
        <w:rPr>
          <w:rFonts w:ascii="Calibri" w:eastAsia="Times New Roman" w:hAnsi="Calibri" w:cs="Calibri"/>
          <w:lang w:val="es-ES" w:eastAsia="en-GB"/>
        </w:rPr>
        <w:t xml:space="preserve">las </w:t>
      </w:r>
      <w:r w:rsidR="00695385" w:rsidRPr="00982EE8">
        <w:rPr>
          <w:rFonts w:ascii="Calibri" w:eastAsia="Times New Roman" w:hAnsi="Calibri" w:cs="Calibri"/>
          <w:lang w:val="es-ES" w:eastAsia="en-GB"/>
        </w:rPr>
        <w:t>Organizaciones</w:t>
      </w:r>
      <w:r w:rsidR="00871384" w:rsidRPr="00982EE8">
        <w:rPr>
          <w:rFonts w:ascii="Calibri" w:eastAsia="Times New Roman" w:hAnsi="Calibri" w:cs="Calibri"/>
          <w:lang w:val="es-ES" w:eastAsia="en-GB"/>
        </w:rPr>
        <w:t xml:space="preserve"> </w:t>
      </w:r>
      <w:r w:rsidR="00695385" w:rsidRPr="00982EE8">
        <w:rPr>
          <w:rFonts w:ascii="Calibri" w:eastAsia="Times New Roman" w:hAnsi="Calibri" w:cs="Calibri"/>
          <w:lang w:val="es-ES" w:eastAsia="en-GB"/>
        </w:rPr>
        <w:t>Internacionales</w:t>
      </w:r>
      <w:r w:rsidR="00871384" w:rsidRPr="00982EE8">
        <w:rPr>
          <w:rFonts w:ascii="Calibri" w:eastAsia="Times New Roman" w:hAnsi="Calibri" w:cs="Calibri"/>
          <w:lang w:val="es-ES" w:eastAsia="en-GB"/>
        </w:rPr>
        <w:t xml:space="preserve"> Asociadas y otros acuerdos multilaterales sobre el medio ambiente</w:t>
      </w:r>
      <w:r w:rsidRPr="00982EE8">
        <w:rPr>
          <w:rFonts w:ascii="Calibri" w:eastAsia="Times New Roman" w:hAnsi="Calibri" w:cs="Calibri"/>
          <w:lang w:val="es-ES" w:eastAsia="en-GB"/>
        </w:rPr>
        <w:t>. </w:t>
      </w:r>
    </w:p>
    <w:p w14:paraId="56142550" w14:textId="77777777" w:rsidR="007D1631" w:rsidRPr="00982EE8" w:rsidRDefault="007D1631" w:rsidP="00563B22">
      <w:pPr>
        <w:pStyle w:val="ListParagraph"/>
        <w:spacing w:after="0" w:line="240" w:lineRule="auto"/>
        <w:ind w:left="426" w:hanging="426"/>
        <w:rPr>
          <w:lang w:val="es-ES"/>
        </w:rPr>
      </w:pPr>
    </w:p>
    <w:p w14:paraId="494E25FD" w14:textId="5CAAA48F" w:rsidR="007D1631" w:rsidRPr="00982EE8" w:rsidRDefault="00563B22" w:rsidP="00563B22">
      <w:pPr>
        <w:spacing w:after="0" w:line="240" w:lineRule="auto"/>
        <w:ind w:left="426" w:hanging="426"/>
        <w:rPr>
          <w:lang w:val="es-ES"/>
        </w:rPr>
      </w:pPr>
      <w:r w:rsidRPr="00982EE8">
        <w:rPr>
          <w:lang w:val="es-ES"/>
        </w:rPr>
        <w:t>11.</w:t>
      </w:r>
      <w:r w:rsidRPr="00982EE8">
        <w:rPr>
          <w:lang w:val="es-ES"/>
        </w:rPr>
        <w:tab/>
      </w:r>
      <w:r w:rsidR="00871384" w:rsidRPr="00982EE8">
        <w:rPr>
          <w:lang w:val="es-ES"/>
        </w:rPr>
        <w:t>Se invita al</w:t>
      </w:r>
      <w:r w:rsidR="003E1E9B" w:rsidRPr="00982EE8">
        <w:rPr>
          <w:lang w:val="es-ES"/>
        </w:rPr>
        <w:t xml:space="preserve"> </w:t>
      </w:r>
      <w:r w:rsidR="003763CF" w:rsidRPr="00982EE8">
        <w:rPr>
          <w:lang w:val="es-ES"/>
        </w:rPr>
        <w:t>Comité Permanente</w:t>
      </w:r>
      <w:r w:rsidR="00B51279" w:rsidRPr="00982EE8">
        <w:rPr>
          <w:lang w:val="es-ES"/>
        </w:rPr>
        <w:t xml:space="preserve"> </w:t>
      </w:r>
      <w:r w:rsidR="00635D01" w:rsidRPr="00982EE8">
        <w:rPr>
          <w:lang w:val="es-ES"/>
        </w:rPr>
        <w:t xml:space="preserve">a examinar las acciones propuestas señaladas en el Cuadro 1 y a dar instrucciones a la </w:t>
      </w:r>
      <w:r w:rsidR="00695385" w:rsidRPr="00982EE8">
        <w:rPr>
          <w:lang w:val="es-ES"/>
        </w:rPr>
        <w:t>Secretaría</w:t>
      </w:r>
      <w:r w:rsidR="00635D01" w:rsidRPr="00982EE8">
        <w:rPr>
          <w:lang w:val="es-ES"/>
        </w:rPr>
        <w:t xml:space="preserve"> </w:t>
      </w:r>
      <w:r w:rsidR="007E1B90" w:rsidRPr="00982EE8">
        <w:rPr>
          <w:lang w:val="es-ES"/>
        </w:rPr>
        <w:t>según proceda</w:t>
      </w:r>
      <w:r w:rsidR="00B51279" w:rsidRPr="00982EE8">
        <w:rPr>
          <w:lang w:val="es-ES"/>
        </w:rPr>
        <w:t xml:space="preserve">. </w:t>
      </w:r>
    </w:p>
    <w:p w14:paraId="4F7222BB" w14:textId="77777777" w:rsidR="000D5876" w:rsidRPr="00982EE8" w:rsidRDefault="000D5876" w:rsidP="00563B22">
      <w:pPr>
        <w:autoSpaceDE w:val="0"/>
        <w:autoSpaceDN w:val="0"/>
        <w:adjustRightInd w:val="0"/>
        <w:spacing w:after="0" w:line="240" w:lineRule="auto"/>
        <w:rPr>
          <w:rFonts w:ascii="Calibri-Bold" w:hAnsi="Calibri-Bold" w:cs="Calibri-Bold"/>
          <w:b/>
          <w:bCs/>
          <w:sz w:val="24"/>
          <w:szCs w:val="24"/>
          <w:lang w:val="es-ES"/>
        </w:rPr>
      </w:pPr>
    </w:p>
    <w:p w14:paraId="68AB3EB7" w14:textId="77777777" w:rsidR="000D5876" w:rsidRPr="00982EE8" w:rsidRDefault="000D5876" w:rsidP="000D5876">
      <w:pPr>
        <w:autoSpaceDE w:val="0"/>
        <w:autoSpaceDN w:val="0"/>
        <w:adjustRightInd w:val="0"/>
        <w:spacing w:after="0" w:line="240" w:lineRule="auto"/>
        <w:rPr>
          <w:rFonts w:ascii="Calibri-Bold" w:hAnsi="Calibri-Bold" w:cs="Calibri-Bold"/>
          <w:b/>
          <w:bCs/>
          <w:sz w:val="24"/>
          <w:szCs w:val="24"/>
          <w:lang w:val="es-ES"/>
        </w:rPr>
        <w:sectPr w:rsidR="000D5876" w:rsidRPr="00982EE8" w:rsidSect="00BB4C56">
          <w:footerReference w:type="default" r:id="rId11"/>
          <w:pgSz w:w="11906" w:h="16838"/>
          <w:pgMar w:top="1440" w:right="1440" w:bottom="1440" w:left="1440" w:header="708" w:footer="708" w:gutter="0"/>
          <w:cols w:space="708"/>
          <w:titlePg/>
          <w:docGrid w:linePitch="360"/>
        </w:sectPr>
      </w:pPr>
    </w:p>
    <w:p w14:paraId="0C796956" w14:textId="75566F41" w:rsidR="005451AB" w:rsidRPr="00982EE8" w:rsidRDefault="005451AB" w:rsidP="003A7707">
      <w:pPr>
        <w:spacing w:after="0" w:line="240" w:lineRule="auto"/>
        <w:rPr>
          <w:b/>
          <w:sz w:val="24"/>
          <w:szCs w:val="24"/>
          <w:lang w:val="es-ES"/>
        </w:rPr>
      </w:pPr>
      <w:r w:rsidRPr="00982EE8">
        <w:rPr>
          <w:b/>
          <w:sz w:val="24"/>
          <w:szCs w:val="24"/>
          <w:lang w:val="es-ES"/>
        </w:rPr>
        <w:lastRenderedPageBreak/>
        <w:t>An</w:t>
      </w:r>
      <w:r w:rsidR="00635D01" w:rsidRPr="00982EE8">
        <w:rPr>
          <w:b/>
          <w:sz w:val="24"/>
          <w:szCs w:val="24"/>
          <w:lang w:val="es-ES"/>
        </w:rPr>
        <w:t xml:space="preserve">exo </w:t>
      </w:r>
      <w:r w:rsidR="00751892" w:rsidRPr="00982EE8">
        <w:rPr>
          <w:b/>
          <w:sz w:val="24"/>
          <w:szCs w:val="24"/>
          <w:lang w:val="es-ES"/>
        </w:rPr>
        <w:t>1</w:t>
      </w:r>
    </w:p>
    <w:p w14:paraId="0C91EA12" w14:textId="5105483A" w:rsidR="003A7707" w:rsidRPr="00982EE8" w:rsidRDefault="00635D01" w:rsidP="003A7707">
      <w:pPr>
        <w:spacing w:after="0" w:line="240" w:lineRule="auto"/>
        <w:rPr>
          <w:b/>
          <w:sz w:val="24"/>
          <w:szCs w:val="24"/>
          <w:lang w:val="es-ES"/>
        </w:rPr>
      </w:pPr>
      <w:r w:rsidRPr="00982EE8">
        <w:rPr>
          <w:b/>
          <w:sz w:val="24"/>
          <w:szCs w:val="24"/>
          <w:lang w:val="es-ES"/>
        </w:rPr>
        <w:t xml:space="preserve">Retos y oportunidades </w:t>
      </w:r>
      <w:r w:rsidR="00695385" w:rsidRPr="00982EE8">
        <w:rPr>
          <w:b/>
          <w:sz w:val="24"/>
          <w:szCs w:val="24"/>
          <w:lang w:val="es-ES"/>
        </w:rPr>
        <w:t>relacionados</w:t>
      </w:r>
      <w:r w:rsidRPr="00982EE8">
        <w:rPr>
          <w:b/>
          <w:sz w:val="24"/>
          <w:szCs w:val="24"/>
          <w:lang w:val="es-ES"/>
        </w:rPr>
        <w:t xml:space="preserve"> con la </w:t>
      </w:r>
      <w:r w:rsidR="00695385" w:rsidRPr="00982EE8">
        <w:rPr>
          <w:b/>
          <w:sz w:val="24"/>
          <w:szCs w:val="24"/>
          <w:lang w:val="es-ES"/>
        </w:rPr>
        <w:t>prestación</w:t>
      </w:r>
      <w:r w:rsidRPr="00982EE8">
        <w:rPr>
          <w:b/>
          <w:sz w:val="24"/>
          <w:szCs w:val="24"/>
          <w:lang w:val="es-ES"/>
        </w:rPr>
        <w:t xml:space="preserve"> y actualización de las Fichas Informativas de Ramsar</w:t>
      </w:r>
    </w:p>
    <w:p w14:paraId="7E71DE70" w14:textId="77777777" w:rsidR="003A7707" w:rsidRPr="00982EE8" w:rsidRDefault="003A7707" w:rsidP="003A7707">
      <w:pPr>
        <w:spacing w:after="0" w:line="240" w:lineRule="auto"/>
        <w:rPr>
          <w:lang w:val="es-ES"/>
        </w:rPr>
      </w:pPr>
    </w:p>
    <w:tbl>
      <w:tblPr>
        <w:tblStyle w:val="TableGrid"/>
        <w:tblW w:w="14312" w:type="dxa"/>
        <w:tblCellMar>
          <w:top w:w="28" w:type="dxa"/>
          <w:bottom w:w="28" w:type="dxa"/>
        </w:tblCellMar>
        <w:tblLook w:val="04A0" w:firstRow="1" w:lastRow="0" w:firstColumn="1" w:lastColumn="0" w:noHBand="0" w:noVBand="1"/>
      </w:tblPr>
      <w:tblGrid>
        <w:gridCol w:w="1413"/>
        <w:gridCol w:w="2977"/>
        <w:gridCol w:w="5244"/>
        <w:gridCol w:w="4678"/>
      </w:tblGrid>
      <w:tr w:rsidR="0099221B" w:rsidRPr="00D967F9" w14:paraId="3A501AD8" w14:textId="77777777" w:rsidTr="00BB4C56">
        <w:trPr>
          <w:cantSplit/>
          <w:trHeight w:val="567"/>
          <w:tblHeader/>
        </w:trPr>
        <w:tc>
          <w:tcPr>
            <w:tcW w:w="1413" w:type="dxa"/>
            <w:tcBorders>
              <w:top w:val="single" w:sz="4" w:space="0" w:color="auto"/>
              <w:left w:val="single" w:sz="4" w:space="0" w:color="auto"/>
              <w:bottom w:val="single" w:sz="4" w:space="0" w:color="auto"/>
              <w:right w:val="single" w:sz="4" w:space="0" w:color="auto"/>
            </w:tcBorders>
            <w:vAlign w:val="center"/>
            <w:hideMark/>
          </w:tcPr>
          <w:p w14:paraId="1037E863" w14:textId="5D46FD23" w:rsidR="0099221B" w:rsidRPr="00982EE8" w:rsidRDefault="00635D01" w:rsidP="005451AB">
            <w:pPr>
              <w:jc w:val="center"/>
              <w:rPr>
                <w:rFonts w:eastAsia="Times New Roman" w:cstheme="minorHAnsi"/>
                <w:b/>
                <w:color w:val="000000"/>
                <w:sz w:val="20"/>
                <w:szCs w:val="20"/>
                <w:lang w:val="es-ES" w:eastAsia="en-GB"/>
              </w:rPr>
            </w:pPr>
            <w:r w:rsidRPr="00982EE8">
              <w:rPr>
                <w:rFonts w:eastAsia="Times New Roman" w:cstheme="minorHAnsi"/>
                <w:b/>
                <w:color w:val="000000"/>
                <w:sz w:val="20"/>
                <w:szCs w:val="20"/>
                <w:lang w:val="es-ES" w:eastAsia="en-GB"/>
              </w:rPr>
              <w:t>Área temática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DADD47" w14:textId="51EC361C" w:rsidR="0099221B" w:rsidRPr="00982EE8" w:rsidRDefault="00635D01" w:rsidP="005451AB">
            <w:pPr>
              <w:jc w:val="center"/>
              <w:rPr>
                <w:rFonts w:eastAsia="Times New Roman" w:cstheme="minorHAnsi"/>
                <w:b/>
                <w:color w:val="000000"/>
                <w:sz w:val="20"/>
                <w:szCs w:val="20"/>
                <w:lang w:val="es-ES" w:eastAsia="en-GB"/>
              </w:rPr>
            </w:pPr>
            <w:r w:rsidRPr="00982EE8">
              <w:rPr>
                <w:rFonts w:eastAsia="Times New Roman" w:cstheme="minorHAnsi"/>
                <w:b/>
                <w:color w:val="000000"/>
                <w:sz w:val="20"/>
                <w:szCs w:val="20"/>
                <w:lang w:val="es-ES" w:eastAsia="en-GB"/>
              </w:rPr>
              <w:t>Retos señalados por las</w:t>
            </w:r>
            <w:r w:rsidR="0099221B" w:rsidRPr="00982EE8">
              <w:rPr>
                <w:rFonts w:eastAsia="Times New Roman" w:cstheme="minorHAnsi"/>
                <w:b/>
                <w:color w:val="000000"/>
                <w:sz w:val="20"/>
                <w:szCs w:val="20"/>
                <w:lang w:val="es-ES" w:eastAsia="en-GB"/>
              </w:rPr>
              <w:t xml:space="preserve"> </w:t>
            </w:r>
            <w:r w:rsidR="00040324" w:rsidRPr="00982EE8">
              <w:rPr>
                <w:rFonts w:eastAsia="Times New Roman" w:cstheme="minorHAnsi"/>
                <w:b/>
                <w:color w:val="000000"/>
                <w:sz w:val="20"/>
                <w:szCs w:val="20"/>
                <w:lang w:val="es-ES" w:eastAsia="en-GB"/>
              </w:rPr>
              <w:t>Partes Contratantes</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667D94B" w14:textId="54AC67A6" w:rsidR="0099221B" w:rsidRPr="00982EE8" w:rsidRDefault="0099221B" w:rsidP="005451AB">
            <w:pPr>
              <w:jc w:val="center"/>
              <w:rPr>
                <w:rFonts w:eastAsia="Times New Roman" w:cstheme="minorHAnsi"/>
                <w:b/>
                <w:color w:val="000000"/>
                <w:sz w:val="20"/>
                <w:szCs w:val="20"/>
                <w:lang w:val="es-ES" w:eastAsia="en-GB"/>
              </w:rPr>
            </w:pPr>
            <w:r w:rsidRPr="00982EE8">
              <w:rPr>
                <w:rFonts w:eastAsia="Times New Roman" w:cstheme="minorHAnsi"/>
                <w:b/>
                <w:color w:val="000000"/>
                <w:sz w:val="20"/>
                <w:szCs w:val="20"/>
                <w:lang w:val="es-ES" w:eastAsia="en-GB"/>
              </w:rPr>
              <w:t>Prop</w:t>
            </w:r>
            <w:r w:rsidR="00635D01" w:rsidRPr="00982EE8">
              <w:rPr>
                <w:rFonts w:eastAsia="Times New Roman" w:cstheme="minorHAnsi"/>
                <w:b/>
                <w:color w:val="000000"/>
                <w:sz w:val="20"/>
                <w:szCs w:val="20"/>
                <w:lang w:val="es-ES" w:eastAsia="en-GB"/>
              </w:rPr>
              <w:t xml:space="preserve">uestas de las </w:t>
            </w:r>
            <w:r w:rsidR="00040324" w:rsidRPr="00982EE8">
              <w:rPr>
                <w:rFonts w:eastAsia="Times New Roman" w:cstheme="minorHAnsi"/>
                <w:b/>
                <w:color w:val="000000"/>
                <w:sz w:val="20"/>
                <w:szCs w:val="20"/>
                <w:lang w:val="es-ES" w:eastAsia="en-GB"/>
              </w:rPr>
              <w:t>Partes Contratantes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907C651" w14:textId="4F8338DD" w:rsidR="0099221B" w:rsidRPr="00982EE8" w:rsidRDefault="00635D01" w:rsidP="005451AB">
            <w:pPr>
              <w:jc w:val="center"/>
              <w:rPr>
                <w:rFonts w:eastAsia="Times New Roman" w:cstheme="minorHAnsi"/>
                <w:b/>
                <w:color w:val="000000"/>
                <w:sz w:val="20"/>
                <w:szCs w:val="20"/>
                <w:lang w:val="es-ES" w:eastAsia="en-GB"/>
              </w:rPr>
            </w:pPr>
            <w:bookmarkStart w:id="3" w:name="_Hlk156895928"/>
            <w:r w:rsidRPr="00982EE8">
              <w:rPr>
                <w:rFonts w:eastAsia="Times New Roman" w:cstheme="minorHAnsi"/>
                <w:b/>
                <w:color w:val="000000"/>
                <w:sz w:val="20"/>
                <w:szCs w:val="20"/>
                <w:lang w:val="es-ES" w:eastAsia="en-GB"/>
              </w:rPr>
              <w:t xml:space="preserve">Acciones propuestas por la </w:t>
            </w:r>
            <w:bookmarkEnd w:id="3"/>
            <w:r w:rsidR="00DD244F" w:rsidRPr="00982EE8">
              <w:rPr>
                <w:rFonts w:eastAsia="Times New Roman" w:cstheme="minorHAnsi"/>
                <w:b/>
                <w:color w:val="000000"/>
                <w:sz w:val="20"/>
                <w:szCs w:val="20"/>
                <w:lang w:val="es-ES" w:eastAsia="en-GB"/>
              </w:rPr>
              <w:t>Secretaría</w:t>
            </w:r>
            <w:r w:rsidR="0099221B" w:rsidRPr="00982EE8">
              <w:rPr>
                <w:rFonts w:eastAsia="Times New Roman" w:cstheme="minorHAnsi"/>
                <w:b/>
                <w:color w:val="000000"/>
                <w:sz w:val="20"/>
                <w:szCs w:val="20"/>
                <w:lang w:val="es-ES" w:eastAsia="en-GB"/>
              </w:rPr>
              <w:t xml:space="preserve"> </w:t>
            </w:r>
            <w:r w:rsidRPr="00982EE8">
              <w:rPr>
                <w:rFonts w:eastAsia="Times New Roman" w:cstheme="minorHAnsi"/>
                <w:b/>
                <w:color w:val="000000"/>
                <w:sz w:val="20"/>
                <w:szCs w:val="20"/>
                <w:lang w:val="es-ES" w:eastAsia="en-GB"/>
              </w:rPr>
              <w:t xml:space="preserve">para su examen por el </w:t>
            </w:r>
            <w:r w:rsidR="003763CF" w:rsidRPr="00982EE8">
              <w:rPr>
                <w:rFonts w:eastAsia="Times New Roman" w:cstheme="minorHAnsi"/>
                <w:b/>
                <w:color w:val="000000"/>
                <w:sz w:val="20"/>
                <w:szCs w:val="20"/>
                <w:lang w:val="es-ES" w:eastAsia="en-GB"/>
              </w:rPr>
              <w:t>Comité Permanente</w:t>
            </w:r>
          </w:p>
        </w:tc>
      </w:tr>
      <w:tr w:rsidR="0099221B" w:rsidRPr="00D967F9" w14:paraId="7823E476" w14:textId="77777777" w:rsidTr="00BB4C56">
        <w:trPr>
          <w:cantSplit/>
          <w:trHeight w:val="2151"/>
        </w:trPr>
        <w:tc>
          <w:tcPr>
            <w:tcW w:w="1413" w:type="dxa"/>
            <w:vMerge w:val="restart"/>
            <w:tcBorders>
              <w:top w:val="single" w:sz="4" w:space="0" w:color="auto"/>
              <w:left w:val="single" w:sz="4" w:space="0" w:color="auto"/>
              <w:bottom w:val="single" w:sz="4" w:space="0" w:color="auto"/>
              <w:right w:val="single" w:sz="4" w:space="0" w:color="auto"/>
            </w:tcBorders>
            <w:hideMark/>
          </w:tcPr>
          <w:p w14:paraId="2E22AF68" w14:textId="1791F6AD" w:rsidR="0099221B" w:rsidRPr="00982EE8" w:rsidRDefault="001E0C77">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 xml:space="preserve">Proceso de examen de la </w:t>
            </w:r>
            <w:r w:rsidR="00DD244F" w:rsidRPr="00982EE8">
              <w:rPr>
                <w:rFonts w:eastAsia="Times New Roman" w:cstheme="minorHAnsi"/>
                <w:color w:val="000000"/>
                <w:sz w:val="20"/>
                <w:szCs w:val="20"/>
                <w:lang w:val="es-ES" w:eastAsia="en-GB"/>
              </w:rPr>
              <w:t>FIR</w:t>
            </w:r>
          </w:p>
        </w:tc>
        <w:tc>
          <w:tcPr>
            <w:tcW w:w="2977" w:type="dxa"/>
            <w:tcBorders>
              <w:top w:val="single" w:sz="4" w:space="0" w:color="auto"/>
              <w:left w:val="single" w:sz="4" w:space="0" w:color="auto"/>
              <w:bottom w:val="single" w:sz="4" w:space="0" w:color="auto"/>
              <w:right w:val="single" w:sz="4" w:space="0" w:color="auto"/>
            </w:tcBorders>
            <w:hideMark/>
          </w:tcPr>
          <w:p w14:paraId="03AFE195" w14:textId="1514FD5F" w:rsidR="0099221B" w:rsidRPr="00982EE8" w:rsidRDefault="001E0C77">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 xml:space="preserve">El proceso de examen de la FIR </w:t>
            </w:r>
            <w:r w:rsidR="005C2251" w:rsidRPr="00982EE8">
              <w:rPr>
                <w:rFonts w:eastAsia="Times New Roman" w:cstheme="minorHAnsi"/>
                <w:color w:val="000000"/>
                <w:sz w:val="20"/>
                <w:szCs w:val="20"/>
                <w:lang w:val="es-ES" w:eastAsia="en-GB"/>
              </w:rPr>
              <w:t>seguido por</w:t>
            </w:r>
            <w:r w:rsidRPr="00982EE8">
              <w:rPr>
                <w:rFonts w:eastAsia="Times New Roman" w:cstheme="minorHAnsi"/>
                <w:color w:val="000000"/>
                <w:sz w:val="20"/>
                <w:szCs w:val="20"/>
                <w:lang w:val="es-ES" w:eastAsia="en-GB"/>
              </w:rPr>
              <w:t xml:space="preserve"> la Secretaría </w:t>
            </w:r>
            <w:r w:rsidR="00282B36" w:rsidRPr="00982EE8">
              <w:rPr>
                <w:rFonts w:eastAsia="Times New Roman" w:cstheme="minorHAnsi"/>
                <w:color w:val="000000"/>
                <w:sz w:val="20"/>
                <w:szCs w:val="20"/>
                <w:lang w:val="es-ES" w:eastAsia="en-GB"/>
              </w:rPr>
              <w:t>incluye d</w:t>
            </w:r>
            <w:r w:rsidRPr="00982EE8">
              <w:rPr>
                <w:rFonts w:eastAsia="Times New Roman" w:cstheme="minorHAnsi"/>
                <w:color w:val="000000"/>
                <w:sz w:val="20"/>
                <w:szCs w:val="20"/>
                <w:lang w:val="es-ES" w:eastAsia="en-GB"/>
              </w:rPr>
              <w:t>emasia</w:t>
            </w:r>
            <w:r w:rsidR="00282B36" w:rsidRPr="00982EE8">
              <w:rPr>
                <w:rFonts w:eastAsia="Times New Roman" w:cstheme="minorHAnsi"/>
                <w:color w:val="000000"/>
                <w:sz w:val="20"/>
                <w:szCs w:val="20"/>
                <w:lang w:val="es-ES" w:eastAsia="en-GB"/>
              </w:rPr>
              <w:t xml:space="preserve">dos pasos o </w:t>
            </w:r>
            <w:r w:rsidRPr="00982EE8">
              <w:rPr>
                <w:rFonts w:eastAsia="Times New Roman" w:cstheme="minorHAnsi"/>
                <w:color w:val="000000"/>
                <w:sz w:val="20"/>
                <w:szCs w:val="20"/>
                <w:lang w:val="es-ES" w:eastAsia="en-GB"/>
              </w:rPr>
              <w:t>demasiados niveles de examen y aprobación y es demasiado largo</w:t>
            </w:r>
            <w:r w:rsidR="0099221B" w:rsidRPr="00982EE8">
              <w:rPr>
                <w:rFonts w:eastAsia="Times New Roman" w:cstheme="minorHAnsi"/>
                <w:color w:val="000000"/>
                <w:sz w:val="20"/>
                <w:szCs w:val="20"/>
                <w:lang w:val="es-ES" w:eastAsia="en-GB"/>
              </w:rPr>
              <w:t xml:space="preserve">. </w:t>
            </w:r>
          </w:p>
        </w:tc>
        <w:tc>
          <w:tcPr>
            <w:tcW w:w="5244" w:type="dxa"/>
            <w:tcBorders>
              <w:top w:val="single" w:sz="4" w:space="0" w:color="auto"/>
              <w:left w:val="single" w:sz="4" w:space="0" w:color="auto"/>
              <w:bottom w:val="single" w:sz="4" w:space="0" w:color="auto"/>
              <w:right w:val="single" w:sz="4" w:space="0" w:color="auto"/>
            </w:tcBorders>
            <w:hideMark/>
          </w:tcPr>
          <w:p w14:paraId="0D6DB878" w14:textId="65C06E74" w:rsidR="0099221B" w:rsidRPr="00982EE8" w:rsidRDefault="00695385">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La Secretaría</w:t>
            </w:r>
            <w:r w:rsidR="0099221B" w:rsidRPr="00982EE8">
              <w:rPr>
                <w:rFonts w:eastAsia="Times New Roman" w:cstheme="minorHAnsi"/>
                <w:color w:val="000000"/>
                <w:sz w:val="20"/>
                <w:szCs w:val="20"/>
                <w:lang w:val="es-ES" w:eastAsia="en-GB"/>
              </w:rPr>
              <w:t xml:space="preserve"> </w:t>
            </w:r>
            <w:r w:rsidR="001E0C77" w:rsidRPr="00982EE8">
              <w:rPr>
                <w:rFonts w:eastAsia="Times New Roman" w:cstheme="minorHAnsi"/>
                <w:color w:val="000000"/>
                <w:sz w:val="20"/>
                <w:szCs w:val="20"/>
                <w:lang w:val="es-ES" w:eastAsia="en-GB"/>
              </w:rPr>
              <w:t xml:space="preserve">debería estudiar la forma de agilizar los pasos </w:t>
            </w:r>
            <w:r w:rsidR="00282B36" w:rsidRPr="00982EE8">
              <w:rPr>
                <w:rFonts w:eastAsia="Times New Roman" w:cstheme="minorHAnsi"/>
                <w:color w:val="000000"/>
                <w:sz w:val="20"/>
                <w:szCs w:val="20"/>
                <w:lang w:val="es-ES" w:eastAsia="en-GB"/>
              </w:rPr>
              <w:t xml:space="preserve">correspondientes al </w:t>
            </w:r>
            <w:r w:rsidR="001E0C77" w:rsidRPr="00982EE8">
              <w:rPr>
                <w:rFonts w:eastAsia="Times New Roman" w:cstheme="minorHAnsi"/>
                <w:color w:val="000000"/>
                <w:sz w:val="20"/>
                <w:szCs w:val="20"/>
                <w:lang w:val="es-ES" w:eastAsia="en-GB"/>
              </w:rPr>
              <w:t xml:space="preserve">examen de las FIR (designación y actualización). El </w:t>
            </w:r>
            <w:r w:rsidRPr="00982EE8">
              <w:rPr>
                <w:rFonts w:eastAsia="Times New Roman" w:cstheme="minorHAnsi"/>
                <w:color w:val="000000"/>
                <w:sz w:val="20"/>
                <w:szCs w:val="20"/>
                <w:lang w:val="es-ES" w:eastAsia="en-GB"/>
              </w:rPr>
              <w:t>examen</w:t>
            </w:r>
            <w:r w:rsidR="001E0C77" w:rsidRPr="00982EE8">
              <w:rPr>
                <w:rFonts w:eastAsia="Times New Roman" w:cstheme="minorHAnsi"/>
                <w:color w:val="000000"/>
                <w:sz w:val="20"/>
                <w:szCs w:val="20"/>
                <w:lang w:val="es-ES" w:eastAsia="en-GB"/>
              </w:rPr>
              <w:t xml:space="preserve"> de las FIR por la </w:t>
            </w:r>
            <w:r w:rsidR="00DD244F" w:rsidRPr="00982EE8">
              <w:rPr>
                <w:rFonts w:eastAsia="Times New Roman" w:cstheme="minorHAnsi"/>
                <w:color w:val="000000"/>
                <w:sz w:val="20"/>
                <w:szCs w:val="20"/>
                <w:lang w:val="es-ES" w:eastAsia="en-GB"/>
              </w:rPr>
              <w:t>Secretaría</w:t>
            </w:r>
            <w:r w:rsidR="0099221B" w:rsidRPr="00982EE8">
              <w:rPr>
                <w:rFonts w:eastAsia="Times New Roman" w:cstheme="minorHAnsi"/>
                <w:color w:val="000000"/>
                <w:sz w:val="20"/>
                <w:szCs w:val="20"/>
                <w:lang w:val="es-ES" w:eastAsia="en-GB"/>
              </w:rPr>
              <w:t xml:space="preserve"> </w:t>
            </w:r>
            <w:r w:rsidR="001E0C77" w:rsidRPr="00982EE8">
              <w:rPr>
                <w:rFonts w:eastAsia="Times New Roman" w:cstheme="minorHAnsi"/>
                <w:color w:val="000000"/>
                <w:sz w:val="20"/>
                <w:szCs w:val="20"/>
                <w:lang w:val="es-ES" w:eastAsia="en-GB"/>
              </w:rPr>
              <w:t xml:space="preserve">debería centrarse en asegurarse de que los campos de datos más relevantes estén completos </w:t>
            </w:r>
            <w:r w:rsidR="0081301A" w:rsidRPr="00982EE8">
              <w:rPr>
                <w:rFonts w:eastAsia="Times New Roman" w:cstheme="minorHAnsi"/>
                <w:color w:val="000000"/>
                <w:sz w:val="20"/>
                <w:szCs w:val="20"/>
                <w:lang w:val="es-ES" w:eastAsia="en-GB"/>
              </w:rPr>
              <w:t>y no en los pequeños detalles</w:t>
            </w:r>
            <w:r w:rsidR="001E0C77" w:rsidRPr="00982EE8">
              <w:rPr>
                <w:rFonts w:eastAsia="Times New Roman" w:cstheme="minorHAnsi"/>
                <w:color w:val="000000"/>
                <w:sz w:val="20"/>
                <w:szCs w:val="20"/>
                <w:lang w:val="es-ES" w:eastAsia="en-GB"/>
              </w:rPr>
              <w:t xml:space="preserve">. El examen inicial de las FIR debería ser lo suficientemente minucioso como para que el examen de una FIR que se vuelva a presentar no dé lugar a comentarios nuevos o </w:t>
            </w:r>
            <w:r w:rsidRPr="00982EE8">
              <w:rPr>
                <w:rFonts w:eastAsia="Times New Roman" w:cstheme="minorHAnsi"/>
                <w:color w:val="000000"/>
                <w:sz w:val="20"/>
                <w:szCs w:val="20"/>
                <w:lang w:val="es-ES" w:eastAsia="en-GB"/>
              </w:rPr>
              <w:t>adicionales</w:t>
            </w:r>
            <w:r w:rsidR="001E0C77" w:rsidRPr="00982EE8">
              <w:rPr>
                <w:rFonts w:eastAsia="Times New Roman" w:cstheme="minorHAnsi"/>
                <w:color w:val="000000"/>
                <w:sz w:val="20"/>
                <w:szCs w:val="20"/>
                <w:lang w:val="es-ES" w:eastAsia="en-GB"/>
              </w:rPr>
              <w:t xml:space="preserve"> </w:t>
            </w:r>
            <w:r w:rsidR="0081301A" w:rsidRPr="00982EE8">
              <w:rPr>
                <w:rFonts w:eastAsia="Times New Roman" w:cstheme="minorHAnsi"/>
                <w:color w:val="000000"/>
                <w:sz w:val="20"/>
                <w:szCs w:val="20"/>
                <w:lang w:val="es-ES" w:eastAsia="en-GB"/>
              </w:rPr>
              <w:t xml:space="preserve">sobre </w:t>
            </w:r>
            <w:r w:rsidR="001E0C77" w:rsidRPr="00982EE8">
              <w:rPr>
                <w:rFonts w:eastAsia="Times New Roman" w:cstheme="minorHAnsi"/>
                <w:color w:val="000000"/>
                <w:sz w:val="20"/>
                <w:szCs w:val="20"/>
                <w:lang w:val="es-ES" w:eastAsia="en-GB"/>
              </w:rPr>
              <w:t>la información que ya se presentó en la FIR la primera vez.</w:t>
            </w:r>
          </w:p>
          <w:p w14:paraId="10CC2442" w14:textId="77777777" w:rsidR="008676B3" w:rsidRPr="00982EE8" w:rsidRDefault="008676B3">
            <w:pPr>
              <w:rPr>
                <w:rFonts w:eastAsia="Times New Roman" w:cstheme="minorHAnsi"/>
                <w:color w:val="000000"/>
                <w:sz w:val="20"/>
                <w:szCs w:val="20"/>
                <w:lang w:val="es-ES" w:eastAsia="en-GB"/>
              </w:rPr>
            </w:pPr>
          </w:p>
          <w:p w14:paraId="454A94EE" w14:textId="17524BFE" w:rsidR="0099221B" w:rsidRPr="00982EE8" w:rsidRDefault="00695385">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La Secretaría</w:t>
            </w:r>
            <w:r w:rsidR="00945750" w:rsidRPr="00982EE8">
              <w:rPr>
                <w:rFonts w:eastAsia="Times New Roman" w:cstheme="minorHAnsi"/>
                <w:color w:val="000000"/>
                <w:sz w:val="20"/>
                <w:szCs w:val="20"/>
                <w:lang w:val="es-ES" w:eastAsia="en-GB"/>
              </w:rPr>
              <w:t xml:space="preserve"> debería estudiar las opciones para </w:t>
            </w:r>
            <w:r w:rsidR="0081301A" w:rsidRPr="00982EE8">
              <w:rPr>
                <w:rFonts w:eastAsia="Times New Roman" w:cstheme="minorHAnsi"/>
                <w:color w:val="000000"/>
                <w:sz w:val="20"/>
                <w:szCs w:val="20"/>
                <w:lang w:val="es-ES" w:eastAsia="en-GB"/>
              </w:rPr>
              <w:t>conseguir</w:t>
            </w:r>
            <w:r w:rsidR="00945750" w:rsidRPr="00982EE8">
              <w:rPr>
                <w:rFonts w:eastAsia="Times New Roman" w:cstheme="minorHAnsi"/>
                <w:color w:val="000000"/>
                <w:sz w:val="20"/>
                <w:szCs w:val="20"/>
                <w:lang w:val="es-ES" w:eastAsia="en-GB"/>
              </w:rPr>
              <w:t xml:space="preserve"> </w:t>
            </w:r>
            <w:r w:rsidR="0081301A" w:rsidRPr="00982EE8">
              <w:rPr>
                <w:rFonts w:eastAsia="Times New Roman" w:cstheme="minorHAnsi"/>
                <w:color w:val="000000"/>
                <w:sz w:val="20"/>
                <w:szCs w:val="20"/>
                <w:lang w:val="es-ES" w:eastAsia="en-GB"/>
              </w:rPr>
              <w:t xml:space="preserve">personal adicional </w:t>
            </w:r>
            <w:r w:rsidR="00945750" w:rsidRPr="00982EE8">
              <w:rPr>
                <w:rFonts w:eastAsia="Times New Roman" w:cstheme="minorHAnsi"/>
                <w:color w:val="000000"/>
                <w:sz w:val="20"/>
                <w:szCs w:val="20"/>
                <w:lang w:val="es-ES" w:eastAsia="en-GB"/>
              </w:rPr>
              <w:t>para el examen de las FIR</w:t>
            </w:r>
            <w:r w:rsidR="0099221B" w:rsidRPr="00982EE8">
              <w:rPr>
                <w:rFonts w:eastAsia="Times New Roman" w:cstheme="minorHAnsi"/>
                <w:color w:val="000000"/>
                <w:sz w:val="20"/>
                <w:szCs w:val="20"/>
                <w:lang w:val="es-ES" w:eastAsia="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59405749" w14:textId="57E90120" w:rsidR="0099221B" w:rsidRPr="00982EE8" w:rsidRDefault="00695385">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La Secretaría</w:t>
            </w:r>
            <w:r w:rsidR="0099221B" w:rsidRPr="00982EE8">
              <w:rPr>
                <w:rFonts w:eastAsia="Times New Roman" w:cstheme="minorHAnsi"/>
                <w:color w:val="000000"/>
                <w:sz w:val="20"/>
                <w:szCs w:val="20"/>
                <w:lang w:val="es-ES" w:eastAsia="en-GB"/>
              </w:rPr>
              <w:t xml:space="preserve"> </w:t>
            </w:r>
            <w:r w:rsidRPr="00982EE8">
              <w:rPr>
                <w:rFonts w:eastAsia="Times New Roman" w:cstheme="minorHAnsi"/>
                <w:color w:val="000000"/>
                <w:sz w:val="20"/>
                <w:szCs w:val="20"/>
                <w:lang w:val="es-ES" w:eastAsia="en-GB"/>
              </w:rPr>
              <w:t>actualizará</w:t>
            </w:r>
            <w:r w:rsidR="001E0C77" w:rsidRPr="00982EE8">
              <w:rPr>
                <w:rFonts w:eastAsia="Times New Roman" w:cstheme="minorHAnsi"/>
                <w:color w:val="000000"/>
                <w:sz w:val="20"/>
                <w:szCs w:val="20"/>
                <w:lang w:val="es-ES" w:eastAsia="en-GB"/>
              </w:rPr>
              <w:t xml:space="preserve"> sus </w:t>
            </w:r>
            <w:r w:rsidR="0081301A" w:rsidRPr="00982EE8">
              <w:rPr>
                <w:rFonts w:eastAsia="Times New Roman" w:cstheme="minorHAnsi"/>
                <w:color w:val="000000"/>
                <w:sz w:val="20"/>
                <w:szCs w:val="20"/>
                <w:lang w:val="es-ES" w:eastAsia="en-GB"/>
              </w:rPr>
              <w:t>procedimientos operativos normalizados</w:t>
            </w:r>
            <w:r w:rsidR="0099221B" w:rsidRPr="00982EE8">
              <w:rPr>
                <w:rFonts w:eastAsia="Times New Roman" w:cstheme="minorHAnsi"/>
                <w:color w:val="000000"/>
                <w:sz w:val="20"/>
                <w:szCs w:val="20"/>
                <w:lang w:val="es-ES" w:eastAsia="en-GB"/>
              </w:rPr>
              <w:t xml:space="preserve"> </w:t>
            </w:r>
            <w:r w:rsidR="001E0C77" w:rsidRPr="00982EE8">
              <w:rPr>
                <w:rFonts w:eastAsia="Times New Roman" w:cstheme="minorHAnsi"/>
                <w:color w:val="000000"/>
                <w:sz w:val="20"/>
                <w:szCs w:val="20"/>
                <w:lang w:val="es-ES" w:eastAsia="en-GB"/>
              </w:rPr>
              <w:t xml:space="preserve">para el examen de las FIR con miras a agilizar el proceso y mejorar </w:t>
            </w:r>
            <w:r w:rsidR="0081301A" w:rsidRPr="00982EE8">
              <w:rPr>
                <w:rFonts w:eastAsia="Times New Roman" w:cstheme="minorHAnsi"/>
                <w:color w:val="000000"/>
                <w:sz w:val="20"/>
                <w:szCs w:val="20"/>
                <w:lang w:val="es-ES" w:eastAsia="en-GB"/>
              </w:rPr>
              <w:t>su</w:t>
            </w:r>
            <w:r w:rsidR="001E0C77" w:rsidRPr="00982EE8">
              <w:rPr>
                <w:rFonts w:eastAsia="Times New Roman" w:cstheme="minorHAnsi"/>
                <w:color w:val="000000"/>
                <w:sz w:val="20"/>
                <w:szCs w:val="20"/>
                <w:lang w:val="es-ES" w:eastAsia="en-GB"/>
              </w:rPr>
              <w:t xml:space="preserve"> eficiencia, </w:t>
            </w:r>
            <w:r w:rsidRPr="00982EE8">
              <w:rPr>
                <w:rFonts w:eastAsia="Times New Roman" w:cstheme="minorHAnsi"/>
                <w:color w:val="000000"/>
                <w:sz w:val="20"/>
                <w:szCs w:val="20"/>
                <w:lang w:val="es-ES" w:eastAsia="en-GB"/>
              </w:rPr>
              <w:t>entre</w:t>
            </w:r>
            <w:r w:rsidR="001E0C77" w:rsidRPr="00982EE8">
              <w:rPr>
                <w:rFonts w:eastAsia="Times New Roman" w:cstheme="minorHAnsi"/>
                <w:color w:val="000000"/>
                <w:sz w:val="20"/>
                <w:szCs w:val="20"/>
                <w:lang w:val="es-ES" w:eastAsia="en-GB"/>
              </w:rPr>
              <w:t xml:space="preserve"> otras cosas, reduciendo el número de pasos, identificando las </w:t>
            </w:r>
            <w:r w:rsidR="0081301A" w:rsidRPr="00982EE8">
              <w:rPr>
                <w:rFonts w:eastAsia="Times New Roman" w:cstheme="minorHAnsi"/>
                <w:color w:val="000000"/>
                <w:sz w:val="20"/>
                <w:szCs w:val="20"/>
                <w:lang w:val="es-ES" w:eastAsia="en-GB"/>
              </w:rPr>
              <w:t xml:space="preserve">principales </w:t>
            </w:r>
            <w:r w:rsidR="001E0C77" w:rsidRPr="00982EE8">
              <w:rPr>
                <w:rFonts w:eastAsia="Times New Roman" w:cstheme="minorHAnsi"/>
                <w:color w:val="000000"/>
                <w:sz w:val="20"/>
                <w:szCs w:val="20"/>
                <w:lang w:val="es-ES" w:eastAsia="en-GB"/>
              </w:rPr>
              <w:t xml:space="preserve">funciones y </w:t>
            </w:r>
            <w:r w:rsidR="0081301A" w:rsidRPr="00982EE8">
              <w:rPr>
                <w:rFonts w:eastAsia="Times New Roman" w:cstheme="minorHAnsi"/>
                <w:color w:val="000000"/>
                <w:sz w:val="20"/>
                <w:szCs w:val="20"/>
                <w:lang w:val="es-ES" w:eastAsia="en-GB"/>
              </w:rPr>
              <w:t>la rendición de cuentas</w:t>
            </w:r>
            <w:r w:rsidR="0099221B" w:rsidRPr="00982EE8">
              <w:rPr>
                <w:rFonts w:eastAsia="Times New Roman" w:cstheme="minorHAnsi"/>
                <w:color w:val="000000"/>
                <w:sz w:val="20"/>
                <w:szCs w:val="20"/>
                <w:lang w:val="es-ES" w:eastAsia="en-GB"/>
              </w:rPr>
              <w:t xml:space="preserve">, </w:t>
            </w:r>
            <w:r w:rsidR="001E0C77" w:rsidRPr="00982EE8">
              <w:rPr>
                <w:rFonts w:eastAsia="Times New Roman" w:cstheme="minorHAnsi"/>
                <w:color w:val="000000"/>
                <w:sz w:val="20"/>
                <w:szCs w:val="20"/>
                <w:lang w:val="es-ES" w:eastAsia="en-GB"/>
              </w:rPr>
              <w:t xml:space="preserve">y estableciendo un calendario indicativo para </w:t>
            </w:r>
            <w:r w:rsidR="00DD44CF" w:rsidRPr="00982EE8">
              <w:rPr>
                <w:rFonts w:eastAsia="Times New Roman" w:cstheme="minorHAnsi"/>
                <w:color w:val="000000"/>
                <w:sz w:val="20"/>
                <w:szCs w:val="20"/>
                <w:lang w:val="es-ES" w:eastAsia="en-GB"/>
              </w:rPr>
              <w:t xml:space="preserve">el examen </w:t>
            </w:r>
            <w:r w:rsidR="001E0C77" w:rsidRPr="00982EE8">
              <w:rPr>
                <w:rFonts w:eastAsia="Times New Roman" w:cstheme="minorHAnsi"/>
                <w:color w:val="000000"/>
                <w:sz w:val="20"/>
                <w:szCs w:val="20"/>
                <w:lang w:val="es-ES" w:eastAsia="en-GB"/>
              </w:rPr>
              <w:t>en cada paso</w:t>
            </w:r>
            <w:r w:rsidR="0099221B" w:rsidRPr="00982EE8">
              <w:rPr>
                <w:rFonts w:eastAsia="Times New Roman" w:cstheme="minorHAnsi"/>
                <w:color w:val="000000"/>
                <w:sz w:val="20"/>
                <w:szCs w:val="20"/>
                <w:lang w:val="es-ES" w:eastAsia="en-GB"/>
              </w:rPr>
              <w:t xml:space="preserve">. </w:t>
            </w:r>
          </w:p>
          <w:p w14:paraId="772B4A25" w14:textId="77777777" w:rsidR="00671D6B" w:rsidRPr="00982EE8" w:rsidRDefault="00671D6B">
            <w:pPr>
              <w:rPr>
                <w:rFonts w:eastAsia="Times New Roman" w:cstheme="minorHAnsi"/>
                <w:color w:val="000000"/>
                <w:sz w:val="20"/>
                <w:szCs w:val="20"/>
                <w:lang w:val="es-ES" w:eastAsia="en-GB"/>
              </w:rPr>
            </w:pPr>
          </w:p>
          <w:p w14:paraId="146169C8" w14:textId="082529D2" w:rsidR="0099221B" w:rsidRPr="00982EE8" w:rsidRDefault="001E0C77">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 xml:space="preserve">Las </w:t>
            </w:r>
            <w:r w:rsidR="00040324" w:rsidRPr="00982EE8">
              <w:rPr>
                <w:rFonts w:eastAsia="Times New Roman" w:cstheme="minorHAnsi"/>
                <w:color w:val="000000"/>
                <w:sz w:val="20"/>
                <w:szCs w:val="20"/>
                <w:lang w:val="es-ES" w:eastAsia="en-GB"/>
              </w:rPr>
              <w:t>Partes Contratantes</w:t>
            </w:r>
            <w:r w:rsidR="0099221B" w:rsidRPr="00982EE8">
              <w:rPr>
                <w:rFonts w:eastAsia="Times New Roman" w:cstheme="minorHAnsi"/>
                <w:color w:val="000000"/>
                <w:sz w:val="20"/>
                <w:szCs w:val="20"/>
                <w:lang w:val="es-ES" w:eastAsia="en-GB"/>
              </w:rPr>
              <w:t xml:space="preserve"> </w:t>
            </w:r>
            <w:r w:rsidRPr="00982EE8">
              <w:rPr>
                <w:rFonts w:eastAsia="Times New Roman" w:cstheme="minorHAnsi"/>
                <w:color w:val="000000"/>
                <w:sz w:val="20"/>
                <w:szCs w:val="20"/>
                <w:lang w:val="es-ES" w:eastAsia="en-GB"/>
              </w:rPr>
              <w:t>pueden plantearse</w:t>
            </w:r>
            <w:r w:rsidR="00DD44CF" w:rsidRPr="00982EE8">
              <w:rPr>
                <w:rFonts w:eastAsia="Times New Roman" w:cstheme="minorHAnsi"/>
                <w:color w:val="000000"/>
                <w:sz w:val="20"/>
                <w:szCs w:val="20"/>
                <w:lang w:val="es-ES" w:eastAsia="en-GB"/>
              </w:rPr>
              <w:t xml:space="preserve"> </w:t>
            </w:r>
            <w:r w:rsidRPr="00982EE8">
              <w:rPr>
                <w:rFonts w:eastAsia="Times New Roman" w:cstheme="minorHAnsi"/>
                <w:color w:val="000000"/>
                <w:sz w:val="20"/>
                <w:szCs w:val="20"/>
                <w:lang w:val="es-ES" w:eastAsia="en-GB"/>
              </w:rPr>
              <w:t xml:space="preserve">hacer </w:t>
            </w:r>
            <w:r w:rsidR="00DD44CF" w:rsidRPr="00982EE8">
              <w:rPr>
                <w:rFonts w:eastAsia="Times New Roman" w:cstheme="minorHAnsi"/>
                <w:color w:val="000000"/>
                <w:sz w:val="20"/>
                <w:szCs w:val="20"/>
                <w:lang w:val="es-ES" w:eastAsia="en-GB"/>
              </w:rPr>
              <w:t xml:space="preserve">dotaciones presupuestarias </w:t>
            </w:r>
            <w:r w:rsidR="00945750" w:rsidRPr="00982EE8">
              <w:rPr>
                <w:rFonts w:eastAsia="Times New Roman" w:cstheme="minorHAnsi"/>
                <w:color w:val="000000"/>
                <w:sz w:val="20"/>
                <w:szCs w:val="20"/>
                <w:lang w:val="es-ES" w:eastAsia="en-GB"/>
              </w:rPr>
              <w:t>para que la</w:t>
            </w:r>
            <w:r w:rsidR="0099221B" w:rsidRPr="00982EE8">
              <w:rPr>
                <w:rFonts w:eastAsia="Times New Roman" w:cstheme="minorHAnsi"/>
                <w:color w:val="000000"/>
                <w:sz w:val="20"/>
                <w:szCs w:val="20"/>
                <w:lang w:val="es-ES" w:eastAsia="en-GB"/>
              </w:rPr>
              <w:t xml:space="preserve"> </w:t>
            </w:r>
            <w:r w:rsidR="00DD244F" w:rsidRPr="00982EE8">
              <w:rPr>
                <w:rFonts w:eastAsia="Times New Roman" w:cstheme="minorHAnsi"/>
                <w:color w:val="000000"/>
                <w:sz w:val="20"/>
                <w:szCs w:val="20"/>
                <w:lang w:val="es-ES" w:eastAsia="en-GB"/>
              </w:rPr>
              <w:t>Secretaría</w:t>
            </w:r>
            <w:r w:rsidR="0099221B" w:rsidRPr="00982EE8">
              <w:rPr>
                <w:rFonts w:eastAsia="Times New Roman" w:cstheme="minorHAnsi"/>
                <w:color w:val="000000"/>
                <w:sz w:val="20"/>
                <w:szCs w:val="20"/>
                <w:lang w:val="es-ES" w:eastAsia="en-GB"/>
              </w:rPr>
              <w:t xml:space="preserve"> </w:t>
            </w:r>
            <w:r w:rsidR="00945750" w:rsidRPr="00982EE8">
              <w:rPr>
                <w:rFonts w:eastAsia="Times New Roman" w:cstheme="minorHAnsi"/>
                <w:color w:val="000000"/>
                <w:sz w:val="20"/>
                <w:szCs w:val="20"/>
                <w:lang w:val="es-ES" w:eastAsia="en-GB"/>
              </w:rPr>
              <w:t>contrate a consultores</w:t>
            </w:r>
            <w:r w:rsidR="0099221B" w:rsidRPr="00982EE8">
              <w:rPr>
                <w:rFonts w:eastAsia="Times New Roman" w:cstheme="minorHAnsi"/>
                <w:color w:val="000000"/>
                <w:sz w:val="20"/>
                <w:szCs w:val="20"/>
                <w:lang w:val="es-ES" w:eastAsia="en-GB"/>
              </w:rPr>
              <w:t xml:space="preserve"> (</w:t>
            </w:r>
            <w:r w:rsidR="00DD44CF" w:rsidRPr="00982EE8">
              <w:rPr>
                <w:rFonts w:eastAsia="Times New Roman" w:cstheme="minorHAnsi"/>
                <w:color w:val="000000"/>
                <w:sz w:val="20"/>
                <w:szCs w:val="20"/>
                <w:lang w:val="es-ES" w:eastAsia="en-GB"/>
              </w:rPr>
              <w:t xml:space="preserve">mediante contratos de servicios o a tiempo parcial) para ayudar en el examen de las </w:t>
            </w:r>
            <w:r w:rsidR="00945750" w:rsidRPr="00982EE8">
              <w:rPr>
                <w:rFonts w:eastAsia="Times New Roman" w:cstheme="minorHAnsi"/>
                <w:color w:val="000000"/>
                <w:sz w:val="20"/>
                <w:szCs w:val="20"/>
                <w:lang w:val="es-ES" w:eastAsia="en-GB"/>
              </w:rPr>
              <w:t>FIR cuando sea necesario</w:t>
            </w:r>
            <w:r w:rsidR="0099221B" w:rsidRPr="00982EE8">
              <w:rPr>
                <w:rFonts w:eastAsia="Times New Roman" w:cstheme="minorHAnsi"/>
                <w:color w:val="000000"/>
                <w:sz w:val="20"/>
                <w:szCs w:val="20"/>
                <w:lang w:val="es-ES" w:eastAsia="en-GB"/>
              </w:rPr>
              <w:t xml:space="preserve">. </w:t>
            </w:r>
          </w:p>
        </w:tc>
      </w:tr>
      <w:tr w:rsidR="0099221B" w:rsidRPr="00D967F9" w14:paraId="601523A6" w14:textId="77777777" w:rsidTr="00BB4C56">
        <w:trPr>
          <w:cantSplit/>
          <w:trHeight w:val="416"/>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40075A9" w14:textId="77777777" w:rsidR="0099221B" w:rsidRPr="00982EE8" w:rsidRDefault="0099221B">
            <w:pPr>
              <w:rPr>
                <w:rFonts w:eastAsia="Times New Roman" w:cstheme="minorHAnsi"/>
                <w:color w:val="000000"/>
                <w:sz w:val="20"/>
                <w:szCs w:val="20"/>
                <w:lang w:val="es-ES" w:eastAsia="en-GB"/>
              </w:rPr>
            </w:pPr>
          </w:p>
        </w:tc>
        <w:tc>
          <w:tcPr>
            <w:tcW w:w="2977" w:type="dxa"/>
            <w:tcBorders>
              <w:top w:val="single" w:sz="4" w:space="0" w:color="auto"/>
              <w:left w:val="single" w:sz="4" w:space="0" w:color="auto"/>
              <w:bottom w:val="single" w:sz="4" w:space="0" w:color="auto"/>
              <w:right w:val="single" w:sz="4" w:space="0" w:color="auto"/>
            </w:tcBorders>
            <w:hideMark/>
          </w:tcPr>
          <w:p w14:paraId="70AE925C" w14:textId="41A18BB4" w:rsidR="0099221B" w:rsidRPr="00982EE8" w:rsidRDefault="00945750">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 xml:space="preserve">La </w:t>
            </w:r>
            <w:r w:rsidR="00695385" w:rsidRPr="00982EE8">
              <w:rPr>
                <w:rFonts w:eastAsia="Times New Roman" w:cstheme="minorHAnsi"/>
                <w:color w:val="000000"/>
                <w:sz w:val="20"/>
                <w:szCs w:val="20"/>
                <w:lang w:val="es-ES" w:eastAsia="en-GB"/>
              </w:rPr>
              <w:t>comunicación</w:t>
            </w:r>
            <w:r w:rsidR="0099221B" w:rsidRPr="00982EE8">
              <w:rPr>
                <w:rFonts w:eastAsia="Times New Roman" w:cstheme="minorHAnsi"/>
                <w:color w:val="000000"/>
                <w:sz w:val="20"/>
                <w:szCs w:val="20"/>
                <w:lang w:val="es-ES" w:eastAsia="en-GB"/>
              </w:rPr>
              <w:t xml:space="preserve"> </w:t>
            </w:r>
            <w:r w:rsidRPr="00982EE8">
              <w:rPr>
                <w:rFonts w:eastAsia="Times New Roman" w:cstheme="minorHAnsi"/>
                <w:color w:val="000000"/>
                <w:sz w:val="20"/>
                <w:szCs w:val="20"/>
                <w:lang w:val="es-ES" w:eastAsia="en-GB"/>
              </w:rPr>
              <w:t xml:space="preserve">con </w:t>
            </w:r>
            <w:r w:rsidR="00695385" w:rsidRPr="00982EE8">
              <w:rPr>
                <w:rFonts w:eastAsia="Times New Roman" w:cstheme="minorHAnsi"/>
                <w:color w:val="000000"/>
                <w:sz w:val="20"/>
                <w:szCs w:val="20"/>
                <w:lang w:val="es-ES" w:eastAsia="en-GB"/>
              </w:rPr>
              <w:t>las</w:t>
            </w:r>
            <w:r w:rsidRPr="00982EE8">
              <w:rPr>
                <w:rFonts w:eastAsia="Times New Roman" w:cstheme="minorHAnsi"/>
                <w:color w:val="000000"/>
                <w:sz w:val="20"/>
                <w:szCs w:val="20"/>
                <w:lang w:val="es-ES" w:eastAsia="en-GB"/>
              </w:rPr>
              <w:t xml:space="preserve"> </w:t>
            </w:r>
            <w:r w:rsidR="00040324" w:rsidRPr="00982EE8">
              <w:rPr>
                <w:rFonts w:eastAsia="Times New Roman" w:cstheme="minorHAnsi"/>
                <w:color w:val="000000"/>
                <w:sz w:val="20"/>
                <w:szCs w:val="20"/>
                <w:lang w:val="es-ES" w:eastAsia="en-GB"/>
              </w:rPr>
              <w:t>Partes Contratantes</w:t>
            </w:r>
            <w:r w:rsidR="0099221B" w:rsidRPr="00982EE8">
              <w:rPr>
                <w:rFonts w:eastAsia="Times New Roman" w:cstheme="minorHAnsi"/>
                <w:color w:val="000000"/>
                <w:sz w:val="20"/>
                <w:szCs w:val="20"/>
                <w:lang w:val="es-ES" w:eastAsia="en-GB"/>
              </w:rPr>
              <w:t xml:space="preserve"> </w:t>
            </w:r>
            <w:r w:rsidRPr="00982EE8">
              <w:rPr>
                <w:rFonts w:eastAsia="Times New Roman" w:cstheme="minorHAnsi"/>
                <w:color w:val="000000"/>
                <w:sz w:val="20"/>
                <w:szCs w:val="20"/>
                <w:lang w:val="es-ES" w:eastAsia="en-GB"/>
              </w:rPr>
              <w:t>durante el proceso de actualización de l</w:t>
            </w:r>
            <w:r w:rsidR="005C2251" w:rsidRPr="00982EE8">
              <w:rPr>
                <w:rFonts w:eastAsia="Times New Roman" w:cstheme="minorHAnsi"/>
                <w:color w:val="000000"/>
                <w:sz w:val="20"/>
                <w:szCs w:val="20"/>
                <w:lang w:val="es-ES" w:eastAsia="en-GB"/>
              </w:rPr>
              <w:t>a</w:t>
            </w:r>
            <w:r w:rsidRPr="00982EE8">
              <w:rPr>
                <w:rFonts w:eastAsia="Times New Roman" w:cstheme="minorHAnsi"/>
                <w:color w:val="000000"/>
                <w:sz w:val="20"/>
                <w:szCs w:val="20"/>
                <w:lang w:val="es-ES" w:eastAsia="en-GB"/>
              </w:rPr>
              <w:t xml:space="preserve"> FIR en </w:t>
            </w:r>
            <w:r w:rsidR="00695385" w:rsidRPr="00982EE8">
              <w:rPr>
                <w:rFonts w:eastAsia="Times New Roman" w:cstheme="minorHAnsi"/>
                <w:color w:val="000000"/>
                <w:sz w:val="20"/>
                <w:szCs w:val="20"/>
                <w:lang w:val="es-ES" w:eastAsia="en-GB"/>
              </w:rPr>
              <w:t>ocasiones</w:t>
            </w:r>
            <w:r w:rsidRPr="00982EE8">
              <w:rPr>
                <w:rFonts w:eastAsia="Times New Roman" w:cstheme="minorHAnsi"/>
                <w:color w:val="000000"/>
                <w:sz w:val="20"/>
                <w:szCs w:val="20"/>
                <w:lang w:val="es-ES" w:eastAsia="en-GB"/>
              </w:rPr>
              <w:t xml:space="preserve"> es insuficiente.</w:t>
            </w:r>
          </w:p>
        </w:tc>
        <w:tc>
          <w:tcPr>
            <w:tcW w:w="5244" w:type="dxa"/>
            <w:tcBorders>
              <w:top w:val="single" w:sz="4" w:space="0" w:color="auto"/>
              <w:left w:val="single" w:sz="4" w:space="0" w:color="auto"/>
              <w:bottom w:val="single" w:sz="4" w:space="0" w:color="auto"/>
              <w:right w:val="single" w:sz="4" w:space="0" w:color="auto"/>
            </w:tcBorders>
            <w:hideMark/>
          </w:tcPr>
          <w:p w14:paraId="7431B593" w14:textId="527AEEA5" w:rsidR="0099221B" w:rsidRPr="00982EE8" w:rsidRDefault="00695385">
            <w:pPr>
              <w:rPr>
                <w:sz w:val="20"/>
                <w:szCs w:val="20"/>
                <w:lang w:val="es-ES"/>
              </w:rPr>
            </w:pPr>
            <w:r w:rsidRPr="00982EE8">
              <w:rPr>
                <w:rFonts w:eastAsia="Times New Roman" w:cstheme="minorHAnsi"/>
                <w:color w:val="000000"/>
                <w:sz w:val="20"/>
                <w:szCs w:val="20"/>
                <w:lang w:val="es-ES" w:eastAsia="en-GB"/>
              </w:rPr>
              <w:t>La Secretaría</w:t>
            </w:r>
            <w:r w:rsidR="0099221B" w:rsidRPr="00982EE8">
              <w:rPr>
                <w:rFonts w:eastAsia="Times New Roman" w:cstheme="minorHAnsi"/>
                <w:color w:val="000000"/>
                <w:sz w:val="20"/>
                <w:szCs w:val="20"/>
                <w:lang w:val="es-ES" w:eastAsia="en-GB"/>
              </w:rPr>
              <w:t xml:space="preserve"> </w:t>
            </w:r>
            <w:r w:rsidR="00C567C2" w:rsidRPr="00982EE8">
              <w:rPr>
                <w:rFonts w:eastAsia="Times New Roman" w:cstheme="minorHAnsi"/>
                <w:color w:val="000000"/>
                <w:sz w:val="20"/>
                <w:szCs w:val="20"/>
                <w:lang w:val="es-ES" w:eastAsia="en-GB"/>
              </w:rPr>
              <w:t xml:space="preserve">debería </w:t>
            </w:r>
            <w:r w:rsidR="00CB321E" w:rsidRPr="00982EE8">
              <w:rPr>
                <w:rFonts w:eastAsia="Times New Roman" w:cstheme="minorHAnsi"/>
                <w:color w:val="000000"/>
                <w:sz w:val="20"/>
                <w:szCs w:val="20"/>
                <w:lang w:val="es-ES" w:eastAsia="en-GB"/>
              </w:rPr>
              <w:t>acusar</w:t>
            </w:r>
            <w:r w:rsidR="00C567C2" w:rsidRPr="00982EE8">
              <w:rPr>
                <w:rFonts w:eastAsia="Times New Roman" w:cstheme="minorHAnsi"/>
                <w:color w:val="000000"/>
                <w:sz w:val="20"/>
                <w:szCs w:val="20"/>
                <w:lang w:val="es-ES" w:eastAsia="en-GB"/>
              </w:rPr>
              <w:t xml:space="preserve"> </w:t>
            </w:r>
            <w:r w:rsidRPr="00982EE8">
              <w:rPr>
                <w:rFonts w:eastAsia="Times New Roman" w:cstheme="minorHAnsi"/>
                <w:color w:val="000000"/>
                <w:sz w:val="20"/>
                <w:szCs w:val="20"/>
                <w:lang w:val="es-ES" w:eastAsia="en-GB"/>
              </w:rPr>
              <w:t>recibo</w:t>
            </w:r>
            <w:r w:rsidR="00C567C2" w:rsidRPr="00982EE8">
              <w:rPr>
                <w:rFonts w:eastAsia="Times New Roman" w:cstheme="minorHAnsi"/>
                <w:color w:val="000000"/>
                <w:sz w:val="20"/>
                <w:szCs w:val="20"/>
                <w:lang w:val="es-ES" w:eastAsia="en-GB"/>
              </w:rPr>
              <w:t xml:space="preserve"> de las FIR presentadas, </w:t>
            </w:r>
            <w:r w:rsidRPr="00982EE8">
              <w:rPr>
                <w:rFonts w:eastAsia="Times New Roman" w:cstheme="minorHAnsi"/>
                <w:color w:val="000000"/>
                <w:sz w:val="20"/>
                <w:szCs w:val="20"/>
                <w:lang w:val="es-ES" w:eastAsia="en-GB"/>
              </w:rPr>
              <w:t>indicando</w:t>
            </w:r>
            <w:r w:rsidR="00C567C2" w:rsidRPr="00982EE8">
              <w:rPr>
                <w:rFonts w:eastAsia="Times New Roman" w:cstheme="minorHAnsi"/>
                <w:color w:val="000000"/>
                <w:sz w:val="20"/>
                <w:szCs w:val="20"/>
                <w:lang w:val="es-ES" w:eastAsia="en-GB"/>
              </w:rPr>
              <w:t xml:space="preserve"> el tiempo previsto para </w:t>
            </w:r>
            <w:r w:rsidR="00CB321E" w:rsidRPr="00982EE8">
              <w:rPr>
                <w:rFonts w:eastAsia="Times New Roman" w:cstheme="minorHAnsi"/>
                <w:color w:val="000000"/>
                <w:sz w:val="20"/>
                <w:szCs w:val="20"/>
                <w:lang w:val="es-ES" w:eastAsia="en-GB"/>
              </w:rPr>
              <w:t xml:space="preserve">su examen </w:t>
            </w:r>
            <w:r w:rsidR="00C567C2" w:rsidRPr="00982EE8">
              <w:rPr>
                <w:rFonts w:eastAsia="Times New Roman" w:cstheme="minorHAnsi"/>
                <w:color w:val="000000"/>
                <w:sz w:val="20"/>
                <w:szCs w:val="20"/>
                <w:lang w:val="es-ES" w:eastAsia="en-GB"/>
              </w:rPr>
              <w:t xml:space="preserve">y </w:t>
            </w:r>
            <w:r w:rsidR="00CB321E" w:rsidRPr="00982EE8">
              <w:rPr>
                <w:rFonts w:eastAsia="Times New Roman" w:cstheme="minorHAnsi"/>
                <w:color w:val="000000"/>
                <w:sz w:val="20"/>
                <w:szCs w:val="20"/>
                <w:lang w:val="es-ES" w:eastAsia="en-GB"/>
              </w:rPr>
              <w:t>facilitando</w:t>
            </w:r>
            <w:r w:rsidR="00C567C2" w:rsidRPr="00982EE8">
              <w:rPr>
                <w:rFonts w:eastAsia="Times New Roman" w:cstheme="minorHAnsi"/>
                <w:color w:val="000000"/>
                <w:sz w:val="20"/>
                <w:szCs w:val="20"/>
                <w:lang w:val="es-ES" w:eastAsia="en-GB"/>
              </w:rPr>
              <w:t xml:space="preserve"> información sobre posibles retrasos</w:t>
            </w:r>
            <w:r w:rsidR="0099221B" w:rsidRPr="00982EE8">
              <w:rPr>
                <w:sz w:val="20"/>
                <w:szCs w:val="20"/>
                <w:lang w:val="es-ES" w:eastAsia="en-GB"/>
              </w:rPr>
              <w:t>.</w:t>
            </w:r>
          </w:p>
          <w:p w14:paraId="320FC6CF" w14:textId="76684F32" w:rsidR="0099221B" w:rsidRPr="00982EE8" w:rsidRDefault="00695385">
            <w:pPr>
              <w:rPr>
                <w:rFonts w:eastAsia="Times New Roman" w:cstheme="minorHAnsi"/>
                <w:color w:val="000000"/>
                <w:sz w:val="20"/>
                <w:szCs w:val="20"/>
                <w:lang w:val="es-ES" w:eastAsia="en-GB"/>
              </w:rPr>
            </w:pPr>
            <w:r w:rsidRPr="00982EE8">
              <w:rPr>
                <w:sz w:val="20"/>
                <w:szCs w:val="20"/>
                <w:lang w:val="es-ES" w:eastAsia="en-GB"/>
              </w:rPr>
              <w:t>La Secretaría</w:t>
            </w:r>
            <w:r w:rsidR="0099221B" w:rsidRPr="00982EE8">
              <w:rPr>
                <w:sz w:val="20"/>
                <w:szCs w:val="20"/>
                <w:lang w:val="es-ES" w:eastAsia="en-GB"/>
              </w:rPr>
              <w:t xml:space="preserve"> </w:t>
            </w:r>
            <w:r w:rsidR="00C567C2" w:rsidRPr="00982EE8">
              <w:rPr>
                <w:sz w:val="20"/>
                <w:szCs w:val="20"/>
                <w:lang w:val="es-ES" w:eastAsia="en-GB"/>
              </w:rPr>
              <w:t>debería informar a las P</w:t>
            </w:r>
            <w:r w:rsidR="00040324" w:rsidRPr="00982EE8">
              <w:rPr>
                <w:sz w:val="20"/>
                <w:szCs w:val="20"/>
                <w:lang w:val="es-ES"/>
              </w:rPr>
              <w:t>artes Contratantes</w:t>
            </w:r>
            <w:r w:rsidR="0099221B" w:rsidRPr="00982EE8">
              <w:rPr>
                <w:sz w:val="20"/>
                <w:szCs w:val="20"/>
                <w:lang w:val="es-ES"/>
              </w:rPr>
              <w:t xml:space="preserve"> </w:t>
            </w:r>
            <w:r w:rsidR="00C567C2" w:rsidRPr="00982EE8">
              <w:rPr>
                <w:sz w:val="20"/>
                <w:szCs w:val="20"/>
                <w:lang w:val="es-ES"/>
              </w:rPr>
              <w:t>sobre la necesidad de actualizar las</w:t>
            </w:r>
            <w:r w:rsidR="0099221B" w:rsidRPr="00982EE8">
              <w:rPr>
                <w:sz w:val="20"/>
                <w:szCs w:val="20"/>
                <w:lang w:val="es-ES"/>
              </w:rPr>
              <w:t xml:space="preserve"> </w:t>
            </w:r>
            <w:r w:rsidR="00DD244F" w:rsidRPr="00982EE8">
              <w:rPr>
                <w:sz w:val="20"/>
                <w:szCs w:val="20"/>
                <w:lang w:val="es-ES" w:eastAsia="en-GB"/>
              </w:rPr>
              <w:t>FIR</w:t>
            </w:r>
            <w:r w:rsidR="0099221B" w:rsidRPr="00982EE8">
              <w:rPr>
                <w:sz w:val="20"/>
                <w:szCs w:val="20"/>
                <w:lang w:val="es-ES" w:eastAsia="en-GB"/>
              </w:rPr>
              <w:t xml:space="preserve"> </w:t>
            </w:r>
            <w:r w:rsidR="00C567C2" w:rsidRPr="00982EE8">
              <w:rPr>
                <w:sz w:val="20"/>
                <w:szCs w:val="20"/>
                <w:lang w:val="es-ES" w:eastAsia="en-GB"/>
              </w:rPr>
              <w:t xml:space="preserve">de </w:t>
            </w:r>
            <w:r w:rsidR="00DD244F" w:rsidRPr="00982EE8">
              <w:rPr>
                <w:sz w:val="20"/>
                <w:szCs w:val="20"/>
                <w:lang w:val="es-ES"/>
              </w:rPr>
              <w:t>Humedales de Importancia Internacional</w:t>
            </w:r>
            <w:r w:rsidR="00CB321E" w:rsidRPr="00982EE8">
              <w:rPr>
                <w:sz w:val="20"/>
                <w:szCs w:val="20"/>
                <w:lang w:val="es-ES"/>
              </w:rPr>
              <w:t xml:space="preserve"> concretos </w:t>
            </w:r>
            <w:r w:rsidR="00C567C2" w:rsidRPr="00982EE8">
              <w:rPr>
                <w:sz w:val="20"/>
                <w:szCs w:val="20"/>
                <w:lang w:val="es-ES"/>
              </w:rPr>
              <w:t xml:space="preserve">antes de que </w:t>
            </w:r>
            <w:r w:rsidR="00C261D3" w:rsidRPr="00982EE8">
              <w:rPr>
                <w:sz w:val="20"/>
                <w:szCs w:val="20"/>
                <w:lang w:val="es-ES"/>
              </w:rPr>
              <w:t>sea necesario actualizar l</w:t>
            </w:r>
            <w:r w:rsidR="00C567C2" w:rsidRPr="00982EE8">
              <w:rPr>
                <w:sz w:val="20"/>
                <w:szCs w:val="20"/>
                <w:lang w:val="es-ES"/>
              </w:rPr>
              <w:t xml:space="preserve">a FIR y en el momento </w:t>
            </w:r>
            <w:r w:rsidR="00C261D3" w:rsidRPr="00982EE8">
              <w:rPr>
                <w:sz w:val="20"/>
                <w:szCs w:val="20"/>
                <w:lang w:val="es-ES"/>
              </w:rPr>
              <w:t>en</w:t>
            </w:r>
            <w:r w:rsidR="00BD07AD" w:rsidRPr="00982EE8">
              <w:rPr>
                <w:sz w:val="20"/>
                <w:szCs w:val="20"/>
                <w:lang w:val="es-ES"/>
              </w:rPr>
              <w:t xml:space="preserve"> la FIR deje de estar actualizada.</w:t>
            </w:r>
            <w:r w:rsidR="00BD07AD" w:rsidRPr="00982EE8">
              <w:rPr>
                <w:rFonts w:cstheme="minorHAnsi"/>
                <w:sz w:val="20"/>
                <w:szCs w:val="20"/>
                <w:lang w:val="es-ES"/>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224AB729" w14:textId="3A3CFE86" w:rsidR="0099221B" w:rsidRPr="00982EE8" w:rsidRDefault="00695385">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La Secretaría</w:t>
            </w:r>
            <w:r w:rsidR="0099221B" w:rsidRPr="00982EE8">
              <w:rPr>
                <w:rFonts w:eastAsia="Times New Roman" w:cstheme="minorHAnsi"/>
                <w:color w:val="000000"/>
                <w:sz w:val="20"/>
                <w:szCs w:val="20"/>
                <w:lang w:val="es-ES" w:eastAsia="en-GB"/>
              </w:rPr>
              <w:t xml:space="preserve"> </w:t>
            </w:r>
            <w:r w:rsidR="00C261D3" w:rsidRPr="00982EE8">
              <w:rPr>
                <w:rFonts w:eastAsia="Times New Roman" w:cstheme="minorHAnsi"/>
                <w:color w:val="000000"/>
                <w:sz w:val="20"/>
                <w:szCs w:val="20"/>
                <w:lang w:val="es-ES" w:eastAsia="en-GB"/>
              </w:rPr>
              <w:t>acusará</w:t>
            </w:r>
            <w:r w:rsidR="00C567C2" w:rsidRPr="00982EE8">
              <w:rPr>
                <w:rFonts w:eastAsia="Times New Roman" w:cstheme="minorHAnsi"/>
                <w:color w:val="000000"/>
                <w:sz w:val="20"/>
                <w:szCs w:val="20"/>
                <w:lang w:val="es-ES" w:eastAsia="en-GB"/>
              </w:rPr>
              <w:t xml:space="preserve"> recibo de la</w:t>
            </w:r>
            <w:r w:rsidR="00C261D3" w:rsidRPr="00982EE8">
              <w:rPr>
                <w:rFonts w:eastAsia="Times New Roman" w:cstheme="minorHAnsi"/>
                <w:color w:val="000000"/>
                <w:sz w:val="20"/>
                <w:szCs w:val="20"/>
                <w:lang w:val="es-ES" w:eastAsia="en-GB"/>
              </w:rPr>
              <w:t>s</w:t>
            </w:r>
            <w:r w:rsidR="00C567C2" w:rsidRPr="00982EE8">
              <w:rPr>
                <w:rFonts w:eastAsia="Times New Roman" w:cstheme="minorHAnsi"/>
                <w:color w:val="000000"/>
                <w:sz w:val="20"/>
                <w:szCs w:val="20"/>
                <w:lang w:val="es-ES" w:eastAsia="en-GB"/>
              </w:rPr>
              <w:t xml:space="preserve"> </w:t>
            </w:r>
            <w:r w:rsidRPr="00982EE8">
              <w:rPr>
                <w:rFonts w:eastAsia="Times New Roman" w:cstheme="minorHAnsi"/>
                <w:color w:val="000000"/>
                <w:sz w:val="20"/>
                <w:szCs w:val="20"/>
                <w:lang w:val="es-ES" w:eastAsia="en-GB"/>
              </w:rPr>
              <w:t>actualizaciones</w:t>
            </w:r>
            <w:r w:rsidR="00C567C2" w:rsidRPr="00982EE8">
              <w:rPr>
                <w:rFonts w:eastAsia="Times New Roman" w:cstheme="minorHAnsi"/>
                <w:color w:val="000000"/>
                <w:sz w:val="20"/>
                <w:szCs w:val="20"/>
                <w:lang w:val="es-ES" w:eastAsia="en-GB"/>
              </w:rPr>
              <w:t xml:space="preserve"> de las FIR </w:t>
            </w:r>
            <w:r w:rsidR="00246C47" w:rsidRPr="00982EE8">
              <w:rPr>
                <w:rFonts w:eastAsia="Times New Roman" w:cstheme="minorHAnsi"/>
                <w:color w:val="000000"/>
                <w:sz w:val="20"/>
                <w:szCs w:val="20"/>
                <w:lang w:val="es-ES" w:eastAsia="en-GB"/>
              </w:rPr>
              <w:t xml:space="preserve">avisando </w:t>
            </w:r>
            <w:r w:rsidR="00C567C2" w:rsidRPr="00982EE8">
              <w:rPr>
                <w:rFonts w:eastAsia="Times New Roman" w:cstheme="minorHAnsi"/>
                <w:color w:val="000000"/>
                <w:sz w:val="20"/>
                <w:szCs w:val="20"/>
                <w:lang w:val="es-ES" w:eastAsia="en-GB"/>
              </w:rPr>
              <w:t>a la Parte Contratante en cuestión</w:t>
            </w:r>
            <w:r w:rsidR="0099221B" w:rsidRPr="00982EE8">
              <w:rPr>
                <w:rFonts w:eastAsia="Times New Roman" w:cstheme="minorHAnsi"/>
                <w:color w:val="000000"/>
                <w:sz w:val="20"/>
                <w:szCs w:val="20"/>
                <w:lang w:val="es-ES" w:eastAsia="en-GB"/>
              </w:rPr>
              <w:t>.</w:t>
            </w:r>
          </w:p>
          <w:p w14:paraId="48DAD0E1" w14:textId="77777777" w:rsidR="00671D6B" w:rsidRPr="00982EE8" w:rsidRDefault="00671D6B">
            <w:pPr>
              <w:rPr>
                <w:rFonts w:eastAsia="Times New Roman" w:cstheme="minorHAnsi"/>
                <w:color w:val="000000"/>
                <w:sz w:val="20"/>
                <w:szCs w:val="20"/>
                <w:lang w:val="es-ES" w:eastAsia="en-GB"/>
              </w:rPr>
            </w:pPr>
          </w:p>
          <w:p w14:paraId="27617012" w14:textId="734EAC66" w:rsidR="0099221B" w:rsidRPr="00982EE8" w:rsidRDefault="00695385">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La Secretaría</w:t>
            </w:r>
            <w:r w:rsidR="0099221B" w:rsidRPr="00982EE8">
              <w:rPr>
                <w:rFonts w:eastAsia="Times New Roman" w:cstheme="minorHAnsi"/>
                <w:color w:val="000000"/>
                <w:sz w:val="20"/>
                <w:szCs w:val="20"/>
                <w:lang w:val="es-ES" w:eastAsia="en-GB"/>
              </w:rPr>
              <w:t xml:space="preserve"> </w:t>
            </w:r>
            <w:r w:rsidR="00246C47" w:rsidRPr="00982EE8">
              <w:rPr>
                <w:rFonts w:eastAsia="Times New Roman" w:cstheme="minorHAnsi"/>
                <w:color w:val="000000"/>
                <w:sz w:val="20"/>
                <w:szCs w:val="20"/>
                <w:lang w:val="es-ES" w:eastAsia="en-GB"/>
              </w:rPr>
              <w:t>comunicará</w:t>
            </w:r>
            <w:r w:rsidR="00C567C2" w:rsidRPr="00982EE8">
              <w:rPr>
                <w:rFonts w:eastAsia="Times New Roman" w:cstheme="minorHAnsi"/>
                <w:color w:val="000000"/>
                <w:sz w:val="20"/>
                <w:szCs w:val="20"/>
                <w:lang w:val="es-ES" w:eastAsia="en-GB"/>
              </w:rPr>
              <w:t xml:space="preserve"> a las </w:t>
            </w:r>
            <w:r w:rsidR="00040324" w:rsidRPr="00982EE8">
              <w:rPr>
                <w:rFonts w:eastAsia="Times New Roman" w:cstheme="minorHAnsi"/>
                <w:color w:val="000000"/>
                <w:sz w:val="20"/>
                <w:szCs w:val="20"/>
                <w:lang w:val="es-ES" w:eastAsia="en-GB"/>
              </w:rPr>
              <w:t>Partes Contratantes</w:t>
            </w:r>
            <w:r w:rsidR="0099221B" w:rsidRPr="00982EE8">
              <w:rPr>
                <w:rFonts w:eastAsia="Times New Roman" w:cstheme="minorHAnsi"/>
                <w:color w:val="000000"/>
                <w:sz w:val="20"/>
                <w:szCs w:val="20"/>
                <w:lang w:val="es-ES" w:eastAsia="en-GB"/>
              </w:rPr>
              <w:t xml:space="preserve"> </w:t>
            </w:r>
            <w:r w:rsidR="00C567C2" w:rsidRPr="00982EE8">
              <w:rPr>
                <w:rFonts w:eastAsia="Times New Roman" w:cstheme="minorHAnsi"/>
                <w:color w:val="000000"/>
                <w:sz w:val="20"/>
                <w:szCs w:val="20"/>
                <w:lang w:val="es-ES" w:eastAsia="en-GB"/>
              </w:rPr>
              <w:t xml:space="preserve">la </w:t>
            </w:r>
            <w:r w:rsidRPr="00982EE8">
              <w:rPr>
                <w:rFonts w:eastAsia="Times New Roman" w:cstheme="minorHAnsi"/>
                <w:color w:val="000000"/>
                <w:sz w:val="20"/>
                <w:szCs w:val="20"/>
                <w:lang w:val="es-ES" w:eastAsia="en-GB"/>
              </w:rPr>
              <w:t>necesidad</w:t>
            </w:r>
            <w:r w:rsidR="00C567C2" w:rsidRPr="00982EE8">
              <w:rPr>
                <w:rFonts w:eastAsia="Times New Roman" w:cstheme="minorHAnsi"/>
                <w:color w:val="000000"/>
                <w:sz w:val="20"/>
                <w:szCs w:val="20"/>
                <w:lang w:val="es-ES" w:eastAsia="en-GB"/>
              </w:rPr>
              <w:t xml:space="preserve"> de actualizar las </w:t>
            </w:r>
            <w:r w:rsidR="00DD244F" w:rsidRPr="00982EE8">
              <w:rPr>
                <w:rFonts w:eastAsia="Times New Roman" w:cstheme="minorHAnsi"/>
                <w:color w:val="000000"/>
                <w:sz w:val="20"/>
                <w:szCs w:val="20"/>
                <w:lang w:val="es-ES" w:eastAsia="en-GB"/>
              </w:rPr>
              <w:t>FIR</w:t>
            </w:r>
            <w:r w:rsidR="0099221B" w:rsidRPr="00982EE8">
              <w:rPr>
                <w:rFonts w:eastAsia="Times New Roman" w:cstheme="minorHAnsi"/>
                <w:color w:val="000000"/>
                <w:sz w:val="20"/>
                <w:szCs w:val="20"/>
                <w:lang w:val="es-ES" w:eastAsia="en-GB"/>
              </w:rPr>
              <w:t xml:space="preserve"> </w:t>
            </w:r>
            <w:r w:rsidR="00C567C2" w:rsidRPr="00982EE8">
              <w:rPr>
                <w:rFonts w:eastAsia="Times New Roman" w:cstheme="minorHAnsi"/>
                <w:color w:val="000000"/>
                <w:sz w:val="20"/>
                <w:szCs w:val="20"/>
                <w:lang w:val="es-ES" w:eastAsia="en-GB"/>
              </w:rPr>
              <w:t xml:space="preserve">mediante notificaciones automáticas, que se enviarán seis meses y tres meses antes de que sea </w:t>
            </w:r>
            <w:r w:rsidRPr="00982EE8">
              <w:rPr>
                <w:rFonts w:eastAsia="Times New Roman" w:cstheme="minorHAnsi"/>
                <w:color w:val="000000"/>
                <w:sz w:val="20"/>
                <w:szCs w:val="20"/>
                <w:lang w:val="es-ES" w:eastAsia="en-GB"/>
              </w:rPr>
              <w:t>necesario</w:t>
            </w:r>
            <w:r w:rsidR="00C567C2" w:rsidRPr="00982EE8">
              <w:rPr>
                <w:rFonts w:eastAsia="Times New Roman" w:cstheme="minorHAnsi"/>
                <w:color w:val="000000"/>
                <w:sz w:val="20"/>
                <w:szCs w:val="20"/>
                <w:lang w:val="es-ES" w:eastAsia="en-GB"/>
              </w:rPr>
              <w:t xml:space="preserve"> </w:t>
            </w:r>
            <w:r w:rsidRPr="00982EE8">
              <w:rPr>
                <w:rFonts w:eastAsia="Times New Roman" w:cstheme="minorHAnsi"/>
                <w:color w:val="000000"/>
                <w:sz w:val="20"/>
                <w:szCs w:val="20"/>
                <w:lang w:val="es-ES" w:eastAsia="en-GB"/>
              </w:rPr>
              <w:t>actualizarlas</w:t>
            </w:r>
            <w:r w:rsidR="00C567C2" w:rsidRPr="00982EE8">
              <w:rPr>
                <w:rFonts w:eastAsia="Times New Roman" w:cstheme="minorHAnsi"/>
                <w:color w:val="000000"/>
                <w:sz w:val="20"/>
                <w:szCs w:val="20"/>
                <w:lang w:val="es-ES" w:eastAsia="en-GB"/>
              </w:rPr>
              <w:t xml:space="preserve">, en la fecha en </w:t>
            </w:r>
            <w:r w:rsidRPr="00982EE8">
              <w:rPr>
                <w:rFonts w:eastAsia="Times New Roman" w:cstheme="minorHAnsi"/>
                <w:color w:val="000000"/>
                <w:sz w:val="20"/>
                <w:szCs w:val="20"/>
                <w:lang w:val="es-ES" w:eastAsia="en-GB"/>
              </w:rPr>
              <w:t>la</w:t>
            </w:r>
            <w:r w:rsidR="00C567C2" w:rsidRPr="00982EE8">
              <w:rPr>
                <w:rFonts w:eastAsia="Times New Roman" w:cstheme="minorHAnsi"/>
                <w:color w:val="000000"/>
                <w:sz w:val="20"/>
                <w:szCs w:val="20"/>
                <w:lang w:val="es-ES" w:eastAsia="en-GB"/>
              </w:rPr>
              <w:t xml:space="preserve"> que </w:t>
            </w:r>
            <w:r w:rsidR="00BD07AD" w:rsidRPr="00982EE8">
              <w:rPr>
                <w:rFonts w:eastAsia="Times New Roman" w:cstheme="minorHAnsi"/>
                <w:color w:val="000000"/>
                <w:sz w:val="20"/>
                <w:szCs w:val="20"/>
                <w:lang w:val="es-ES" w:eastAsia="en-GB"/>
              </w:rPr>
              <w:t xml:space="preserve">deje de estar actualizada </w:t>
            </w:r>
            <w:r w:rsidR="00C567C2" w:rsidRPr="00982EE8">
              <w:rPr>
                <w:rFonts w:eastAsia="Times New Roman" w:cstheme="minorHAnsi"/>
                <w:color w:val="000000"/>
                <w:sz w:val="20"/>
                <w:szCs w:val="20"/>
                <w:lang w:val="es-ES" w:eastAsia="en-GB"/>
              </w:rPr>
              <w:t>la FIR y cada año a partir de entonces</w:t>
            </w:r>
            <w:r w:rsidR="0099221B" w:rsidRPr="00982EE8">
              <w:rPr>
                <w:rFonts w:eastAsia="Times New Roman" w:cstheme="minorHAnsi"/>
                <w:color w:val="000000"/>
                <w:sz w:val="20"/>
                <w:szCs w:val="20"/>
                <w:lang w:val="es-ES" w:eastAsia="en-GB"/>
              </w:rPr>
              <w:t xml:space="preserve">. </w:t>
            </w:r>
          </w:p>
        </w:tc>
      </w:tr>
      <w:tr w:rsidR="0099221B" w:rsidRPr="00D967F9" w14:paraId="409B27BD" w14:textId="77777777" w:rsidTr="00BB4C56">
        <w:trPr>
          <w:cantSplit/>
        </w:trPr>
        <w:tc>
          <w:tcPr>
            <w:tcW w:w="1413" w:type="dxa"/>
            <w:tcBorders>
              <w:top w:val="single" w:sz="4" w:space="0" w:color="auto"/>
              <w:left w:val="single" w:sz="4" w:space="0" w:color="auto"/>
              <w:bottom w:val="single" w:sz="4" w:space="0" w:color="auto"/>
              <w:right w:val="single" w:sz="4" w:space="0" w:color="auto"/>
            </w:tcBorders>
            <w:hideMark/>
          </w:tcPr>
          <w:p w14:paraId="26059197" w14:textId="6D795885" w:rsidR="0099221B" w:rsidRPr="00982EE8" w:rsidRDefault="00C567C2">
            <w:pPr>
              <w:rPr>
                <w:rFonts w:eastAsia="Times New Roman" w:cstheme="minorHAnsi"/>
                <w:b/>
                <w:color w:val="000000"/>
                <w:sz w:val="20"/>
                <w:szCs w:val="20"/>
                <w:lang w:val="es-ES" w:eastAsia="en-GB"/>
              </w:rPr>
            </w:pPr>
            <w:r w:rsidRPr="00982EE8">
              <w:rPr>
                <w:rFonts w:cstheme="minorHAnsi"/>
                <w:sz w:val="20"/>
                <w:szCs w:val="20"/>
                <w:lang w:val="es-ES"/>
              </w:rPr>
              <w:lastRenderedPageBreak/>
              <w:t>Ciclo de actualización de la FIR</w:t>
            </w:r>
            <w:r w:rsidR="0099221B" w:rsidRPr="00982EE8">
              <w:rPr>
                <w:rFonts w:cstheme="minorHAnsi"/>
                <w:sz w:val="20"/>
                <w:szCs w:val="20"/>
                <w:lang w:val="es-ES"/>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3EAF121E" w14:textId="19C60909" w:rsidR="0099221B" w:rsidRPr="00982EE8" w:rsidRDefault="00C567C2">
            <w:pPr>
              <w:rPr>
                <w:rFonts w:cstheme="minorHAnsi"/>
                <w:sz w:val="20"/>
                <w:szCs w:val="20"/>
                <w:lang w:val="es-ES"/>
              </w:rPr>
            </w:pPr>
            <w:r w:rsidRPr="00982EE8">
              <w:rPr>
                <w:rFonts w:cstheme="minorHAnsi"/>
                <w:sz w:val="20"/>
                <w:szCs w:val="20"/>
                <w:lang w:val="es-ES"/>
              </w:rPr>
              <w:t xml:space="preserve">La actualización periódica de las FIR y la presentación de informes </w:t>
            </w:r>
            <w:r w:rsidR="00BD07AD" w:rsidRPr="00982EE8">
              <w:rPr>
                <w:rFonts w:cstheme="minorHAnsi"/>
                <w:sz w:val="20"/>
                <w:szCs w:val="20"/>
                <w:lang w:val="es-ES"/>
              </w:rPr>
              <w:t xml:space="preserve">a escala mundial </w:t>
            </w:r>
            <w:r w:rsidRPr="00982EE8">
              <w:rPr>
                <w:rFonts w:cstheme="minorHAnsi"/>
                <w:sz w:val="20"/>
                <w:szCs w:val="20"/>
                <w:lang w:val="es-ES"/>
              </w:rPr>
              <w:t xml:space="preserve">en la red de los sitios son fundamentales para hacer un seguimiento de la aplicación de la </w:t>
            </w:r>
            <w:r w:rsidR="00695385" w:rsidRPr="00982EE8">
              <w:rPr>
                <w:rFonts w:cstheme="minorHAnsi"/>
                <w:sz w:val="20"/>
                <w:szCs w:val="20"/>
                <w:lang w:val="es-ES"/>
              </w:rPr>
              <w:t>Convención</w:t>
            </w:r>
            <w:r w:rsidRPr="00982EE8">
              <w:rPr>
                <w:rFonts w:cstheme="minorHAnsi"/>
                <w:sz w:val="20"/>
                <w:szCs w:val="20"/>
                <w:lang w:val="es-ES"/>
              </w:rPr>
              <w:t xml:space="preserve">, pero realizar </w:t>
            </w:r>
            <w:r w:rsidR="00695385" w:rsidRPr="00982EE8">
              <w:rPr>
                <w:rFonts w:cstheme="minorHAnsi"/>
                <w:sz w:val="20"/>
                <w:szCs w:val="20"/>
                <w:lang w:val="es-ES"/>
              </w:rPr>
              <w:t>actualizaciones</w:t>
            </w:r>
            <w:r w:rsidRPr="00982EE8">
              <w:rPr>
                <w:rFonts w:cstheme="minorHAnsi"/>
                <w:sz w:val="20"/>
                <w:szCs w:val="20"/>
                <w:lang w:val="es-ES"/>
              </w:rPr>
              <w:t xml:space="preserve"> exhaustivas </w:t>
            </w:r>
            <w:r w:rsidR="00BD07AD" w:rsidRPr="00982EE8">
              <w:rPr>
                <w:rFonts w:cstheme="minorHAnsi"/>
                <w:sz w:val="20"/>
                <w:szCs w:val="20"/>
                <w:lang w:val="es-ES"/>
              </w:rPr>
              <w:t xml:space="preserve">frecuentes </w:t>
            </w:r>
            <w:r w:rsidRPr="00982EE8">
              <w:rPr>
                <w:rFonts w:cstheme="minorHAnsi"/>
                <w:sz w:val="20"/>
                <w:szCs w:val="20"/>
                <w:lang w:val="es-ES"/>
              </w:rPr>
              <w:t xml:space="preserve">de la FIR </w:t>
            </w:r>
            <w:r w:rsidR="00BD07AD" w:rsidRPr="00982EE8">
              <w:rPr>
                <w:rFonts w:cstheme="minorHAnsi"/>
                <w:sz w:val="20"/>
                <w:szCs w:val="20"/>
                <w:lang w:val="es-ES"/>
              </w:rPr>
              <w:t>constituye</w:t>
            </w:r>
            <w:r w:rsidRPr="00982EE8">
              <w:rPr>
                <w:rFonts w:cstheme="minorHAnsi"/>
                <w:sz w:val="20"/>
                <w:szCs w:val="20"/>
                <w:lang w:val="es-ES"/>
              </w:rPr>
              <w:t xml:space="preserve"> un reto, </w:t>
            </w:r>
            <w:r w:rsidR="00695385" w:rsidRPr="00982EE8">
              <w:rPr>
                <w:rFonts w:cstheme="minorHAnsi"/>
                <w:sz w:val="20"/>
                <w:szCs w:val="20"/>
                <w:lang w:val="es-ES"/>
              </w:rPr>
              <w:t>especialmente</w:t>
            </w:r>
            <w:r w:rsidRPr="00982EE8">
              <w:rPr>
                <w:rFonts w:cstheme="minorHAnsi"/>
                <w:sz w:val="20"/>
                <w:szCs w:val="20"/>
                <w:lang w:val="es-ES"/>
              </w:rPr>
              <w:t xml:space="preserve"> para países con </w:t>
            </w:r>
            <w:r w:rsidR="00BD07AD" w:rsidRPr="00982EE8">
              <w:rPr>
                <w:rFonts w:cstheme="minorHAnsi"/>
                <w:sz w:val="20"/>
                <w:szCs w:val="20"/>
                <w:lang w:val="es-ES"/>
              </w:rPr>
              <w:t xml:space="preserve">una </w:t>
            </w:r>
            <w:r w:rsidRPr="00982EE8">
              <w:rPr>
                <w:rFonts w:cstheme="minorHAnsi"/>
                <w:sz w:val="20"/>
                <w:szCs w:val="20"/>
                <w:lang w:val="es-ES"/>
              </w:rPr>
              <w:t>capacidad técnica y financiera limitada.</w:t>
            </w:r>
          </w:p>
        </w:tc>
        <w:tc>
          <w:tcPr>
            <w:tcW w:w="5244" w:type="dxa"/>
            <w:tcBorders>
              <w:top w:val="single" w:sz="4" w:space="0" w:color="auto"/>
              <w:left w:val="single" w:sz="4" w:space="0" w:color="auto"/>
              <w:bottom w:val="single" w:sz="4" w:space="0" w:color="auto"/>
              <w:right w:val="single" w:sz="4" w:space="0" w:color="auto"/>
            </w:tcBorders>
            <w:hideMark/>
          </w:tcPr>
          <w:p w14:paraId="5D56CE95" w14:textId="115BCA5F" w:rsidR="0099221B" w:rsidRPr="00982EE8" w:rsidRDefault="00C567C2">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 xml:space="preserve">El ciclo actual de seis años para las actualizaciones completas de la FIR es demasiado corto. Algunos datos en la FIR no cambian con frecuencia ni con rapidez. Se podría </w:t>
            </w:r>
            <w:r w:rsidR="00BD07AD" w:rsidRPr="00982EE8">
              <w:rPr>
                <w:rFonts w:eastAsia="Times New Roman" w:cstheme="minorHAnsi"/>
                <w:color w:val="000000"/>
                <w:sz w:val="20"/>
                <w:szCs w:val="20"/>
                <w:lang w:val="es-ES" w:eastAsia="en-GB"/>
              </w:rPr>
              <w:t xml:space="preserve">plantear la posibilidad de establecer </w:t>
            </w:r>
            <w:r w:rsidR="004847CD" w:rsidRPr="00982EE8">
              <w:rPr>
                <w:rFonts w:eastAsia="Times New Roman" w:cstheme="minorHAnsi"/>
                <w:color w:val="000000"/>
                <w:sz w:val="20"/>
                <w:szCs w:val="20"/>
                <w:lang w:val="es-ES" w:eastAsia="en-GB"/>
              </w:rPr>
              <w:t>un ciclo má</w:t>
            </w:r>
            <w:r w:rsidR="00BD07AD" w:rsidRPr="00982EE8">
              <w:rPr>
                <w:rFonts w:eastAsia="Times New Roman" w:cstheme="minorHAnsi"/>
                <w:color w:val="000000"/>
                <w:sz w:val="20"/>
                <w:szCs w:val="20"/>
                <w:lang w:val="es-ES" w:eastAsia="en-GB"/>
              </w:rPr>
              <w:t>s</w:t>
            </w:r>
            <w:r w:rsidR="004847CD" w:rsidRPr="00982EE8">
              <w:rPr>
                <w:rFonts w:eastAsia="Times New Roman" w:cstheme="minorHAnsi"/>
                <w:color w:val="000000"/>
                <w:sz w:val="20"/>
                <w:szCs w:val="20"/>
                <w:lang w:val="es-ES" w:eastAsia="en-GB"/>
              </w:rPr>
              <w:t xml:space="preserve"> l</w:t>
            </w:r>
            <w:r w:rsidR="00BD07AD" w:rsidRPr="00982EE8">
              <w:rPr>
                <w:rFonts w:eastAsia="Times New Roman" w:cstheme="minorHAnsi"/>
                <w:color w:val="000000"/>
                <w:sz w:val="20"/>
                <w:szCs w:val="20"/>
                <w:lang w:val="es-ES" w:eastAsia="en-GB"/>
              </w:rPr>
              <w:t xml:space="preserve">argo, de </w:t>
            </w:r>
            <w:r w:rsidR="004847CD" w:rsidRPr="00982EE8">
              <w:rPr>
                <w:rFonts w:eastAsia="Times New Roman" w:cstheme="minorHAnsi"/>
                <w:color w:val="000000"/>
                <w:sz w:val="20"/>
                <w:szCs w:val="20"/>
                <w:lang w:val="es-ES" w:eastAsia="en-GB"/>
              </w:rPr>
              <w:t>9 años</w:t>
            </w:r>
            <w:r w:rsidR="00BD07AD" w:rsidRPr="00982EE8">
              <w:rPr>
                <w:rFonts w:eastAsia="Times New Roman" w:cstheme="minorHAnsi"/>
                <w:color w:val="000000"/>
                <w:sz w:val="20"/>
                <w:szCs w:val="20"/>
                <w:lang w:val="es-ES" w:eastAsia="en-GB"/>
              </w:rPr>
              <w:t xml:space="preserve">, </w:t>
            </w:r>
            <w:r w:rsidR="004847CD" w:rsidRPr="00982EE8">
              <w:rPr>
                <w:rFonts w:eastAsia="Times New Roman" w:cstheme="minorHAnsi"/>
                <w:color w:val="000000"/>
                <w:sz w:val="20"/>
                <w:szCs w:val="20"/>
                <w:lang w:val="es-ES" w:eastAsia="en-GB"/>
              </w:rPr>
              <w:t xml:space="preserve">para las actualizaciones exhaustivas, y se podrían </w:t>
            </w:r>
            <w:r w:rsidR="00BD07AD" w:rsidRPr="00982EE8">
              <w:rPr>
                <w:rFonts w:eastAsia="Times New Roman" w:cstheme="minorHAnsi"/>
                <w:color w:val="000000"/>
                <w:sz w:val="20"/>
                <w:szCs w:val="20"/>
                <w:lang w:val="es-ES" w:eastAsia="en-GB"/>
              </w:rPr>
              <w:t>realizar</w:t>
            </w:r>
            <w:r w:rsidR="004847CD" w:rsidRPr="00982EE8">
              <w:rPr>
                <w:rFonts w:eastAsia="Times New Roman" w:cstheme="minorHAnsi"/>
                <w:color w:val="000000"/>
                <w:sz w:val="20"/>
                <w:szCs w:val="20"/>
                <w:lang w:val="es-ES" w:eastAsia="en-GB"/>
              </w:rPr>
              <w:t xml:space="preserve"> actualizaciones más frecuentes sobre los aspectos o campos de </w:t>
            </w:r>
            <w:r w:rsidR="00DD3A3B" w:rsidRPr="00982EE8">
              <w:rPr>
                <w:rFonts w:eastAsia="Times New Roman" w:cstheme="minorHAnsi"/>
                <w:color w:val="000000"/>
                <w:sz w:val="20"/>
                <w:szCs w:val="20"/>
                <w:lang w:val="es-ES" w:eastAsia="en-GB"/>
              </w:rPr>
              <w:t>datos</w:t>
            </w:r>
            <w:r w:rsidR="004847CD" w:rsidRPr="00982EE8">
              <w:rPr>
                <w:rFonts w:eastAsia="Times New Roman" w:cstheme="minorHAnsi"/>
                <w:color w:val="000000"/>
                <w:sz w:val="20"/>
                <w:szCs w:val="20"/>
                <w:lang w:val="es-ES" w:eastAsia="en-GB"/>
              </w:rPr>
              <w:t xml:space="preserve"> m</w:t>
            </w:r>
            <w:r w:rsidR="00BD07AD" w:rsidRPr="00982EE8">
              <w:rPr>
                <w:rFonts w:eastAsia="Times New Roman" w:cstheme="minorHAnsi"/>
                <w:color w:val="000000"/>
                <w:sz w:val="20"/>
                <w:szCs w:val="20"/>
                <w:lang w:val="es-ES" w:eastAsia="en-GB"/>
              </w:rPr>
              <w:t>á</w:t>
            </w:r>
            <w:r w:rsidR="004847CD" w:rsidRPr="00982EE8">
              <w:rPr>
                <w:rFonts w:eastAsia="Times New Roman" w:cstheme="minorHAnsi"/>
                <w:color w:val="000000"/>
                <w:sz w:val="20"/>
                <w:szCs w:val="20"/>
                <w:lang w:val="es-ES" w:eastAsia="en-GB"/>
              </w:rPr>
              <w:t>s relevantes.</w:t>
            </w:r>
          </w:p>
          <w:p w14:paraId="2233247E" w14:textId="77777777" w:rsidR="00246515" w:rsidRPr="00982EE8" w:rsidRDefault="00246515">
            <w:pPr>
              <w:rPr>
                <w:rFonts w:eastAsia="Times New Roman" w:cstheme="minorHAnsi"/>
                <w:color w:val="000000"/>
                <w:sz w:val="20"/>
                <w:szCs w:val="20"/>
                <w:lang w:val="es-ES" w:eastAsia="en-GB"/>
              </w:rPr>
            </w:pPr>
          </w:p>
          <w:p w14:paraId="6640011E" w14:textId="30FB8EE4" w:rsidR="0099221B" w:rsidRPr="00982EE8" w:rsidRDefault="00695385">
            <w:pPr>
              <w:rPr>
                <w:rFonts w:cstheme="minorHAnsi"/>
                <w:sz w:val="20"/>
                <w:szCs w:val="20"/>
                <w:lang w:val="es-ES"/>
              </w:rPr>
            </w:pPr>
            <w:r w:rsidRPr="00982EE8">
              <w:rPr>
                <w:rFonts w:cstheme="minorHAnsi"/>
                <w:sz w:val="20"/>
                <w:szCs w:val="20"/>
                <w:lang w:val="es-ES"/>
              </w:rPr>
              <w:t>La Secretaría</w:t>
            </w:r>
            <w:r w:rsidR="0099221B" w:rsidRPr="00982EE8">
              <w:rPr>
                <w:rFonts w:cstheme="minorHAnsi"/>
                <w:sz w:val="20"/>
                <w:szCs w:val="20"/>
                <w:lang w:val="es-ES"/>
              </w:rPr>
              <w:t xml:space="preserve"> </w:t>
            </w:r>
            <w:r w:rsidR="004847CD" w:rsidRPr="00982EE8">
              <w:rPr>
                <w:rFonts w:cstheme="minorHAnsi"/>
                <w:sz w:val="20"/>
                <w:szCs w:val="20"/>
                <w:lang w:val="es-ES"/>
              </w:rPr>
              <w:t>debería seguir informando</w:t>
            </w:r>
            <w:r w:rsidR="00BD07AD" w:rsidRPr="00982EE8">
              <w:rPr>
                <w:rFonts w:cstheme="minorHAnsi"/>
                <w:sz w:val="20"/>
                <w:szCs w:val="20"/>
                <w:lang w:val="es-ES"/>
              </w:rPr>
              <w:t xml:space="preserve"> cada año</w:t>
            </w:r>
            <w:r w:rsidR="004847CD" w:rsidRPr="00982EE8">
              <w:rPr>
                <w:rFonts w:cstheme="minorHAnsi"/>
                <w:sz w:val="20"/>
                <w:szCs w:val="20"/>
                <w:lang w:val="es-ES"/>
              </w:rPr>
              <w:t xml:space="preserve"> </w:t>
            </w:r>
            <w:r w:rsidR="00BD07AD" w:rsidRPr="00982EE8">
              <w:rPr>
                <w:rFonts w:cstheme="minorHAnsi"/>
                <w:sz w:val="20"/>
                <w:szCs w:val="20"/>
                <w:lang w:val="es-ES"/>
              </w:rPr>
              <w:t>al Comité Permanente</w:t>
            </w:r>
            <w:r w:rsidR="00BD07AD" w:rsidRPr="00982EE8">
              <w:rPr>
                <w:rFonts w:eastAsia="Times New Roman" w:cstheme="minorHAnsi"/>
                <w:color w:val="000000"/>
                <w:sz w:val="20"/>
                <w:szCs w:val="20"/>
                <w:lang w:val="es-ES" w:eastAsia="en-GB"/>
              </w:rPr>
              <w:t xml:space="preserve"> </w:t>
            </w:r>
            <w:r w:rsidR="004847CD" w:rsidRPr="00982EE8">
              <w:rPr>
                <w:rFonts w:cstheme="minorHAnsi"/>
                <w:sz w:val="20"/>
                <w:szCs w:val="20"/>
                <w:lang w:val="es-ES"/>
              </w:rPr>
              <w:t xml:space="preserve">sobre el estado de las </w:t>
            </w:r>
            <w:r w:rsidRPr="00982EE8">
              <w:rPr>
                <w:rFonts w:cstheme="minorHAnsi"/>
                <w:sz w:val="20"/>
                <w:szCs w:val="20"/>
                <w:lang w:val="es-ES"/>
              </w:rPr>
              <w:t>Lista</w:t>
            </w:r>
            <w:r w:rsidR="004847CD" w:rsidRPr="00982EE8">
              <w:rPr>
                <w:rFonts w:cstheme="minorHAnsi"/>
                <w:sz w:val="20"/>
                <w:szCs w:val="20"/>
                <w:lang w:val="es-ES"/>
              </w:rPr>
              <w:t xml:space="preserve"> de </w:t>
            </w:r>
            <w:r w:rsidR="00DD244F" w:rsidRPr="00982EE8">
              <w:rPr>
                <w:rFonts w:cstheme="minorHAnsi"/>
                <w:sz w:val="20"/>
                <w:szCs w:val="20"/>
                <w:lang w:val="es-ES"/>
              </w:rPr>
              <w:t>Humedales de Importancia Internacional</w:t>
            </w:r>
            <w:r w:rsidR="004847CD" w:rsidRPr="00982EE8">
              <w:rPr>
                <w:rFonts w:cstheme="minorHAnsi"/>
                <w:sz w:val="20"/>
                <w:szCs w:val="20"/>
                <w:lang w:val="es-ES"/>
              </w:rPr>
              <w:t xml:space="preserve">, como </w:t>
            </w:r>
            <w:r w:rsidRPr="00982EE8">
              <w:rPr>
                <w:rFonts w:cstheme="minorHAnsi"/>
                <w:sz w:val="20"/>
                <w:szCs w:val="20"/>
                <w:lang w:val="es-ES"/>
              </w:rPr>
              <w:t>elemento</w:t>
            </w:r>
            <w:r w:rsidR="004847CD" w:rsidRPr="00982EE8">
              <w:rPr>
                <w:rFonts w:cstheme="minorHAnsi"/>
                <w:sz w:val="20"/>
                <w:szCs w:val="20"/>
                <w:lang w:val="es-ES"/>
              </w:rPr>
              <w:t xml:space="preserve"> central del examen colectivo mundial y</w:t>
            </w:r>
            <w:r w:rsidR="00BD07AD" w:rsidRPr="00982EE8">
              <w:rPr>
                <w:rFonts w:cstheme="minorHAnsi"/>
                <w:sz w:val="20"/>
                <w:szCs w:val="20"/>
                <w:lang w:val="es-ES"/>
              </w:rPr>
              <w:t xml:space="preserve"> para</w:t>
            </w:r>
            <w:r w:rsidR="004847CD" w:rsidRPr="00982EE8">
              <w:rPr>
                <w:rFonts w:cstheme="minorHAnsi"/>
                <w:sz w:val="20"/>
                <w:szCs w:val="20"/>
                <w:lang w:val="es-ES"/>
              </w:rPr>
              <w:t xml:space="preserve"> promover </w:t>
            </w:r>
            <w:r w:rsidR="00BD07AD" w:rsidRPr="00982EE8">
              <w:rPr>
                <w:rFonts w:cstheme="minorHAnsi"/>
                <w:sz w:val="20"/>
                <w:szCs w:val="20"/>
                <w:lang w:val="es-ES"/>
              </w:rPr>
              <w:t>la</w:t>
            </w:r>
            <w:r w:rsidR="004847CD" w:rsidRPr="00982EE8">
              <w:rPr>
                <w:rFonts w:cstheme="minorHAnsi"/>
                <w:sz w:val="20"/>
                <w:szCs w:val="20"/>
                <w:lang w:val="es-ES"/>
              </w:rPr>
              <w:t xml:space="preserve"> actualización de las FIR y </w:t>
            </w:r>
            <w:r w:rsidR="00BD07AD" w:rsidRPr="00982EE8">
              <w:rPr>
                <w:rFonts w:cstheme="minorHAnsi"/>
                <w:sz w:val="20"/>
                <w:szCs w:val="20"/>
                <w:lang w:val="es-ES"/>
              </w:rPr>
              <w:t>la</w:t>
            </w:r>
            <w:r w:rsidR="004847CD" w:rsidRPr="00982EE8">
              <w:rPr>
                <w:rFonts w:cstheme="minorHAnsi"/>
                <w:sz w:val="20"/>
                <w:szCs w:val="20"/>
                <w:lang w:val="es-ES"/>
              </w:rPr>
              <w:t xml:space="preserve"> designación de sitios.</w:t>
            </w:r>
          </w:p>
        </w:tc>
        <w:tc>
          <w:tcPr>
            <w:tcW w:w="4678" w:type="dxa"/>
            <w:tcBorders>
              <w:top w:val="single" w:sz="4" w:space="0" w:color="auto"/>
              <w:left w:val="single" w:sz="4" w:space="0" w:color="auto"/>
              <w:bottom w:val="single" w:sz="4" w:space="0" w:color="auto"/>
              <w:right w:val="single" w:sz="4" w:space="0" w:color="auto"/>
            </w:tcBorders>
            <w:hideMark/>
          </w:tcPr>
          <w:p w14:paraId="4077D7AE" w14:textId="074B3F5B" w:rsidR="0099221B" w:rsidRPr="00982EE8" w:rsidRDefault="00695385">
            <w:pPr>
              <w:rPr>
                <w:rFonts w:eastAsia="Times New Roman" w:cstheme="minorHAnsi"/>
                <w:bCs/>
                <w:color w:val="000000"/>
                <w:sz w:val="20"/>
                <w:szCs w:val="20"/>
                <w:lang w:val="es-ES" w:eastAsia="en-GB"/>
              </w:rPr>
            </w:pPr>
            <w:r w:rsidRPr="00982EE8">
              <w:rPr>
                <w:rFonts w:eastAsia="Times New Roman" w:cstheme="minorHAnsi"/>
                <w:bCs/>
                <w:color w:val="000000"/>
                <w:sz w:val="20"/>
                <w:szCs w:val="20"/>
                <w:lang w:val="es-ES" w:eastAsia="en-GB"/>
              </w:rPr>
              <w:t>La Secretaría</w:t>
            </w:r>
            <w:r w:rsidR="0099221B" w:rsidRPr="00982EE8">
              <w:rPr>
                <w:rFonts w:eastAsia="Times New Roman" w:cstheme="minorHAnsi"/>
                <w:bCs/>
                <w:color w:val="000000"/>
                <w:sz w:val="20"/>
                <w:szCs w:val="20"/>
                <w:lang w:val="es-ES" w:eastAsia="en-GB"/>
              </w:rPr>
              <w:t xml:space="preserve"> </w:t>
            </w:r>
            <w:r w:rsidRPr="00982EE8">
              <w:rPr>
                <w:rFonts w:eastAsia="Times New Roman" w:cstheme="minorHAnsi"/>
                <w:bCs/>
                <w:color w:val="000000"/>
                <w:sz w:val="20"/>
                <w:szCs w:val="20"/>
                <w:lang w:val="es-ES" w:eastAsia="en-GB"/>
              </w:rPr>
              <w:t>actualizará</w:t>
            </w:r>
            <w:r w:rsidR="004847CD" w:rsidRPr="00982EE8">
              <w:rPr>
                <w:rFonts w:eastAsia="Times New Roman" w:cstheme="minorHAnsi"/>
                <w:bCs/>
                <w:color w:val="000000"/>
                <w:sz w:val="20"/>
                <w:szCs w:val="20"/>
                <w:lang w:val="es-ES" w:eastAsia="en-GB"/>
              </w:rPr>
              <w:t xml:space="preserve"> las </w:t>
            </w:r>
            <w:r w:rsidRPr="00982EE8">
              <w:rPr>
                <w:rFonts w:eastAsia="Times New Roman" w:cstheme="minorHAnsi"/>
                <w:bCs/>
                <w:color w:val="000000"/>
                <w:sz w:val="20"/>
                <w:szCs w:val="20"/>
                <w:lang w:val="es-ES" w:eastAsia="en-GB"/>
              </w:rPr>
              <w:t>orientaciones</w:t>
            </w:r>
            <w:r w:rsidR="004847CD" w:rsidRPr="00982EE8">
              <w:rPr>
                <w:rFonts w:eastAsia="Times New Roman" w:cstheme="minorHAnsi"/>
                <w:bCs/>
                <w:color w:val="000000"/>
                <w:sz w:val="20"/>
                <w:szCs w:val="20"/>
                <w:lang w:val="es-ES" w:eastAsia="en-GB"/>
              </w:rPr>
              <w:t xml:space="preserve"> </w:t>
            </w:r>
            <w:r w:rsidRPr="00982EE8">
              <w:rPr>
                <w:rFonts w:eastAsia="Times New Roman" w:cstheme="minorHAnsi"/>
                <w:bCs/>
                <w:color w:val="000000"/>
                <w:sz w:val="20"/>
                <w:szCs w:val="20"/>
                <w:lang w:val="es-ES" w:eastAsia="en-GB"/>
              </w:rPr>
              <w:t>pertinentes</w:t>
            </w:r>
            <w:r w:rsidR="004847CD" w:rsidRPr="00982EE8">
              <w:rPr>
                <w:rFonts w:eastAsia="Times New Roman" w:cstheme="minorHAnsi"/>
                <w:bCs/>
                <w:color w:val="000000"/>
                <w:sz w:val="20"/>
                <w:szCs w:val="20"/>
                <w:lang w:val="es-ES" w:eastAsia="en-GB"/>
              </w:rPr>
              <w:t xml:space="preserve"> para las </w:t>
            </w:r>
            <w:r w:rsidR="00040324" w:rsidRPr="00982EE8">
              <w:rPr>
                <w:rFonts w:eastAsia="Times New Roman" w:cstheme="minorHAnsi"/>
                <w:bCs/>
                <w:color w:val="000000"/>
                <w:sz w:val="20"/>
                <w:szCs w:val="20"/>
                <w:lang w:val="es-ES" w:eastAsia="en-GB"/>
              </w:rPr>
              <w:t>Partes Contratantes</w:t>
            </w:r>
            <w:r w:rsidR="0099221B" w:rsidRPr="00982EE8">
              <w:rPr>
                <w:rFonts w:eastAsia="Times New Roman" w:cstheme="minorHAnsi"/>
                <w:bCs/>
                <w:color w:val="000000"/>
                <w:sz w:val="20"/>
                <w:szCs w:val="20"/>
                <w:lang w:val="es-ES" w:eastAsia="en-GB"/>
              </w:rPr>
              <w:t xml:space="preserve"> </w:t>
            </w:r>
            <w:r w:rsidR="004847CD" w:rsidRPr="00982EE8">
              <w:rPr>
                <w:rFonts w:eastAsia="Times New Roman" w:cstheme="minorHAnsi"/>
                <w:bCs/>
                <w:color w:val="000000"/>
                <w:sz w:val="20"/>
                <w:szCs w:val="20"/>
                <w:lang w:val="es-ES" w:eastAsia="en-GB"/>
              </w:rPr>
              <w:t xml:space="preserve">así como sus </w:t>
            </w:r>
            <w:r w:rsidR="00BD07AD" w:rsidRPr="00982EE8">
              <w:rPr>
                <w:rFonts w:eastAsia="Times New Roman" w:cstheme="minorHAnsi"/>
                <w:bCs/>
                <w:color w:val="000000"/>
                <w:sz w:val="20"/>
                <w:szCs w:val="20"/>
                <w:lang w:val="es-ES" w:eastAsia="en-GB"/>
              </w:rPr>
              <w:t>procedimientos operativos normalizados sobre</w:t>
            </w:r>
            <w:r w:rsidR="004847CD" w:rsidRPr="00982EE8">
              <w:rPr>
                <w:rFonts w:eastAsia="Times New Roman" w:cstheme="minorHAnsi"/>
                <w:bCs/>
                <w:color w:val="000000"/>
                <w:sz w:val="20"/>
                <w:szCs w:val="20"/>
                <w:lang w:val="es-ES" w:eastAsia="en-GB"/>
              </w:rPr>
              <w:t xml:space="preserve"> el examen de las F</w:t>
            </w:r>
            <w:r w:rsidR="00DD244F" w:rsidRPr="00982EE8">
              <w:rPr>
                <w:rFonts w:eastAsia="Times New Roman" w:cstheme="minorHAnsi"/>
                <w:bCs/>
                <w:color w:val="000000"/>
                <w:sz w:val="20"/>
                <w:szCs w:val="20"/>
                <w:lang w:val="es-ES" w:eastAsia="en-GB"/>
              </w:rPr>
              <w:t>IR</w:t>
            </w:r>
            <w:r w:rsidR="0099221B" w:rsidRPr="00982EE8">
              <w:rPr>
                <w:rFonts w:eastAsia="Times New Roman" w:cstheme="minorHAnsi"/>
                <w:bCs/>
                <w:color w:val="000000"/>
                <w:sz w:val="20"/>
                <w:szCs w:val="20"/>
                <w:lang w:val="es-ES" w:eastAsia="en-GB"/>
              </w:rPr>
              <w:t xml:space="preserve"> </w:t>
            </w:r>
            <w:r w:rsidR="004847CD" w:rsidRPr="00982EE8">
              <w:rPr>
                <w:rFonts w:eastAsia="Times New Roman" w:cstheme="minorHAnsi"/>
                <w:bCs/>
                <w:color w:val="000000"/>
                <w:sz w:val="20"/>
                <w:szCs w:val="20"/>
                <w:lang w:val="es-ES" w:eastAsia="en-GB"/>
              </w:rPr>
              <w:t>para reflejar</w:t>
            </w:r>
            <w:r w:rsidR="00BD07AD" w:rsidRPr="00982EE8">
              <w:rPr>
                <w:rFonts w:eastAsia="Times New Roman" w:cstheme="minorHAnsi"/>
                <w:bCs/>
                <w:color w:val="000000"/>
                <w:sz w:val="20"/>
                <w:szCs w:val="20"/>
                <w:lang w:val="es-ES" w:eastAsia="en-GB"/>
              </w:rPr>
              <w:t xml:space="preserve"> </w:t>
            </w:r>
            <w:r w:rsidR="004847CD" w:rsidRPr="00982EE8">
              <w:rPr>
                <w:rFonts w:eastAsia="Times New Roman" w:cstheme="minorHAnsi"/>
                <w:bCs/>
                <w:color w:val="000000"/>
                <w:sz w:val="20"/>
                <w:szCs w:val="20"/>
                <w:lang w:val="es-ES" w:eastAsia="en-GB"/>
              </w:rPr>
              <w:t xml:space="preserve">un ciclo de seis años para las actualizaciones de las FIR </w:t>
            </w:r>
            <w:r w:rsidRPr="00982EE8">
              <w:rPr>
                <w:rFonts w:eastAsia="Times New Roman" w:cstheme="minorHAnsi"/>
                <w:bCs/>
                <w:color w:val="000000"/>
                <w:sz w:val="20"/>
                <w:szCs w:val="20"/>
                <w:lang w:val="es-ES" w:eastAsia="en-GB"/>
              </w:rPr>
              <w:t>centrándose</w:t>
            </w:r>
            <w:r w:rsidR="004847CD" w:rsidRPr="00982EE8">
              <w:rPr>
                <w:rFonts w:eastAsia="Times New Roman" w:cstheme="minorHAnsi"/>
                <w:bCs/>
                <w:color w:val="000000"/>
                <w:sz w:val="20"/>
                <w:szCs w:val="20"/>
                <w:lang w:val="es-ES" w:eastAsia="en-GB"/>
              </w:rPr>
              <w:t xml:space="preserve"> en la información más </w:t>
            </w:r>
            <w:r w:rsidRPr="00982EE8">
              <w:rPr>
                <w:rFonts w:eastAsia="Times New Roman" w:cstheme="minorHAnsi"/>
                <w:bCs/>
                <w:color w:val="000000"/>
                <w:sz w:val="20"/>
                <w:szCs w:val="20"/>
                <w:lang w:val="es-ES" w:eastAsia="en-GB"/>
              </w:rPr>
              <w:t>relevante</w:t>
            </w:r>
            <w:r w:rsidR="004847CD" w:rsidRPr="00982EE8">
              <w:rPr>
                <w:rFonts w:eastAsia="Times New Roman" w:cstheme="minorHAnsi"/>
                <w:bCs/>
                <w:color w:val="000000"/>
                <w:sz w:val="20"/>
                <w:szCs w:val="20"/>
                <w:lang w:val="es-ES" w:eastAsia="en-GB"/>
              </w:rPr>
              <w:t xml:space="preserve">, señalando que esto es </w:t>
            </w:r>
            <w:r w:rsidRPr="00982EE8">
              <w:rPr>
                <w:rFonts w:eastAsia="Times New Roman" w:cstheme="minorHAnsi"/>
                <w:bCs/>
                <w:color w:val="000000"/>
                <w:sz w:val="20"/>
                <w:szCs w:val="20"/>
                <w:lang w:val="es-ES" w:eastAsia="en-GB"/>
              </w:rPr>
              <w:t>conforme</w:t>
            </w:r>
            <w:r w:rsidR="004847CD" w:rsidRPr="00982EE8">
              <w:rPr>
                <w:rFonts w:eastAsia="Times New Roman" w:cstheme="minorHAnsi"/>
                <w:bCs/>
                <w:color w:val="000000"/>
                <w:sz w:val="20"/>
                <w:szCs w:val="20"/>
                <w:lang w:val="es-ES" w:eastAsia="en-GB"/>
              </w:rPr>
              <w:t xml:space="preserve"> a la </w:t>
            </w:r>
            <w:hyperlink r:id="rId12" w:history="1">
              <w:r w:rsidR="00BD07AD" w:rsidRPr="00982EE8">
                <w:rPr>
                  <w:rStyle w:val="Hyperlink"/>
                  <w:rFonts w:eastAsia="Times New Roman" w:cstheme="minorHAnsi"/>
                  <w:bCs/>
                  <w:sz w:val="20"/>
                  <w:szCs w:val="20"/>
                  <w:lang w:val="es-ES" w:eastAsia="en-GB"/>
                </w:rPr>
                <w:t>Resolución XI.8 (Anexo 1)</w:t>
              </w:r>
            </w:hyperlink>
            <w:r w:rsidR="00BD07AD" w:rsidRPr="00982EE8">
              <w:rPr>
                <w:rFonts w:eastAsia="Times New Roman" w:cstheme="minorHAnsi"/>
                <w:bCs/>
                <w:color w:val="000000"/>
                <w:sz w:val="20"/>
                <w:szCs w:val="20"/>
                <w:lang w:val="es-ES" w:eastAsia="en-GB"/>
              </w:rPr>
              <w:t xml:space="preserve">, </w:t>
            </w:r>
            <w:r w:rsidR="004847CD" w:rsidRPr="00982EE8">
              <w:rPr>
                <w:rFonts w:eastAsia="Times New Roman"/>
                <w:color w:val="000000"/>
                <w:sz w:val="20"/>
                <w:szCs w:val="20"/>
                <w:lang w:val="es-ES" w:eastAsia="en-GB"/>
              </w:rPr>
              <w:t>por ejemplo.</w:t>
            </w:r>
          </w:p>
          <w:p w14:paraId="5B753D00" w14:textId="77777777" w:rsidR="00482B39" w:rsidRPr="00982EE8" w:rsidRDefault="00482B39">
            <w:pPr>
              <w:rPr>
                <w:rFonts w:eastAsia="Times New Roman" w:cstheme="minorHAnsi"/>
                <w:bCs/>
                <w:color w:val="000000"/>
                <w:sz w:val="20"/>
                <w:szCs w:val="20"/>
                <w:lang w:val="es-ES" w:eastAsia="en-GB"/>
              </w:rPr>
            </w:pPr>
          </w:p>
          <w:p w14:paraId="509A0ABF" w14:textId="2C90F199" w:rsidR="0099221B" w:rsidRPr="00982EE8" w:rsidRDefault="00BD07AD">
            <w:pPr>
              <w:rPr>
                <w:rFonts w:eastAsia="Times New Roman" w:cstheme="minorHAnsi"/>
                <w:bCs/>
                <w:color w:val="000000"/>
                <w:sz w:val="20"/>
                <w:szCs w:val="20"/>
                <w:lang w:val="es-ES" w:eastAsia="en-GB"/>
              </w:rPr>
            </w:pPr>
            <w:r w:rsidRPr="00982EE8">
              <w:rPr>
                <w:rFonts w:eastAsia="Times New Roman" w:cstheme="minorHAnsi"/>
                <w:bCs/>
                <w:color w:val="000000"/>
                <w:sz w:val="20"/>
                <w:szCs w:val="20"/>
                <w:lang w:val="es-ES" w:eastAsia="en-GB"/>
              </w:rPr>
              <w:t>El</w:t>
            </w:r>
            <w:r w:rsidR="0099221B" w:rsidRPr="00982EE8">
              <w:rPr>
                <w:rFonts w:eastAsia="Times New Roman" w:cstheme="minorHAnsi"/>
                <w:bCs/>
                <w:color w:val="000000"/>
                <w:sz w:val="20"/>
                <w:szCs w:val="20"/>
                <w:lang w:val="es-ES" w:eastAsia="en-GB"/>
              </w:rPr>
              <w:t xml:space="preserve"> </w:t>
            </w:r>
            <w:r w:rsidR="003763CF" w:rsidRPr="00982EE8">
              <w:rPr>
                <w:rFonts w:eastAsia="Times New Roman" w:cstheme="minorHAnsi"/>
                <w:bCs/>
                <w:color w:val="000000"/>
                <w:sz w:val="20"/>
                <w:szCs w:val="20"/>
                <w:lang w:val="es-ES" w:eastAsia="en-GB"/>
              </w:rPr>
              <w:t>Comité Permanente</w:t>
            </w:r>
            <w:r w:rsidR="0099221B" w:rsidRPr="00982EE8">
              <w:rPr>
                <w:rFonts w:eastAsia="Times New Roman" w:cstheme="minorHAnsi"/>
                <w:bCs/>
                <w:color w:val="000000"/>
                <w:sz w:val="20"/>
                <w:szCs w:val="20"/>
                <w:lang w:val="es-ES" w:eastAsia="en-GB"/>
              </w:rPr>
              <w:t xml:space="preserve"> </w:t>
            </w:r>
            <w:r w:rsidR="004847CD" w:rsidRPr="00982EE8">
              <w:rPr>
                <w:rFonts w:eastAsia="Times New Roman" w:cstheme="minorHAnsi"/>
                <w:bCs/>
                <w:color w:val="000000"/>
                <w:sz w:val="20"/>
                <w:szCs w:val="20"/>
                <w:lang w:val="es-ES" w:eastAsia="en-GB"/>
              </w:rPr>
              <w:t xml:space="preserve">podría plantearse </w:t>
            </w:r>
            <w:r w:rsidRPr="00982EE8">
              <w:rPr>
                <w:rFonts w:eastAsia="Times New Roman" w:cstheme="minorHAnsi"/>
                <w:bCs/>
                <w:color w:val="000000"/>
                <w:sz w:val="20"/>
                <w:szCs w:val="20"/>
                <w:lang w:val="es-ES" w:eastAsia="en-GB"/>
              </w:rPr>
              <w:t xml:space="preserve">la posibilidad de </w:t>
            </w:r>
            <w:r w:rsidR="004847CD" w:rsidRPr="00982EE8">
              <w:rPr>
                <w:rFonts w:eastAsia="Times New Roman" w:cstheme="minorHAnsi"/>
                <w:bCs/>
                <w:color w:val="000000"/>
                <w:sz w:val="20"/>
                <w:szCs w:val="20"/>
                <w:lang w:val="es-ES" w:eastAsia="en-GB"/>
              </w:rPr>
              <w:t xml:space="preserve">derogar la Decisión </w:t>
            </w:r>
            <w:r w:rsidR="00B41550" w:rsidRPr="00982EE8">
              <w:rPr>
                <w:rFonts w:cstheme="minorHAnsi"/>
                <w:sz w:val="20"/>
                <w:szCs w:val="20"/>
                <w:lang w:val="es-ES"/>
              </w:rPr>
              <w:t>SC62-54</w:t>
            </w:r>
            <w:r w:rsidR="004847CD" w:rsidRPr="00982EE8">
              <w:rPr>
                <w:rFonts w:cstheme="minorHAnsi"/>
                <w:sz w:val="20"/>
                <w:szCs w:val="20"/>
                <w:lang w:val="es-ES"/>
              </w:rPr>
              <w:t xml:space="preserve"> y pedir a la Secretaría que informe </w:t>
            </w:r>
            <w:r w:rsidRPr="00982EE8">
              <w:rPr>
                <w:rFonts w:cstheme="minorHAnsi"/>
                <w:sz w:val="20"/>
                <w:szCs w:val="20"/>
                <w:lang w:val="es-ES"/>
              </w:rPr>
              <w:t xml:space="preserve">cada año al Comité Permanente </w:t>
            </w:r>
            <w:r w:rsidR="004847CD" w:rsidRPr="00982EE8">
              <w:rPr>
                <w:rFonts w:cstheme="minorHAnsi"/>
                <w:sz w:val="20"/>
                <w:szCs w:val="20"/>
                <w:lang w:val="es-ES"/>
              </w:rPr>
              <w:t xml:space="preserve">sobre el estado de la </w:t>
            </w:r>
            <w:r w:rsidR="0099221B" w:rsidRPr="00982EE8">
              <w:rPr>
                <w:rFonts w:cstheme="minorHAnsi"/>
                <w:sz w:val="20"/>
                <w:szCs w:val="20"/>
                <w:lang w:val="es-ES"/>
              </w:rPr>
              <w:t>List</w:t>
            </w:r>
            <w:r w:rsidR="004847CD" w:rsidRPr="00982EE8">
              <w:rPr>
                <w:rFonts w:cstheme="minorHAnsi"/>
                <w:sz w:val="20"/>
                <w:szCs w:val="20"/>
                <w:lang w:val="es-ES"/>
              </w:rPr>
              <w:t xml:space="preserve">a de </w:t>
            </w:r>
            <w:r w:rsidR="00DD244F" w:rsidRPr="00982EE8">
              <w:rPr>
                <w:rFonts w:cstheme="minorHAnsi"/>
                <w:sz w:val="20"/>
                <w:szCs w:val="20"/>
                <w:lang w:val="es-ES"/>
              </w:rPr>
              <w:t>Humedales de Importancia Internacional</w:t>
            </w:r>
            <w:r w:rsidR="0099221B" w:rsidRPr="00982EE8">
              <w:rPr>
                <w:rFonts w:cstheme="minorHAnsi"/>
                <w:sz w:val="20"/>
                <w:szCs w:val="20"/>
                <w:lang w:val="es-ES"/>
              </w:rPr>
              <w:t xml:space="preserve">. </w:t>
            </w:r>
          </w:p>
        </w:tc>
      </w:tr>
      <w:tr w:rsidR="00BB4C56" w:rsidRPr="00D967F9" w14:paraId="5026F030" w14:textId="77777777" w:rsidTr="00BB4C56">
        <w:trPr>
          <w:cantSplit/>
        </w:trPr>
        <w:tc>
          <w:tcPr>
            <w:tcW w:w="1413" w:type="dxa"/>
            <w:vMerge w:val="restart"/>
            <w:tcBorders>
              <w:top w:val="single" w:sz="4" w:space="0" w:color="auto"/>
              <w:left w:val="single" w:sz="4" w:space="0" w:color="auto"/>
              <w:right w:val="single" w:sz="4" w:space="0" w:color="auto"/>
            </w:tcBorders>
            <w:hideMark/>
          </w:tcPr>
          <w:p w14:paraId="1B505C26" w14:textId="6345E83D" w:rsidR="00BB4C56" w:rsidRPr="00982EE8" w:rsidRDefault="004847CD">
            <w:pPr>
              <w:rPr>
                <w:rFonts w:cstheme="minorHAnsi"/>
                <w:sz w:val="20"/>
                <w:szCs w:val="20"/>
                <w:lang w:val="es-ES"/>
              </w:rPr>
            </w:pPr>
            <w:r w:rsidRPr="00982EE8">
              <w:rPr>
                <w:rFonts w:cstheme="minorHAnsi"/>
                <w:sz w:val="20"/>
                <w:szCs w:val="20"/>
                <w:lang w:val="es-ES"/>
              </w:rPr>
              <w:lastRenderedPageBreak/>
              <w:t xml:space="preserve">Formato de la </w:t>
            </w:r>
            <w:r w:rsidR="00DD244F" w:rsidRPr="00982EE8">
              <w:rPr>
                <w:rFonts w:cstheme="minorHAnsi"/>
                <w:sz w:val="20"/>
                <w:szCs w:val="20"/>
                <w:lang w:val="es-ES"/>
              </w:rPr>
              <w:t>FIR</w:t>
            </w:r>
          </w:p>
        </w:tc>
        <w:tc>
          <w:tcPr>
            <w:tcW w:w="2977" w:type="dxa"/>
            <w:vMerge w:val="restart"/>
            <w:tcBorders>
              <w:top w:val="single" w:sz="4" w:space="0" w:color="auto"/>
              <w:left w:val="single" w:sz="4" w:space="0" w:color="auto"/>
              <w:right w:val="single" w:sz="4" w:space="0" w:color="auto"/>
            </w:tcBorders>
            <w:hideMark/>
          </w:tcPr>
          <w:p w14:paraId="74EBD327" w14:textId="5C73EEAD" w:rsidR="00BB4C56" w:rsidRPr="00982EE8" w:rsidRDefault="004847CD">
            <w:pPr>
              <w:rPr>
                <w:rFonts w:cstheme="minorHAnsi"/>
                <w:sz w:val="20"/>
                <w:szCs w:val="20"/>
                <w:lang w:val="es-ES"/>
              </w:rPr>
            </w:pPr>
            <w:r w:rsidRPr="00982EE8">
              <w:rPr>
                <w:rFonts w:cstheme="minorHAnsi"/>
                <w:sz w:val="20"/>
                <w:szCs w:val="20"/>
                <w:lang w:val="es-ES"/>
              </w:rPr>
              <w:t xml:space="preserve">La FIR es larga y su </w:t>
            </w:r>
            <w:r w:rsidR="00695385" w:rsidRPr="00982EE8">
              <w:rPr>
                <w:rFonts w:cstheme="minorHAnsi"/>
                <w:sz w:val="20"/>
                <w:szCs w:val="20"/>
                <w:lang w:val="es-ES"/>
              </w:rPr>
              <w:t>actualización</w:t>
            </w:r>
            <w:r w:rsidRPr="00982EE8">
              <w:rPr>
                <w:rFonts w:cstheme="minorHAnsi"/>
                <w:sz w:val="20"/>
                <w:szCs w:val="20"/>
                <w:lang w:val="es-ES"/>
              </w:rPr>
              <w:t xml:space="preserve"> requiere tiempo, lo cual </w:t>
            </w:r>
            <w:r w:rsidR="00695385" w:rsidRPr="00982EE8">
              <w:rPr>
                <w:rFonts w:cstheme="minorHAnsi"/>
                <w:sz w:val="20"/>
                <w:szCs w:val="20"/>
                <w:lang w:val="es-ES"/>
              </w:rPr>
              <w:t>constituye</w:t>
            </w:r>
            <w:r w:rsidRPr="00982EE8">
              <w:rPr>
                <w:rFonts w:cstheme="minorHAnsi"/>
                <w:sz w:val="20"/>
                <w:szCs w:val="20"/>
                <w:lang w:val="es-ES"/>
              </w:rPr>
              <w:t xml:space="preserve"> una carga para las </w:t>
            </w:r>
            <w:r w:rsidR="00695385" w:rsidRPr="00982EE8">
              <w:rPr>
                <w:rFonts w:cstheme="minorHAnsi"/>
                <w:sz w:val="20"/>
                <w:szCs w:val="20"/>
                <w:lang w:val="es-ES"/>
              </w:rPr>
              <w:t>Partes</w:t>
            </w:r>
            <w:r w:rsidR="00040324" w:rsidRPr="00982EE8">
              <w:rPr>
                <w:rFonts w:cstheme="minorHAnsi"/>
                <w:sz w:val="20"/>
                <w:szCs w:val="20"/>
                <w:lang w:val="es-ES"/>
              </w:rPr>
              <w:t xml:space="preserve"> Contratantes</w:t>
            </w:r>
            <w:r w:rsidR="00BB4C56" w:rsidRPr="00982EE8">
              <w:rPr>
                <w:rFonts w:cstheme="minorHAnsi"/>
                <w:sz w:val="20"/>
                <w:szCs w:val="20"/>
                <w:lang w:val="es-ES"/>
              </w:rPr>
              <w:t xml:space="preserve">. </w:t>
            </w:r>
            <w:r w:rsidRPr="00982EE8">
              <w:rPr>
                <w:rFonts w:cstheme="minorHAnsi"/>
                <w:sz w:val="20"/>
                <w:szCs w:val="20"/>
                <w:lang w:val="es-ES"/>
              </w:rPr>
              <w:t>Además de la baja tasa de actualización, el formato de la FIR también</w:t>
            </w:r>
            <w:r w:rsidR="005C2251" w:rsidRPr="00982EE8">
              <w:rPr>
                <w:rFonts w:cstheme="minorHAnsi"/>
                <w:sz w:val="20"/>
                <w:szCs w:val="20"/>
                <w:lang w:val="es-ES"/>
              </w:rPr>
              <w:t xml:space="preserve"> </w:t>
            </w:r>
            <w:r w:rsidRPr="00982EE8">
              <w:rPr>
                <w:rFonts w:cstheme="minorHAnsi"/>
                <w:sz w:val="20"/>
                <w:szCs w:val="20"/>
                <w:lang w:val="es-ES"/>
              </w:rPr>
              <w:t xml:space="preserve">puede </w:t>
            </w:r>
            <w:r w:rsidR="005C2251" w:rsidRPr="00982EE8">
              <w:rPr>
                <w:rFonts w:cstheme="minorHAnsi"/>
                <w:sz w:val="20"/>
                <w:szCs w:val="20"/>
                <w:lang w:val="es-ES"/>
              </w:rPr>
              <w:t>plantear</w:t>
            </w:r>
            <w:r w:rsidRPr="00982EE8">
              <w:rPr>
                <w:rFonts w:cstheme="minorHAnsi"/>
                <w:sz w:val="20"/>
                <w:szCs w:val="20"/>
                <w:lang w:val="es-ES"/>
              </w:rPr>
              <w:t xml:space="preserve"> algunas limitaciones </w:t>
            </w:r>
            <w:r w:rsidR="005C2251" w:rsidRPr="00982EE8">
              <w:rPr>
                <w:rFonts w:cstheme="minorHAnsi"/>
                <w:sz w:val="20"/>
                <w:szCs w:val="20"/>
                <w:lang w:val="es-ES"/>
              </w:rPr>
              <w:t>para</w:t>
            </w:r>
            <w:r w:rsidRPr="00982EE8">
              <w:rPr>
                <w:rFonts w:cstheme="minorHAnsi"/>
                <w:sz w:val="20"/>
                <w:szCs w:val="20"/>
                <w:lang w:val="es-ES"/>
              </w:rPr>
              <w:t xml:space="preserve"> la </w:t>
            </w:r>
            <w:r w:rsidR="00695385" w:rsidRPr="00982EE8">
              <w:rPr>
                <w:rFonts w:cstheme="minorHAnsi"/>
                <w:sz w:val="20"/>
                <w:szCs w:val="20"/>
                <w:lang w:val="es-ES"/>
              </w:rPr>
              <w:t>utilización</w:t>
            </w:r>
            <w:r w:rsidRPr="00982EE8">
              <w:rPr>
                <w:rFonts w:cstheme="minorHAnsi"/>
                <w:sz w:val="20"/>
                <w:szCs w:val="20"/>
                <w:lang w:val="es-ES"/>
              </w:rPr>
              <w:t xml:space="preserve"> </w:t>
            </w:r>
            <w:r w:rsidR="00695385" w:rsidRPr="00982EE8">
              <w:rPr>
                <w:rFonts w:cstheme="minorHAnsi"/>
                <w:sz w:val="20"/>
                <w:szCs w:val="20"/>
                <w:lang w:val="es-ES"/>
              </w:rPr>
              <w:t>efectiva</w:t>
            </w:r>
            <w:r w:rsidRPr="00982EE8">
              <w:rPr>
                <w:rFonts w:cstheme="minorHAnsi"/>
                <w:sz w:val="20"/>
                <w:szCs w:val="20"/>
                <w:lang w:val="es-ES"/>
              </w:rPr>
              <w:t xml:space="preserve"> de los datos </w:t>
            </w:r>
            <w:r w:rsidR="005C2251" w:rsidRPr="00982EE8">
              <w:rPr>
                <w:rFonts w:cstheme="minorHAnsi"/>
                <w:sz w:val="20"/>
                <w:szCs w:val="20"/>
                <w:lang w:val="es-ES"/>
              </w:rPr>
              <w:t xml:space="preserve">que contiene </w:t>
            </w:r>
            <w:r w:rsidRPr="00982EE8">
              <w:rPr>
                <w:rFonts w:cstheme="minorHAnsi"/>
                <w:sz w:val="20"/>
                <w:szCs w:val="20"/>
                <w:lang w:val="es-ES"/>
              </w:rPr>
              <w:t xml:space="preserve">en los informes </w:t>
            </w:r>
            <w:r w:rsidR="00695385" w:rsidRPr="00982EE8">
              <w:rPr>
                <w:rFonts w:cstheme="minorHAnsi"/>
                <w:sz w:val="20"/>
                <w:szCs w:val="20"/>
                <w:lang w:val="es-ES"/>
              </w:rPr>
              <w:t>técnicos</w:t>
            </w:r>
            <w:r w:rsidRPr="00982EE8">
              <w:rPr>
                <w:rFonts w:cstheme="minorHAnsi"/>
                <w:sz w:val="20"/>
                <w:szCs w:val="20"/>
                <w:lang w:val="es-ES"/>
              </w:rPr>
              <w:t xml:space="preserve"> sobre la red de sitios, </w:t>
            </w:r>
            <w:r w:rsidR="005C2251" w:rsidRPr="00982EE8">
              <w:rPr>
                <w:rFonts w:cstheme="minorHAnsi"/>
                <w:sz w:val="20"/>
                <w:szCs w:val="20"/>
                <w:lang w:val="es-ES"/>
              </w:rPr>
              <w:t>aparte</w:t>
            </w:r>
            <w:r w:rsidRPr="00982EE8">
              <w:rPr>
                <w:rFonts w:cstheme="minorHAnsi"/>
                <w:sz w:val="20"/>
                <w:szCs w:val="20"/>
                <w:lang w:val="es-ES"/>
              </w:rPr>
              <w:t xml:space="preserve"> de hacer un </w:t>
            </w:r>
            <w:r w:rsidR="00695385" w:rsidRPr="00982EE8">
              <w:rPr>
                <w:rFonts w:cstheme="minorHAnsi"/>
                <w:sz w:val="20"/>
                <w:szCs w:val="20"/>
                <w:lang w:val="es-ES"/>
              </w:rPr>
              <w:t>seguimiento</w:t>
            </w:r>
            <w:r w:rsidRPr="00982EE8">
              <w:rPr>
                <w:rFonts w:cstheme="minorHAnsi"/>
                <w:sz w:val="20"/>
                <w:szCs w:val="20"/>
                <w:lang w:val="es-ES"/>
              </w:rPr>
              <w:t xml:space="preserve"> del número de sitios</w:t>
            </w:r>
            <w:r w:rsidR="00BB4C56" w:rsidRPr="00982EE8">
              <w:rPr>
                <w:rFonts w:cstheme="minorHAnsi"/>
                <w:sz w:val="20"/>
                <w:szCs w:val="20"/>
                <w:lang w:val="es-ES"/>
              </w:rPr>
              <w:t xml:space="preserve">. </w:t>
            </w:r>
          </w:p>
        </w:tc>
        <w:tc>
          <w:tcPr>
            <w:tcW w:w="5244" w:type="dxa"/>
            <w:tcBorders>
              <w:top w:val="single" w:sz="4" w:space="0" w:color="auto"/>
              <w:left w:val="single" w:sz="4" w:space="0" w:color="auto"/>
              <w:bottom w:val="single" w:sz="4" w:space="0" w:color="auto"/>
              <w:right w:val="single" w:sz="4" w:space="0" w:color="auto"/>
            </w:tcBorders>
            <w:hideMark/>
          </w:tcPr>
          <w:p w14:paraId="16106599" w14:textId="291E3D62" w:rsidR="00BB4C56" w:rsidRPr="00982EE8" w:rsidRDefault="005C2251">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Dar prioridad a la FIR, determinando los campos de datos que deberían ser prioritarios en las actualizaciones, lo cual permitiría un examen más rápido de estas sin comprometer la calidad de los datos</w:t>
            </w:r>
            <w:r w:rsidR="00BB4C56" w:rsidRPr="00982EE8">
              <w:rPr>
                <w:rFonts w:eastAsia="Times New Roman" w:cstheme="minorHAnsi"/>
                <w:color w:val="000000"/>
                <w:sz w:val="20"/>
                <w:szCs w:val="20"/>
                <w:lang w:val="es-ES" w:eastAsia="en-GB"/>
              </w:rPr>
              <w:t xml:space="preserve">. </w:t>
            </w:r>
          </w:p>
          <w:p w14:paraId="21D8C36B" w14:textId="77777777" w:rsidR="00BB4C56" w:rsidRPr="00982EE8" w:rsidRDefault="00BB4C56">
            <w:pPr>
              <w:rPr>
                <w:rFonts w:eastAsia="Times New Roman" w:cstheme="minorHAnsi"/>
                <w:color w:val="000000"/>
                <w:sz w:val="20"/>
                <w:szCs w:val="20"/>
                <w:lang w:val="es-ES" w:eastAsia="en-GB"/>
              </w:rPr>
            </w:pPr>
          </w:p>
          <w:p w14:paraId="0E165DC0" w14:textId="4F09B577" w:rsidR="00BB4C56" w:rsidRPr="00982EE8" w:rsidRDefault="005C2251">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 xml:space="preserve">Hacer ajustes en los campos de datos cuando proceda </w:t>
            </w:r>
            <w:r w:rsidR="00DD3A3B" w:rsidRPr="00982EE8">
              <w:rPr>
                <w:rFonts w:eastAsia="Times New Roman" w:cstheme="minorHAnsi"/>
                <w:color w:val="000000"/>
                <w:sz w:val="20"/>
                <w:szCs w:val="20"/>
                <w:lang w:val="es-ES" w:eastAsia="en-GB"/>
              </w:rPr>
              <w:t>incluyendo</w:t>
            </w:r>
            <w:r w:rsidRPr="00982EE8">
              <w:rPr>
                <w:rFonts w:eastAsia="Times New Roman" w:cstheme="minorHAnsi"/>
                <w:color w:val="000000"/>
                <w:sz w:val="20"/>
                <w:szCs w:val="20"/>
                <w:lang w:val="es-ES" w:eastAsia="en-GB"/>
              </w:rPr>
              <w:t xml:space="preserve"> un mayor uso de los menús desplegables y las opciones de selección múltiple cuando sea conveniente en combinación con campos de texto para aportar información adicional.</w:t>
            </w:r>
          </w:p>
          <w:p w14:paraId="4C95C89F" w14:textId="77777777" w:rsidR="00BB4C56" w:rsidRPr="00982EE8" w:rsidRDefault="00BB4C56">
            <w:pPr>
              <w:rPr>
                <w:rFonts w:eastAsia="Times New Roman" w:cstheme="minorHAnsi"/>
                <w:color w:val="000000"/>
                <w:sz w:val="20"/>
                <w:szCs w:val="20"/>
                <w:lang w:val="es-ES" w:eastAsia="en-GB"/>
              </w:rPr>
            </w:pPr>
          </w:p>
          <w:p w14:paraId="0B1746F3" w14:textId="5045C52D" w:rsidR="00BB4C56" w:rsidRPr="00982EE8" w:rsidRDefault="005C2251">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Brindar más orientaciones sobre “la integralidad de los datos que se deben presentar” para la actualización de la FIR (esto no se define en la Resolución XI.8) así como orientaciones o instrucciones más precisas sobre los datos que se deben proporcionar en algunas secciones o campos de la FIR.</w:t>
            </w:r>
          </w:p>
        </w:tc>
        <w:tc>
          <w:tcPr>
            <w:tcW w:w="4678" w:type="dxa"/>
            <w:tcBorders>
              <w:top w:val="single" w:sz="4" w:space="0" w:color="auto"/>
              <w:left w:val="single" w:sz="4" w:space="0" w:color="auto"/>
              <w:bottom w:val="single" w:sz="4" w:space="0" w:color="auto"/>
              <w:right w:val="single" w:sz="4" w:space="0" w:color="auto"/>
            </w:tcBorders>
            <w:hideMark/>
          </w:tcPr>
          <w:p w14:paraId="17099499" w14:textId="6E755516" w:rsidR="00BB4C56" w:rsidRPr="00982EE8" w:rsidRDefault="005C2251">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El Comité Permanente podría plantearse pedir a la Secretaría</w:t>
            </w:r>
            <w:r w:rsidR="009D5C96" w:rsidRPr="00982EE8">
              <w:rPr>
                <w:rFonts w:eastAsia="Times New Roman" w:cstheme="minorHAnsi"/>
                <w:color w:val="000000"/>
                <w:sz w:val="20"/>
                <w:szCs w:val="20"/>
                <w:lang w:val="es-ES" w:eastAsia="en-GB"/>
              </w:rPr>
              <w:t xml:space="preserve"> que haga lo siguiente:</w:t>
            </w:r>
          </w:p>
          <w:p w14:paraId="65966D86" w14:textId="0495BBF0" w:rsidR="00BB4C56" w:rsidRPr="00982EE8" w:rsidRDefault="009D5C96" w:rsidP="00F347D1">
            <w:pPr>
              <w:pStyle w:val="ListParagraph"/>
              <w:numPr>
                <w:ilvl w:val="0"/>
                <w:numId w:val="22"/>
              </w:numPr>
              <w:spacing w:line="256" w:lineRule="auto"/>
              <w:ind w:left="324" w:hanging="284"/>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 xml:space="preserve">señalar </w:t>
            </w:r>
            <w:r w:rsidR="005C2251" w:rsidRPr="00982EE8">
              <w:rPr>
                <w:rFonts w:eastAsia="Times New Roman" w:cstheme="minorHAnsi"/>
                <w:color w:val="000000"/>
                <w:sz w:val="20"/>
                <w:szCs w:val="20"/>
                <w:lang w:val="es-ES" w:eastAsia="en-GB"/>
              </w:rPr>
              <w:t xml:space="preserve">las preguntas o los campos de datos fundamentales en la FIR a los que las Partes Contratantes deberían dar prioridad al presentar actualizaciones de la FIR, en función de su pertinencia para el </w:t>
            </w:r>
            <w:r w:rsidR="00DD3A3B" w:rsidRPr="00982EE8">
              <w:rPr>
                <w:rFonts w:eastAsia="Times New Roman" w:cstheme="minorHAnsi"/>
                <w:color w:val="000000"/>
                <w:sz w:val="20"/>
                <w:szCs w:val="20"/>
                <w:lang w:val="es-ES" w:eastAsia="en-GB"/>
              </w:rPr>
              <w:t>seguimiento</w:t>
            </w:r>
            <w:r w:rsidR="005C2251" w:rsidRPr="00982EE8">
              <w:rPr>
                <w:rFonts w:eastAsia="Times New Roman" w:cstheme="minorHAnsi"/>
                <w:color w:val="000000"/>
                <w:sz w:val="20"/>
                <w:szCs w:val="20"/>
                <w:lang w:val="es-ES" w:eastAsia="en-GB"/>
              </w:rPr>
              <w:t xml:space="preserve"> y la presentación de informes sobre cambios en los sitios, la aplicación de la Convención y la contribución de la Convención a las metas relevantes del MMB y las metas de la Agenda 2030 para el Desarrollo Sostenible, así como el trabajo del GECT</w:t>
            </w:r>
            <w:r w:rsidRPr="00982EE8">
              <w:rPr>
                <w:rFonts w:eastAsia="Times New Roman" w:cstheme="minorHAnsi"/>
                <w:color w:val="000000"/>
                <w:sz w:val="20"/>
                <w:szCs w:val="20"/>
                <w:lang w:val="es-ES" w:eastAsia="en-GB"/>
              </w:rPr>
              <w:t xml:space="preserve">, por ejemplo, en la preparación de informes como la </w:t>
            </w:r>
            <w:r w:rsidRPr="00982EE8">
              <w:rPr>
                <w:rFonts w:eastAsia="Times New Roman" w:cstheme="minorHAnsi"/>
                <w:i/>
                <w:iCs/>
                <w:color w:val="000000"/>
                <w:sz w:val="20"/>
                <w:szCs w:val="20"/>
                <w:lang w:val="es-ES" w:eastAsia="en-GB"/>
              </w:rPr>
              <w:t>Perspectiva mundial sobre los humedales</w:t>
            </w:r>
            <w:r w:rsidR="00BB4C56" w:rsidRPr="00982EE8">
              <w:rPr>
                <w:rFonts w:eastAsia="Times New Roman" w:cstheme="minorHAnsi"/>
                <w:color w:val="000000"/>
                <w:sz w:val="20"/>
                <w:szCs w:val="20"/>
                <w:lang w:val="es-ES" w:eastAsia="en-GB"/>
              </w:rPr>
              <w:t>.</w:t>
            </w:r>
          </w:p>
          <w:p w14:paraId="56F49382" w14:textId="20FC0662" w:rsidR="00BB4C56" w:rsidRPr="00982EE8" w:rsidRDefault="009D5C96" w:rsidP="00F347D1">
            <w:pPr>
              <w:pStyle w:val="ListParagraph"/>
              <w:numPr>
                <w:ilvl w:val="0"/>
                <w:numId w:val="22"/>
              </w:numPr>
              <w:spacing w:line="256" w:lineRule="auto"/>
              <w:ind w:left="324" w:hanging="284"/>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distinguir claramente entre los datos necesarios en la designación inicial (que deberán ser actualizados cuando proceda) y las preguntas o los campos de datos fundamentales que deben actualizarse periódicamente mediante un etiquetado de los campos y/o la reorganización de la FIR</w:t>
            </w:r>
            <w:r w:rsidR="00BB4C56" w:rsidRPr="00982EE8">
              <w:rPr>
                <w:rFonts w:eastAsia="Times New Roman" w:cstheme="minorHAnsi"/>
                <w:color w:val="000000"/>
                <w:sz w:val="20"/>
                <w:szCs w:val="20"/>
                <w:lang w:val="es-ES" w:eastAsia="en-GB"/>
              </w:rPr>
              <w:t xml:space="preserve">; </w:t>
            </w:r>
          </w:p>
          <w:p w14:paraId="7FCBB64B" w14:textId="17B3B535" w:rsidR="00BB4C56" w:rsidRPr="00982EE8" w:rsidRDefault="009D5C96" w:rsidP="00F347D1">
            <w:pPr>
              <w:pStyle w:val="ListParagraph"/>
              <w:numPr>
                <w:ilvl w:val="0"/>
                <w:numId w:val="22"/>
              </w:numPr>
              <w:spacing w:line="256" w:lineRule="auto"/>
              <w:ind w:left="324" w:hanging="284"/>
              <w:rPr>
                <w:rFonts w:cstheme="minorHAnsi"/>
                <w:sz w:val="20"/>
                <w:szCs w:val="20"/>
                <w:lang w:val="es-ES"/>
              </w:rPr>
            </w:pPr>
            <w:r w:rsidRPr="00982EE8">
              <w:rPr>
                <w:rFonts w:cstheme="minorHAnsi"/>
                <w:sz w:val="20"/>
                <w:szCs w:val="20"/>
                <w:lang w:val="es-ES"/>
              </w:rPr>
              <w:t>definir en mayor medida las opciones para introducir información en campos de datos en la FIR cuando proceda, con miras a permitir la introducción más rápida de datos y la mejora de la síntesis y análisis de los datos</w:t>
            </w:r>
            <w:r w:rsidR="00BB4C56" w:rsidRPr="00982EE8">
              <w:rPr>
                <w:rFonts w:cstheme="minorHAnsi"/>
                <w:sz w:val="20"/>
                <w:szCs w:val="20"/>
                <w:lang w:val="es-ES"/>
              </w:rPr>
              <w:t>.</w:t>
            </w:r>
          </w:p>
          <w:p w14:paraId="451D53CE" w14:textId="19EC8201" w:rsidR="00BB4C56" w:rsidRPr="00982EE8" w:rsidRDefault="009D5C96">
            <w:pPr>
              <w:rPr>
                <w:rFonts w:eastAsia="Times New Roman" w:cstheme="minorHAnsi"/>
                <w:bCs/>
                <w:color w:val="000000"/>
                <w:sz w:val="20"/>
                <w:szCs w:val="20"/>
                <w:lang w:val="es-ES" w:eastAsia="en-GB"/>
              </w:rPr>
            </w:pPr>
            <w:r w:rsidRPr="00982EE8">
              <w:rPr>
                <w:rFonts w:cstheme="minorHAnsi"/>
                <w:sz w:val="20"/>
                <w:szCs w:val="20"/>
                <w:lang w:val="es-ES"/>
              </w:rPr>
              <w:t>Para ello, la Secretaría se basará en la información y las orientaciones existentes sobre la cumplimentación de la FIR, incluidas, por ejemplo, en la</w:t>
            </w:r>
            <w:r w:rsidR="00BB4C56" w:rsidRPr="00982EE8">
              <w:rPr>
                <w:rFonts w:cstheme="minorHAnsi"/>
                <w:sz w:val="20"/>
                <w:szCs w:val="20"/>
                <w:lang w:val="es-ES"/>
              </w:rPr>
              <w:t xml:space="preserve"> </w:t>
            </w:r>
            <w:hyperlink r:id="rId13" w:history="1">
              <w:r w:rsidRPr="00982EE8">
                <w:rPr>
                  <w:rStyle w:val="Hyperlink"/>
                  <w:rFonts w:eastAsia="Times New Roman" w:cstheme="minorHAnsi"/>
                  <w:bCs/>
                  <w:sz w:val="20"/>
                  <w:szCs w:val="20"/>
                  <w:lang w:val="es-ES" w:eastAsia="en-GB"/>
                </w:rPr>
                <w:t>Resolución XI.8 (Anexo 1)</w:t>
              </w:r>
            </w:hyperlink>
            <w:r w:rsidRPr="00982EE8">
              <w:rPr>
                <w:rFonts w:eastAsia="Times New Roman" w:cstheme="minorHAnsi"/>
                <w:bCs/>
                <w:color w:val="000000"/>
                <w:sz w:val="20"/>
                <w:szCs w:val="20"/>
                <w:lang w:val="es-ES" w:eastAsia="en-GB"/>
              </w:rPr>
              <w:t xml:space="preserve"> y el documento </w:t>
            </w:r>
            <w:hyperlink r:id="rId14" w:history="1">
              <w:r w:rsidR="00BB4C56" w:rsidRPr="00982EE8">
                <w:rPr>
                  <w:rStyle w:val="Hyperlink"/>
                  <w:rFonts w:eastAsia="Times New Roman" w:cstheme="minorHAnsi"/>
                  <w:bCs/>
                  <w:sz w:val="20"/>
                  <w:szCs w:val="20"/>
                  <w:lang w:val="es-ES" w:eastAsia="en-GB"/>
                </w:rPr>
                <w:t>C</w:t>
              </w:r>
              <w:r w:rsidR="00BB4C56" w:rsidRPr="00982EE8">
                <w:rPr>
                  <w:rStyle w:val="Hyperlink"/>
                  <w:rFonts w:eastAsia="Times New Roman"/>
                  <w:sz w:val="20"/>
                  <w:szCs w:val="20"/>
                  <w:lang w:val="es-ES" w:eastAsia="en-GB"/>
                </w:rPr>
                <w:t>OP11 Doc.22</w:t>
              </w:r>
            </w:hyperlink>
            <w:r w:rsidR="00BB4C56" w:rsidRPr="00982EE8">
              <w:rPr>
                <w:rFonts w:eastAsia="Times New Roman" w:cstheme="minorHAnsi"/>
                <w:bCs/>
                <w:color w:val="000000"/>
                <w:sz w:val="20"/>
                <w:szCs w:val="20"/>
                <w:lang w:val="es-ES" w:eastAsia="en-GB"/>
              </w:rPr>
              <w:t xml:space="preserve">. </w:t>
            </w:r>
          </w:p>
          <w:p w14:paraId="753A1541" w14:textId="77777777" w:rsidR="00BB4C56" w:rsidRPr="00982EE8" w:rsidRDefault="00BB4C56">
            <w:pPr>
              <w:rPr>
                <w:rFonts w:cstheme="minorHAnsi"/>
                <w:sz w:val="20"/>
                <w:szCs w:val="20"/>
                <w:lang w:val="es-ES"/>
              </w:rPr>
            </w:pPr>
          </w:p>
          <w:p w14:paraId="1124E9B8" w14:textId="2B6AE0A4" w:rsidR="00BB4C56" w:rsidRPr="00982EE8" w:rsidRDefault="00695385">
            <w:pPr>
              <w:rPr>
                <w:rFonts w:cstheme="minorHAnsi"/>
                <w:sz w:val="20"/>
                <w:szCs w:val="20"/>
                <w:lang w:val="es-ES"/>
              </w:rPr>
            </w:pPr>
            <w:r w:rsidRPr="00982EE8">
              <w:rPr>
                <w:rFonts w:cstheme="minorHAnsi"/>
                <w:sz w:val="20"/>
                <w:szCs w:val="20"/>
                <w:lang w:val="es-ES"/>
              </w:rPr>
              <w:t>La Secretaría</w:t>
            </w:r>
            <w:r w:rsidR="00BB4C56" w:rsidRPr="00982EE8">
              <w:rPr>
                <w:rFonts w:cstheme="minorHAnsi"/>
                <w:sz w:val="20"/>
                <w:szCs w:val="20"/>
                <w:lang w:val="es-ES"/>
              </w:rPr>
              <w:t xml:space="preserve"> </w:t>
            </w:r>
            <w:r w:rsidR="009D5C96" w:rsidRPr="00982EE8">
              <w:rPr>
                <w:rFonts w:cstheme="minorHAnsi"/>
                <w:sz w:val="20"/>
                <w:szCs w:val="20"/>
                <w:lang w:val="es-ES"/>
              </w:rPr>
              <w:t>revisará y actualizará las orientaciones existentes sobre la integralidad de los datos y la introducción de datos en la FIR.</w:t>
            </w:r>
          </w:p>
        </w:tc>
      </w:tr>
      <w:tr w:rsidR="00BB4C56" w:rsidRPr="00D967F9" w14:paraId="4DA04106" w14:textId="77777777" w:rsidTr="00BB4C56">
        <w:trPr>
          <w:cantSplit/>
        </w:trPr>
        <w:tc>
          <w:tcPr>
            <w:tcW w:w="1413" w:type="dxa"/>
            <w:vMerge/>
            <w:tcBorders>
              <w:left w:val="single" w:sz="4" w:space="0" w:color="auto"/>
              <w:right w:val="single" w:sz="4" w:space="0" w:color="auto"/>
            </w:tcBorders>
          </w:tcPr>
          <w:p w14:paraId="00D9520F" w14:textId="77777777" w:rsidR="00BB4C56" w:rsidRPr="00982EE8" w:rsidRDefault="00BB4C56">
            <w:pPr>
              <w:rPr>
                <w:rFonts w:cstheme="minorHAnsi"/>
                <w:sz w:val="20"/>
                <w:szCs w:val="20"/>
                <w:lang w:val="es-ES"/>
              </w:rPr>
            </w:pPr>
          </w:p>
        </w:tc>
        <w:tc>
          <w:tcPr>
            <w:tcW w:w="2977" w:type="dxa"/>
            <w:vMerge/>
            <w:tcBorders>
              <w:left w:val="single" w:sz="4" w:space="0" w:color="auto"/>
              <w:right w:val="single" w:sz="4" w:space="0" w:color="auto"/>
            </w:tcBorders>
          </w:tcPr>
          <w:p w14:paraId="2C2DBD27" w14:textId="77777777" w:rsidR="00BB4C56" w:rsidRPr="00982EE8" w:rsidRDefault="00BB4C56">
            <w:pPr>
              <w:rPr>
                <w:rFonts w:eastAsia="Times New Roman" w:cstheme="minorHAnsi"/>
                <w:color w:val="000000"/>
                <w:sz w:val="20"/>
                <w:szCs w:val="20"/>
                <w:lang w:val="es-ES" w:eastAsia="en-GB"/>
              </w:rPr>
            </w:pPr>
          </w:p>
        </w:tc>
        <w:tc>
          <w:tcPr>
            <w:tcW w:w="5244" w:type="dxa"/>
            <w:tcBorders>
              <w:top w:val="single" w:sz="4" w:space="0" w:color="auto"/>
              <w:left w:val="single" w:sz="4" w:space="0" w:color="auto"/>
              <w:bottom w:val="single" w:sz="4" w:space="0" w:color="auto"/>
              <w:right w:val="single" w:sz="4" w:space="0" w:color="auto"/>
            </w:tcBorders>
            <w:hideMark/>
          </w:tcPr>
          <w:p w14:paraId="71BE4161" w14:textId="54799B6A" w:rsidR="00BB4C56" w:rsidRPr="00982EE8" w:rsidRDefault="005A6684">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Permitir la importación automatizada de datos de otras fuentes cuando sea posible, p. ej., para que se pueda importar información sobre las especies de hojas Excel en vez de tener que introducir la información sobre cada sitio manualmente en cada campo.</w:t>
            </w:r>
          </w:p>
        </w:tc>
        <w:tc>
          <w:tcPr>
            <w:tcW w:w="4678" w:type="dxa"/>
            <w:tcBorders>
              <w:top w:val="single" w:sz="4" w:space="0" w:color="auto"/>
              <w:left w:val="single" w:sz="4" w:space="0" w:color="auto"/>
              <w:bottom w:val="single" w:sz="4" w:space="0" w:color="auto"/>
              <w:right w:val="single" w:sz="4" w:space="0" w:color="auto"/>
            </w:tcBorders>
            <w:hideMark/>
          </w:tcPr>
          <w:p w14:paraId="2ADF2522" w14:textId="5A1176C1" w:rsidR="00BB4C56" w:rsidRPr="00982EE8" w:rsidRDefault="00695385">
            <w:pPr>
              <w:rPr>
                <w:rFonts w:eastAsia="Times New Roman" w:cstheme="minorHAnsi"/>
                <w:color w:val="000000"/>
                <w:sz w:val="20"/>
                <w:szCs w:val="20"/>
                <w:highlight w:val="yellow"/>
                <w:lang w:val="es-ES" w:eastAsia="en-GB"/>
              </w:rPr>
            </w:pPr>
            <w:r w:rsidRPr="00982EE8">
              <w:rPr>
                <w:rFonts w:eastAsia="Times New Roman" w:cstheme="minorHAnsi"/>
                <w:color w:val="000000"/>
                <w:sz w:val="20"/>
                <w:szCs w:val="20"/>
                <w:lang w:val="es-ES" w:eastAsia="en-GB"/>
              </w:rPr>
              <w:t>La Secretaría</w:t>
            </w:r>
            <w:r w:rsidR="00BB4C56" w:rsidRPr="00982EE8">
              <w:rPr>
                <w:rFonts w:eastAsia="Times New Roman" w:cstheme="minorHAnsi"/>
                <w:color w:val="000000"/>
                <w:sz w:val="20"/>
                <w:szCs w:val="20"/>
                <w:lang w:val="es-ES" w:eastAsia="en-GB"/>
              </w:rPr>
              <w:t xml:space="preserve"> </w:t>
            </w:r>
            <w:r w:rsidR="00A62FCD" w:rsidRPr="00982EE8">
              <w:rPr>
                <w:rFonts w:eastAsia="Times New Roman" w:cstheme="minorHAnsi"/>
                <w:color w:val="000000"/>
                <w:sz w:val="20"/>
                <w:szCs w:val="20"/>
                <w:lang w:val="es-ES" w:eastAsia="en-GB"/>
              </w:rPr>
              <w:t xml:space="preserve">evaluará la viabilidad de automatizar la transferencia automática de datos a la FIR desde fuentes externas en determinados campos, por ejemplo, listas de especies, y presentará sus conclusiones a la reunión </w:t>
            </w:r>
            <w:r w:rsidR="00BB4C56" w:rsidRPr="00982EE8">
              <w:rPr>
                <w:rFonts w:eastAsia="Times New Roman" w:cstheme="minorHAnsi"/>
                <w:color w:val="000000"/>
                <w:sz w:val="20"/>
                <w:szCs w:val="20"/>
                <w:lang w:val="es-ES" w:eastAsia="en-GB"/>
              </w:rPr>
              <w:t xml:space="preserve">SC64 </w:t>
            </w:r>
            <w:r w:rsidR="00BB4C56" w:rsidRPr="00982EE8">
              <w:rPr>
                <w:rFonts w:cstheme="minorHAnsi"/>
                <w:sz w:val="20"/>
                <w:szCs w:val="20"/>
                <w:lang w:val="es-ES"/>
              </w:rPr>
              <w:t>(</w:t>
            </w:r>
            <w:r w:rsidR="00A62FCD" w:rsidRPr="00982EE8">
              <w:rPr>
                <w:rFonts w:cstheme="minorHAnsi"/>
                <w:sz w:val="20"/>
                <w:szCs w:val="20"/>
                <w:lang w:val="es-ES"/>
              </w:rPr>
              <w:t xml:space="preserve">señalando p. ej., el párrafo 11 de la </w:t>
            </w:r>
            <w:r w:rsidR="00040324" w:rsidRPr="00982EE8">
              <w:rPr>
                <w:rFonts w:cstheme="minorHAnsi"/>
                <w:sz w:val="20"/>
                <w:szCs w:val="20"/>
                <w:lang w:val="es-ES"/>
              </w:rPr>
              <w:t>Resolución</w:t>
            </w:r>
            <w:r w:rsidR="00BB4C56" w:rsidRPr="00982EE8">
              <w:rPr>
                <w:rFonts w:cstheme="minorHAnsi"/>
                <w:sz w:val="20"/>
                <w:szCs w:val="20"/>
                <w:lang w:val="es-ES"/>
              </w:rPr>
              <w:t xml:space="preserve"> VII.13 </w:t>
            </w:r>
            <w:r w:rsidR="00A62FCD" w:rsidRPr="00982EE8">
              <w:rPr>
                <w:rFonts w:cstheme="minorHAnsi"/>
                <w:sz w:val="20"/>
                <w:szCs w:val="20"/>
                <w:lang w:val="es-ES"/>
              </w:rPr>
              <w:t xml:space="preserve">y el párrafo 25 de la Resolución </w:t>
            </w:r>
            <w:r w:rsidR="00BB4C56" w:rsidRPr="00982EE8">
              <w:rPr>
                <w:rFonts w:cstheme="minorHAnsi"/>
                <w:sz w:val="20"/>
                <w:szCs w:val="20"/>
                <w:lang w:val="es-ES"/>
              </w:rPr>
              <w:t>XIII.10</w:t>
            </w:r>
            <w:r w:rsidR="00A62FCD" w:rsidRPr="00982EE8">
              <w:rPr>
                <w:rFonts w:cstheme="minorHAnsi"/>
                <w:sz w:val="20"/>
                <w:szCs w:val="20"/>
                <w:lang w:val="es-ES"/>
              </w:rPr>
              <w:t>, sobre la transferencia directa entre bases de datos de datos e información relativos a las FIR</w:t>
            </w:r>
            <w:r w:rsidR="00BB4C56" w:rsidRPr="00982EE8">
              <w:rPr>
                <w:rFonts w:cstheme="minorHAnsi"/>
                <w:sz w:val="20"/>
                <w:szCs w:val="20"/>
                <w:lang w:val="es-ES"/>
              </w:rPr>
              <w:t xml:space="preserve">. </w:t>
            </w:r>
          </w:p>
        </w:tc>
      </w:tr>
      <w:tr w:rsidR="00BB4C56" w:rsidRPr="00D967F9" w14:paraId="69D69807" w14:textId="77777777" w:rsidTr="00BB4C56">
        <w:trPr>
          <w:cantSplit/>
        </w:trPr>
        <w:tc>
          <w:tcPr>
            <w:tcW w:w="1413" w:type="dxa"/>
            <w:vMerge/>
            <w:tcBorders>
              <w:left w:val="single" w:sz="4" w:space="0" w:color="auto"/>
              <w:bottom w:val="single" w:sz="4" w:space="0" w:color="auto"/>
              <w:right w:val="single" w:sz="4" w:space="0" w:color="auto"/>
            </w:tcBorders>
          </w:tcPr>
          <w:p w14:paraId="17EB5B73" w14:textId="77777777" w:rsidR="00BB4C56" w:rsidRPr="00982EE8" w:rsidRDefault="00BB4C56">
            <w:pPr>
              <w:rPr>
                <w:rFonts w:cstheme="minorHAnsi"/>
                <w:sz w:val="20"/>
                <w:szCs w:val="20"/>
                <w:lang w:val="es-ES"/>
              </w:rPr>
            </w:pPr>
          </w:p>
        </w:tc>
        <w:tc>
          <w:tcPr>
            <w:tcW w:w="2977" w:type="dxa"/>
            <w:vMerge/>
            <w:tcBorders>
              <w:left w:val="single" w:sz="4" w:space="0" w:color="auto"/>
              <w:bottom w:val="single" w:sz="4" w:space="0" w:color="auto"/>
              <w:right w:val="single" w:sz="4" w:space="0" w:color="auto"/>
            </w:tcBorders>
          </w:tcPr>
          <w:p w14:paraId="3B1FFD34" w14:textId="77777777" w:rsidR="00BB4C56" w:rsidRPr="00982EE8" w:rsidRDefault="00BB4C56">
            <w:pPr>
              <w:rPr>
                <w:rFonts w:cstheme="minorHAnsi"/>
                <w:sz w:val="20"/>
                <w:szCs w:val="20"/>
                <w:lang w:val="es-ES"/>
              </w:rPr>
            </w:pPr>
          </w:p>
        </w:tc>
        <w:tc>
          <w:tcPr>
            <w:tcW w:w="5244" w:type="dxa"/>
            <w:tcBorders>
              <w:top w:val="single" w:sz="4" w:space="0" w:color="auto"/>
              <w:left w:val="single" w:sz="4" w:space="0" w:color="auto"/>
              <w:bottom w:val="single" w:sz="4" w:space="0" w:color="auto"/>
              <w:right w:val="single" w:sz="4" w:space="0" w:color="auto"/>
            </w:tcBorders>
            <w:hideMark/>
          </w:tcPr>
          <w:p w14:paraId="55419718" w14:textId="33650CF8" w:rsidR="00BB4C56" w:rsidRPr="00982EE8" w:rsidRDefault="005A6684">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 xml:space="preserve">Las Partes Contratantes realizaron varias propuestas concretas sobre preguntas y campos de datos específicos de la FIR, </w:t>
            </w:r>
            <w:r w:rsidR="00A62FCD" w:rsidRPr="00982EE8">
              <w:rPr>
                <w:rFonts w:eastAsia="Times New Roman" w:cstheme="minorHAnsi"/>
                <w:color w:val="000000"/>
                <w:sz w:val="20"/>
                <w:szCs w:val="20"/>
                <w:lang w:val="es-ES" w:eastAsia="en-GB"/>
              </w:rPr>
              <w:t>p. ej., propuestas de adiciones, supresiones, reformulaciones y cambios en las opciones de respuesta o el formato de los datos.</w:t>
            </w:r>
          </w:p>
        </w:tc>
        <w:tc>
          <w:tcPr>
            <w:tcW w:w="4678" w:type="dxa"/>
            <w:tcBorders>
              <w:top w:val="single" w:sz="4" w:space="0" w:color="auto"/>
              <w:left w:val="single" w:sz="4" w:space="0" w:color="auto"/>
              <w:bottom w:val="single" w:sz="4" w:space="0" w:color="auto"/>
              <w:right w:val="single" w:sz="4" w:space="0" w:color="auto"/>
            </w:tcBorders>
            <w:hideMark/>
          </w:tcPr>
          <w:p w14:paraId="504E6070" w14:textId="174F43AD" w:rsidR="00BB4C56" w:rsidRPr="00982EE8" w:rsidRDefault="00A62FCD">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El</w:t>
            </w:r>
            <w:r w:rsidR="00BB4C56" w:rsidRPr="00982EE8">
              <w:rPr>
                <w:rFonts w:eastAsia="Times New Roman" w:cstheme="minorHAnsi"/>
                <w:color w:val="000000"/>
                <w:sz w:val="20"/>
                <w:szCs w:val="20"/>
                <w:lang w:val="es-ES" w:eastAsia="en-GB"/>
              </w:rPr>
              <w:t xml:space="preserve"> </w:t>
            </w:r>
            <w:r w:rsidR="003763CF" w:rsidRPr="00982EE8">
              <w:rPr>
                <w:rFonts w:eastAsia="Times New Roman" w:cstheme="minorHAnsi"/>
                <w:color w:val="000000"/>
                <w:sz w:val="20"/>
                <w:szCs w:val="20"/>
                <w:lang w:val="es-ES" w:eastAsia="en-GB"/>
              </w:rPr>
              <w:t>Comité Permanente</w:t>
            </w:r>
            <w:r w:rsidR="00BB4C56" w:rsidRPr="00982EE8">
              <w:rPr>
                <w:rFonts w:eastAsia="Times New Roman" w:cstheme="minorHAnsi"/>
                <w:color w:val="000000"/>
                <w:sz w:val="20"/>
                <w:szCs w:val="20"/>
                <w:lang w:val="es-ES" w:eastAsia="en-GB"/>
              </w:rPr>
              <w:t xml:space="preserve"> </w:t>
            </w:r>
            <w:r w:rsidRPr="00982EE8">
              <w:rPr>
                <w:rFonts w:eastAsia="Times New Roman" w:cstheme="minorHAnsi"/>
                <w:color w:val="000000"/>
                <w:sz w:val="20"/>
                <w:szCs w:val="20"/>
                <w:lang w:val="es-ES" w:eastAsia="en-GB"/>
              </w:rPr>
              <w:t>puede plantearse la posibilidad de pedir</w:t>
            </w:r>
            <w:r w:rsidR="00CD1620" w:rsidRPr="00982EE8">
              <w:rPr>
                <w:rFonts w:eastAsia="Times New Roman" w:cstheme="minorHAnsi"/>
                <w:color w:val="000000"/>
                <w:sz w:val="20"/>
                <w:szCs w:val="20"/>
                <w:lang w:val="es-ES" w:eastAsia="en-GB"/>
              </w:rPr>
              <w:t xml:space="preserve"> </w:t>
            </w:r>
            <w:r w:rsidRPr="00982EE8">
              <w:rPr>
                <w:rFonts w:eastAsia="Times New Roman" w:cstheme="minorHAnsi"/>
                <w:color w:val="000000"/>
                <w:sz w:val="20"/>
                <w:szCs w:val="20"/>
                <w:lang w:val="es-ES" w:eastAsia="en-GB"/>
              </w:rPr>
              <w:t xml:space="preserve">a </w:t>
            </w:r>
            <w:proofErr w:type="spellStart"/>
            <w:r w:rsidRPr="00982EE8">
              <w:rPr>
                <w:rFonts w:eastAsia="Times New Roman" w:cstheme="minorHAnsi"/>
                <w:color w:val="000000"/>
                <w:sz w:val="20"/>
                <w:szCs w:val="20"/>
                <w:lang w:val="es-ES" w:eastAsia="en-GB"/>
              </w:rPr>
              <w:t>a</w:t>
            </w:r>
            <w:proofErr w:type="spellEnd"/>
            <w:r w:rsidRPr="00982EE8">
              <w:rPr>
                <w:rFonts w:eastAsia="Times New Roman" w:cstheme="minorHAnsi"/>
                <w:color w:val="000000"/>
                <w:sz w:val="20"/>
                <w:szCs w:val="20"/>
                <w:lang w:val="es-ES" w:eastAsia="en-GB"/>
              </w:rPr>
              <w:t xml:space="preserve"> la </w:t>
            </w:r>
            <w:r w:rsidR="00DD244F" w:rsidRPr="00982EE8">
              <w:rPr>
                <w:rFonts w:eastAsia="Times New Roman" w:cstheme="minorHAnsi"/>
                <w:color w:val="000000"/>
                <w:sz w:val="20"/>
                <w:szCs w:val="20"/>
                <w:lang w:val="es-ES" w:eastAsia="en-GB"/>
              </w:rPr>
              <w:t>Secretaría</w:t>
            </w:r>
            <w:r w:rsidR="00BB4C56" w:rsidRPr="00982EE8">
              <w:rPr>
                <w:rFonts w:eastAsia="Times New Roman" w:cstheme="minorHAnsi"/>
                <w:color w:val="000000"/>
                <w:sz w:val="20"/>
                <w:szCs w:val="20"/>
                <w:lang w:val="es-ES" w:eastAsia="en-GB"/>
              </w:rPr>
              <w:t xml:space="preserve">, </w:t>
            </w:r>
            <w:r w:rsidRPr="00982EE8">
              <w:rPr>
                <w:rFonts w:eastAsia="Times New Roman" w:cstheme="minorHAnsi"/>
                <w:color w:val="000000"/>
                <w:sz w:val="20"/>
                <w:szCs w:val="20"/>
                <w:lang w:val="es-ES" w:eastAsia="en-GB"/>
              </w:rPr>
              <w:t xml:space="preserve">en consulta con el GECT, que prepare un proyecto de FIR actualizada para su examen en la reunión </w:t>
            </w:r>
            <w:r w:rsidR="00BB4C56" w:rsidRPr="00982EE8">
              <w:rPr>
                <w:rFonts w:eastAsia="Times New Roman" w:cstheme="minorHAnsi"/>
                <w:color w:val="000000"/>
                <w:sz w:val="20"/>
                <w:szCs w:val="20"/>
                <w:lang w:val="es-ES" w:eastAsia="en-GB"/>
              </w:rPr>
              <w:t xml:space="preserve">SC64, </w:t>
            </w:r>
            <w:r w:rsidRPr="00982EE8">
              <w:rPr>
                <w:rFonts w:eastAsia="Times New Roman" w:cstheme="minorHAnsi"/>
                <w:color w:val="000000"/>
                <w:sz w:val="20"/>
                <w:szCs w:val="20"/>
                <w:lang w:val="es-ES" w:eastAsia="en-GB"/>
              </w:rPr>
              <w:t>con miras a centrar</w:t>
            </w:r>
            <w:r w:rsidR="00982EE8" w:rsidRPr="00982EE8">
              <w:rPr>
                <w:rFonts w:eastAsia="Times New Roman" w:cstheme="minorHAnsi"/>
                <w:color w:val="000000"/>
                <w:sz w:val="20"/>
                <w:szCs w:val="20"/>
                <w:lang w:val="es-ES" w:eastAsia="en-GB"/>
              </w:rPr>
              <w:t xml:space="preserve"> más</w:t>
            </w:r>
            <w:r w:rsidRPr="00982EE8">
              <w:rPr>
                <w:rFonts w:eastAsia="Times New Roman" w:cstheme="minorHAnsi"/>
                <w:color w:val="000000"/>
                <w:sz w:val="20"/>
                <w:szCs w:val="20"/>
                <w:lang w:val="es-ES" w:eastAsia="en-GB"/>
              </w:rPr>
              <w:t>, agilizar y mejorar la actualización de la FIR</w:t>
            </w:r>
            <w:r w:rsidR="00BB4C56" w:rsidRPr="00982EE8">
              <w:rPr>
                <w:rFonts w:eastAsia="Times New Roman" w:cstheme="minorHAnsi"/>
                <w:color w:val="000000"/>
                <w:sz w:val="20"/>
                <w:szCs w:val="20"/>
                <w:lang w:val="es-ES" w:eastAsia="en-GB"/>
              </w:rPr>
              <w:t xml:space="preserve">. </w:t>
            </w:r>
          </w:p>
        </w:tc>
      </w:tr>
      <w:tr w:rsidR="00BB4C56" w:rsidRPr="00D967F9" w14:paraId="0A37D202" w14:textId="77777777" w:rsidTr="00BB4C56">
        <w:trPr>
          <w:cantSplit/>
          <w:trHeight w:val="487"/>
        </w:trPr>
        <w:tc>
          <w:tcPr>
            <w:tcW w:w="1413" w:type="dxa"/>
            <w:vMerge w:val="restart"/>
            <w:tcBorders>
              <w:top w:val="single" w:sz="4" w:space="0" w:color="auto"/>
              <w:left w:val="single" w:sz="4" w:space="0" w:color="auto"/>
              <w:right w:val="single" w:sz="4" w:space="0" w:color="auto"/>
            </w:tcBorders>
            <w:hideMark/>
          </w:tcPr>
          <w:p w14:paraId="68934199" w14:textId="52CE889A" w:rsidR="00BB4C56" w:rsidRPr="00982EE8" w:rsidRDefault="00A62FCD">
            <w:pPr>
              <w:rPr>
                <w:rFonts w:cstheme="minorHAnsi"/>
                <w:sz w:val="20"/>
                <w:szCs w:val="20"/>
                <w:lang w:val="es-ES"/>
              </w:rPr>
            </w:pPr>
            <w:r w:rsidRPr="00982EE8">
              <w:rPr>
                <w:rFonts w:eastAsia="Times New Roman" w:cstheme="minorHAnsi"/>
                <w:color w:val="000000"/>
                <w:sz w:val="20"/>
                <w:szCs w:val="20"/>
                <w:lang w:val="es-ES" w:eastAsia="en-GB"/>
              </w:rPr>
              <w:t>Capacidad</w:t>
            </w:r>
            <w:r w:rsidR="00BB4C56" w:rsidRPr="00982EE8">
              <w:rPr>
                <w:rFonts w:eastAsia="Times New Roman" w:cstheme="minorHAnsi"/>
                <w:color w:val="000000"/>
                <w:sz w:val="20"/>
                <w:szCs w:val="20"/>
                <w:lang w:val="es-ES" w:eastAsia="en-GB"/>
              </w:rPr>
              <w:t xml:space="preserve"> </w:t>
            </w:r>
          </w:p>
        </w:tc>
        <w:tc>
          <w:tcPr>
            <w:tcW w:w="2977" w:type="dxa"/>
            <w:vMerge w:val="restart"/>
            <w:tcBorders>
              <w:top w:val="single" w:sz="4" w:space="0" w:color="auto"/>
              <w:left w:val="single" w:sz="4" w:space="0" w:color="auto"/>
              <w:right w:val="single" w:sz="4" w:space="0" w:color="auto"/>
            </w:tcBorders>
            <w:hideMark/>
          </w:tcPr>
          <w:p w14:paraId="74486A7D" w14:textId="143BBE7E" w:rsidR="00BB4C56" w:rsidRPr="00982EE8" w:rsidRDefault="00A62FCD">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Las actualizaciones de la F</w:t>
            </w:r>
            <w:r w:rsidR="00DD244F" w:rsidRPr="00982EE8">
              <w:rPr>
                <w:rFonts w:eastAsia="Times New Roman" w:cstheme="minorHAnsi"/>
                <w:color w:val="000000"/>
                <w:sz w:val="20"/>
                <w:szCs w:val="20"/>
                <w:lang w:val="es-ES" w:eastAsia="en-GB"/>
              </w:rPr>
              <w:t>IR</w:t>
            </w:r>
            <w:r w:rsidR="00BB4C56" w:rsidRPr="00982EE8">
              <w:rPr>
                <w:rFonts w:eastAsia="Times New Roman" w:cstheme="minorHAnsi"/>
                <w:color w:val="000000"/>
                <w:sz w:val="20"/>
                <w:szCs w:val="20"/>
                <w:lang w:val="es-ES" w:eastAsia="en-GB"/>
              </w:rPr>
              <w:t xml:space="preserve"> </w:t>
            </w:r>
            <w:r w:rsidRPr="00982EE8">
              <w:rPr>
                <w:rFonts w:eastAsia="Times New Roman" w:cstheme="minorHAnsi"/>
                <w:color w:val="000000"/>
                <w:sz w:val="20"/>
                <w:szCs w:val="20"/>
                <w:lang w:val="es-ES" w:eastAsia="en-GB"/>
              </w:rPr>
              <w:t xml:space="preserve">requieren una cantidad importante de </w:t>
            </w:r>
            <w:proofErr w:type="gramStart"/>
            <w:r w:rsidRPr="00982EE8">
              <w:rPr>
                <w:rFonts w:eastAsia="Times New Roman" w:cstheme="minorHAnsi"/>
                <w:color w:val="000000"/>
                <w:sz w:val="20"/>
                <w:szCs w:val="20"/>
                <w:lang w:val="es-ES" w:eastAsia="en-GB"/>
              </w:rPr>
              <w:t>datos</w:t>
            </w:r>
            <w:proofErr w:type="gramEnd"/>
            <w:r w:rsidRPr="00982EE8">
              <w:rPr>
                <w:rFonts w:eastAsia="Times New Roman" w:cstheme="minorHAnsi"/>
                <w:color w:val="000000"/>
                <w:sz w:val="20"/>
                <w:szCs w:val="20"/>
                <w:lang w:val="es-ES" w:eastAsia="en-GB"/>
              </w:rPr>
              <w:t xml:space="preserve"> así como apoyo científico, entre otras cosas en relación con la cartografía, el inventario y el seguimiento.</w:t>
            </w:r>
          </w:p>
        </w:tc>
        <w:tc>
          <w:tcPr>
            <w:tcW w:w="5244" w:type="dxa"/>
            <w:tcBorders>
              <w:top w:val="single" w:sz="4" w:space="0" w:color="auto"/>
              <w:left w:val="single" w:sz="4" w:space="0" w:color="auto"/>
              <w:bottom w:val="single" w:sz="4" w:space="0" w:color="auto"/>
              <w:right w:val="single" w:sz="4" w:space="0" w:color="auto"/>
            </w:tcBorders>
            <w:hideMark/>
          </w:tcPr>
          <w:p w14:paraId="192A2A6F" w14:textId="15CF4A00" w:rsidR="00BB4C56" w:rsidRPr="00982EE8" w:rsidRDefault="00A62FCD">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 xml:space="preserve">Estudiar las oportunidades para el aprendizaje entre homólogos. La Secretaría podría organizar una serie de seminarios web en los que las </w:t>
            </w:r>
            <w:r w:rsidR="00040324" w:rsidRPr="00982EE8">
              <w:rPr>
                <w:rFonts w:eastAsia="Times New Roman" w:cstheme="minorHAnsi"/>
                <w:color w:val="000000"/>
                <w:sz w:val="20"/>
                <w:szCs w:val="20"/>
                <w:lang w:val="es-ES" w:eastAsia="en-GB"/>
              </w:rPr>
              <w:t>Partes Contratantes</w:t>
            </w:r>
            <w:r w:rsidR="00BB4C56" w:rsidRPr="00982EE8">
              <w:rPr>
                <w:rFonts w:eastAsia="Times New Roman" w:cstheme="minorHAnsi"/>
                <w:color w:val="000000"/>
                <w:sz w:val="20"/>
                <w:szCs w:val="20"/>
                <w:lang w:val="es-ES" w:eastAsia="en-GB"/>
              </w:rPr>
              <w:t xml:space="preserve"> </w:t>
            </w:r>
            <w:r w:rsidRPr="00982EE8">
              <w:rPr>
                <w:rFonts w:eastAsia="Times New Roman" w:cstheme="minorHAnsi"/>
                <w:color w:val="000000"/>
                <w:sz w:val="20"/>
                <w:szCs w:val="20"/>
                <w:lang w:val="es-ES" w:eastAsia="en-GB"/>
              </w:rPr>
              <w:t>compartan experiencias pertinentes, p. ej., procesos o programas para generar datos con el fin de facilitar las actualizaciones de la FIR y las experiencias en materia de planificación de la gestión de los sitios.</w:t>
            </w:r>
          </w:p>
        </w:tc>
        <w:tc>
          <w:tcPr>
            <w:tcW w:w="4678" w:type="dxa"/>
            <w:tcBorders>
              <w:top w:val="single" w:sz="4" w:space="0" w:color="auto"/>
              <w:left w:val="single" w:sz="4" w:space="0" w:color="auto"/>
              <w:bottom w:val="single" w:sz="4" w:space="0" w:color="auto"/>
              <w:right w:val="single" w:sz="4" w:space="0" w:color="auto"/>
            </w:tcBorders>
            <w:hideMark/>
          </w:tcPr>
          <w:p w14:paraId="01AAA2E5" w14:textId="577F03FF" w:rsidR="00BB4C56" w:rsidRPr="00982EE8" w:rsidRDefault="00695385">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La Secretaría</w:t>
            </w:r>
            <w:r w:rsidR="00BB4C56" w:rsidRPr="00982EE8">
              <w:rPr>
                <w:rFonts w:eastAsia="Times New Roman" w:cstheme="minorHAnsi"/>
                <w:color w:val="000000"/>
                <w:sz w:val="20"/>
                <w:szCs w:val="20"/>
                <w:lang w:val="es-ES" w:eastAsia="en-GB"/>
              </w:rPr>
              <w:t xml:space="preserve"> </w:t>
            </w:r>
            <w:r w:rsidR="00CD1620" w:rsidRPr="00982EE8">
              <w:rPr>
                <w:rFonts w:eastAsia="Times New Roman" w:cstheme="minorHAnsi"/>
                <w:color w:val="000000"/>
                <w:sz w:val="20"/>
                <w:szCs w:val="20"/>
                <w:lang w:val="es-ES" w:eastAsia="en-GB"/>
              </w:rPr>
              <w:t xml:space="preserve">invitará a las Partes a intercambiar experiencias y buenas prácticas en el contexto de su formación periódica o </w:t>
            </w:r>
            <w:r w:rsidR="00982EE8" w:rsidRPr="00982EE8">
              <w:rPr>
                <w:rFonts w:eastAsia="Times New Roman" w:cstheme="minorHAnsi"/>
                <w:color w:val="000000"/>
                <w:sz w:val="20"/>
                <w:szCs w:val="20"/>
                <w:lang w:val="es-ES" w:eastAsia="en-GB"/>
              </w:rPr>
              <w:t xml:space="preserve">permanente </w:t>
            </w:r>
            <w:r w:rsidR="00DD3A3B" w:rsidRPr="00982EE8">
              <w:rPr>
                <w:rFonts w:eastAsia="Times New Roman" w:cstheme="minorHAnsi"/>
                <w:color w:val="000000"/>
                <w:sz w:val="20"/>
                <w:szCs w:val="20"/>
                <w:lang w:val="es-ES" w:eastAsia="en-GB"/>
              </w:rPr>
              <w:t>sobre</w:t>
            </w:r>
            <w:r w:rsidR="00CD1620" w:rsidRPr="00982EE8">
              <w:rPr>
                <w:rFonts w:eastAsia="Times New Roman" w:cstheme="minorHAnsi"/>
                <w:color w:val="000000"/>
                <w:sz w:val="20"/>
                <w:szCs w:val="20"/>
                <w:lang w:val="es-ES" w:eastAsia="en-GB"/>
              </w:rPr>
              <w:t xml:space="preserve"> la FIR</w:t>
            </w:r>
            <w:r w:rsidR="00BB4C56" w:rsidRPr="00982EE8">
              <w:rPr>
                <w:rFonts w:eastAsia="Times New Roman" w:cstheme="minorHAnsi"/>
                <w:color w:val="000000"/>
                <w:sz w:val="20"/>
                <w:szCs w:val="20"/>
                <w:lang w:val="es-ES" w:eastAsia="en-GB"/>
              </w:rPr>
              <w:t>.</w:t>
            </w:r>
          </w:p>
        </w:tc>
      </w:tr>
      <w:tr w:rsidR="00BB4C56" w:rsidRPr="00D967F9" w14:paraId="04376386" w14:textId="77777777" w:rsidTr="00BB4C56">
        <w:trPr>
          <w:cantSplit/>
          <w:trHeight w:val="818"/>
        </w:trPr>
        <w:tc>
          <w:tcPr>
            <w:tcW w:w="1413" w:type="dxa"/>
            <w:vMerge/>
            <w:tcBorders>
              <w:left w:val="single" w:sz="4" w:space="0" w:color="auto"/>
              <w:right w:val="single" w:sz="4" w:space="0" w:color="auto"/>
            </w:tcBorders>
            <w:vAlign w:val="center"/>
            <w:hideMark/>
          </w:tcPr>
          <w:p w14:paraId="1A804DA7" w14:textId="77777777" w:rsidR="00BB4C56" w:rsidRPr="00982EE8" w:rsidRDefault="00BB4C56">
            <w:pPr>
              <w:rPr>
                <w:rFonts w:cstheme="minorHAnsi"/>
                <w:sz w:val="20"/>
                <w:szCs w:val="20"/>
                <w:lang w:val="es-ES"/>
              </w:rPr>
            </w:pPr>
          </w:p>
        </w:tc>
        <w:tc>
          <w:tcPr>
            <w:tcW w:w="2977" w:type="dxa"/>
            <w:vMerge/>
            <w:tcBorders>
              <w:left w:val="single" w:sz="4" w:space="0" w:color="auto"/>
              <w:right w:val="single" w:sz="4" w:space="0" w:color="auto"/>
            </w:tcBorders>
            <w:vAlign w:val="center"/>
            <w:hideMark/>
          </w:tcPr>
          <w:p w14:paraId="472FCF9B" w14:textId="77777777" w:rsidR="00BB4C56" w:rsidRPr="00982EE8" w:rsidRDefault="00BB4C56">
            <w:pPr>
              <w:rPr>
                <w:rFonts w:eastAsia="Times New Roman" w:cstheme="minorHAnsi"/>
                <w:color w:val="000000"/>
                <w:sz w:val="20"/>
                <w:szCs w:val="20"/>
                <w:lang w:val="es-ES" w:eastAsia="en-GB"/>
              </w:rPr>
            </w:pPr>
          </w:p>
        </w:tc>
        <w:tc>
          <w:tcPr>
            <w:tcW w:w="5244" w:type="dxa"/>
            <w:tcBorders>
              <w:top w:val="single" w:sz="4" w:space="0" w:color="auto"/>
              <w:left w:val="single" w:sz="4" w:space="0" w:color="auto"/>
              <w:bottom w:val="single" w:sz="4" w:space="0" w:color="auto"/>
              <w:right w:val="single" w:sz="4" w:space="0" w:color="auto"/>
            </w:tcBorders>
            <w:hideMark/>
          </w:tcPr>
          <w:p w14:paraId="103C5700" w14:textId="50343FF5" w:rsidR="00BB4C56" w:rsidRPr="00982EE8" w:rsidRDefault="00A62FCD">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Las iniciativas regionales de Ramsar (IRR) podrían ayudar a las P</w:t>
            </w:r>
            <w:r w:rsidR="00040324" w:rsidRPr="00982EE8">
              <w:rPr>
                <w:rFonts w:eastAsia="Times New Roman" w:cstheme="minorHAnsi"/>
                <w:color w:val="000000"/>
                <w:sz w:val="20"/>
                <w:szCs w:val="20"/>
                <w:lang w:val="es-ES" w:eastAsia="en-GB"/>
              </w:rPr>
              <w:t>artes Contratantes</w:t>
            </w:r>
            <w:r w:rsidR="00BB4C56" w:rsidRPr="00982EE8">
              <w:rPr>
                <w:rFonts w:eastAsia="Times New Roman" w:cstheme="minorHAnsi"/>
                <w:color w:val="000000"/>
                <w:sz w:val="20"/>
                <w:szCs w:val="20"/>
                <w:lang w:val="es-ES" w:eastAsia="en-GB"/>
              </w:rPr>
              <w:t xml:space="preserve"> </w:t>
            </w:r>
            <w:r w:rsidRPr="00982EE8">
              <w:rPr>
                <w:rFonts w:eastAsia="Times New Roman" w:cstheme="minorHAnsi"/>
                <w:color w:val="000000"/>
                <w:sz w:val="20"/>
                <w:szCs w:val="20"/>
                <w:lang w:val="es-ES" w:eastAsia="en-GB"/>
              </w:rPr>
              <w:t xml:space="preserve">a actualizar las FIR y </w:t>
            </w:r>
            <w:r w:rsidR="00CD1620" w:rsidRPr="00982EE8">
              <w:rPr>
                <w:rFonts w:eastAsia="Times New Roman" w:cstheme="minorHAnsi"/>
                <w:color w:val="000000"/>
                <w:sz w:val="20"/>
                <w:szCs w:val="20"/>
                <w:lang w:val="es-ES" w:eastAsia="en-GB"/>
              </w:rPr>
              <w:t>prever esta labor en sus planes de trabajo anuales</w:t>
            </w:r>
            <w:r w:rsidR="00BB4C56" w:rsidRPr="00982EE8">
              <w:rPr>
                <w:rFonts w:eastAsia="Times New Roman" w:cstheme="minorHAnsi"/>
                <w:color w:val="000000"/>
                <w:sz w:val="20"/>
                <w:szCs w:val="20"/>
                <w:lang w:val="es-ES" w:eastAsia="en-GB"/>
              </w:rPr>
              <w:t>.</w:t>
            </w:r>
          </w:p>
        </w:tc>
        <w:tc>
          <w:tcPr>
            <w:tcW w:w="4678" w:type="dxa"/>
            <w:tcBorders>
              <w:top w:val="single" w:sz="4" w:space="0" w:color="auto"/>
              <w:left w:val="single" w:sz="4" w:space="0" w:color="auto"/>
              <w:bottom w:val="single" w:sz="4" w:space="0" w:color="auto"/>
              <w:right w:val="single" w:sz="4" w:space="0" w:color="auto"/>
            </w:tcBorders>
            <w:hideMark/>
          </w:tcPr>
          <w:p w14:paraId="75E24329" w14:textId="3E65B81B" w:rsidR="00BB4C56" w:rsidRPr="00982EE8" w:rsidRDefault="00695385">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La Secretaría</w:t>
            </w:r>
            <w:r w:rsidR="00BB4C56" w:rsidRPr="00982EE8">
              <w:rPr>
                <w:rFonts w:eastAsia="Times New Roman" w:cstheme="minorHAnsi"/>
                <w:color w:val="000000"/>
                <w:sz w:val="20"/>
                <w:szCs w:val="20"/>
                <w:lang w:val="es-ES" w:eastAsia="en-GB"/>
              </w:rPr>
              <w:t xml:space="preserve"> </w:t>
            </w:r>
            <w:r w:rsidR="00CD1620" w:rsidRPr="00982EE8">
              <w:rPr>
                <w:rFonts w:eastAsia="Times New Roman" w:cstheme="minorHAnsi"/>
                <w:color w:val="000000"/>
                <w:sz w:val="20"/>
                <w:szCs w:val="20"/>
                <w:lang w:val="es-ES" w:eastAsia="en-GB"/>
              </w:rPr>
              <w:t xml:space="preserve">incluirá una sesión de creación de capacidad y apoyo a la actualización de la FIR en la reunión mundial </w:t>
            </w:r>
            <w:r w:rsidR="00DD3A3B" w:rsidRPr="00982EE8">
              <w:rPr>
                <w:rFonts w:eastAsia="Times New Roman" w:cstheme="minorHAnsi"/>
                <w:color w:val="000000"/>
                <w:sz w:val="20"/>
                <w:szCs w:val="20"/>
                <w:lang w:val="es-ES" w:eastAsia="en-GB"/>
              </w:rPr>
              <w:t>anual</w:t>
            </w:r>
            <w:r w:rsidR="00CD1620" w:rsidRPr="00982EE8">
              <w:rPr>
                <w:rFonts w:eastAsia="Times New Roman" w:cstheme="minorHAnsi"/>
                <w:color w:val="000000"/>
                <w:sz w:val="20"/>
                <w:szCs w:val="20"/>
                <w:lang w:val="es-ES" w:eastAsia="en-GB"/>
              </w:rPr>
              <w:t xml:space="preserve"> de planificación de las IRR</w:t>
            </w:r>
            <w:r w:rsidR="00BB4C56" w:rsidRPr="00982EE8">
              <w:rPr>
                <w:rFonts w:eastAsia="Times New Roman" w:cstheme="minorHAnsi"/>
                <w:color w:val="000000"/>
                <w:sz w:val="20"/>
                <w:szCs w:val="20"/>
                <w:lang w:val="es-ES" w:eastAsia="en-GB"/>
              </w:rPr>
              <w:t xml:space="preserve">. </w:t>
            </w:r>
          </w:p>
        </w:tc>
      </w:tr>
      <w:tr w:rsidR="00BB4C56" w:rsidRPr="00D967F9" w14:paraId="79755234" w14:textId="77777777" w:rsidTr="00BB4C56">
        <w:trPr>
          <w:cantSplit/>
          <w:trHeight w:val="818"/>
        </w:trPr>
        <w:tc>
          <w:tcPr>
            <w:tcW w:w="1413" w:type="dxa"/>
            <w:vMerge/>
            <w:tcBorders>
              <w:left w:val="single" w:sz="4" w:space="0" w:color="auto"/>
              <w:right w:val="single" w:sz="4" w:space="0" w:color="auto"/>
            </w:tcBorders>
            <w:vAlign w:val="center"/>
            <w:hideMark/>
          </w:tcPr>
          <w:p w14:paraId="5BF1C73F" w14:textId="77777777" w:rsidR="00BB4C56" w:rsidRPr="00982EE8" w:rsidRDefault="00BB4C56">
            <w:pPr>
              <w:rPr>
                <w:rFonts w:cstheme="minorHAnsi"/>
                <w:sz w:val="20"/>
                <w:szCs w:val="20"/>
                <w:lang w:val="es-ES"/>
              </w:rPr>
            </w:pPr>
          </w:p>
        </w:tc>
        <w:tc>
          <w:tcPr>
            <w:tcW w:w="2977" w:type="dxa"/>
            <w:vMerge/>
            <w:tcBorders>
              <w:left w:val="single" w:sz="4" w:space="0" w:color="auto"/>
              <w:right w:val="single" w:sz="4" w:space="0" w:color="auto"/>
            </w:tcBorders>
            <w:vAlign w:val="center"/>
            <w:hideMark/>
          </w:tcPr>
          <w:p w14:paraId="6575A53C" w14:textId="77777777" w:rsidR="00BB4C56" w:rsidRPr="00982EE8" w:rsidRDefault="00BB4C56">
            <w:pPr>
              <w:rPr>
                <w:rFonts w:eastAsia="Times New Roman" w:cstheme="minorHAnsi"/>
                <w:color w:val="000000"/>
                <w:sz w:val="20"/>
                <w:szCs w:val="20"/>
                <w:lang w:val="es-ES" w:eastAsia="en-GB"/>
              </w:rPr>
            </w:pPr>
          </w:p>
        </w:tc>
        <w:tc>
          <w:tcPr>
            <w:tcW w:w="5244" w:type="dxa"/>
            <w:tcBorders>
              <w:top w:val="single" w:sz="4" w:space="0" w:color="auto"/>
              <w:left w:val="single" w:sz="4" w:space="0" w:color="auto"/>
              <w:bottom w:val="single" w:sz="4" w:space="0" w:color="auto"/>
              <w:right w:val="single" w:sz="4" w:space="0" w:color="auto"/>
            </w:tcBorders>
            <w:hideMark/>
          </w:tcPr>
          <w:p w14:paraId="6D50D778" w14:textId="1E3F8217" w:rsidR="00BB4C56" w:rsidRPr="00982EE8" w:rsidRDefault="00CD1620">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 xml:space="preserve">Con algunas actualizaciones, la publicación </w:t>
            </w:r>
            <w:proofErr w:type="spellStart"/>
            <w:r w:rsidRPr="00982EE8">
              <w:rPr>
                <w:rFonts w:eastAsia="Times New Roman" w:cstheme="minorHAnsi"/>
                <w:i/>
                <w:color w:val="000000"/>
                <w:sz w:val="20"/>
                <w:szCs w:val="20"/>
                <w:lang w:val="es-ES" w:eastAsia="en-GB"/>
              </w:rPr>
              <w:t>Practical</w:t>
            </w:r>
            <w:proofErr w:type="spellEnd"/>
            <w:r w:rsidRPr="00982EE8">
              <w:rPr>
                <w:rFonts w:eastAsia="Times New Roman" w:cstheme="minorHAnsi"/>
                <w:i/>
                <w:color w:val="000000"/>
                <w:sz w:val="20"/>
                <w:szCs w:val="20"/>
                <w:lang w:val="es-ES" w:eastAsia="en-GB"/>
              </w:rPr>
              <w:t xml:space="preserve"> </w:t>
            </w:r>
            <w:proofErr w:type="spellStart"/>
            <w:r w:rsidRPr="00982EE8">
              <w:rPr>
                <w:rFonts w:eastAsia="Times New Roman" w:cstheme="minorHAnsi"/>
                <w:i/>
                <w:color w:val="000000"/>
                <w:sz w:val="20"/>
                <w:szCs w:val="20"/>
                <w:lang w:val="es-ES" w:eastAsia="en-GB"/>
              </w:rPr>
              <w:t>Guide</w:t>
            </w:r>
            <w:proofErr w:type="spellEnd"/>
            <w:r w:rsidRPr="00982EE8">
              <w:rPr>
                <w:rFonts w:eastAsia="Times New Roman" w:cstheme="minorHAnsi"/>
                <w:i/>
                <w:color w:val="000000"/>
                <w:sz w:val="20"/>
                <w:szCs w:val="20"/>
                <w:lang w:val="es-ES" w:eastAsia="en-GB"/>
              </w:rPr>
              <w:t xml:space="preserve"> for Ramsar </w:t>
            </w:r>
            <w:proofErr w:type="spellStart"/>
            <w:r w:rsidRPr="00982EE8">
              <w:rPr>
                <w:rFonts w:eastAsia="Times New Roman" w:cstheme="minorHAnsi"/>
                <w:i/>
                <w:color w:val="000000"/>
                <w:sz w:val="20"/>
                <w:szCs w:val="20"/>
                <w:lang w:val="es-ES" w:eastAsia="en-GB"/>
              </w:rPr>
              <w:t>Site</w:t>
            </w:r>
            <w:proofErr w:type="spellEnd"/>
            <w:r w:rsidRPr="00982EE8">
              <w:rPr>
                <w:rFonts w:eastAsia="Times New Roman" w:cstheme="minorHAnsi"/>
                <w:i/>
                <w:color w:val="000000"/>
                <w:sz w:val="20"/>
                <w:szCs w:val="20"/>
                <w:lang w:val="es-ES" w:eastAsia="en-GB"/>
              </w:rPr>
              <w:t xml:space="preserve"> </w:t>
            </w:r>
            <w:proofErr w:type="spellStart"/>
            <w:r w:rsidRPr="00982EE8">
              <w:rPr>
                <w:rFonts w:eastAsia="Times New Roman" w:cstheme="minorHAnsi"/>
                <w:i/>
                <w:color w:val="000000"/>
                <w:sz w:val="20"/>
                <w:szCs w:val="20"/>
                <w:lang w:val="es-ES" w:eastAsia="en-GB"/>
              </w:rPr>
              <w:t>Designation</w:t>
            </w:r>
            <w:proofErr w:type="spellEnd"/>
            <w:r w:rsidRPr="00982EE8">
              <w:rPr>
                <w:rFonts w:eastAsia="Times New Roman" w:cstheme="minorHAnsi"/>
                <w:i/>
                <w:color w:val="000000"/>
                <w:sz w:val="20"/>
                <w:szCs w:val="20"/>
                <w:lang w:val="es-ES" w:eastAsia="en-GB"/>
              </w:rPr>
              <w:t xml:space="preserve"> and </w:t>
            </w:r>
            <w:proofErr w:type="spellStart"/>
            <w:r w:rsidRPr="00982EE8">
              <w:rPr>
                <w:rFonts w:eastAsia="Times New Roman" w:cstheme="minorHAnsi"/>
                <w:i/>
                <w:color w:val="000000"/>
                <w:sz w:val="20"/>
                <w:szCs w:val="20"/>
                <w:lang w:val="es-ES" w:eastAsia="en-GB"/>
              </w:rPr>
              <w:t>Updating</w:t>
            </w:r>
            <w:proofErr w:type="spellEnd"/>
            <w:r w:rsidRPr="00982EE8">
              <w:rPr>
                <w:rFonts w:eastAsia="Times New Roman" w:cstheme="minorHAnsi"/>
                <w:i/>
                <w:color w:val="000000"/>
                <w:sz w:val="20"/>
                <w:szCs w:val="20"/>
                <w:lang w:val="es-ES" w:eastAsia="en-GB"/>
              </w:rPr>
              <w:t xml:space="preserve"> of Ramsar </w:t>
            </w:r>
            <w:proofErr w:type="spellStart"/>
            <w:r w:rsidRPr="00982EE8">
              <w:rPr>
                <w:rFonts w:eastAsia="Times New Roman" w:cstheme="minorHAnsi"/>
                <w:i/>
                <w:color w:val="000000"/>
                <w:sz w:val="20"/>
                <w:szCs w:val="20"/>
                <w:lang w:val="es-ES" w:eastAsia="en-GB"/>
              </w:rPr>
              <w:t>Information</w:t>
            </w:r>
            <w:proofErr w:type="spellEnd"/>
            <w:r w:rsidRPr="00982EE8">
              <w:rPr>
                <w:rFonts w:eastAsia="Times New Roman" w:cstheme="minorHAnsi"/>
                <w:i/>
                <w:color w:val="000000"/>
                <w:sz w:val="20"/>
                <w:szCs w:val="20"/>
                <w:lang w:val="es-ES" w:eastAsia="en-GB"/>
              </w:rPr>
              <w:t xml:space="preserve"> </w:t>
            </w:r>
            <w:proofErr w:type="spellStart"/>
            <w:r w:rsidRPr="00982EE8">
              <w:rPr>
                <w:rFonts w:eastAsia="Times New Roman" w:cstheme="minorHAnsi"/>
                <w:i/>
                <w:color w:val="000000"/>
                <w:sz w:val="20"/>
                <w:szCs w:val="20"/>
                <w:lang w:val="es-ES" w:eastAsia="en-GB"/>
              </w:rPr>
              <w:t>Sheets</w:t>
            </w:r>
            <w:proofErr w:type="spellEnd"/>
            <w:r w:rsidRPr="00982EE8">
              <w:rPr>
                <w:rFonts w:eastAsia="Times New Roman" w:cstheme="minorHAnsi"/>
                <w:color w:val="000000"/>
                <w:sz w:val="20"/>
                <w:szCs w:val="20"/>
                <w:lang w:val="es-ES" w:eastAsia="en-GB"/>
              </w:rPr>
              <w:t xml:space="preserve"> [Guía práctica para la designación y actualización de las Fichas Informativas de Ramsar] del Centro Regional Ramsar para Asia Oriental</w:t>
            </w:r>
            <w:r w:rsidR="00BB4C56" w:rsidRPr="00982EE8">
              <w:rPr>
                <w:rFonts w:eastAsia="Times New Roman" w:cstheme="minorHAnsi"/>
                <w:color w:val="000000"/>
                <w:sz w:val="20"/>
                <w:szCs w:val="20"/>
                <w:lang w:val="es-ES" w:eastAsia="en-GB"/>
              </w:rPr>
              <w:t xml:space="preserve"> (RRC-EA) </w:t>
            </w:r>
            <w:r w:rsidRPr="00982EE8">
              <w:rPr>
                <w:rFonts w:eastAsia="Times New Roman" w:cstheme="minorHAnsi"/>
                <w:color w:val="000000"/>
                <w:sz w:val="20"/>
                <w:szCs w:val="20"/>
                <w:lang w:val="es-ES" w:eastAsia="en-GB"/>
              </w:rPr>
              <w:t>se podría utilizar como documento orientativo para las P</w:t>
            </w:r>
            <w:r w:rsidR="00040324" w:rsidRPr="00982EE8">
              <w:rPr>
                <w:rFonts w:eastAsia="Times New Roman" w:cstheme="minorHAnsi"/>
                <w:color w:val="000000"/>
                <w:sz w:val="20"/>
                <w:szCs w:val="20"/>
                <w:lang w:val="es-ES" w:eastAsia="en-GB"/>
              </w:rPr>
              <w:t>artes Contratantes</w:t>
            </w:r>
            <w:r w:rsidR="00BB4C56" w:rsidRPr="00982EE8">
              <w:rPr>
                <w:rFonts w:eastAsia="Times New Roman" w:cstheme="minorHAnsi"/>
                <w:color w:val="000000"/>
                <w:sz w:val="20"/>
                <w:szCs w:val="20"/>
                <w:lang w:val="es-ES" w:eastAsia="en-GB"/>
              </w:rPr>
              <w:t xml:space="preserve"> </w:t>
            </w:r>
            <w:r w:rsidRPr="00982EE8">
              <w:rPr>
                <w:rFonts w:eastAsia="Times New Roman" w:cstheme="minorHAnsi"/>
                <w:color w:val="000000"/>
                <w:sz w:val="20"/>
                <w:szCs w:val="20"/>
                <w:lang w:val="es-ES" w:eastAsia="en-GB"/>
              </w:rPr>
              <w:t>sobre la actualización de la</w:t>
            </w:r>
            <w:r w:rsidR="00BB4C56" w:rsidRPr="00982EE8">
              <w:rPr>
                <w:rFonts w:eastAsia="Times New Roman" w:cstheme="minorHAnsi"/>
                <w:color w:val="000000"/>
                <w:sz w:val="20"/>
                <w:szCs w:val="20"/>
                <w:lang w:val="es-ES" w:eastAsia="en-GB"/>
              </w:rPr>
              <w:t xml:space="preserve"> </w:t>
            </w:r>
            <w:r w:rsidR="00DD244F" w:rsidRPr="00982EE8">
              <w:rPr>
                <w:rFonts w:eastAsia="Times New Roman" w:cstheme="minorHAnsi"/>
                <w:color w:val="000000"/>
                <w:sz w:val="20"/>
                <w:szCs w:val="20"/>
                <w:lang w:val="es-ES" w:eastAsia="en-GB"/>
              </w:rPr>
              <w:t>FIR</w:t>
            </w:r>
            <w:r w:rsidR="00BB4C56" w:rsidRPr="00982EE8">
              <w:rPr>
                <w:rFonts w:eastAsia="Times New Roman" w:cstheme="minorHAnsi"/>
                <w:color w:val="000000"/>
                <w:sz w:val="20"/>
                <w:szCs w:val="20"/>
                <w:lang w:val="es-ES" w:eastAsia="en-GB"/>
              </w:rPr>
              <w:t>.</w:t>
            </w:r>
          </w:p>
        </w:tc>
        <w:tc>
          <w:tcPr>
            <w:tcW w:w="4678" w:type="dxa"/>
            <w:tcBorders>
              <w:top w:val="single" w:sz="4" w:space="0" w:color="auto"/>
              <w:left w:val="single" w:sz="4" w:space="0" w:color="auto"/>
              <w:bottom w:val="single" w:sz="4" w:space="0" w:color="auto"/>
              <w:right w:val="single" w:sz="4" w:space="0" w:color="auto"/>
            </w:tcBorders>
            <w:hideMark/>
          </w:tcPr>
          <w:p w14:paraId="51670D48" w14:textId="051402C6" w:rsidR="00BB4C56" w:rsidRPr="00982EE8" w:rsidRDefault="00695385">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La Secretaría</w:t>
            </w:r>
            <w:r w:rsidR="00BB4C56" w:rsidRPr="00982EE8">
              <w:rPr>
                <w:rFonts w:eastAsia="Times New Roman" w:cstheme="minorHAnsi"/>
                <w:color w:val="000000"/>
                <w:sz w:val="20"/>
                <w:szCs w:val="20"/>
                <w:lang w:val="es-ES" w:eastAsia="en-GB"/>
              </w:rPr>
              <w:t xml:space="preserve"> </w:t>
            </w:r>
            <w:r w:rsidR="00CD1620" w:rsidRPr="00982EE8">
              <w:rPr>
                <w:rFonts w:eastAsia="Times New Roman" w:cstheme="minorHAnsi"/>
                <w:color w:val="000000"/>
                <w:sz w:val="20"/>
                <w:szCs w:val="20"/>
                <w:lang w:val="es-ES" w:eastAsia="en-GB"/>
              </w:rPr>
              <w:t>trabajará con el RRC</w:t>
            </w:r>
            <w:r w:rsidR="00BB4C56" w:rsidRPr="00982EE8">
              <w:rPr>
                <w:rFonts w:eastAsia="Times New Roman" w:cstheme="minorHAnsi"/>
                <w:color w:val="000000"/>
                <w:sz w:val="20"/>
                <w:szCs w:val="20"/>
                <w:lang w:val="es-ES" w:eastAsia="en-GB"/>
              </w:rPr>
              <w:t xml:space="preserve">-EA </w:t>
            </w:r>
            <w:r w:rsidR="00CD1620" w:rsidRPr="00982EE8">
              <w:rPr>
                <w:rFonts w:eastAsia="Times New Roman" w:cstheme="minorHAnsi"/>
                <w:color w:val="000000"/>
                <w:sz w:val="20"/>
                <w:szCs w:val="20"/>
                <w:lang w:val="es-ES" w:eastAsia="en-GB"/>
              </w:rPr>
              <w:t>y en consulta con los miembros u observadores del GECT sobre la actualización de la Guía, reflejando los ajustes presentados en ella sobre la presentación y el examen de la FIR, según proceda</w:t>
            </w:r>
            <w:r w:rsidR="00BB4C56" w:rsidRPr="00982EE8">
              <w:rPr>
                <w:rFonts w:eastAsia="Times New Roman" w:cstheme="minorHAnsi"/>
                <w:color w:val="000000"/>
                <w:sz w:val="20"/>
                <w:szCs w:val="20"/>
                <w:lang w:val="es-ES" w:eastAsia="en-GB"/>
              </w:rPr>
              <w:t xml:space="preserve">. </w:t>
            </w:r>
          </w:p>
        </w:tc>
      </w:tr>
      <w:tr w:rsidR="00BB4C56" w:rsidRPr="00D967F9" w14:paraId="40B34EF5" w14:textId="77777777" w:rsidTr="00BB4C56">
        <w:trPr>
          <w:cantSplit/>
          <w:trHeight w:val="818"/>
        </w:trPr>
        <w:tc>
          <w:tcPr>
            <w:tcW w:w="1413" w:type="dxa"/>
            <w:vMerge/>
            <w:tcBorders>
              <w:left w:val="single" w:sz="4" w:space="0" w:color="auto"/>
              <w:bottom w:val="single" w:sz="4" w:space="0" w:color="auto"/>
              <w:right w:val="single" w:sz="4" w:space="0" w:color="auto"/>
            </w:tcBorders>
          </w:tcPr>
          <w:p w14:paraId="24DF86EF" w14:textId="77777777" w:rsidR="00BB4C56" w:rsidRPr="00982EE8" w:rsidRDefault="00BB4C56">
            <w:pPr>
              <w:rPr>
                <w:rFonts w:eastAsia="Times New Roman" w:cstheme="minorHAnsi"/>
                <w:color w:val="000000"/>
                <w:sz w:val="20"/>
                <w:szCs w:val="20"/>
                <w:lang w:val="es-ES" w:eastAsia="en-GB"/>
              </w:rPr>
            </w:pPr>
          </w:p>
        </w:tc>
        <w:tc>
          <w:tcPr>
            <w:tcW w:w="2977" w:type="dxa"/>
            <w:vMerge/>
            <w:tcBorders>
              <w:left w:val="single" w:sz="4" w:space="0" w:color="auto"/>
              <w:bottom w:val="single" w:sz="4" w:space="0" w:color="auto"/>
              <w:right w:val="single" w:sz="4" w:space="0" w:color="auto"/>
            </w:tcBorders>
          </w:tcPr>
          <w:p w14:paraId="2E4843FC" w14:textId="77777777" w:rsidR="00BB4C56" w:rsidRPr="00982EE8" w:rsidRDefault="00BB4C56">
            <w:pPr>
              <w:rPr>
                <w:rFonts w:cstheme="minorHAnsi"/>
                <w:sz w:val="20"/>
                <w:szCs w:val="20"/>
                <w:lang w:val="es-ES"/>
              </w:rPr>
            </w:pPr>
          </w:p>
        </w:tc>
        <w:tc>
          <w:tcPr>
            <w:tcW w:w="5244" w:type="dxa"/>
            <w:tcBorders>
              <w:top w:val="single" w:sz="4" w:space="0" w:color="auto"/>
              <w:left w:val="single" w:sz="4" w:space="0" w:color="auto"/>
              <w:bottom w:val="single" w:sz="4" w:space="0" w:color="auto"/>
              <w:right w:val="single" w:sz="4" w:space="0" w:color="auto"/>
            </w:tcBorders>
            <w:hideMark/>
          </w:tcPr>
          <w:p w14:paraId="2564E720" w14:textId="623E365D" w:rsidR="00BB4C56" w:rsidRPr="00982EE8" w:rsidRDefault="00BB4C56">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Estab</w:t>
            </w:r>
            <w:r w:rsidR="00CD1620" w:rsidRPr="00982EE8">
              <w:rPr>
                <w:rFonts w:eastAsia="Times New Roman" w:cstheme="minorHAnsi"/>
                <w:color w:val="000000"/>
                <w:sz w:val="20"/>
                <w:szCs w:val="20"/>
                <w:lang w:val="es-ES" w:eastAsia="en-GB"/>
              </w:rPr>
              <w:t xml:space="preserve">lecer un mecanismo de apoyo mediante el cual las </w:t>
            </w:r>
            <w:r w:rsidR="00040324" w:rsidRPr="00982EE8">
              <w:rPr>
                <w:rFonts w:eastAsia="Times New Roman" w:cstheme="minorHAnsi"/>
                <w:color w:val="000000"/>
                <w:sz w:val="20"/>
                <w:szCs w:val="20"/>
                <w:lang w:val="es-ES" w:eastAsia="en-GB"/>
              </w:rPr>
              <w:t>Partes Contratantes</w:t>
            </w:r>
            <w:r w:rsidRPr="00982EE8">
              <w:rPr>
                <w:rFonts w:eastAsia="Times New Roman" w:cstheme="minorHAnsi"/>
                <w:color w:val="000000"/>
                <w:sz w:val="20"/>
                <w:szCs w:val="20"/>
                <w:lang w:val="es-ES" w:eastAsia="en-GB"/>
              </w:rPr>
              <w:t xml:space="preserve"> </w:t>
            </w:r>
            <w:r w:rsidR="000B573F" w:rsidRPr="00982EE8">
              <w:rPr>
                <w:rFonts w:eastAsia="Times New Roman" w:cstheme="minorHAnsi"/>
                <w:color w:val="000000"/>
                <w:sz w:val="20"/>
                <w:szCs w:val="20"/>
                <w:lang w:val="es-ES" w:eastAsia="en-GB"/>
              </w:rPr>
              <w:t>puedan recibir apoyo técnico directo para la investigación, la cartografía y la actualización de la FIR y posiblemente otros aspectos como la elaboración de planes de gestión de los sitios. Esto puede ser similar a las Misiones Ramsar de Asesoramiento y se puede poner en práctica a través del establecimiento de un “fondo para las FIR”</w:t>
            </w:r>
            <w:r w:rsidRPr="00982EE8">
              <w:rPr>
                <w:rFonts w:eastAsia="Times New Roman" w:cstheme="minorHAnsi"/>
                <w:color w:val="000000"/>
                <w:sz w:val="20"/>
                <w:szCs w:val="20"/>
                <w:lang w:val="es-ES" w:eastAsia="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2B038287" w14:textId="45A46F1F" w:rsidR="00BB4C56" w:rsidRPr="00982EE8" w:rsidRDefault="000B573F">
            <w:pPr>
              <w:rPr>
                <w:rFonts w:eastAsia="Times New Roman" w:cstheme="minorHAnsi"/>
                <w:color w:val="000000"/>
                <w:sz w:val="20"/>
                <w:szCs w:val="20"/>
                <w:lang w:val="es-ES" w:eastAsia="en-GB"/>
              </w:rPr>
            </w:pPr>
            <w:r w:rsidRPr="00982EE8">
              <w:rPr>
                <w:rFonts w:eastAsia="Times New Roman" w:cstheme="minorHAnsi"/>
                <w:color w:val="000000"/>
                <w:sz w:val="20"/>
                <w:szCs w:val="20"/>
                <w:lang w:val="es-ES" w:eastAsia="en-GB"/>
              </w:rPr>
              <w:t xml:space="preserve">El </w:t>
            </w:r>
            <w:r w:rsidR="003763CF" w:rsidRPr="00982EE8">
              <w:rPr>
                <w:rFonts w:eastAsia="Times New Roman" w:cstheme="minorHAnsi"/>
                <w:color w:val="000000"/>
                <w:sz w:val="20"/>
                <w:szCs w:val="20"/>
                <w:lang w:val="es-ES" w:eastAsia="en-GB"/>
              </w:rPr>
              <w:t>Comité Permanente</w:t>
            </w:r>
            <w:r w:rsidR="00BB4C56" w:rsidRPr="00982EE8">
              <w:rPr>
                <w:rFonts w:eastAsia="Times New Roman" w:cstheme="minorHAnsi"/>
                <w:color w:val="000000"/>
                <w:sz w:val="20"/>
                <w:szCs w:val="20"/>
                <w:lang w:val="es-ES" w:eastAsia="en-GB"/>
              </w:rPr>
              <w:t xml:space="preserve"> </w:t>
            </w:r>
            <w:r w:rsidRPr="00982EE8">
              <w:rPr>
                <w:rFonts w:eastAsia="Times New Roman" w:cstheme="minorHAnsi"/>
                <w:color w:val="000000"/>
                <w:sz w:val="20"/>
                <w:szCs w:val="20"/>
                <w:lang w:val="es-ES" w:eastAsia="en-GB"/>
              </w:rPr>
              <w:t>puede plantearse pedir a la Secretaría que realice un análisis y prepare un documento sobre las opciones relativas al establecimiento, el funcionamiento y la dotación de recursos de un mecanismo de apoyo a las FIR</w:t>
            </w:r>
            <w:r w:rsidR="00BB4C56" w:rsidRPr="00982EE8">
              <w:rPr>
                <w:rFonts w:eastAsia="Times New Roman" w:cstheme="minorHAnsi"/>
                <w:color w:val="000000"/>
                <w:sz w:val="20"/>
                <w:szCs w:val="20"/>
                <w:lang w:val="es-ES" w:eastAsia="en-GB"/>
              </w:rPr>
              <w:t xml:space="preserve">. </w:t>
            </w:r>
          </w:p>
        </w:tc>
      </w:tr>
    </w:tbl>
    <w:p w14:paraId="4CB45947" w14:textId="19774BAD" w:rsidR="008B0EB4" w:rsidRPr="00982EE8" w:rsidRDefault="008B0EB4" w:rsidP="00E42498">
      <w:pPr>
        <w:spacing w:after="0" w:line="240" w:lineRule="auto"/>
        <w:rPr>
          <w:lang w:val="es-ES"/>
        </w:rPr>
      </w:pPr>
    </w:p>
    <w:sectPr w:rsidR="008B0EB4" w:rsidRPr="00982EE8" w:rsidSect="000A3FA4">
      <w:footerReference w:type="default" r:id="rId1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F3458" w14:textId="77777777" w:rsidR="004F6691" w:rsidRDefault="004F6691" w:rsidP="00F554B0">
      <w:pPr>
        <w:spacing w:after="0" w:line="240" w:lineRule="auto"/>
      </w:pPr>
      <w:r>
        <w:separator/>
      </w:r>
    </w:p>
  </w:endnote>
  <w:endnote w:type="continuationSeparator" w:id="0">
    <w:p w14:paraId="40E53021" w14:textId="77777777" w:rsidR="004F6691" w:rsidRDefault="004F6691" w:rsidP="00F554B0">
      <w:pPr>
        <w:spacing w:after="0" w:line="240" w:lineRule="auto"/>
      </w:pPr>
      <w:r>
        <w:continuationSeparator/>
      </w:r>
    </w:p>
  </w:endnote>
  <w:endnote w:type="continuationNotice" w:id="1">
    <w:p w14:paraId="0E52F83E" w14:textId="77777777" w:rsidR="004F6691" w:rsidRDefault="004F66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hell Dlg">
    <w:altName w:val="Sylfaen"/>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8966" w14:textId="365633FC" w:rsidR="00BB4C56" w:rsidRPr="00BB4C56" w:rsidRDefault="00BB4C56" w:rsidP="00BB4C56">
    <w:pPr>
      <w:tabs>
        <w:tab w:val="left" w:pos="8789"/>
      </w:tabs>
      <w:spacing w:after="0" w:line="240" w:lineRule="auto"/>
      <w:rPr>
        <w:rFonts w:ascii="Calibri" w:eastAsia="Times New Roman" w:hAnsi="Calibri" w:cs="Calibri"/>
        <w:sz w:val="20"/>
        <w:szCs w:val="20"/>
        <w:lang w:val="de-CH" w:eastAsia="en-GB"/>
      </w:rPr>
    </w:pPr>
    <w:r w:rsidRPr="00BB4C56">
      <w:rPr>
        <w:rFonts w:ascii="Calibri" w:eastAsia="Times New Roman" w:hAnsi="Calibri" w:cs="Calibri"/>
        <w:sz w:val="20"/>
        <w:szCs w:val="20"/>
        <w:lang w:val="de-CH" w:eastAsia="en-GB"/>
      </w:rPr>
      <w:t>SC63 Doc.22</w:t>
    </w:r>
    <w:r>
      <w:rPr>
        <w:rFonts w:ascii="Calibri" w:eastAsia="Times New Roman" w:hAnsi="Calibri" w:cs="Calibri"/>
        <w:sz w:val="20"/>
        <w:szCs w:val="20"/>
        <w:lang w:val="de-CH" w:eastAsia="en-GB"/>
      </w:rPr>
      <w:tab/>
    </w:r>
    <w:r w:rsidRPr="00BB4C56">
      <w:rPr>
        <w:rFonts w:ascii="Calibri" w:eastAsia="Times New Roman" w:hAnsi="Calibri" w:cs="Calibri"/>
        <w:sz w:val="20"/>
        <w:szCs w:val="20"/>
        <w:lang w:val="de-CH" w:eastAsia="en-GB"/>
      </w:rPr>
      <w:fldChar w:fldCharType="begin"/>
    </w:r>
    <w:r w:rsidRPr="00BB4C56">
      <w:rPr>
        <w:rFonts w:ascii="Calibri" w:eastAsia="Times New Roman" w:hAnsi="Calibri" w:cs="Calibri"/>
        <w:sz w:val="20"/>
        <w:szCs w:val="20"/>
        <w:lang w:val="de-CH" w:eastAsia="en-GB"/>
      </w:rPr>
      <w:instrText xml:space="preserve"> PAGE   \* MERGEFORMAT </w:instrText>
    </w:r>
    <w:r w:rsidRPr="00BB4C56">
      <w:rPr>
        <w:rFonts w:ascii="Calibri" w:eastAsia="Times New Roman" w:hAnsi="Calibri" w:cs="Calibri"/>
        <w:sz w:val="20"/>
        <w:szCs w:val="20"/>
        <w:lang w:val="de-CH" w:eastAsia="en-GB"/>
      </w:rPr>
      <w:fldChar w:fldCharType="separate"/>
    </w:r>
    <w:r w:rsidRPr="00BB4C56">
      <w:rPr>
        <w:rFonts w:ascii="Calibri" w:eastAsia="Times New Roman" w:hAnsi="Calibri" w:cs="Calibri"/>
        <w:noProof/>
        <w:sz w:val="20"/>
        <w:szCs w:val="20"/>
        <w:lang w:val="de-CH" w:eastAsia="en-GB"/>
      </w:rPr>
      <w:t>1</w:t>
    </w:r>
    <w:r w:rsidRPr="00BB4C56">
      <w:rPr>
        <w:rFonts w:ascii="Calibri" w:eastAsia="Times New Roman" w:hAnsi="Calibri" w:cs="Calibri"/>
        <w:noProof/>
        <w:sz w:val="20"/>
        <w:szCs w:val="20"/>
        <w:lang w:val="de-CH"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2641" w14:textId="77777777" w:rsidR="00BB4C56" w:rsidRPr="00BB4C56" w:rsidRDefault="00BB4C56" w:rsidP="00BB4C56">
    <w:pPr>
      <w:tabs>
        <w:tab w:val="left" w:pos="13750"/>
      </w:tabs>
      <w:spacing w:after="0" w:line="240" w:lineRule="auto"/>
      <w:rPr>
        <w:rFonts w:ascii="Calibri" w:eastAsia="Times New Roman" w:hAnsi="Calibri" w:cs="Calibri"/>
        <w:sz w:val="20"/>
        <w:szCs w:val="20"/>
        <w:lang w:val="de-CH" w:eastAsia="en-GB"/>
      </w:rPr>
    </w:pPr>
    <w:r w:rsidRPr="00BB4C56">
      <w:rPr>
        <w:rFonts w:ascii="Calibri" w:eastAsia="Times New Roman" w:hAnsi="Calibri" w:cs="Calibri"/>
        <w:sz w:val="20"/>
        <w:szCs w:val="20"/>
        <w:lang w:val="de-CH" w:eastAsia="en-GB"/>
      </w:rPr>
      <w:t>SC63 Doc.22</w:t>
    </w:r>
    <w:r>
      <w:rPr>
        <w:rFonts w:ascii="Calibri" w:eastAsia="Times New Roman" w:hAnsi="Calibri" w:cs="Calibri"/>
        <w:sz w:val="20"/>
        <w:szCs w:val="20"/>
        <w:lang w:val="de-CH" w:eastAsia="en-GB"/>
      </w:rPr>
      <w:tab/>
    </w:r>
    <w:r w:rsidRPr="00BB4C56">
      <w:rPr>
        <w:rFonts w:ascii="Calibri" w:eastAsia="Times New Roman" w:hAnsi="Calibri" w:cs="Calibri"/>
        <w:sz w:val="20"/>
        <w:szCs w:val="20"/>
        <w:lang w:val="de-CH" w:eastAsia="en-GB"/>
      </w:rPr>
      <w:fldChar w:fldCharType="begin"/>
    </w:r>
    <w:r w:rsidRPr="00BB4C56">
      <w:rPr>
        <w:rFonts w:ascii="Calibri" w:eastAsia="Times New Roman" w:hAnsi="Calibri" w:cs="Calibri"/>
        <w:sz w:val="20"/>
        <w:szCs w:val="20"/>
        <w:lang w:val="de-CH" w:eastAsia="en-GB"/>
      </w:rPr>
      <w:instrText xml:space="preserve"> PAGE   \* MERGEFORMAT </w:instrText>
    </w:r>
    <w:r w:rsidRPr="00BB4C56">
      <w:rPr>
        <w:rFonts w:ascii="Calibri" w:eastAsia="Times New Roman" w:hAnsi="Calibri" w:cs="Calibri"/>
        <w:sz w:val="20"/>
        <w:szCs w:val="20"/>
        <w:lang w:val="de-CH" w:eastAsia="en-GB"/>
      </w:rPr>
      <w:fldChar w:fldCharType="separate"/>
    </w:r>
    <w:r w:rsidRPr="00BB4C56">
      <w:rPr>
        <w:rFonts w:ascii="Calibri" w:eastAsia="Times New Roman" w:hAnsi="Calibri" w:cs="Calibri"/>
        <w:noProof/>
        <w:sz w:val="20"/>
        <w:szCs w:val="20"/>
        <w:lang w:val="de-CH" w:eastAsia="en-GB"/>
      </w:rPr>
      <w:t>1</w:t>
    </w:r>
    <w:r w:rsidRPr="00BB4C56">
      <w:rPr>
        <w:rFonts w:ascii="Calibri" w:eastAsia="Times New Roman" w:hAnsi="Calibri" w:cs="Calibri"/>
        <w:noProof/>
        <w:sz w:val="20"/>
        <w:szCs w:val="20"/>
        <w:lang w:val="de-CH"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F473D" w14:textId="77777777" w:rsidR="004F6691" w:rsidRDefault="004F6691" w:rsidP="00F554B0">
      <w:pPr>
        <w:spacing w:after="0" w:line="240" w:lineRule="auto"/>
      </w:pPr>
      <w:r>
        <w:separator/>
      </w:r>
    </w:p>
  </w:footnote>
  <w:footnote w:type="continuationSeparator" w:id="0">
    <w:p w14:paraId="6A774BA3" w14:textId="77777777" w:rsidR="004F6691" w:rsidRDefault="004F6691" w:rsidP="00F554B0">
      <w:pPr>
        <w:spacing w:after="0" w:line="240" w:lineRule="auto"/>
      </w:pPr>
      <w:r>
        <w:continuationSeparator/>
      </w:r>
    </w:p>
  </w:footnote>
  <w:footnote w:type="continuationNotice" w:id="1">
    <w:p w14:paraId="226B5362" w14:textId="77777777" w:rsidR="004F6691" w:rsidRDefault="004F6691">
      <w:pPr>
        <w:spacing w:after="0" w:line="240" w:lineRule="auto"/>
      </w:pPr>
    </w:p>
  </w:footnote>
  <w:footnote w:id="2">
    <w:p w14:paraId="040AB17D" w14:textId="7C89D880" w:rsidR="0049788C" w:rsidRPr="003E31AB" w:rsidRDefault="0049788C">
      <w:pPr>
        <w:pStyle w:val="FootnoteText"/>
        <w:rPr>
          <w:lang w:val="fr-FR"/>
        </w:rPr>
      </w:pPr>
      <w:r>
        <w:rPr>
          <w:rStyle w:val="FootnoteReference"/>
        </w:rPr>
        <w:footnoteRef/>
      </w:r>
      <w:r w:rsidRPr="003E31AB">
        <w:rPr>
          <w:lang w:val="fr-FR"/>
        </w:rPr>
        <w:t xml:space="preserve"> </w:t>
      </w:r>
      <w:proofErr w:type="spellStart"/>
      <w:r w:rsidR="00040324" w:rsidRPr="003E31AB">
        <w:rPr>
          <w:lang w:val="fr-FR"/>
        </w:rPr>
        <w:t>Véase</w:t>
      </w:r>
      <w:proofErr w:type="spellEnd"/>
      <w:r w:rsidRPr="003E31AB">
        <w:rPr>
          <w:lang w:val="fr-FR"/>
        </w:rPr>
        <w:t xml:space="preserve"> </w:t>
      </w:r>
      <w:hyperlink r:id="rId1" w:history="1">
        <w:r w:rsidR="00196802" w:rsidRPr="003E31AB">
          <w:rPr>
            <w:rStyle w:val="Hyperlink"/>
            <w:lang w:val="fr-FR"/>
          </w:rPr>
          <w:t>https://rsis.ramsar.org/es</w:t>
        </w:r>
      </w:hyperlink>
      <w:r w:rsidRPr="003E31AB">
        <w:rPr>
          <w:lang w:val="fr-FR"/>
        </w:rPr>
        <w:t>.</w:t>
      </w:r>
    </w:p>
  </w:footnote>
  <w:footnote w:id="3">
    <w:p w14:paraId="25AEB71F" w14:textId="58000F10" w:rsidR="0049788C" w:rsidRPr="003E31AB" w:rsidRDefault="0049788C">
      <w:pPr>
        <w:pStyle w:val="FootnoteText"/>
        <w:rPr>
          <w:lang w:val="fr-FR"/>
        </w:rPr>
      </w:pPr>
      <w:r>
        <w:rPr>
          <w:rStyle w:val="FootnoteReference"/>
        </w:rPr>
        <w:footnoteRef/>
      </w:r>
      <w:r w:rsidRPr="003E31AB">
        <w:rPr>
          <w:lang w:val="fr-FR"/>
        </w:rPr>
        <w:t xml:space="preserve"> </w:t>
      </w:r>
      <w:proofErr w:type="spellStart"/>
      <w:r w:rsidR="00040324" w:rsidRPr="003E31AB">
        <w:rPr>
          <w:lang w:val="fr-FR"/>
        </w:rPr>
        <w:t>Véase</w:t>
      </w:r>
      <w:proofErr w:type="spellEnd"/>
      <w:r w:rsidR="00040324" w:rsidRPr="003E31AB">
        <w:rPr>
          <w:lang w:val="fr-FR"/>
        </w:rPr>
        <w:t xml:space="preserve"> </w:t>
      </w:r>
      <w:hyperlink r:id="rId2" w:history="1">
        <w:r w:rsidR="00196802" w:rsidRPr="003E31AB">
          <w:rPr>
            <w:rStyle w:val="Hyperlink"/>
            <w:lang w:val="fr-FR"/>
          </w:rPr>
          <w:t>https://www.ramsar.org/es/document/marco-estrategico-y-lineamientos-para-el-desarrollo-futuro-de-la-lista-de-humedales-de-2</w:t>
        </w:r>
      </w:hyperlink>
      <w:r w:rsidRPr="003E31AB">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94A21"/>
    <w:multiLevelType w:val="hybridMultilevel"/>
    <w:tmpl w:val="56F2E50C"/>
    <w:lvl w:ilvl="0" w:tplc="DC683C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74010"/>
    <w:multiLevelType w:val="hybridMultilevel"/>
    <w:tmpl w:val="1766E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81F3B"/>
    <w:multiLevelType w:val="hybridMultilevel"/>
    <w:tmpl w:val="1842DE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A04DA4"/>
    <w:multiLevelType w:val="hybridMultilevel"/>
    <w:tmpl w:val="190C4598"/>
    <w:lvl w:ilvl="0" w:tplc="3F4EE4DA">
      <w:start w:val="1"/>
      <w:numFmt w:val="lowerRoman"/>
      <w:lvlText w:val="%1."/>
      <w:lvlJc w:val="left"/>
      <w:pPr>
        <w:ind w:left="1068" w:hanging="72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4" w15:restartNumberingAfterBreak="0">
    <w:nsid w:val="20E94081"/>
    <w:multiLevelType w:val="hybridMultilevel"/>
    <w:tmpl w:val="629680F4"/>
    <w:lvl w:ilvl="0" w:tplc="5156AF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E66A85"/>
    <w:multiLevelType w:val="hybridMultilevel"/>
    <w:tmpl w:val="776859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A4413"/>
    <w:multiLevelType w:val="hybridMultilevel"/>
    <w:tmpl w:val="15CC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937C6"/>
    <w:multiLevelType w:val="hybridMultilevel"/>
    <w:tmpl w:val="C87A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50DD4"/>
    <w:multiLevelType w:val="hybridMultilevel"/>
    <w:tmpl w:val="5816A7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CA41FB"/>
    <w:multiLevelType w:val="hybridMultilevel"/>
    <w:tmpl w:val="EB68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822D0"/>
    <w:multiLevelType w:val="hybridMultilevel"/>
    <w:tmpl w:val="8BB634F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5B0F07"/>
    <w:multiLevelType w:val="hybridMultilevel"/>
    <w:tmpl w:val="5B3A192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955A41"/>
    <w:multiLevelType w:val="hybridMultilevel"/>
    <w:tmpl w:val="30545730"/>
    <w:lvl w:ilvl="0" w:tplc="934A050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9505FB"/>
    <w:multiLevelType w:val="hybridMultilevel"/>
    <w:tmpl w:val="9A2041F8"/>
    <w:lvl w:ilvl="0" w:tplc="D61CAF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C947C7"/>
    <w:multiLevelType w:val="hybridMultilevel"/>
    <w:tmpl w:val="DAA0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E6F62"/>
    <w:multiLevelType w:val="hybridMultilevel"/>
    <w:tmpl w:val="C44884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51CEE"/>
    <w:multiLevelType w:val="hybridMultilevel"/>
    <w:tmpl w:val="E49010FC"/>
    <w:lvl w:ilvl="0" w:tplc="12D84F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EC57C4"/>
    <w:multiLevelType w:val="hybridMultilevel"/>
    <w:tmpl w:val="9A9E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B6922"/>
    <w:multiLevelType w:val="hybridMultilevel"/>
    <w:tmpl w:val="07BAE96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B31771"/>
    <w:multiLevelType w:val="hybridMultilevel"/>
    <w:tmpl w:val="AA786382"/>
    <w:lvl w:ilvl="0" w:tplc="E62008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B307E7"/>
    <w:multiLevelType w:val="hybridMultilevel"/>
    <w:tmpl w:val="002AB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B5526D"/>
    <w:multiLevelType w:val="hybridMultilevel"/>
    <w:tmpl w:val="756EA0A8"/>
    <w:lvl w:ilvl="0" w:tplc="E6AC0634">
      <w:start w:val="1"/>
      <w:numFmt w:val="lowerRoman"/>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F45048A"/>
    <w:multiLevelType w:val="hybridMultilevel"/>
    <w:tmpl w:val="BF56B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4"/>
  </w:num>
  <w:num w:numId="4">
    <w:abstractNumId w:val="4"/>
  </w:num>
  <w:num w:numId="5">
    <w:abstractNumId w:val="21"/>
  </w:num>
  <w:num w:numId="6">
    <w:abstractNumId w:val="9"/>
  </w:num>
  <w:num w:numId="7">
    <w:abstractNumId w:val="8"/>
  </w:num>
  <w:num w:numId="8">
    <w:abstractNumId w:val="5"/>
  </w:num>
  <w:num w:numId="9">
    <w:abstractNumId w:val="15"/>
  </w:num>
  <w:num w:numId="10">
    <w:abstractNumId w:val="22"/>
  </w:num>
  <w:num w:numId="11">
    <w:abstractNumId w:val="6"/>
  </w:num>
  <w:num w:numId="12">
    <w:abstractNumId w:val="20"/>
  </w:num>
  <w:num w:numId="13">
    <w:abstractNumId w:val="3"/>
  </w:num>
  <w:num w:numId="14">
    <w:abstractNumId w:val="19"/>
  </w:num>
  <w:num w:numId="15">
    <w:abstractNumId w:val="16"/>
  </w:num>
  <w:num w:numId="16">
    <w:abstractNumId w:val="11"/>
  </w:num>
  <w:num w:numId="17">
    <w:abstractNumId w:val="18"/>
  </w:num>
  <w:num w:numId="18">
    <w:abstractNumId w:val="10"/>
  </w:num>
  <w:num w:numId="19">
    <w:abstractNumId w:val="0"/>
  </w:num>
  <w:num w:numId="20">
    <w:abstractNumId w:val="1"/>
  </w:num>
  <w:num w:numId="21">
    <w:abstractNumId w:val="17"/>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xMjUwMzeztDAysrRQ0lEKTi0uzszPAykwMagFAKqo98AtAAAA"/>
  </w:docVars>
  <w:rsids>
    <w:rsidRoot w:val="00995789"/>
    <w:rsid w:val="00000ADA"/>
    <w:rsid w:val="00003F98"/>
    <w:rsid w:val="0000523D"/>
    <w:rsid w:val="00010B97"/>
    <w:rsid w:val="0001284C"/>
    <w:rsid w:val="00013A33"/>
    <w:rsid w:val="00016C8F"/>
    <w:rsid w:val="000178B5"/>
    <w:rsid w:val="000257D7"/>
    <w:rsid w:val="00025FBE"/>
    <w:rsid w:val="000276CC"/>
    <w:rsid w:val="0003121D"/>
    <w:rsid w:val="00031366"/>
    <w:rsid w:val="000328DA"/>
    <w:rsid w:val="00035057"/>
    <w:rsid w:val="00035551"/>
    <w:rsid w:val="00040324"/>
    <w:rsid w:val="00043462"/>
    <w:rsid w:val="0004406C"/>
    <w:rsid w:val="000457AC"/>
    <w:rsid w:val="00047B81"/>
    <w:rsid w:val="000547B2"/>
    <w:rsid w:val="00056E04"/>
    <w:rsid w:val="00064CB4"/>
    <w:rsid w:val="00066CD5"/>
    <w:rsid w:val="00067D70"/>
    <w:rsid w:val="0007271E"/>
    <w:rsid w:val="000776BC"/>
    <w:rsid w:val="00081DBA"/>
    <w:rsid w:val="00092401"/>
    <w:rsid w:val="000979B9"/>
    <w:rsid w:val="000A3FA4"/>
    <w:rsid w:val="000B3C0D"/>
    <w:rsid w:val="000B573F"/>
    <w:rsid w:val="000C0F2F"/>
    <w:rsid w:val="000C2443"/>
    <w:rsid w:val="000C567F"/>
    <w:rsid w:val="000C6CDD"/>
    <w:rsid w:val="000C77C0"/>
    <w:rsid w:val="000D0D4E"/>
    <w:rsid w:val="000D5876"/>
    <w:rsid w:val="000D5B4C"/>
    <w:rsid w:val="000D7941"/>
    <w:rsid w:val="000D7D05"/>
    <w:rsid w:val="000F7940"/>
    <w:rsid w:val="00106F53"/>
    <w:rsid w:val="0011691B"/>
    <w:rsid w:val="00124B8D"/>
    <w:rsid w:val="00130D0B"/>
    <w:rsid w:val="00135273"/>
    <w:rsid w:val="001379F0"/>
    <w:rsid w:val="001415B9"/>
    <w:rsid w:val="00142F87"/>
    <w:rsid w:val="00150B3F"/>
    <w:rsid w:val="001645CF"/>
    <w:rsid w:val="00165D2B"/>
    <w:rsid w:val="00183FC2"/>
    <w:rsid w:val="0018410C"/>
    <w:rsid w:val="00184305"/>
    <w:rsid w:val="00184EC0"/>
    <w:rsid w:val="0018656D"/>
    <w:rsid w:val="00190A53"/>
    <w:rsid w:val="00196802"/>
    <w:rsid w:val="00197C61"/>
    <w:rsid w:val="001A41F3"/>
    <w:rsid w:val="001B46C5"/>
    <w:rsid w:val="001B53AB"/>
    <w:rsid w:val="001D754E"/>
    <w:rsid w:val="001E0C77"/>
    <w:rsid w:val="001E5DF9"/>
    <w:rsid w:val="001E6119"/>
    <w:rsid w:val="0020317E"/>
    <w:rsid w:val="00212CB7"/>
    <w:rsid w:val="00217366"/>
    <w:rsid w:val="00217A37"/>
    <w:rsid w:val="00225ECE"/>
    <w:rsid w:val="00230517"/>
    <w:rsid w:val="002414DA"/>
    <w:rsid w:val="00246515"/>
    <w:rsid w:val="00246C47"/>
    <w:rsid w:val="002473B3"/>
    <w:rsid w:val="00253ADB"/>
    <w:rsid w:val="002612BB"/>
    <w:rsid w:val="002810E0"/>
    <w:rsid w:val="00282B36"/>
    <w:rsid w:val="00282D8A"/>
    <w:rsid w:val="002835C0"/>
    <w:rsid w:val="002844D6"/>
    <w:rsid w:val="002A4C53"/>
    <w:rsid w:val="002A5411"/>
    <w:rsid w:val="002A78BA"/>
    <w:rsid w:val="002B2505"/>
    <w:rsid w:val="002B2D56"/>
    <w:rsid w:val="002C49D5"/>
    <w:rsid w:val="002C54F4"/>
    <w:rsid w:val="002C6D62"/>
    <w:rsid w:val="002F1D9E"/>
    <w:rsid w:val="002F4811"/>
    <w:rsid w:val="0030004C"/>
    <w:rsid w:val="0031141C"/>
    <w:rsid w:val="00312295"/>
    <w:rsid w:val="003136D5"/>
    <w:rsid w:val="00320FD9"/>
    <w:rsid w:val="003277E1"/>
    <w:rsid w:val="0033286B"/>
    <w:rsid w:val="00332B7A"/>
    <w:rsid w:val="0033313D"/>
    <w:rsid w:val="003343F3"/>
    <w:rsid w:val="00334C2A"/>
    <w:rsid w:val="00340AEA"/>
    <w:rsid w:val="00346513"/>
    <w:rsid w:val="00353203"/>
    <w:rsid w:val="0035371C"/>
    <w:rsid w:val="00353EED"/>
    <w:rsid w:val="003604D2"/>
    <w:rsid w:val="00361220"/>
    <w:rsid w:val="00370C9E"/>
    <w:rsid w:val="00370E96"/>
    <w:rsid w:val="00372F84"/>
    <w:rsid w:val="003763CF"/>
    <w:rsid w:val="0037776F"/>
    <w:rsid w:val="00384633"/>
    <w:rsid w:val="00384842"/>
    <w:rsid w:val="00386E00"/>
    <w:rsid w:val="00391F51"/>
    <w:rsid w:val="00393688"/>
    <w:rsid w:val="003950B9"/>
    <w:rsid w:val="00395A95"/>
    <w:rsid w:val="003A0916"/>
    <w:rsid w:val="003A234F"/>
    <w:rsid w:val="003A7707"/>
    <w:rsid w:val="003B0C53"/>
    <w:rsid w:val="003B3965"/>
    <w:rsid w:val="003B7E1B"/>
    <w:rsid w:val="003C6F47"/>
    <w:rsid w:val="003D4DF2"/>
    <w:rsid w:val="003D705B"/>
    <w:rsid w:val="003E05BF"/>
    <w:rsid w:val="003E1177"/>
    <w:rsid w:val="003E1E9B"/>
    <w:rsid w:val="003E31AB"/>
    <w:rsid w:val="003E4ED2"/>
    <w:rsid w:val="003E6478"/>
    <w:rsid w:val="003E6D57"/>
    <w:rsid w:val="0040308A"/>
    <w:rsid w:val="00403129"/>
    <w:rsid w:val="00407843"/>
    <w:rsid w:val="00407F1E"/>
    <w:rsid w:val="00426FA0"/>
    <w:rsid w:val="00430585"/>
    <w:rsid w:val="00446412"/>
    <w:rsid w:val="00447158"/>
    <w:rsid w:val="004567B8"/>
    <w:rsid w:val="0046761C"/>
    <w:rsid w:val="00470D2A"/>
    <w:rsid w:val="0047139D"/>
    <w:rsid w:val="00473E78"/>
    <w:rsid w:val="00477A31"/>
    <w:rsid w:val="004814BD"/>
    <w:rsid w:val="00482B39"/>
    <w:rsid w:val="004847CD"/>
    <w:rsid w:val="0048679C"/>
    <w:rsid w:val="0049055E"/>
    <w:rsid w:val="004927D4"/>
    <w:rsid w:val="00493824"/>
    <w:rsid w:val="00494211"/>
    <w:rsid w:val="0049453E"/>
    <w:rsid w:val="0049788C"/>
    <w:rsid w:val="004A2806"/>
    <w:rsid w:val="004A5FC2"/>
    <w:rsid w:val="004B3122"/>
    <w:rsid w:val="004B3A9B"/>
    <w:rsid w:val="004C33A6"/>
    <w:rsid w:val="004C49CB"/>
    <w:rsid w:val="004C57E6"/>
    <w:rsid w:val="004D0E2F"/>
    <w:rsid w:val="004D2C8E"/>
    <w:rsid w:val="004D4C37"/>
    <w:rsid w:val="004D592D"/>
    <w:rsid w:val="004E4FCC"/>
    <w:rsid w:val="004E5A53"/>
    <w:rsid w:val="004E6CFE"/>
    <w:rsid w:val="004F094B"/>
    <w:rsid w:val="004F47EC"/>
    <w:rsid w:val="004F6691"/>
    <w:rsid w:val="00510615"/>
    <w:rsid w:val="00511396"/>
    <w:rsid w:val="00511CEF"/>
    <w:rsid w:val="0051214A"/>
    <w:rsid w:val="00514E57"/>
    <w:rsid w:val="00517E3B"/>
    <w:rsid w:val="00520B5A"/>
    <w:rsid w:val="005221FA"/>
    <w:rsid w:val="00523EC4"/>
    <w:rsid w:val="00524791"/>
    <w:rsid w:val="00526132"/>
    <w:rsid w:val="00531C6A"/>
    <w:rsid w:val="0053461C"/>
    <w:rsid w:val="005448E1"/>
    <w:rsid w:val="005451AB"/>
    <w:rsid w:val="00547DEA"/>
    <w:rsid w:val="00553743"/>
    <w:rsid w:val="00556124"/>
    <w:rsid w:val="005609B8"/>
    <w:rsid w:val="00563B22"/>
    <w:rsid w:val="00564220"/>
    <w:rsid w:val="00566654"/>
    <w:rsid w:val="0056756C"/>
    <w:rsid w:val="00571ECF"/>
    <w:rsid w:val="00572EBF"/>
    <w:rsid w:val="00577D1D"/>
    <w:rsid w:val="005808A1"/>
    <w:rsid w:val="00586266"/>
    <w:rsid w:val="005A6684"/>
    <w:rsid w:val="005B144F"/>
    <w:rsid w:val="005B174A"/>
    <w:rsid w:val="005B49F9"/>
    <w:rsid w:val="005B4D22"/>
    <w:rsid w:val="005C2251"/>
    <w:rsid w:val="005C2D5C"/>
    <w:rsid w:val="005C6535"/>
    <w:rsid w:val="005C6DD3"/>
    <w:rsid w:val="005C7DE7"/>
    <w:rsid w:val="005D45B0"/>
    <w:rsid w:val="005E36DF"/>
    <w:rsid w:val="005E5099"/>
    <w:rsid w:val="005F59A5"/>
    <w:rsid w:val="005F636E"/>
    <w:rsid w:val="00600D58"/>
    <w:rsid w:val="006079CC"/>
    <w:rsid w:val="00607E52"/>
    <w:rsid w:val="006103EC"/>
    <w:rsid w:val="00617138"/>
    <w:rsid w:val="006248D4"/>
    <w:rsid w:val="006301B5"/>
    <w:rsid w:val="0063048C"/>
    <w:rsid w:val="00630BE2"/>
    <w:rsid w:val="0063464D"/>
    <w:rsid w:val="00635D01"/>
    <w:rsid w:val="00642F05"/>
    <w:rsid w:val="006453AF"/>
    <w:rsid w:val="006468F2"/>
    <w:rsid w:val="0064756B"/>
    <w:rsid w:val="00653A7F"/>
    <w:rsid w:val="00655C4D"/>
    <w:rsid w:val="00671D6B"/>
    <w:rsid w:val="00672505"/>
    <w:rsid w:val="00672E5C"/>
    <w:rsid w:val="0067644C"/>
    <w:rsid w:val="00676B8B"/>
    <w:rsid w:val="00681D4A"/>
    <w:rsid w:val="00685FE8"/>
    <w:rsid w:val="00695385"/>
    <w:rsid w:val="006A1051"/>
    <w:rsid w:val="006B22A3"/>
    <w:rsid w:val="006B2E2B"/>
    <w:rsid w:val="006B5442"/>
    <w:rsid w:val="006C0481"/>
    <w:rsid w:val="006C2E37"/>
    <w:rsid w:val="006C4B8D"/>
    <w:rsid w:val="006C60FF"/>
    <w:rsid w:val="006D19B4"/>
    <w:rsid w:val="006E5D7C"/>
    <w:rsid w:val="006E6B63"/>
    <w:rsid w:val="006F101A"/>
    <w:rsid w:val="006F13CA"/>
    <w:rsid w:val="006F4787"/>
    <w:rsid w:val="006F609A"/>
    <w:rsid w:val="00701562"/>
    <w:rsid w:val="0070161F"/>
    <w:rsid w:val="00707C74"/>
    <w:rsid w:val="00712BDD"/>
    <w:rsid w:val="007175C4"/>
    <w:rsid w:val="007210A4"/>
    <w:rsid w:val="00724B6C"/>
    <w:rsid w:val="007309CF"/>
    <w:rsid w:val="007427FF"/>
    <w:rsid w:val="00743882"/>
    <w:rsid w:val="0074510E"/>
    <w:rsid w:val="00751892"/>
    <w:rsid w:val="00753CB8"/>
    <w:rsid w:val="00757348"/>
    <w:rsid w:val="00761CA3"/>
    <w:rsid w:val="00762515"/>
    <w:rsid w:val="007628F2"/>
    <w:rsid w:val="00766332"/>
    <w:rsid w:val="00767558"/>
    <w:rsid w:val="00776457"/>
    <w:rsid w:val="007826B8"/>
    <w:rsid w:val="00782F40"/>
    <w:rsid w:val="00783E53"/>
    <w:rsid w:val="0078546F"/>
    <w:rsid w:val="0079239E"/>
    <w:rsid w:val="007937E6"/>
    <w:rsid w:val="00796A8E"/>
    <w:rsid w:val="007A1E8A"/>
    <w:rsid w:val="007A3E62"/>
    <w:rsid w:val="007A408C"/>
    <w:rsid w:val="007A43F4"/>
    <w:rsid w:val="007B1152"/>
    <w:rsid w:val="007B1D90"/>
    <w:rsid w:val="007C1995"/>
    <w:rsid w:val="007C2F66"/>
    <w:rsid w:val="007D1631"/>
    <w:rsid w:val="007E1B90"/>
    <w:rsid w:val="007E1C73"/>
    <w:rsid w:val="007F3F33"/>
    <w:rsid w:val="007F594E"/>
    <w:rsid w:val="007F6AFC"/>
    <w:rsid w:val="008042A6"/>
    <w:rsid w:val="008047F0"/>
    <w:rsid w:val="00805018"/>
    <w:rsid w:val="008122B3"/>
    <w:rsid w:val="0081301A"/>
    <w:rsid w:val="00813857"/>
    <w:rsid w:val="00814C90"/>
    <w:rsid w:val="00814FDF"/>
    <w:rsid w:val="00816FFA"/>
    <w:rsid w:val="008319DA"/>
    <w:rsid w:val="0084569C"/>
    <w:rsid w:val="00846033"/>
    <w:rsid w:val="00851D48"/>
    <w:rsid w:val="00854DE3"/>
    <w:rsid w:val="00860971"/>
    <w:rsid w:val="008610AD"/>
    <w:rsid w:val="00861E89"/>
    <w:rsid w:val="00862429"/>
    <w:rsid w:val="00864479"/>
    <w:rsid w:val="008676B3"/>
    <w:rsid w:val="00871384"/>
    <w:rsid w:val="008807DE"/>
    <w:rsid w:val="00880984"/>
    <w:rsid w:val="0088636E"/>
    <w:rsid w:val="00893B51"/>
    <w:rsid w:val="008A2451"/>
    <w:rsid w:val="008B0EB4"/>
    <w:rsid w:val="008C1D40"/>
    <w:rsid w:val="008C20EF"/>
    <w:rsid w:val="008C2A8E"/>
    <w:rsid w:val="008D0D25"/>
    <w:rsid w:val="008E27B0"/>
    <w:rsid w:val="008E409A"/>
    <w:rsid w:val="008F0DDA"/>
    <w:rsid w:val="008F628A"/>
    <w:rsid w:val="0090440B"/>
    <w:rsid w:val="00907ECF"/>
    <w:rsid w:val="0091146E"/>
    <w:rsid w:val="00915086"/>
    <w:rsid w:val="00920E50"/>
    <w:rsid w:val="009222E2"/>
    <w:rsid w:val="00923515"/>
    <w:rsid w:val="00936C8A"/>
    <w:rsid w:val="00940647"/>
    <w:rsid w:val="00942957"/>
    <w:rsid w:val="0094373B"/>
    <w:rsid w:val="00943E7C"/>
    <w:rsid w:val="00945750"/>
    <w:rsid w:val="00947164"/>
    <w:rsid w:val="00947C8B"/>
    <w:rsid w:val="00955359"/>
    <w:rsid w:val="00955A44"/>
    <w:rsid w:val="00956CB9"/>
    <w:rsid w:val="00957FF4"/>
    <w:rsid w:val="00960D3D"/>
    <w:rsid w:val="00962E85"/>
    <w:rsid w:val="00964D15"/>
    <w:rsid w:val="0096798D"/>
    <w:rsid w:val="0097228E"/>
    <w:rsid w:val="00973030"/>
    <w:rsid w:val="00975001"/>
    <w:rsid w:val="0097735E"/>
    <w:rsid w:val="00977ABB"/>
    <w:rsid w:val="00982EE8"/>
    <w:rsid w:val="0099221B"/>
    <w:rsid w:val="00995789"/>
    <w:rsid w:val="009B0545"/>
    <w:rsid w:val="009B4022"/>
    <w:rsid w:val="009B5E12"/>
    <w:rsid w:val="009C430A"/>
    <w:rsid w:val="009D0D3C"/>
    <w:rsid w:val="009D2357"/>
    <w:rsid w:val="009D5C96"/>
    <w:rsid w:val="009D6CEA"/>
    <w:rsid w:val="009E2E34"/>
    <w:rsid w:val="009E489A"/>
    <w:rsid w:val="009E577E"/>
    <w:rsid w:val="009F4C25"/>
    <w:rsid w:val="00A0596F"/>
    <w:rsid w:val="00A07074"/>
    <w:rsid w:val="00A12064"/>
    <w:rsid w:val="00A13AA0"/>
    <w:rsid w:val="00A157F3"/>
    <w:rsid w:val="00A22921"/>
    <w:rsid w:val="00A22ACB"/>
    <w:rsid w:val="00A22CB9"/>
    <w:rsid w:val="00A259A7"/>
    <w:rsid w:val="00A2671E"/>
    <w:rsid w:val="00A26B2E"/>
    <w:rsid w:val="00A3175B"/>
    <w:rsid w:val="00A375DD"/>
    <w:rsid w:val="00A4320A"/>
    <w:rsid w:val="00A44101"/>
    <w:rsid w:val="00A45288"/>
    <w:rsid w:val="00A45377"/>
    <w:rsid w:val="00A46FC7"/>
    <w:rsid w:val="00A5264B"/>
    <w:rsid w:val="00A6135A"/>
    <w:rsid w:val="00A62FCD"/>
    <w:rsid w:val="00A65E23"/>
    <w:rsid w:val="00A676BD"/>
    <w:rsid w:val="00A67986"/>
    <w:rsid w:val="00A7208E"/>
    <w:rsid w:val="00A75CD0"/>
    <w:rsid w:val="00A80A7C"/>
    <w:rsid w:val="00A8114E"/>
    <w:rsid w:val="00A81E48"/>
    <w:rsid w:val="00A82D19"/>
    <w:rsid w:val="00A853CD"/>
    <w:rsid w:val="00A87203"/>
    <w:rsid w:val="00A93563"/>
    <w:rsid w:val="00A936D9"/>
    <w:rsid w:val="00A936FD"/>
    <w:rsid w:val="00A97570"/>
    <w:rsid w:val="00AA03A6"/>
    <w:rsid w:val="00AA07DA"/>
    <w:rsid w:val="00AA2FE8"/>
    <w:rsid w:val="00AA3C90"/>
    <w:rsid w:val="00AA6330"/>
    <w:rsid w:val="00AB1828"/>
    <w:rsid w:val="00AB7592"/>
    <w:rsid w:val="00AC1EE9"/>
    <w:rsid w:val="00AC203A"/>
    <w:rsid w:val="00AC5925"/>
    <w:rsid w:val="00AC6612"/>
    <w:rsid w:val="00AD33C9"/>
    <w:rsid w:val="00AD499B"/>
    <w:rsid w:val="00AE12DF"/>
    <w:rsid w:val="00B0131F"/>
    <w:rsid w:val="00B022BF"/>
    <w:rsid w:val="00B03D6D"/>
    <w:rsid w:val="00B0785C"/>
    <w:rsid w:val="00B1391B"/>
    <w:rsid w:val="00B13EEF"/>
    <w:rsid w:val="00B32E76"/>
    <w:rsid w:val="00B34106"/>
    <w:rsid w:val="00B34CB2"/>
    <w:rsid w:val="00B36886"/>
    <w:rsid w:val="00B40E16"/>
    <w:rsid w:val="00B41550"/>
    <w:rsid w:val="00B5125D"/>
    <w:rsid w:val="00B51279"/>
    <w:rsid w:val="00B56DC4"/>
    <w:rsid w:val="00B57F0E"/>
    <w:rsid w:val="00B624C0"/>
    <w:rsid w:val="00B65E91"/>
    <w:rsid w:val="00B71A05"/>
    <w:rsid w:val="00B762B5"/>
    <w:rsid w:val="00B840A1"/>
    <w:rsid w:val="00B86D23"/>
    <w:rsid w:val="00B90715"/>
    <w:rsid w:val="00B916B5"/>
    <w:rsid w:val="00B9490D"/>
    <w:rsid w:val="00B951D0"/>
    <w:rsid w:val="00B9553D"/>
    <w:rsid w:val="00BA0894"/>
    <w:rsid w:val="00BA0A7C"/>
    <w:rsid w:val="00BA4A90"/>
    <w:rsid w:val="00BB1143"/>
    <w:rsid w:val="00BB445C"/>
    <w:rsid w:val="00BB4C56"/>
    <w:rsid w:val="00BB5BFF"/>
    <w:rsid w:val="00BC0801"/>
    <w:rsid w:val="00BD07AD"/>
    <w:rsid w:val="00BD1A20"/>
    <w:rsid w:val="00BD1C86"/>
    <w:rsid w:val="00BD30E4"/>
    <w:rsid w:val="00BD4C81"/>
    <w:rsid w:val="00BE14AE"/>
    <w:rsid w:val="00BE4CA6"/>
    <w:rsid w:val="00BE645A"/>
    <w:rsid w:val="00BE74C4"/>
    <w:rsid w:val="00BF2058"/>
    <w:rsid w:val="00BF2136"/>
    <w:rsid w:val="00BF454F"/>
    <w:rsid w:val="00BF7DB3"/>
    <w:rsid w:val="00C0532F"/>
    <w:rsid w:val="00C10D56"/>
    <w:rsid w:val="00C11C4D"/>
    <w:rsid w:val="00C217EF"/>
    <w:rsid w:val="00C22E19"/>
    <w:rsid w:val="00C25E7C"/>
    <w:rsid w:val="00C261D3"/>
    <w:rsid w:val="00C42656"/>
    <w:rsid w:val="00C446E7"/>
    <w:rsid w:val="00C51905"/>
    <w:rsid w:val="00C5590A"/>
    <w:rsid w:val="00C567C2"/>
    <w:rsid w:val="00C601B2"/>
    <w:rsid w:val="00C62537"/>
    <w:rsid w:val="00C726F6"/>
    <w:rsid w:val="00C72D94"/>
    <w:rsid w:val="00C75438"/>
    <w:rsid w:val="00C77528"/>
    <w:rsid w:val="00C81106"/>
    <w:rsid w:val="00C853A7"/>
    <w:rsid w:val="00C86693"/>
    <w:rsid w:val="00C91DC3"/>
    <w:rsid w:val="00C92EE0"/>
    <w:rsid w:val="00C9369F"/>
    <w:rsid w:val="00C94537"/>
    <w:rsid w:val="00CA3646"/>
    <w:rsid w:val="00CA4287"/>
    <w:rsid w:val="00CA5452"/>
    <w:rsid w:val="00CA589F"/>
    <w:rsid w:val="00CA6819"/>
    <w:rsid w:val="00CB321E"/>
    <w:rsid w:val="00CC3735"/>
    <w:rsid w:val="00CC4BE9"/>
    <w:rsid w:val="00CC73AD"/>
    <w:rsid w:val="00CD0CF5"/>
    <w:rsid w:val="00CD1620"/>
    <w:rsid w:val="00CD4631"/>
    <w:rsid w:val="00CD6756"/>
    <w:rsid w:val="00CE0DFD"/>
    <w:rsid w:val="00CE21B2"/>
    <w:rsid w:val="00CE2CCD"/>
    <w:rsid w:val="00CE6351"/>
    <w:rsid w:val="00CF0C3E"/>
    <w:rsid w:val="00CF1A67"/>
    <w:rsid w:val="00CF2C72"/>
    <w:rsid w:val="00D11833"/>
    <w:rsid w:val="00D15189"/>
    <w:rsid w:val="00D204BF"/>
    <w:rsid w:val="00D2338D"/>
    <w:rsid w:val="00D243E9"/>
    <w:rsid w:val="00D25341"/>
    <w:rsid w:val="00D25A20"/>
    <w:rsid w:val="00D25F86"/>
    <w:rsid w:val="00D30391"/>
    <w:rsid w:val="00D3044A"/>
    <w:rsid w:val="00D3141E"/>
    <w:rsid w:val="00D31750"/>
    <w:rsid w:val="00D35E4E"/>
    <w:rsid w:val="00D37C8F"/>
    <w:rsid w:val="00D43133"/>
    <w:rsid w:val="00D44EAC"/>
    <w:rsid w:val="00D50FC6"/>
    <w:rsid w:val="00D53671"/>
    <w:rsid w:val="00D55357"/>
    <w:rsid w:val="00D56F6C"/>
    <w:rsid w:val="00D67235"/>
    <w:rsid w:val="00D720EC"/>
    <w:rsid w:val="00D82BF5"/>
    <w:rsid w:val="00D85341"/>
    <w:rsid w:val="00D967F9"/>
    <w:rsid w:val="00DA14E3"/>
    <w:rsid w:val="00DA6668"/>
    <w:rsid w:val="00DB6C21"/>
    <w:rsid w:val="00DC0116"/>
    <w:rsid w:val="00DC433D"/>
    <w:rsid w:val="00DD244F"/>
    <w:rsid w:val="00DD2976"/>
    <w:rsid w:val="00DD3A3B"/>
    <w:rsid w:val="00DD4449"/>
    <w:rsid w:val="00DD44CF"/>
    <w:rsid w:val="00DE260A"/>
    <w:rsid w:val="00DE32F0"/>
    <w:rsid w:val="00DF148B"/>
    <w:rsid w:val="00DF797F"/>
    <w:rsid w:val="00E04848"/>
    <w:rsid w:val="00E11E9B"/>
    <w:rsid w:val="00E14870"/>
    <w:rsid w:val="00E14BE6"/>
    <w:rsid w:val="00E153C4"/>
    <w:rsid w:val="00E1542A"/>
    <w:rsid w:val="00E218C6"/>
    <w:rsid w:val="00E2645C"/>
    <w:rsid w:val="00E30387"/>
    <w:rsid w:val="00E305FE"/>
    <w:rsid w:val="00E3262D"/>
    <w:rsid w:val="00E42498"/>
    <w:rsid w:val="00E43C24"/>
    <w:rsid w:val="00E512F9"/>
    <w:rsid w:val="00E54BD8"/>
    <w:rsid w:val="00E63738"/>
    <w:rsid w:val="00E64AF4"/>
    <w:rsid w:val="00E71C9D"/>
    <w:rsid w:val="00E72443"/>
    <w:rsid w:val="00E752BD"/>
    <w:rsid w:val="00E84AAB"/>
    <w:rsid w:val="00E87435"/>
    <w:rsid w:val="00E905AF"/>
    <w:rsid w:val="00E90A71"/>
    <w:rsid w:val="00E91A12"/>
    <w:rsid w:val="00E9311C"/>
    <w:rsid w:val="00E943C4"/>
    <w:rsid w:val="00E965D8"/>
    <w:rsid w:val="00E966C5"/>
    <w:rsid w:val="00E96976"/>
    <w:rsid w:val="00E96E29"/>
    <w:rsid w:val="00EA31EF"/>
    <w:rsid w:val="00EA4FD6"/>
    <w:rsid w:val="00EA683F"/>
    <w:rsid w:val="00EB32A9"/>
    <w:rsid w:val="00EB3477"/>
    <w:rsid w:val="00EB4211"/>
    <w:rsid w:val="00EB61E3"/>
    <w:rsid w:val="00EB7B8C"/>
    <w:rsid w:val="00EC4E65"/>
    <w:rsid w:val="00EC5F50"/>
    <w:rsid w:val="00EC6143"/>
    <w:rsid w:val="00EC6434"/>
    <w:rsid w:val="00EC6B5B"/>
    <w:rsid w:val="00EC7B99"/>
    <w:rsid w:val="00ED0167"/>
    <w:rsid w:val="00ED41F8"/>
    <w:rsid w:val="00ED7974"/>
    <w:rsid w:val="00EE23DD"/>
    <w:rsid w:val="00EE2BB7"/>
    <w:rsid w:val="00EE3869"/>
    <w:rsid w:val="00EF0BAE"/>
    <w:rsid w:val="00EF575D"/>
    <w:rsid w:val="00EF62D7"/>
    <w:rsid w:val="00F03A0D"/>
    <w:rsid w:val="00F04923"/>
    <w:rsid w:val="00F0607B"/>
    <w:rsid w:val="00F073C7"/>
    <w:rsid w:val="00F07A39"/>
    <w:rsid w:val="00F101C8"/>
    <w:rsid w:val="00F138C3"/>
    <w:rsid w:val="00F14384"/>
    <w:rsid w:val="00F14D43"/>
    <w:rsid w:val="00F255E9"/>
    <w:rsid w:val="00F25C9E"/>
    <w:rsid w:val="00F272DC"/>
    <w:rsid w:val="00F300A3"/>
    <w:rsid w:val="00F3358C"/>
    <w:rsid w:val="00F347D1"/>
    <w:rsid w:val="00F36E91"/>
    <w:rsid w:val="00F40C1F"/>
    <w:rsid w:val="00F45646"/>
    <w:rsid w:val="00F45FD4"/>
    <w:rsid w:val="00F5086D"/>
    <w:rsid w:val="00F51913"/>
    <w:rsid w:val="00F52BFC"/>
    <w:rsid w:val="00F53901"/>
    <w:rsid w:val="00F554B0"/>
    <w:rsid w:val="00F57B9E"/>
    <w:rsid w:val="00F57FE7"/>
    <w:rsid w:val="00F60ABB"/>
    <w:rsid w:val="00F62401"/>
    <w:rsid w:val="00F65F45"/>
    <w:rsid w:val="00F671D5"/>
    <w:rsid w:val="00F70C7B"/>
    <w:rsid w:val="00F720F3"/>
    <w:rsid w:val="00F73142"/>
    <w:rsid w:val="00F77A71"/>
    <w:rsid w:val="00F903B6"/>
    <w:rsid w:val="00F93AA0"/>
    <w:rsid w:val="00F94668"/>
    <w:rsid w:val="00F949C4"/>
    <w:rsid w:val="00F94BFE"/>
    <w:rsid w:val="00F95AC9"/>
    <w:rsid w:val="00F9792D"/>
    <w:rsid w:val="00FA5736"/>
    <w:rsid w:val="00FB1423"/>
    <w:rsid w:val="00FB3DBA"/>
    <w:rsid w:val="00FB520B"/>
    <w:rsid w:val="00FB7F04"/>
    <w:rsid w:val="00FC0FD0"/>
    <w:rsid w:val="00FC4900"/>
    <w:rsid w:val="00FC4F58"/>
    <w:rsid w:val="00FC58BA"/>
    <w:rsid w:val="00FC634A"/>
    <w:rsid w:val="00FC7DCD"/>
    <w:rsid w:val="00FD59CB"/>
    <w:rsid w:val="00FD6270"/>
    <w:rsid w:val="00FD7C6F"/>
    <w:rsid w:val="00FE1C88"/>
    <w:rsid w:val="00FE5A66"/>
    <w:rsid w:val="00FF214D"/>
    <w:rsid w:val="00FF2F46"/>
    <w:rsid w:val="00FF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024D"/>
  <w15:chartTrackingRefBased/>
  <w15:docId w15:val="{14100614-4562-4EB4-B5FF-E851D278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707"/>
    <w:pPr>
      <w:ind w:left="720"/>
      <w:contextualSpacing/>
    </w:pPr>
  </w:style>
  <w:style w:type="paragraph" w:styleId="FootnoteText">
    <w:name w:val="footnote text"/>
    <w:basedOn w:val="Normal"/>
    <w:link w:val="FootnoteTextChar"/>
    <w:uiPriority w:val="99"/>
    <w:semiHidden/>
    <w:unhideWhenUsed/>
    <w:rsid w:val="00F554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4B0"/>
    <w:rPr>
      <w:sz w:val="20"/>
      <w:szCs w:val="20"/>
    </w:rPr>
  </w:style>
  <w:style w:type="character" w:styleId="FootnoteReference">
    <w:name w:val="footnote reference"/>
    <w:basedOn w:val="DefaultParagraphFont"/>
    <w:uiPriority w:val="99"/>
    <w:semiHidden/>
    <w:unhideWhenUsed/>
    <w:rsid w:val="00F554B0"/>
    <w:rPr>
      <w:vertAlign w:val="superscript"/>
    </w:rPr>
  </w:style>
  <w:style w:type="character" w:styleId="CommentReference">
    <w:name w:val="annotation reference"/>
    <w:basedOn w:val="DefaultParagraphFont"/>
    <w:uiPriority w:val="99"/>
    <w:semiHidden/>
    <w:unhideWhenUsed/>
    <w:rsid w:val="00AC203A"/>
    <w:rPr>
      <w:sz w:val="16"/>
      <w:szCs w:val="16"/>
    </w:rPr>
  </w:style>
  <w:style w:type="paragraph" w:styleId="CommentText">
    <w:name w:val="annotation text"/>
    <w:basedOn w:val="Normal"/>
    <w:link w:val="CommentTextChar"/>
    <w:uiPriority w:val="99"/>
    <w:unhideWhenUsed/>
    <w:rsid w:val="00AC203A"/>
    <w:pPr>
      <w:spacing w:line="240" w:lineRule="auto"/>
    </w:pPr>
    <w:rPr>
      <w:sz w:val="20"/>
      <w:szCs w:val="20"/>
    </w:rPr>
  </w:style>
  <w:style w:type="character" w:customStyle="1" w:styleId="CommentTextChar">
    <w:name w:val="Comment Text Char"/>
    <w:basedOn w:val="DefaultParagraphFont"/>
    <w:link w:val="CommentText"/>
    <w:uiPriority w:val="99"/>
    <w:rsid w:val="00AC203A"/>
    <w:rPr>
      <w:sz w:val="20"/>
      <w:szCs w:val="20"/>
    </w:rPr>
  </w:style>
  <w:style w:type="paragraph" w:styleId="CommentSubject">
    <w:name w:val="annotation subject"/>
    <w:basedOn w:val="CommentText"/>
    <w:next w:val="CommentText"/>
    <w:link w:val="CommentSubjectChar"/>
    <w:uiPriority w:val="99"/>
    <w:semiHidden/>
    <w:unhideWhenUsed/>
    <w:rsid w:val="00AC203A"/>
    <w:rPr>
      <w:b/>
      <w:bCs/>
    </w:rPr>
  </w:style>
  <w:style w:type="character" w:customStyle="1" w:styleId="CommentSubjectChar">
    <w:name w:val="Comment Subject Char"/>
    <w:basedOn w:val="CommentTextChar"/>
    <w:link w:val="CommentSubject"/>
    <w:uiPriority w:val="99"/>
    <w:semiHidden/>
    <w:rsid w:val="00AC203A"/>
    <w:rPr>
      <w:b/>
      <w:bCs/>
      <w:sz w:val="20"/>
      <w:szCs w:val="20"/>
    </w:rPr>
  </w:style>
  <w:style w:type="paragraph" w:styleId="BalloonText">
    <w:name w:val="Balloon Text"/>
    <w:basedOn w:val="Normal"/>
    <w:link w:val="BalloonTextChar"/>
    <w:uiPriority w:val="99"/>
    <w:semiHidden/>
    <w:unhideWhenUsed/>
    <w:rsid w:val="00AC203A"/>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AC203A"/>
    <w:rPr>
      <w:rFonts w:ascii="MS Shell Dlg" w:hAnsi="MS Shell Dlg" w:cs="MS Shell Dlg"/>
      <w:sz w:val="18"/>
      <w:szCs w:val="18"/>
    </w:rPr>
  </w:style>
  <w:style w:type="paragraph" w:customStyle="1" w:styleId="Default">
    <w:name w:val="Default"/>
    <w:rsid w:val="00AC203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9788C"/>
    <w:rPr>
      <w:color w:val="0000FF"/>
      <w:u w:val="single"/>
    </w:rPr>
  </w:style>
  <w:style w:type="character" w:styleId="UnresolvedMention">
    <w:name w:val="Unresolved Mention"/>
    <w:basedOn w:val="DefaultParagraphFont"/>
    <w:uiPriority w:val="99"/>
    <w:semiHidden/>
    <w:unhideWhenUsed/>
    <w:rsid w:val="000D5876"/>
    <w:rPr>
      <w:color w:val="605E5C"/>
      <w:shd w:val="clear" w:color="auto" w:fill="E1DFDD"/>
    </w:rPr>
  </w:style>
  <w:style w:type="table" w:styleId="TableGrid">
    <w:name w:val="Table Grid"/>
    <w:basedOn w:val="TableNormal"/>
    <w:uiPriority w:val="39"/>
    <w:rsid w:val="000D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4FDF"/>
    <w:pPr>
      <w:spacing w:after="0" w:line="240" w:lineRule="auto"/>
    </w:pPr>
  </w:style>
  <w:style w:type="paragraph" w:styleId="Header">
    <w:name w:val="header"/>
    <w:basedOn w:val="Normal"/>
    <w:link w:val="HeaderChar"/>
    <w:uiPriority w:val="99"/>
    <w:unhideWhenUsed/>
    <w:rsid w:val="00334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3F3"/>
  </w:style>
  <w:style w:type="paragraph" w:styleId="Footer">
    <w:name w:val="footer"/>
    <w:basedOn w:val="Normal"/>
    <w:link w:val="FooterChar"/>
    <w:uiPriority w:val="99"/>
    <w:unhideWhenUsed/>
    <w:rsid w:val="00334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3F3"/>
  </w:style>
  <w:style w:type="paragraph" w:customStyle="1" w:styleId="pf0">
    <w:name w:val="pf0"/>
    <w:basedOn w:val="Normal"/>
    <w:rsid w:val="008138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13857"/>
    <w:rPr>
      <w:rFonts w:ascii="Segoe UI" w:hAnsi="Segoe UI" w:cs="Segoe UI" w:hint="default"/>
      <w:sz w:val="18"/>
      <w:szCs w:val="18"/>
    </w:rPr>
  </w:style>
  <w:style w:type="character" w:styleId="FollowedHyperlink">
    <w:name w:val="FollowedHyperlink"/>
    <w:basedOn w:val="DefaultParagraphFont"/>
    <w:uiPriority w:val="99"/>
    <w:semiHidden/>
    <w:unhideWhenUsed/>
    <w:rsid w:val="0049788C"/>
    <w:rPr>
      <w:color w:val="954F72" w:themeColor="followedHyperlink"/>
      <w:u w:val="single"/>
    </w:rPr>
  </w:style>
  <w:style w:type="character" w:customStyle="1" w:styleId="apple-tab-span">
    <w:name w:val="apple-tab-span"/>
    <w:basedOn w:val="DefaultParagraphFont"/>
    <w:rsid w:val="00FB3DBA"/>
  </w:style>
  <w:style w:type="paragraph" w:styleId="NormalWeb">
    <w:name w:val="Normal (Web)"/>
    <w:basedOn w:val="Normal"/>
    <w:uiPriority w:val="99"/>
    <w:semiHidden/>
    <w:unhideWhenUsed/>
    <w:rsid w:val="003763CF"/>
    <w:pPr>
      <w:spacing w:before="100" w:beforeAutospacing="1" w:after="100" w:afterAutospacing="1" w:line="240" w:lineRule="auto"/>
    </w:pPr>
    <w:rPr>
      <w:rFonts w:ascii="Times New Roman" w:eastAsia="Times New Roman" w:hAnsi="Times New Roman" w:cs="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02185">
      <w:bodyDiv w:val="1"/>
      <w:marLeft w:val="0"/>
      <w:marRight w:val="0"/>
      <w:marTop w:val="0"/>
      <w:marBottom w:val="0"/>
      <w:divBdr>
        <w:top w:val="none" w:sz="0" w:space="0" w:color="auto"/>
        <w:left w:val="none" w:sz="0" w:space="0" w:color="auto"/>
        <w:bottom w:val="none" w:sz="0" w:space="0" w:color="auto"/>
        <w:right w:val="none" w:sz="0" w:space="0" w:color="auto"/>
      </w:divBdr>
    </w:div>
    <w:div w:id="237714571">
      <w:bodyDiv w:val="1"/>
      <w:marLeft w:val="0"/>
      <w:marRight w:val="0"/>
      <w:marTop w:val="0"/>
      <w:marBottom w:val="0"/>
      <w:divBdr>
        <w:top w:val="none" w:sz="0" w:space="0" w:color="auto"/>
        <w:left w:val="none" w:sz="0" w:space="0" w:color="auto"/>
        <w:bottom w:val="none" w:sz="0" w:space="0" w:color="auto"/>
        <w:right w:val="none" w:sz="0" w:space="0" w:color="auto"/>
      </w:divBdr>
    </w:div>
    <w:div w:id="893933866">
      <w:bodyDiv w:val="1"/>
      <w:marLeft w:val="0"/>
      <w:marRight w:val="0"/>
      <w:marTop w:val="0"/>
      <w:marBottom w:val="0"/>
      <w:divBdr>
        <w:top w:val="none" w:sz="0" w:space="0" w:color="auto"/>
        <w:left w:val="none" w:sz="0" w:space="0" w:color="auto"/>
        <w:bottom w:val="none" w:sz="0" w:space="0" w:color="auto"/>
        <w:right w:val="none" w:sz="0" w:space="0" w:color="auto"/>
      </w:divBdr>
    </w:div>
    <w:div w:id="905722305">
      <w:bodyDiv w:val="1"/>
      <w:marLeft w:val="0"/>
      <w:marRight w:val="0"/>
      <w:marTop w:val="0"/>
      <w:marBottom w:val="0"/>
      <w:divBdr>
        <w:top w:val="none" w:sz="0" w:space="0" w:color="auto"/>
        <w:left w:val="none" w:sz="0" w:space="0" w:color="auto"/>
        <w:bottom w:val="none" w:sz="0" w:space="0" w:color="auto"/>
        <w:right w:val="none" w:sz="0" w:space="0" w:color="auto"/>
      </w:divBdr>
      <w:divsChild>
        <w:div w:id="1866287364">
          <w:marLeft w:val="0"/>
          <w:marRight w:val="0"/>
          <w:marTop w:val="0"/>
          <w:marBottom w:val="0"/>
          <w:divBdr>
            <w:top w:val="none" w:sz="0" w:space="0" w:color="auto"/>
            <w:left w:val="none" w:sz="0" w:space="0" w:color="auto"/>
            <w:bottom w:val="none" w:sz="0" w:space="0" w:color="auto"/>
            <w:right w:val="none" w:sz="0" w:space="0" w:color="auto"/>
          </w:divBdr>
          <w:divsChild>
            <w:div w:id="1847088637">
              <w:marLeft w:val="0"/>
              <w:marRight w:val="0"/>
              <w:marTop w:val="0"/>
              <w:marBottom w:val="0"/>
              <w:divBdr>
                <w:top w:val="none" w:sz="0" w:space="0" w:color="auto"/>
                <w:left w:val="none" w:sz="0" w:space="0" w:color="auto"/>
                <w:bottom w:val="none" w:sz="0" w:space="0" w:color="auto"/>
                <w:right w:val="none" w:sz="0" w:space="0" w:color="auto"/>
              </w:divBdr>
              <w:divsChild>
                <w:div w:id="4756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3016">
      <w:bodyDiv w:val="1"/>
      <w:marLeft w:val="0"/>
      <w:marRight w:val="0"/>
      <w:marTop w:val="0"/>
      <w:marBottom w:val="0"/>
      <w:divBdr>
        <w:top w:val="none" w:sz="0" w:space="0" w:color="auto"/>
        <w:left w:val="none" w:sz="0" w:space="0" w:color="auto"/>
        <w:bottom w:val="none" w:sz="0" w:space="0" w:color="auto"/>
        <w:right w:val="none" w:sz="0" w:space="0" w:color="auto"/>
      </w:divBdr>
    </w:div>
    <w:div w:id="1492329303">
      <w:bodyDiv w:val="1"/>
      <w:marLeft w:val="0"/>
      <w:marRight w:val="0"/>
      <w:marTop w:val="0"/>
      <w:marBottom w:val="0"/>
      <w:divBdr>
        <w:top w:val="none" w:sz="0" w:space="0" w:color="auto"/>
        <w:left w:val="none" w:sz="0" w:space="0" w:color="auto"/>
        <w:bottom w:val="none" w:sz="0" w:space="0" w:color="auto"/>
        <w:right w:val="none" w:sz="0" w:space="0" w:color="auto"/>
      </w:divBdr>
      <w:divsChild>
        <w:div w:id="1207257105">
          <w:marLeft w:val="0"/>
          <w:marRight w:val="0"/>
          <w:marTop w:val="0"/>
          <w:marBottom w:val="0"/>
          <w:divBdr>
            <w:top w:val="none" w:sz="0" w:space="0" w:color="auto"/>
            <w:left w:val="none" w:sz="0" w:space="0" w:color="auto"/>
            <w:bottom w:val="none" w:sz="0" w:space="0" w:color="auto"/>
            <w:right w:val="none" w:sz="0" w:space="0" w:color="auto"/>
          </w:divBdr>
          <w:divsChild>
            <w:div w:id="1005671799">
              <w:marLeft w:val="0"/>
              <w:marRight w:val="0"/>
              <w:marTop w:val="0"/>
              <w:marBottom w:val="0"/>
              <w:divBdr>
                <w:top w:val="none" w:sz="0" w:space="0" w:color="auto"/>
                <w:left w:val="none" w:sz="0" w:space="0" w:color="auto"/>
                <w:bottom w:val="none" w:sz="0" w:space="0" w:color="auto"/>
                <w:right w:val="none" w:sz="0" w:space="0" w:color="auto"/>
              </w:divBdr>
              <w:divsChild>
                <w:div w:id="2073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20635">
      <w:bodyDiv w:val="1"/>
      <w:marLeft w:val="0"/>
      <w:marRight w:val="0"/>
      <w:marTop w:val="0"/>
      <w:marBottom w:val="0"/>
      <w:divBdr>
        <w:top w:val="none" w:sz="0" w:space="0" w:color="auto"/>
        <w:left w:val="none" w:sz="0" w:space="0" w:color="auto"/>
        <w:bottom w:val="none" w:sz="0" w:space="0" w:color="auto"/>
        <w:right w:val="none" w:sz="0" w:space="0" w:color="auto"/>
      </w:divBdr>
    </w:div>
    <w:div w:id="1749034795">
      <w:bodyDiv w:val="1"/>
      <w:marLeft w:val="0"/>
      <w:marRight w:val="0"/>
      <w:marTop w:val="0"/>
      <w:marBottom w:val="0"/>
      <w:divBdr>
        <w:top w:val="none" w:sz="0" w:space="0" w:color="auto"/>
        <w:left w:val="none" w:sz="0" w:space="0" w:color="auto"/>
        <w:bottom w:val="none" w:sz="0" w:space="0" w:color="auto"/>
        <w:right w:val="none" w:sz="0" w:space="0" w:color="auto"/>
      </w:divBdr>
      <w:divsChild>
        <w:div w:id="1068528964">
          <w:marLeft w:val="0"/>
          <w:marRight w:val="0"/>
          <w:marTop w:val="0"/>
          <w:marBottom w:val="0"/>
          <w:divBdr>
            <w:top w:val="none" w:sz="0" w:space="0" w:color="auto"/>
            <w:left w:val="none" w:sz="0" w:space="0" w:color="auto"/>
            <w:bottom w:val="none" w:sz="0" w:space="0" w:color="auto"/>
            <w:right w:val="none" w:sz="0" w:space="0" w:color="auto"/>
          </w:divBdr>
          <w:divsChild>
            <w:div w:id="1448700950">
              <w:marLeft w:val="0"/>
              <w:marRight w:val="0"/>
              <w:marTop w:val="0"/>
              <w:marBottom w:val="0"/>
              <w:divBdr>
                <w:top w:val="none" w:sz="0" w:space="0" w:color="auto"/>
                <w:left w:val="none" w:sz="0" w:space="0" w:color="auto"/>
                <w:bottom w:val="none" w:sz="0" w:space="0" w:color="auto"/>
                <w:right w:val="none" w:sz="0" w:space="0" w:color="auto"/>
              </w:divBdr>
              <w:divsChild>
                <w:div w:id="16645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2609">
      <w:bodyDiv w:val="1"/>
      <w:marLeft w:val="0"/>
      <w:marRight w:val="0"/>
      <w:marTop w:val="0"/>
      <w:marBottom w:val="0"/>
      <w:divBdr>
        <w:top w:val="none" w:sz="0" w:space="0" w:color="auto"/>
        <w:left w:val="none" w:sz="0" w:space="0" w:color="auto"/>
        <w:bottom w:val="none" w:sz="0" w:space="0" w:color="auto"/>
        <w:right w:val="none" w:sz="0" w:space="0" w:color="auto"/>
      </w:divBdr>
    </w:div>
    <w:div w:id="212056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es/document/resolucion-xi8-anexo-1-ficha-informativa-de-los-sitios-ramsar-fir-revision-de-201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es/document/resolucion-xi8-anexo-1-ficha-informativa-de-los-sitios-ramsar-fir-revision-de-201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es/document/cop11-doc-22-antecedentes-fundamentos-y-cuestiones-en-relacion-con-las-revision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es/document/marco-estrategico-y-lineamientos-para-el-desarrollo-futuro-de-la-lista-de-humedales-de-2" TargetMode="External"/><Relationship Id="rId1" Type="http://schemas.openxmlformats.org/officeDocument/2006/relationships/hyperlink" Target="https://rsis.ramsar.org/es?languag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0BBC0-2577-4E4C-A356-BCA530261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3A18E-632C-41A1-AF94-C683AFDF2624}">
  <ds:schemaRefs>
    <ds:schemaRef ds:uri="http://schemas.microsoft.com/sharepoint/v3/contenttype/forms"/>
  </ds:schemaRefs>
</ds:datastoreItem>
</file>

<file path=customXml/itemProps3.xml><?xml version="1.0" encoding="utf-8"?>
<ds:datastoreItem xmlns:ds="http://schemas.openxmlformats.org/officeDocument/2006/customXml" ds:itemID="{DB4D14D6-E3ED-4D90-B2ED-45573B53A5E0}">
  <ds:schemaRefs>
    <ds:schemaRef ds:uri="http://schemas.microsoft.com/office/2006/documentManagement/types"/>
    <ds:schemaRef ds:uri="http://schemas.microsoft.com/office/2006/metadata/properties"/>
    <ds:schemaRef ds:uri="http://www.w3.org/XML/1998/namespace"/>
    <ds:schemaRef ds:uri="aedd258d-19a7-41ba-8260-b0918f25313d"/>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8c0b6b05-eb82-4bda-97e8-cd82d0d6b453"/>
  </ds:schemaRefs>
</ds:datastoreItem>
</file>

<file path=customXml/itemProps4.xml><?xml version="1.0" encoding="utf-8"?>
<ds:datastoreItem xmlns:ds="http://schemas.openxmlformats.org/officeDocument/2006/customXml" ds:itemID="{C67E6A9A-4EAC-4CE4-B35B-1CB147E9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2801</Words>
  <Characters>15971</Characters>
  <Application>Microsoft Office Word</Application>
  <DocSecurity>0</DocSecurity>
  <Lines>133</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IUCN</Company>
  <LinksUpToDate>false</LinksUpToDate>
  <CharactersWithSpaces>18735</CharactersWithSpaces>
  <SharedDoc>false</SharedDoc>
  <HLinks>
    <vt:vector size="30" baseType="variant">
      <vt:variant>
        <vt:i4>2752613</vt:i4>
      </vt:variant>
      <vt:variant>
        <vt:i4>12</vt:i4>
      </vt:variant>
      <vt:variant>
        <vt:i4>0</vt:i4>
      </vt:variant>
      <vt:variant>
        <vt:i4>5</vt:i4>
      </vt:variant>
      <vt:variant>
        <vt:lpwstr>https://www.ramsar.org/sites/default/files/documents/library/cop11-doc22-e-ris.pdf</vt:lpwstr>
      </vt:variant>
      <vt:variant>
        <vt:lpwstr/>
      </vt:variant>
      <vt:variant>
        <vt:i4>4259927</vt:i4>
      </vt:variant>
      <vt:variant>
        <vt:i4>9</vt:i4>
      </vt:variant>
      <vt:variant>
        <vt:i4>0</vt:i4>
      </vt:variant>
      <vt:variant>
        <vt:i4>5</vt:i4>
      </vt:variant>
      <vt:variant>
        <vt:lpwstr>https://www.ramsar.org/sites/default/files/documents/pdf/cop11/res/cop11-res08-e-anx1.pdf</vt:lpwstr>
      </vt:variant>
      <vt:variant>
        <vt:lpwstr/>
      </vt:variant>
      <vt:variant>
        <vt:i4>4259927</vt:i4>
      </vt:variant>
      <vt:variant>
        <vt:i4>6</vt:i4>
      </vt:variant>
      <vt:variant>
        <vt:i4>0</vt:i4>
      </vt:variant>
      <vt:variant>
        <vt:i4>5</vt:i4>
      </vt:variant>
      <vt:variant>
        <vt:lpwstr>https://www.ramsar.org/sites/default/files/documents/pdf/cop11/res/cop11-res08-e-anx1.pdf</vt:lpwstr>
      </vt:variant>
      <vt:variant>
        <vt:lpwstr/>
      </vt:variant>
      <vt:variant>
        <vt:i4>5963819</vt:i4>
      </vt:variant>
      <vt:variant>
        <vt:i4>3</vt:i4>
      </vt:variant>
      <vt:variant>
        <vt:i4>0</vt:i4>
      </vt:variant>
      <vt:variant>
        <vt:i4>5</vt:i4>
      </vt:variant>
      <vt:variant>
        <vt:lpwstr>https://www.ramsar.org/sites/default/files/documents/library/xi.8_annex2_framework_for_new_rsis_e_revcop14.pdf</vt:lpwstr>
      </vt:variant>
      <vt:variant>
        <vt:lpwstr/>
      </vt:variant>
      <vt:variant>
        <vt:i4>1835037</vt:i4>
      </vt:variant>
      <vt:variant>
        <vt:i4>0</vt:i4>
      </vt:variant>
      <vt:variant>
        <vt:i4>0</vt:i4>
      </vt:variant>
      <vt:variant>
        <vt:i4>5</vt:i4>
      </vt:variant>
      <vt:variant>
        <vt:lpwstr>https://rsis.ramsar.org/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dcterms:created xsi:type="dcterms:W3CDTF">2024-02-26T10:33:00Z</dcterms:created>
  <dcterms:modified xsi:type="dcterms:W3CDTF">2024-03-01T14:10:00Z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