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7EA24" w14:textId="77777777" w:rsidR="00701562" w:rsidRPr="00701562"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eastAsia="en-GB"/>
        </w:rPr>
      </w:pPr>
      <w:r w:rsidRPr="00701562">
        <w:rPr>
          <w:rFonts w:ascii="Calibri" w:eastAsia="Times New Roman" w:hAnsi="Calibri" w:cs="Calibri"/>
          <w:bCs/>
          <w:lang w:eastAsia="en-GB"/>
        </w:rPr>
        <w:t>THE CONVENTION ON WETLANDS</w:t>
      </w:r>
    </w:p>
    <w:p w14:paraId="7BCE1D06" w14:textId="096D75E0" w:rsidR="00701562" w:rsidRPr="00CE21B2"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bCs/>
          <w:lang w:eastAsia="en-GB"/>
        </w:rPr>
      </w:pPr>
      <w:r w:rsidRPr="00CA589F">
        <w:rPr>
          <w:rFonts w:ascii="Calibri" w:eastAsia="Times New Roman" w:hAnsi="Calibri" w:cs="Calibri"/>
          <w:bCs/>
          <w:lang w:eastAsia="en-GB"/>
        </w:rPr>
        <w:t>63</w:t>
      </w:r>
      <w:r w:rsidR="00DA14E3" w:rsidRPr="00563B22">
        <w:rPr>
          <w:rFonts w:ascii="Calibri" w:eastAsia="Times New Roman" w:hAnsi="Calibri" w:cs="Calibri"/>
          <w:bCs/>
          <w:lang w:eastAsia="en-GB"/>
        </w:rPr>
        <w:t>rd</w:t>
      </w:r>
      <w:r w:rsidR="00DA14E3">
        <w:rPr>
          <w:rFonts w:ascii="Calibri" w:eastAsia="Times New Roman" w:hAnsi="Calibri" w:cs="Calibri"/>
          <w:bCs/>
          <w:lang w:eastAsia="en-GB"/>
        </w:rPr>
        <w:t xml:space="preserve"> </w:t>
      </w:r>
      <w:r w:rsidRPr="00701562">
        <w:rPr>
          <w:rFonts w:ascii="Calibri" w:eastAsia="Times New Roman" w:hAnsi="Calibri" w:cs="Calibri"/>
          <w:bCs/>
          <w:lang w:eastAsia="en-GB"/>
        </w:rPr>
        <w:t xml:space="preserve">meeting of </w:t>
      </w:r>
      <w:r w:rsidRPr="00CE21B2">
        <w:rPr>
          <w:rFonts w:ascii="Calibri" w:eastAsia="Times New Roman" w:hAnsi="Calibri" w:cs="Calibri"/>
          <w:bCs/>
          <w:lang w:eastAsia="en-GB"/>
        </w:rPr>
        <w:t>the Standing Committee</w:t>
      </w:r>
    </w:p>
    <w:p w14:paraId="2D3C66FE" w14:textId="77777777" w:rsidR="00701562" w:rsidRPr="00701562" w:rsidRDefault="00701562" w:rsidP="00701562">
      <w:pPr>
        <w:pBdr>
          <w:top w:val="single" w:sz="12" w:space="0" w:color="auto" w:shadow="1"/>
          <w:left w:val="single" w:sz="12" w:space="4" w:color="auto" w:shadow="1"/>
          <w:bottom w:val="single" w:sz="12" w:space="1" w:color="auto" w:shadow="1"/>
          <w:right w:val="single" w:sz="12" w:space="0" w:color="auto" w:shadow="1"/>
        </w:pBdr>
        <w:spacing w:after="0" w:line="240" w:lineRule="auto"/>
        <w:ind w:left="357" w:right="4490" w:hanging="357"/>
        <w:jc w:val="both"/>
        <w:rPr>
          <w:rFonts w:ascii="Calibri" w:eastAsia="Times New Roman" w:hAnsi="Calibri" w:cs="Calibri"/>
          <w:lang w:val="de-CH" w:eastAsia="en-GB"/>
        </w:rPr>
      </w:pPr>
      <w:r w:rsidRPr="00CE21B2">
        <w:rPr>
          <w:rFonts w:ascii="Calibri" w:eastAsia="Times New Roman" w:hAnsi="Calibri" w:cs="Calibri"/>
          <w:bCs/>
          <w:lang w:val="de-CH" w:eastAsia="en-GB"/>
        </w:rPr>
        <w:t xml:space="preserve">Gland, </w:t>
      </w:r>
      <w:proofErr w:type="spellStart"/>
      <w:r w:rsidRPr="00CE21B2">
        <w:rPr>
          <w:rFonts w:ascii="Calibri" w:eastAsia="Times New Roman" w:hAnsi="Calibri" w:cs="Calibri"/>
          <w:bCs/>
          <w:lang w:val="de-CH" w:eastAsia="en-GB"/>
        </w:rPr>
        <w:t>Switzerland</w:t>
      </w:r>
      <w:proofErr w:type="spellEnd"/>
      <w:r w:rsidRPr="00CE21B2">
        <w:rPr>
          <w:rFonts w:ascii="Calibri" w:eastAsia="Times New Roman" w:hAnsi="Calibri" w:cs="Calibri"/>
          <w:bCs/>
          <w:lang w:val="de-CH" w:eastAsia="en-GB"/>
        </w:rPr>
        <w:t xml:space="preserve">, </w:t>
      </w:r>
      <w:r w:rsidR="006F4787" w:rsidRPr="00CE21B2">
        <w:rPr>
          <w:rFonts w:ascii="Calibri" w:eastAsia="Times New Roman" w:hAnsi="Calibri" w:cs="Calibri"/>
          <w:bCs/>
          <w:lang w:val="de-CH" w:eastAsia="en-GB"/>
        </w:rPr>
        <w:t>3</w:t>
      </w:r>
      <w:r w:rsidRPr="00CE21B2">
        <w:rPr>
          <w:rFonts w:ascii="Calibri" w:eastAsia="Times New Roman" w:hAnsi="Calibri" w:cs="Calibri"/>
          <w:bCs/>
          <w:lang w:val="de-CH" w:eastAsia="en-GB"/>
        </w:rPr>
        <w:t>-</w:t>
      </w:r>
      <w:r w:rsidR="006F4787" w:rsidRPr="00CE21B2">
        <w:rPr>
          <w:rFonts w:ascii="Calibri" w:eastAsia="Times New Roman" w:hAnsi="Calibri" w:cs="Calibri"/>
          <w:bCs/>
          <w:lang w:val="de-CH" w:eastAsia="en-GB"/>
        </w:rPr>
        <w:t>7</w:t>
      </w:r>
      <w:r w:rsidRPr="00CE21B2">
        <w:rPr>
          <w:rFonts w:ascii="Calibri" w:eastAsia="Times New Roman" w:hAnsi="Calibri" w:cs="Calibri"/>
          <w:bCs/>
          <w:lang w:val="de-CH" w:eastAsia="en-GB"/>
        </w:rPr>
        <w:t xml:space="preserve"> </w:t>
      </w:r>
      <w:r w:rsidR="006F4787" w:rsidRPr="00CE21B2">
        <w:rPr>
          <w:rFonts w:ascii="Calibri" w:eastAsia="Times New Roman" w:hAnsi="Calibri" w:cs="Calibri"/>
          <w:bCs/>
          <w:lang w:val="de-CH" w:eastAsia="en-GB"/>
        </w:rPr>
        <w:t>June</w:t>
      </w:r>
      <w:r w:rsidRPr="00CE21B2">
        <w:rPr>
          <w:rFonts w:ascii="Calibri" w:eastAsia="Times New Roman" w:hAnsi="Calibri" w:cs="Calibri"/>
          <w:bCs/>
          <w:lang w:val="de-CH" w:eastAsia="en-GB"/>
        </w:rPr>
        <w:t xml:space="preserve"> 202</w:t>
      </w:r>
      <w:r w:rsidR="006F4787" w:rsidRPr="00CE21B2">
        <w:rPr>
          <w:rFonts w:ascii="Calibri" w:eastAsia="Times New Roman" w:hAnsi="Calibri" w:cs="Calibri"/>
          <w:bCs/>
          <w:lang w:val="de-CH" w:eastAsia="en-GB"/>
        </w:rPr>
        <w:t>4</w:t>
      </w:r>
    </w:p>
    <w:p w14:paraId="0147E2D6" w14:textId="77777777" w:rsidR="00701562" w:rsidRPr="00701562" w:rsidRDefault="00701562" w:rsidP="00701562">
      <w:pPr>
        <w:spacing w:after="0" w:line="240" w:lineRule="auto"/>
        <w:jc w:val="both"/>
        <w:rPr>
          <w:rFonts w:ascii="Calibri" w:eastAsia="Times New Roman" w:hAnsi="Calibri" w:cs="Calibri"/>
          <w:sz w:val="24"/>
          <w:szCs w:val="24"/>
          <w:lang w:val="de-CH" w:eastAsia="en-GB"/>
        </w:rPr>
      </w:pPr>
    </w:p>
    <w:p w14:paraId="3DD5E6F0" w14:textId="77777777" w:rsidR="00701562" w:rsidRPr="00701562" w:rsidRDefault="00701562" w:rsidP="00701562">
      <w:pPr>
        <w:spacing w:after="0" w:line="240" w:lineRule="auto"/>
        <w:jc w:val="right"/>
        <w:rPr>
          <w:rFonts w:ascii="Calibri" w:eastAsia="Times New Roman" w:hAnsi="Calibri" w:cs="Calibri"/>
          <w:b/>
          <w:sz w:val="28"/>
          <w:szCs w:val="28"/>
          <w:lang w:val="de-CH" w:eastAsia="en-GB"/>
        </w:rPr>
      </w:pPr>
      <w:bookmarkStart w:id="0" w:name="_Hlk153533853"/>
      <w:r w:rsidRPr="00701562">
        <w:rPr>
          <w:rFonts w:ascii="Calibri" w:eastAsia="Times New Roman" w:hAnsi="Calibri" w:cs="Calibri"/>
          <w:b/>
          <w:sz w:val="28"/>
          <w:szCs w:val="28"/>
          <w:lang w:val="de-CH" w:eastAsia="en-GB"/>
        </w:rPr>
        <w:t>SC6</w:t>
      </w:r>
      <w:r>
        <w:rPr>
          <w:rFonts w:ascii="Calibri" w:eastAsia="Times New Roman" w:hAnsi="Calibri" w:cs="Calibri"/>
          <w:b/>
          <w:sz w:val="28"/>
          <w:szCs w:val="28"/>
          <w:lang w:val="de-CH" w:eastAsia="en-GB"/>
        </w:rPr>
        <w:t>3</w:t>
      </w:r>
      <w:r w:rsidRPr="00701562">
        <w:rPr>
          <w:rFonts w:ascii="Calibri" w:eastAsia="Times New Roman" w:hAnsi="Calibri" w:cs="Calibri"/>
          <w:b/>
          <w:sz w:val="28"/>
          <w:szCs w:val="28"/>
          <w:lang w:val="de-CH" w:eastAsia="en-GB"/>
        </w:rPr>
        <w:t xml:space="preserve"> Doc.2</w:t>
      </w:r>
      <w:r>
        <w:rPr>
          <w:rFonts w:ascii="Calibri" w:eastAsia="Times New Roman" w:hAnsi="Calibri" w:cs="Calibri"/>
          <w:b/>
          <w:sz w:val="28"/>
          <w:szCs w:val="28"/>
          <w:lang w:val="de-CH" w:eastAsia="en-GB"/>
        </w:rPr>
        <w:t>2</w:t>
      </w:r>
    </w:p>
    <w:bookmarkEnd w:id="0"/>
    <w:p w14:paraId="52094BB2" w14:textId="77777777" w:rsidR="00701562" w:rsidRPr="00E96976" w:rsidRDefault="00701562" w:rsidP="00701562">
      <w:pPr>
        <w:spacing w:after="0" w:line="240" w:lineRule="auto"/>
        <w:jc w:val="center"/>
        <w:rPr>
          <w:rFonts w:ascii="Calibri" w:eastAsia="Calibri" w:hAnsi="Calibri" w:cs="Calibri"/>
          <w:b/>
          <w:sz w:val="28"/>
          <w:szCs w:val="28"/>
          <w:lang w:val="de-CH"/>
        </w:rPr>
      </w:pPr>
    </w:p>
    <w:p w14:paraId="49A9CE0B" w14:textId="77777777" w:rsidR="00701562" w:rsidRPr="00701562" w:rsidRDefault="009B5E12" w:rsidP="00701562">
      <w:pPr>
        <w:spacing w:after="0" w:line="240" w:lineRule="auto"/>
        <w:jc w:val="center"/>
        <w:rPr>
          <w:rFonts w:ascii="Calibri" w:eastAsia="Calibri" w:hAnsi="Calibri" w:cs="Calibri"/>
          <w:b/>
          <w:sz w:val="28"/>
          <w:szCs w:val="28"/>
        </w:rPr>
      </w:pPr>
      <w:r>
        <w:rPr>
          <w:rFonts w:ascii="Calibri" w:eastAsia="Calibri" w:hAnsi="Calibri" w:cs="Calibri"/>
          <w:b/>
          <w:sz w:val="28"/>
          <w:szCs w:val="28"/>
        </w:rPr>
        <w:t>Report on the c</w:t>
      </w:r>
      <w:r w:rsidRPr="009B5E12">
        <w:rPr>
          <w:rFonts w:ascii="Calibri" w:eastAsia="Calibri" w:hAnsi="Calibri" w:cs="Calibri"/>
          <w:b/>
          <w:sz w:val="28"/>
          <w:szCs w:val="28"/>
        </w:rPr>
        <w:t>hallenges and opportunities related to the submission and updating of Ramsar Information Sheets</w:t>
      </w:r>
    </w:p>
    <w:p w14:paraId="125268CC" w14:textId="77777777" w:rsidR="00701562" w:rsidRPr="00701562" w:rsidRDefault="00701562" w:rsidP="00701562">
      <w:pPr>
        <w:spacing w:before="40" w:after="40" w:line="240" w:lineRule="auto"/>
        <w:jc w:val="center"/>
        <w:rPr>
          <w:rFonts w:ascii="Calibri" w:eastAsia="Calibri" w:hAnsi="Calibri" w:cs="Calibri"/>
          <w:b/>
          <w:sz w:val="28"/>
          <w:szCs w:val="28"/>
        </w:rPr>
      </w:pPr>
    </w:p>
    <w:p w14:paraId="7E8B03B1" w14:textId="77777777" w:rsidR="00701562" w:rsidRPr="00701562" w:rsidRDefault="00701562" w:rsidP="00701562">
      <w:pPr>
        <w:autoSpaceDE w:val="0"/>
        <w:autoSpaceDN w:val="0"/>
        <w:adjustRightInd w:val="0"/>
        <w:spacing w:after="0" w:line="240" w:lineRule="auto"/>
        <w:ind w:left="357" w:hanging="357"/>
        <w:jc w:val="both"/>
        <w:rPr>
          <w:rFonts w:ascii="Calibri" w:eastAsia="Calibri" w:hAnsi="Calibri" w:cs="Calibri"/>
        </w:rPr>
      </w:pPr>
      <w:r w:rsidRPr="00701562">
        <w:rPr>
          <w:rFonts w:ascii="Calibri" w:eastAsia="Times New Roman" w:hAnsi="Calibri" w:cs="Calibri"/>
          <w:noProof/>
          <w:color w:val="2B579A"/>
          <w:shd w:val="clear" w:color="auto" w:fill="E6E6E6"/>
          <w:lang w:eastAsia="en-GB"/>
        </w:rPr>
        <mc:AlternateContent>
          <mc:Choice Requires="wps">
            <w:drawing>
              <wp:inline distT="0" distB="0" distL="0" distR="0" wp14:anchorId="2E3B772B" wp14:editId="7ECAC42C">
                <wp:extent cx="5854535" cy="1573619"/>
                <wp:effectExtent l="0" t="0" r="13335" b="266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1573619"/>
                        </a:xfrm>
                        <a:prstGeom prst="rect">
                          <a:avLst/>
                        </a:prstGeom>
                        <a:solidFill>
                          <a:srgbClr val="FFFFFF"/>
                        </a:solidFill>
                        <a:ln w="9525">
                          <a:solidFill>
                            <a:srgbClr val="000000"/>
                          </a:solidFill>
                          <a:miter lim="800000"/>
                          <a:headEnd/>
                          <a:tailEnd/>
                        </a:ln>
                      </wps:spPr>
                      <wps:txbx>
                        <w:txbxContent>
                          <w:p w14:paraId="61AF873B" w14:textId="5EEDD277" w:rsidR="009E577E" w:rsidRPr="00863119" w:rsidRDefault="009E577E" w:rsidP="00701562">
                            <w:pPr>
                              <w:spacing w:after="0" w:line="240" w:lineRule="auto"/>
                              <w:rPr>
                                <w:rFonts w:ascii="Calibri" w:hAnsi="Calibri"/>
                                <w:b/>
                                <w:bCs/>
                              </w:rPr>
                            </w:pPr>
                            <w:r w:rsidRPr="00863119">
                              <w:rPr>
                                <w:rFonts w:ascii="Calibri" w:hAnsi="Calibri"/>
                                <w:b/>
                                <w:bCs/>
                              </w:rPr>
                              <w:t>Action requested</w:t>
                            </w:r>
                            <w:r w:rsidR="002E20A3">
                              <w:rPr>
                                <w:rFonts w:ascii="Calibri" w:hAnsi="Calibri"/>
                                <w:b/>
                                <w:bCs/>
                              </w:rPr>
                              <w:t>:</w:t>
                            </w:r>
                            <w:bookmarkStart w:id="1" w:name="_GoBack"/>
                            <w:bookmarkEnd w:id="1"/>
                            <w:r>
                              <w:rPr>
                                <w:rFonts w:ascii="Calibri" w:hAnsi="Calibri"/>
                                <w:b/>
                                <w:bCs/>
                              </w:rPr>
                              <w:t xml:space="preserve"> </w:t>
                            </w:r>
                          </w:p>
                          <w:p w14:paraId="25E3D1B4" w14:textId="77777777" w:rsidR="009E577E" w:rsidRDefault="009E577E" w:rsidP="00701562">
                            <w:pPr>
                              <w:spacing w:after="0" w:line="240" w:lineRule="auto"/>
                              <w:ind w:hanging="73"/>
                            </w:pPr>
                            <w:r>
                              <w:t xml:space="preserve"> </w:t>
                            </w:r>
                          </w:p>
                          <w:p w14:paraId="2FF0B61E" w14:textId="77777777" w:rsidR="009E577E" w:rsidRDefault="009E577E" w:rsidP="00701562">
                            <w:pPr>
                              <w:spacing w:after="0" w:line="240" w:lineRule="auto"/>
                            </w:pPr>
                            <w:r w:rsidRPr="00863119">
                              <w:t>The Standing Committee is invited to</w:t>
                            </w:r>
                            <w:r>
                              <w:t>:</w:t>
                            </w:r>
                            <w:r w:rsidRPr="00863119">
                              <w:t xml:space="preserve"> </w:t>
                            </w:r>
                          </w:p>
                          <w:p w14:paraId="40875A91" w14:textId="77777777" w:rsidR="009E577E" w:rsidRDefault="009E577E" w:rsidP="00701562">
                            <w:pPr>
                              <w:spacing w:after="0" w:line="240" w:lineRule="auto"/>
                              <w:ind w:left="426" w:hanging="426"/>
                            </w:pPr>
                          </w:p>
                          <w:p w14:paraId="794460EF" w14:textId="36B9557F" w:rsidR="00563B22" w:rsidRDefault="00563B22" w:rsidP="00563B22">
                            <w:pPr>
                              <w:spacing w:after="0" w:line="240" w:lineRule="auto"/>
                              <w:ind w:left="426" w:hanging="426"/>
                              <w:rPr>
                                <w:rFonts w:cs="Calibri"/>
                              </w:rPr>
                            </w:pPr>
                            <w:proofErr w:type="spellStart"/>
                            <w:r>
                              <w:rPr>
                                <w:rFonts w:cs="Calibri"/>
                              </w:rPr>
                              <w:t>i</w:t>
                            </w:r>
                            <w:proofErr w:type="spellEnd"/>
                            <w:r>
                              <w:rPr>
                                <w:rFonts w:cs="Calibri"/>
                              </w:rPr>
                              <w:t>.</w:t>
                            </w:r>
                            <w:r>
                              <w:rPr>
                                <w:rFonts w:cs="Calibri"/>
                              </w:rPr>
                              <w:tab/>
                            </w:r>
                            <w:proofErr w:type="gramStart"/>
                            <w:r w:rsidR="009E577E" w:rsidRPr="00563B22">
                              <w:rPr>
                                <w:rFonts w:cs="Calibri"/>
                              </w:rPr>
                              <w:t>note</w:t>
                            </w:r>
                            <w:proofErr w:type="gramEnd"/>
                            <w:r w:rsidR="009E577E" w:rsidRPr="00563B22">
                              <w:rPr>
                                <w:rFonts w:cs="Calibri"/>
                              </w:rPr>
                              <w:t xml:space="preserve"> the challenges and opportunities related to the submission and updating of Ramsar Information Sheet identified by Contracting Parties; and  </w:t>
                            </w:r>
                          </w:p>
                          <w:p w14:paraId="7F11ABF8" w14:textId="77777777" w:rsidR="00563B22" w:rsidRPr="00563B22" w:rsidRDefault="00563B22" w:rsidP="00563B22">
                            <w:pPr>
                              <w:spacing w:after="0" w:line="240" w:lineRule="auto"/>
                              <w:ind w:left="426" w:hanging="426"/>
                              <w:rPr>
                                <w:rFonts w:cs="Calibri"/>
                              </w:rPr>
                            </w:pPr>
                          </w:p>
                          <w:p w14:paraId="5371C961" w14:textId="4AEB3668" w:rsidR="009E577E" w:rsidRPr="00563B22" w:rsidRDefault="00563B22" w:rsidP="00563B22">
                            <w:pPr>
                              <w:ind w:left="426" w:hanging="426"/>
                              <w:rPr>
                                <w:rFonts w:cs="Calibri"/>
                              </w:rPr>
                            </w:pPr>
                            <w:r>
                              <w:rPr>
                                <w:rFonts w:cs="Calibri"/>
                              </w:rPr>
                              <w:t>ii.</w:t>
                            </w:r>
                            <w:r>
                              <w:rPr>
                                <w:rFonts w:cs="Calibri"/>
                              </w:rPr>
                              <w:tab/>
                            </w:r>
                            <w:r w:rsidR="006B2E2B" w:rsidRPr="00563B22">
                              <w:rPr>
                                <w:rFonts w:cs="Calibri"/>
                              </w:rPr>
                              <w:t>instruct the Secretariat</w:t>
                            </w:r>
                            <w:r w:rsidR="00607E52" w:rsidRPr="00563B22">
                              <w:rPr>
                                <w:rFonts w:cs="Calibri"/>
                              </w:rPr>
                              <w:t xml:space="preserve"> </w:t>
                            </w:r>
                            <w:r w:rsidR="00975001" w:rsidRPr="00563B22">
                              <w:rPr>
                                <w:rFonts w:cs="Calibri"/>
                              </w:rPr>
                              <w:t xml:space="preserve">on </w:t>
                            </w:r>
                            <w:r w:rsidR="00607E52" w:rsidRPr="00563B22">
                              <w:rPr>
                                <w:rFonts w:cs="Calibri"/>
                              </w:rPr>
                              <w:t xml:space="preserve">actions </w:t>
                            </w:r>
                            <w:r w:rsidR="00975001" w:rsidRPr="00563B22">
                              <w:rPr>
                                <w:rFonts w:cs="Calibri"/>
                              </w:rPr>
                              <w:t>to be taken</w:t>
                            </w:r>
                            <w:r w:rsidR="006B2E2B" w:rsidRPr="00563B22">
                              <w:rPr>
                                <w:rFonts w:cs="Calibri"/>
                              </w:rPr>
                              <w:t>.</w:t>
                            </w:r>
                          </w:p>
                        </w:txbxContent>
                      </wps:txbx>
                      <wps:bodyPr rot="0" vert="horz" wrap="square" lIns="91440" tIns="45720" rIns="91440" bIns="45720" anchor="t" anchorCtr="0" upright="1">
                        <a:noAutofit/>
                      </wps:bodyPr>
                    </wps:wsp>
                  </a:graphicData>
                </a:graphic>
              </wp:inline>
            </w:drawing>
          </mc:Choice>
          <mc:Fallback>
            <w:pict>
              <v:shapetype w14:anchorId="2E3B772B" id="_x0000_t202" coordsize="21600,21600" o:spt="202" path="m,l,21600r21600,l21600,xe">
                <v:stroke joinstyle="miter"/>
                <v:path gradientshapeok="t" o:connecttype="rect"/>
              </v:shapetype>
              <v:shape id="Text Box 1" o:spid="_x0000_s1026" type="#_x0000_t202" style="width:461pt;height:1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">
                <v:textbox>
                  <w:txbxContent>
                    <w:p w14:paraId="61AF873B" w14:textId="5EEDD277" w:rsidR="009E577E" w:rsidRPr="00863119" w:rsidRDefault="009E577E" w:rsidP="00701562">
                      <w:pPr>
                        <w:spacing w:after="0" w:line="240" w:lineRule="auto"/>
                        <w:rPr>
                          <w:rFonts w:ascii="Calibri" w:hAnsi="Calibri"/>
                          <w:b/>
                          <w:bCs/>
                        </w:rPr>
                      </w:pPr>
                      <w:r w:rsidRPr="00863119">
                        <w:rPr>
                          <w:rFonts w:ascii="Calibri" w:hAnsi="Calibri"/>
                          <w:b/>
                          <w:bCs/>
                        </w:rPr>
                        <w:t>Action requested</w:t>
                      </w:r>
                      <w:r w:rsidR="002E20A3">
                        <w:rPr>
                          <w:rFonts w:ascii="Calibri" w:hAnsi="Calibri"/>
                          <w:b/>
                          <w:bCs/>
                        </w:rPr>
                        <w:t>:</w:t>
                      </w:r>
                      <w:bookmarkStart w:id="2" w:name="_GoBack"/>
                      <w:bookmarkEnd w:id="2"/>
                      <w:r>
                        <w:rPr>
                          <w:rFonts w:ascii="Calibri" w:hAnsi="Calibri"/>
                          <w:b/>
                          <w:bCs/>
                        </w:rPr>
                        <w:t xml:space="preserve"> </w:t>
                      </w:r>
                    </w:p>
                    <w:p w14:paraId="25E3D1B4" w14:textId="77777777" w:rsidR="009E577E" w:rsidRDefault="009E577E" w:rsidP="00701562">
                      <w:pPr>
                        <w:spacing w:after="0" w:line="240" w:lineRule="auto"/>
                        <w:ind w:hanging="73"/>
                      </w:pPr>
                      <w:r>
                        <w:t xml:space="preserve"> </w:t>
                      </w:r>
                    </w:p>
                    <w:p w14:paraId="2FF0B61E" w14:textId="77777777" w:rsidR="009E577E" w:rsidRDefault="009E577E" w:rsidP="00701562">
                      <w:pPr>
                        <w:spacing w:after="0" w:line="240" w:lineRule="auto"/>
                      </w:pPr>
                      <w:r w:rsidRPr="00863119">
                        <w:t>The Standing Committee is invited to</w:t>
                      </w:r>
                      <w:r>
                        <w:t>:</w:t>
                      </w:r>
                      <w:r w:rsidRPr="00863119">
                        <w:t xml:space="preserve"> </w:t>
                      </w:r>
                    </w:p>
                    <w:p w14:paraId="40875A91" w14:textId="77777777" w:rsidR="009E577E" w:rsidRDefault="009E577E" w:rsidP="00701562">
                      <w:pPr>
                        <w:spacing w:after="0" w:line="240" w:lineRule="auto"/>
                        <w:ind w:left="426" w:hanging="426"/>
                      </w:pPr>
                    </w:p>
                    <w:p w14:paraId="794460EF" w14:textId="36B9557F" w:rsidR="00563B22" w:rsidRDefault="00563B22" w:rsidP="00563B22">
                      <w:pPr>
                        <w:spacing w:after="0" w:line="240" w:lineRule="auto"/>
                        <w:ind w:left="426" w:hanging="426"/>
                        <w:rPr>
                          <w:rFonts w:cs="Calibri"/>
                        </w:rPr>
                      </w:pPr>
                      <w:proofErr w:type="spellStart"/>
                      <w:r>
                        <w:rPr>
                          <w:rFonts w:cs="Calibri"/>
                        </w:rPr>
                        <w:t>i</w:t>
                      </w:r>
                      <w:proofErr w:type="spellEnd"/>
                      <w:r>
                        <w:rPr>
                          <w:rFonts w:cs="Calibri"/>
                        </w:rPr>
                        <w:t>.</w:t>
                      </w:r>
                      <w:r>
                        <w:rPr>
                          <w:rFonts w:cs="Calibri"/>
                        </w:rPr>
                        <w:tab/>
                      </w:r>
                      <w:proofErr w:type="gramStart"/>
                      <w:r w:rsidR="009E577E" w:rsidRPr="00563B22">
                        <w:rPr>
                          <w:rFonts w:cs="Calibri"/>
                        </w:rPr>
                        <w:t>note</w:t>
                      </w:r>
                      <w:proofErr w:type="gramEnd"/>
                      <w:r w:rsidR="009E577E" w:rsidRPr="00563B22">
                        <w:rPr>
                          <w:rFonts w:cs="Calibri"/>
                        </w:rPr>
                        <w:t xml:space="preserve"> the challenges and opportunities related to the submission and updating of Ramsar Information Sheet identified by Contracting Parties; and  </w:t>
                      </w:r>
                    </w:p>
                    <w:p w14:paraId="7F11ABF8" w14:textId="77777777" w:rsidR="00563B22" w:rsidRPr="00563B22" w:rsidRDefault="00563B22" w:rsidP="00563B22">
                      <w:pPr>
                        <w:spacing w:after="0" w:line="240" w:lineRule="auto"/>
                        <w:ind w:left="426" w:hanging="426"/>
                        <w:rPr>
                          <w:rFonts w:cs="Calibri"/>
                        </w:rPr>
                      </w:pPr>
                    </w:p>
                    <w:p w14:paraId="5371C961" w14:textId="4AEB3668" w:rsidR="009E577E" w:rsidRPr="00563B22" w:rsidRDefault="00563B22" w:rsidP="00563B22">
                      <w:pPr>
                        <w:ind w:left="426" w:hanging="426"/>
                        <w:rPr>
                          <w:rFonts w:cs="Calibri"/>
                        </w:rPr>
                      </w:pPr>
                      <w:r>
                        <w:rPr>
                          <w:rFonts w:cs="Calibri"/>
                        </w:rPr>
                        <w:t>ii.</w:t>
                      </w:r>
                      <w:r>
                        <w:rPr>
                          <w:rFonts w:cs="Calibri"/>
                        </w:rPr>
                        <w:tab/>
                      </w:r>
                      <w:r w:rsidR="006B2E2B" w:rsidRPr="00563B22">
                        <w:rPr>
                          <w:rFonts w:cs="Calibri"/>
                        </w:rPr>
                        <w:t>instruct the Secretariat</w:t>
                      </w:r>
                      <w:r w:rsidR="00607E52" w:rsidRPr="00563B22">
                        <w:rPr>
                          <w:rFonts w:cs="Calibri"/>
                        </w:rPr>
                        <w:t xml:space="preserve"> </w:t>
                      </w:r>
                      <w:r w:rsidR="00975001" w:rsidRPr="00563B22">
                        <w:rPr>
                          <w:rFonts w:cs="Calibri"/>
                        </w:rPr>
                        <w:t xml:space="preserve">on </w:t>
                      </w:r>
                      <w:r w:rsidR="00607E52" w:rsidRPr="00563B22">
                        <w:rPr>
                          <w:rFonts w:cs="Calibri"/>
                        </w:rPr>
                        <w:t xml:space="preserve">actions </w:t>
                      </w:r>
                      <w:r w:rsidR="00975001" w:rsidRPr="00563B22">
                        <w:rPr>
                          <w:rFonts w:cs="Calibri"/>
                        </w:rPr>
                        <w:t>to be taken</w:t>
                      </w:r>
                      <w:r w:rsidR="006B2E2B" w:rsidRPr="00563B22">
                        <w:rPr>
                          <w:rFonts w:cs="Calibri"/>
                        </w:rPr>
                        <w:t>.</w:t>
                      </w:r>
                    </w:p>
                  </w:txbxContent>
                </v:textbox>
                <w10:anchorlock/>
              </v:shape>
            </w:pict>
          </mc:Fallback>
        </mc:AlternateContent>
      </w:r>
    </w:p>
    <w:p w14:paraId="1D48C675" w14:textId="77777777" w:rsidR="00EC5F50" w:rsidRDefault="00EC5F50" w:rsidP="003A7707">
      <w:pPr>
        <w:rPr>
          <w:b/>
        </w:rPr>
      </w:pPr>
    </w:p>
    <w:p w14:paraId="713B6927" w14:textId="58CBCB72" w:rsidR="003A7707" w:rsidRDefault="00B624C0" w:rsidP="00563B22">
      <w:pPr>
        <w:spacing w:after="0" w:line="240" w:lineRule="auto"/>
        <w:rPr>
          <w:b/>
        </w:rPr>
      </w:pPr>
      <w:r>
        <w:rPr>
          <w:b/>
        </w:rPr>
        <w:t xml:space="preserve">Introduction </w:t>
      </w:r>
      <w:r w:rsidR="003A7707" w:rsidRPr="003A7707">
        <w:rPr>
          <w:b/>
        </w:rPr>
        <w:t xml:space="preserve"> </w:t>
      </w:r>
    </w:p>
    <w:p w14:paraId="79F5ECAE" w14:textId="77777777" w:rsidR="00563B22" w:rsidRDefault="00563B22" w:rsidP="00563B22">
      <w:pPr>
        <w:spacing w:after="0" w:line="240" w:lineRule="auto"/>
      </w:pPr>
    </w:p>
    <w:p w14:paraId="7910BECB" w14:textId="58FD56E2" w:rsidR="00563B22" w:rsidRPr="00563B22" w:rsidRDefault="00563B22" w:rsidP="00563B22">
      <w:pPr>
        <w:spacing w:after="0" w:line="240" w:lineRule="auto"/>
        <w:ind w:left="426" w:hanging="426"/>
        <w:rPr>
          <w:i/>
          <w:iCs/>
        </w:rPr>
      </w:pPr>
      <w:r>
        <w:t>1.</w:t>
      </w:r>
      <w:r>
        <w:tab/>
      </w:r>
      <w:r w:rsidR="00514E57" w:rsidRPr="00514E57">
        <w:t>Th</w:t>
      </w:r>
      <w:r w:rsidR="00EB4211">
        <w:t>is</w:t>
      </w:r>
      <w:r w:rsidR="00514E57">
        <w:t xml:space="preserve"> document is prepared by the Secretariat </w:t>
      </w:r>
      <w:r w:rsidR="0049788C">
        <w:t xml:space="preserve">of the Convention </w:t>
      </w:r>
      <w:r w:rsidR="00CD4631">
        <w:t xml:space="preserve">pursuant </w:t>
      </w:r>
      <w:r w:rsidR="00F65F45">
        <w:t>to</w:t>
      </w:r>
      <w:r w:rsidR="00514E57" w:rsidRPr="00514E57">
        <w:t xml:space="preserve"> </w:t>
      </w:r>
      <w:r w:rsidR="00EB4211">
        <w:t xml:space="preserve">Decision </w:t>
      </w:r>
      <w:r w:rsidR="00514E57" w:rsidRPr="00514E57">
        <w:t>SC62-53</w:t>
      </w:r>
      <w:r w:rsidR="005451AB">
        <w:t xml:space="preserve"> taken by the Standing Committee at its 62nd meeting (SC62) in September 2023</w:t>
      </w:r>
      <w:r>
        <w:t>, in which:</w:t>
      </w:r>
    </w:p>
    <w:p w14:paraId="16899CF1" w14:textId="77777777" w:rsidR="00563B22" w:rsidRDefault="00563B22" w:rsidP="00563B22">
      <w:pPr>
        <w:pStyle w:val="ListParagraph"/>
        <w:spacing w:after="0" w:line="240" w:lineRule="auto"/>
        <w:ind w:left="0"/>
        <w:rPr>
          <w:i/>
          <w:iCs/>
        </w:rPr>
      </w:pPr>
    </w:p>
    <w:p w14:paraId="42CC82E8" w14:textId="1274666A" w:rsidR="00DA14E3" w:rsidRPr="007A43F4" w:rsidRDefault="00E153C4" w:rsidP="00563B22">
      <w:pPr>
        <w:pStyle w:val="ListParagraph"/>
        <w:spacing w:after="0" w:line="240" w:lineRule="auto"/>
        <w:ind w:left="851"/>
        <w:rPr>
          <w:i/>
          <w:iCs/>
        </w:rPr>
      </w:pPr>
      <w:r>
        <w:rPr>
          <w:i/>
          <w:iCs/>
        </w:rPr>
        <w:t>“</w:t>
      </w:r>
      <w:r w:rsidR="002A5411" w:rsidRPr="007A43F4">
        <w:rPr>
          <w:i/>
          <w:iCs/>
        </w:rPr>
        <w:t>T</w:t>
      </w:r>
      <w:r w:rsidR="00514E57" w:rsidRPr="007A43F4">
        <w:rPr>
          <w:i/>
          <w:iCs/>
        </w:rPr>
        <w:t xml:space="preserve">he </w:t>
      </w:r>
      <w:r w:rsidR="00DA14E3" w:rsidRPr="007A43F4">
        <w:rPr>
          <w:i/>
          <w:iCs/>
        </w:rPr>
        <w:t xml:space="preserve">Standing Committee instructed the Secretariat to submit a report to SC63 on the challenges and opportunities related to the submission and updating of Ramsar Information Sheets, including: </w:t>
      </w:r>
      <w:r w:rsidR="002A5411" w:rsidRPr="007A43F4">
        <w:rPr>
          <w:i/>
          <w:iCs/>
        </w:rPr>
        <w:br/>
      </w:r>
      <w:r w:rsidR="0049055E">
        <w:rPr>
          <w:i/>
          <w:iCs/>
        </w:rPr>
        <w:t xml:space="preserve">- </w:t>
      </w:r>
      <w:r w:rsidR="00DA14E3" w:rsidRPr="007A43F4">
        <w:rPr>
          <w:i/>
          <w:iCs/>
        </w:rPr>
        <w:t xml:space="preserve">systemic, procedural and other technical challenges and options; and </w:t>
      </w:r>
      <w:r w:rsidR="002A5411" w:rsidRPr="007A43F4">
        <w:rPr>
          <w:i/>
          <w:iCs/>
        </w:rPr>
        <w:br/>
      </w:r>
      <w:r w:rsidR="0049055E">
        <w:rPr>
          <w:i/>
          <w:iCs/>
        </w:rPr>
        <w:t xml:space="preserve">- </w:t>
      </w:r>
      <w:r w:rsidR="00DA14E3" w:rsidRPr="007A43F4">
        <w:rPr>
          <w:i/>
          <w:iCs/>
        </w:rPr>
        <w:t>financial challenges, needs and opportunities.</w:t>
      </w:r>
    </w:p>
    <w:p w14:paraId="7A2AE166" w14:textId="6897C595" w:rsidR="00FE1C88" w:rsidRDefault="00DA14E3" w:rsidP="00563B22">
      <w:pPr>
        <w:pStyle w:val="ListParagraph"/>
        <w:spacing w:after="0" w:line="240" w:lineRule="auto"/>
        <w:ind w:left="851"/>
      </w:pPr>
      <w:r w:rsidRPr="007A43F4">
        <w:rPr>
          <w:i/>
          <w:iCs/>
        </w:rPr>
        <w:t xml:space="preserve">In </w:t>
      </w:r>
      <w:r w:rsidR="002A5411" w:rsidRPr="007A43F4">
        <w:rPr>
          <w:i/>
          <w:iCs/>
        </w:rPr>
        <w:t>doing so</w:t>
      </w:r>
      <w:r w:rsidRPr="007A43F4">
        <w:rPr>
          <w:i/>
          <w:iCs/>
        </w:rPr>
        <w:t>, the Secretariat will obtain and collate inputs in consultation with Contracting Parties, the STRP and other stakeholders. The Secretariat will develop the approach to undertake the task in consultation with Contracting Parties through written procedures and online session(s)</w:t>
      </w:r>
      <w:r>
        <w:t>.</w:t>
      </w:r>
      <w:r w:rsidR="00E153C4">
        <w:t>”</w:t>
      </w:r>
    </w:p>
    <w:p w14:paraId="6B06F0B0" w14:textId="77777777" w:rsidR="00B03D6D" w:rsidRDefault="00B03D6D" w:rsidP="00563B22">
      <w:pPr>
        <w:pStyle w:val="ListParagraph"/>
        <w:spacing w:after="0" w:line="240" w:lineRule="auto"/>
        <w:ind w:left="0"/>
      </w:pPr>
    </w:p>
    <w:p w14:paraId="1A4D1F58" w14:textId="085C7292" w:rsidR="007A43F4" w:rsidRDefault="00563B22" w:rsidP="00563B22">
      <w:pPr>
        <w:spacing w:after="0" w:line="240" w:lineRule="auto"/>
        <w:ind w:left="426" w:hanging="426"/>
      </w:pPr>
      <w:r>
        <w:t>2.</w:t>
      </w:r>
      <w:r>
        <w:tab/>
      </w:r>
      <w:r w:rsidR="000D5876" w:rsidRPr="009B5E12">
        <w:t xml:space="preserve">The List of Wetlands of International Importance is </w:t>
      </w:r>
      <w:r w:rsidR="00851D48">
        <w:t xml:space="preserve">maintained </w:t>
      </w:r>
      <w:r w:rsidR="000D5876" w:rsidRPr="009B5E12">
        <w:t xml:space="preserve">by the </w:t>
      </w:r>
      <w:r w:rsidR="00514E57">
        <w:t>Secretariat</w:t>
      </w:r>
      <w:r w:rsidR="00B56DC4">
        <w:t xml:space="preserve">. </w:t>
      </w:r>
      <w:r w:rsidR="00861E89">
        <w:t xml:space="preserve">Information on Wetlands of International Importance provided by Contracting Parties </w:t>
      </w:r>
      <w:r w:rsidR="00CE2CCD">
        <w:t xml:space="preserve">through the Ramsar </w:t>
      </w:r>
      <w:r w:rsidR="007175C4">
        <w:t xml:space="preserve">Information Sheet (RIS) </w:t>
      </w:r>
      <w:r w:rsidR="00861E89">
        <w:t>is made available in t</w:t>
      </w:r>
      <w:r w:rsidR="00A13AA0">
        <w:t xml:space="preserve">he </w:t>
      </w:r>
      <w:r w:rsidR="00F65F45">
        <w:t>Ramsar Site</w:t>
      </w:r>
      <w:r w:rsidR="0049453E">
        <w:t>s</w:t>
      </w:r>
      <w:r w:rsidR="00F65F45">
        <w:t xml:space="preserve"> Information Service (</w:t>
      </w:r>
      <w:r w:rsidR="00A13AA0">
        <w:t>RSIS</w:t>
      </w:r>
      <w:r w:rsidR="00F65F45">
        <w:t>)</w:t>
      </w:r>
      <w:r w:rsidR="0049788C">
        <w:rPr>
          <w:rStyle w:val="FootnoteReference"/>
        </w:rPr>
        <w:footnoteReference w:id="2"/>
      </w:r>
      <w:r w:rsidR="00A13AA0">
        <w:t xml:space="preserve">. </w:t>
      </w:r>
      <w:r w:rsidR="003604D2">
        <w:t xml:space="preserve">The RIS currently in use was </w:t>
      </w:r>
      <w:r w:rsidR="00D53671">
        <w:t xml:space="preserve">adopted </w:t>
      </w:r>
      <w:r w:rsidR="003604D2">
        <w:t xml:space="preserve">in </w:t>
      </w:r>
      <w:r w:rsidR="003604D2" w:rsidRPr="00514E57">
        <w:t>Resolution XI.8</w:t>
      </w:r>
      <w:r w:rsidR="0049788C">
        <w:t xml:space="preserve"> on </w:t>
      </w:r>
      <w:r w:rsidR="0049788C" w:rsidRPr="0049788C">
        <w:rPr>
          <w:i/>
        </w:rPr>
        <w:t>Streamlining procedures for describing Ramsar Sites at the time of designation and subsequent updates</w:t>
      </w:r>
      <w:r w:rsidR="003604D2">
        <w:t xml:space="preserve">. </w:t>
      </w:r>
      <w:r w:rsidR="00C853A7">
        <w:t xml:space="preserve">The </w:t>
      </w:r>
      <w:r w:rsidR="0049788C" w:rsidRPr="0049788C">
        <w:rPr>
          <w:i/>
        </w:rPr>
        <w:t>Strategic Framework and guidelines for the future development of the List of Wetlands of International Importance of the Convention on Wetlands</w:t>
      </w:r>
      <w:r w:rsidR="00E54BD8">
        <w:t xml:space="preserve">, most recently </w:t>
      </w:r>
      <w:r w:rsidR="0049788C" w:rsidRPr="0049788C">
        <w:t>updated in 2022</w:t>
      </w:r>
      <w:r w:rsidR="0049788C">
        <w:rPr>
          <w:rStyle w:val="FootnoteReference"/>
        </w:rPr>
        <w:footnoteReference w:id="3"/>
      </w:r>
      <w:r w:rsidR="00E54BD8">
        <w:t xml:space="preserve">, </w:t>
      </w:r>
      <w:r w:rsidR="00C853A7">
        <w:t xml:space="preserve">provides guidance on completing the </w:t>
      </w:r>
      <w:r w:rsidR="00C853A7" w:rsidRPr="00C853A7">
        <w:t>RIS</w:t>
      </w:r>
      <w:r w:rsidR="00C853A7" w:rsidRPr="007A43F4">
        <w:t xml:space="preserve">. </w:t>
      </w:r>
    </w:p>
    <w:p w14:paraId="03206FA9" w14:textId="77777777" w:rsidR="007A43F4" w:rsidRDefault="007A43F4" w:rsidP="00563B22">
      <w:pPr>
        <w:pStyle w:val="ListParagraph"/>
        <w:spacing w:after="0" w:line="240" w:lineRule="auto"/>
        <w:ind w:left="426" w:hanging="426"/>
      </w:pPr>
    </w:p>
    <w:p w14:paraId="2CE00E0A" w14:textId="1F9809A7" w:rsidR="007D1631" w:rsidRDefault="00563B22" w:rsidP="00563B22">
      <w:pPr>
        <w:spacing w:after="0" w:line="240" w:lineRule="auto"/>
        <w:ind w:left="426" w:hanging="426"/>
      </w:pPr>
      <w:r>
        <w:lastRenderedPageBreak/>
        <w:t>3.</w:t>
      </w:r>
      <w:r>
        <w:tab/>
      </w:r>
      <w:r w:rsidR="000D5876">
        <w:t xml:space="preserve">Resolution VI.13 </w:t>
      </w:r>
      <w:r w:rsidR="0049788C">
        <w:t xml:space="preserve">on </w:t>
      </w:r>
      <w:r w:rsidR="0049788C" w:rsidRPr="0049788C">
        <w:rPr>
          <w:i/>
        </w:rPr>
        <w:t>Submission of information on sites designated for the Ramsar list of wetlands of international importance</w:t>
      </w:r>
      <w:r w:rsidR="0049788C">
        <w:t xml:space="preserve"> </w:t>
      </w:r>
      <w:r w:rsidR="000D5876">
        <w:t xml:space="preserve">urges </w:t>
      </w:r>
      <w:r w:rsidR="00393688">
        <w:t xml:space="preserve">Contracting </w:t>
      </w:r>
      <w:r w:rsidR="000D5876">
        <w:t xml:space="preserve">Parties </w:t>
      </w:r>
      <w:r w:rsidR="00D25F86">
        <w:t>to</w:t>
      </w:r>
      <w:r w:rsidR="000D5876">
        <w:t xml:space="preserve"> </w:t>
      </w:r>
      <w:r w:rsidR="0094373B">
        <w:t xml:space="preserve">complete </w:t>
      </w:r>
      <w:r w:rsidR="004D592D">
        <w:t xml:space="preserve">information sheets </w:t>
      </w:r>
      <w:r w:rsidR="004D0E2F">
        <w:t xml:space="preserve">for </w:t>
      </w:r>
      <w:r w:rsidR="004D592D">
        <w:t xml:space="preserve">all </w:t>
      </w:r>
      <w:r w:rsidR="004D0E2F">
        <w:t xml:space="preserve">sites designated as </w:t>
      </w:r>
      <w:r w:rsidR="004D592D">
        <w:t>Wetlands of International Importance</w:t>
      </w:r>
      <w:r w:rsidR="004D0E2F">
        <w:t xml:space="preserve">, and to </w:t>
      </w:r>
      <w:r w:rsidR="00C446E7">
        <w:t xml:space="preserve">revise the data provided </w:t>
      </w:r>
      <w:r w:rsidR="000D5876">
        <w:t>at least every six years</w:t>
      </w:r>
      <w:r w:rsidR="00C446E7">
        <w:t xml:space="preserve"> </w:t>
      </w:r>
      <w:r w:rsidR="00393688">
        <w:t>for monitoring purposes</w:t>
      </w:r>
      <w:r w:rsidR="00C446E7">
        <w:t>.</w:t>
      </w:r>
      <w:r w:rsidR="003B0C53">
        <w:t xml:space="preserve"> </w:t>
      </w:r>
      <w:r w:rsidR="00361220" w:rsidRPr="000D5876">
        <w:t>Resolution XIV.13</w:t>
      </w:r>
      <w:r w:rsidR="0049788C">
        <w:t xml:space="preserve"> on </w:t>
      </w:r>
      <w:r w:rsidR="0049788C" w:rsidRPr="0049788C">
        <w:rPr>
          <w:i/>
        </w:rPr>
        <w:t>Status of Sites in the Ramsar List of Wetlands of International Importance</w:t>
      </w:r>
      <w:r w:rsidR="0049788C">
        <w:t xml:space="preserve"> </w:t>
      </w:r>
      <w:r w:rsidR="00361220">
        <w:t>urge</w:t>
      </w:r>
      <w:r w:rsidR="0049788C">
        <w:t>s</w:t>
      </w:r>
      <w:r w:rsidR="00361220">
        <w:t xml:space="preserve"> Contracting Parties that have not submitted a RIS or a map for Wetlands of International Importance that they have designated to provide such information, request</w:t>
      </w:r>
      <w:r w:rsidR="0049788C">
        <w:t>s</w:t>
      </w:r>
      <w:r w:rsidR="00361220">
        <w:t xml:space="preserve"> Contracting Parties to submit updated information at least every six years using the RIS</w:t>
      </w:r>
      <w:r w:rsidR="0047139D">
        <w:t>, and</w:t>
      </w:r>
      <w:r w:rsidR="00361220">
        <w:t xml:space="preserve"> </w:t>
      </w:r>
      <w:r w:rsidR="0047139D">
        <w:t>instruct</w:t>
      </w:r>
      <w:r w:rsidR="0049788C">
        <w:t>s</w:t>
      </w:r>
      <w:r w:rsidR="0047139D">
        <w:t xml:space="preserve"> the Secretariat to contact the relevant Contracting Parties to offer technical support</w:t>
      </w:r>
      <w:r w:rsidR="00796A8E">
        <w:t xml:space="preserve">. </w:t>
      </w:r>
    </w:p>
    <w:p w14:paraId="2A8763A3" w14:textId="77777777" w:rsidR="007D1631" w:rsidRDefault="007D1631" w:rsidP="00563B22">
      <w:pPr>
        <w:pStyle w:val="ListParagraph"/>
        <w:spacing w:after="0" w:line="240" w:lineRule="auto"/>
        <w:ind w:left="426" w:hanging="426"/>
      </w:pPr>
    </w:p>
    <w:p w14:paraId="1CCE44DB" w14:textId="31AD416E" w:rsidR="007A43F4" w:rsidRDefault="00563B22" w:rsidP="00563B22">
      <w:pPr>
        <w:spacing w:after="0" w:line="240" w:lineRule="auto"/>
        <w:ind w:left="426" w:hanging="426"/>
      </w:pPr>
      <w:r>
        <w:t>4.</w:t>
      </w:r>
      <w:r>
        <w:tab/>
      </w:r>
      <w:r w:rsidR="00A45288">
        <w:t>Activities undertaken by the Secretariat to assist Parties in updating RIS include</w:t>
      </w:r>
      <w:r w:rsidR="00957FF4">
        <w:t>:</w:t>
      </w:r>
      <w:r w:rsidR="00A45288">
        <w:t xml:space="preserve"> organization of nine training webinars between </w:t>
      </w:r>
      <w:r w:rsidR="00A45288" w:rsidRPr="0048679C">
        <w:t>2019</w:t>
      </w:r>
      <w:r w:rsidR="00A45288">
        <w:t xml:space="preserve"> and </w:t>
      </w:r>
      <w:r w:rsidR="00A45288" w:rsidRPr="0048679C">
        <w:t>2021</w:t>
      </w:r>
      <w:r w:rsidR="00A45288">
        <w:t xml:space="preserve">; </w:t>
      </w:r>
      <w:r w:rsidR="00A45288" w:rsidRPr="0048679C">
        <w:t>produc</w:t>
      </w:r>
      <w:r w:rsidR="00A45288">
        <w:t xml:space="preserve">tion </w:t>
      </w:r>
      <w:r w:rsidR="000457AC">
        <w:t xml:space="preserve">and publishing </w:t>
      </w:r>
      <w:r w:rsidR="00A45288">
        <w:t>of video tutorials</w:t>
      </w:r>
      <w:r w:rsidR="00A45288" w:rsidRPr="0048679C">
        <w:t xml:space="preserve"> </w:t>
      </w:r>
      <w:r w:rsidR="00A45288">
        <w:t xml:space="preserve">on the Convention website; and </w:t>
      </w:r>
      <w:r w:rsidR="000457AC">
        <w:t xml:space="preserve">preparation of </w:t>
      </w:r>
      <w:r w:rsidR="00A45288" w:rsidRPr="00DA14E3">
        <w:t>report</w:t>
      </w:r>
      <w:r w:rsidR="00A45288">
        <w:t>s</w:t>
      </w:r>
      <w:r w:rsidR="00A45288" w:rsidRPr="00DA14E3">
        <w:t xml:space="preserve"> on the status of the List of Wetlands of International Importance </w:t>
      </w:r>
      <w:r w:rsidR="00A45288" w:rsidRPr="00EF575D">
        <w:t xml:space="preserve">to all </w:t>
      </w:r>
      <w:r w:rsidR="00A45288">
        <w:t>Standing Committee meetings</w:t>
      </w:r>
      <w:r w:rsidR="00A45288" w:rsidRPr="00EF575D">
        <w:t xml:space="preserve"> and </w:t>
      </w:r>
      <w:r w:rsidR="00A45288">
        <w:t xml:space="preserve">the Conference of </w:t>
      </w:r>
      <w:r w:rsidR="000457AC">
        <w:t xml:space="preserve">the </w:t>
      </w:r>
      <w:r w:rsidR="00A45288">
        <w:t xml:space="preserve">Contracting Parties </w:t>
      </w:r>
      <w:r w:rsidR="00A45288" w:rsidRPr="00EF575D">
        <w:t xml:space="preserve">since </w:t>
      </w:r>
      <w:r w:rsidR="00A45288">
        <w:t xml:space="preserve">2000. </w:t>
      </w:r>
      <w:r w:rsidR="003B0C53">
        <w:t xml:space="preserve">However, </w:t>
      </w:r>
      <w:r w:rsidR="003B0C53" w:rsidRPr="00D35E4E">
        <w:t xml:space="preserve">the number </w:t>
      </w:r>
      <w:r w:rsidR="00A26B2E">
        <w:t xml:space="preserve">as well as the proportion </w:t>
      </w:r>
      <w:r w:rsidR="003B0C53" w:rsidRPr="00D35E4E">
        <w:t xml:space="preserve">of out-of-date </w:t>
      </w:r>
      <w:r w:rsidR="003B0C53">
        <w:t xml:space="preserve">RIS </w:t>
      </w:r>
      <w:r w:rsidR="00FB1423">
        <w:t xml:space="preserve">is </w:t>
      </w:r>
      <w:r w:rsidR="003B0C53" w:rsidRPr="00D35E4E">
        <w:t>increasing</w:t>
      </w:r>
      <w:r w:rsidR="00DC433D">
        <w:t xml:space="preserve">, with </w:t>
      </w:r>
      <w:r w:rsidR="003B0C53" w:rsidRPr="00D35E4E">
        <w:t>1,238</w:t>
      </w:r>
      <w:r w:rsidR="00DB6C21">
        <w:t xml:space="preserve"> </w:t>
      </w:r>
      <w:r w:rsidR="003B7E1B">
        <w:t xml:space="preserve">of </w:t>
      </w:r>
      <w:r w:rsidR="00854DE3">
        <w:t>the total</w:t>
      </w:r>
      <w:r w:rsidR="000C567F">
        <w:t xml:space="preserve"> </w:t>
      </w:r>
      <w:r w:rsidR="000C567F" w:rsidRPr="000C567F">
        <w:t>2</w:t>
      </w:r>
      <w:r w:rsidR="000457AC">
        <w:t>,</w:t>
      </w:r>
      <w:r w:rsidR="000D50C8">
        <w:t xml:space="preserve">188 </w:t>
      </w:r>
      <w:r w:rsidR="00DB6C21">
        <w:t>sites</w:t>
      </w:r>
      <w:r w:rsidR="00DC433D">
        <w:t xml:space="preserve"> out</w:t>
      </w:r>
      <w:r w:rsidR="000457AC">
        <w:t xml:space="preserve"> </w:t>
      </w:r>
      <w:r w:rsidR="00DC433D">
        <w:t>of</w:t>
      </w:r>
      <w:r w:rsidR="000457AC">
        <w:t xml:space="preserve"> </w:t>
      </w:r>
      <w:r w:rsidR="00DC433D">
        <w:t xml:space="preserve">date as of </w:t>
      </w:r>
      <w:r w:rsidR="00DC433D" w:rsidRPr="00D35E4E">
        <w:t>COP12</w:t>
      </w:r>
      <w:r w:rsidR="003B0C53" w:rsidRPr="00D35E4E">
        <w:t>, 1,</w:t>
      </w:r>
      <w:r w:rsidR="000D50C8" w:rsidRPr="00D35E4E">
        <w:t>5</w:t>
      </w:r>
      <w:r w:rsidR="000D50C8">
        <w:t xml:space="preserve">92 </w:t>
      </w:r>
      <w:r w:rsidR="00854DE3">
        <w:t xml:space="preserve">of </w:t>
      </w:r>
      <w:r w:rsidR="000C567F" w:rsidRPr="000C567F">
        <w:t>2</w:t>
      </w:r>
      <w:r w:rsidR="000457AC">
        <w:t>,</w:t>
      </w:r>
      <w:r w:rsidR="000D50C8">
        <w:t xml:space="preserve">314 </w:t>
      </w:r>
      <w:r w:rsidR="00854DE3">
        <w:t>sites</w:t>
      </w:r>
      <w:r w:rsidR="00DC433D" w:rsidRPr="00DC433D">
        <w:t xml:space="preserve"> </w:t>
      </w:r>
      <w:r w:rsidR="00DC433D">
        <w:t xml:space="preserve">as of </w:t>
      </w:r>
      <w:r w:rsidR="00DC433D" w:rsidRPr="00D35E4E">
        <w:t>COP13</w:t>
      </w:r>
      <w:r w:rsidR="00DC433D">
        <w:t xml:space="preserve">, </w:t>
      </w:r>
      <w:r w:rsidR="003B0C53" w:rsidRPr="00D35E4E">
        <w:t>and 1</w:t>
      </w:r>
      <w:r w:rsidR="00C91DC3">
        <w:t>,</w:t>
      </w:r>
      <w:r w:rsidR="003B0C53" w:rsidRPr="00D35E4E">
        <w:t>826</w:t>
      </w:r>
      <w:r w:rsidR="00854DE3">
        <w:t xml:space="preserve"> of </w:t>
      </w:r>
      <w:r w:rsidR="001D754E">
        <w:t>2</w:t>
      </w:r>
      <w:r w:rsidR="000457AC">
        <w:t>,</w:t>
      </w:r>
      <w:r w:rsidR="000D50C8">
        <w:t xml:space="preserve">439 </w:t>
      </w:r>
      <w:r w:rsidR="00854DE3">
        <w:t>sites</w:t>
      </w:r>
      <w:r w:rsidR="00DC433D">
        <w:t xml:space="preserve"> as of </w:t>
      </w:r>
      <w:r w:rsidR="00DC433D" w:rsidRPr="00D35E4E">
        <w:t>COP14</w:t>
      </w:r>
      <w:r w:rsidR="003B0C53" w:rsidRPr="00D35E4E">
        <w:t>.</w:t>
      </w:r>
      <w:r w:rsidR="003B0C53">
        <w:t xml:space="preserve"> </w:t>
      </w:r>
    </w:p>
    <w:p w14:paraId="63273A34" w14:textId="77777777" w:rsidR="007A43F4" w:rsidRDefault="007A43F4" w:rsidP="00563B22">
      <w:pPr>
        <w:pStyle w:val="ListParagraph"/>
        <w:spacing w:after="0" w:line="240" w:lineRule="auto"/>
        <w:ind w:left="426" w:hanging="426"/>
      </w:pPr>
    </w:p>
    <w:p w14:paraId="2378B2F7" w14:textId="102ABB49" w:rsidR="006468F2" w:rsidRDefault="00563B22" w:rsidP="00563B22">
      <w:pPr>
        <w:spacing w:after="0" w:line="240" w:lineRule="auto"/>
        <w:ind w:left="426" w:hanging="426"/>
      </w:pPr>
      <w:r>
        <w:t>5.</w:t>
      </w:r>
      <w:r>
        <w:tab/>
      </w:r>
      <w:r w:rsidR="009E489A">
        <w:t>D</w:t>
      </w:r>
      <w:r w:rsidR="00124B8D" w:rsidRPr="00FC4F58">
        <w:t xml:space="preserve">esignation and protection of </w:t>
      </w:r>
      <w:r w:rsidR="00124B8D">
        <w:t xml:space="preserve">Wetlands of International Importance </w:t>
      </w:r>
      <w:r w:rsidR="00124B8D" w:rsidRPr="00FC4F58">
        <w:t>is a core provision of the Convention</w:t>
      </w:r>
      <w:r w:rsidR="00D25341">
        <w:t xml:space="preserve">. </w:t>
      </w:r>
      <w:r w:rsidR="00517E3B">
        <w:t>Up-to-date information on Wetlands of International Importance</w:t>
      </w:r>
      <w:r w:rsidR="00AC1EE9">
        <w:t>, including</w:t>
      </w:r>
      <w:r w:rsidR="005451AB">
        <w:t xml:space="preserve"> for example </w:t>
      </w:r>
      <w:r w:rsidR="00AC1EE9">
        <w:t xml:space="preserve">total area of wetland and different wetland types </w:t>
      </w:r>
      <w:r w:rsidR="00805018">
        <w:t>they contain</w:t>
      </w:r>
      <w:r w:rsidR="00AC1EE9">
        <w:t>, potential threats</w:t>
      </w:r>
      <w:r w:rsidR="00805018">
        <w:t xml:space="preserve">, </w:t>
      </w:r>
      <w:r w:rsidR="00AC1EE9">
        <w:t>and their management status</w:t>
      </w:r>
      <w:r w:rsidR="00805018">
        <w:t xml:space="preserve">, </w:t>
      </w:r>
      <w:r w:rsidR="00447158">
        <w:t xml:space="preserve">is essential for </w:t>
      </w:r>
      <w:r w:rsidR="00124B8D" w:rsidRPr="00FC4F58">
        <w:t xml:space="preserve">credible monitoring of </w:t>
      </w:r>
      <w:r w:rsidR="00447158">
        <w:t xml:space="preserve">implementation of the </w:t>
      </w:r>
      <w:r w:rsidR="00124B8D" w:rsidRPr="00FC4F58">
        <w:t>Convention</w:t>
      </w:r>
      <w:r w:rsidR="00F9792D">
        <w:t>,</w:t>
      </w:r>
      <w:r w:rsidR="00183FC2">
        <w:t xml:space="preserve"> </w:t>
      </w:r>
      <w:r w:rsidR="00805018">
        <w:t xml:space="preserve">as well as for </w:t>
      </w:r>
      <w:r w:rsidR="00F9792D">
        <w:t xml:space="preserve">preparation of flagship products such as the </w:t>
      </w:r>
      <w:r w:rsidR="00F9792D" w:rsidRPr="000457AC">
        <w:rPr>
          <w:i/>
        </w:rPr>
        <w:t>Global Wetland Outlook</w:t>
      </w:r>
      <w:r w:rsidR="00183FC2">
        <w:t xml:space="preserve">. It </w:t>
      </w:r>
      <w:r w:rsidR="00A259A7">
        <w:t xml:space="preserve">supports management planning, and is important </w:t>
      </w:r>
      <w:r w:rsidR="003B3965">
        <w:t xml:space="preserve">for </w:t>
      </w:r>
      <w:r w:rsidR="00E305FE">
        <w:t xml:space="preserve">the </w:t>
      </w:r>
      <w:r w:rsidR="00124B8D" w:rsidRPr="00FC4F58">
        <w:t>integrat</w:t>
      </w:r>
      <w:r w:rsidR="00707C74">
        <w:t>ion</w:t>
      </w:r>
      <w:r w:rsidR="00124B8D" w:rsidRPr="00FC4F58">
        <w:t xml:space="preserve"> </w:t>
      </w:r>
      <w:r w:rsidR="00430585">
        <w:t xml:space="preserve">of </w:t>
      </w:r>
      <w:r w:rsidR="00124B8D" w:rsidRPr="00FC4F58">
        <w:t>Wetlands of International Importance into broader efforts to promote wise use of all wetlands worldwide</w:t>
      </w:r>
      <w:r w:rsidR="00430585">
        <w:t xml:space="preserve">, including </w:t>
      </w:r>
      <w:r w:rsidR="00893B51">
        <w:t xml:space="preserve">for example the protection of </w:t>
      </w:r>
      <w:r w:rsidR="00370E96" w:rsidRPr="00370E96">
        <w:t>ecological networks for migratory birds at flyway scale</w:t>
      </w:r>
      <w:r w:rsidR="00124B8D" w:rsidRPr="00FC4F58">
        <w:t>.</w:t>
      </w:r>
      <w:r w:rsidR="00E305FE">
        <w:t xml:space="preserve"> </w:t>
      </w:r>
      <w:r w:rsidR="00A22CB9">
        <w:t>I</w:t>
      </w:r>
      <w:r w:rsidR="00C92EE0">
        <w:t>t</w:t>
      </w:r>
      <w:r w:rsidR="00A22CB9">
        <w:t xml:space="preserve"> is also a valuable resource for </w:t>
      </w:r>
      <w:r w:rsidR="00C92EE0">
        <w:t>conservation organizations</w:t>
      </w:r>
      <w:r w:rsidR="00672E5C">
        <w:t xml:space="preserve"> and</w:t>
      </w:r>
      <w:r w:rsidR="00C92EE0">
        <w:t xml:space="preserve"> researchers</w:t>
      </w:r>
      <w:r w:rsidR="00672E5C">
        <w:t xml:space="preserve">, as well as a resource for outreach and awareness raising. </w:t>
      </w:r>
    </w:p>
    <w:p w14:paraId="68767ADE" w14:textId="77777777" w:rsidR="006468F2" w:rsidRDefault="006468F2" w:rsidP="00563B22">
      <w:pPr>
        <w:pStyle w:val="ListParagraph"/>
        <w:spacing w:after="0" w:line="240" w:lineRule="auto"/>
        <w:ind w:left="426" w:hanging="426"/>
      </w:pPr>
    </w:p>
    <w:p w14:paraId="77382E1F" w14:textId="031FBA04" w:rsidR="00FF214D" w:rsidRDefault="00563B22" w:rsidP="00563B22">
      <w:pPr>
        <w:spacing w:after="0" w:line="240" w:lineRule="auto"/>
        <w:ind w:left="426" w:hanging="426"/>
      </w:pPr>
      <w:r>
        <w:t>6.</w:t>
      </w:r>
      <w:r>
        <w:tab/>
      </w:r>
      <w:r w:rsidR="004D2C8E">
        <w:t xml:space="preserve">Furthermore, </w:t>
      </w:r>
      <w:r w:rsidR="00510615" w:rsidRPr="00510615">
        <w:t xml:space="preserve">Wetlands of International Importance </w:t>
      </w:r>
      <w:r w:rsidR="005F636E">
        <w:t xml:space="preserve">constitute one </w:t>
      </w:r>
      <w:r w:rsidR="00477A31">
        <w:t xml:space="preserve">of </w:t>
      </w:r>
      <w:r w:rsidR="00510615" w:rsidRPr="00510615">
        <w:t xml:space="preserve">the largest </w:t>
      </w:r>
      <w:r w:rsidR="00893B51">
        <w:t xml:space="preserve">area-based conservation </w:t>
      </w:r>
      <w:r w:rsidR="00510615" w:rsidRPr="00510615">
        <w:t>network</w:t>
      </w:r>
      <w:r w:rsidR="005F636E">
        <w:t xml:space="preserve">s </w:t>
      </w:r>
      <w:r w:rsidR="00510615" w:rsidRPr="00510615">
        <w:t>in the world</w:t>
      </w:r>
      <w:r w:rsidR="00556124">
        <w:t xml:space="preserve"> and therefore </w:t>
      </w:r>
      <w:r w:rsidR="00893B51">
        <w:t xml:space="preserve">make </w:t>
      </w:r>
      <w:r w:rsidR="00556124">
        <w:t xml:space="preserve">a </w:t>
      </w:r>
      <w:r w:rsidR="00CF2C72">
        <w:t xml:space="preserve">significant </w:t>
      </w:r>
      <w:r w:rsidR="00556124">
        <w:t xml:space="preserve">contribution towards global goals and targets related to area-based </w:t>
      </w:r>
      <w:r w:rsidR="007826B8">
        <w:t xml:space="preserve">protection, including in particular </w:t>
      </w:r>
      <w:r w:rsidR="00CF2C72">
        <w:t>T</w:t>
      </w:r>
      <w:r w:rsidR="007826B8">
        <w:t>arget 3 of the Kunming-Montreal Global Biodiversity Framework (GBF)</w:t>
      </w:r>
      <w:r w:rsidR="002844D6">
        <w:t xml:space="preserve">, as well as </w:t>
      </w:r>
      <w:r w:rsidR="004F094B">
        <w:t xml:space="preserve">relevant </w:t>
      </w:r>
      <w:r w:rsidR="002844D6">
        <w:t xml:space="preserve">targets </w:t>
      </w:r>
      <w:r w:rsidR="004F094B">
        <w:t xml:space="preserve">under </w:t>
      </w:r>
      <w:r w:rsidR="00893B51">
        <w:t xml:space="preserve">Goals </w:t>
      </w:r>
      <w:r w:rsidR="004F094B">
        <w:t xml:space="preserve">14 and 15 </w:t>
      </w:r>
      <w:r w:rsidR="002844D6">
        <w:t>of the 2030 Sustainable Development Agenda</w:t>
      </w:r>
      <w:r w:rsidR="00403129">
        <w:t xml:space="preserve">. </w:t>
      </w:r>
      <w:r w:rsidR="002844D6">
        <w:t xml:space="preserve">RIS updating therefore also serves an important function in </w:t>
      </w:r>
      <w:r w:rsidR="00EB32A9">
        <w:t>monitoring the implementation of the GBF and the SDG</w:t>
      </w:r>
      <w:r w:rsidR="00E512F9">
        <w:t>s</w:t>
      </w:r>
      <w:r w:rsidR="00783E53">
        <w:t xml:space="preserve">, and </w:t>
      </w:r>
      <w:r w:rsidR="00893B51">
        <w:t xml:space="preserve">in </w:t>
      </w:r>
      <w:r w:rsidR="00783E53">
        <w:t>identifying t</w:t>
      </w:r>
      <w:r w:rsidR="00AC6612">
        <w:t xml:space="preserve">he contribution </w:t>
      </w:r>
      <w:r w:rsidR="00783E53">
        <w:t xml:space="preserve">made </w:t>
      </w:r>
      <w:r w:rsidR="00DC0116">
        <w:t>under</w:t>
      </w:r>
      <w:r w:rsidR="00893B51">
        <w:t xml:space="preserve"> </w:t>
      </w:r>
      <w:r w:rsidR="00783E53">
        <w:t xml:space="preserve">through the </w:t>
      </w:r>
      <w:r w:rsidR="00AC6612">
        <w:t>Convention</w:t>
      </w:r>
      <w:r w:rsidR="00783E53">
        <w:t xml:space="preserve"> on Wetlands</w:t>
      </w:r>
      <w:r w:rsidR="00E512F9">
        <w:t xml:space="preserve"> in this regard</w:t>
      </w:r>
      <w:r w:rsidR="00783E53">
        <w:t xml:space="preserve">. </w:t>
      </w:r>
      <w:r w:rsidR="00510615" w:rsidRPr="00510615">
        <w:t>Resolution VIII.13, paragraph 8</w:t>
      </w:r>
      <w:r w:rsidR="00CC4BE9">
        <w:t xml:space="preserve"> notes </w:t>
      </w:r>
      <w:r w:rsidR="0067644C">
        <w:t xml:space="preserve">that </w:t>
      </w:r>
      <w:r w:rsidR="00510615" w:rsidRPr="00510615">
        <w:t xml:space="preserve">there is a growing interest in and need to ensure access to more complete and accurate data on </w:t>
      </w:r>
      <w:r w:rsidR="0067644C">
        <w:t>Wetlands of International Importance</w:t>
      </w:r>
      <w:r w:rsidR="00F65F45">
        <w:t>.</w:t>
      </w:r>
    </w:p>
    <w:p w14:paraId="3249D17F" w14:textId="77777777" w:rsidR="001645CF" w:rsidRDefault="001645CF" w:rsidP="00563B22">
      <w:pPr>
        <w:spacing w:after="0" w:line="240" w:lineRule="auto"/>
        <w:ind w:left="426" w:hanging="426"/>
        <w:rPr>
          <w:rFonts w:ascii="Calibri" w:eastAsia="Times New Roman" w:hAnsi="Calibri" w:cs="Calibri"/>
          <w:b/>
          <w:lang w:eastAsia="en-GB"/>
        </w:rPr>
      </w:pPr>
    </w:p>
    <w:p w14:paraId="6F3CFF33" w14:textId="1D54008C" w:rsidR="00F65F45" w:rsidRPr="00F65F45" w:rsidRDefault="00846033" w:rsidP="00563B22">
      <w:pPr>
        <w:spacing w:after="0" w:line="240" w:lineRule="auto"/>
        <w:rPr>
          <w:rFonts w:ascii="Calibri" w:eastAsia="Times New Roman" w:hAnsi="Calibri" w:cs="Calibri"/>
          <w:b/>
          <w:lang w:eastAsia="en-GB"/>
        </w:rPr>
      </w:pPr>
      <w:r>
        <w:rPr>
          <w:rFonts w:ascii="Calibri" w:eastAsia="Times New Roman" w:hAnsi="Calibri" w:cs="Calibri"/>
          <w:b/>
          <w:lang w:eastAsia="en-GB"/>
        </w:rPr>
        <w:t xml:space="preserve">Process undertaken by the Secretariat </w:t>
      </w:r>
    </w:p>
    <w:p w14:paraId="7B7EAD3B" w14:textId="77777777" w:rsidR="00563B22" w:rsidRDefault="00563B22" w:rsidP="00563B22">
      <w:pPr>
        <w:spacing w:after="0" w:line="240" w:lineRule="auto"/>
        <w:rPr>
          <w:rFonts w:ascii="Calibri" w:eastAsia="Times New Roman" w:hAnsi="Calibri" w:cs="Calibri"/>
          <w:lang w:eastAsia="en-GB"/>
        </w:rPr>
      </w:pPr>
    </w:p>
    <w:p w14:paraId="2E81C99B" w14:textId="12038100" w:rsidR="00A853CD" w:rsidRPr="00563B22" w:rsidRDefault="00563B22" w:rsidP="00563B22">
      <w:pPr>
        <w:spacing w:after="0" w:line="240" w:lineRule="auto"/>
        <w:ind w:left="426" w:hanging="426"/>
        <w:rPr>
          <w:rFonts w:ascii="Calibri" w:eastAsia="Times New Roman" w:hAnsi="Calibri" w:cs="Calibri"/>
          <w:lang w:eastAsia="en-GB"/>
        </w:rPr>
      </w:pPr>
      <w:r>
        <w:rPr>
          <w:rFonts w:ascii="Calibri" w:eastAsia="Times New Roman" w:hAnsi="Calibri" w:cs="Calibri"/>
          <w:lang w:eastAsia="en-GB"/>
        </w:rPr>
        <w:t>7.</w:t>
      </w:r>
      <w:r>
        <w:rPr>
          <w:rFonts w:ascii="Calibri" w:eastAsia="Times New Roman" w:hAnsi="Calibri" w:cs="Calibri"/>
          <w:lang w:eastAsia="en-GB"/>
        </w:rPr>
        <w:tab/>
      </w:r>
      <w:r w:rsidR="00056E04" w:rsidRPr="00563B22">
        <w:rPr>
          <w:rFonts w:ascii="Calibri" w:eastAsia="Times New Roman" w:hAnsi="Calibri" w:cs="Calibri"/>
          <w:lang w:eastAsia="en-GB"/>
        </w:rPr>
        <w:t xml:space="preserve">Through a </w:t>
      </w:r>
      <w:r w:rsidR="007937E6" w:rsidRPr="00563B22">
        <w:rPr>
          <w:rFonts w:ascii="Calibri" w:eastAsia="Times New Roman" w:hAnsi="Calibri" w:cs="Calibri"/>
          <w:lang w:eastAsia="en-GB"/>
        </w:rPr>
        <w:t xml:space="preserve">notification </w:t>
      </w:r>
      <w:r w:rsidR="00056E04" w:rsidRPr="00563B22">
        <w:rPr>
          <w:rFonts w:ascii="Calibri" w:eastAsia="Times New Roman" w:hAnsi="Calibri" w:cs="Calibri"/>
          <w:lang w:eastAsia="en-GB"/>
        </w:rPr>
        <w:t>sent on 17</w:t>
      </w:r>
      <w:r w:rsidR="007F3F33" w:rsidRPr="00563B22">
        <w:rPr>
          <w:rFonts w:ascii="Calibri" w:eastAsia="Times New Roman" w:hAnsi="Calibri" w:cs="Calibri"/>
          <w:lang w:eastAsia="en-GB"/>
        </w:rPr>
        <w:t xml:space="preserve"> October </w:t>
      </w:r>
      <w:r w:rsidR="00056E04" w:rsidRPr="00563B22">
        <w:rPr>
          <w:rFonts w:ascii="Calibri" w:eastAsia="Times New Roman" w:hAnsi="Calibri" w:cs="Calibri"/>
          <w:lang w:eastAsia="en-GB"/>
        </w:rPr>
        <w:t xml:space="preserve">2023, the Secretariat invited Contracting Parties to provide information on challenges </w:t>
      </w:r>
      <w:r w:rsidR="009C430A" w:rsidRPr="00563B22">
        <w:rPr>
          <w:rFonts w:ascii="Calibri" w:eastAsia="Times New Roman" w:hAnsi="Calibri" w:cs="Calibri"/>
          <w:lang w:eastAsia="en-GB"/>
        </w:rPr>
        <w:t xml:space="preserve">and opportunities related to the submission and updating of </w:t>
      </w:r>
      <w:r w:rsidR="00893B51">
        <w:rPr>
          <w:rFonts w:ascii="Calibri" w:eastAsia="Times New Roman" w:hAnsi="Calibri" w:cs="Calibri"/>
          <w:lang w:eastAsia="en-GB"/>
        </w:rPr>
        <w:t>RIS</w:t>
      </w:r>
      <w:r w:rsidR="00056E04" w:rsidRPr="00563B22">
        <w:rPr>
          <w:rFonts w:ascii="Calibri" w:eastAsia="Times New Roman" w:hAnsi="Calibri" w:cs="Calibri"/>
          <w:lang w:eastAsia="en-GB"/>
        </w:rPr>
        <w:t xml:space="preserve">. </w:t>
      </w:r>
      <w:r w:rsidR="00766332" w:rsidRPr="00563B22">
        <w:rPr>
          <w:rFonts w:ascii="Calibri" w:eastAsia="Times New Roman" w:hAnsi="Calibri" w:cs="Calibri"/>
          <w:lang w:eastAsia="en-GB"/>
        </w:rPr>
        <w:t>S</w:t>
      </w:r>
      <w:r w:rsidR="00056E04" w:rsidRPr="00563B22">
        <w:rPr>
          <w:rFonts w:ascii="Calibri" w:eastAsia="Times New Roman" w:hAnsi="Calibri" w:cs="Calibri"/>
          <w:lang w:eastAsia="en-GB"/>
        </w:rPr>
        <w:t xml:space="preserve">ubmissions </w:t>
      </w:r>
      <w:r w:rsidR="00766332" w:rsidRPr="00563B22">
        <w:rPr>
          <w:rFonts w:ascii="Calibri" w:eastAsia="Times New Roman" w:hAnsi="Calibri" w:cs="Calibri"/>
          <w:lang w:eastAsia="en-GB"/>
        </w:rPr>
        <w:t xml:space="preserve">were made by </w:t>
      </w:r>
      <w:r w:rsidR="005B4D22">
        <w:rPr>
          <w:rFonts w:ascii="Calibri" w:eastAsia="Times New Roman" w:hAnsi="Calibri" w:cs="Calibri"/>
          <w:lang w:eastAsia="en-GB"/>
        </w:rPr>
        <w:t>11</w:t>
      </w:r>
      <w:r w:rsidR="005B4D22" w:rsidRPr="00563B22">
        <w:rPr>
          <w:rFonts w:ascii="Calibri" w:eastAsia="Times New Roman" w:hAnsi="Calibri" w:cs="Calibri"/>
          <w:lang w:eastAsia="en-GB"/>
        </w:rPr>
        <w:t xml:space="preserve"> </w:t>
      </w:r>
      <w:r w:rsidR="00056E04" w:rsidRPr="00563B22">
        <w:rPr>
          <w:rFonts w:ascii="Calibri" w:eastAsia="Times New Roman" w:hAnsi="Calibri" w:cs="Calibri"/>
          <w:lang w:eastAsia="en-GB"/>
        </w:rPr>
        <w:t>Parties.</w:t>
      </w:r>
      <w:r w:rsidR="00766332" w:rsidRPr="00563B22">
        <w:rPr>
          <w:rFonts w:ascii="Calibri" w:eastAsia="Times New Roman" w:hAnsi="Calibri" w:cs="Calibri"/>
          <w:lang w:eastAsia="en-GB"/>
        </w:rPr>
        <w:t xml:space="preserve"> </w:t>
      </w:r>
    </w:p>
    <w:p w14:paraId="5DA03850" w14:textId="77777777" w:rsidR="00766332" w:rsidRDefault="00766332" w:rsidP="00563B22">
      <w:pPr>
        <w:pStyle w:val="ListParagraph"/>
        <w:spacing w:after="0" w:line="240" w:lineRule="auto"/>
        <w:ind w:left="426" w:hanging="426"/>
        <w:rPr>
          <w:rFonts w:ascii="Calibri" w:eastAsia="Times New Roman" w:hAnsi="Calibri" w:cs="Calibri"/>
          <w:lang w:eastAsia="en-GB"/>
        </w:rPr>
      </w:pPr>
    </w:p>
    <w:p w14:paraId="7978FB24" w14:textId="7370F9E7" w:rsidR="00B71A05" w:rsidRPr="007A43F4" w:rsidRDefault="00563B22" w:rsidP="00563B22">
      <w:pPr>
        <w:spacing w:after="0" w:line="240" w:lineRule="auto"/>
        <w:ind w:left="426" w:hanging="426"/>
      </w:pPr>
      <w:r>
        <w:rPr>
          <w:rFonts w:ascii="Calibri" w:eastAsia="Times New Roman" w:hAnsi="Calibri" w:cs="Calibri"/>
          <w:lang w:eastAsia="en-GB"/>
        </w:rPr>
        <w:t>8.</w:t>
      </w:r>
      <w:r>
        <w:rPr>
          <w:rFonts w:ascii="Calibri" w:eastAsia="Times New Roman" w:hAnsi="Calibri" w:cs="Calibri"/>
          <w:lang w:eastAsia="en-GB"/>
        </w:rPr>
        <w:tab/>
      </w:r>
      <w:r w:rsidR="006B2E2B" w:rsidRPr="00563B22">
        <w:rPr>
          <w:rFonts w:ascii="Calibri" w:eastAsia="Times New Roman" w:hAnsi="Calibri" w:cs="Calibri"/>
          <w:lang w:eastAsia="en-GB"/>
        </w:rPr>
        <w:t xml:space="preserve">The Secretariat </w:t>
      </w:r>
      <w:r w:rsidR="00493824" w:rsidRPr="00563B22">
        <w:rPr>
          <w:rFonts w:ascii="Calibri" w:eastAsia="Times New Roman" w:hAnsi="Calibri" w:cs="Calibri"/>
          <w:lang w:eastAsia="en-GB"/>
        </w:rPr>
        <w:t xml:space="preserve">presented </w:t>
      </w:r>
      <w:r w:rsidR="00F93AA0" w:rsidRPr="00563B22">
        <w:rPr>
          <w:rFonts w:ascii="Calibri" w:eastAsia="Times New Roman" w:hAnsi="Calibri" w:cs="Calibri"/>
          <w:lang w:eastAsia="en-GB"/>
        </w:rPr>
        <w:t xml:space="preserve">an overview of </w:t>
      </w:r>
      <w:r w:rsidR="00E72443" w:rsidRPr="00563B22">
        <w:rPr>
          <w:rFonts w:ascii="Calibri" w:eastAsia="Times New Roman" w:hAnsi="Calibri" w:cs="Calibri"/>
          <w:lang w:eastAsia="en-GB"/>
        </w:rPr>
        <w:t>challenges identified and proposals made by Contracting Parties</w:t>
      </w:r>
      <w:r w:rsidR="003E6478" w:rsidRPr="00563B22">
        <w:rPr>
          <w:rFonts w:ascii="Calibri" w:eastAsia="Times New Roman" w:hAnsi="Calibri" w:cs="Calibri"/>
          <w:lang w:eastAsia="en-GB"/>
        </w:rPr>
        <w:t xml:space="preserve"> </w:t>
      </w:r>
      <w:r w:rsidR="00D56F6C" w:rsidRPr="00563B22">
        <w:rPr>
          <w:rFonts w:ascii="Calibri" w:eastAsia="Times New Roman" w:hAnsi="Calibri" w:cs="Calibri"/>
          <w:lang w:eastAsia="en-GB"/>
        </w:rPr>
        <w:t>to the S</w:t>
      </w:r>
      <w:r w:rsidR="00FB3DBA">
        <w:rPr>
          <w:rFonts w:ascii="Calibri" w:eastAsia="Times New Roman" w:hAnsi="Calibri" w:cs="Calibri"/>
          <w:lang w:eastAsia="en-GB"/>
        </w:rPr>
        <w:t>cientific and Technical Review Panel (S</w:t>
      </w:r>
      <w:r w:rsidR="00D56F6C" w:rsidRPr="00563B22">
        <w:rPr>
          <w:rFonts w:ascii="Calibri" w:eastAsia="Times New Roman" w:hAnsi="Calibri" w:cs="Calibri"/>
          <w:lang w:eastAsia="en-GB"/>
        </w:rPr>
        <w:t>TRP</w:t>
      </w:r>
      <w:r w:rsidR="00FB3DBA">
        <w:rPr>
          <w:rFonts w:ascii="Calibri" w:eastAsia="Times New Roman" w:hAnsi="Calibri" w:cs="Calibri"/>
          <w:lang w:eastAsia="en-GB"/>
        </w:rPr>
        <w:t>)</w:t>
      </w:r>
      <w:r w:rsidR="00D56F6C" w:rsidRPr="00563B22">
        <w:rPr>
          <w:rFonts w:ascii="Calibri" w:eastAsia="Times New Roman" w:hAnsi="Calibri" w:cs="Calibri"/>
          <w:lang w:eastAsia="en-GB"/>
        </w:rPr>
        <w:t xml:space="preserve"> during its </w:t>
      </w:r>
      <w:r w:rsidR="00D56F6C" w:rsidRPr="00A6135A">
        <w:rPr>
          <w:rFonts w:ascii="Calibri" w:eastAsia="Times New Roman" w:hAnsi="Calibri" w:cs="Calibri"/>
          <w:lang w:eastAsia="en-GB"/>
        </w:rPr>
        <w:t>26th</w:t>
      </w:r>
      <w:r w:rsidR="00D56F6C" w:rsidRPr="00563B22">
        <w:rPr>
          <w:rFonts w:ascii="Calibri" w:eastAsia="Times New Roman" w:hAnsi="Calibri" w:cs="Calibri"/>
          <w:lang w:eastAsia="en-GB"/>
        </w:rPr>
        <w:t xml:space="preserve"> meeting</w:t>
      </w:r>
      <w:r w:rsidR="005451AB">
        <w:rPr>
          <w:rFonts w:ascii="Calibri" w:eastAsia="Times New Roman" w:hAnsi="Calibri" w:cs="Calibri"/>
          <w:lang w:eastAsia="en-GB"/>
        </w:rPr>
        <w:t xml:space="preserve"> (STRP26) in</w:t>
      </w:r>
      <w:r w:rsidR="00AE12DF" w:rsidRPr="00563B22">
        <w:rPr>
          <w:rFonts w:ascii="Calibri" w:eastAsia="Times New Roman" w:hAnsi="Calibri" w:cs="Calibri"/>
          <w:lang w:eastAsia="en-GB"/>
        </w:rPr>
        <w:t xml:space="preserve"> February 2024,</w:t>
      </w:r>
      <w:r w:rsidR="00C51905" w:rsidRPr="00563B22">
        <w:rPr>
          <w:rFonts w:ascii="Calibri" w:eastAsia="Times New Roman" w:hAnsi="Calibri" w:cs="Calibri"/>
          <w:lang w:eastAsia="en-GB"/>
        </w:rPr>
        <w:t xml:space="preserve"> </w:t>
      </w:r>
      <w:r w:rsidR="002A78BA" w:rsidRPr="00563B22">
        <w:rPr>
          <w:rFonts w:ascii="Calibri" w:eastAsia="Times New Roman" w:hAnsi="Calibri" w:cs="Calibri"/>
          <w:lang w:eastAsia="en-GB"/>
        </w:rPr>
        <w:t>for discussion</w:t>
      </w:r>
      <w:r w:rsidR="00F93AA0" w:rsidRPr="00563B22">
        <w:rPr>
          <w:rFonts w:ascii="Calibri" w:eastAsia="Times New Roman" w:hAnsi="Calibri" w:cs="Calibri"/>
          <w:lang w:eastAsia="en-GB"/>
        </w:rPr>
        <w:t xml:space="preserve"> and in order to </w:t>
      </w:r>
      <w:r w:rsidR="00617138" w:rsidRPr="00563B22">
        <w:rPr>
          <w:rFonts w:ascii="Calibri" w:eastAsia="Times New Roman" w:hAnsi="Calibri" w:cs="Calibri"/>
          <w:lang w:eastAsia="en-GB"/>
        </w:rPr>
        <w:t xml:space="preserve">consult the </w:t>
      </w:r>
      <w:r w:rsidR="005451AB">
        <w:rPr>
          <w:rFonts w:ascii="Calibri" w:eastAsia="Times New Roman" w:hAnsi="Calibri" w:cs="Calibri"/>
          <w:lang w:eastAsia="en-GB"/>
        </w:rPr>
        <w:t>P</w:t>
      </w:r>
      <w:r w:rsidR="00617138" w:rsidRPr="00563B22">
        <w:rPr>
          <w:rFonts w:ascii="Calibri" w:eastAsia="Times New Roman" w:hAnsi="Calibri" w:cs="Calibri"/>
          <w:lang w:eastAsia="en-GB"/>
        </w:rPr>
        <w:t>anel on possible actions</w:t>
      </w:r>
      <w:r w:rsidR="00B71A05" w:rsidRPr="00563B22">
        <w:rPr>
          <w:rFonts w:ascii="Calibri" w:eastAsia="Times New Roman" w:hAnsi="Calibri" w:cs="Calibri"/>
          <w:lang w:eastAsia="en-GB"/>
        </w:rPr>
        <w:t xml:space="preserve">. </w:t>
      </w:r>
      <w:r w:rsidR="00230517" w:rsidRPr="00F66524">
        <w:t>The Panel’s input is reflected in this document</w:t>
      </w:r>
    </w:p>
    <w:p w14:paraId="2469F6A1" w14:textId="6518ED03" w:rsidR="00B13EEF" w:rsidRDefault="00B13EEF" w:rsidP="00563B22">
      <w:pPr>
        <w:pStyle w:val="ListParagraph"/>
        <w:spacing w:after="0" w:line="240" w:lineRule="auto"/>
        <w:ind w:left="426" w:hanging="426"/>
      </w:pPr>
    </w:p>
    <w:p w14:paraId="0F091A77" w14:textId="539450ED" w:rsidR="00A676BD" w:rsidRPr="00A676BD" w:rsidRDefault="00563B22" w:rsidP="00563B22">
      <w:pPr>
        <w:spacing w:after="0" w:line="240" w:lineRule="auto"/>
        <w:ind w:left="426" w:hanging="426"/>
      </w:pPr>
      <w:r>
        <w:rPr>
          <w:rFonts w:ascii="Calibri" w:eastAsia="Times New Roman" w:hAnsi="Calibri" w:cs="Calibri"/>
          <w:lang w:eastAsia="en-GB"/>
        </w:rPr>
        <w:lastRenderedPageBreak/>
        <w:t>9.</w:t>
      </w:r>
      <w:r>
        <w:rPr>
          <w:rFonts w:ascii="Calibri" w:eastAsia="Times New Roman" w:hAnsi="Calibri" w:cs="Calibri"/>
          <w:lang w:eastAsia="en-GB"/>
        </w:rPr>
        <w:tab/>
      </w:r>
      <w:r w:rsidR="003D705B" w:rsidRPr="00563B22">
        <w:rPr>
          <w:rFonts w:ascii="Calibri" w:eastAsia="Times New Roman" w:hAnsi="Calibri" w:cs="Calibri"/>
          <w:lang w:eastAsia="en-GB"/>
        </w:rPr>
        <w:t xml:space="preserve">A summary of challenges identified and proposals made by Contracting Parties </w:t>
      </w:r>
      <w:r w:rsidR="004E5A53" w:rsidRPr="00563B22">
        <w:rPr>
          <w:rFonts w:ascii="Calibri" w:eastAsia="Times New Roman" w:hAnsi="Calibri" w:cs="Calibri"/>
          <w:lang w:eastAsia="en-GB"/>
        </w:rPr>
        <w:t xml:space="preserve">is presented in </w:t>
      </w:r>
      <w:r w:rsidR="005451AB">
        <w:rPr>
          <w:rFonts w:ascii="Calibri" w:eastAsia="Times New Roman" w:hAnsi="Calibri" w:cs="Calibri"/>
          <w:lang w:eastAsia="en-GB"/>
        </w:rPr>
        <w:t>the t</w:t>
      </w:r>
      <w:r w:rsidR="004E5A53" w:rsidRPr="00563B22">
        <w:rPr>
          <w:rFonts w:ascii="Calibri" w:eastAsia="Times New Roman" w:hAnsi="Calibri" w:cs="Calibri"/>
          <w:lang w:eastAsia="en-GB"/>
        </w:rPr>
        <w:t xml:space="preserve">able </w:t>
      </w:r>
      <w:r w:rsidR="005451AB">
        <w:rPr>
          <w:rFonts w:ascii="Calibri" w:eastAsia="Times New Roman" w:hAnsi="Calibri" w:cs="Calibri"/>
          <w:lang w:eastAsia="en-GB"/>
        </w:rPr>
        <w:t xml:space="preserve">at Annex </w:t>
      </w:r>
      <w:r w:rsidR="004E5A53" w:rsidRPr="00563B22">
        <w:rPr>
          <w:rFonts w:ascii="Calibri" w:eastAsia="Times New Roman" w:hAnsi="Calibri" w:cs="Calibri"/>
          <w:lang w:eastAsia="en-GB"/>
        </w:rPr>
        <w:t>1</w:t>
      </w:r>
      <w:r w:rsidR="005451AB">
        <w:rPr>
          <w:rFonts w:ascii="Calibri" w:eastAsia="Times New Roman" w:hAnsi="Calibri" w:cs="Calibri"/>
          <w:lang w:eastAsia="en-GB"/>
        </w:rPr>
        <w:t xml:space="preserve"> below</w:t>
      </w:r>
      <w:r w:rsidR="004E5A53" w:rsidRPr="00563B22">
        <w:rPr>
          <w:rFonts w:ascii="Calibri" w:eastAsia="Times New Roman" w:hAnsi="Calibri" w:cs="Calibri"/>
          <w:lang w:eastAsia="en-GB"/>
        </w:rPr>
        <w:t xml:space="preserve">, </w:t>
      </w:r>
      <w:r w:rsidR="00E72443" w:rsidRPr="00563B22">
        <w:rPr>
          <w:rFonts w:ascii="Calibri" w:eastAsia="Times New Roman" w:hAnsi="Calibri" w:cs="Calibri"/>
          <w:lang w:eastAsia="en-GB"/>
        </w:rPr>
        <w:t>organized into thematic categories relating to the RIS review process, the RIS updating cycle, the RIS format</w:t>
      </w:r>
      <w:r w:rsidR="00BF454F" w:rsidRPr="00563B22">
        <w:rPr>
          <w:rFonts w:ascii="Calibri" w:eastAsia="Times New Roman" w:hAnsi="Calibri" w:cs="Calibri"/>
          <w:lang w:eastAsia="en-GB"/>
        </w:rPr>
        <w:t>,</w:t>
      </w:r>
      <w:r w:rsidR="00E72443" w:rsidRPr="00563B22">
        <w:rPr>
          <w:rFonts w:ascii="Calibri" w:eastAsia="Times New Roman" w:hAnsi="Calibri" w:cs="Calibri"/>
          <w:lang w:eastAsia="en-GB"/>
        </w:rPr>
        <w:t xml:space="preserve"> and capacity needs for RIS updating.</w:t>
      </w:r>
      <w:r w:rsidR="006C60FF" w:rsidRPr="00563B22">
        <w:rPr>
          <w:rFonts w:ascii="Calibri" w:eastAsia="Times New Roman" w:hAnsi="Calibri" w:cs="Calibri"/>
          <w:lang w:eastAsia="en-GB"/>
        </w:rPr>
        <w:t xml:space="preserve"> Proposed action</w:t>
      </w:r>
      <w:r w:rsidR="005451AB">
        <w:rPr>
          <w:rFonts w:ascii="Calibri" w:eastAsia="Times New Roman" w:hAnsi="Calibri" w:cs="Calibri"/>
          <w:lang w:eastAsia="en-GB"/>
        </w:rPr>
        <w:t>s</w:t>
      </w:r>
      <w:r w:rsidR="006C60FF" w:rsidRPr="00563B22">
        <w:rPr>
          <w:rFonts w:ascii="Calibri" w:eastAsia="Times New Roman" w:hAnsi="Calibri" w:cs="Calibri"/>
          <w:lang w:eastAsia="en-GB"/>
        </w:rPr>
        <w:t xml:space="preserve"> for consideration by Standing Committee </w:t>
      </w:r>
      <w:r w:rsidR="005451AB">
        <w:rPr>
          <w:rFonts w:ascii="Calibri" w:eastAsia="Times New Roman" w:hAnsi="Calibri" w:cs="Calibri"/>
          <w:lang w:eastAsia="en-GB"/>
        </w:rPr>
        <w:t>include</w:t>
      </w:r>
      <w:r w:rsidR="00531C6A" w:rsidRPr="00563B22">
        <w:rPr>
          <w:rFonts w:ascii="Calibri" w:eastAsia="Times New Roman" w:hAnsi="Calibri" w:cs="Calibri"/>
          <w:lang w:eastAsia="en-GB"/>
        </w:rPr>
        <w:t xml:space="preserve"> </w:t>
      </w:r>
      <w:r w:rsidR="003E4ED2" w:rsidRPr="00563B22">
        <w:rPr>
          <w:rFonts w:ascii="Calibri" w:eastAsia="Times New Roman" w:hAnsi="Calibri" w:cs="Calibri"/>
          <w:lang w:eastAsia="en-GB"/>
        </w:rPr>
        <w:t xml:space="preserve">immediate </w:t>
      </w:r>
      <w:r w:rsidR="00776457" w:rsidRPr="00563B22">
        <w:rPr>
          <w:rFonts w:ascii="Calibri" w:eastAsia="Times New Roman" w:hAnsi="Calibri" w:cs="Calibri"/>
          <w:lang w:eastAsia="en-GB"/>
        </w:rPr>
        <w:t xml:space="preserve">measures </w:t>
      </w:r>
      <w:r w:rsidR="003E4ED2" w:rsidRPr="00563B22">
        <w:rPr>
          <w:rFonts w:ascii="Calibri" w:eastAsia="Times New Roman" w:hAnsi="Calibri" w:cs="Calibri"/>
          <w:lang w:eastAsia="en-GB"/>
        </w:rPr>
        <w:t xml:space="preserve">to be taken by </w:t>
      </w:r>
      <w:r w:rsidR="00A87203" w:rsidRPr="00563B22">
        <w:rPr>
          <w:rFonts w:ascii="Calibri" w:eastAsia="Times New Roman" w:hAnsi="Calibri" w:cs="Calibri"/>
          <w:lang w:eastAsia="en-GB"/>
        </w:rPr>
        <w:t xml:space="preserve">the Secretariat, </w:t>
      </w:r>
      <w:r w:rsidR="003C6F47" w:rsidRPr="00563B22">
        <w:rPr>
          <w:rFonts w:ascii="Calibri" w:eastAsia="Times New Roman" w:hAnsi="Calibri" w:cs="Calibri"/>
          <w:lang w:eastAsia="en-GB"/>
        </w:rPr>
        <w:t xml:space="preserve">activities </w:t>
      </w:r>
      <w:r w:rsidR="00DE32F0" w:rsidRPr="00563B22">
        <w:rPr>
          <w:rFonts w:ascii="Calibri" w:eastAsia="Times New Roman" w:hAnsi="Calibri" w:cs="Calibri"/>
          <w:lang w:eastAsia="en-GB"/>
        </w:rPr>
        <w:t xml:space="preserve">that may be pursued </w:t>
      </w:r>
      <w:r w:rsidR="004B3122" w:rsidRPr="00563B22">
        <w:rPr>
          <w:rFonts w:ascii="Calibri" w:eastAsia="Times New Roman" w:hAnsi="Calibri" w:cs="Calibri"/>
          <w:lang w:eastAsia="en-GB"/>
        </w:rPr>
        <w:t>in the near</w:t>
      </w:r>
      <w:r w:rsidR="007D1631" w:rsidRPr="00563B22">
        <w:rPr>
          <w:rFonts w:ascii="Calibri" w:eastAsia="Times New Roman" w:hAnsi="Calibri" w:cs="Calibri"/>
          <w:lang w:eastAsia="en-GB"/>
        </w:rPr>
        <w:t>-</w:t>
      </w:r>
      <w:r w:rsidR="004B3122" w:rsidRPr="00563B22">
        <w:rPr>
          <w:rFonts w:ascii="Calibri" w:eastAsia="Times New Roman" w:hAnsi="Calibri" w:cs="Calibri"/>
          <w:lang w:eastAsia="en-GB"/>
        </w:rPr>
        <w:t xml:space="preserve">term </w:t>
      </w:r>
      <w:r w:rsidR="00DE32F0" w:rsidRPr="00563B22">
        <w:rPr>
          <w:rFonts w:ascii="Calibri" w:eastAsia="Times New Roman" w:hAnsi="Calibri" w:cs="Calibri"/>
          <w:lang w:eastAsia="en-GB"/>
        </w:rPr>
        <w:t>subject to approval by SC63</w:t>
      </w:r>
      <w:r w:rsidR="00564220" w:rsidRPr="00563B22">
        <w:rPr>
          <w:rFonts w:ascii="Calibri" w:eastAsia="Times New Roman" w:hAnsi="Calibri" w:cs="Calibri"/>
          <w:lang w:eastAsia="en-GB"/>
        </w:rPr>
        <w:t xml:space="preserve">, and </w:t>
      </w:r>
      <w:r w:rsidR="00EC4E65" w:rsidRPr="00563B22">
        <w:rPr>
          <w:rFonts w:ascii="Calibri" w:eastAsia="Times New Roman" w:hAnsi="Calibri" w:cs="Calibri"/>
          <w:lang w:eastAsia="en-GB"/>
        </w:rPr>
        <w:t xml:space="preserve">potential </w:t>
      </w:r>
      <w:r w:rsidR="00A87203" w:rsidRPr="00563B22">
        <w:rPr>
          <w:rFonts w:ascii="Calibri" w:eastAsia="Times New Roman" w:hAnsi="Calibri" w:cs="Calibri"/>
          <w:lang w:eastAsia="en-GB"/>
        </w:rPr>
        <w:t xml:space="preserve">long-term changes that require future approval by </w:t>
      </w:r>
      <w:r w:rsidR="00DC0116">
        <w:rPr>
          <w:rFonts w:ascii="Calibri" w:eastAsia="Times New Roman" w:hAnsi="Calibri" w:cs="Calibri"/>
          <w:lang w:eastAsia="en-GB"/>
        </w:rPr>
        <w:t>Contracting</w:t>
      </w:r>
      <w:r w:rsidR="00A87203" w:rsidRPr="00563B22">
        <w:rPr>
          <w:rFonts w:ascii="Calibri" w:eastAsia="Times New Roman" w:hAnsi="Calibri" w:cs="Calibri"/>
          <w:lang w:eastAsia="en-GB"/>
        </w:rPr>
        <w:t xml:space="preserve"> Parties.</w:t>
      </w:r>
      <w:r w:rsidR="00DF797F" w:rsidRPr="00563B22">
        <w:rPr>
          <w:rFonts w:ascii="Calibri" w:eastAsia="Times New Roman" w:hAnsi="Calibri" w:cs="Calibri"/>
          <w:lang w:eastAsia="en-GB"/>
        </w:rPr>
        <w:t xml:space="preserve"> </w:t>
      </w:r>
    </w:p>
    <w:p w14:paraId="6B490BA3" w14:textId="77777777" w:rsidR="00A676BD" w:rsidRDefault="00A676BD" w:rsidP="00563B22">
      <w:pPr>
        <w:pStyle w:val="ListParagraph"/>
        <w:spacing w:after="0" w:line="240" w:lineRule="auto"/>
        <w:ind w:left="426" w:hanging="426"/>
      </w:pPr>
    </w:p>
    <w:p w14:paraId="7F196BB3" w14:textId="441FDCC6" w:rsidR="00FB3DBA" w:rsidRPr="00FB3DBA" w:rsidRDefault="00FB3DBA" w:rsidP="00FB3DBA">
      <w:pPr>
        <w:spacing w:after="0" w:line="240" w:lineRule="auto"/>
        <w:ind w:left="426" w:hanging="426"/>
        <w:rPr>
          <w:rFonts w:ascii="Calibri" w:eastAsia="Times New Roman" w:hAnsi="Calibri" w:cs="Calibri"/>
          <w:lang w:eastAsia="en-GB"/>
        </w:rPr>
      </w:pPr>
      <w:r w:rsidRPr="00FB3DBA">
        <w:rPr>
          <w:rFonts w:ascii="Calibri" w:eastAsia="Times New Roman" w:hAnsi="Calibri" w:cs="Calibri"/>
          <w:lang w:eastAsia="en-GB"/>
        </w:rPr>
        <w:t>10.</w:t>
      </w:r>
      <w:r w:rsidR="007B4029">
        <w:rPr>
          <w:rFonts w:ascii="Calibri" w:eastAsia="Times New Roman" w:hAnsi="Calibri" w:cs="Calibri"/>
          <w:lang w:eastAsia="en-GB"/>
        </w:rPr>
        <w:tab/>
      </w:r>
      <w:r w:rsidRPr="00FB3DBA">
        <w:rPr>
          <w:rFonts w:ascii="Calibri" w:eastAsia="Times New Roman" w:hAnsi="Calibri" w:cs="Calibri"/>
          <w:lang w:eastAsia="en-GB"/>
        </w:rPr>
        <w:t>Proposals made by one Contracting Party relating to review of the criteria for identifying Wetlands of International Importance and by one Contracting Party relating to review of the Ramsar Classification System for Wetland Type are not addressed here</w:t>
      </w:r>
      <w:r>
        <w:rPr>
          <w:rFonts w:ascii="Calibri" w:eastAsia="Times New Roman" w:hAnsi="Calibri" w:cs="Calibri"/>
          <w:lang w:eastAsia="en-GB"/>
        </w:rPr>
        <w:t>,</w:t>
      </w:r>
      <w:r w:rsidRPr="00FB3DBA">
        <w:rPr>
          <w:rFonts w:ascii="Calibri" w:eastAsia="Times New Roman" w:hAnsi="Calibri" w:cs="Calibri"/>
          <w:lang w:eastAsia="en-GB"/>
        </w:rPr>
        <w:t xml:space="preserve"> as </w:t>
      </w:r>
      <w:r>
        <w:rPr>
          <w:rFonts w:ascii="Calibri" w:eastAsia="Times New Roman" w:hAnsi="Calibri" w:cs="Calibri"/>
          <w:lang w:eastAsia="en-GB"/>
        </w:rPr>
        <w:t>these issues</w:t>
      </w:r>
      <w:r w:rsidRPr="00FB3DBA">
        <w:rPr>
          <w:rFonts w:ascii="Calibri" w:eastAsia="Times New Roman" w:hAnsi="Calibri" w:cs="Calibri"/>
          <w:lang w:eastAsia="en-GB"/>
        </w:rPr>
        <w:t xml:space="preserve"> </w:t>
      </w:r>
      <w:r>
        <w:rPr>
          <w:rFonts w:ascii="Calibri" w:eastAsia="Times New Roman" w:hAnsi="Calibri" w:cs="Calibri"/>
          <w:lang w:eastAsia="en-GB"/>
        </w:rPr>
        <w:t>are</w:t>
      </w:r>
      <w:r w:rsidRPr="00FB3DBA">
        <w:rPr>
          <w:rFonts w:ascii="Calibri" w:eastAsia="Times New Roman" w:hAnsi="Calibri" w:cs="Calibri"/>
          <w:lang w:eastAsia="en-GB"/>
        </w:rPr>
        <w:t xml:space="preserve"> outside the immediate scope of Decision SC62-53. The Standing Committee may, as appropriate, request </w:t>
      </w:r>
      <w:r>
        <w:rPr>
          <w:rFonts w:ascii="Calibri" w:eastAsia="Times New Roman" w:hAnsi="Calibri" w:cs="Calibri"/>
          <w:lang w:eastAsia="en-GB"/>
        </w:rPr>
        <w:t xml:space="preserve">the </w:t>
      </w:r>
      <w:r w:rsidRPr="00FB3DBA">
        <w:rPr>
          <w:rFonts w:ascii="Calibri" w:eastAsia="Times New Roman" w:hAnsi="Calibri" w:cs="Calibri"/>
          <w:lang w:eastAsia="en-GB"/>
        </w:rPr>
        <w:t xml:space="preserve">STRP to consider the need for review of the criteria. It should be noted that the STRP, pursuant to Decision SC62-50, discussed the application of the classification system at </w:t>
      </w:r>
      <w:r>
        <w:rPr>
          <w:rFonts w:ascii="Calibri" w:eastAsia="Times New Roman" w:hAnsi="Calibri" w:cs="Calibri"/>
          <w:lang w:eastAsia="en-GB"/>
        </w:rPr>
        <w:t xml:space="preserve">STRP26 </w:t>
      </w:r>
      <w:r w:rsidRPr="00FB3DBA">
        <w:rPr>
          <w:rFonts w:ascii="Calibri" w:eastAsia="Times New Roman" w:hAnsi="Calibri" w:cs="Calibri"/>
          <w:lang w:eastAsia="en-GB"/>
        </w:rPr>
        <w:t xml:space="preserve">and will report to </w:t>
      </w:r>
      <w:r>
        <w:rPr>
          <w:rFonts w:ascii="Calibri" w:eastAsia="Times New Roman" w:hAnsi="Calibri" w:cs="Calibri"/>
          <w:lang w:eastAsia="en-GB"/>
        </w:rPr>
        <w:t>SC63</w:t>
      </w:r>
      <w:r w:rsidRPr="00FB3DBA">
        <w:rPr>
          <w:rFonts w:ascii="Calibri" w:eastAsia="Times New Roman" w:hAnsi="Calibri" w:cs="Calibri"/>
          <w:lang w:eastAsia="en-GB"/>
        </w:rPr>
        <w:t xml:space="preserve"> providing, if required, an outline of a proposed approach for a technical review of the classification system in consultation with Contracting Parties, International Organization Partners and other multilateral environmental agreements. </w:t>
      </w:r>
    </w:p>
    <w:p w14:paraId="56142550" w14:textId="77777777" w:rsidR="007D1631" w:rsidRDefault="007D1631" w:rsidP="00563B22">
      <w:pPr>
        <w:pStyle w:val="ListParagraph"/>
        <w:spacing w:after="0" w:line="240" w:lineRule="auto"/>
        <w:ind w:left="426" w:hanging="426"/>
      </w:pPr>
    </w:p>
    <w:p w14:paraId="494E25FD" w14:textId="5FA8198E" w:rsidR="007D1631" w:rsidRPr="007D1631" w:rsidRDefault="00563B22" w:rsidP="00563B22">
      <w:pPr>
        <w:spacing w:after="0" w:line="240" w:lineRule="auto"/>
        <w:ind w:left="426" w:hanging="426"/>
      </w:pPr>
      <w:r>
        <w:t>11.</w:t>
      </w:r>
      <w:r>
        <w:tab/>
      </w:r>
      <w:r w:rsidR="003E1E9B">
        <w:t>The Standing Committe</w:t>
      </w:r>
      <w:r w:rsidR="00B51279">
        <w:t xml:space="preserve">e is invited to consider </w:t>
      </w:r>
      <w:r w:rsidR="005451AB">
        <w:t xml:space="preserve">the </w:t>
      </w:r>
      <w:r w:rsidR="00B51279">
        <w:t>proposed actions identified in Table 1</w:t>
      </w:r>
      <w:r w:rsidR="008F628A">
        <w:t xml:space="preserve"> and instruct the Secretariat</w:t>
      </w:r>
      <w:r w:rsidR="00BB5BFF">
        <w:t xml:space="preserve"> accordingly</w:t>
      </w:r>
      <w:r w:rsidR="00B51279">
        <w:t xml:space="preserve">. </w:t>
      </w:r>
    </w:p>
    <w:p w14:paraId="4F7222BB" w14:textId="77777777" w:rsidR="000D5876" w:rsidRPr="007D1631" w:rsidRDefault="000D5876" w:rsidP="00563B22">
      <w:pPr>
        <w:autoSpaceDE w:val="0"/>
        <w:autoSpaceDN w:val="0"/>
        <w:adjustRightInd w:val="0"/>
        <w:spacing w:after="0" w:line="240" w:lineRule="auto"/>
        <w:rPr>
          <w:rFonts w:ascii="Calibri-Bold" w:hAnsi="Calibri-Bold" w:cs="Calibri-Bold"/>
          <w:b/>
          <w:bCs/>
          <w:sz w:val="24"/>
          <w:szCs w:val="24"/>
        </w:rPr>
      </w:pPr>
    </w:p>
    <w:p w14:paraId="68AB3EB7" w14:textId="77777777" w:rsidR="000D5876" w:rsidRPr="007D1631" w:rsidRDefault="000D5876" w:rsidP="000D5876">
      <w:pPr>
        <w:autoSpaceDE w:val="0"/>
        <w:autoSpaceDN w:val="0"/>
        <w:adjustRightInd w:val="0"/>
        <w:spacing w:after="0" w:line="240" w:lineRule="auto"/>
        <w:rPr>
          <w:rFonts w:ascii="Calibri-Bold" w:hAnsi="Calibri-Bold" w:cs="Calibri-Bold"/>
          <w:b/>
          <w:bCs/>
          <w:sz w:val="24"/>
          <w:szCs w:val="24"/>
        </w:rPr>
        <w:sectPr w:rsidR="000D5876" w:rsidRPr="007D1631" w:rsidSect="00BB4C56">
          <w:footerReference w:type="default" r:id="rId11"/>
          <w:pgSz w:w="11906" w:h="16838"/>
          <w:pgMar w:top="1440" w:right="1440" w:bottom="1440" w:left="1440" w:header="708" w:footer="708" w:gutter="0"/>
          <w:cols w:space="708"/>
          <w:titlePg/>
          <w:docGrid w:linePitch="360"/>
        </w:sectPr>
      </w:pPr>
    </w:p>
    <w:p w14:paraId="0C796956" w14:textId="2E36A2F7" w:rsidR="005451AB" w:rsidRDefault="005451AB" w:rsidP="003A7707">
      <w:pPr>
        <w:spacing w:after="0" w:line="240" w:lineRule="auto"/>
        <w:rPr>
          <w:b/>
          <w:sz w:val="24"/>
          <w:szCs w:val="24"/>
        </w:rPr>
      </w:pPr>
      <w:r>
        <w:rPr>
          <w:b/>
          <w:sz w:val="24"/>
          <w:szCs w:val="24"/>
        </w:rPr>
        <w:lastRenderedPageBreak/>
        <w:t>Annex</w:t>
      </w:r>
      <w:r w:rsidRPr="00751892">
        <w:rPr>
          <w:b/>
          <w:sz w:val="24"/>
          <w:szCs w:val="24"/>
        </w:rPr>
        <w:t xml:space="preserve"> </w:t>
      </w:r>
      <w:r w:rsidR="00751892" w:rsidRPr="00751892">
        <w:rPr>
          <w:b/>
          <w:sz w:val="24"/>
          <w:szCs w:val="24"/>
        </w:rPr>
        <w:t>1</w:t>
      </w:r>
    </w:p>
    <w:p w14:paraId="0C91EA12" w14:textId="0116A717" w:rsidR="003A7707" w:rsidRPr="00751892" w:rsidRDefault="00751892" w:rsidP="003A7707">
      <w:pPr>
        <w:spacing w:after="0" w:line="240" w:lineRule="auto"/>
        <w:rPr>
          <w:b/>
          <w:sz w:val="24"/>
          <w:szCs w:val="24"/>
        </w:rPr>
      </w:pPr>
      <w:r w:rsidRPr="00751892">
        <w:rPr>
          <w:b/>
          <w:sz w:val="24"/>
          <w:szCs w:val="24"/>
        </w:rPr>
        <w:t>Challenges and opportunities related to the submission and updating of Ramsar Information Sheets</w:t>
      </w:r>
    </w:p>
    <w:p w14:paraId="7E71DE70" w14:textId="77777777" w:rsidR="003A7707" w:rsidRDefault="003A7707" w:rsidP="003A7707">
      <w:pPr>
        <w:spacing w:after="0" w:line="240" w:lineRule="auto"/>
      </w:pPr>
    </w:p>
    <w:tbl>
      <w:tblPr>
        <w:tblStyle w:val="TableGrid"/>
        <w:tblW w:w="14312" w:type="dxa"/>
        <w:tblCellMar>
          <w:top w:w="28" w:type="dxa"/>
          <w:bottom w:w="28" w:type="dxa"/>
        </w:tblCellMar>
        <w:tblLook w:val="04A0" w:firstRow="1" w:lastRow="0" w:firstColumn="1" w:lastColumn="0" w:noHBand="0" w:noVBand="1"/>
      </w:tblPr>
      <w:tblGrid>
        <w:gridCol w:w="1413"/>
        <w:gridCol w:w="2977"/>
        <w:gridCol w:w="5244"/>
        <w:gridCol w:w="4678"/>
      </w:tblGrid>
      <w:tr w:rsidR="0099221B" w14:paraId="3A501AD8" w14:textId="77777777" w:rsidTr="00BB4C56">
        <w:trPr>
          <w:cantSplit/>
          <w:trHeight w:val="567"/>
          <w:tblHeader/>
        </w:trPr>
        <w:tc>
          <w:tcPr>
            <w:tcW w:w="1413" w:type="dxa"/>
            <w:tcBorders>
              <w:top w:val="single" w:sz="4" w:space="0" w:color="auto"/>
              <w:left w:val="single" w:sz="4" w:space="0" w:color="auto"/>
              <w:bottom w:val="single" w:sz="4" w:space="0" w:color="auto"/>
              <w:right w:val="single" w:sz="4" w:space="0" w:color="auto"/>
            </w:tcBorders>
            <w:vAlign w:val="center"/>
            <w:hideMark/>
          </w:tcPr>
          <w:p w14:paraId="1037E863" w14:textId="77777777" w:rsidR="0099221B" w:rsidRDefault="0099221B" w:rsidP="005451AB">
            <w:pPr>
              <w:jc w:val="center"/>
              <w:rPr>
                <w:rFonts w:eastAsia="Times New Roman" w:cstheme="minorHAnsi"/>
                <w:b/>
                <w:color w:val="000000"/>
                <w:sz w:val="20"/>
                <w:szCs w:val="20"/>
                <w:lang w:eastAsia="en-GB"/>
              </w:rPr>
            </w:pPr>
            <w:r>
              <w:rPr>
                <w:rFonts w:eastAsia="Times New Roman" w:cstheme="minorHAnsi"/>
                <w:b/>
                <w:color w:val="000000"/>
                <w:sz w:val="20"/>
                <w:szCs w:val="20"/>
                <w:lang w:eastAsia="en-GB"/>
              </w:rPr>
              <w:t>Thematic area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DADD47" w14:textId="2FB104F0" w:rsidR="0099221B" w:rsidRDefault="0099221B" w:rsidP="005451AB">
            <w:pPr>
              <w:jc w:val="center"/>
              <w:rPr>
                <w:rFonts w:eastAsia="Times New Roman" w:cstheme="minorHAnsi"/>
                <w:b/>
                <w:color w:val="000000"/>
                <w:sz w:val="20"/>
                <w:szCs w:val="20"/>
                <w:lang w:eastAsia="en-GB"/>
              </w:rPr>
            </w:pPr>
            <w:r>
              <w:rPr>
                <w:rFonts w:eastAsia="Times New Roman" w:cstheme="minorHAnsi"/>
                <w:b/>
                <w:color w:val="000000"/>
                <w:sz w:val="20"/>
                <w:szCs w:val="20"/>
                <w:lang w:eastAsia="en-GB"/>
              </w:rPr>
              <w:t>Challenges identified by Contracting Parties</w:t>
            </w:r>
          </w:p>
        </w:tc>
        <w:tc>
          <w:tcPr>
            <w:tcW w:w="5244" w:type="dxa"/>
            <w:tcBorders>
              <w:top w:val="single" w:sz="4" w:space="0" w:color="auto"/>
              <w:left w:val="single" w:sz="4" w:space="0" w:color="auto"/>
              <w:bottom w:val="single" w:sz="4" w:space="0" w:color="auto"/>
              <w:right w:val="single" w:sz="4" w:space="0" w:color="auto"/>
            </w:tcBorders>
            <w:vAlign w:val="center"/>
            <w:hideMark/>
          </w:tcPr>
          <w:p w14:paraId="2667D94B" w14:textId="77777777" w:rsidR="0099221B" w:rsidRDefault="0099221B" w:rsidP="005451AB">
            <w:pPr>
              <w:jc w:val="center"/>
              <w:rPr>
                <w:rFonts w:eastAsia="Times New Roman" w:cstheme="minorHAnsi"/>
                <w:b/>
                <w:color w:val="000000"/>
                <w:sz w:val="20"/>
                <w:szCs w:val="20"/>
                <w:lang w:eastAsia="en-GB"/>
              </w:rPr>
            </w:pPr>
            <w:r>
              <w:rPr>
                <w:rFonts w:eastAsia="Times New Roman" w:cstheme="minorHAnsi"/>
                <w:b/>
                <w:color w:val="000000"/>
                <w:sz w:val="20"/>
                <w:szCs w:val="20"/>
                <w:lang w:eastAsia="en-GB"/>
              </w:rPr>
              <w:t>Proposals from Contracting Parties</w:t>
            </w:r>
          </w:p>
        </w:tc>
        <w:tc>
          <w:tcPr>
            <w:tcW w:w="4678" w:type="dxa"/>
            <w:tcBorders>
              <w:top w:val="single" w:sz="4" w:space="0" w:color="auto"/>
              <w:left w:val="single" w:sz="4" w:space="0" w:color="auto"/>
              <w:bottom w:val="single" w:sz="4" w:space="0" w:color="auto"/>
              <w:right w:val="single" w:sz="4" w:space="0" w:color="auto"/>
            </w:tcBorders>
            <w:vAlign w:val="center"/>
            <w:hideMark/>
          </w:tcPr>
          <w:p w14:paraId="7907C651" w14:textId="0505FBA8" w:rsidR="0099221B" w:rsidRDefault="0099221B" w:rsidP="005451AB">
            <w:pPr>
              <w:jc w:val="center"/>
              <w:rPr>
                <w:rFonts w:eastAsia="Times New Roman" w:cstheme="minorHAnsi"/>
                <w:b/>
                <w:color w:val="000000"/>
                <w:sz w:val="20"/>
                <w:szCs w:val="20"/>
                <w:lang w:eastAsia="en-GB"/>
              </w:rPr>
            </w:pPr>
            <w:bookmarkStart w:id="3" w:name="_Hlk156895928"/>
            <w:r>
              <w:rPr>
                <w:rFonts w:eastAsia="Times New Roman" w:cstheme="minorHAnsi"/>
                <w:b/>
                <w:color w:val="000000"/>
                <w:sz w:val="20"/>
                <w:szCs w:val="20"/>
                <w:lang w:eastAsia="en-GB"/>
              </w:rPr>
              <w:t xml:space="preserve">Proposed actions </w:t>
            </w:r>
            <w:bookmarkEnd w:id="3"/>
            <w:r>
              <w:rPr>
                <w:rFonts w:eastAsia="Times New Roman" w:cstheme="minorHAnsi"/>
                <w:b/>
                <w:color w:val="000000"/>
                <w:sz w:val="20"/>
                <w:szCs w:val="20"/>
                <w:lang w:eastAsia="en-GB"/>
              </w:rPr>
              <w:t>by Secretariat for consideration by S</w:t>
            </w:r>
            <w:r w:rsidR="005451AB">
              <w:rPr>
                <w:rFonts w:eastAsia="Times New Roman" w:cstheme="minorHAnsi"/>
                <w:b/>
                <w:color w:val="000000"/>
                <w:sz w:val="20"/>
                <w:szCs w:val="20"/>
                <w:lang w:eastAsia="en-GB"/>
              </w:rPr>
              <w:t xml:space="preserve">tanding </w:t>
            </w:r>
            <w:r>
              <w:rPr>
                <w:rFonts w:eastAsia="Times New Roman" w:cstheme="minorHAnsi"/>
                <w:b/>
                <w:color w:val="000000"/>
                <w:sz w:val="20"/>
                <w:szCs w:val="20"/>
                <w:lang w:eastAsia="en-GB"/>
              </w:rPr>
              <w:t>C</w:t>
            </w:r>
            <w:r w:rsidR="005451AB">
              <w:rPr>
                <w:rFonts w:eastAsia="Times New Roman" w:cstheme="minorHAnsi"/>
                <w:b/>
                <w:color w:val="000000"/>
                <w:sz w:val="20"/>
                <w:szCs w:val="20"/>
                <w:lang w:eastAsia="en-GB"/>
              </w:rPr>
              <w:t>ommittee</w:t>
            </w:r>
          </w:p>
        </w:tc>
      </w:tr>
      <w:tr w:rsidR="0099221B" w14:paraId="7823E476" w14:textId="77777777" w:rsidTr="00BB4C56">
        <w:trPr>
          <w:cantSplit/>
          <w:trHeight w:val="2151"/>
        </w:trPr>
        <w:tc>
          <w:tcPr>
            <w:tcW w:w="1413" w:type="dxa"/>
            <w:vMerge w:val="restart"/>
            <w:tcBorders>
              <w:top w:val="single" w:sz="4" w:space="0" w:color="auto"/>
              <w:left w:val="single" w:sz="4" w:space="0" w:color="auto"/>
              <w:bottom w:val="single" w:sz="4" w:space="0" w:color="auto"/>
              <w:right w:val="single" w:sz="4" w:space="0" w:color="auto"/>
            </w:tcBorders>
            <w:hideMark/>
          </w:tcPr>
          <w:p w14:paraId="2E22AF68"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RIS review process </w:t>
            </w:r>
          </w:p>
        </w:tc>
        <w:tc>
          <w:tcPr>
            <w:tcW w:w="2977" w:type="dxa"/>
            <w:tcBorders>
              <w:top w:val="single" w:sz="4" w:space="0" w:color="auto"/>
              <w:left w:val="single" w:sz="4" w:space="0" w:color="auto"/>
              <w:bottom w:val="single" w:sz="4" w:space="0" w:color="auto"/>
              <w:right w:val="single" w:sz="4" w:space="0" w:color="auto"/>
            </w:tcBorders>
            <w:hideMark/>
          </w:tcPr>
          <w:p w14:paraId="03AFE195"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Secretariat’s RIS review process involves too many steps/too many levels of review and approval and takes too long. </w:t>
            </w:r>
          </w:p>
        </w:tc>
        <w:tc>
          <w:tcPr>
            <w:tcW w:w="5244" w:type="dxa"/>
            <w:tcBorders>
              <w:top w:val="single" w:sz="4" w:space="0" w:color="auto"/>
              <w:left w:val="single" w:sz="4" w:space="0" w:color="auto"/>
              <w:bottom w:val="single" w:sz="4" w:space="0" w:color="auto"/>
              <w:right w:val="single" w:sz="4" w:space="0" w:color="auto"/>
            </w:tcBorders>
            <w:hideMark/>
          </w:tcPr>
          <w:p w14:paraId="0D6DB878"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should look at ways of streamlining the steps involved in reviewing the RIS (designation and update). RIS review by the Secretariat should place emphasis on ensuring completeness of the most relevant data fields rather than minutiae. Initial review of RIS should be sufficiently thorough so that review of resubmitted RIS does not result in new/additional comments in relation to information that was provided in the original submission. </w:t>
            </w:r>
          </w:p>
          <w:p w14:paraId="10CC2442" w14:textId="77777777" w:rsidR="008676B3" w:rsidRDefault="008676B3">
            <w:pPr>
              <w:rPr>
                <w:rFonts w:eastAsia="Times New Roman" w:cstheme="minorHAnsi"/>
                <w:color w:val="000000"/>
                <w:sz w:val="20"/>
                <w:szCs w:val="20"/>
                <w:lang w:eastAsia="en-GB"/>
              </w:rPr>
            </w:pPr>
          </w:p>
          <w:p w14:paraId="454A94EE" w14:textId="5D14CA29"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should explore options for </w:t>
            </w:r>
            <w:r w:rsidR="00F36E91">
              <w:rPr>
                <w:rFonts w:eastAsia="Times New Roman" w:cstheme="minorHAnsi"/>
                <w:color w:val="000000"/>
                <w:sz w:val="20"/>
                <w:szCs w:val="20"/>
                <w:lang w:eastAsia="en-GB"/>
              </w:rPr>
              <w:t xml:space="preserve">securing </w:t>
            </w:r>
            <w:r>
              <w:rPr>
                <w:rFonts w:eastAsia="Times New Roman" w:cstheme="minorHAnsi"/>
                <w:color w:val="000000"/>
                <w:sz w:val="20"/>
                <w:szCs w:val="20"/>
                <w:lang w:eastAsia="en-GB"/>
              </w:rPr>
              <w:t xml:space="preserve">additional human capacity to review RIS. </w:t>
            </w:r>
          </w:p>
        </w:tc>
        <w:tc>
          <w:tcPr>
            <w:tcW w:w="4678" w:type="dxa"/>
            <w:tcBorders>
              <w:top w:val="single" w:sz="4" w:space="0" w:color="auto"/>
              <w:left w:val="single" w:sz="4" w:space="0" w:color="auto"/>
              <w:bottom w:val="single" w:sz="4" w:space="0" w:color="auto"/>
              <w:right w:val="single" w:sz="4" w:space="0" w:color="auto"/>
            </w:tcBorders>
            <w:hideMark/>
          </w:tcPr>
          <w:p w14:paraId="59405749"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will update its Standard Operating Procedure (SOP) for RIS review with a view to streamlining the process and enhancing efficiency, including reducing the number of steps, identifying key roles and accountability, and establishing indicative timelines for processing at each step. </w:t>
            </w:r>
          </w:p>
          <w:p w14:paraId="772B4A25" w14:textId="77777777" w:rsidR="00671D6B" w:rsidRDefault="00671D6B">
            <w:pPr>
              <w:rPr>
                <w:rFonts w:eastAsia="Times New Roman" w:cstheme="minorHAnsi"/>
                <w:color w:val="000000"/>
                <w:sz w:val="20"/>
                <w:szCs w:val="20"/>
                <w:lang w:eastAsia="en-GB"/>
              </w:rPr>
            </w:pPr>
          </w:p>
          <w:p w14:paraId="146169C8" w14:textId="296B2130"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Contracting Parties may consider making budgetary provisions for the Secretariat to hire consultants (on a retainer or on a part-time basis) to support RIS review when required. </w:t>
            </w:r>
          </w:p>
        </w:tc>
      </w:tr>
      <w:tr w:rsidR="0099221B" w14:paraId="601523A6" w14:textId="77777777" w:rsidTr="00BB4C56">
        <w:trPr>
          <w:cantSplit/>
          <w:trHeight w:val="416"/>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40075A9" w14:textId="77777777" w:rsidR="0099221B" w:rsidRDefault="0099221B">
            <w:pPr>
              <w:rPr>
                <w:rFonts w:eastAsia="Times New Roman" w:cstheme="minorHAnsi"/>
                <w:color w:val="000000"/>
                <w:sz w:val="20"/>
                <w:szCs w:val="20"/>
                <w:lang w:eastAsia="en-GB"/>
              </w:rPr>
            </w:pPr>
          </w:p>
        </w:tc>
        <w:tc>
          <w:tcPr>
            <w:tcW w:w="2977" w:type="dxa"/>
            <w:tcBorders>
              <w:top w:val="single" w:sz="4" w:space="0" w:color="auto"/>
              <w:left w:val="single" w:sz="4" w:space="0" w:color="auto"/>
              <w:bottom w:val="single" w:sz="4" w:space="0" w:color="auto"/>
              <w:right w:val="single" w:sz="4" w:space="0" w:color="auto"/>
            </w:tcBorders>
            <w:hideMark/>
          </w:tcPr>
          <w:p w14:paraId="70AE925C"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Communication with Contracting Parties during the RIS update process is at times insufficient </w:t>
            </w:r>
          </w:p>
        </w:tc>
        <w:tc>
          <w:tcPr>
            <w:tcW w:w="5244" w:type="dxa"/>
            <w:tcBorders>
              <w:top w:val="single" w:sz="4" w:space="0" w:color="auto"/>
              <w:left w:val="single" w:sz="4" w:space="0" w:color="auto"/>
              <w:bottom w:val="single" w:sz="4" w:space="0" w:color="auto"/>
              <w:right w:val="single" w:sz="4" w:space="0" w:color="auto"/>
            </w:tcBorders>
            <w:hideMark/>
          </w:tcPr>
          <w:p w14:paraId="7431B593" w14:textId="77777777" w:rsidR="0099221B" w:rsidRDefault="0099221B">
            <w:pPr>
              <w:rPr>
                <w:sz w:val="20"/>
                <w:szCs w:val="20"/>
              </w:rPr>
            </w:pPr>
            <w:r>
              <w:rPr>
                <w:rFonts w:eastAsia="Times New Roman" w:cstheme="minorHAnsi"/>
                <w:color w:val="000000"/>
                <w:sz w:val="20"/>
                <w:szCs w:val="20"/>
                <w:lang w:eastAsia="en-GB"/>
              </w:rPr>
              <w:t xml:space="preserve">The Secretariat should confirm receipt of RIS </w:t>
            </w:r>
            <w:r>
              <w:rPr>
                <w:sz w:val="20"/>
                <w:szCs w:val="20"/>
              </w:rPr>
              <w:t xml:space="preserve">submissions, indicating expected </w:t>
            </w:r>
            <w:r>
              <w:rPr>
                <w:sz w:val="20"/>
                <w:szCs w:val="20"/>
                <w:lang w:eastAsia="en-GB"/>
              </w:rPr>
              <w:t>processing time</w:t>
            </w:r>
            <w:r>
              <w:rPr>
                <w:sz w:val="20"/>
                <w:szCs w:val="20"/>
              </w:rPr>
              <w:t xml:space="preserve"> and providing information on potential </w:t>
            </w:r>
            <w:r>
              <w:rPr>
                <w:sz w:val="20"/>
                <w:szCs w:val="20"/>
                <w:lang w:eastAsia="en-GB"/>
              </w:rPr>
              <w:t>delays.</w:t>
            </w:r>
          </w:p>
          <w:p w14:paraId="320FC6CF" w14:textId="77777777" w:rsidR="0099221B" w:rsidRDefault="0099221B">
            <w:pPr>
              <w:rPr>
                <w:rFonts w:eastAsia="Times New Roman" w:cstheme="minorHAnsi"/>
                <w:color w:val="000000"/>
                <w:sz w:val="20"/>
                <w:szCs w:val="20"/>
                <w:lang w:eastAsia="en-GB"/>
              </w:rPr>
            </w:pPr>
            <w:r>
              <w:rPr>
                <w:sz w:val="20"/>
                <w:szCs w:val="20"/>
                <w:lang w:eastAsia="en-GB"/>
              </w:rPr>
              <w:t xml:space="preserve">The Secretariat should inform </w:t>
            </w:r>
            <w:r>
              <w:rPr>
                <w:sz w:val="20"/>
                <w:szCs w:val="20"/>
              </w:rPr>
              <w:t xml:space="preserve">Contracting Parties regarding the need to update </w:t>
            </w:r>
            <w:r>
              <w:rPr>
                <w:sz w:val="20"/>
                <w:szCs w:val="20"/>
                <w:lang w:eastAsia="en-GB"/>
              </w:rPr>
              <w:t xml:space="preserve">RIS for </w:t>
            </w:r>
            <w:r>
              <w:rPr>
                <w:sz w:val="20"/>
                <w:szCs w:val="20"/>
              </w:rPr>
              <w:t xml:space="preserve">individual Wetlands of International Importance, before and when the RIS </w:t>
            </w:r>
            <w:r>
              <w:rPr>
                <w:sz w:val="20"/>
                <w:szCs w:val="20"/>
                <w:lang w:eastAsia="en-GB"/>
              </w:rPr>
              <w:t>becomes out of date.</w:t>
            </w:r>
          </w:p>
        </w:tc>
        <w:tc>
          <w:tcPr>
            <w:tcW w:w="4678" w:type="dxa"/>
            <w:tcBorders>
              <w:top w:val="single" w:sz="4" w:space="0" w:color="auto"/>
              <w:left w:val="single" w:sz="4" w:space="0" w:color="auto"/>
              <w:bottom w:val="single" w:sz="4" w:space="0" w:color="auto"/>
              <w:right w:val="single" w:sz="4" w:space="0" w:color="auto"/>
            </w:tcBorders>
            <w:hideMark/>
          </w:tcPr>
          <w:p w14:paraId="224AB729" w14:textId="77777777"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will confirm receipt of a RIS update to the submitting Contracting Party. </w:t>
            </w:r>
          </w:p>
          <w:p w14:paraId="48DAD0E1" w14:textId="77777777" w:rsidR="00671D6B" w:rsidRDefault="00671D6B">
            <w:pPr>
              <w:rPr>
                <w:rFonts w:eastAsia="Times New Roman" w:cstheme="minorHAnsi"/>
                <w:color w:val="000000"/>
                <w:sz w:val="20"/>
                <w:szCs w:val="20"/>
                <w:lang w:eastAsia="en-GB"/>
              </w:rPr>
            </w:pPr>
          </w:p>
          <w:p w14:paraId="27617012" w14:textId="019C7891"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will notify Contracting Parties </w:t>
            </w:r>
            <w:r w:rsidR="00F347D1">
              <w:rPr>
                <w:rFonts w:eastAsia="Times New Roman" w:cstheme="minorHAnsi"/>
                <w:color w:val="000000"/>
                <w:sz w:val="20"/>
                <w:szCs w:val="20"/>
                <w:lang w:eastAsia="en-GB"/>
              </w:rPr>
              <w:t xml:space="preserve">of </w:t>
            </w:r>
            <w:r>
              <w:rPr>
                <w:rFonts w:eastAsia="Times New Roman" w:cstheme="minorHAnsi"/>
                <w:color w:val="000000"/>
                <w:sz w:val="20"/>
                <w:szCs w:val="20"/>
                <w:lang w:eastAsia="en-GB"/>
              </w:rPr>
              <w:t xml:space="preserve">the need to update RIS through automated notifications to be sent six months and three months before a RIS is due for an update, on the date the RIS becomes outdated, and annually thereafter. </w:t>
            </w:r>
          </w:p>
        </w:tc>
      </w:tr>
      <w:tr w:rsidR="0099221B" w14:paraId="409B27BD" w14:textId="77777777" w:rsidTr="00BB4C56">
        <w:trPr>
          <w:cantSplit/>
        </w:trPr>
        <w:tc>
          <w:tcPr>
            <w:tcW w:w="1413" w:type="dxa"/>
            <w:tcBorders>
              <w:top w:val="single" w:sz="4" w:space="0" w:color="auto"/>
              <w:left w:val="single" w:sz="4" w:space="0" w:color="auto"/>
              <w:bottom w:val="single" w:sz="4" w:space="0" w:color="auto"/>
              <w:right w:val="single" w:sz="4" w:space="0" w:color="auto"/>
            </w:tcBorders>
            <w:hideMark/>
          </w:tcPr>
          <w:p w14:paraId="26059197" w14:textId="77777777" w:rsidR="0099221B" w:rsidRDefault="0099221B">
            <w:pPr>
              <w:rPr>
                <w:rFonts w:eastAsia="Times New Roman" w:cstheme="minorHAnsi"/>
                <w:b/>
                <w:color w:val="000000"/>
                <w:sz w:val="20"/>
                <w:szCs w:val="20"/>
                <w:lang w:eastAsia="en-GB"/>
              </w:rPr>
            </w:pPr>
            <w:r>
              <w:rPr>
                <w:rFonts w:cstheme="minorHAnsi"/>
                <w:sz w:val="20"/>
                <w:szCs w:val="20"/>
              </w:rPr>
              <w:t xml:space="preserve">RIS updating cycle </w:t>
            </w:r>
          </w:p>
        </w:tc>
        <w:tc>
          <w:tcPr>
            <w:tcW w:w="2977" w:type="dxa"/>
            <w:tcBorders>
              <w:top w:val="single" w:sz="4" w:space="0" w:color="auto"/>
              <w:left w:val="single" w:sz="4" w:space="0" w:color="auto"/>
              <w:bottom w:val="single" w:sz="4" w:space="0" w:color="auto"/>
              <w:right w:val="single" w:sz="4" w:space="0" w:color="auto"/>
            </w:tcBorders>
            <w:hideMark/>
          </w:tcPr>
          <w:p w14:paraId="3EAF121E" w14:textId="6ACA004E" w:rsidR="0099221B" w:rsidRDefault="0099221B">
            <w:pPr>
              <w:rPr>
                <w:rFonts w:cstheme="minorHAnsi"/>
                <w:sz w:val="20"/>
                <w:szCs w:val="20"/>
              </w:rPr>
            </w:pPr>
            <w:r>
              <w:rPr>
                <w:rFonts w:cstheme="minorHAnsi"/>
                <w:sz w:val="20"/>
                <w:szCs w:val="20"/>
              </w:rPr>
              <w:t xml:space="preserve">Regular RIS updating and global reporting on the </w:t>
            </w:r>
            <w:r w:rsidR="00F347D1">
              <w:rPr>
                <w:rFonts w:cstheme="minorHAnsi"/>
                <w:sz w:val="20"/>
                <w:szCs w:val="20"/>
              </w:rPr>
              <w:t>S</w:t>
            </w:r>
            <w:r>
              <w:rPr>
                <w:rFonts w:cstheme="minorHAnsi"/>
                <w:sz w:val="20"/>
                <w:szCs w:val="20"/>
              </w:rPr>
              <w:t xml:space="preserve">ite network are key to tracking implementation of the Convention, but making frequent comprehensive RIS updates presents a challenge especially for countries with limited technical and financial capacity. </w:t>
            </w:r>
          </w:p>
        </w:tc>
        <w:tc>
          <w:tcPr>
            <w:tcW w:w="5244" w:type="dxa"/>
            <w:tcBorders>
              <w:top w:val="single" w:sz="4" w:space="0" w:color="auto"/>
              <w:left w:val="single" w:sz="4" w:space="0" w:color="auto"/>
              <w:bottom w:val="single" w:sz="4" w:space="0" w:color="auto"/>
              <w:right w:val="single" w:sz="4" w:space="0" w:color="auto"/>
            </w:tcBorders>
            <w:hideMark/>
          </w:tcPr>
          <w:p w14:paraId="5D56CE95" w14:textId="3778F6E1" w:rsidR="0099221B" w:rsidRDefault="0099221B">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current cycle of six years for comprehensive RIS updates is too short. Some data in the RIS do not change frequently or rapidly. A longer cycle of nine years may be considered for comprehensive updates, while more frequent updates may be made for the most relevant aspects/data fields. </w:t>
            </w:r>
          </w:p>
          <w:p w14:paraId="2233247E" w14:textId="77777777" w:rsidR="00246515" w:rsidRDefault="00246515">
            <w:pPr>
              <w:rPr>
                <w:rFonts w:eastAsia="Times New Roman" w:cstheme="minorHAnsi"/>
                <w:color w:val="000000"/>
                <w:sz w:val="20"/>
                <w:szCs w:val="20"/>
                <w:lang w:eastAsia="en-GB"/>
              </w:rPr>
            </w:pPr>
          </w:p>
          <w:p w14:paraId="6640011E" w14:textId="77777777" w:rsidR="0099221B" w:rsidRDefault="0099221B">
            <w:pPr>
              <w:rPr>
                <w:rFonts w:cstheme="minorHAnsi"/>
                <w:sz w:val="20"/>
                <w:szCs w:val="20"/>
              </w:rPr>
            </w:pPr>
            <w:r>
              <w:rPr>
                <w:rFonts w:cstheme="minorHAnsi"/>
                <w:sz w:val="20"/>
                <w:szCs w:val="20"/>
              </w:rPr>
              <w:t xml:space="preserve">The Secretariat should continue to report on the status of the List of Wetlands of International Importance to the Standing Committee annually, as a key element in global collective review and to promote further RIS updating as well as designation. </w:t>
            </w:r>
          </w:p>
        </w:tc>
        <w:tc>
          <w:tcPr>
            <w:tcW w:w="4678" w:type="dxa"/>
            <w:tcBorders>
              <w:top w:val="single" w:sz="4" w:space="0" w:color="auto"/>
              <w:left w:val="single" w:sz="4" w:space="0" w:color="auto"/>
              <w:bottom w:val="single" w:sz="4" w:space="0" w:color="auto"/>
              <w:right w:val="single" w:sz="4" w:space="0" w:color="auto"/>
            </w:tcBorders>
            <w:hideMark/>
          </w:tcPr>
          <w:p w14:paraId="4077D7AE" w14:textId="21061DF7" w:rsidR="0099221B" w:rsidRDefault="0099221B">
            <w:pPr>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The Secretariat will </w:t>
            </w:r>
            <w:r w:rsidR="00FC0FD0">
              <w:rPr>
                <w:rFonts w:eastAsia="Times New Roman" w:cstheme="minorHAnsi"/>
                <w:bCs/>
                <w:color w:val="000000"/>
                <w:sz w:val="20"/>
                <w:szCs w:val="20"/>
                <w:lang w:eastAsia="en-GB"/>
              </w:rPr>
              <w:t xml:space="preserve">update </w:t>
            </w:r>
            <w:r>
              <w:rPr>
                <w:rFonts w:eastAsia="Times New Roman" w:cstheme="minorHAnsi"/>
                <w:bCs/>
                <w:color w:val="000000"/>
                <w:sz w:val="20"/>
                <w:szCs w:val="20"/>
                <w:lang w:eastAsia="en-GB"/>
              </w:rPr>
              <w:t>relevant guidance to Contracting Parties as well as its SOP for RIS review</w:t>
            </w:r>
            <w:r w:rsidR="00FC0FD0">
              <w:rPr>
                <w:rFonts w:eastAsia="Times New Roman" w:cstheme="minorHAnsi"/>
                <w:bCs/>
                <w:color w:val="000000"/>
                <w:sz w:val="20"/>
                <w:szCs w:val="20"/>
                <w:lang w:eastAsia="en-GB"/>
              </w:rPr>
              <w:t xml:space="preserve"> to reflect</w:t>
            </w:r>
            <w:r>
              <w:rPr>
                <w:rFonts w:eastAsia="Times New Roman" w:cstheme="minorHAnsi"/>
                <w:bCs/>
                <w:color w:val="000000"/>
                <w:sz w:val="20"/>
                <w:szCs w:val="20"/>
                <w:lang w:eastAsia="en-GB"/>
              </w:rPr>
              <w:t xml:space="preserve"> a six-year cycle for RIS updates focusing on the most relevant information</w:t>
            </w:r>
            <w:r w:rsidR="00FC0FD0">
              <w:rPr>
                <w:rFonts w:eastAsia="Times New Roman" w:cstheme="minorHAnsi"/>
                <w:bCs/>
                <w:color w:val="000000"/>
                <w:sz w:val="20"/>
                <w:szCs w:val="20"/>
                <w:lang w:eastAsia="en-GB"/>
              </w:rPr>
              <w:t xml:space="preserve">, noting that </w:t>
            </w:r>
            <w:r w:rsidR="00384842">
              <w:rPr>
                <w:rFonts w:eastAsia="Times New Roman" w:cstheme="minorHAnsi"/>
                <w:bCs/>
                <w:color w:val="000000"/>
                <w:sz w:val="20"/>
                <w:szCs w:val="20"/>
                <w:lang w:eastAsia="en-GB"/>
              </w:rPr>
              <w:t xml:space="preserve">this </w:t>
            </w:r>
            <w:r>
              <w:rPr>
                <w:rFonts w:eastAsia="Times New Roman" w:cstheme="minorHAnsi"/>
                <w:bCs/>
                <w:color w:val="000000"/>
                <w:sz w:val="20"/>
                <w:szCs w:val="20"/>
                <w:lang w:eastAsia="en-GB"/>
              </w:rPr>
              <w:t xml:space="preserve">is in line with </w:t>
            </w:r>
            <w:r>
              <w:rPr>
                <w:rFonts w:eastAsia="Times New Roman"/>
                <w:color w:val="000000"/>
                <w:sz w:val="20"/>
                <w:szCs w:val="20"/>
                <w:lang w:eastAsia="en-GB"/>
              </w:rPr>
              <w:t>e.g.</w:t>
            </w:r>
            <w:r>
              <w:rPr>
                <w:rFonts w:eastAsia="Times New Roman" w:cstheme="minorHAnsi"/>
                <w:bCs/>
                <w:color w:val="000000"/>
                <w:sz w:val="20"/>
                <w:szCs w:val="20"/>
                <w:lang w:eastAsia="en-GB"/>
              </w:rPr>
              <w:t xml:space="preserve"> </w:t>
            </w:r>
            <w:hyperlink r:id="rId12" w:history="1">
              <w:r>
                <w:rPr>
                  <w:rStyle w:val="Hyperlink"/>
                  <w:rFonts w:eastAsia="Times New Roman" w:cstheme="minorHAnsi"/>
                  <w:bCs/>
                  <w:sz w:val="20"/>
                  <w:szCs w:val="20"/>
                  <w:lang w:eastAsia="en-GB"/>
                </w:rPr>
                <w:t>Resolution XI.8 (Annex 1)</w:t>
              </w:r>
            </w:hyperlink>
            <w:r>
              <w:rPr>
                <w:rFonts w:eastAsia="Times New Roman" w:cstheme="minorHAnsi"/>
                <w:bCs/>
                <w:color w:val="000000"/>
                <w:sz w:val="20"/>
                <w:szCs w:val="20"/>
                <w:lang w:eastAsia="en-GB"/>
              </w:rPr>
              <w:t xml:space="preserve">. </w:t>
            </w:r>
          </w:p>
          <w:p w14:paraId="5B753D00" w14:textId="77777777" w:rsidR="00482B39" w:rsidRDefault="00482B39">
            <w:pPr>
              <w:rPr>
                <w:rFonts w:eastAsia="Times New Roman" w:cstheme="minorHAnsi"/>
                <w:bCs/>
                <w:color w:val="000000"/>
                <w:sz w:val="20"/>
                <w:szCs w:val="20"/>
                <w:lang w:eastAsia="en-GB"/>
              </w:rPr>
            </w:pPr>
          </w:p>
          <w:p w14:paraId="509A0ABF" w14:textId="76438300" w:rsidR="0099221B" w:rsidRDefault="0099221B">
            <w:pPr>
              <w:rPr>
                <w:rFonts w:eastAsia="Times New Roman" w:cstheme="minorHAnsi"/>
                <w:bCs/>
                <w:color w:val="000000"/>
                <w:sz w:val="20"/>
                <w:szCs w:val="20"/>
                <w:lang w:eastAsia="en-GB"/>
              </w:rPr>
            </w:pPr>
            <w:r>
              <w:rPr>
                <w:rFonts w:eastAsia="Times New Roman" w:cstheme="minorHAnsi"/>
                <w:bCs/>
                <w:color w:val="000000"/>
                <w:sz w:val="20"/>
                <w:szCs w:val="20"/>
                <w:lang w:eastAsia="en-GB"/>
              </w:rPr>
              <w:t>The S</w:t>
            </w:r>
            <w:r w:rsidR="00F347D1">
              <w:rPr>
                <w:rFonts w:eastAsia="Times New Roman" w:cstheme="minorHAnsi"/>
                <w:bCs/>
                <w:color w:val="000000"/>
                <w:sz w:val="20"/>
                <w:szCs w:val="20"/>
                <w:lang w:eastAsia="en-GB"/>
              </w:rPr>
              <w:t xml:space="preserve">tanding </w:t>
            </w:r>
            <w:r>
              <w:rPr>
                <w:rFonts w:eastAsia="Times New Roman" w:cstheme="minorHAnsi"/>
                <w:bCs/>
                <w:color w:val="000000"/>
                <w:sz w:val="20"/>
                <w:szCs w:val="20"/>
                <w:lang w:eastAsia="en-GB"/>
              </w:rPr>
              <w:t>C</w:t>
            </w:r>
            <w:r w:rsidR="00F347D1">
              <w:rPr>
                <w:rFonts w:eastAsia="Times New Roman" w:cstheme="minorHAnsi"/>
                <w:bCs/>
                <w:color w:val="000000"/>
                <w:sz w:val="20"/>
                <w:szCs w:val="20"/>
                <w:lang w:eastAsia="en-GB"/>
              </w:rPr>
              <w:t>ommittee</w:t>
            </w:r>
            <w:r>
              <w:rPr>
                <w:rFonts w:eastAsia="Times New Roman" w:cstheme="minorHAnsi"/>
                <w:bCs/>
                <w:color w:val="000000"/>
                <w:sz w:val="20"/>
                <w:szCs w:val="20"/>
                <w:lang w:eastAsia="en-GB"/>
              </w:rPr>
              <w:t xml:space="preserve"> may </w:t>
            </w:r>
            <w:r w:rsidRPr="001E6119">
              <w:rPr>
                <w:rFonts w:eastAsia="Times New Roman" w:cstheme="minorHAnsi"/>
                <w:bCs/>
                <w:color w:val="000000"/>
                <w:sz w:val="20"/>
                <w:szCs w:val="20"/>
                <w:lang w:eastAsia="en-GB"/>
              </w:rPr>
              <w:t xml:space="preserve">consider </w:t>
            </w:r>
            <w:r w:rsidR="00B41550" w:rsidRPr="00E42498">
              <w:rPr>
                <w:rFonts w:eastAsia="Times New Roman" w:cstheme="minorHAnsi"/>
                <w:bCs/>
                <w:color w:val="000000"/>
                <w:sz w:val="20"/>
                <w:szCs w:val="20"/>
                <w:lang w:eastAsia="en-GB"/>
              </w:rPr>
              <w:t>r</w:t>
            </w:r>
            <w:r w:rsidR="00B41550" w:rsidRPr="00E42498">
              <w:rPr>
                <w:rFonts w:cstheme="minorHAnsi"/>
                <w:sz w:val="20"/>
                <w:szCs w:val="20"/>
              </w:rPr>
              <w:t xml:space="preserve">epealing </w:t>
            </w:r>
            <w:r w:rsidR="00B41550" w:rsidRPr="00482B39">
              <w:rPr>
                <w:rFonts w:cstheme="minorHAnsi"/>
                <w:sz w:val="20"/>
                <w:szCs w:val="20"/>
              </w:rPr>
              <w:t>Decision SC62-54</w:t>
            </w:r>
            <w:r w:rsidR="00B41550">
              <w:rPr>
                <w:rFonts w:cstheme="minorHAnsi"/>
                <w:sz w:val="20"/>
                <w:szCs w:val="20"/>
              </w:rPr>
              <w:t xml:space="preserve">, and </w:t>
            </w:r>
            <w:r>
              <w:rPr>
                <w:rFonts w:cstheme="minorHAnsi"/>
                <w:sz w:val="20"/>
                <w:szCs w:val="20"/>
              </w:rPr>
              <w:t xml:space="preserve">requesting the Secretariat to report on the status of the List of Wetlands of International Importance to the Standing Committee annually. </w:t>
            </w:r>
          </w:p>
        </w:tc>
      </w:tr>
      <w:tr w:rsidR="00BB4C56" w14:paraId="5026F030" w14:textId="77777777" w:rsidTr="00BB4C56">
        <w:trPr>
          <w:cantSplit/>
        </w:trPr>
        <w:tc>
          <w:tcPr>
            <w:tcW w:w="1413" w:type="dxa"/>
            <w:vMerge w:val="restart"/>
            <w:tcBorders>
              <w:top w:val="single" w:sz="4" w:space="0" w:color="auto"/>
              <w:left w:val="single" w:sz="4" w:space="0" w:color="auto"/>
              <w:right w:val="single" w:sz="4" w:space="0" w:color="auto"/>
            </w:tcBorders>
            <w:hideMark/>
          </w:tcPr>
          <w:p w14:paraId="1B505C26" w14:textId="77777777" w:rsidR="00BB4C56" w:rsidRDefault="00BB4C56">
            <w:pPr>
              <w:rPr>
                <w:rFonts w:cstheme="minorHAnsi"/>
                <w:sz w:val="20"/>
                <w:szCs w:val="20"/>
              </w:rPr>
            </w:pPr>
            <w:r>
              <w:rPr>
                <w:rFonts w:cstheme="minorHAnsi"/>
                <w:sz w:val="20"/>
                <w:szCs w:val="20"/>
              </w:rPr>
              <w:lastRenderedPageBreak/>
              <w:t xml:space="preserve">RIS format </w:t>
            </w:r>
          </w:p>
        </w:tc>
        <w:tc>
          <w:tcPr>
            <w:tcW w:w="2977" w:type="dxa"/>
            <w:vMerge w:val="restart"/>
            <w:tcBorders>
              <w:top w:val="single" w:sz="4" w:space="0" w:color="auto"/>
              <w:left w:val="single" w:sz="4" w:space="0" w:color="auto"/>
              <w:right w:val="single" w:sz="4" w:space="0" w:color="auto"/>
            </w:tcBorders>
            <w:hideMark/>
          </w:tcPr>
          <w:p w14:paraId="74EBD327" w14:textId="15A2F491" w:rsidR="00BB4C56" w:rsidRDefault="00BB4C56">
            <w:pPr>
              <w:rPr>
                <w:rFonts w:cstheme="minorHAnsi"/>
                <w:sz w:val="20"/>
                <w:szCs w:val="20"/>
              </w:rPr>
            </w:pPr>
            <w:r>
              <w:rPr>
                <w:rFonts w:cstheme="minorHAnsi"/>
                <w:sz w:val="20"/>
                <w:szCs w:val="20"/>
              </w:rPr>
              <w:t xml:space="preserve">The RIS is long and updating is time consuming, placing a burden on Contracting Parties. In addition to low updating rates, the RIS format may also place some limitations on effective utilization of RIS data in technical reporting on the </w:t>
            </w:r>
            <w:r w:rsidR="00F347D1">
              <w:rPr>
                <w:rFonts w:cstheme="minorHAnsi"/>
                <w:sz w:val="20"/>
                <w:szCs w:val="20"/>
              </w:rPr>
              <w:t>S</w:t>
            </w:r>
            <w:r>
              <w:rPr>
                <w:rFonts w:cstheme="minorHAnsi"/>
                <w:sz w:val="20"/>
                <w:szCs w:val="20"/>
              </w:rPr>
              <w:t xml:space="preserve">ite network, beyond tracking number of </w:t>
            </w:r>
            <w:r w:rsidR="00F347D1">
              <w:rPr>
                <w:rFonts w:cstheme="minorHAnsi"/>
                <w:sz w:val="20"/>
                <w:szCs w:val="20"/>
              </w:rPr>
              <w:t>S</w:t>
            </w:r>
            <w:r>
              <w:rPr>
                <w:rFonts w:cstheme="minorHAnsi"/>
                <w:sz w:val="20"/>
                <w:szCs w:val="20"/>
              </w:rPr>
              <w:t xml:space="preserve">ites. </w:t>
            </w:r>
          </w:p>
        </w:tc>
        <w:tc>
          <w:tcPr>
            <w:tcW w:w="5244" w:type="dxa"/>
            <w:tcBorders>
              <w:top w:val="single" w:sz="4" w:space="0" w:color="auto"/>
              <w:left w:val="single" w:sz="4" w:space="0" w:color="auto"/>
              <w:bottom w:val="single" w:sz="4" w:space="0" w:color="auto"/>
              <w:right w:val="single" w:sz="4" w:space="0" w:color="auto"/>
            </w:tcBorders>
            <w:hideMark/>
          </w:tcPr>
          <w:p w14:paraId="16106599"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Prioritize the RIS, identifying data fields that should be prioritized as part of an update, enabling faster review of RIS updates without compromising data quality. </w:t>
            </w:r>
          </w:p>
          <w:p w14:paraId="21D8C36B" w14:textId="77777777" w:rsidR="00BB4C56" w:rsidRDefault="00BB4C56">
            <w:pPr>
              <w:rPr>
                <w:rFonts w:eastAsia="Times New Roman" w:cstheme="minorHAnsi"/>
                <w:color w:val="000000"/>
                <w:sz w:val="20"/>
                <w:szCs w:val="20"/>
                <w:lang w:eastAsia="en-GB"/>
              </w:rPr>
            </w:pPr>
          </w:p>
          <w:p w14:paraId="0E165DC0" w14:textId="278D0EA2" w:rsidR="00BB4C56" w:rsidRDefault="00BB4C56">
            <w:pPr>
              <w:rPr>
                <w:rFonts w:eastAsia="Times New Roman" w:cstheme="minorHAnsi"/>
                <w:color w:val="000000"/>
                <w:sz w:val="20"/>
                <w:szCs w:val="20"/>
                <w:lang w:eastAsia="en-GB"/>
              </w:rPr>
            </w:pPr>
            <w:proofErr w:type="gramStart"/>
            <w:r>
              <w:rPr>
                <w:rFonts w:eastAsia="Times New Roman" w:cstheme="minorHAnsi"/>
                <w:color w:val="000000"/>
                <w:sz w:val="20"/>
                <w:szCs w:val="20"/>
                <w:lang w:eastAsia="en-GB"/>
              </w:rPr>
              <w:t>Make adjustments to</w:t>
            </w:r>
            <w:proofErr w:type="gramEnd"/>
            <w:r>
              <w:rPr>
                <w:rFonts w:eastAsia="Times New Roman" w:cstheme="minorHAnsi"/>
                <w:color w:val="000000"/>
                <w:sz w:val="20"/>
                <w:szCs w:val="20"/>
                <w:lang w:eastAsia="en-GB"/>
              </w:rPr>
              <w:t xml:space="preserve"> data fields where relevant including enhanced use of drop</w:t>
            </w:r>
            <w:r w:rsidR="00F347D1">
              <w:rPr>
                <w:rFonts w:eastAsia="Times New Roman" w:cstheme="minorHAnsi"/>
                <w:color w:val="000000"/>
                <w:sz w:val="20"/>
                <w:szCs w:val="20"/>
                <w:lang w:eastAsia="en-GB"/>
              </w:rPr>
              <w:t>-</w:t>
            </w:r>
            <w:r>
              <w:rPr>
                <w:rFonts w:eastAsia="Times New Roman" w:cstheme="minorHAnsi"/>
                <w:color w:val="000000"/>
                <w:sz w:val="20"/>
                <w:szCs w:val="20"/>
                <w:lang w:eastAsia="en-GB"/>
              </w:rPr>
              <w:t xml:space="preserve">down menus and </w:t>
            </w:r>
            <w:r w:rsidR="00F347D1">
              <w:rPr>
                <w:rFonts w:eastAsia="Times New Roman" w:cstheme="minorHAnsi"/>
                <w:color w:val="000000"/>
                <w:sz w:val="20"/>
                <w:szCs w:val="20"/>
                <w:lang w:eastAsia="en-GB"/>
              </w:rPr>
              <w:t>multiple-</w:t>
            </w:r>
            <w:r>
              <w:rPr>
                <w:rFonts w:eastAsia="Times New Roman" w:cstheme="minorHAnsi"/>
                <w:color w:val="000000"/>
                <w:sz w:val="20"/>
                <w:szCs w:val="20"/>
                <w:lang w:eastAsia="en-GB"/>
              </w:rPr>
              <w:t>choice options, where appropriate in combination with text fields for additional information.</w:t>
            </w:r>
          </w:p>
          <w:p w14:paraId="4C95C89F" w14:textId="77777777" w:rsidR="00BB4C56" w:rsidRDefault="00BB4C56">
            <w:pPr>
              <w:rPr>
                <w:rFonts w:eastAsia="Times New Roman" w:cstheme="minorHAnsi"/>
                <w:color w:val="000000"/>
                <w:sz w:val="20"/>
                <w:szCs w:val="20"/>
                <w:lang w:eastAsia="en-GB"/>
              </w:rPr>
            </w:pPr>
          </w:p>
          <w:p w14:paraId="0B1746F3" w14:textId="60B64C30"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Provide further guidance on “completeness of data to be submitted” for the RIS update (Resolution XI.8 does not define this) as well as more specific guidance or instructions on data to be provided in some sections/fields of the RIS. </w:t>
            </w:r>
          </w:p>
        </w:tc>
        <w:tc>
          <w:tcPr>
            <w:tcW w:w="4678" w:type="dxa"/>
            <w:tcBorders>
              <w:top w:val="single" w:sz="4" w:space="0" w:color="auto"/>
              <w:left w:val="single" w:sz="4" w:space="0" w:color="auto"/>
              <w:bottom w:val="single" w:sz="4" w:space="0" w:color="auto"/>
              <w:right w:val="single" w:sz="4" w:space="0" w:color="auto"/>
            </w:tcBorders>
            <w:hideMark/>
          </w:tcPr>
          <w:p w14:paraId="17099499" w14:textId="697719EA"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The SC may consider requesting the Secretariat to</w:t>
            </w:r>
            <w:r w:rsidR="00F347D1">
              <w:rPr>
                <w:rFonts w:eastAsia="Times New Roman" w:cstheme="minorHAnsi"/>
                <w:color w:val="000000"/>
                <w:sz w:val="20"/>
                <w:szCs w:val="20"/>
                <w:lang w:eastAsia="en-GB"/>
              </w:rPr>
              <w:t>:</w:t>
            </w:r>
          </w:p>
          <w:p w14:paraId="65966D86" w14:textId="192A27A3" w:rsidR="00BB4C56" w:rsidRDefault="00BB4C56" w:rsidP="00F347D1">
            <w:pPr>
              <w:pStyle w:val="ListParagraph"/>
              <w:numPr>
                <w:ilvl w:val="0"/>
                <w:numId w:val="22"/>
              </w:numPr>
              <w:spacing w:line="256" w:lineRule="auto"/>
              <w:ind w:left="324" w:hanging="284"/>
              <w:rPr>
                <w:rFonts w:eastAsia="Times New Roman" w:cstheme="minorHAnsi"/>
                <w:color w:val="000000"/>
                <w:sz w:val="20"/>
                <w:szCs w:val="20"/>
                <w:lang w:eastAsia="en-GB"/>
              </w:rPr>
            </w:pPr>
            <w:r>
              <w:rPr>
                <w:rFonts w:eastAsia="Times New Roman" w:cstheme="minorHAnsi"/>
                <w:color w:val="000000"/>
                <w:sz w:val="20"/>
                <w:szCs w:val="20"/>
                <w:lang w:eastAsia="en-GB"/>
              </w:rPr>
              <w:t xml:space="preserve">identify key questions/data fields in the RIS for Contracting Parties to prioritize when submitting RIS updates, based on their relevance to tracking and reporting on changes in sites, implementation of the Convention and the Convention’s contribution towards relevant targets of the GBF and the targets of the 2030 Sustainable Development Agenda; as well as the work of the STRP including preparation of reports such as the </w:t>
            </w:r>
            <w:r w:rsidRPr="00F347D1">
              <w:rPr>
                <w:rFonts w:eastAsia="Times New Roman" w:cstheme="minorHAnsi"/>
                <w:i/>
                <w:color w:val="000000"/>
                <w:sz w:val="20"/>
                <w:szCs w:val="20"/>
                <w:lang w:eastAsia="en-GB"/>
              </w:rPr>
              <w:t>Global Wetland Outlook</w:t>
            </w:r>
            <w:r>
              <w:rPr>
                <w:rFonts w:eastAsia="Times New Roman" w:cstheme="minorHAnsi"/>
                <w:color w:val="000000"/>
                <w:sz w:val="20"/>
                <w:szCs w:val="20"/>
                <w:lang w:eastAsia="en-GB"/>
              </w:rPr>
              <w:t>.</w:t>
            </w:r>
          </w:p>
          <w:p w14:paraId="56F49382" w14:textId="77777777" w:rsidR="00BB4C56" w:rsidRDefault="00BB4C56" w:rsidP="00F347D1">
            <w:pPr>
              <w:pStyle w:val="ListParagraph"/>
              <w:numPr>
                <w:ilvl w:val="0"/>
                <w:numId w:val="22"/>
              </w:numPr>
              <w:spacing w:line="256" w:lineRule="auto"/>
              <w:ind w:left="324" w:hanging="284"/>
              <w:rPr>
                <w:rFonts w:eastAsia="Times New Roman" w:cstheme="minorHAnsi"/>
                <w:color w:val="000000"/>
                <w:sz w:val="20"/>
                <w:szCs w:val="20"/>
                <w:lang w:eastAsia="en-GB"/>
              </w:rPr>
            </w:pPr>
            <w:r>
              <w:rPr>
                <w:rFonts w:eastAsia="Times New Roman" w:cstheme="minorHAnsi"/>
                <w:color w:val="000000"/>
                <w:sz w:val="20"/>
                <w:szCs w:val="20"/>
                <w:lang w:eastAsia="en-GB"/>
              </w:rPr>
              <w:t>make a clear distinction between data required at initial designation (to be updated when relevant), and key questions/data fields to be regularly updated, through labelling o</w:t>
            </w:r>
            <w:r>
              <w:rPr>
                <w:rFonts w:eastAsia="Times New Roman"/>
                <w:color w:val="000000"/>
                <w:sz w:val="20"/>
                <w:szCs w:val="20"/>
                <w:lang w:eastAsia="en-GB"/>
              </w:rPr>
              <w:t xml:space="preserve">f fields and/or </w:t>
            </w:r>
            <w:r>
              <w:rPr>
                <w:rFonts w:eastAsia="Times New Roman" w:cstheme="minorHAnsi"/>
                <w:color w:val="000000"/>
                <w:sz w:val="20"/>
                <w:szCs w:val="20"/>
                <w:lang w:eastAsia="en-GB"/>
              </w:rPr>
              <w:t xml:space="preserve">reorganization of the RIS; </w:t>
            </w:r>
          </w:p>
          <w:p w14:paraId="7FCBB64B" w14:textId="77777777" w:rsidR="00BB4C56" w:rsidRDefault="00BB4C56" w:rsidP="00F347D1">
            <w:pPr>
              <w:pStyle w:val="ListParagraph"/>
              <w:numPr>
                <w:ilvl w:val="0"/>
                <w:numId w:val="22"/>
              </w:numPr>
              <w:spacing w:line="256" w:lineRule="auto"/>
              <w:ind w:left="324" w:hanging="284"/>
              <w:rPr>
                <w:rFonts w:cstheme="minorHAnsi"/>
                <w:sz w:val="20"/>
                <w:szCs w:val="20"/>
              </w:rPr>
            </w:pPr>
            <w:r>
              <w:rPr>
                <w:rFonts w:cstheme="minorHAnsi"/>
                <w:sz w:val="20"/>
                <w:szCs w:val="20"/>
              </w:rPr>
              <w:t xml:space="preserve">further define input options for </w:t>
            </w:r>
            <w:r>
              <w:rPr>
                <w:rFonts w:eastAsia="Times New Roman" w:cstheme="minorHAnsi"/>
                <w:color w:val="000000"/>
                <w:sz w:val="20"/>
                <w:szCs w:val="20"/>
                <w:lang w:eastAsia="en-GB"/>
              </w:rPr>
              <w:t xml:space="preserve">data fields in the RIS </w:t>
            </w:r>
            <w:r>
              <w:rPr>
                <w:rFonts w:cstheme="minorHAnsi"/>
                <w:sz w:val="20"/>
                <w:szCs w:val="20"/>
              </w:rPr>
              <w:t>where relevant, with a view to enabling faster data entry as well as better synthesis and analysis of data.</w:t>
            </w:r>
          </w:p>
          <w:p w14:paraId="451D53CE" w14:textId="64BDD77A" w:rsidR="00BB4C56" w:rsidRDefault="00BB4C56">
            <w:pPr>
              <w:rPr>
                <w:rFonts w:eastAsia="Times New Roman" w:cstheme="minorHAnsi"/>
                <w:bCs/>
                <w:color w:val="000000"/>
                <w:sz w:val="20"/>
                <w:szCs w:val="20"/>
                <w:lang w:eastAsia="en-GB"/>
              </w:rPr>
            </w:pPr>
            <w:r>
              <w:rPr>
                <w:rFonts w:cstheme="minorHAnsi"/>
                <w:sz w:val="20"/>
                <w:szCs w:val="20"/>
              </w:rPr>
              <w:t>In doing this the Secretariat will draw on existing information and guidance on completion of RIS including e</w:t>
            </w:r>
            <w:r>
              <w:rPr>
                <w:sz w:val="20"/>
                <w:szCs w:val="20"/>
              </w:rPr>
              <w:t xml:space="preserve">.g. </w:t>
            </w:r>
            <w:r>
              <w:rPr>
                <w:rFonts w:cstheme="minorHAnsi"/>
                <w:sz w:val="20"/>
                <w:szCs w:val="20"/>
              </w:rPr>
              <w:t xml:space="preserve">as contained in </w:t>
            </w:r>
            <w:hyperlink r:id="rId13" w:history="1">
              <w:r>
                <w:rPr>
                  <w:rStyle w:val="Hyperlink"/>
                  <w:rFonts w:eastAsia="Times New Roman" w:cstheme="minorHAnsi"/>
                  <w:bCs/>
                  <w:sz w:val="20"/>
                  <w:szCs w:val="20"/>
                  <w:lang w:eastAsia="en-GB"/>
                </w:rPr>
                <w:t>Resolution XI.8 (Annex 1)</w:t>
              </w:r>
            </w:hyperlink>
            <w:r>
              <w:rPr>
                <w:rFonts w:eastAsia="Times New Roman" w:cstheme="minorHAnsi"/>
                <w:bCs/>
                <w:color w:val="000000"/>
                <w:sz w:val="20"/>
                <w:szCs w:val="20"/>
                <w:lang w:eastAsia="en-GB"/>
              </w:rPr>
              <w:t xml:space="preserve"> and </w:t>
            </w:r>
            <w:hyperlink r:id="rId14" w:history="1">
              <w:r>
                <w:rPr>
                  <w:rStyle w:val="Hyperlink"/>
                  <w:rFonts w:eastAsia="Times New Roman" w:cstheme="minorHAnsi"/>
                  <w:bCs/>
                  <w:sz w:val="20"/>
                  <w:szCs w:val="20"/>
                  <w:lang w:eastAsia="en-GB"/>
                </w:rPr>
                <w:t>C</w:t>
              </w:r>
              <w:r>
                <w:rPr>
                  <w:rStyle w:val="Hyperlink"/>
                  <w:rFonts w:eastAsia="Times New Roman"/>
                  <w:sz w:val="20"/>
                  <w:szCs w:val="20"/>
                  <w:lang w:eastAsia="en-GB"/>
                </w:rPr>
                <w:t>OP11 Doc.22</w:t>
              </w:r>
            </w:hyperlink>
            <w:r>
              <w:rPr>
                <w:rFonts w:eastAsia="Times New Roman" w:cstheme="minorHAnsi"/>
                <w:bCs/>
                <w:color w:val="000000"/>
                <w:sz w:val="20"/>
                <w:szCs w:val="20"/>
                <w:lang w:eastAsia="en-GB"/>
              </w:rPr>
              <w:t xml:space="preserve">. </w:t>
            </w:r>
          </w:p>
          <w:p w14:paraId="753A1541" w14:textId="77777777" w:rsidR="00BB4C56" w:rsidRDefault="00BB4C56">
            <w:pPr>
              <w:rPr>
                <w:rFonts w:cstheme="minorHAnsi"/>
                <w:sz w:val="20"/>
                <w:szCs w:val="20"/>
              </w:rPr>
            </w:pPr>
          </w:p>
          <w:p w14:paraId="1124E9B8" w14:textId="23F7AF85" w:rsidR="00BB4C56" w:rsidRDefault="00BB4C56">
            <w:pPr>
              <w:rPr>
                <w:rFonts w:cstheme="minorHAnsi"/>
                <w:sz w:val="20"/>
                <w:szCs w:val="20"/>
              </w:rPr>
            </w:pPr>
            <w:r>
              <w:rPr>
                <w:rFonts w:cstheme="minorHAnsi"/>
                <w:sz w:val="20"/>
                <w:szCs w:val="20"/>
              </w:rPr>
              <w:t xml:space="preserve">The Secretariat will review and update existing guidance relating to completeness of data and data entry in the RIS. </w:t>
            </w:r>
          </w:p>
        </w:tc>
      </w:tr>
      <w:tr w:rsidR="00BB4C56" w14:paraId="4DA04106" w14:textId="77777777" w:rsidTr="00BB4C56">
        <w:trPr>
          <w:cantSplit/>
        </w:trPr>
        <w:tc>
          <w:tcPr>
            <w:tcW w:w="1413" w:type="dxa"/>
            <w:vMerge/>
            <w:tcBorders>
              <w:left w:val="single" w:sz="4" w:space="0" w:color="auto"/>
              <w:right w:val="single" w:sz="4" w:space="0" w:color="auto"/>
            </w:tcBorders>
          </w:tcPr>
          <w:p w14:paraId="00D9520F" w14:textId="77777777" w:rsidR="00BB4C56" w:rsidRDefault="00BB4C56">
            <w:pPr>
              <w:rPr>
                <w:rFonts w:cstheme="minorHAnsi"/>
                <w:sz w:val="20"/>
                <w:szCs w:val="20"/>
              </w:rPr>
            </w:pPr>
          </w:p>
        </w:tc>
        <w:tc>
          <w:tcPr>
            <w:tcW w:w="2977" w:type="dxa"/>
            <w:vMerge/>
            <w:tcBorders>
              <w:left w:val="single" w:sz="4" w:space="0" w:color="auto"/>
              <w:right w:val="single" w:sz="4" w:space="0" w:color="auto"/>
            </w:tcBorders>
          </w:tcPr>
          <w:p w14:paraId="2C2DBD27" w14:textId="77777777" w:rsidR="00BB4C56" w:rsidRDefault="00BB4C56">
            <w:pPr>
              <w:rPr>
                <w:rFonts w:eastAsia="Times New Roman" w:cstheme="minorHAnsi"/>
                <w:color w:val="000000"/>
                <w:sz w:val="20"/>
                <w:szCs w:val="20"/>
                <w:lang w:eastAsia="en-GB"/>
              </w:rPr>
            </w:pPr>
          </w:p>
        </w:tc>
        <w:tc>
          <w:tcPr>
            <w:tcW w:w="5244" w:type="dxa"/>
            <w:tcBorders>
              <w:top w:val="single" w:sz="4" w:space="0" w:color="auto"/>
              <w:left w:val="single" w:sz="4" w:space="0" w:color="auto"/>
              <w:bottom w:val="single" w:sz="4" w:space="0" w:color="auto"/>
              <w:right w:val="single" w:sz="4" w:space="0" w:color="auto"/>
            </w:tcBorders>
            <w:hideMark/>
          </w:tcPr>
          <w:p w14:paraId="71BE4161" w14:textId="013F54D6"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Enable automated importing of data from other sources where possible, e.g. so that species information can be imported from Excel spreadsheets instead of being entered </w:t>
            </w:r>
            <w:r>
              <w:rPr>
                <w:rFonts w:cstheme="minorHAnsi"/>
                <w:sz w:val="20"/>
                <w:szCs w:val="20"/>
              </w:rPr>
              <w:t xml:space="preserve">manually </w:t>
            </w:r>
            <w:r>
              <w:rPr>
                <w:rFonts w:eastAsia="Times New Roman" w:cstheme="minorHAnsi"/>
                <w:color w:val="000000"/>
                <w:sz w:val="20"/>
                <w:szCs w:val="20"/>
                <w:lang w:eastAsia="en-GB"/>
              </w:rPr>
              <w:t xml:space="preserve">field by field for each </w:t>
            </w:r>
            <w:r w:rsidR="00F347D1">
              <w:rPr>
                <w:rFonts w:eastAsia="Times New Roman" w:cstheme="minorHAnsi"/>
                <w:color w:val="000000"/>
                <w:sz w:val="20"/>
                <w:szCs w:val="20"/>
                <w:lang w:eastAsia="en-GB"/>
              </w:rPr>
              <w:t>S</w:t>
            </w:r>
            <w:r>
              <w:rPr>
                <w:rFonts w:eastAsia="Times New Roman" w:cstheme="minorHAnsi"/>
                <w:color w:val="000000"/>
                <w:sz w:val="20"/>
                <w:szCs w:val="20"/>
                <w:lang w:eastAsia="en-GB"/>
              </w:rPr>
              <w:t xml:space="preserve">ite. </w:t>
            </w:r>
          </w:p>
        </w:tc>
        <w:tc>
          <w:tcPr>
            <w:tcW w:w="4678" w:type="dxa"/>
            <w:tcBorders>
              <w:top w:val="single" w:sz="4" w:space="0" w:color="auto"/>
              <w:left w:val="single" w:sz="4" w:space="0" w:color="auto"/>
              <w:bottom w:val="single" w:sz="4" w:space="0" w:color="auto"/>
              <w:right w:val="single" w:sz="4" w:space="0" w:color="auto"/>
            </w:tcBorders>
            <w:hideMark/>
          </w:tcPr>
          <w:p w14:paraId="2ADF2522" w14:textId="77777777" w:rsidR="00BB4C56" w:rsidRDefault="00BB4C56">
            <w:pPr>
              <w:rPr>
                <w:rFonts w:eastAsia="Times New Roman" w:cstheme="minorHAnsi"/>
                <w:color w:val="000000"/>
                <w:sz w:val="20"/>
                <w:szCs w:val="20"/>
                <w:highlight w:val="yellow"/>
                <w:lang w:eastAsia="en-GB"/>
              </w:rPr>
            </w:pPr>
            <w:r>
              <w:rPr>
                <w:rFonts w:eastAsia="Times New Roman" w:cstheme="minorHAnsi"/>
                <w:color w:val="000000"/>
                <w:sz w:val="20"/>
                <w:szCs w:val="20"/>
                <w:lang w:eastAsia="en-GB"/>
              </w:rPr>
              <w:t xml:space="preserve">The Secretariat will assess the feasibility of automating transfer of data to RIS from external sources for specific fields, including species lists, and report on findings to SC64 </w:t>
            </w:r>
            <w:r>
              <w:rPr>
                <w:rFonts w:cstheme="minorHAnsi"/>
                <w:sz w:val="20"/>
                <w:szCs w:val="20"/>
              </w:rPr>
              <w:t xml:space="preserve">(also noting e.g. Resolution VII.13 paragraph 11 and XIII.10 paragraph 25 on direct database-to-database transfer of data and information related to the RIS). </w:t>
            </w:r>
          </w:p>
        </w:tc>
      </w:tr>
      <w:tr w:rsidR="00BB4C56" w14:paraId="69D69807" w14:textId="77777777" w:rsidTr="00BB4C56">
        <w:trPr>
          <w:cantSplit/>
        </w:trPr>
        <w:tc>
          <w:tcPr>
            <w:tcW w:w="1413" w:type="dxa"/>
            <w:vMerge/>
            <w:tcBorders>
              <w:left w:val="single" w:sz="4" w:space="0" w:color="auto"/>
              <w:bottom w:val="single" w:sz="4" w:space="0" w:color="auto"/>
              <w:right w:val="single" w:sz="4" w:space="0" w:color="auto"/>
            </w:tcBorders>
          </w:tcPr>
          <w:p w14:paraId="17EB5B73" w14:textId="77777777" w:rsidR="00BB4C56" w:rsidRDefault="00BB4C56">
            <w:pPr>
              <w:rPr>
                <w:rFonts w:cstheme="minorHAnsi"/>
                <w:sz w:val="20"/>
                <w:szCs w:val="20"/>
              </w:rPr>
            </w:pPr>
          </w:p>
        </w:tc>
        <w:tc>
          <w:tcPr>
            <w:tcW w:w="2977" w:type="dxa"/>
            <w:vMerge/>
            <w:tcBorders>
              <w:left w:val="single" w:sz="4" w:space="0" w:color="auto"/>
              <w:bottom w:val="single" w:sz="4" w:space="0" w:color="auto"/>
              <w:right w:val="single" w:sz="4" w:space="0" w:color="auto"/>
            </w:tcBorders>
          </w:tcPr>
          <w:p w14:paraId="3B1FFD34" w14:textId="77777777" w:rsidR="00BB4C56" w:rsidRDefault="00BB4C56">
            <w:pPr>
              <w:rPr>
                <w:rFonts w:cstheme="minorHAnsi"/>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14:paraId="55419718"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A number of specific suggestions were made by Contracting Parties in relation to individual questions and data fields in the RIS, including proposed additions, deletions, reformulations, and amendment of response options or data formats. </w:t>
            </w:r>
          </w:p>
        </w:tc>
        <w:tc>
          <w:tcPr>
            <w:tcW w:w="4678" w:type="dxa"/>
            <w:tcBorders>
              <w:top w:val="single" w:sz="4" w:space="0" w:color="auto"/>
              <w:left w:val="single" w:sz="4" w:space="0" w:color="auto"/>
              <w:bottom w:val="single" w:sz="4" w:space="0" w:color="auto"/>
              <w:right w:val="single" w:sz="4" w:space="0" w:color="auto"/>
            </w:tcBorders>
            <w:hideMark/>
          </w:tcPr>
          <w:p w14:paraId="504E6070"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Standing Committee may consider requesting the Secretariat, in consultation with the STRP, to prepare a draft updated RIS for consideration at SC64, with a view to further focusing, streamlining and improving RIS updating. </w:t>
            </w:r>
          </w:p>
        </w:tc>
      </w:tr>
      <w:tr w:rsidR="00BB4C56" w14:paraId="0A37D202" w14:textId="77777777" w:rsidTr="00BB4C56">
        <w:trPr>
          <w:cantSplit/>
          <w:trHeight w:val="487"/>
        </w:trPr>
        <w:tc>
          <w:tcPr>
            <w:tcW w:w="1413" w:type="dxa"/>
            <w:vMerge w:val="restart"/>
            <w:tcBorders>
              <w:top w:val="single" w:sz="4" w:space="0" w:color="auto"/>
              <w:left w:val="single" w:sz="4" w:space="0" w:color="auto"/>
              <w:right w:val="single" w:sz="4" w:space="0" w:color="auto"/>
            </w:tcBorders>
            <w:hideMark/>
          </w:tcPr>
          <w:p w14:paraId="68934199" w14:textId="77777777" w:rsidR="00BB4C56" w:rsidRDefault="00BB4C56">
            <w:pPr>
              <w:rPr>
                <w:rFonts w:cstheme="minorHAnsi"/>
                <w:sz w:val="20"/>
                <w:szCs w:val="20"/>
              </w:rPr>
            </w:pPr>
            <w:r>
              <w:rPr>
                <w:rFonts w:eastAsia="Times New Roman" w:cstheme="minorHAnsi"/>
                <w:color w:val="000000"/>
                <w:sz w:val="20"/>
                <w:szCs w:val="20"/>
                <w:lang w:eastAsia="en-GB"/>
              </w:rPr>
              <w:t xml:space="preserve">Capacity </w:t>
            </w:r>
          </w:p>
        </w:tc>
        <w:tc>
          <w:tcPr>
            <w:tcW w:w="2977" w:type="dxa"/>
            <w:vMerge w:val="restart"/>
            <w:tcBorders>
              <w:top w:val="single" w:sz="4" w:space="0" w:color="auto"/>
              <w:left w:val="single" w:sz="4" w:space="0" w:color="auto"/>
              <w:right w:val="single" w:sz="4" w:space="0" w:color="auto"/>
            </w:tcBorders>
            <w:hideMark/>
          </w:tcPr>
          <w:p w14:paraId="74486A7D"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RIS updates require a significant amount of data as well as scientific support, including in relation to mapping, inventory and monitoring </w:t>
            </w:r>
          </w:p>
        </w:tc>
        <w:tc>
          <w:tcPr>
            <w:tcW w:w="5244" w:type="dxa"/>
            <w:tcBorders>
              <w:top w:val="single" w:sz="4" w:space="0" w:color="auto"/>
              <w:left w:val="single" w:sz="4" w:space="0" w:color="auto"/>
              <w:bottom w:val="single" w:sz="4" w:space="0" w:color="auto"/>
              <w:right w:val="single" w:sz="4" w:space="0" w:color="auto"/>
            </w:tcBorders>
            <w:hideMark/>
          </w:tcPr>
          <w:p w14:paraId="192A2A6F" w14:textId="75A64731"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Explore peer-to-peer learning opportunities. The Secretariat could host an online webinar series where Contracting Parties share relevant experiences, e.g. processes or programs to generate data to facilitate RIS updates and experiences with </w:t>
            </w:r>
            <w:r w:rsidR="00F347D1">
              <w:rPr>
                <w:rFonts w:eastAsia="Times New Roman" w:cstheme="minorHAnsi"/>
                <w:color w:val="000000"/>
                <w:sz w:val="20"/>
                <w:szCs w:val="20"/>
                <w:lang w:eastAsia="en-GB"/>
              </w:rPr>
              <w:t>S</w:t>
            </w:r>
            <w:r>
              <w:rPr>
                <w:rFonts w:eastAsia="Times New Roman" w:cstheme="minorHAnsi"/>
                <w:color w:val="000000"/>
                <w:sz w:val="20"/>
                <w:szCs w:val="20"/>
                <w:lang w:eastAsia="en-GB"/>
              </w:rPr>
              <w:t>ite management planning.</w:t>
            </w:r>
          </w:p>
        </w:tc>
        <w:tc>
          <w:tcPr>
            <w:tcW w:w="4678" w:type="dxa"/>
            <w:tcBorders>
              <w:top w:val="single" w:sz="4" w:space="0" w:color="auto"/>
              <w:left w:val="single" w:sz="4" w:space="0" w:color="auto"/>
              <w:bottom w:val="single" w:sz="4" w:space="0" w:color="auto"/>
              <w:right w:val="single" w:sz="4" w:space="0" w:color="auto"/>
            </w:tcBorders>
            <w:hideMark/>
          </w:tcPr>
          <w:p w14:paraId="01AAA2E5"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The Secretariat will invite parties to share experiences and best practice in the context of its regular/ongoing RIS-related training.</w:t>
            </w:r>
          </w:p>
        </w:tc>
      </w:tr>
      <w:tr w:rsidR="00BB4C56" w14:paraId="04376386" w14:textId="77777777" w:rsidTr="00BB4C56">
        <w:trPr>
          <w:cantSplit/>
          <w:trHeight w:val="818"/>
        </w:trPr>
        <w:tc>
          <w:tcPr>
            <w:tcW w:w="1413" w:type="dxa"/>
            <w:vMerge/>
            <w:tcBorders>
              <w:left w:val="single" w:sz="4" w:space="0" w:color="auto"/>
              <w:right w:val="single" w:sz="4" w:space="0" w:color="auto"/>
            </w:tcBorders>
            <w:vAlign w:val="center"/>
            <w:hideMark/>
          </w:tcPr>
          <w:p w14:paraId="1A804DA7" w14:textId="77777777" w:rsidR="00BB4C56" w:rsidRDefault="00BB4C56">
            <w:pPr>
              <w:rPr>
                <w:rFonts w:cstheme="minorHAnsi"/>
                <w:sz w:val="20"/>
                <w:szCs w:val="20"/>
              </w:rPr>
            </w:pPr>
          </w:p>
        </w:tc>
        <w:tc>
          <w:tcPr>
            <w:tcW w:w="2977" w:type="dxa"/>
            <w:vMerge/>
            <w:tcBorders>
              <w:left w:val="single" w:sz="4" w:space="0" w:color="auto"/>
              <w:right w:val="single" w:sz="4" w:space="0" w:color="auto"/>
            </w:tcBorders>
            <w:vAlign w:val="center"/>
            <w:hideMark/>
          </w:tcPr>
          <w:p w14:paraId="472FCF9B" w14:textId="77777777" w:rsidR="00BB4C56" w:rsidRDefault="00BB4C56">
            <w:pPr>
              <w:rPr>
                <w:rFonts w:eastAsia="Times New Roman" w:cstheme="minorHAnsi"/>
                <w:color w:val="000000"/>
                <w:sz w:val="20"/>
                <w:szCs w:val="20"/>
                <w:lang w:eastAsia="en-GB"/>
              </w:rPr>
            </w:pPr>
          </w:p>
        </w:tc>
        <w:tc>
          <w:tcPr>
            <w:tcW w:w="5244" w:type="dxa"/>
            <w:tcBorders>
              <w:top w:val="single" w:sz="4" w:space="0" w:color="auto"/>
              <w:left w:val="single" w:sz="4" w:space="0" w:color="auto"/>
              <w:bottom w:val="single" w:sz="4" w:space="0" w:color="auto"/>
              <w:right w:val="single" w:sz="4" w:space="0" w:color="auto"/>
            </w:tcBorders>
            <w:hideMark/>
          </w:tcPr>
          <w:p w14:paraId="103C5700" w14:textId="27F1C8A5"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Ramsar Regional Initiatives (RRI</w:t>
            </w:r>
            <w:r w:rsidR="00F347D1">
              <w:rPr>
                <w:rFonts w:eastAsia="Times New Roman" w:cstheme="minorHAnsi"/>
                <w:color w:val="000000"/>
                <w:sz w:val="20"/>
                <w:szCs w:val="20"/>
                <w:lang w:eastAsia="en-GB"/>
              </w:rPr>
              <w:t>s</w:t>
            </w:r>
            <w:r>
              <w:rPr>
                <w:rFonts w:eastAsia="Times New Roman" w:cstheme="minorHAnsi"/>
                <w:color w:val="000000"/>
                <w:sz w:val="20"/>
                <w:szCs w:val="20"/>
                <w:lang w:eastAsia="en-GB"/>
              </w:rPr>
              <w:t>) could support Contracting Parties with RIS updates, and make provisions for this in their annual work plans.</w:t>
            </w:r>
          </w:p>
        </w:tc>
        <w:tc>
          <w:tcPr>
            <w:tcW w:w="4678" w:type="dxa"/>
            <w:tcBorders>
              <w:top w:val="single" w:sz="4" w:space="0" w:color="auto"/>
              <w:left w:val="single" w:sz="4" w:space="0" w:color="auto"/>
              <w:bottom w:val="single" w:sz="4" w:space="0" w:color="auto"/>
              <w:right w:val="single" w:sz="4" w:space="0" w:color="auto"/>
            </w:tcBorders>
            <w:hideMark/>
          </w:tcPr>
          <w:p w14:paraId="75E24329"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Secretariat will include a session on capacity building and support for RIS updating in the annual global RRI planning meeting. </w:t>
            </w:r>
          </w:p>
        </w:tc>
      </w:tr>
      <w:tr w:rsidR="00BB4C56" w14:paraId="79755234" w14:textId="77777777" w:rsidTr="00BB4C56">
        <w:trPr>
          <w:cantSplit/>
          <w:trHeight w:val="818"/>
        </w:trPr>
        <w:tc>
          <w:tcPr>
            <w:tcW w:w="1413" w:type="dxa"/>
            <w:vMerge/>
            <w:tcBorders>
              <w:left w:val="single" w:sz="4" w:space="0" w:color="auto"/>
              <w:right w:val="single" w:sz="4" w:space="0" w:color="auto"/>
            </w:tcBorders>
            <w:vAlign w:val="center"/>
            <w:hideMark/>
          </w:tcPr>
          <w:p w14:paraId="5BF1C73F" w14:textId="77777777" w:rsidR="00BB4C56" w:rsidRDefault="00BB4C56">
            <w:pPr>
              <w:rPr>
                <w:rFonts w:cstheme="minorHAnsi"/>
                <w:sz w:val="20"/>
                <w:szCs w:val="20"/>
              </w:rPr>
            </w:pPr>
          </w:p>
        </w:tc>
        <w:tc>
          <w:tcPr>
            <w:tcW w:w="2977" w:type="dxa"/>
            <w:vMerge/>
            <w:tcBorders>
              <w:left w:val="single" w:sz="4" w:space="0" w:color="auto"/>
              <w:right w:val="single" w:sz="4" w:space="0" w:color="auto"/>
            </w:tcBorders>
            <w:vAlign w:val="center"/>
            <w:hideMark/>
          </w:tcPr>
          <w:p w14:paraId="6575A53C" w14:textId="77777777" w:rsidR="00BB4C56" w:rsidRDefault="00BB4C56">
            <w:pPr>
              <w:rPr>
                <w:rFonts w:eastAsia="Times New Roman" w:cstheme="minorHAnsi"/>
                <w:color w:val="000000"/>
                <w:sz w:val="20"/>
                <w:szCs w:val="20"/>
                <w:lang w:eastAsia="en-GB"/>
              </w:rPr>
            </w:pPr>
          </w:p>
        </w:tc>
        <w:tc>
          <w:tcPr>
            <w:tcW w:w="5244" w:type="dxa"/>
            <w:tcBorders>
              <w:top w:val="single" w:sz="4" w:space="0" w:color="auto"/>
              <w:left w:val="single" w:sz="4" w:space="0" w:color="auto"/>
              <w:bottom w:val="single" w:sz="4" w:space="0" w:color="auto"/>
              <w:right w:val="single" w:sz="4" w:space="0" w:color="auto"/>
            </w:tcBorders>
            <w:hideMark/>
          </w:tcPr>
          <w:p w14:paraId="6D50D778"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The Ramsar Regional Centre East Asia (RRC-EA) </w:t>
            </w:r>
            <w:r w:rsidRPr="00F347D1">
              <w:rPr>
                <w:rFonts w:eastAsia="Times New Roman" w:cstheme="minorHAnsi"/>
                <w:i/>
                <w:color w:val="000000"/>
                <w:sz w:val="20"/>
                <w:szCs w:val="20"/>
                <w:lang w:eastAsia="en-GB"/>
              </w:rPr>
              <w:t>Practical Guide for Ramsar Site Designation and Updating of Ramsar Information Sheets</w:t>
            </w:r>
            <w:r>
              <w:rPr>
                <w:rFonts w:eastAsia="Times New Roman" w:cstheme="minorHAnsi"/>
                <w:color w:val="000000"/>
                <w:sz w:val="20"/>
                <w:szCs w:val="20"/>
                <w:lang w:eastAsia="en-GB"/>
              </w:rPr>
              <w:t xml:space="preserve"> could, with some updates, be used as a guidance document for Contracting Parties in RIS updating.</w:t>
            </w:r>
          </w:p>
        </w:tc>
        <w:tc>
          <w:tcPr>
            <w:tcW w:w="4678" w:type="dxa"/>
            <w:tcBorders>
              <w:top w:val="single" w:sz="4" w:space="0" w:color="auto"/>
              <w:left w:val="single" w:sz="4" w:space="0" w:color="auto"/>
              <w:bottom w:val="single" w:sz="4" w:space="0" w:color="auto"/>
              <w:right w:val="single" w:sz="4" w:space="0" w:color="auto"/>
            </w:tcBorders>
            <w:hideMark/>
          </w:tcPr>
          <w:p w14:paraId="51670D48" w14:textId="77777777"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The Secretariat will work with</w:t>
            </w:r>
            <w:r>
              <w:rPr>
                <w:rFonts w:cstheme="minorHAnsi"/>
                <w:sz w:val="20"/>
                <w:szCs w:val="20"/>
              </w:rPr>
              <w:t xml:space="preserve"> </w:t>
            </w:r>
            <w:r>
              <w:rPr>
                <w:rFonts w:eastAsia="Times New Roman" w:cstheme="minorHAnsi"/>
                <w:color w:val="000000"/>
                <w:sz w:val="20"/>
                <w:szCs w:val="20"/>
                <w:lang w:eastAsia="en-GB"/>
              </w:rPr>
              <w:t xml:space="preserve">RRC-EA and in consultation with STRP members/observers to update the Guide, reflecting as appropriate adjustments to RIS submission and review presented herein. </w:t>
            </w:r>
          </w:p>
        </w:tc>
      </w:tr>
      <w:tr w:rsidR="00BB4C56" w14:paraId="40B34EF5" w14:textId="77777777" w:rsidTr="00BB4C56">
        <w:trPr>
          <w:cantSplit/>
          <w:trHeight w:val="818"/>
        </w:trPr>
        <w:tc>
          <w:tcPr>
            <w:tcW w:w="1413" w:type="dxa"/>
            <w:vMerge/>
            <w:tcBorders>
              <w:left w:val="single" w:sz="4" w:space="0" w:color="auto"/>
              <w:bottom w:val="single" w:sz="4" w:space="0" w:color="auto"/>
              <w:right w:val="single" w:sz="4" w:space="0" w:color="auto"/>
            </w:tcBorders>
          </w:tcPr>
          <w:p w14:paraId="24DF86EF" w14:textId="77777777" w:rsidR="00BB4C56" w:rsidRDefault="00BB4C56">
            <w:pPr>
              <w:rPr>
                <w:rFonts w:eastAsia="Times New Roman" w:cstheme="minorHAnsi"/>
                <w:color w:val="000000"/>
                <w:sz w:val="20"/>
                <w:szCs w:val="20"/>
                <w:lang w:eastAsia="en-GB"/>
              </w:rPr>
            </w:pPr>
          </w:p>
        </w:tc>
        <w:tc>
          <w:tcPr>
            <w:tcW w:w="2977" w:type="dxa"/>
            <w:vMerge/>
            <w:tcBorders>
              <w:left w:val="single" w:sz="4" w:space="0" w:color="auto"/>
              <w:bottom w:val="single" w:sz="4" w:space="0" w:color="auto"/>
              <w:right w:val="single" w:sz="4" w:space="0" w:color="auto"/>
            </w:tcBorders>
          </w:tcPr>
          <w:p w14:paraId="2E4843FC" w14:textId="77777777" w:rsidR="00BB4C56" w:rsidRDefault="00BB4C56">
            <w:pPr>
              <w:rPr>
                <w:rFonts w:cstheme="minorHAnsi"/>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14:paraId="2564E720" w14:textId="2D79802D"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Establish a support mechanism through which Contracting Parties may receive direct technical support for research, mapping, updating RIS and potentially other aspects such as developing site management plans. This may be similar to Ramsar Advisory Missions, and operationalized through the establishment of a</w:t>
            </w:r>
            <w:r w:rsidR="00F347D1">
              <w:rPr>
                <w:rFonts w:eastAsia="Times New Roman" w:cstheme="minorHAnsi"/>
                <w:color w:val="000000"/>
                <w:sz w:val="20"/>
                <w:szCs w:val="20"/>
                <w:lang w:eastAsia="en-GB"/>
              </w:rPr>
              <w:t>n</w:t>
            </w:r>
            <w:r>
              <w:rPr>
                <w:rFonts w:eastAsia="Times New Roman" w:cstheme="minorHAnsi"/>
                <w:color w:val="000000"/>
                <w:sz w:val="20"/>
                <w:szCs w:val="20"/>
                <w:lang w:eastAsia="en-GB"/>
              </w:rPr>
              <w:t xml:space="preserve"> </w:t>
            </w:r>
            <w:r w:rsidR="00F347D1">
              <w:rPr>
                <w:rFonts w:eastAsia="Times New Roman" w:cstheme="minorHAnsi"/>
                <w:color w:val="000000"/>
                <w:sz w:val="20"/>
                <w:szCs w:val="20"/>
                <w:lang w:eastAsia="en-GB"/>
              </w:rPr>
              <w:t>“</w:t>
            </w:r>
            <w:r>
              <w:rPr>
                <w:rFonts w:eastAsia="Times New Roman" w:cstheme="minorHAnsi"/>
                <w:color w:val="000000"/>
                <w:sz w:val="20"/>
                <w:szCs w:val="20"/>
                <w:lang w:eastAsia="en-GB"/>
              </w:rPr>
              <w:t xml:space="preserve">RIS </w:t>
            </w:r>
            <w:r w:rsidR="00F347D1">
              <w:rPr>
                <w:rFonts w:eastAsia="Times New Roman" w:cstheme="minorHAnsi"/>
                <w:color w:val="000000"/>
                <w:sz w:val="20"/>
                <w:szCs w:val="20"/>
                <w:lang w:eastAsia="en-GB"/>
              </w:rPr>
              <w:t>f</w:t>
            </w:r>
            <w:r>
              <w:rPr>
                <w:rFonts w:eastAsia="Times New Roman" w:cstheme="minorHAnsi"/>
                <w:color w:val="000000"/>
                <w:sz w:val="20"/>
                <w:szCs w:val="20"/>
                <w:lang w:eastAsia="en-GB"/>
              </w:rPr>
              <w:t>und</w:t>
            </w:r>
            <w:r w:rsidR="00F347D1">
              <w:rPr>
                <w:rFonts w:eastAsia="Times New Roman" w:cstheme="minorHAnsi"/>
                <w:color w:val="000000"/>
                <w:sz w:val="20"/>
                <w:szCs w:val="20"/>
                <w:lang w:eastAsia="en-GB"/>
              </w:rPr>
              <w:t>”</w:t>
            </w:r>
            <w:r>
              <w:rPr>
                <w:rFonts w:eastAsia="Times New Roman" w:cstheme="minorHAnsi"/>
                <w:color w:val="000000"/>
                <w:sz w:val="20"/>
                <w:szCs w:val="20"/>
                <w:lang w:eastAsia="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2B038287" w14:textId="2882E39C" w:rsidR="00BB4C56" w:rsidRDefault="00BB4C56">
            <w:pPr>
              <w:rPr>
                <w:rFonts w:eastAsia="Times New Roman" w:cstheme="minorHAnsi"/>
                <w:color w:val="000000"/>
                <w:sz w:val="20"/>
                <w:szCs w:val="20"/>
                <w:lang w:eastAsia="en-GB"/>
              </w:rPr>
            </w:pPr>
            <w:r>
              <w:rPr>
                <w:rFonts w:eastAsia="Times New Roman" w:cstheme="minorHAnsi"/>
                <w:color w:val="000000"/>
                <w:sz w:val="20"/>
                <w:szCs w:val="20"/>
                <w:lang w:eastAsia="en-GB"/>
              </w:rPr>
              <w:t>The S</w:t>
            </w:r>
            <w:r w:rsidR="00F347D1">
              <w:rPr>
                <w:rFonts w:eastAsia="Times New Roman" w:cstheme="minorHAnsi"/>
                <w:color w:val="000000"/>
                <w:sz w:val="20"/>
                <w:szCs w:val="20"/>
                <w:lang w:eastAsia="en-GB"/>
              </w:rPr>
              <w:t xml:space="preserve">tanding </w:t>
            </w:r>
            <w:r>
              <w:rPr>
                <w:rFonts w:eastAsia="Times New Roman" w:cstheme="minorHAnsi"/>
                <w:color w:val="000000"/>
                <w:sz w:val="20"/>
                <w:szCs w:val="20"/>
                <w:lang w:eastAsia="en-GB"/>
              </w:rPr>
              <w:t>C</w:t>
            </w:r>
            <w:r w:rsidR="00F347D1">
              <w:rPr>
                <w:rFonts w:eastAsia="Times New Roman" w:cstheme="minorHAnsi"/>
                <w:color w:val="000000"/>
                <w:sz w:val="20"/>
                <w:szCs w:val="20"/>
                <w:lang w:eastAsia="en-GB"/>
              </w:rPr>
              <w:t>ommittee</w:t>
            </w:r>
            <w:r>
              <w:rPr>
                <w:rFonts w:eastAsia="Times New Roman" w:cstheme="minorHAnsi"/>
                <w:color w:val="000000"/>
                <w:sz w:val="20"/>
                <w:szCs w:val="20"/>
                <w:lang w:eastAsia="en-GB"/>
              </w:rPr>
              <w:t xml:space="preserve"> may consider requesting the Secretariat to undertake an analysis and prepare an options paper on the establishment, operation and resourcing of a RIS support mechanism. </w:t>
            </w:r>
          </w:p>
        </w:tc>
      </w:tr>
    </w:tbl>
    <w:p w14:paraId="4CB45947" w14:textId="19774BAD" w:rsidR="008B0EB4" w:rsidRDefault="008B0EB4" w:rsidP="00E42498">
      <w:pPr>
        <w:spacing w:after="0" w:line="240" w:lineRule="auto"/>
      </w:pPr>
    </w:p>
    <w:sectPr w:rsidR="008B0EB4" w:rsidSect="000A3FA4">
      <w:footerReference w:type="default" r:id="rId15"/>
      <w:pgSz w:w="16838" w:h="11906" w:orient="landscape"/>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A6875" w16cex:dateUtc="2024-02-14T15:15:00Z"/>
  <w16cex:commentExtensible w16cex:durableId="0E4F4550" w16cex:dateUtc="2024-02-14T09:25:00Z"/>
  <w16cex:commentExtensible w16cex:durableId="02210A39" w16cex:dateUtc="2024-02-14T11:00:00Z"/>
  <w16cex:commentExtensible w16cex:durableId="4118F14E" w16cex:dateUtc="2024-02-14T09:25:00Z"/>
  <w16cex:commentExtensible w16cex:durableId="3C7C433B" w16cex:dateUtc="2024-02-14T09:25:00Z"/>
  <w16cex:commentExtensible w16cex:durableId="10285847" w16cex:dateUtc="2024-02-14T09: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B299" w14:textId="77777777" w:rsidR="000A3FA4" w:rsidRDefault="000A3FA4" w:rsidP="00F554B0">
      <w:pPr>
        <w:spacing w:after="0" w:line="240" w:lineRule="auto"/>
      </w:pPr>
      <w:r>
        <w:separator/>
      </w:r>
    </w:p>
  </w:endnote>
  <w:endnote w:type="continuationSeparator" w:id="0">
    <w:p w14:paraId="5A648720" w14:textId="77777777" w:rsidR="000A3FA4" w:rsidRDefault="000A3FA4" w:rsidP="00F554B0">
      <w:pPr>
        <w:spacing w:after="0" w:line="240" w:lineRule="auto"/>
      </w:pPr>
      <w:r>
        <w:continuationSeparator/>
      </w:r>
    </w:p>
  </w:endnote>
  <w:endnote w:type="continuationNotice" w:id="1">
    <w:p w14:paraId="783FBB2B" w14:textId="77777777" w:rsidR="000A3FA4" w:rsidRDefault="000A3F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hell Dlg">
    <w:altName w:val="Sylfaen"/>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8966" w14:textId="365633FC" w:rsidR="00BB4C56" w:rsidRPr="00BB4C56" w:rsidRDefault="00BB4C56" w:rsidP="00BB4C56">
    <w:pPr>
      <w:tabs>
        <w:tab w:val="left" w:pos="8789"/>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Pr="00BB4C56">
      <w:rPr>
        <w:rFonts w:ascii="Calibri" w:eastAsia="Times New Roman" w:hAnsi="Calibri" w:cs="Calibri"/>
        <w:noProof/>
        <w:sz w:val="20"/>
        <w:szCs w:val="20"/>
        <w:lang w:val="de-CH" w:eastAsia="en-GB"/>
      </w:rPr>
      <w:t>1</w:t>
    </w:r>
    <w:r w:rsidRPr="00BB4C56">
      <w:rPr>
        <w:rFonts w:ascii="Calibri" w:eastAsia="Times New Roman" w:hAnsi="Calibri" w:cs="Calibri"/>
        <w:noProof/>
        <w:sz w:val="20"/>
        <w:szCs w:val="20"/>
        <w:lang w:val="de-CH"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2641" w14:textId="77777777" w:rsidR="00BB4C56" w:rsidRPr="00BB4C56" w:rsidRDefault="00BB4C56" w:rsidP="00BB4C56">
    <w:pPr>
      <w:tabs>
        <w:tab w:val="left" w:pos="13750"/>
      </w:tabs>
      <w:spacing w:after="0" w:line="240" w:lineRule="auto"/>
      <w:rPr>
        <w:rFonts w:ascii="Calibri" w:eastAsia="Times New Roman" w:hAnsi="Calibri" w:cs="Calibri"/>
        <w:sz w:val="20"/>
        <w:szCs w:val="20"/>
        <w:lang w:val="de-CH" w:eastAsia="en-GB"/>
      </w:rPr>
    </w:pPr>
    <w:r w:rsidRPr="00BB4C56">
      <w:rPr>
        <w:rFonts w:ascii="Calibri" w:eastAsia="Times New Roman" w:hAnsi="Calibri" w:cs="Calibri"/>
        <w:sz w:val="20"/>
        <w:szCs w:val="20"/>
        <w:lang w:val="de-CH" w:eastAsia="en-GB"/>
      </w:rPr>
      <w:t>SC63 Doc.22</w:t>
    </w:r>
    <w:r>
      <w:rPr>
        <w:rFonts w:ascii="Calibri" w:eastAsia="Times New Roman" w:hAnsi="Calibri" w:cs="Calibri"/>
        <w:sz w:val="20"/>
        <w:szCs w:val="20"/>
        <w:lang w:val="de-CH" w:eastAsia="en-GB"/>
      </w:rPr>
      <w:tab/>
    </w:r>
    <w:r w:rsidRPr="00BB4C56">
      <w:rPr>
        <w:rFonts w:ascii="Calibri" w:eastAsia="Times New Roman" w:hAnsi="Calibri" w:cs="Calibri"/>
        <w:sz w:val="20"/>
        <w:szCs w:val="20"/>
        <w:lang w:val="de-CH" w:eastAsia="en-GB"/>
      </w:rPr>
      <w:fldChar w:fldCharType="begin"/>
    </w:r>
    <w:r w:rsidRPr="00BB4C56">
      <w:rPr>
        <w:rFonts w:ascii="Calibri" w:eastAsia="Times New Roman" w:hAnsi="Calibri" w:cs="Calibri"/>
        <w:sz w:val="20"/>
        <w:szCs w:val="20"/>
        <w:lang w:val="de-CH" w:eastAsia="en-GB"/>
      </w:rPr>
      <w:instrText xml:space="preserve"> PAGE   \* MERGEFORMAT </w:instrText>
    </w:r>
    <w:r w:rsidRPr="00BB4C56">
      <w:rPr>
        <w:rFonts w:ascii="Calibri" w:eastAsia="Times New Roman" w:hAnsi="Calibri" w:cs="Calibri"/>
        <w:sz w:val="20"/>
        <w:szCs w:val="20"/>
        <w:lang w:val="de-CH" w:eastAsia="en-GB"/>
      </w:rPr>
      <w:fldChar w:fldCharType="separate"/>
    </w:r>
    <w:r w:rsidRPr="00BB4C56">
      <w:rPr>
        <w:rFonts w:ascii="Calibri" w:eastAsia="Times New Roman" w:hAnsi="Calibri" w:cs="Calibri"/>
        <w:noProof/>
        <w:sz w:val="20"/>
        <w:szCs w:val="20"/>
        <w:lang w:val="de-CH" w:eastAsia="en-GB"/>
      </w:rPr>
      <w:t>1</w:t>
    </w:r>
    <w:r w:rsidRPr="00BB4C56">
      <w:rPr>
        <w:rFonts w:ascii="Calibri" w:eastAsia="Times New Roman" w:hAnsi="Calibri" w:cs="Calibri"/>
        <w:noProof/>
        <w:sz w:val="20"/>
        <w:szCs w:val="20"/>
        <w:lang w:val="de-CH"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3E4B3" w14:textId="77777777" w:rsidR="000A3FA4" w:rsidRDefault="000A3FA4" w:rsidP="00F554B0">
      <w:pPr>
        <w:spacing w:after="0" w:line="240" w:lineRule="auto"/>
      </w:pPr>
      <w:r>
        <w:separator/>
      </w:r>
    </w:p>
  </w:footnote>
  <w:footnote w:type="continuationSeparator" w:id="0">
    <w:p w14:paraId="78D4F291" w14:textId="77777777" w:rsidR="000A3FA4" w:rsidRDefault="000A3FA4" w:rsidP="00F554B0">
      <w:pPr>
        <w:spacing w:after="0" w:line="240" w:lineRule="auto"/>
      </w:pPr>
      <w:r>
        <w:continuationSeparator/>
      </w:r>
    </w:p>
  </w:footnote>
  <w:footnote w:type="continuationNotice" w:id="1">
    <w:p w14:paraId="418945F7" w14:textId="77777777" w:rsidR="000A3FA4" w:rsidRDefault="000A3FA4">
      <w:pPr>
        <w:spacing w:after="0" w:line="240" w:lineRule="auto"/>
      </w:pPr>
    </w:p>
  </w:footnote>
  <w:footnote w:id="2">
    <w:p w14:paraId="040AB17D" w14:textId="3FDA66D1" w:rsidR="0049788C" w:rsidRDefault="0049788C">
      <w:pPr>
        <w:pStyle w:val="FootnoteText"/>
      </w:pPr>
      <w:r>
        <w:rPr>
          <w:rStyle w:val="FootnoteReference"/>
        </w:rPr>
        <w:footnoteRef/>
      </w:r>
      <w:r>
        <w:t xml:space="preserve"> See </w:t>
      </w:r>
      <w:hyperlink r:id="rId1" w:history="1">
        <w:r w:rsidRPr="009B2BA3">
          <w:rPr>
            <w:rStyle w:val="Hyperlink"/>
          </w:rPr>
          <w:t>https://rsis.ramsar.org</w:t>
        </w:r>
      </w:hyperlink>
      <w:r>
        <w:t>.</w:t>
      </w:r>
    </w:p>
  </w:footnote>
  <w:footnote w:id="3">
    <w:p w14:paraId="25AEB71F" w14:textId="028DED2E" w:rsidR="0049788C" w:rsidRDefault="0049788C">
      <w:pPr>
        <w:pStyle w:val="FootnoteText"/>
      </w:pPr>
      <w:r>
        <w:rPr>
          <w:rStyle w:val="FootnoteReference"/>
        </w:rPr>
        <w:footnoteRef/>
      </w:r>
      <w:r>
        <w:t xml:space="preserve"> See </w:t>
      </w:r>
      <w:hyperlink r:id="rId2" w:history="1">
        <w:r w:rsidRPr="009B2BA3">
          <w:rPr>
            <w:rStyle w:val="Hyperlink"/>
          </w:rPr>
          <w:t>https://www.ramsar.org/document/strategic-framework-guidelines-future-development-list-wetlands-international-importance-2</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94A21"/>
    <w:multiLevelType w:val="hybridMultilevel"/>
    <w:tmpl w:val="56F2E50C"/>
    <w:lvl w:ilvl="0" w:tplc="DC683C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4010"/>
    <w:multiLevelType w:val="hybridMultilevel"/>
    <w:tmpl w:val="1766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81F3B"/>
    <w:multiLevelType w:val="hybridMultilevel"/>
    <w:tmpl w:val="1842DE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A04DA4"/>
    <w:multiLevelType w:val="hybridMultilevel"/>
    <w:tmpl w:val="190C4598"/>
    <w:lvl w:ilvl="0" w:tplc="3F4EE4DA">
      <w:start w:val="1"/>
      <w:numFmt w:val="lowerRoman"/>
      <w:lvlText w:val="%1."/>
      <w:lvlJc w:val="left"/>
      <w:pPr>
        <w:ind w:left="1068" w:hanging="720"/>
      </w:pPr>
      <w:rPr>
        <w:rFonts w:hint="default"/>
      </w:rPr>
    </w:lvl>
    <w:lvl w:ilvl="1" w:tplc="08090019" w:tentative="1">
      <w:start w:val="1"/>
      <w:numFmt w:val="lowerLetter"/>
      <w:lvlText w:val="%2."/>
      <w:lvlJc w:val="left"/>
      <w:pPr>
        <w:ind w:left="1428" w:hanging="360"/>
      </w:pPr>
    </w:lvl>
    <w:lvl w:ilvl="2" w:tplc="0809001B" w:tentative="1">
      <w:start w:val="1"/>
      <w:numFmt w:val="lowerRoman"/>
      <w:lvlText w:val="%3."/>
      <w:lvlJc w:val="right"/>
      <w:pPr>
        <w:ind w:left="2148" w:hanging="180"/>
      </w:pPr>
    </w:lvl>
    <w:lvl w:ilvl="3" w:tplc="0809000F" w:tentative="1">
      <w:start w:val="1"/>
      <w:numFmt w:val="decimal"/>
      <w:lvlText w:val="%4."/>
      <w:lvlJc w:val="left"/>
      <w:pPr>
        <w:ind w:left="2868" w:hanging="360"/>
      </w:pPr>
    </w:lvl>
    <w:lvl w:ilvl="4" w:tplc="08090019" w:tentative="1">
      <w:start w:val="1"/>
      <w:numFmt w:val="lowerLetter"/>
      <w:lvlText w:val="%5."/>
      <w:lvlJc w:val="left"/>
      <w:pPr>
        <w:ind w:left="3588" w:hanging="360"/>
      </w:pPr>
    </w:lvl>
    <w:lvl w:ilvl="5" w:tplc="0809001B" w:tentative="1">
      <w:start w:val="1"/>
      <w:numFmt w:val="lowerRoman"/>
      <w:lvlText w:val="%6."/>
      <w:lvlJc w:val="right"/>
      <w:pPr>
        <w:ind w:left="4308" w:hanging="180"/>
      </w:pPr>
    </w:lvl>
    <w:lvl w:ilvl="6" w:tplc="0809000F" w:tentative="1">
      <w:start w:val="1"/>
      <w:numFmt w:val="decimal"/>
      <w:lvlText w:val="%7."/>
      <w:lvlJc w:val="left"/>
      <w:pPr>
        <w:ind w:left="5028" w:hanging="360"/>
      </w:pPr>
    </w:lvl>
    <w:lvl w:ilvl="7" w:tplc="08090019" w:tentative="1">
      <w:start w:val="1"/>
      <w:numFmt w:val="lowerLetter"/>
      <w:lvlText w:val="%8."/>
      <w:lvlJc w:val="left"/>
      <w:pPr>
        <w:ind w:left="5748" w:hanging="360"/>
      </w:pPr>
    </w:lvl>
    <w:lvl w:ilvl="8" w:tplc="0809001B" w:tentative="1">
      <w:start w:val="1"/>
      <w:numFmt w:val="lowerRoman"/>
      <w:lvlText w:val="%9."/>
      <w:lvlJc w:val="right"/>
      <w:pPr>
        <w:ind w:left="6468" w:hanging="180"/>
      </w:pPr>
    </w:lvl>
  </w:abstractNum>
  <w:abstractNum w:abstractNumId="4" w15:restartNumberingAfterBreak="0">
    <w:nsid w:val="20E94081"/>
    <w:multiLevelType w:val="hybridMultilevel"/>
    <w:tmpl w:val="629680F4"/>
    <w:lvl w:ilvl="0" w:tplc="5156AF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66A85"/>
    <w:multiLevelType w:val="hybridMultilevel"/>
    <w:tmpl w:val="776859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4413"/>
    <w:multiLevelType w:val="hybridMultilevel"/>
    <w:tmpl w:val="15CC9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37C6"/>
    <w:multiLevelType w:val="hybridMultilevel"/>
    <w:tmpl w:val="C87A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50DD4"/>
    <w:multiLevelType w:val="hybridMultilevel"/>
    <w:tmpl w:val="5816A7F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CA41FB"/>
    <w:multiLevelType w:val="hybridMultilevel"/>
    <w:tmpl w:val="EB688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F822D0"/>
    <w:multiLevelType w:val="hybridMultilevel"/>
    <w:tmpl w:val="8BB634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5B0F07"/>
    <w:multiLevelType w:val="hybridMultilevel"/>
    <w:tmpl w:val="5B3A192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955A41"/>
    <w:multiLevelType w:val="hybridMultilevel"/>
    <w:tmpl w:val="30545730"/>
    <w:lvl w:ilvl="0" w:tplc="934A050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59505FB"/>
    <w:multiLevelType w:val="hybridMultilevel"/>
    <w:tmpl w:val="9A2041F8"/>
    <w:lvl w:ilvl="0" w:tplc="D61CAF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C947C7"/>
    <w:multiLevelType w:val="hybridMultilevel"/>
    <w:tmpl w:val="DAA0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E6F62"/>
    <w:multiLevelType w:val="hybridMultilevel"/>
    <w:tmpl w:val="C4488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51CEE"/>
    <w:multiLevelType w:val="hybridMultilevel"/>
    <w:tmpl w:val="E49010FC"/>
    <w:lvl w:ilvl="0" w:tplc="12D84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EC57C4"/>
    <w:multiLevelType w:val="hybridMultilevel"/>
    <w:tmpl w:val="9A9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9B6922"/>
    <w:multiLevelType w:val="hybridMultilevel"/>
    <w:tmpl w:val="07BAE96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B31771"/>
    <w:multiLevelType w:val="hybridMultilevel"/>
    <w:tmpl w:val="AA786382"/>
    <w:lvl w:ilvl="0" w:tplc="E62008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B307E7"/>
    <w:multiLevelType w:val="hybridMultilevel"/>
    <w:tmpl w:val="002AB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B5526D"/>
    <w:multiLevelType w:val="hybridMultilevel"/>
    <w:tmpl w:val="756EA0A8"/>
    <w:lvl w:ilvl="0" w:tplc="E6AC0634">
      <w:start w:val="1"/>
      <w:numFmt w:val="lowerRoman"/>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F45048A"/>
    <w:multiLevelType w:val="hybridMultilevel"/>
    <w:tmpl w:val="BF56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4"/>
  </w:num>
  <w:num w:numId="4">
    <w:abstractNumId w:val="4"/>
  </w:num>
  <w:num w:numId="5">
    <w:abstractNumId w:val="21"/>
  </w:num>
  <w:num w:numId="6">
    <w:abstractNumId w:val="9"/>
  </w:num>
  <w:num w:numId="7">
    <w:abstractNumId w:val="8"/>
  </w:num>
  <w:num w:numId="8">
    <w:abstractNumId w:val="5"/>
  </w:num>
  <w:num w:numId="9">
    <w:abstractNumId w:val="15"/>
  </w:num>
  <w:num w:numId="10">
    <w:abstractNumId w:val="22"/>
  </w:num>
  <w:num w:numId="11">
    <w:abstractNumId w:val="6"/>
  </w:num>
  <w:num w:numId="12">
    <w:abstractNumId w:val="20"/>
  </w:num>
  <w:num w:numId="13">
    <w:abstractNumId w:val="3"/>
  </w:num>
  <w:num w:numId="14">
    <w:abstractNumId w:val="19"/>
  </w:num>
  <w:num w:numId="15">
    <w:abstractNumId w:val="16"/>
  </w:num>
  <w:num w:numId="16">
    <w:abstractNumId w:val="11"/>
  </w:num>
  <w:num w:numId="17">
    <w:abstractNumId w:val="18"/>
  </w:num>
  <w:num w:numId="18">
    <w:abstractNumId w:val="10"/>
  </w:num>
  <w:num w:numId="19">
    <w:abstractNumId w:val="0"/>
  </w:num>
  <w:num w:numId="20">
    <w:abstractNumId w:val="1"/>
  </w:num>
  <w:num w:numId="21">
    <w:abstractNumId w:val="17"/>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jUwMzeztDAysrRQ0lEKTi0uzszPAykwMagFAKqo98AtAAAA"/>
  </w:docVars>
  <w:rsids>
    <w:rsidRoot w:val="00995789"/>
    <w:rsid w:val="00000ADA"/>
    <w:rsid w:val="00003F98"/>
    <w:rsid w:val="0000523D"/>
    <w:rsid w:val="00010B97"/>
    <w:rsid w:val="0001284C"/>
    <w:rsid w:val="00013A33"/>
    <w:rsid w:val="00016C8F"/>
    <w:rsid w:val="000178B5"/>
    <w:rsid w:val="000257D7"/>
    <w:rsid w:val="000276CC"/>
    <w:rsid w:val="0003121D"/>
    <w:rsid w:val="00031366"/>
    <w:rsid w:val="000328DA"/>
    <w:rsid w:val="00035057"/>
    <w:rsid w:val="00035551"/>
    <w:rsid w:val="00043462"/>
    <w:rsid w:val="0004406C"/>
    <w:rsid w:val="000457AC"/>
    <w:rsid w:val="00047B81"/>
    <w:rsid w:val="000547B2"/>
    <w:rsid w:val="00056E04"/>
    <w:rsid w:val="00064CB4"/>
    <w:rsid w:val="00066CD5"/>
    <w:rsid w:val="00067D70"/>
    <w:rsid w:val="0007271E"/>
    <w:rsid w:val="000776BC"/>
    <w:rsid w:val="00081DBA"/>
    <w:rsid w:val="00092401"/>
    <w:rsid w:val="000979B9"/>
    <w:rsid w:val="000A3FA4"/>
    <w:rsid w:val="000B3C0D"/>
    <w:rsid w:val="000C0F2F"/>
    <w:rsid w:val="000C2443"/>
    <w:rsid w:val="000C567F"/>
    <w:rsid w:val="000C6CDD"/>
    <w:rsid w:val="000C77C0"/>
    <w:rsid w:val="000D0D4E"/>
    <w:rsid w:val="000D50C8"/>
    <w:rsid w:val="000D5876"/>
    <w:rsid w:val="000D5B4C"/>
    <w:rsid w:val="000D7941"/>
    <w:rsid w:val="000D7D05"/>
    <w:rsid w:val="000F7940"/>
    <w:rsid w:val="00106F53"/>
    <w:rsid w:val="0011691B"/>
    <w:rsid w:val="00124B8D"/>
    <w:rsid w:val="00130D0B"/>
    <w:rsid w:val="00135273"/>
    <w:rsid w:val="001379F0"/>
    <w:rsid w:val="001415B9"/>
    <w:rsid w:val="00142F87"/>
    <w:rsid w:val="00150B3F"/>
    <w:rsid w:val="001645CF"/>
    <w:rsid w:val="00165D2B"/>
    <w:rsid w:val="00183FC2"/>
    <w:rsid w:val="0018410C"/>
    <w:rsid w:val="00184305"/>
    <w:rsid w:val="00184EC0"/>
    <w:rsid w:val="0018656D"/>
    <w:rsid w:val="00190A53"/>
    <w:rsid w:val="00197C61"/>
    <w:rsid w:val="001A41F3"/>
    <w:rsid w:val="001B46C5"/>
    <w:rsid w:val="001B53AB"/>
    <w:rsid w:val="001D754E"/>
    <w:rsid w:val="001E5DF9"/>
    <w:rsid w:val="001E6119"/>
    <w:rsid w:val="0020317E"/>
    <w:rsid w:val="00212CB7"/>
    <w:rsid w:val="00217366"/>
    <w:rsid w:val="00217A37"/>
    <w:rsid w:val="00225ECE"/>
    <w:rsid w:val="00230517"/>
    <w:rsid w:val="002414DA"/>
    <w:rsid w:val="00246515"/>
    <w:rsid w:val="002473B3"/>
    <w:rsid w:val="00253ADB"/>
    <w:rsid w:val="002612BB"/>
    <w:rsid w:val="002810E0"/>
    <w:rsid w:val="00282D8A"/>
    <w:rsid w:val="002835C0"/>
    <w:rsid w:val="002844D6"/>
    <w:rsid w:val="002A4C53"/>
    <w:rsid w:val="002A5411"/>
    <w:rsid w:val="002A78BA"/>
    <w:rsid w:val="002B2505"/>
    <w:rsid w:val="002B2D56"/>
    <w:rsid w:val="002C49D5"/>
    <w:rsid w:val="002C54F4"/>
    <w:rsid w:val="002C6D62"/>
    <w:rsid w:val="002E20A3"/>
    <w:rsid w:val="002F1D9E"/>
    <w:rsid w:val="002F4811"/>
    <w:rsid w:val="0030004C"/>
    <w:rsid w:val="0031141C"/>
    <w:rsid w:val="00312295"/>
    <w:rsid w:val="003136D5"/>
    <w:rsid w:val="00320FD9"/>
    <w:rsid w:val="003277E1"/>
    <w:rsid w:val="0033286B"/>
    <w:rsid w:val="00332B7A"/>
    <w:rsid w:val="0033313D"/>
    <w:rsid w:val="003343F3"/>
    <w:rsid w:val="00340AEA"/>
    <w:rsid w:val="00346513"/>
    <w:rsid w:val="00353203"/>
    <w:rsid w:val="00353EED"/>
    <w:rsid w:val="003604D2"/>
    <w:rsid w:val="00361220"/>
    <w:rsid w:val="00370C9E"/>
    <w:rsid w:val="00370E96"/>
    <w:rsid w:val="00372F84"/>
    <w:rsid w:val="0037776F"/>
    <w:rsid w:val="00384633"/>
    <w:rsid w:val="00384842"/>
    <w:rsid w:val="00386E00"/>
    <w:rsid w:val="00391F51"/>
    <w:rsid w:val="00393688"/>
    <w:rsid w:val="003950B9"/>
    <w:rsid w:val="00395A95"/>
    <w:rsid w:val="003A0916"/>
    <w:rsid w:val="003A234F"/>
    <w:rsid w:val="003A7707"/>
    <w:rsid w:val="003B0C53"/>
    <w:rsid w:val="003B3965"/>
    <w:rsid w:val="003B7E1B"/>
    <w:rsid w:val="003C6F47"/>
    <w:rsid w:val="003D4DF2"/>
    <w:rsid w:val="003D705B"/>
    <w:rsid w:val="003E05BF"/>
    <w:rsid w:val="003E1177"/>
    <w:rsid w:val="003E1E9B"/>
    <w:rsid w:val="003E4ED2"/>
    <w:rsid w:val="003E6478"/>
    <w:rsid w:val="003E6D57"/>
    <w:rsid w:val="0040308A"/>
    <w:rsid w:val="00403129"/>
    <w:rsid w:val="00407843"/>
    <w:rsid w:val="00407F1E"/>
    <w:rsid w:val="00426FA0"/>
    <w:rsid w:val="00430585"/>
    <w:rsid w:val="00446412"/>
    <w:rsid w:val="00447158"/>
    <w:rsid w:val="004567B8"/>
    <w:rsid w:val="0046761C"/>
    <w:rsid w:val="00470D2A"/>
    <w:rsid w:val="0047139D"/>
    <w:rsid w:val="00473E78"/>
    <w:rsid w:val="00477A31"/>
    <w:rsid w:val="004814BD"/>
    <w:rsid w:val="00482B39"/>
    <w:rsid w:val="0048679C"/>
    <w:rsid w:val="0049055E"/>
    <w:rsid w:val="00491851"/>
    <w:rsid w:val="004927D4"/>
    <w:rsid w:val="00493824"/>
    <w:rsid w:val="00494211"/>
    <w:rsid w:val="0049453E"/>
    <w:rsid w:val="0049788C"/>
    <w:rsid w:val="004A2806"/>
    <w:rsid w:val="004A5FC2"/>
    <w:rsid w:val="004B3122"/>
    <w:rsid w:val="004B3A9B"/>
    <w:rsid w:val="004C33A6"/>
    <w:rsid w:val="004C49CB"/>
    <w:rsid w:val="004C57E6"/>
    <w:rsid w:val="004D0E2F"/>
    <w:rsid w:val="004D2C8E"/>
    <w:rsid w:val="004D4C37"/>
    <w:rsid w:val="004D592D"/>
    <w:rsid w:val="004E5A53"/>
    <w:rsid w:val="004E6CFE"/>
    <w:rsid w:val="004F094B"/>
    <w:rsid w:val="004F47EC"/>
    <w:rsid w:val="00510615"/>
    <w:rsid w:val="00511396"/>
    <w:rsid w:val="00511CEF"/>
    <w:rsid w:val="0051214A"/>
    <w:rsid w:val="00514E57"/>
    <w:rsid w:val="00517E3B"/>
    <w:rsid w:val="00520B5A"/>
    <w:rsid w:val="005221FA"/>
    <w:rsid w:val="00523EC4"/>
    <w:rsid w:val="00524791"/>
    <w:rsid w:val="00526132"/>
    <w:rsid w:val="00531C6A"/>
    <w:rsid w:val="0053461C"/>
    <w:rsid w:val="005448E1"/>
    <w:rsid w:val="005451AB"/>
    <w:rsid w:val="00547DEA"/>
    <w:rsid w:val="00553743"/>
    <w:rsid w:val="00556124"/>
    <w:rsid w:val="005609B8"/>
    <w:rsid w:val="00563B22"/>
    <w:rsid w:val="00564220"/>
    <w:rsid w:val="00566654"/>
    <w:rsid w:val="0056756C"/>
    <w:rsid w:val="00571ECF"/>
    <w:rsid w:val="00572EBF"/>
    <w:rsid w:val="00577D1D"/>
    <w:rsid w:val="005808A1"/>
    <w:rsid w:val="00586266"/>
    <w:rsid w:val="005A5BFB"/>
    <w:rsid w:val="005B144F"/>
    <w:rsid w:val="005B174A"/>
    <w:rsid w:val="005B49F9"/>
    <w:rsid w:val="005B4D22"/>
    <w:rsid w:val="005C2D5C"/>
    <w:rsid w:val="005C6535"/>
    <w:rsid w:val="005C6DD3"/>
    <w:rsid w:val="005C7DE7"/>
    <w:rsid w:val="005D45B0"/>
    <w:rsid w:val="005E36DF"/>
    <w:rsid w:val="005E5099"/>
    <w:rsid w:val="005F59A5"/>
    <w:rsid w:val="005F636E"/>
    <w:rsid w:val="00600D58"/>
    <w:rsid w:val="006079CC"/>
    <w:rsid w:val="00607E52"/>
    <w:rsid w:val="006103EC"/>
    <w:rsid w:val="00617138"/>
    <w:rsid w:val="006248D4"/>
    <w:rsid w:val="006301B5"/>
    <w:rsid w:val="0063048C"/>
    <w:rsid w:val="00630BE2"/>
    <w:rsid w:val="0063464D"/>
    <w:rsid w:val="00642F05"/>
    <w:rsid w:val="006453AF"/>
    <w:rsid w:val="006468F2"/>
    <w:rsid w:val="0064756B"/>
    <w:rsid w:val="00653A7F"/>
    <w:rsid w:val="00655C4D"/>
    <w:rsid w:val="00671D6B"/>
    <w:rsid w:val="00672505"/>
    <w:rsid w:val="00672E5C"/>
    <w:rsid w:val="0067644C"/>
    <w:rsid w:val="00676B8B"/>
    <w:rsid w:val="00681D4A"/>
    <w:rsid w:val="00685FE8"/>
    <w:rsid w:val="006A1051"/>
    <w:rsid w:val="006B22A3"/>
    <w:rsid w:val="006B2E2B"/>
    <w:rsid w:val="006B5442"/>
    <w:rsid w:val="006C0481"/>
    <w:rsid w:val="006C2E37"/>
    <w:rsid w:val="006C4B8D"/>
    <w:rsid w:val="006C60FF"/>
    <w:rsid w:val="006D19B4"/>
    <w:rsid w:val="006E5D7C"/>
    <w:rsid w:val="006E6B63"/>
    <w:rsid w:val="006F101A"/>
    <w:rsid w:val="006F13CA"/>
    <w:rsid w:val="006F4787"/>
    <w:rsid w:val="006F609A"/>
    <w:rsid w:val="00701562"/>
    <w:rsid w:val="0070161F"/>
    <w:rsid w:val="00707C74"/>
    <w:rsid w:val="00712BDD"/>
    <w:rsid w:val="007175C4"/>
    <w:rsid w:val="007210A4"/>
    <w:rsid w:val="00724B6C"/>
    <w:rsid w:val="007309CF"/>
    <w:rsid w:val="007427FF"/>
    <w:rsid w:val="00743882"/>
    <w:rsid w:val="0074510E"/>
    <w:rsid w:val="00751892"/>
    <w:rsid w:val="00753CB8"/>
    <w:rsid w:val="00757348"/>
    <w:rsid w:val="00761CA3"/>
    <w:rsid w:val="00762515"/>
    <w:rsid w:val="007628F2"/>
    <w:rsid w:val="00766332"/>
    <w:rsid w:val="00767558"/>
    <w:rsid w:val="00776457"/>
    <w:rsid w:val="007826B8"/>
    <w:rsid w:val="00782F40"/>
    <w:rsid w:val="00783E53"/>
    <w:rsid w:val="0078546F"/>
    <w:rsid w:val="0079239E"/>
    <w:rsid w:val="007937E6"/>
    <w:rsid w:val="00796A8E"/>
    <w:rsid w:val="007A1E8A"/>
    <w:rsid w:val="007A3E62"/>
    <w:rsid w:val="007A43F4"/>
    <w:rsid w:val="007B1152"/>
    <w:rsid w:val="007B1D90"/>
    <w:rsid w:val="007B4029"/>
    <w:rsid w:val="007C1995"/>
    <w:rsid w:val="007C2F66"/>
    <w:rsid w:val="007D1631"/>
    <w:rsid w:val="007E1C73"/>
    <w:rsid w:val="007F3F33"/>
    <w:rsid w:val="007F594E"/>
    <w:rsid w:val="007F6AFC"/>
    <w:rsid w:val="008042A6"/>
    <w:rsid w:val="008047F0"/>
    <w:rsid w:val="00805018"/>
    <w:rsid w:val="008122B3"/>
    <w:rsid w:val="00813857"/>
    <w:rsid w:val="00814C90"/>
    <w:rsid w:val="00814FDF"/>
    <w:rsid w:val="00816FFA"/>
    <w:rsid w:val="008319DA"/>
    <w:rsid w:val="0084569C"/>
    <w:rsid w:val="00846033"/>
    <w:rsid w:val="00851D48"/>
    <w:rsid w:val="00854DE3"/>
    <w:rsid w:val="00860971"/>
    <w:rsid w:val="008610AD"/>
    <w:rsid w:val="00861E89"/>
    <w:rsid w:val="00862429"/>
    <w:rsid w:val="00864479"/>
    <w:rsid w:val="008676B3"/>
    <w:rsid w:val="008807DE"/>
    <w:rsid w:val="00880984"/>
    <w:rsid w:val="0088636E"/>
    <w:rsid w:val="00893B51"/>
    <w:rsid w:val="008A2451"/>
    <w:rsid w:val="008B0EB4"/>
    <w:rsid w:val="008C1D40"/>
    <w:rsid w:val="008C20EF"/>
    <w:rsid w:val="008C2A8E"/>
    <w:rsid w:val="008D0D25"/>
    <w:rsid w:val="008E27B0"/>
    <w:rsid w:val="008E409A"/>
    <w:rsid w:val="008F0DDA"/>
    <w:rsid w:val="008F628A"/>
    <w:rsid w:val="0090440B"/>
    <w:rsid w:val="00907ECF"/>
    <w:rsid w:val="00915086"/>
    <w:rsid w:val="00920E50"/>
    <w:rsid w:val="009222E2"/>
    <w:rsid w:val="00923515"/>
    <w:rsid w:val="00936C8A"/>
    <w:rsid w:val="00940647"/>
    <w:rsid w:val="00942957"/>
    <w:rsid w:val="0094373B"/>
    <w:rsid w:val="00943E7C"/>
    <w:rsid w:val="00947164"/>
    <w:rsid w:val="00947C8B"/>
    <w:rsid w:val="00955359"/>
    <w:rsid w:val="00955A44"/>
    <w:rsid w:val="00956CB9"/>
    <w:rsid w:val="00957FF4"/>
    <w:rsid w:val="00960D3D"/>
    <w:rsid w:val="00962E85"/>
    <w:rsid w:val="00964D15"/>
    <w:rsid w:val="0096798D"/>
    <w:rsid w:val="00973030"/>
    <w:rsid w:val="00975001"/>
    <w:rsid w:val="0097735E"/>
    <w:rsid w:val="00977ABB"/>
    <w:rsid w:val="0099221B"/>
    <w:rsid w:val="00995789"/>
    <w:rsid w:val="009B0545"/>
    <w:rsid w:val="009B4022"/>
    <w:rsid w:val="009B5E12"/>
    <w:rsid w:val="009C430A"/>
    <w:rsid w:val="009D0D3C"/>
    <w:rsid w:val="009D2357"/>
    <w:rsid w:val="009D6CEA"/>
    <w:rsid w:val="009E2E34"/>
    <w:rsid w:val="009E489A"/>
    <w:rsid w:val="009E577E"/>
    <w:rsid w:val="009F4C25"/>
    <w:rsid w:val="00A0596F"/>
    <w:rsid w:val="00A07074"/>
    <w:rsid w:val="00A12064"/>
    <w:rsid w:val="00A13AA0"/>
    <w:rsid w:val="00A157F3"/>
    <w:rsid w:val="00A22921"/>
    <w:rsid w:val="00A22ACB"/>
    <w:rsid w:val="00A22CB9"/>
    <w:rsid w:val="00A259A7"/>
    <w:rsid w:val="00A2671E"/>
    <w:rsid w:val="00A26B2E"/>
    <w:rsid w:val="00A3175B"/>
    <w:rsid w:val="00A375DD"/>
    <w:rsid w:val="00A4320A"/>
    <w:rsid w:val="00A44101"/>
    <w:rsid w:val="00A45288"/>
    <w:rsid w:val="00A45377"/>
    <w:rsid w:val="00A46FC7"/>
    <w:rsid w:val="00A5264B"/>
    <w:rsid w:val="00A6135A"/>
    <w:rsid w:val="00A65E23"/>
    <w:rsid w:val="00A676BD"/>
    <w:rsid w:val="00A67986"/>
    <w:rsid w:val="00A7208E"/>
    <w:rsid w:val="00A75CD0"/>
    <w:rsid w:val="00A77A51"/>
    <w:rsid w:val="00A80A7C"/>
    <w:rsid w:val="00A8114E"/>
    <w:rsid w:val="00A82D19"/>
    <w:rsid w:val="00A853CD"/>
    <w:rsid w:val="00A87203"/>
    <w:rsid w:val="00A93563"/>
    <w:rsid w:val="00A936D9"/>
    <w:rsid w:val="00A936FD"/>
    <w:rsid w:val="00A97570"/>
    <w:rsid w:val="00AA03A6"/>
    <w:rsid w:val="00AA2FE8"/>
    <w:rsid w:val="00AA3C90"/>
    <w:rsid w:val="00AA6330"/>
    <w:rsid w:val="00AB1828"/>
    <w:rsid w:val="00AB7592"/>
    <w:rsid w:val="00AC1EE9"/>
    <w:rsid w:val="00AC203A"/>
    <w:rsid w:val="00AC5925"/>
    <w:rsid w:val="00AC6612"/>
    <w:rsid w:val="00AD33C9"/>
    <w:rsid w:val="00AD499B"/>
    <w:rsid w:val="00AE12DF"/>
    <w:rsid w:val="00B0131F"/>
    <w:rsid w:val="00B022BF"/>
    <w:rsid w:val="00B03D6D"/>
    <w:rsid w:val="00B0785C"/>
    <w:rsid w:val="00B1391B"/>
    <w:rsid w:val="00B13EEF"/>
    <w:rsid w:val="00B32E76"/>
    <w:rsid w:val="00B34106"/>
    <w:rsid w:val="00B34CB2"/>
    <w:rsid w:val="00B36886"/>
    <w:rsid w:val="00B40E16"/>
    <w:rsid w:val="00B41550"/>
    <w:rsid w:val="00B5125D"/>
    <w:rsid w:val="00B51279"/>
    <w:rsid w:val="00B56DC4"/>
    <w:rsid w:val="00B57F0E"/>
    <w:rsid w:val="00B624C0"/>
    <w:rsid w:val="00B65E91"/>
    <w:rsid w:val="00B71A05"/>
    <w:rsid w:val="00B762B5"/>
    <w:rsid w:val="00B840A1"/>
    <w:rsid w:val="00B86D23"/>
    <w:rsid w:val="00B90715"/>
    <w:rsid w:val="00B916B5"/>
    <w:rsid w:val="00B9490D"/>
    <w:rsid w:val="00B951D0"/>
    <w:rsid w:val="00B9553D"/>
    <w:rsid w:val="00BA0894"/>
    <w:rsid w:val="00BA0A7C"/>
    <w:rsid w:val="00BA4A90"/>
    <w:rsid w:val="00BB1143"/>
    <w:rsid w:val="00BB445C"/>
    <w:rsid w:val="00BB4C56"/>
    <w:rsid w:val="00BB5BFF"/>
    <w:rsid w:val="00BC0801"/>
    <w:rsid w:val="00BD1A20"/>
    <w:rsid w:val="00BD1C86"/>
    <w:rsid w:val="00BD30E4"/>
    <w:rsid w:val="00BD44EC"/>
    <w:rsid w:val="00BD4C81"/>
    <w:rsid w:val="00BE14AE"/>
    <w:rsid w:val="00BE4CA6"/>
    <w:rsid w:val="00BE645A"/>
    <w:rsid w:val="00BE74C4"/>
    <w:rsid w:val="00BF2058"/>
    <w:rsid w:val="00BF2136"/>
    <w:rsid w:val="00BF454F"/>
    <w:rsid w:val="00BF7DB3"/>
    <w:rsid w:val="00C0532F"/>
    <w:rsid w:val="00C10D56"/>
    <w:rsid w:val="00C11C4D"/>
    <w:rsid w:val="00C217EF"/>
    <w:rsid w:val="00C25E7C"/>
    <w:rsid w:val="00C42656"/>
    <w:rsid w:val="00C446E7"/>
    <w:rsid w:val="00C51905"/>
    <w:rsid w:val="00C5590A"/>
    <w:rsid w:val="00C601B2"/>
    <w:rsid w:val="00C62537"/>
    <w:rsid w:val="00C726F6"/>
    <w:rsid w:val="00C72D94"/>
    <w:rsid w:val="00C75438"/>
    <w:rsid w:val="00C77528"/>
    <w:rsid w:val="00C81106"/>
    <w:rsid w:val="00C853A7"/>
    <w:rsid w:val="00C86693"/>
    <w:rsid w:val="00C91DC3"/>
    <w:rsid w:val="00C92EE0"/>
    <w:rsid w:val="00C9369F"/>
    <w:rsid w:val="00C94537"/>
    <w:rsid w:val="00CA3646"/>
    <w:rsid w:val="00CA4287"/>
    <w:rsid w:val="00CA5452"/>
    <w:rsid w:val="00CA589F"/>
    <w:rsid w:val="00CA6819"/>
    <w:rsid w:val="00CC3735"/>
    <w:rsid w:val="00CC4BE9"/>
    <w:rsid w:val="00CC73AD"/>
    <w:rsid w:val="00CD0CF5"/>
    <w:rsid w:val="00CD4631"/>
    <w:rsid w:val="00CD6756"/>
    <w:rsid w:val="00CE0DFD"/>
    <w:rsid w:val="00CE21B2"/>
    <w:rsid w:val="00CE2CCD"/>
    <w:rsid w:val="00CE6351"/>
    <w:rsid w:val="00CF0C3E"/>
    <w:rsid w:val="00CF1A67"/>
    <w:rsid w:val="00CF2C72"/>
    <w:rsid w:val="00D11833"/>
    <w:rsid w:val="00D15189"/>
    <w:rsid w:val="00D204BF"/>
    <w:rsid w:val="00D2338D"/>
    <w:rsid w:val="00D243E9"/>
    <w:rsid w:val="00D25341"/>
    <w:rsid w:val="00D25A20"/>
    <w:rsid w:val="00D25F86"/>
    <w:rsid w:val="00D30391"/>
    <w:rsid w:val="00D3044A"/>
    <w:rsid w:val="00D3141E"/>
    <w:rsid w:val="00D31750"/>
    <w:rsid w:val="00D35E4E"/>
    <w:rsid w:val="00D37C8F"/>
    <w:rsid w:val="00D43133"/>
    <w:rsid w:val="00D44EAC"/>
    <w:rsid w:val="00D50FC6"/>
    <w:rsid w:val="00D53671"/>
    <w:rsid w:val="00D55357"/>
    <w:rsid w:val="00D56F6C"/>
    <w:rsid w:val="00D67235"/>
    <w:rsid w:val="00D720EC"/>
    <w:rsid w:val="00D82BF5"/>
    <w:rsid w:val="00D85341"/>
    <w:rsid w:val="00DA14E3"/>
    <w:rsid w:val="00DA6668"/>
    <w:rsid w:val="00DB6C21"/>
    <w:rsid w:val="00DC0116"/>
    <w:rsid w:val="00DC433D"/>
    <w:rsid w:val="00DD2976"/>
    <w:rsid w:val="00DD4449"/>
    <w:rsid w:val="00DE260A"/>
    <w:rsid w:val="00DE32F0"/>
    <w:rsid w:val="00DF148B"/>
    <w:rsid w:val="00DF797F"/>
    <w:rsid w:val="00E04848"/>
    <w:rsid w:val="00E11E9B"/>
    <w:rsid w:val="00E14870"/>
    <w:rsid w:val="00E14BE6"/>
    <w:rsid w:val="00E153C4"/>
    <w:rsid w:val="00E1542A"/>
    <w:rsid w:val="00E218C6"/>
    <w:rsid w:val="00E2645C"/>
    <w:rsid w:val="00E30387"/>
    <w:rsid w:val="00E305FE"/>
    <w:rsid w:val="00E3262D"/>
    <w:rsid w:val="00E40195"/>
    <w:rsid w:val="00E42498"/>
    <w:rsid w:val="00E43C24"/>
    <w:rsid w:val="00E512F9"/>
    <w:rsid w:val="00E54BD8"/>
    <w:rsid w:val="00E63738"/>
    <w:rsid w:val="00E64AF4"/>
    <w:rsid w:val="00E71C9D"/>
    <w:rsid w:val="00E72443"/>
    <w:rsid w:val="00E752BD"/>
    <w:rsid w:val="00E84AAB"/>
    <w:rsid w:val="00E87435"/>
    <w:rsid w:val="00E905AF"/>
    <w:rsid w:val="00E90A71"/>
    <w:rsid w:val="00E91A12"/>
    <w:rsid w:val="00E9311C"/>
    <w:rsid w:val="00E943C4"/>
    <w:rsid w:val="00E965D8"/>
    <w:rsid w:val="00E966C5"/>
    <w:rsid w:val="00E96976"/>
    <w:rsid w:val="00E96E29"/>
    <w:rsid w:val="00EA31EF"/>
    <w:rsid w:val="00EA4FD6"/>
    <w:rsid w:val="00EA683F"/>
    <w:rsid w:val="00EB32A9"/>
    <w:rsid w:val="00EB3477"/>
    <w:rsid w:val="00EB4211"/>
    <w:rsid w:val="00EB61E3"/>
    <w:rsid w:val="00EB7B8C"/>
    <w:rsid w:val="00EC4E65"/>
    <w:rsid w:val="00EC5F50"/>
    <w:rsid w:val="00EC6143"/>
    <w:rsid w:val="00EC6434"/>
    <w:rsid w:val="00EC6B5B"/>
    <w:rsid w:val="00EC7B99"/>
    <w:rsid w:val="00ED0167"/>
    <w:rsid w:val="00ED41F8"/>
    <w:rsid w:val="00ED7974"/>
    <w:rsid w:val="00EE23DD"/>
    <w:rsid w:val="00EE2BB7"/>
    <w:rsid w:val="00EE3869"/>
    <w:rsid w:val="00EF0BAE"/>
    <w:rsid w:val="00EF575D"/>
    <w:rsid w:val="00EF62D7"/>
    <w:rsid w:val="00F03A0D"/>
    <w:rsid w:val="00F04923"/>
    <w:rsid w:val="00F0607B"/>
    <w:rsid w:val="00F073C7"/>
    <w:rsid w:val="00F07A39"/>
    <w:rsid w:val="00F101C8"/>
    <w:rsid w:val="00F138C3"/>
    <w:rsid w:val="00F14384"/>
    <w:rsid w:val="00F14D43"/>
    <w:rsid w:val="00F255E9"/>
    <w:rsid w:val="00F25C9E"/>
    <w:rsid w:val="00F272DC"/>
    <w:rsid w:val="00F300A3"/>
    <w:rsid w:val="00F3358C"/>
    <w:rsid w:val="00F347D1"/>
    <w:rsid w:val="00F36E91"/>
    <w:rsid w:val="00F40C1F"/>
    <w:rsid w:val="00F45646"/>
    <w:rsid w:val="00F45FD4"/>
    <w:rsid w:val="00F5086D"/>
    <w:rsid w:val="00F51913"/>
    <w:rsid w:val="00F52BFC"/>
    <w:rsid w:val="00F53901"/>
    <w:rsid w:val="00F554B0"/>
    <w:rsid w:val="00F57B9E"/>
    <w:rsid w:val="00F57FE7"/>
    <w:rsid w:val="00F60ABB"/>
    <w:rsid w:val="00F62401"/>
    <w:rsid w:val="00F65F45"/>
    <w:rsid w:val="00F66524"/>
    <w:rsid w:val="00F671D5"/>
    <w:rsid w:val="00F70C7B"/>
    <w:rsid w:val="00F720F3"/>
    <w:rsid w:val="00F73142"/>
    <w:rsid w:val="00F77A71"/>
    <w:rsid w:val="00F903B6"/>
    <w:rsid w:val="00F93AA0"/>
    <w:rsid w:val="00F94668"/>
    <w:rsid w:val="00F949C4"/>
    <w:rsid w:val="00F94BFE"/>
    <w:rsid w:val="00F95AC9"/>
    <w:rsid w:val="00F9792D"/>
    <w:rsid w:val="00FA5736"/>
    <w:rsid w:val="00FB1423"/>
    <w:rsid w:val="00FB3DBA"/>
    <w:rsid w:val="00FB520B"/>
    <w:rsid w:val="00FB7F04"/>
    <w:rsid w:val="00FC0FD0"/>
    <w:rsid w:val="00FC4900"/>
    <w:rsid w:val="00FC4F58"/>
    <w:rsid w:val="00FC58BA"/>
    <w:rsid w:val="00FC634A"/>
    <w:rsid w:val="00FC7DCD"/>
    <w:rsid w:val="00FD59CB"/>
    <w:rsid w:val="00FD6270"/>
    <w:rsid w:val="00FD7C6F"/>
    <w:rsid w:val="00FE1C88"/>
    <w:rsid w:val="00FE5A66"/>
    <w:rsid w:val="00FF214D"/>
    <w:rsid w:val="00FF2F46"/>
    <w:rsid w:val="00FF7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7F024D"/>
  <w15:chartTrackingRefBased/>
  <w15:docId w15:val="{14100614-4562-4EB4-B5FF-E851D278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07"/>
    <w:pPr>
      <w:ind w:left="720"/>
      <w:contextualSpacing/>
    </w:pPr>
  </w:style>
  <w:style w:type="paragraph" w:styleId="FootnoteText">
    <w:name w:val="footnote text"/>
    <w:basedOn w:val="Normal"/>
    <w:link w:val="FootnoteTextChar"/>
    <w:uiPriority w:val="99"/>
    <w:semiHidden/>
    <w:unhideWhenUsed/>
    <w:rsid w:val="00F554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4B0"/>
    <w:rPr>
      <w:sz w:val="20"/>
      <w:szCs w:val="20"/>
    </w:rPr>
  </w:style>
  <w:style w:type="character" w:styleId="FootnoteReference">
    <w:name w:val="footnote reference"/>
    <w:basedOn w:val="DefaultParagraphFont"/>
    <w:uiPriority w:val="99"/>
    <w:semiHidden/>
    <w:unhideWhenUsed/>
    <w:rsid w:val="00F554B0"/>
    <w:rPr>
      <w:vertAlign w:val="superscript"/>
    </w:rPr>
  </w:style>
  <w:style w:type="character" w:styleId="CommentReference">
    <w:name w:val="annotation reference"/>
    <w:basedOn w:val="DefaultParagraphFont"/>
    <w:uiPriority w:val="99"/>
    <w:semiHidden/>
    <w:unhideWhenUsed/>
    <w:rsid w:val="00AC203A"/>
    <w:rPr>
      <w:sz w:val="16"/>
      <w:szCs w:val="16"/>
    </w:rPr>
  </w:style>
  <w:style w:type="paragraph" w:styleId="CommentText">
    <w:name w:val="annotation text"/>
    <w:basedOn w:val="Normal"/>
    <w:link w:val="CommentTextChar"/>
    <w:uiPriority w:val="99"/>
    <w:unhideWhenUsed/>
    <w:rsid w:val="00AC203A"/>
    <w:pPr>
      <w:spacing w:line="240" w:lineRule="auto"/>
    </w:pPr>
    <w:rPr>
      <w:sz w:val="20"/>
      <w:szCs w:val="20"/>
    </w:rPr>
  </w:style>
  <w:style w:type="character" w:customStyle="1" w:styleId="CommentTextChar">
    <w:name w:val="Comment Text Char"/>
    <w:basedOn w:val="DefaultParagraphFont"/>
    <w:link w:val="CommentText"/>
    <w:uiPriority w:val="99"/>
    <w:rsid w:val="00AC203A"/>
    <w:rPr>
      <w:sz w:val="20"/>
      <w:szCs w:val="20"/>
    </w:rPr>
  </w:style>
  <w:style w:type="paragraph" w:styleId="CommentSubject">
    <w:name w:val="annotation subject"/>
    <w:basedOn w:val="CommentText"/>
    <w:next w:val="CommentText"/>
    <w:link w:val="CommentSubjectChar"/>
    <w:uiPriority w:val="99"/>
    <w:semiHidden/>
    <w:unhideWhenUsed/>
    <w:rsid w:val="00AC203A"/>
    <w:rPr>
      <w:b/>
      <w:bCs/>
    </w:rPr>
  </w:style>
  <w:style w:type="character" w:customStyle="1" w:styleId="CommentSubjectChar">
    <w:name w:val="Comment Subject Char"/>
    <w:basedOn w:val="CommentTextChar"/>
    <w:link w:val="CommentSubject"/>
    <w:uiPriority w:val="99"/>
    <w:semiHidden/>
    <w:rsid w:val="00AC203A"/>
    <w:rPr>
      <w:b/>
      <w:bCs/>
      <w:sz w:val="20"/>
      <w:szCs w:val="20"/>
    </w:rPr>
  </w:style>
  <w:style w:type="paragraph" w:styleId="BalloonText">
    <w:name w:val="Balloon Text"/>
    <w:basedOn w:val="Normal"/>
    <w:link w:val="BalloonTextChar"/>
    <w:uiPriority w:val="99"/>
    <w:semiHidden/>
    <w:unhideWhenUsed/>
    <w:rsid w:val="00AC203A"/>
    <w:pPr>
      <w:spacing w:after="0" w:line="240" w:lineRule="auto"/>
    </w:pPr>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AC203A"/>
    <w:rPr>
      <w:rFonts w:ascii="MS Shell Dlg" w:hAnsi="MS Shell Dlg" w:cs="MS Shell Dlg"/>
      <w:sz w:val="18"/>
      <w:szCs w:val="18"/>
    </w:rPr>
  </w:style>
  <w:style w:type="paragraph" w:customStyle="1" w:styleId="Default">
    <w:name w:val="Default"/>
    <w:rsid w:val="00AC203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9788C"/>
    <w:rPr>
      <w:color w:val="0000FF"/>
      <w:u w:val="single"/>
    </w:rPr>
  </w:style>
  <w:style w:type="character" w:styleId="UnresolvedMention">
    <w:name w:val="Unresolved Mention"/>
    <w:basedOn w:val="DefaultParagraphFont"/>
    <w:uiPriority w:val="99"/>
    <w:semiHidden/>
    <w:unhideWhenUsed/>
    <w:rsid w:val="000D5876"/>
    <w:rPr>
      <w:color w:val="605E5C"/>
      <w:shd w:val="clear" w:color="auto" w:fill="E1DFDD"/>
    </w:rPr>
  </w:style>
  <w:style w:type="table" w:styleId="TableGrid">
    <w:name w:val="Table Grid"/>
    <w:basedOn w:val="TableNormal"/>
    <w:uiPriority w:val="39"/>
    <w:rsid w:val="000D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FDF"/>
    <w:pPr>
      <w:spacing w:after="0" w:line="240" w:lineRule="auto"/>
    </w:pPr>
  </w:style>
  <w:style w:type="paragraph" w:styleId="Header">
    <w:name w:val="header"/>
    <w:basedOn w:val="Normal"/>
    <w:link w:val="HeaderChar"/>
    <w:uiPriority w:val="99"/>
    <w:unhideWhenUsed/>
    <w:rsid w:val="00334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3F3"/>
  </w:style>
  <w:style w:type="paragraph" w:styleId="Footer">
    <w:name w:val="footer"/>
    <w:basedOn w:val="Normal"/>
    <w:link w:val="FooterChar"/>
    <w:uiPriority w:val="99"/>
    <w:unhideWhenUsed/>
    <w:rsid w:val="003343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3F3"/>
  </w:style>
  <w:style w:type="paragraph" w:customStyle="1" w:styleId="pf0">
    <w:name w:val="pf0"/>
    <w:basedOn w:val="Normal"/>
    <w:rsid w:val="008138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13857"/>
    <w:rPr>
      <w:rFonts w:ascii="Segoe UI" w:hAnsi="Segoe UI" w:cs="Segoe UI" w:hint="default"/>
      <w:sz w:val="18"/>
      <w:szCs w:val="18"/>
    </w:rPr>
  </w:style>
  <w:style w:type="character" w:styleId="FollowedHyperlink">
    <w:name w:val="FollowedHyperlink"/>
    <w:basedOn w:val="DefaultParagraphFont"/>
    <w:uiPriority w:val="99"/>
    <w:semiHidden/>
    <w:unhideWhenUsed/>
    <w:rsid w:val="0049788C"/>
    <w:rPr>
      <w:color w:val="954F72" w:themeColor="followedHyperlink"/>
      <w:u w:val="single"/>
    </w:rPr>
  </w:style>
  <w:style w:type="character" w:customStyle="1" w:styleId="apple-tab-span">
    <w:name w:val="apple-tab-span"/>
    <w:basedOn w:val="DefaultParagraphFont"/>
    <w:rsid w:val="00FB3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2185">
      <w:bodyDiv w:val="1"/>
      <w:marLeft w:val="0"/>
      <w:marRight w:val="0"/>
      <w:marTop w:val="0"/>
      <w:marBottom w:val="0"/>
      <w:divBdr>
        <w:top w:val="none" w:sz="0" w:space="0" w:color="auto"/>
        <w:left w:val="none" w:sz="0" w:space="0" w:color="auto"/>
        <w:bottom w:val="none" w:sz="0" w:space="0" w:color="auto"/>
        <w:right w:val="none" w:sz="0" w:space="0" w:color="auto"/>
      </w:divBdr>
    </w:div>
    <w:div w:id="237714571">
      <w:bodyDiv w:val="1"/>
      <w:marLeft w:val="0"/>
      <w:marRight w:val="0"/>
      <w:marTop w:val="0"/>
      <w:marBottom w:val="0"/>
      <w:divBdr>
        <w:top w:val="none" w:sz="0" w:space="0" w:color="auto"/>
        <w:left w:val="none" w:sz="0" w:space="0" w:color="auto"/>
        <w:bottom w:val="none" w:sz="0" w:space="0" w:color="auto"/>
        <w:right w:val="none" w:sz="0" w:space="0" w:color="auto"/>
      </w:divBdr>
    </w:div>
    <w:div w:id="893933866">
      <w:bodyDiv w:val="1"/>
      <w:marLeft w:val="0"/>
      <w:marRight w:val="0"/>
      <w:marTop w:val="0"/>
      <w:marBottom w:val="0"/>
      <w:divBdr>
        <w:top w:val="none" w:sz="0" w:space="0" w:color="auto"/>
        <w:left w:val="none" w:sz="0" w:space="0" w:color="auto"/>
        <w:bottom w:val="none" w:sz="0" w:space="0" w:color="auto"/>
        <w:right w:val="none" w:sz="0" w:space="0" w:color="auto"/>
      </w:divBdr>
    </w:div>
    <w:div w:id="1473013016">
      <w:bodyDiv w:val="1"/>
      <w:marLeft w:val="0"/>
      <w:marRight w:val="0"/>
      <w:marTop w:val="0"/>
      <w:marBottom w:val="0"/>
      <w:divBdr>
        <w:top w:val="none" w:sz="0" w:space="0" w:color="auto"/>
        <w:left w:val="none" w:sz="0" w:space="0" w:color="auto"/>
        <w:bottom w:val="none" w:sz="0" w:space="0" w:color="auto"/>
        <w:right w:val="none" w:sz="0" w:space="0" w:color="auto"/>
      </w:divBdr>
    </w:div>
    <w:div w:id="1706520635">
      <w:bodyDiv w:val="1"/>
      <w:marLeft w:val="0"/>
      <w:marRight w:val="0"/>
      <w:marTop w:val="0"/>
      <w:marBottom w:val="0"/>
      <w:divBdr>
        <w:top w:val="none" w:sz="0" w:space="0" w:color="auto"/>
        <w:left w:val="none" w:sz="0" w:space="0" w:color="auto"/>
        <w:bottom w:val="none" w:sz="0" w:space="0" w:color="auto"/>
        <w:right w:val="none" w:sz="0" w:space="0" w:color="auto"/>
      </w:divBdr>
    </w:div>
    <w:div w:id="2105102609">
      <w:bodyDiv w:val="1"/>
      <w:marLeft w:val="0"/>
      <w:marRight w:val="0"/>
      <w:marTop w:val="0"/>
      <w:marBottom w:val="0"/>
      <w:divBdr>
        <w:top w:val="none" w:sz="0" w:space="0" w:color="auto"/>
        <w:left w:val="none" w:sz="0" w:space="0" w:color="auto"/>
        <w:bottom w:val="none" w:sz="0" w:space="0" w:color="auto"/>
        <w:right w:val="none" w:sz="0" w:space="0" w:color="auto"/>
      </w:divBdr>
    </w:div>
    <w:div w:id="212056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msar.org/document/resolution-xi8-annex-1-ramsar-site-information-sheet-ris-2012-revi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msar.org/document/resolution-xi8-annex-1-ramsar-site-information-sheet-ris-2012-revi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document/cop11-doc-22-background-rationale-issues-2012-revisions-proposed-strategic-framework"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ramsar.org/document/strategic-framework-guidelines-future-development-list-wetlands-international-importance-2" TargetMode="External"/><Relationship Id="rId1" Type="http://schemas.openxmlformats.org/officeDocument/2006/relationships/hyperlink" Target="https://rsis.ram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3A18E-632C-41A1-AF94-C683AFDF2624}">
  <ds:schemaRefs>
    <ds:schemaRef ds:uri="http://schemas.microsoft.com/sharepoint/v3/contenttype/forms"/>
  </ds:schemaRefs>
</ds:datastoreItem>
</file>

<file path=customXml/itemProps2.xml><?xml version="1.0" encoding="utf-8"?>
<ds:datastoreItem xmlns:ds="http://schemas.openxmlformats.org/officeDocument/2006/customXml" ds:itemID="{EE00BBC0-2577-4E4C-A356-BCA53026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D14D6-E3ED-4D90-B2ED-45573B53A5E0}">
  <ds:schemaRefs>
    <ds:schemaRef ds:uri="http://schemas.microsoft.com/office/infopath/2007/PartnerControls"/>
    <ds:schemaRef ds:uri="http://www.w3.org/XML/1998/namespace"/>
    <ds:schemaRef ds:uri="8c0b6b05-eb82-4bda-97e8-cd82d0d6b453"/>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aedd258d-19a7-41ba-8260-b0918f25313d"/>
    <ds:schemaRef ds:uri="http://purl.org/dc/dcmitype/"/>
  </ds:schemaRefs>
</ds:datastoreItem>
</file>

<file path=customXml/itemProps4.xml><?xml version="1.0" encoding="utf-8"?>
<ds:datastoreItem xmlns:ds="http://schemas.openxmlformats.org/officeDocument/2006/customXml" ds:itemID="{3136D3EF-A10D-4C76-A9F3-2F4F2827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15642</CharactersWithSpaces>
  <SharedDoc>false</SharedDoc>
  <HLinks>
    <vt:vector size="30" baseType="variant">
      <vt:variant>
        <vt:i4>2752613</vt:i4>
      </vt:variant>
      <vt:variant>
        <vt:i4>12</vt:i4>
      </vt:variant>
      <vt:variant>
        <vt:i4>0</vt:i4>
      </vt:variant>
      <vt:variant>
        <vt:i4>5</vt:i4>
      </vt:variant>
      <vt:variant>
        <vt:lpwstr>https://www.ramsar.org/sites/default/files/documents/library/cop11-doc22-e-ris.pdf</vt:lpwstr>
      </vt:variant>
      <vt:variant>
        <vt:lpwstr/>
      </vt:variant>
      <vt:variant>
        <vt:i4>4259927</vt:i4>
      </vt:variant>
      <vt:variant>
        <vt:i4>9</vt:i4>
      </vt:variant>
      <vt:variant>
        <vt:i4>0</vt:i4>
      </vt:variant>
      <vt:variant>
        <vt:i4>5</vt:i4>
      </vt:variant>
      <vt:variant>
        <vt:lpwstr>https://www.ramsar.org/sites/default/files/documents/pdf/cop11/res/cop11-res08-e-anx1.pdf</vt:lpwstr>
      </vt:variant>
      <vt:variant>
        <vt:lpwstr/>
      </vt:variant>
      <vt:variant>
        <vt:i4>4259927</vt:i4>
      </vt:variant>
      <vt:variant>
        <vt:i4>6</vt:i4>
      </vt:variant>
      <vt:variant>
        <vt:i4>0</vt:i4>
      </vt:variant>
      <vt:variant>
        <vt:i4>5</vt:i4>
      </vt:variant>
      <vt:variant>
        <vt:lpwstr>https://www.ramsar.org/sites/default/files/documents/pdf/cop11/res/cop11-res08-e-anx1.pdf</vt:lpwstr>
      </vt:variant>
      <vt:variant>
        <vt:lpwstr/>
      </vt:variant>
      <vt:variant>
        <vt:i4>5963819</vt:i4>
      </vt:variant>
      <vt:variant>
        <vt:i4>3</vt:i4>
      </vt:variant>
      <vt:variant>
        <vt:i4>0</vt:i4>
      </vt:variant>
      <vt:variant>
        <vt:i4>5</vt:i4>
      </vt:variant>
      <vt:variant>
        <vt:lpwstr>https://www.ramsar.org/sites/default/files/documents/library/xi.8_annex2_framework_for_new_rsis_e_revcop14.pdf</vt:lpwstr>
      </vt:variant>
      <vt:variant>
        <vt:lpwstr/>
      </vt:variant>
      <vt:variant>
        <vt:i4>1835037</vt:i4>
      </vt:variant>
      <vt:variant>
        <vt:i4>0</vt:i4>
      </vt:variant>
      <vt:variant>
        <vt:i4>0</vt:i4>
      </vt:variant>
      <vt:variant>
        <vt:i4>5</vt:i4>
      </vt:variant>
      <vt:variant>
        <vt:lpwstr>https://rsis.ramsar.org/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5</cp:revision>
  <cp:lastPrinted>2024-03-01T14:11:00Z</cp:lastPrinted>
  <dcterms:created xsi:type="dcterms:W3CDTF">2024-02-22T17:24:00Z</dcterms:created>
  <dcterms:modified xsi:type="dcterms:W3CDTF">2024-03-01T14:12:00Z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