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64B1" w14:textId="77777777" w:rsidR="005100B0" w:rsidRPr="005100B0" w:rsidRDefault="005100B0" w:rsidP="005100B0">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sidRPr="005100B0">
        <w:rPr>
          <w:lang w:val="fr-FR"/>
        </w:rPr>
        <w:t xml:space="preserve">CONVENTION SUR LES ZONES HUMIDES </w:t>
      </w:r>
    </w:p>
    <w:p w14:paraId="5EF4C0F3" w14:textId="77777777" w:rsidR="005100B0" w:rsidRPr="005100B0" w:rsidRDefault="005100B0" w:rsidP="005100B0">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sidRPr="005100B0">
        <w:rPr>
          <w:lang w:val="fr-FR"/>
        </w:rPr>
        <w:t>63</w:t>
      </w:r>
      <w:r w:rsidRPr="005100B0">
        <w:rPr>
          <w:vertAlign w:val="superscript"/>
          <w:lang w:val="fr-FR"/>
        </w:rPr>
        <w:t>e</w:t>
      </w:r>
      <w:r w:rsidRPr="005100B0">
        <w:rPr>
          <w:lang w:val="fr-FR"/>
        </w:rPr>
        <w:t xml:space="preserve"> réunion du Comité permanent</w:t>
      </w:r>
    </w:p>
    <w:p w14:paraId="6E9B24C8" w14:textId="77777777" w:rsidR="005100B0" w:rsidRPr="00F44065" w:rsidRDefault="005100B0" w:rsidP="005100B0">
      <w:pPr>
        <w:pBdr>
          <w:top w:val="single" w:sz="12" w:space="0" w:color="auto" w:shadow="1"/>
          <w:left w:val="single" w:sz="12" w:space="4" w:color="auto" w:shadow="1"/>
          <w:bottom w:val="single" w:sz="12" w:space="1" w:color="auto" w:shadow="1"/>
          <w:right w:val="single" w:sz="12" w:space="7" w:color="auto" w:shadow="1"/>
        </w:pBdr>
        <w:ind w:right="4490"/>
        <w:rPr>
          <w:bCs/>
        </w:rPr>
      </w:pPr>
      <w:r>
        <w:t xml:space="preserve">Gland, Suisse, 3 au 7 </w:t>
      </w:r>
      <w:proofErr w:type="spellStart"/>
      <w:r>
        <w:t>juin</w:t>
      </w:r>
      <w:proofErr w:type="spellEnd"/>
      <w:r>
        <w:t xml:space="preserve"> 2024</w:t>
      </w:r>
    </w:p>
    <w:p w14:paraId="6D567345" w14:textId="77777777" w:rsidR="00DF2386" w:rsidRPr="00993090" w:rsidRDefault="00DF2386" w:rsidP="00014168">
      <w:pPr>
        <w:outlineLvl w:val="0"/>
        <w:rPr>
          <w:b/>
          <w:lang w:val="fr-FR"/>
        </w:rPr>
      </w:pPr>
      <w:bookmarkStart w:id="0" w:name="_GoBack"/>
      <w:bookmarkEnd w:id="0"/>
    </w:p>
    <w:p w14:paraId="5F9F2419" w14:textId="77777777" w:rsidR="00141914" w:rsidRDefault="00141914" w:rsidP="00014168">
      <w:pPr>
        <w:jc w:val="right"/>
        <w:rPr>
          <w:rFonts w:cs="Arial"/>
          <w:b/>
          <w:bCs/>
          <w:sz w:val="28"/>
          <w:szCs w:val="28"/>
          <w:lang w:val="fr-FR"/>
        </w:rPr>
      </w:pPr>
    </w:p>
    <w:p w14:paraId="28910698" w14:textId="0A5134A7" w:rsidR="00DF2386" w:rsidRPr="00993090" w:rsidRDefault="0014089F" w:rsidP="00014168">
      <w:pPr>
        <w:jc w:val="right"/>
        <w:rPr>
          <w:rFonts w:cs="Arial"/>
          <w:sz w:val="28"/>
          <w:szCs w:val="28"/>
          <w:lang w:val="fr-FR"/>
        </w:rPr>
      </w:pPr>
      <w:r>
        <w:rPr>
          <w:rFonts w:cs="Arial"/>
          <w:b/>
          <w:bCs/>
          <w:sz w:val="28"/>
          <w:szCs w:val="28"/>
          <w:lang w:val="fr-FR"/>
        </w:rPr>
        <w:t>SC</w:t>
      </w:r>
      <w:r w:rsidR="00B72F7D">
        <w:rPr>
          <w:rFonts w:cs="Arial"/>
          <w:b/>
          <w:bCs/>
          <w:sz w:val="28"/>
          <w:szCs w:val="28"/>
          <w:lang w:val="fr-FR"/>
        </w:rPr>
        <w:t>63</w:t>
      </w:r>
      <w:r>
        <w:rPr>
          <w:rFonts w:cs="Arial"/>
          <w:b/>
          <w:bCs/>
          <w:sz w:val="28"/>
          <w:szCs w:val="28"/>
          <w:lang w:val="fr-FR"/>
        </w:rPr>
        <w:t xml:space="preserve"> Doc.2</w:t>
      </w:r>
      <w:r w:rsidR="00B72F7D">
        <w:rPr>
          <w:rFonts w:cs="Arial"/>
          <w:b/>
          <w:bCs/>
          <w:sz w:val="28"/>
          <w:szCs w:val="28"/>
          <w:lang w:val="fr-FR"/>
        </w:rPr>
        <w:t>1</w:t>
      </w:r>
      <w:r>
        <w:rPr>
          <w:rFonts w:cs="Arial"/>
          <w:b/>
          <w:bCs/>
          <w:sz w:val="28"/>
          <w:szCs w:val="28"/>
          <w:lang w:val="fr-FR"/>
        </w:rPr>
        <w:t>.</w:t>
      </w:r>
      <w:r w:rsidR="00B72F7D">
        <w:rPr>
          <w:rFonts w:cs="Arial"/>
          <w:b/>
          <w:bCs/>
          <w:sz w:val="28"/>
          <w:szCs w:val="28"/>
          <w:lang w:val="fr-FR"/>
        </w:rPr>
        <w:t>3</w:t>
      </w:r>
    </w:p>
    <w:p w14:paraId="5EB6B7AE" w14:textId="77777777" w:rsidR="00DF2386" w:rsidRPr="00993090" w:rsidRDefault="00DF2386" w:rsidP="00014168">
      <w:pPr>
        <w:rPr>
          <w:rFonts w:cs="Arial"/>
          <w:b/>
          <w:sz w:val="28"/>
          <w:szCs w:val="28"/>
          <w:lang w:val="fr-FR"/>
        </w:rPr>
      </w:pPr>
    </w:p>
    <w:p w14:paraId="5B272F19" w14:textId="77777777" w:rsidR="00E570E3" w:rsidRDefault="00E570E3" w:rsidP="00014168">
      <w:pPr>
        <w:jc w:val="center"/>
        <w:rPr>
          <w:rFonts w:cs="Arial"/>
          <w:b/>
          <w:bCs/>
          <w:sz w:val="28"/>
          <w:szCs w:val="28"/>
          <w:lang w:val="fr-FR"/>
        </w:rPr>
      </w:pPr>
      <w:r w:rsidRPr="00E570E3">
        <w:rPr>
          <w:rFonts w:cs="Arial"/>
          <w:b/>
          <w:bCs/>
          <w:sz w:val="28"/>
          <w:szCs w:val="28"/>
          <w:lang w:val="fr-FR"/>
        </w:rPr>
        <w:t>Préparation de la 15e Session de la Conférence des Parties contractantes (COP15)</w:t>
      </w:r>
      <w:r>
        <w:rPr>
          <w:rFonts w:cs="Arial"/>
          <w:b/>
          <w:bCs/>
          <w:sz w:val="28"/>
          <w:szCs w:val="28"/>
          <w:lang w:val="fr-FR"/>
        </w:rPr>
        <w:t> :</w:t>
      </w:r>
    </w:p>
    <w:p w14:paraId="22B16C79" w14:textId="5E82CE0A" w:rsidR="00DF2386" w:rsidRPr="00712472" w:rsidRDefault="00BA4495" w:rsidP="00014168">
      <w:pPr>
        <w:jc w:val="center"/>
        <w:rPr>
          <w:rFonts w:cs="Arial"/>
          <w:b/>
          <w:sz w:val="28"/>
          <w:szCs w:val="28"/>
          <w:lang w:val="fr-FR"/>
        </w:rPr>
      </w:pPr>
      <w:r w:rsidRPr="00BA4495">
        <w:rPr>
          <w:rFonts w:cs="Arial"/>
          <w:b/>
          <w:bCs/>
          <w:sz w:val="28"/>
          <w:szCs w:val="28"/>
          <w:lang w:val="fr-FR"/>
        </w:rPr>
        <w:t>Proc</w:t>
      </w:r>
      <w:r>
        <w:rPr>
          <w:rFonts w:cs="Arial"/>
          <w:b/>
          <w:bCs/>
          <w:sz w:val="28"/>
          <w:szCs w:val="28"/>
          <w:lang w:val="fr-FR"/>
        </w:rPr>
        <w:t>essus de préparation</w:t>
      </w:r>
      <w:r w:rsidR="003707D7">
        <w:rPr>
          <w:rFonts w:cs="Arial"/>
          <w:b/>
          <w:bCs/>
          <w:sz w:val="28"/>
          <w:szCs w:val="28"/>
          <w:lang w:val="fr-FR"/>
        </w:rPr>
        <w:t xml:space="preserve">, soumission </w:t>
      </w:r>
      <w:r>
        <w:rPr>
          <w:rFonts w:cs="Arial"/>
          <w:b/>
          <w:bCs/>
          <w:sz w:val="28"/>
          <w:szCs w:val="28"/>
          <w:lang w:val="fr-FR"/>
        </w:rPr>
        <w:t xml:space="preserve">et </w:t>
      </w:r>
      <w:r w:rsidR="0014089F">
        <w:rPr>
          <w:rFonts w:cs="Arial"/>
          <w:b/>
          <w:bCs/>
          <w:sz w:val="28"/>
          <w:szCs w:val="28"/>
          <w:lang w:val="fr-FR"/>
        </w:rPr>
        <w:t>examen des projets de résolutions</w:t>
      </w:r>
    </w:p>
    <w:p w14:paraId="0B9B24C5" w14:textId="77777777" w:rsidR="00DF2386" w:rsidRPr="00712472" w:rsidRDefault="00DF2386" w:rsidP="00014168">
      <w:pPr>
        <w:rPr>
          <w:rFonts w:ascii="Garamond" w:hAnsi="Garamond" w:cs="Arial"/>
          <w:lang w:val="fr-FR"/>
        </w:rPr>
      </w:pPr>
    </w:p>
    <w:p w14:paraId="59DE3FA1" w14:textId="77777777" w:rsidR="000C2489" w:rsidRPr="00910546" w:rsidRDefault="0014089F" w:rsidP="00014168">
      <w:pPr>
        <w:autoSpaceDE w:val="0"/>
        <w:autoSpaceDN w:val="0"/>
        <w:adjustRightInd w:val="0"/>
        <w:rPr>
          <w:rFonts w:asciiTheme="minorHAnsi" w:eastAsiaTheme="minorHAnsi" w:hAnsiTheme="minorHAnsi" w:cs="Calibri-Bold"/>
          <w:b/>
          <w:bCs/>
        </w:rPr>
      </w:pPr>
      <w:r w:rsidRPr="00910546">
        <w:rPr>
          <w:noProof/>
          <w:lang w:eastAsia="en-GB"/>
        </w:rPr>
        <mc:AlternateContent>
          <mc:Choice Requires="wps">
            <w:drawing>
              <wp:inline distT="0" distB="0" distL="0" distR="0" wp14:anchorId="3D720E07" wp14:editId="4FFEE7DD">
                <wp:extent cx="5731510" cy="3497179"/>
                <wp:effectExtent l="0" t="0" r="21590"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97179"/>
                        </a:xfrm>
                        <a:prstGeom prst="rect">
                          <a:avLst/>
                        </a:prstGeom>
                        <a:solidFill>
                          <a:srgbClr val="FFFFFF"/>
                        </a:solidFill>
                        <a:ln w="9525">
                          <a:solidFill>
                            <a:srgbClr val="000000"/>
                          </a:solidFill>
                          <a:miter lim="800000"/>
                          <a:headEnd/>
                          <a:tailEnd/>
                        </a:ln>
                      </wps:spPr>
                      <wps:txbx>
                        <w:txbxContent>
                          <w:p w14:paraId="7C6F5878" w14:textId="3CB5D50E" w:rsidR="0026035A" w:rsidRPr="00712472" w:rsidRDefault="0026035A" w:rsidP="000C2489">
                            <w:pPr>
                              <w:rPr>
                                <w:b/>
                                <w:bCs/>
                                <w:lang w:val="fr-FR"/>
                              </w:rPr>
                            </w:pPr>
                            <w:r>
                              <w:rPr>
                                <w:b/>
                                <w:bCs/>
                                <w:lang w:val="fr-FR"/>
                              </w:rPr>
                              <w:t>Mesure requise :</w:t>
                            </w:r>
                          </w:p>
                          <w:p w14:paraId="56A1F00C" w14:textId="77777777" w:rsidR="0026035A" w:rsidRPr="00712472" w:rsidRDefault="0026035A" w:rsidP="000C2489">
                            <w:pPr>
                              <w:pStyle w:val="ColorfulList-Accent11"/>
                              <w:ind w:left="0"/>
                              <w:rPr>
                                <w:lang w:val="fr-FR"/>
                              </w:rPr>
                            </w:pPr>
                          </w:p>
                          <w:p w14:paraId="1D82F153" w14:textId="3F21025A" w:rsidR="0026035A" w:rsidRPr="00712472" w:rsidRDefault="0026035A" w:rsidP="00275F13">
                            <w:pPr>
                              <w:pStyle w:val="ColorfulList-Accent11"/>
                              <w:ind w:left="0" w:firstLine="0"/>
                              <w:rPr>
                                <w:rFonts w:cs="Calibri"/>
                                <w:lang w:val="fr-FR"/>
                              </w:rPr>
                            </w:pPr>
                            <w:r>
                              <w:rPr>
                                <w:lang w:val="fr-FR"/>
                              </w:rPr>
                              <w:t xml:space="preserve">Le Comité permanent est </w:t>
                            </w:r>
                            <w:r>
                              <w:rPr>
                                <w:rFonts w:cs="Calibri"/>
                                <w:lang w:val="fr-FR"/>
                              </w:rPr>
                              <w:t>invité à :</w:t>
                            </w:r>
                          </w:p>
                          <w:p w14:paraId="4370C562" w14:textId="77777777" w:rsidR="0026035A" w:rsidRPr="00712472" w:rsidRDefault="0026035A" w:rsidP="006959B5">
                            <w:pPr>
                              <w:pStyle w:val="ColorfulList-Accent11"/>
                              <w:ind w:left="426"/>
                              <w:rPr>
                                <w:rFonts w:cs="Calibri"/>
                                <w:lang w:val="fr-FR"/>
                              </w:rPr>
                            </w:pPr>
                          </w:p>
                          <w:p w14:paraId="58511E56" w14:textId="357077C8" w:rsidR="0026035A" w:rsidRPr="00712472" w:rsidRDefault="0026035A" w:rsidP="00B72F7D">
                            <w:pPr>
                              <w:pStyle w:val="ColorfulList-Accent11"/>
                              <w:numPr>
                                <w:ilvl w:val="0"/>
                                <w:numId w:val="39"/>
                              </w:numPr>
                              <w:ind w:left="426" w:hanging="426"/>
                              <w:rPr>
                                <w:rFonts w:cs="Calibri"/>
                                <w:lang w:val="fr-FR"/>
                              </w:rPr>
                            </w:pPr>
                            <w:proofErr w:type="gramStart"/>
                            <w:r>
                              <w:rPr>
                                <w:rFonts w:cs="Calibri"/>
                                <w:lang w:val="fr-FR"/>
                              </w:rPr>
                              <w:t>prendre</w:t>
                            </w:r>
                            <w:proofErr w:type="gramEnd"/>
                            <w:r>
                              <w:rPr>
                                <w:rFonts w:cs="Calibri"/>
                                <w:lang w:val="fr-FR"/>
                              </w:rPr>
                              <w:t xml:space="preserve"> note du calendrier </w:t>
                            </w:r>
                            <w:r w:rsidR="00A45839">
                              <w:rPr>
                                <w:rFonts w:cs="Calibri"/>
                                <w:lang w:val="fr-FR"/>
                              </w:rPr>
                              <w:t>provisoire</w:t>
                            </w:r>
                            <w:r>
                              <w:rPr>
                                <w:rFonts w:cs="Calibri"/>
                                <w:lang w:val="fr-FR"/>
                              </w:rPr>
                              <w:t xml:space="preserve"> des </w:t>
                            </w:r>
                            <w:r w:rsidR="00B72F7D">
                              <w:rPr>
                                <w:rFonts w:cs="Calibri"/>
                                <w:lang w:val="fr-FR"/>
                              </w:rPr>
                              <w:t>activités</w:t>
                            </w:r>
                            <w:r>
                              <w:rPr>
                                <w:rFonts w:cs="Calibri"/>
                                <w:lang w:val="fr-FR"/>
                              </w:rPr>
                              <w:t xml:space="preserve"> lié</w:t>
                            </w:r>
                            <w:r w:rsidR="00B72F7D">
                              <w:rPr>
                                <w:rFonts w:cs="Calibri"/>
                                <w:lang w:val="fr-FR"/>
                              </w:rPr>
                              <w:t>e</w:t>
                            </w:r>
                            <w:r>
                              <w:rPr>
                                <w:rFonts w:cs="Calibri"/>
                                <w:lang w:val="fr-FR"/>
                              </w:rPr>
                              <w:t>s à la 1</w:t>
                            </w:r>
                            <w:r w:rsidR="00B72F7D">
                              <w:rPr>
                                <w:rFonts w:cs="Calibri"/>
                                <w:lang w:val="fr-FR"/>
                              </w:rPr>
                              <w:t>5</w:t>
                            </w:r>
                            <w:r w:rsidRPr="003707D7">
                              <w:rPr>
                                <w:rFonts w:cs="Calibri"/>
                                <w:vertAlign w:val="superscript"/>
                                <w:lang w:val="fr-FR"/>
                              </w:rPr>
                              <w:t>e</w:t>
                            </w:r>
                            <w:r>
                              <w:rPr>
                                <w:rFonts w:cs="Calibri"/>
                                <w:lang w:val="fr-FR"/>
                              </w:rPr>
                              <w:t xml:space="preserve"> Session de la Conférence des Parties contractantes (COP1</w:t>
                            </w:r>
                            <w:r w:rsidR="00B72F7D">
                              <w:rPr>
                                <w:rFonts w:cs="Calibri"/>
                                <w:lang w:val="fr-FR"/>
                              </w:rPr>
                              <w:t>5</w:t>
                            </w:r>
                            <w:r>
                              <w:rPr>
                                <w:rFonts w:cs="Calibri"/>
                                <w:lang w:val="fr-FR"/>
                              </w:rPr>
                              <w:t>)</w:t>
                            </w:r>
                            <w:r w:rsidR="00DC7AED">
                              <w:rPr>
                                <w:rFonts w:cs="Calibri"/>
                                <w:lang w:val="fr-FR"/>
                              </w:rPr>
                              <w:t>,</w:t>
                            </w:r>
                            <w:r>
                              <w:rPr>
                                <w:rFonts w:cs="Calibri"/>
                                <w:lang w:val="fr-FR"/>
                              </w:rPr>
                              <w:t xml:space="preserve"> figurant au paragraphe 3 ; </w:t>
                            </w:r>
                          </w:p>
                          <w:p w14:paraId="3B05AC00" w14:textId="77777777" w:rsidR="0026035A" w:rsidRPr="00712472" w:rsidRDefault="0026035A" w:rsidP="006959B5">
                            <w:pPr>
                              <w:pStyle w:val="ColorfulList-Accent11"/>
                              <w:ind w:left="426"/>
                              <w:rPr>
                                <w:rFonts w:cs="Calibri"/>
                                <w:lang w:val="fr-FR"/>
                              </w:rPr>
                            </w:pPr>
                          </w:p>
                          <w:p w14:paraId="63A43EE9" w14:textId="347E89D2" w:rsidR="0026035A" w:rsidRPr="00712472" w:rsidRDefault="00B72F7D" w:rsidP="00B72F7D">
                            <w:pPr>
                              <w:pStyle w:val="ColorfulList-Accent11"/>
                              <w:numPr>
                                <w:ilvl w:val="0"/>
                                <w:numId w:val="39"/>
                              </w:numPr>
                              <w:ind w:left="426" w:hanging="426"/>
                              <w:rPr>
                                <w:lang w:val="fr-FR"/>
                              </w:rPr>
                            </w:pPr>
                            <w:proofErr w:type="gramStart"/>
                            <w:r>
                              <w:rPr>
                                <w:rFonts w:cs="Arial"/>
                                <w:lang w:val="fr-FR" w:eastAsia="en-GB"/>
                              </w:rPr>
                              <w:t>donner</w:t>
                            </w:r>
                            <w:proofErr w:type="gramEnd"/>
                            <w:r>
                              <w:rPr>
                                <w:rFonts w:cs="Arial"/>
                                <w:lang w:val="fr-FR" w:eastAsia="en-GB"/>
                              </w:rPr>
                              <w:t xml:space="preserve"> instruction au Secrétariat de communiquer aux Parties contractantes les </w:t>
                            </w:r>
                            <w:r w:rsidR="0026035A">
                              <w:rPr>
                                <w:rFonts w:cs="Calibri"/>
                                <w:lang w:val="fr-FR"/>
                              </w:rPr>
                              <w:t>orientations sur la préparation des projets de résolutions pour la COP1</w:t>
                            </w:r>
                            <w:r>
                              <w:rPr>
                                <w:rFonts w:cs="Calibri"/>
                                <w:lang w:val="fr-FR"/>
                              </w:rPr>
                              <w:t>5</w:t>
                            </w:r>
                            <w:r w:rsidR="0026035A">
                              <w:rPr>
                                <w:rFonts w:cs="Calibri"/>
                                <w:lang w:val="fr-FR"/>
                              </w:rPr>
                              <w:t>, présentées en annexe 1</w:t>
                            </w:r>
                            <w:r>
                              <w:rPr>
                                <w:rFonts w:cs="Calibri"/>
                                <w:lang w:val="fr-FR"/>
                              </w:rPr>
                              <w:t>, accompagnée des délais de soumission mis à jour pour tenir compte des dates arrêtées pour la 64</w:t>
                            </w:r>
                            <w:r w:rsidRPr="00B72F7D">
                              <w:rPr>
                                <w:rFonts w:cs="Calibri"/>
                                <w:vertAlign w:val="superscript"/>
                                <w:lang w:val="fr-FR"/>
                              </w:rPr>
                              <w:t>e</w:t>
                            </w:r>
                            <w:r>
                              <w:rPr>
                                <w:rFonts w:cs="Calibri"/>
                                <w:lang w:val="fr-FR"/>
                              </w:rPr>
                              <w:t xml:space="preserve"> Réunion du Comité (SC64)</w:t>
                            </w:r>
                            <w:r w:rsidR="0026035A">
                              <w:rPr>
                                <w:rFonts w:cs="Calibri"/>
                                <w:lang w:val="fr-FR"/>
                              </w:rPr>
                              <w:t> ;</w:t>
                            </w:r>
                          </w:p>
                          <w:p w14:paraId="2F0E525A" w14:textId="77777777" w:rsidR="0026035A" w:rsidRPr="00712472" w:rsidRDefault="0026035A" w:rsidP="006959B5">
                            <w:pPr>
                              <w:pStyle w:val="ColorfulList-Accent11"/>
                              <w:ind w:left="426"/>
                              <w:rPr>
                                <w:lang w:val="fr-FR"/>
                              </w:rPr>
                            </w:pPr>
                          </w:p>
                          <w:p w14:paraId="537A1B23" w14:textId="73457D51" w:rsidR="0026035A" w:rsidRPr="00712472" w:rsidRDefault="0026035A" w:rsidP="006959B5">
                            <w:pPr>
                              <w:pStyle w:val="ColorfulList-Accent11"/>
                              <w:ind w:left="426"/>
                              <w:rPr>
                                <w:rFonts w:eastAsia="Times New Roman" w:cs="Calibri"/>
                                <w:color w:val="000000"/>
                                <w:lang w:val="fr-FR" w:eastAsia="en-GB"/>
                              </w:rPr>
                            </w:pPr>
                            <w:r>
                              <w:rPr>
                                <w:rFonts w:cs="Calibri"/>
                                <w:lang w:val="fr-FR"/>
                              </w:rPr>
                              <w:t>iii</w:t>
                            </w:r>
                            <w:r w:rsidR="00B72F7D">
                              <w:rPr>
                                <w:rFonts w:cs="Calibri"/>
                                <w:lang w:val="fr-FR"/>
                              </w:rPr>
                              <w:t>)</w:t>
                            </w:r>
                            <w:r>
                              <w:rPr>
                                <w:rFonts w:cs="Calibri"/>
                                <w:lang w:val="fr-FR"/>
                              </w:rPr>
                              <w:tab/>
                            </w:r>
                            <w:r w:rsidR="00DC7AED" w:rsidRPr="00420BDD">
                              <w:rPr>
                                <w:rFonts w:cs="Calibri"/>
                                <w:lang w:val="fr-FR"/>
                              </w:rPr>
                              <w:t>approuver les</w:t>
                            </w:r>
                            <w:r w:rsidRPr="00420BDD">
                              <w:rPr>
                                <w:rFonts w:cs="Calibri"/>
                                <w:lang w:val="fr-FR"/>
                              </w:rPr>
                              <w:t xml:space="preserve"> </w:t>
                            </w:r>
                            <w:r>
                              <w:rPr>
                                <w:rFonts w:cs="Calibri"/>
                                <w:color w:val="000000"/>
                                <w:lang w:val="fr-FR"/>
                              </w:rPr>
                              <w:t xml:space="preserve">orientations </w:t>
                            </w:r>
                            <w:r w:rsidR="00B72F7D">
                              <w:rPr>
                                <w:rFonts w:cs="Calibri"/>
                                <w:color w:val="000000"/>
                                <w:lang w:val="fr-FR"/>
                              </w:rPr>
                              <w:t>sur le rôle d</w:t>
                            </w:r>
                            <w:r>
                              <w:rPr>
                                <w:rFonts w:cs="Calibri"/>
                                <w:color w:val="000000"/>
                                <w:lang w:val="fr-FR"/>
                              </w:rPr>
                              <w:t xml:space="preserve">u Secrétariat </w:t>
                            </w:r>
                            <w:r w:rsidR="00B72F7D">
                              <w:rPr>
                                <w:rFonts w:cs="Calibri"/>
                                <w:color w:val="000000"/>
                                <w:lang w:val="fr-FR"/>
                              </w:rPr>
                              <w:t>concernant</w:t>
                            </w:r>
                            <w:r>
                              <w:rPr>
                                <w:rFonts w:cs="Calibri"/>
                                <w:color w:val="000000"/>
                                <w:lang w:val="fr-FR"/>
                              </w:rPr>
                              <w:t xml:space="preserve"> sa collaboration avec les Parties contractantes </w:t>
                            </w:r>
                            <w:r w:rsidR="00B72F7D">
                              <w:rPr>
                                <w:rFonts w:cs="Calibri"/>
                                <w:color w:val="000000"/>
                                <w:lang w:val="fr-FR"/>
                              </w:rPr>
                              <w:t>pour</w:t>
                            </w:r>
                            <w:r>
                              <w:rPr>
                                <w:rFonts w:cs="Calibri"/>
                                <w:color w:val="000000"/>
                                <w:lang w:val="fr-FR"/>
                              </w:rPr>
                              <w:t xml:space="preserve"> la préparation des projets de résolutions, et </w:t>
                            </w:r>
                            <w:r>
                              <w:rPr>
                                <w:rFonts w:cs="Arial"/>
                                <w:lang w:val="fr-FR"/>
                              </w:rPr>
                              <w:t xml:space="preserve">la procédure pour ce faire, avant et après la </w:t>
                            </w:r>
                            <w:r w:rsidR="00B72F7D">
                              <w:rPr>
                                <w:rFonts w:cs="Arial"/>
                                <w:lang w:val="fr-FR"/>
                              </w:rPr>
                              <w:t>64</w:t>
                            </w:r>
                            <w:r w:rsidRPr="00712472">
                              <w:rPr>
                                <w:rFonts w:cs="Arial"/>
                                <w:vertAlign w:val="superscript"/>
                                <w:lang w:val="fr-FR"/>
                              </w:rPr>
                              <w:t>e</w:t>
                            </w:r>
                            <w:r>
                              <w:rPr>
                                <w:rFonts w:cs="Arial"/>
                                <w:lang w:val="fr-FR"/>
                              </w:rPr>
                              <w:t> Réunion du Comité permanent</w:t>
                            </w:r>
                            <w:r>
                              <w:rPr>
                                <w:rFonts w:cs="Calibri"/>
                                <w:color w:val="000000"/>
                                <w:lang w:val="fr-FR"/>
                              </w:rPr>
                              <w:t xml:space="preserve">, comme </w:t>
                            </w:r>
                            <w:r w:rsidR="00B72F7D">
                              <w:rPr>
                                <w:rFonts w:cs="Calibri"/>
                                <w:color w:val="000000"/>
                                <w:lang w:val="fr-FR"/>
                              </w:rPr>
                              <w:t>proposé</w:t>
                            </w:r>
                            <w:r>
                              <w:rPr>
                                <w:rFonts w:cs="Calibri"/>
                                <w:color w:val="000000"/>
                                <w:lang w:val="fr-FR"/>
                              </w:rPr>
                              <w:t xml:space="preserve"> dans les paragraphes </w:t>
                            </w:r>
                            <w:r w:rsidR="00B72F7D">
                              <w:rPr>
                                <w:rFonts w:cs="Calibri"/>
                                <w:color w:val="000000"/>
                                <w:lang w:val="fr-FR"/>
                              </w:rPr>
                              <w:t>7</w:t>
                            </w:r>
                            <w:r>
                              <w:rPr>
                                <w:rFonts w:cs="Calibri"/>
                                <w:color w:val="000000"/>
                                <w:lang w:val="fr-FR"/>
                              </w:rPr>
                              <w:t xml:space="preserve"> à </w:t>
                            </w:r>
                            <w:r w:rsidR="00B72F7D">
                              <w:rPr>
                                <w:rFonts w:cs="Calibri"/>
                                <w:color w:val="000000"/>
                                <w:lang w:val="fr-FR"/>
                              </w:rPr>
                              <w:t>10</w:t>
                            </w:r>
                            <w:r w:rsidR="00143B6B">
                              <w:rPr>
                                <w:rFonts w:cs="Calibri"/>
                                <w:color w:val="000000"/>
                                <w:lang w:val="fr-FR"/>
                              </w:rPr>
                              <w:t> </w:t>
                            </w:r>
                            <w:r>
                              <w:rPr>
                                <w:rFonts w:cs="Calibri"/>
                                <w:color w:val="000000"/>
                                <w:lang w:val="fr-FR"/>
                              </w:rPr>
                              <w:t>; et</w:t>
                            </w:r>
                          </w:p>
                          <w:p w14:paraId="0E7002C2" w14:textId="77777777" w:rsidR="0026035A" w:rsidRPr="00712472" w:rsidRDefault="0026035A" w:rsidP="006959B5">
                            <w:pPr>
                              <w:pStyle w:val="ColorfulList-Accent11"/>
                              <w:ind w:left="426"/>
                              <w:rPr>
                                <w:rFonts w:eastAsia="Times New Roman" w:cs="Calibri"/>
                                <w:color w:val="000000"/>
                                <w:lang w:val="fr-FR" w:eastAsia="en-GB"/>
                              </w:rPr>
                            </w:pPr>
                          </w:p>
                          <w:p w14:paraId="02867A82" w14:textId="26637F7D" w:rsidR="0026035A" w:rsidRPr="00712472" w:rsidRDefault="0026035A" w:rsidP="003707D7">
                            <w:pPr>
                              <w:pStyle w:val="ColorfulList-Accent11"/>
                              <w:ind w:left="426"/>
                              <w:rPr>
                                <w:lang w:val="fr-FR"/>
                              </w:rPr>
                            </w:pPr>
                            <w:r>
                              <w:rPr>
                                <w:rFonts w:cs="Calibri"/>
                                <w:color w:val="000000"/>
                                <w:lang w:val="fr-FR" w:eastAsia="en-GB"/>
                              </w:rPr>
                              <w:t>iv</w:t>
                            </w:r>
                            <w:r w:rsidR="00B72F7D">
                              <w:rPr>
                                <w:rFonts w:cs="Calibri"/>
                                <w:color w:val="000000"/>
                                <w:lang w:val="fr-FR" w:eastAsia="en-GB"/>
                              </w:rPr>
                              <w:t>)</w:t>
                            </w:r>
                            <w:r>
                              <w:rPr>
                                <w:rFonts w:cs="Calibri"/>
                                <w:color w:val="000000"/>
                                <w:lang w:val="fr-FR" w:eastAsia="en-GB"/>
                              </w:rPr>
                              <w:tab/>
                            </w:r>
                            <w:r>
                              <w:rPr>
                                <w:rFonts w:cs="Arial"/>
                                <w:lang w:val="fr-FR" w:eastAsia="en-GB"/>
                              </w:rPr>
                              <w:t>donner instruction au Secrétariat de suivre, pour la COP1</w:t>
                            </w:r>
                            <w:r w:rsidR="00662072">
                              <w:rPr>
                                <w:rFonts w:cs="Arial"/>
                                <w:lang w:val="fr-FR" w:eastAsia="en-GB"/>
                              </w:rPr>
                              <w:t>5</w:t>
                            </w:r>
                            <w:r>
                              <w:rPr>
                                <w:rFonts w:cs="Arial"/>
                                <w:lang w:val="fr-FR" w:eastAsia="en-GB"/>
                              </w:rPr>
                              <w:t>, la procédure d’examen des projets de résolutions appliquée pour la COP1</w:t>
                            </w:r>
                            <w:r w:rsidR="00662072">
                              <w:rPr>
                                <w:rFonts w:cs="Arial"/>
                                <w:lang w:val="fr-FR" w:eastAsia="en-GB"/>
                              </w:rPr>
                              <w:t>4</w:t>
                            </w:r>
                            <w:r>
                              <w:rPr>
                                <w:rFonts w:cs="Arial"/>
                                <w:lang w:val="fr-FR" w:eastAsia="en-GB"/>
                              </w:rPr>
                              <w:t>, en améliorant la logistique s’il y a lieu.</w:t>
                            </w:r>
                          </w:p>
                        </w:txbxContent>
                      </wps:txbx>
                      <wps:bodyPr rot="0" vert="horz" wrap="square" anchor="t" anchorCtr="0" upright="1"/>
                    </wps:wsp>
                  </a:graphicData>
                </a:graphic>
              </wp:inline>
            </w:drawing>
          </mc:Choice>
          <mc:Fallback>
            <w:pict>
              <v:shapetype w14:anchorId="3D720E07" id="_x0000_t202" coordsize="21600,21600" o:spt="202" path="m,l,21600r21600,l21600,xe">
                <v:stroke joinstyle="miter"/>
                <v:path gradientshapeok="t" o:connecttype="rect"/>
              </v:shapetype>
              <v:shape id="Text Box 1" o:spid="_x0000_s1026" type="#_x0000_t202" style="width:451.3pt;height:2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">
                <v:textbox>
                  <w:txbxContent>
                    <w:p w14:paraId="7C6F5878" w14:textId="3CB5D50E" w:rsidR="0026035A" w:rsidRPr="00712472" w:rsidRDefault="0026035A" w:rsidP="000C2489">
                      <w:pPr>
                        <w:rPr>
                          <w:b/>
                          <w:bCs/>
                          <w:lang w:val="fr-FR"/>
                        </w:rPr>
                      </w:pPr>
                      <w:r>
                        <w:rPr>
                          <w:b/>
                          <w:bCs/>
                          <w:lang w:val="fr-FR"/>
                        </w:rPr>
                        <w:t>Mesure requise :</w:t>
                      </w:r>
                    </w:p>
                    <w:p w14:paraId="56A1F00C" w14:textId="77777777" w:rsidR="0026035A" w:rsidRPr="00712472" w:rsidRDefault="0026035A" w:rsidP="000C2489">
                      <w:pPr>
                        <w:pStyle w:val="ColorfulList-Accent11"/>
                        <w:ind w:left="0"/>
                        <w:rPr>
                          <w:lang w:val="fr-FR"/>
                        </w:rPr>
                      </w:pPr>
                    </w:p>
                    <w:p w14:paraId="1D82F153" w14:textId="3F21025A" w:rsidR="0026035A" w:rsidRPr="00712472" w:rsidRDefault="0026035A" w:rsidP="00275F13">
                      <w:pPr>
                        <w:pStyle w:val="ColorfulList-Accent11"/>
                        <w:ind w:left="0" w:firstLine="0"/>
                        <w:rPr>
                          <w:rFonts w:cs="Calibri"/>
                          <w:lang w:val="fr-FR"/>
                        </w:rPr>
                      </w:pPr>
                      <w:r>
                        <w:rPr>
                          <w:lang w:val="fr-FR"/>
                        </w:rPr>
                        <w:t xml:space="preserve">Le Comité permanent est </w:t>
                      </w:r>
                      <w:r>
                        <w:rPr>
                          <w:rFonts w:cs="Calibri"/>
                          <w:lang w:val="fr-FR"/>
                        </w:rPr>
                        <w:t>invité à :</w:t>
                      </w:r>
                    </w:p>
                    <w:p w14:paraId="4370C562" w14:textId="77777777" w:rsidR="0026035A" w:rsidRPr="00712472" w:rsidRDefault="0026035A" w:rsidP="006959B5">
                      <w:pPr>
                        <w:pStyle w:val="ColorfulList-Accent11"/>
                        <w:ind w:left="426"/>
                        <w:rPr>
                          <w:rFonts w:cs="Calibri"/>
                          <w:lang w:val="fr-FR"/>
                        </w:rPr>
                      </w:pPr>
                    </w:p>
                    <w:p w14:paraId="58511E56" w14:textId="357077C8" w:rsidR="0026035A" w:rsidRPr="00712472" w:rsidRDefault="0026035A" w:rsidP="00B72F7D">
                      <w:pPr>
                        <w:pStyle w:val="ColorfulList-Accent11"/>
                        <w:numPr>
                          <w:ilvl w:val="0"/>
                          <w:numId w:val="39"/>
                        </w:numPr>
                        <w:ind w:left="426" w:hanging="426"/>
                        <w:rPr>
                          <w:rFonts w:cs="Calibri"/>
                          <w:lang w:val="fr-FR"/>
                        </w:rPr>
                      </w:pPr>
                      <w:proofErr w:type="gramStart"/>
                      <w:r>
                        <w:rPr>
                          <w:rFonts w:cs="Calibri"/>
                          <w:lang w:val="fr-FR"/>
                        </w:rPr>
                        <w:t>prendre</w:t>
                      </w:r>
                      <w:proofErr w:type="gramEnd"/>
                      <w:r>
                        <w:rPr>
                          <w:rFonts w:cs="Calibri"/>
                          <w:lang w:val="fr-FR"/>
                        </w:rPr>
                        <w:t xml:space="preserve"> note du calendrier </w:t>
                      </w:r>
                      <w:r w:rsidR="00A45839">
                        <w:rPr>
                          <w:rFonts w:cs="Calibri"/>
                          <w:lang w:val="fr-FR"/>
                        </w:rPr>
                        <w:t>provisoire</w:t>
                      </w:r>
                      <w:r>
                        <w:rPr>
                          <w:rFonts w:cs="Calibri"/>
                          <w:lang w:val="fr-FR"/>
                        </w:rPr>
                        <w:t xml:space="preserve"> des </w:t>
                      </w:r>
                      <w:r w:rsidR="00B72F7D">
                        <w:rPr>
                          <w:rFonts w:cs="Calibri"/>
                          <w:lang w:val="fr-FR"/>
                        </w:rPr>
                        <w:t>activités</w:t>
                      </w:r>
                      <w:r>
                        <w:rPr>
                          <w:rFonts w:cs="Calibri"/>
                          <w:lang w:val="fr-FR"/>
                        </w:rPr>
                        <w:t xml:space="preserve"> lié</w:t>
                      </w:r>
                      <w:r w:rsidR="00B72F7D">
                        <w:rPr>
                          <w:rFonts w:cs="Calibri"/>
                          <w:lang w:val="fr-FR"/>
                        </w:rPr>
                        <w:t>e</w:t>
                      </w:r>
                      <w:r>
                        <w:rPr>
                          <w:rFonts w:cs="Calibri"/>
                          <w:lang w:val="fr-FR"/>
                        </w:rPr>
                        <w:t>s à la 1</w:t>
                      </w:r>
                      <w:r w:rsidR="00B72F7D">
                        <w:rPr>
                          <w:rFonts w:cs="Calibri"/>
                          <w:lang w:val="fr-FR"/>
                        </w:rPr>
                        <w:t>5</w:t>
                      </w:r>
                      <w:r w:rsidRPr="003707D7">
                        <w:rPr>
                          <w:rFonts w:cs="Calibri"/>
                          <w:vertAlign w:val="superscript"/>
                          <w:lang w:val="fr-FR"/>
                        </w:rPr>
                        <w:t>e</w:t>
                      </w:r>
                      <w:r>
                        <w:rPr>
                          <w:rFonts w:cs="Calibri"/>
                          <w:lang w:val="fr-FR"/>
                        </w:rPr>
                        <w:t xml:space="preserve"> Session de la Conférence des Parties contractantes (COP1</w:t>
                      </w:r>
                      <w:r w:rsidR="00B72F7D">
                        <w:rPr>
                          <w:rFonts w:cs="Calibri"/>
                          <w:lang w:val="fr-FR"/>
                        </w:rPr>
                        <w:t>5</w:t>
                      </w:r>
                      <w:r>
                        <w:rPr>
                          <w:rFonts w:cs="Calibri"/>
                          <w:lang w:val="fr-FR"/>
                        </w:rPr>
                        <w:t>)</w:t>
                      </w:r>
                      <w:r w:rsidR="00DC7AED">
                        <w:rPr>
                          <w:rFonts w:cs="Calibri"/>
                          <w:lang w:val="fr-FR"/>
                        </w:rPr>
                        <w:t>,</w:t>
                      </w:r>
                      <w:r>
                        <w:rPr>
                          <w:rFonts w:cs="Calibri"/>
                          <w:lang w:val="fr-FR"/>
                        </w:rPr>
                        <w:t xml:space="preserve"> figurant au paragraphe 3 ; </w:t>
                      </w:r>
                    </w:p>
                    <w:p w14:paraId="3B05AC00" w14:textId="77777777" w:rsidR="0026035A" w:rsidRPr="00712472" w:rsidRDefault="0026035A" w:rsidP="006959B5">
                      <w:pPr>
                        <w:pStyle w:val="ColorfulList-Accent11"/>
                        <w:ind w:left="426"/>
                        <w:rPr>
                          <w:rFonts w:cs="Calibri"/>
                          <w:lang w:val="fr-FR"/>
                        </w:rPr>
                      </w:pPr>
                    </w:p>
                    <w:p w14:paraId="63A43EE9" w14:textId="347E89D2" w:rsidR="0026035A" w:rsidRPr="00712472" w:rsidRDefault="00B72F7D" w:rsidP="00B72F7D">
                      <w:pPr>
                        <w:pStyle w:val="ColorfulList-Accent11"/>
                        <w:numPr>
                          <w:ilvl w:val="0"/>
                          <w:numId w:val="39"/>
                        </w:numPr>
                        <w:ind w:left="426" w:hanging="426"/>
                        <w:rPr>
                          <w:lang w:val="fr-FR"/>
                        </w:rPr>
                      </w:pPr>
                      <w:proofErr w:type="gramStart"/>
                      <w:r>
                        <w:rPr>
                          <w:rFonts w:cs="Arial"/>
                          <w:lang w:val="fr-FR" w:eastAsia="en-GB"/>
                        </w:rPr>
                        <w:t>donner</w:t>
                      </w:r>
                      <w:proofErr w:type="gramEnd"/>
                      <w:r>
                        <w:rPr>
                          <w:rFonts w:cs="Arial"/>
                          <w:lang w:val="fr-FR" w:eastAsia="en-GB"/>
                        </w:rPr>
                        <w:t xml:space="preserve"> instruction au Secrétariat de communiquer aux Parties contractantes les </w:t>
                      </w:r>
                      <w:r w:rsidR="0026035A">
                        <w:rPr>
                          <w:rFonts w:cs="Calibri"/>
                          <w:lang w:val="fr-FR"/>
                        </w:rPr>
                        <w:t>orientations sur la préparation des projets de résolutions pour la COP1</w:t>
                      </w:r>
                      <w:r>
                        <w:rPr>
                          <w:rFonts w:cs="Calibri"/>
                          <w:lang w:val="fr-FR"/>
                        </w:rPr>
                        <w:t>5</w:t>
                      </w:r>
                      <w:r w:rsidR="0026035A">
                        <w:rPr>
                          <w:rFonts w:cs="Calibri"/>
                          <w:lang w:val="fr-FR"/>
                        </w:rPr>
                        <w:t>, présentées en annexe 1</w:t>
                      </w:r>
                      <w:r>
                        <w:rPr>
                          <w:rFonts w:cs="Calibri"/>
                          <w:lang w:val="fr-FR"/>
                        </w:rPr>
                        <w:t>, accompagnée des délais de soumission mis à jour pour tenir compte des dates arrêtées pour la 64</w:t>
                      </w:r>
                      <w:r w:rsidRPr="00B72F7D">
                        <w:rPr>
                          <w:rFonts w:cs="Calibri"/>
                          <w:vertAlign w:val="superscript"/>
                          <w:lang w:val="fr-FR"/>
                        </w:rPr>
                        <w:t>e</w:t>
                      </w:r>
                      <w:r>
                        <w:rPr>
                          <w:rFonts w:cs="Calibri"/>
                          <w:lang w:val="fr-FR"/>
                        </w:rPr>
                        <w:t xml:space="preserve"> Réunion du Comité (SC64)</w:t>
                      </w:r>
                      <w:r w:rsidR="0026035A">
                        <w:rPr>
                          <w:rFonts w:cs="Calibri"/>
                          <w:lang w:val="fr-FR"/>
                        </w:rPr>
                        <w:t> ;</w:t>
                      </w:r>
                    </w:p>
                    <w:p w14:paraId="2F0E525A" w14:textId="77777777" w:rsidR="0026035A" w:rsidRPr="00712472" w:rsidRDefault="0026035A" w:rsidP="006959B5">
                      <w:pPr>
                        <w:pStyle w:val="ColorfulList-Accent11"/>
                        <w:ind w:left="426"/>
                        <w:rPr>
                          <w:lang w:val="fr-FR"/>
                        </w:rPr>
                      </w:pPr>
                    </w:p>
                    <w:p w14:paraId="537A1B23" w14:textId="73457D51" w:rsidR="0026035A" w:rsidRPr="00712472" w:rsidRDefault="0026035A" w:rsidP="006959B5">
                      <w:pPr>
                        <w:pStyle w:val="ColorfulList-Accent11"/>
                        <w:ind w:left="426"/>
                        <w:rPr>
                          <w:rFonts w:eastAsia="Times New Roman" w:cs="Calibri"/>
                          <w:color w:val="000000"/>
                          <w:lang w:val="fr-FR" w:eastAsia="en-GB"/>
                        </w:rPr>
                      </w:pPr>
                      <w:r>
                        <w:rPr>
                          <w:rFonts w:cs="Calibri"/>
                          <w:lang w:val="fr-FR"/>
                        </w:rPr>
                        <w:t>iii</w:t>
                      </w:r>
                      <w:r w:rsidR="00B72F7D">
                        <w:rPr>
                          <w:rFonts w:cs="Calibri"/>
                          <w:lang w:val="fr-FR"/>
                        </w:rPr>
                        <w:t>)</w:t>
                      </w:r>
                      <w:r>
                        <w:rPr>
                          <w:rFonts w:cs="Calibri"/>
                          <w:lang w:val="fr-FR"/>
                        </w:rPr>
                        <w:tab/>
                      </w:r>
                      <w:r w:rsidR="00DC7AED" w:rsidRPr="00420BDD">
                        <w:rPr>
                          <w:rFonts w:cs="Calibri"/>
                          <w:lang w:val="fr-FR"/>
                        </w:rPr>
                        <w:t>approuver les</w:t>
                      </w:r>
                      <w:r w:rsidRPr="00420BDD">
                        <w:rPr>
                          <w:rFonts w:cs="Calibri"/>
                          <w:lang w:val="fr-FR"/>
                        </w:rPr>
                        <w:t xml:space="preserve"> </w:t>
                      </w:r>
                      <w:r>
                        <w:rPr>
                          <w:rFonts w:cs="Calibri"/>
                          <w:color w:val="000000"/>
                          <w:lang w:val="fr-FR"/>
                        </w:rPr>
                        <w:t xml:space="preserve">orientations </w:t>
                      </w:r>
                      <w:r w:rsidR="00B72F7D">
                        <w:rPr>
                          <w:rFonts w:cs="Calibri"/>
                          <w:color w:val="000000"/>
                          <w:lang w:val="fr-FR"/>
                        </w:rPr>
                        <w:t>sur le rôle d</w:t>
                      </w:r>
                      <w:r>
                        <w:rPr>
                          <w:rFonts w:cs="Calibri"/>
                          <w:color w:val="000000"/>
                          <w:lang w:val="fr-FR"/>
                        </w:rPr>
                        <w:t xml:space="preserve">u Secrétariat </w:t>
                      </w:r>
                      <w:r w:rsidR="00B72F7D">
                        <w:rPr>
                          <w:rFonts w:cs="Calibri"/>
                          <w:color w:val="000000"/>
                          <w:lang w:val="fr-FR"/>
                        </w:rPr>
                        <w:t>concernant</w:t>
                      </w:r>
                      <w:r>
                        <w:rPr>
                          <w:rFonts w:cs="Calibri"/>
                          <w:color w:val="000000"/>
                          <w:lang w:val="fr-FR"/>
                        </w:rPr>
                        <w:t xml:space="preserve"> sa collaboration avec les Parties contractantes </w:t>
                      </w:r>
                      <w:r w:rsidR="00B72F7D">
                        <w:rPr>
                          <w:rFonts w:cs="Calibri"/>
                          <w:color w:val="000000"/>
                          <w:lang w:val="fr-FR"/>
                        </w:rPr>
                        <w:t>pour</w:t>
                      </w:r>
                      <w:r>
                        <w:rPr>
                          <w:rFonts w:cs="Calibri"/>
                          <w:color w:val="000000"/>
                          <w:lang w:val="fr-FR"/>
                        </w:rPr>
                        <w:t xml:space="preserve"> la préparation des projets de résolutions, et </w:t>
                      </w:r>
                      <w:r>
                        <w:rPr>
                          <w:rFonts w:cs="Arial"/>
                          <w:lang w:val="fr-FR"/>
                        </w:rPr>
                        <w:t xml:space="preserve">la procédure pour ce faire, avant et après la </w:t>
                      </w:r>
                      <w:r w:rsidR="00B72F7D">
                        <w:rPr>
                          <w:rFonts w:cs="Arial"/>
                          <w:lang w:val="fr-FR"/>
                        </w:rPr>
                        <w:t>64</w:t>
                      </w:r>
                      <w:r w:rsidRPr="00712472">
                        <w:rPr>
                          <w:rFonts w:cs="Arial"/>
                          <w:vertAlign w:val="superscript"/>
                          <w:lang w:val="fr-FR"/>
                        </w:rPr>
                        <w:t>e</w:t>
                      </w:r>
                      <w:r>
                        <w:rPr>
                          <w:rFonts w:cs="Arial"/>
                          <w:lang w:val="fr-FR"/>
                        </w:rPr>
                        <w:t> Réunion du Comité permanent</w:t>
                      </w:r>
                      <w:r>
                        <w:rPr>
                          <w:rFonts w:cs="Calibri"/>
                          <w:color w:val="000000"/>
                          <w:lang w:val="fr-FR"/>
                        </w:rPr>
                        <w:t xml:space="preserve">, comme </w:t>
                      </w:r>
                      <w:r w:rsidR="00B72F7D">
                        <w:rPr>
                          <w:rFonts w:cs="Calibri"/>
                          <w:color w:val="000000"/>
                          <w:lang w:val="fr-FR"/>
                        </w:rPr>
                        <w:t>proposé</w:t>
                      </w:r>
                      <w:r>
                        <w:rPr>
                          <w:rFonts w:cs="Calibri"/>
                          <w:color w:val="000000"/>
                          <w:lang w:val="fr-FR"/>
                        </w:rPr>
                        <w:t xml:space="preserve"> dans les paragraphes </w:t>
                      </w:r>
                      <w:r w:rsidR="00B72F7D">
                        <w:rPr>
                          <w:rFonts w:cs="Calibri"/>
                          <w:color w:val="000000"/>
                          <w:lang w:val="fr-FR"/>
                        </w:rPr>
                        <w:t>7</w:t>
                      </w:r>
                      <w:r>
                        <w:rPr>
                          <w:rFonts w:cs="Calibri"/>
                          <w:color w:val="000000"/>
                          <w:lang w:val="fr-FR"/>
                        </w:rPr>
                        <w:t xml:space="preserve"> à </w:t>
                      </w:r>
                      <w:r w:rsidR="00B72F7D">
                        <w:rPr>
                          <w:rFonts w:cs="Calibri"/>
                          <w:color w:val="000000"/>
                          <w:lang w:val="fr-FR"/>
                        </w:rPr>
                        <w:t>10</w:t>
                      </w:r>
                      <w:r w:rsidR="00143B6B">
                        <w:rPr>
                          <w:rFonts w:cs="Calibri"/>
                          <w:color w:val="000000"/>
                          <w:lang w:val="fr-FR"/>
                        </w:rPr>
                        <w:t> </w:t>
                      </w:r>
                      <w:r>
                        <w:rPr>
                          <w:rFonts w:cs="Calibri"/>
                          <w:color w:val="000000"/>
                          <w:lang w:val="fr-FR"/>
                        </w:rPr>
                        <w:t>; et</w:t>
                      </w:r>
                    </w:p>
                    <w:p w14:paraId="0E7002C2" w14:textId="77777777" w:rsidR="0026035A" w:rsidRPr="00712472" w:rsidRDefault="0026035A" w:rsidP="006959B5">
                      <w:pPr>
                        <w:pStyle w:val="ColorfulList-Accent11"/>
                        <w:ind w:left="426"/>
                        <w:rPr>
                          <w:rFonts w:eastAsia="Times New Roman" w:cs="Calibri"/>
                          <w:color w:val="000000"/>
                          <w:lang w:val="fr-FR" w:eastAsia="en-GB"/>
                        </w:rPr>
                      </w:pPr>
                    </w:p>
                    <w:p w14:paraId="02867A82" w14:textId="26637F7D" w:rsidR="0026035A" w:rsidRPr="00712472" w:rsidRDefault="0026035A" w:rsidP="003707D7">
                      <w:pPr>
                        <w:pStyle w:val="ColorfulList-Accent11"/>
                        <w:ind w:left="426"/>
                        <w:rPr>
                          <w:lang w:val="fr-FR"/>
                        </w:rPr>
                      </w:pPr>
                      <w:r>
                        <w:rPr>
                          <w:rFonts w:cs="Calibri"/>
                          <w:color w:val="000000"/>
                          <w:lang w:val="fr-FR" w:eastAsia="en-GB"/>
                        </w:rPr>
                        <w:t>iv</w:t>
                      </w:r>
                      <w:r w:rsidR="00B72F7D">
                        <w:rPr>
                          <w:rFonts w:cs="Calibri"/>
                          <w:color w:val="000000"/>
                          <w:lang w:val="fr-FR" w:eastAsia="en-GB"/>
                        </w:rPr>
                        <w:t>)</w:t>
                      </w:r>
                      <w:r>
                        <w:rPr>
                          <w:rFonts w:cs="Calibri"/>
                          <w:color w:val="000000"/>
                          <w:lang w:val="fr-FR" w:eastAsia="en-GB"/>
                        </w:rPr>
                        <w:tab/>
                      </w:r>
                      <w:r>
                        <w:rPr>
                          <w:rFonts w:cs="Arial"/>
                          <w:lang w:val="fr-FR" w:eastAsia="en-GB"/>
                        </w:rPr>
                        <w:t>donner instruction au Secrétariat de suivre, pour la COP1</w:t>
                      </w:r>
                      <w:r w:rsidR="00662072">
                        <w:rPr>
                          <w:rFonts w:cs="Arial"/>
                          <w:lang w:val="fr-FR" w:eastAsia="en-GB"/>
                        </w:rPr>
                        <w:t>5</w:t>
                      </w:r>
                      <w:r>
                        <w:rPr>
                          <w:rFonts w:cs="Arial"/>
                          <w:lang w:val="fr-FR" w:eastAsia="en-GB"/>
                        </w:rPr>
                        <w:t>, la procédure d’examen des projets de résolutions appliquée pour la COP1</w:t>
                      </w:r>
                      <w:r w:rsidR="00662072">
                        <w:rPr>
                          <w:rFonts w:cs="Arial"/>
                          <w:lang w:val="fr-FR" w:eastAsia="en-GB"/>
                        </w:rPr>
                        <w:t>4</w:t>
                      </w:r>
                      <w:r>
                        <w:rPr>
                          <w:rFonts w:cs="Arial"/>
                          <w:lang w:val="fr-FR" w:eastAsia="en-GB"/>
                        </w:rPr>
                        <w:t>, en améliorant la logistique s’il y a lieu.</w:t>
                      </w:r>
                    </w:p>
                  </w:txbxContent>
                </v:textbox>
                <w10:anchorlock/>
              </v:shape>
            </w:pict>
          </mc:Fallback>
        </mc:AlternateContent>
      </w:r>
    </w:p>
    <w:p w14:paraId="3E3BE7D1" w14:textId="77777777" w:rsidR="009E0AE8" w:rsidRDefault="009E0AE8" w:rsidP="00014168">
      <w:pPr>
        <w:rPr>
          <w:rFonts w:cs="Arial"/>
          <w:b/>
        </w:rPr>
      </w:pPr>
    </w:p>
    <w:p w14:paraId="1B391F16" w14:textId="77777777" w:rsidR="006959B5" w:rsidRPr="00910546" w:rsidRDefault="006959B5" w:rsidP="00014168">
      <w:pPr>
        <w:rPr>
          <w:rFonts w:cs="Arial"/>
          <w:b/>
        </w:rPr>
      </w:pPr>
    </w:p>
    <w:p w14:paraId="796A4084" w14:textId="77777777" w:rsidR="000C2489" w:rsidRPr="00712472" w:rsidRDefault="0014089F" w:rsidP="00014168">
      <w:pPr>
        <w:rPr>
          <w:rFonts w:cs="Arial"/>
          <w:b/>
          <w:lang w:val="fr-FR"/>
        </w:rPr>
      </w:pPr>
      <w:r>
        <w:rPr>
          <w:rFonts w:cs="Arial"/>
          <w:b/>
          <w:bCs/>
          <w:lang w:val="fr-FR"/>
        </w:rPr>
        <w:t xml:space="preserve">Introduction </w:t>
      </w:r>
    </w:p>
    <w:p w14:paraId="7C3A0AA0" w14:textId="77777777" w:rsidR="000C2489" w:rsidRPr="00712472" w:rsidRDefault="000C2489" w:rsidP="00014168">
      <w:pPr>
        <w:rPr>
          <w:rFonts w:ascii="Garamond" w:hAnsi="Garamond" w:cs="Arial"/>
          <w:lang w:val="fr-FR"/>
        </w:rPr>
      </w:pPr>
    </w:p>
    <w:p w14:paraId="7495CE56" w14:textId="49D376B4" w:rsidR="00D00600" w:rsidRPr="00F36FCA" w:rsidRDefault="0014089F" w:rsidP="00F36FCA">
      <w:pPr>
        <w:pStyle w:val="NoSpacing"/>
        <w:rPr>
          <w:lang w:val="fr-FR"/>
        </w:rPr>
      </w:pPr>
      <w:r>
        <w:rPr>
          <w:lang w:val="fr-FR"/>
        </w:rPr>
        <w:t>1.</w:t>
      </w:r>
      <w:r>
        <w:rPr>
          <w:lang w:val="fr-FR"/>
        </w:rPr>
        <w:tab/>
      </w:r>
      <w:r w:rsidRPr="00F36FCA">
        <w:rPr>
          <w:lang w:val="fr-FR"/>
        </w:rPr>
        <w:t xml:space="preserve">Le </w:t>
      </w:r>
      <w:r w:rsidR="006F4506" w:rsidRPr="00F36FCA">
        <w:rPr>
          <w:lang w:val="fr-FR"/>
        </w:rPr>
        <w:t xml:space="preserve">présent document, présenté par le </w:t>
      </w:r>
      <w:r w:rsidR="00F04255" w:rsidRPr="00F36FCA">
        <w:rPr>
          <w:lang w:val="fr-FR"/>
        </w:rPr>
        <w:t>Secrétariat</w:t>
      </w:r>
      <w:r w:rsidR="006F4506" w:rsidRPr="00F36FCA">
        <w:rPr>
          <w:lang w:val="fr-FR"/>
        </w:rPr>
        <w:t>,</w:t>
      </w:r>
      <w:r w:rsidR="00F04255" w:rsidRPr="00F36FCA">
        <w:rPr>
          <w:lang w:val="fr-FR"/>
        </w:rPr>
        <w:t xml:space="preserve"> </w:t>
      </w:r>
      <w:r w:rsidR="006F4506" w:rsidRPr="00F36FCA">
        <w:rPr>
          <w:lang w:val="fr-FR"/>
        </w:rPr>
        <w:t>a pour objet de servir de</w:t>
      </w:r>
      <w:r w:rsidRPr="00F36FCA">
        <w:rPr>
          <w:lang w:val="fr-FR"/>
        </w:rPr>
        <w:t xml:space="preserve"> base </w:t>
      </w:r>
      <w:r w:rsidR="006F4506" w:rsidRPr="00F36FCA">
        <w:rPr>
          <w:lang w:val="fr-FR"/>
        </w:rPr>
        <w:t>à</w:t>
      </w:r>
      <w:r w:rsidR="00F04255" w:rsidRPr="00F36FCA">
        <w:rPr>
          <w:lang w:val="fr-FR"/>
        </w:rPr>
        <w:t xml:space="preserve"> la préparation et </w:t>
      </w:r>
      <w:r w:rsidR="006F4506" w:rsidRPr="00F36FCA">
        <w:rPr>
          <w:lang w:val="fr-FR"/>
        </w:rPr>
        <w:t>à</w:t>
      </w:r>
      <w:r w:rsidR="00F04255" w:rsidRPr="00F36FCA">
        <w:rPr>
          <w:lang w:val="fr-FR"/>
        </w:rPr>
        <w:t xml:space="preserve"> l’examen des projets de résolutions pour</w:t>
      </w:r>
      <w:r w:rsidR="001A6B88" w:rsidRPr="00F36FCA">
        <w:rPr>
          <w:lang w:val="fr-FR"/>
        </w:rPr>
        <w:t xml:space="preserve"> la </w:t>
      </w:r>
      <w:r w:rsidR="00712472" w:rsidRPr="00F36FCA">
        <w:rPr>
          <w:lang w:val="fr-FR"/>
        </w:rPr>
        <w:t>1</w:t>
      </w:r>
      <w:r w:rsidR="006F4506" w:rsidRPr="00F36FCA">
        <w:rPr>
          <w:lang w:val="fr-FR"/>
        </w:rPr>
        <w:t>5</w:t>
      </w:r>
      <w:r w:rsidR="00712472" w:rsidRPr="00F36FCA">
        <w:rPr>
          <w:vertAlign w:val="superscript"/>
          <w:lang w:val="fr-FR"/>
        </w:rPr>
        <w:t>e</w:t>
      </w:r>
      <w:r w:rsidR="00712472" w:rsidRPr="00F36FCA">
        <w:rPr>
          <w:lang w:val="fr-FR"/>
        </w:rPr>
        <w:t> </w:t>
      </w:r>
      <w:r w:rsidRPr="00F36FCA">
        <w:rPr>
          <w:lang w:val="fr-FR"/>
        </w:rPr>
        <w:t>Session de la Conférence des Parties contractantes (COP1</w:t>
      </w:r>
      <w:r w:rsidR="006F4506" w:rsidRPr="00F36FCA">
        <w:rPr>
          <w:lang w:val="fr-FR"/>
        </w:rPr>
        <w:t>5</w:t>
      </w:r>
      <w:r w:rsidRPr="00F36FCA">
        <w:rPr>
          <w:lang w:val="fr-FR"/>
        </w:rPr>
        <w:t xml:space="preserve">). Le </w:t>
      </w:r>
      <w:r w:rsidR="006F4506" w:rsidRPr="00F36FCA">
        <w:rPr>
          <w:lang w:val="fr-FR"/>
        </w:rPr>
        <w:t xml:space="preserve">processus proposé pour la préparation, la soumission et l’examen des projets de résolutions s’inspire de celui qui a été suivi avec succès pour la COP14 et qui est décrit dans le document SC58 Doc.20.4 Rev.5, </w:t>
      </w:r>
      <w:r w:rsidR="006F4506" w:rsidRPr="00F36FCA">
        <w:rPr>
          <w:i/>
          <w:iCs/>
          <w:lang w:val="fr-FR"/>
        </w:rPr>
        <w:t>Processus de préparation et d’examen des projets de résolutions</w:t>
      </w:r>
      <w:r w:rsidR="00556D5F" w:rsidRPr="00F36FCA">
        <w:rPr>
          <w:i/>
          <w:iCs/>
          <w:lang w:val="fr-FR"/>
        </w:rPr>
        <w:t xml:space="preserve">. </w:t>
      </w:r>
      <w:r w:rsidRPr="00F36FCA">
        <w:rPr>
          <w:lang w:val="fr-FR"/>
        </w:rPr>
        <w:t xml:space="preserve"> </w:t>
      </w:r>
      <w:r w:rsidR="00556D5F" w:rsidRPr="00F36FCA">
        <w:rPr>
          <w:lang w:val="fr-FR"/>
        </w:rPr>
        <w:t>Ce document a été préparé</w:t>
      </w:r>
      <w:r w:rsidRPr="00F36FCA">
        <w:rPr>
          <w:lang w:val="fr-FR"/>
        </w:rPr>
        <w:t xml:space="preserve"> conformément au</w:t>
      </w:r>
      <w:r w:rsidR="00556D5F" w:rsidRPr="00F36FCA">
        <w:rPr>
          <w:lang w:val="fr-FR"/>
        </w:rPr>
        <w:t xml:space="preserve">x instructions contenues dans </w:t>
      </w:r>
      <w:r w:rsidR="00D00600" w:rsidRPr="00F36FCA">
        <w:rPr>
          <w:lang w:val="fr-FR"/>
        </w:rPr>
        <w:t>la</w:t>
      </w:r>
      <w:r w:rsidR="00DC7AED" w:rsidRPr="00F36FCA">
        <w:rPr>
          <w:lang w:val="fr-FR"/>
        </w:rPr>
        <w:t xml:space="preserve"> Résolution XII.4, </w:t>
      </w:r>
      <w:r w:rsidR="0002489D" w:rsidRPr="00F36FCA">
        <w:rPr>
          <w:i/>
          <w:iCs/>
          <w:lang w:val="fr-FR"/>
        </w:rPr>
        <w:t>Responsabilités, rôle et composition du Comité permanent et répartition régionale des pays dans le cadre de la Convention de Ramsar</w:t>
      </w:r>
      <w:r w:rsidR="00324F5F">
        <w:rPr>
          <w:i/>
          <w:iCs/>
          <w:lang w:val="fr-FR"/>
        </w:rPr>
        <w:t>.</w:t>
      </w:r>
      <w:r w:rsidR="0002489D" w:rsidRPr="00F36FCA">
        <w:rPr>
          <w:lang w:val="fr-FR"/>
        </w:rPr>
        <w:t xml:space="preserve"> </w:t>
      </w:r>
      <w:r w:rsidR="00556D5F" w:rsidRPr="00F36FCA">
        <w:rPr>
          <w:lang w:val="fr-FR"/>
        </w:rPr>
        <w:t xml:space="preserve">Le présent document a été mis à jour pour intégrer les instructions données au paragraphe 10 de la Résolution XIV.3, </w:t>
      </w:r>
      <w:r w:rsidR="00556D5F" w:rsidRPr="00F36FCA">
        <w:rPr>
          <w:i/>
          <w:iCs/>
          <w:lang w:val="fr-FR"/>
        </w:rPr>
        <w:t>L’efficacité et l’efficience de la Convention sur les zones humides,</w:t>
      </w:r>
      <w:r w:rsidR="00556D5F" w:rsidRPr="00F36FCA">
        <w:rPr>
          <w:lang w:val="fr-FR"/>
        </w:rPr>
        <w:t xml:space="preserve"> et les </w:t>
      </w:r>
      <w:r w:rsidR="00F36FCA" w:rsidRPr="00F36FCA">
        <w:rPr>
          <w:lang w:val="fr-FR"/>
        </w:rPr>
        <w:t xml:space="preserve">paragraphes 11 et 12 ainsi que l’annexe 3 de la Résolution XIV.5, </w:t>
      </w:r>
      <w:r w:rsidR="00F36FCA" w:rsidRPr="00F36FCA">
        <w:rPr>
          <w:i/>
          <w:iCs/>
          <w:lang w:val="fr-FR"/>
        </w:rPr>
        <w:t>Examen des Résolutions et Recommandations de la Conférence des Parties contractantes</w:t>
      </w:r>
      <w:r w:rsidR="00F36FCA" w:rsidRPr="00F36FCA">
        <w:rPr>
          <w:lang w:val="fr-FR"/>
        </w:rPr>
        <w:t xml:space="preserve">. </w:t>
      </w:r>
    </w:p>
    <w:p w14:paraId="2084753C" w14:textId="77777777" w:rsidR="00D00600" w:rsidRPr="00F36FCA" w:rsidRDefault="00D00600" w:rsidP="004E7217">
      <w:pPr>
        <w:pStyle w:val="NoSpacing"/>
        <w:rPr>
          <w:lang w:val="fr-FR"/>
        </w:rPr>
      </w:pPr>
    </w:p>
    <w:p w14:paraId="1F7FDAF2" w14:textId="697C5172" w:rsidR="00094D4A" w:rsidRPr="00F36FCA" w:rsidRDefault="0014089F" w:rsidP="000D39BE">
      <w:pPr>
        <w:pStyle w:val="NoSpacing"/>
        <w:keepNext/>
        <w:rPr>
          <w:b/>
          <w:bCs/>
          <w:lang w:val="fr-FR"/>
        </w:rPr>
      </w:pPr>
      <w:r w:rsidRPr="00F36FCA">
        <w:rPr>
          <w:b/>
          <w:bCs/>
          <w:lang w:val="fr-FR"/>
        </w:rPr>
        <w:lastRenderedPageBreak/>
        <w:t>Calendrier</w:t>
      </w:r>
      <w:r w:rsidR="00120C0A" w:rsidRPr="00F36FCA">
        <w:rPr>
          <w:b/>
          <w:bCs/>
          <w:lang w:val="fr-FR"/>
        </w:rPr>
        <w:t xml:space="preserve"> </w:t>
      </w:r>
      <w:bookmarkStart w:id="1" w:name="_Hlk150164967"/>
      <w:r w:rsidR="00A45839">
        <w:rPr>
          <w:b/>
          <w:bCs/>
          <w:lang w:val="fr-FR"/>
        </w:rPr>
        <w:t>provisoire</w:t>
      </w:r>
      <w:r w:rsidR="00F36FCA" w:rsidRPr="00F36FCA">
        <w:rPr>
          <w:b/>
          <w:bCs/>
          <w:lang w:val="fr-FR"/>
        </w:rPr>
        <w:t xml:space="preserve"> pour la préparation de projets de résolutions</w:t>
      </w:r>
      <w:bookmarkEnd w:id="1"/>
    </w:p>
    <w:p w14:paraId="1CAF046C" w14:textId="77777777" w:rsidR="00F36FCA" w:rsidRPr="00F36FCA" w:rsidRDefault="00F36FCA" w:rsidP="000D39BE">
      <w:pPr>
        <w:keepNext/>
        <w:rPr>
          <w:lang w:val="fr-FR"/>
        </w:rPr>
      </w:pPr>
    </w:p>
    <w:p w14:paraId="0B113BFE" w14:textId="0FAAD7ED" w:rsidR="009422E2" w:rsidRPr="00712472" w:rsidRDefault="00F36FCA" w:rsidP="000D39BE">
      <w:pPr>
        <w:keepNext/>
        <w:rPr>
          <w:lang w:val="fr-FR"/>
        </w:rPr>
      </w:pPr>
      <w:r>
        <w:rPr>
          <w:lang w:val="fr-FR"/>
        </w:rPr>
        <w:t>2</w:t>
      </w:r>
      <w:r w:rsidR="0014089F">
        <w:rPr>
          <w:lang w:val="fr-FR"/>
        </w:rPr>
        <w:t>.</w:t>
      </w:r>
      <w:r w:rsidR="0014089F">
        <w:rPr>
          <w:lang w:val="fr-FR"/>
        </w:rPr>
        <w:tab/>
        <w:t>Conformément à l</w:t>
      </w:r>
      <w:r w:rsidR="004706C1">
        <w:rPr>
          <w:lang w:val="fr-FR"/>
        </w:rPr>
        <w:t>’</w:t>
      </w:r>
      <w:r w:rsidR="0014089F">
        <w:rPr>
          <w:lang w:val="fr-FR"/>
        </w:rPr>
        <w:t>article</w:t>
      </w:r>
      <w:r w:rsidR="004706C1">
        <w:rPr>
          <w:lang w:val="fr-FR"/>
        </w:rPr>
        <w:t> </w:t>
      </w:r>
      <w:r w:rsidR="0014089F">
        <w:rPr>
          <w:lang w:val="fr-FR"/>
        </w:rPr>
        <w:t>5.1 du Règlement intérieur</w:t>
      </w:r>
      <w:r w:rsidR="004706C1">
        <w:rPr>
          <w:lang w:val="fr-FR"/>
        </w:rPr>
        <w:t> </w:t>
      </w:r>
      <w:r w:rsidR="0014089F">
        <w:rPr>
          <w:lang w:val="fr-FR"/>
        </w:rPr>
        <w:t>:</w:t>
      </w:r>
    </w:p>
    <w:p w14:paraId="2F374170" w14:textId="77777777" w:rsidR="009422E2" w:rsidRPr="00712472" w:rsidRDefault="009422E2" w:rsidP="004E7217">
      <w:pPr>
        <w:pStyle w:val="NoSpacing"/>
        <w:rPr>
          <w:lang w:val="fr-FR"/>
        </w:rPr>
      </w:pPr>
    </w:p>
    <w:p w14:paraId="75D62812" w14:textId="77777777" w:rsidR="009422E2" w:rsidRDefault="0014089F" w:rsidP="009422E2">
      <w:pPr>
        <w:ind w:left="851" w:firstLine="0"/>
        <w:rPr>
          <w:i/>
          <w:iCs/>
          <w:lang w:val="fr-FR"/>
        </w:rPr>
      </w:pPr>
      <w:r>
        <w:rPr>
          <w:i/>
          <w:iCs/>
          <w:lang w:val="fr-FR"/>
        </w:rPr>
        <w:t>Le Secrétariat informe toutes les Parties contractantes des dates, du lieu de réunion et de l’ordre du jour provisoire d’une session ordinaire, 12</w:t>
      </w:r>
      <w:r w:rsidR="004706C1">
        <w:rPr>
          <w:i/>
          <w:iCs/>
          <w:lang w:val="fr-FR"/>
        </w:rPr>
        <w:t> </w:t>
      </w:r>
      <w:r>
        <w:rPr>
          <w:i/>
          <w:iCs/>
          <w:lang w:val="fr-FR"/>
        </w:rPr>
        <w:t>mois au moins avant le début prévu de la session. L’information comprend le projet d’ordre du jour de la session et le délai fixé pour la présentation des propositions par les Parties contractantes soit, normalement, 60</w:t>
      </w:r>
      <w:r w:rsidR="004706C1">
        <w:rPr>
          <w:i/>
          <w:iCs/>
          <w:lang w:val="fr-FR"/>
        </w:rPr>
        <w:t> </w:t>
      </w:r>
      <w:r>
        <w:rPr>
          <w:i/>
          <w:iCs/>
          <w:lang w:val="fr-FR"/>
        </w:rPr>
        <w:t>jours civils avant l’ouverture de la réunion du Comité permanent qui recommande les documents qui seront présentés aux Parties contractantes pour examen à la Conférence des Parties</w:t>
      </w:r>
      <w:r w:rsidR="004706C1">
        <w:rPr>
          <w:i/>
          <w:iCs/>
          <w:lang w:val="fr-FR"/>
        </w:rPr>
        <w:t>.</w:t>
      </w:r>
    </w:p>
    <w:p w14:paraId="37C9FBAF" w14:textId="77777777" w:rsidR="00E90906" w:rsidRPr="00712472" w:rsidRDefault="00E90906" w:rsidP="009422E2">
      <w:pPr>
        <w:ind w:left="851" w:firstLine="0"/>
        <w:rPr>
          <w:rFonts w:asciiTheme="minorHAnsi" w:hAnsiTheme="minorHAnsi"/>
          <w:i/>
          <w:lang w:val="fr-FR"/>
        </w:rPr>
      </w:pPr>
    </w:p>
    <w:p w14:paraId="74DE5C33" w14:textId="69DA6BAD" w:rsidR="00E90906" w:rsidRPr="00FE2A4D" w:rsidRDefault="00E90906" w:rsidP="00E90906">
      <w:pPr>
        <w:suppressLineNumbers/>
        <w:suppressAutoHyphens/>
        <w:ind w:left="567" w:hanging="567"/>
        <w:rPr>
          <w:highlight w:val="yellow"/>
          <w:lang w:val="fr-FR"/>
        </w:rPr>
      </w:pPr>
      <w:r w:rsidRPr="00A95746">
        <w:rPr>
          <w:lang w:val="fr-FR"/>
        </w:rPr>
        <w:t>3.</w:t>
      </w:r>
      <w:r w:rsidRPr="00A95746">
        <w:rPr>
          <w:lang w:val="fr-FR"/>
        </w:rPr>
        <w:tab/>
      </w:r>
      <w:r w:rsidR="00A95746" w:rsidRPr="00A95746">
        <w:rPr>
          <w:lang w:val="fr-FR"/>
        </w:rPr>
        <w:t>À sa 62</w:t>
      </w:r>
      <w:r w:rsidR="00A95746" w:rsidRPr="00A95746">
        <w:rPr>
          <w:vertAlign w:val="superscript"/>
          <w:lang w:val="fr-FR"/>
        </w:rPr>
        <w:t>e</w:t>
      </w:r>
      <w:r w:rsidR="00A95746" w:rsidRPr="00A95746">
        <w:rPr>
          <w:lang w:val="fr-FR"/>
        </w:rPr>
        <w:t xml:space="preserve"> Réunion (SC62)</w:t>
      </w:r>
      <w:r w:rsidRPr="00A95746">
        <w:rPr>
          <w:lang w:val="fr-FR"/>
        </w:rPr>
        <w:t xml:space="preserve">, </w:t>
      </w:r>
      <w:r w:rsidR="00A95746" w:rsidRPr="00A95746">
        <w:rPr>
          <w:lang w:val="fr-FR"/>
        </w:rPr>
        <w:t>dans la Décision SC62-08, le Comité permanent a approuvé les</w:t>
      </w:r>
      <w:r w:rsidRPr="00A95746">
        <w:rPr>
          <w:lang w:val="fr-FR"/>
        </w:rPr>
        <w:t xml:space="preserve"> dates </w:t>
      </w:r>
      <w:r w:rsidR="00A95746" w:rsidRPr="00A95746">
        <w:rPr>
          <w:lang w:val="fr-FR"/>
        </w:rPr>
        <w:t>du</w:t>
      </w:r>
      <w:r w:rsidRPr="00A95746">
        <w:rPr>
          <w:lang w:val="fr-FR"/>
        </w:rPr>
        <w:t xml:space="preserve"> 23</w:t>
      </w:r>
      <w:r w:rsidR="00A95746" w:rsidRPr="00A95746">
        <w:rPr>
          <w:lang w:val="fr-FR"/>
        </w:rPr>
        <w:t xml:space="preserve"> au </w:t>
      </w:r>
      <w:r w:rsidRPr="00A95746">
        <w:rPr>
          <w:lang w:val="fr-FR"/>
        </w:rPr>
        <w:t xml:space="preserve">31 </w:t>
      </w:r>
      <w:r w:rsidR="00A95746" w:rsidRPr="00A95746">
        <w:rPr>
          <w:lang w:val="fr-FR"/>
        </w:rPr>
        <w:t>juillet</w:t>
      </w:r>
      <w:r w:rsidRPr="00A95746">
        <w:rPr>
          <w:lang w:val="fr-FR"/>
        </w:rPr>
        <w:t xml:space="preserve"> 2025 </w:t>
      </w:r>
      <w:r w:rsidR="00A95746" w:rsidRPr="00A95746">
        <w:rPr>
          <w:lang w:val="fr-FR"/>
        </w:rPr>
        <w:t>pour la COP</w:t>
      </w:r>
      <w:r w:rsidRPr="00A95746">
        <w:rPr>
          <w:lang w:val="fr-FR"/>
        </w:rPr>
        <w:t xml:space="preserve">15, </w:t>
      </w:r>
      <w:r w:rsidR="00A95746" w:rsidRPr="00A95746">
        <w:rPr>
          <w:lang w:val="fr-FR"/>
        </w:rPr>
        <w:t>qui se réunira à</w:t>
      </w:r>
      <w:r w:rsidRPr="00A95746">
        <w:rPr>
          <w:lang w:val="fr-FR"/>
        </w:rPr>
        <w:t xml:space="preserve"> Victoria </w:t>
      </w:r>
      <w:proofErr w:type="spellStart"/>
      <w:r w:rsidRPr="00A95746">
        <w:rPr>
          <w:lang w:val="fr-FR"/>
        </w:rPr>
        <w:t>Falls</w:t>
      </w:r>
      <w:proofErr w:type="spellEnd"/>
      <w:r w:rsidRPr="00A95746">
        <w:rPr>
          <w:lang w:val="fr-FR"/>
        </w:rPr>
        <w:t xml:space="preserve">, Zimbabwe. </w:t>
      </w:r>
      <w:r w:rsidR="00A95746" w:rsidRPr="00A95746">
        <w:rPr>
          <w:lang w:val="fr-FR"/>
        </w:rPr>
        <w:t>Il a aussi approuvé les</w:t>
      </w:r>
      <w:r w:rsidRPr="00A95746">
        <w:rPr>
          <w:lang w:val="fr-FR"/>
        </w:rPr>
        <w:t xml:space="preserve"> dates </w:t>
      </w:r>
      <w:r w:rsidR="00A95746" w:rsidRPr="00A95746">
        <w:rPr>
          <w:lang w:val="fr-FR"/>
        </w:rPr>
        <w:t>du</w:t>
      </w:r>
      <w:r w:rsidRPr="00A95746">
        <w:rPr>
          <w:lang w:val="fr-FR"/>
        </w:rPr>
        <w:t xml:space="preserve"> 3</w:t>
      </w:r>
      <w:r w:rsidR="00A95746" w:rsidRPr="00A95746">
        <w:rPr>
          <w:lang w:val="fr-FR"/>
        </w:rPr>
        <w:t xml:space="preserve"> au </w:t>
      </w:r>
      <w:r w:rsidRPr="00A95746">
        <w:rPr>
          <w:lang w:val="fr-FR"/>
        </w:rPr>
        <w:t xml:space="preserve">7 </w:t>
      </w:r>
      <w:r w:rsidR="00A95746" w:rsidRPr="00A95746">
        <w:rPr>
          <w:lang w:val="fr-FR"/>
        </w:rPr>
        <w:t>juin</w:t>
      </w:r>
      <w:r w:rsidRPr="00A95746">
        <w:rPr>
          <w:lang w:val="fr-FR"/>
        </w:rPr>
        <w:t xml:space="preserve"> 2024 </w:t>
      </w:r>
      <w:r w:rsidR="00A95746" w:rsidRPr="00A95746">
        <w:rPr>
          <w:lang w:val="fr-FR"/>
        </w:rPr>
        <w:t>pour la 63</w:t>
      </w:r>
      <w:r w:rsidR="00A95746" w:rsidRPr="00A95746">
        <w:rPr>
          <w:vertAlign w:val="superscript"/>
          <w:lang w:val="fr-FR"/>
        </w:rPr>
        <w:t>e</w:t>
      </w:r>
      <w:r w:rsidR="00A95746" w:rsidRPr="00A95746">
        <w:rPr>
          <w:lang w:val="fr-FR"/>
        </w:rPr>
        <w:t xml:space="preserve"> Réunion du Comité permanent</w:t>
      </w:r>
      <w:r w:rsidRPr="00A95746">
        <w:rPr>
          <w:lang w:val="fr-FR"/>
        </w:rPr>
        <w:t xml:space="preserve"> (</w:t>
      </w:r>
      <w:r w:rsidR="00A95746" w:rsidRPr="00A95746">
        <w:rPr>
          <w:lang w:val="fr-FR"/>
        </w:rPr>
        <w:t>Décision</w:t>
      </w:r>
      <w:r w:rsidRPr="00A95746">
        <w:rPr>
          <w:lang w:val="fr-FR"/>
        </w:rPr>
        <w:t xml:space="preserve"> SC62-58), </w:t>
      </w:r>
      <w:r w:rsidR="00A95746" w:rsidRPr="00A95746">
        <w:rPr>
          <w:lang w:val="fr-FR"/>
        </w:rPr>
        <w:t>mais a décidé de différer sa décision concernant les dates de la 64</w:t>
      </w:r>
      <w:r w:rsidR="00A95746" w:rsidRPr="00A95746">
        <w:rPr>
          <w:vertAlign w:val="superscript"/>
          <w:lang w:val="fr-FR"/>
        </w:rPr>
        <w:t>e</w:t>
      </w:r>
      <w:r w:rsidR="00A95746" w:rsidRPr="00A95746">
        <w:rPr>
          <w:lang w:val="fr-FR"/>
        </w:rPr>
        <w:t xml:space="preserve"> Réunion jusqu’à la 63</w:t>
      </w:r>
      <w:r w:rsidR="00A95746" w:rsidRPr="00A95746">
        <w:rPr>
          <w:vertAlign w:val="superscript"/>
          <w:lang w:val="fr-FR"/>
        </w:rPr>
        <w:t>e</w:t>
      </w:r>
      <w:r w:rsidR="00A95746" w:rsidRPr="00A95746">
        <w:rPr>
          <w:lang w:val="fr-FR"/>
        </w:rPr>
        <w:t xml:space="preserve"> Réunion</w:t>
      </w:r>
      <w:r w:rsidRPr="00A95746">
        <w:rPr>
          <w:lang w:val="fr-FR"/>
        </w:rPr>
        <w:t xml:space="preserve">. </w:t>
      </w:r>
      <w:r w:rsidR="00FE2A4D" w:rsidRPr="00FE2A4D">
        <w:rPr>
          <w:lang w:val="fr-FR"/>
        </w:rPr>
        <w:t>Les dates de la 64e Réunion n’ayant pas encore été fixées, un calendrier provisoire est fourni dans le</w:t>
      </w:r>
      <w:r w:rsidR="00FE2A4D">
        <w:rPr>
          <w:lang w:val="fr-FR"/>
        </w:rPr>
        <w:t xml:space="preserve"> tableau 1 ci-dessous, à des fins de planification. </w:t>
      </w:r>
      <w:r w:rsidR="00FE2A4D" w:rsidRPr="00FE2A4D">
        <w:rPr>
          <w:lang w:val="fr-FR"/>
        </w:rPr>
        <w:t>Il indique les dates et délais relatifs à la préparation des projets de r</w:t>
      </w:r>
      <w:r w:rsidR="00FE2A4D">
        <w:rPr>
          <w:lang w:val="fr-FR"/>
        </w:rPr>
        <w:t>é</w:t>
      </w:r>
      <w:r w:rsidR="00FE2A4D" w:rsidRPr="00FE2A4D">
        <w:rPr>
          <w:lang w:val="fr-FR"/>
        </w:rPr>
        <w:t>solutions.</w:t>
      </w:r>
      <w:r w:rsidRPr="00FE2A4D">
        <w:rPr>
          <w:highlight w:val="yellow"/>
          <w:lang w:val="fr-FR"/>
        </w:rPr>
        <w:t xml:space="preserve"> </w:t>
      </w:r>
    </w:p>
    <w:p w14:paraId="118409FD" w14:textId="77777777" w:rsidR="00E90906" w:rsidRPr="001235A2" w:rsidRDefault="00E90906" w:rsidP="00E90906">
      <w:pPr>
        <w:suppressLineNumbers/>
        <w:suppressAutoHyphens/>
        <w:rPr>
          <w:lang w:val="fr-FR"/>
        </w:rPr>
      </w:pPr>
    </w:p>
    <w:p w14:paraId="117FF353" w14:textId="7C8CB38B" w:rsidR="00E90906" w:rsidRPr="001235A2" w:rsidRDefault="00E90906" w:rsidP="00E90906">
      <w:pPr>
        <w:suppressLineNumbers/>
        <w:suppressAutoHyphens/>
        <w:rPr>
          <w:rFonts w:cs="Arial"/>
          <w:i/>
          <w:lang w:val="fr-FR"/>
        </w:rPr>
      </w:pPr>
      <w:r w:rsidRPr="001235A2">
        <w:rPr>
          <w:rFonts w:cs="Arial"/>
          <w:i/>
          <w:lang w:val="fr-FR"/>
        </w:rPr>
        <w:t>Table</w:t>
      </w:r>
      <w:r w:rsidR="00FE2A4D" w:rsidRPr="001235A2">
        <w:rPr>
          <w:rFonts w:cs="Arial"/>
          <w:i/>
          <w:lang w:val="fr-FR"/>
        </w:rPr>
        <w:t>au</w:t>
      </w:r>
      <w:r w:rsidRPr="001235A2">
        <w:rPr>
          <w:rFonts w:cs="Arial"/>
          <w:i/>
          <w:lang w:val="fr-FR"/>
        </w:rPr>
        <w:t xml:space="preserve"> 1</w:t>
      </w:r>
      <w:r w:rsidR="00FE2A4D" w:rsidRPr="001235A2">
        <w:rPr>
          <w:rFonts w:cs="Arial"/>
          <w:i/>
          <w:lang w:val="fr-FR"/>
        </w:rPr>
        <w:t xml:space="preserve"> </w:t>
      </w:r>
      <w:r w:rsidRPr="001235A2">
        <w:rPr>
          <w:rFonts w:cs="Arial"/>
          <w:i/>
          <w:lang w:val="fr-FR"/>
        </w:rPr>
        <w:t xml:space="preserve">: </w:t>
      </w:r>
      <w:r w:rsidR="00FE2A4D" w:rsidRPr="001235A2">
        <w:rPr>
          <w:rFonts w:cs="Arial"/>
          <w:i/>
          <w:lang w:val="fr-FR"/>
        </w:rPr>
        <w:t xml:space="preserve">Calendrier </w:t>
      </w:r>
      <w:r w:rsidR="00FE2A4D" w:rsidRPr="001235A2">
        <w:rPr>
          <w:rFonts w:cs="Arial"/>
          <w:b/>
          <w:bCs/>
          <w:i/>
          <w:lang w:val="fr-FR"/>
        </w:rPr>
        <w:t>provisoire</w:t>
      </w:r>
      <w:r w:rsidR="00FE2A4D" w:rsidRPr="001235A2">
        <w:rPr>
          <w:rFonts w:cs="Arial"/>
          <w:i/>
          <w:lang w:val="fr-FR"/>
        </w:rPr>
        <w:t xml:space="preserve"> des activités</w:t>
      </w:r>
      <w:r w:rsidRPr="001235A2">
        <w:rPr>
          <w:rFonts w:cs="Arial"/>
          <w:i/>
          <w:lang w:val="fr-FR"/>
        </w:rPr>
        <w:t xml:space="preserve"> </w:t>
      </w:r>
      <w:r w:rsidR="00FE2A4D" w:rsidRPr="001235A2">
        <w:rPr>
          <w:rFonts w:cs="Arial"/>
          <w:i/>
          <w:lang w:val="fr-FR"/>
        </w:rPr>
        <w:t>liées à l’examen des projets de résolutions</w:t>
      </w:r>
      <w:r w:rsidRPr="001235A2">
        <w:rPr>
          <w:rFonts w:cs="Arial"/>
          <w:i/>
          <w:lang w:val="fr-FR"/>
        </w:rPr>
        <w:t xml:space="preserve"> </w:t>
      </w:r>
      <w:r w:rsidR="00FE2A4D" w:rsidRPr="001235A2">
        <w:rPr>
          <w:rFonts w:cs="Arial"/>
          <w:i/>
          <w:lang w:val="fr-FR"/>
        </w:rPr>
        <w:t>pour la C</w:t>
      </w:r>
      <w:r w:rsidRPr="001235A2">
        <w:rPr>
          <w:rFonts w:cs="Arial"/>
          <w:i/>
          <w:lang w:val="fr-FR"/>
        </w:rPr>
        <w:t>OP15</w:t>
      </w:r>
    </w:p>
    <w:tbl>
      <w:tblPr>
        <w:tblStyle w:val="TableGrid"/>
        <w:tblW w:w="9356" w:type="dxa"/>
        <w:tblInd w:w="-5" w:type="dxa"/>
        <w:tblLook w:val="04A0" w:firstRow="1" w:lastRow="0" w:firstColumn="1" w:lastColumn="0" w:noHBand="0" w:noVBand="1"/>
      </w:tblPr>
      <w:tblGrid>
        <w:gridCol w:w="4962"/>
        <w:gridCol w:w="4394"/>
      </w:tblGrid>
      <w:tr w:rsidR="00E90906" w:rsidRPr="001235A2" w14:paraId="3B81CD6F" w14:textId="77777777" w:rsidTr="009853C0">
        <w:tc>
          <w:tcPr>
            <w:tcW w:w="4962" w:type="dxa"/>
          </w:tcPr>
          <w:p w14:paraId="74A66468" w14:textId="77777777" w:rsidR="00E90906" w:rsidRPr="001235A2" w:rsidRDefault="00E90906" w:rsidP="009853C0">
            <w:pPr>
              <w:keepNext/>
              <w:suppressLineNumbers/>
              <w:suppressAutoHyphens/>
              <w:spacing w:before="40" w:after="40"/>
              <w:jc w:val="center"/>
              <w:rPr>
                <w:rFonts w:cs="Arial"/>
                <w:b/>
                <w:lang w:val="fr-FR"/>
              </w:rPr>
            </w:pPr>
            <w:r w:rsidRPr="001235A2">
              <w:rPr>
                <w:rFonts w:cs="Arial"/>
                <w:b/>
                <w:lang w:val="fr-FR"/>
              </w:rPr>
              <w:t>Date</w:t>
            </w:r>
          </w:p>
        </w:tc>
        <w:tc>
          <w:tcPr>
            <w:tcW w:w="4394" w:type="dxa"/>
          </w:tcPr>
          <w:p w14:paraId="2E66DEE5" w14:textId="101725D2" w:rsidR="00E90906" w:rsidRPr="001235A2" w:rsidRDefault="00FE2A4D" w:rsidP="009853C0">
            <w:pPr>
              <w:suppressLineNumbers/>
              <w:suppressAutoHyphens/>
              <w:spacing w:before="40" w:after="40"/>
              <w:jc w:val="center"/>
              <w:rPr>
                <w:rFonts w:cs="Arial"/>
                <w:b/>
                <w:lang w:val="fr-FR"/>
              </w:rPr>
            </w:pPr>
            <w:r w:rsidRPr="001235A2">
              <w:rPr>
                <w:rFonts w:cs="Arial"/>
                <w:b/>
                <w:lang w:val="fr-FR"/>
              </w:rPr>
              <w:t>Activité</w:t>
            </w:r>
          </w:p>
        </w:tc>
      </w:tr>
      <w:tr w:rsidR="00E90906" w:rsidRPr="001235A2" w14:paraId="764D8718" w14:textId="77777777" w:rsidTr="009853C0">
        <w:tc>
          <w:tcPr>
            <w:tcW w:w="4962" w:type="dxa"/>
          </w:tcPr>
          <w:p w14:paraId="7DB2F7C8" w14:textId="63783B27" w:rsidR="00E90906" w:rsidRPr="001235A2" w:rsidRDefault="00E90906" w:rsidP="009853C0">
            <w:pPr>
              <w:keepNext/>
              <w:suppressLineNumbers/>
              <w:suppressAutoHyphens/>
              <w:spacing w:before="40" w:after="40"/>
              <w:ind w:left="38" w:firstLine="0"/>
              <w:rPr>
                <w:rFonts w:cs="Arial"/>
                <w:lang w:val="fr-FR"/>
              </w:rPr>
            </w:pPr>
            <w:r w:rsidRPr="001235A2">
              <w:rPr>
                <w:rFonts w:cs="Arial"/>
                <w:lang w:val="fr-FR"/>
              </w:rPr>
              <w:t>Octob</w:t>
            </w:r>
            <w:r w:rsidR="00A9797E" w:rsidRPr="001235A2">
              <w:rPr>
                <w:rFonts w:cs="Arial"/>
                <w:lang w:val="fr-FR"/>
              </w:rPr>
              <w:t>re</w:t>
            </w:r>
            <w:r w:rsidRPr="001235A2">
              <w:rPr>
                <w:rFonts w:cs="Arial"/>
                <w:lang w:val="fr-FR"/>
              </w:rPr>
              <w:t xml:space="preserve"> 2024 (90 </w:t>
            </w:r>
            <w:r w:rsidR="00A9797E" w:rsidRPr="001235A2">
              <w:rPr>
                <w:rFonts w:cs="Arial"/>
                <w:lang w:val="fr-FR"/>
              </w:rPr>
              <w:t xml:space="preserve">jours avant </w:t>
            </w:r>
            <w:r w:rsidRPr="001235A2">
              <w:rPr>
                <w:rFonts w:cs="Arial"/>
                <w:lang w:val="fr-FR"/>
              </w:rPr>
              <w:t>SC64)</w:t>
            </w:r>
          </w:p>
        </w:tc>
        <w:tc>
          <w:tcPr>
            <w:tcW w:w="4394" w:type="dxa"/>
          </w:tcPr>
          <w:p w14:paraId="55D8B967" w14:textId="2DAB186E" w:rsidR="00E90906" w:rsidRPr="001235A2" w:rsidRDefault="00A9797E" w:rsidP="009853C0">
            <w:pPr>
              <w:suppressLineNumbers/>
              <w:suppressAutoHyphens/>
              <w:spacing w:before="40" w:after="40"/>
              <w:ind w:left="38" w:firstLine="0"/>
              <w:rPr>
                <w:rFonts w:cs="Arial"/>
                <w:lang w:val="fr-FR"/>
              </w:rPr>
            </w:pPr>
            <w:r w:rsidRPr="001235A2">
              <w:rPr>
                <w:rFonts w:asciiTheme="minorHAnsi" w:eastAsia="Times New Roman" w:hAnsiTheme="minorHAnsi" w:cstheme="minorHAnsi"/>
                <w:color w:val="000000"/>
                <w:lang w:val="fr-FR"/>
              </w:rPr>
              <w:t xml:space="preserve">Documents </w:t>
            </w:r>
            <w:r w:rsidR="00E90906" w:rsidRPr="001235A2">
              <w:rPr>
                <w:rFonts w:asciiTheme="minorHAnsi" w:eastAsia="Times New Roman" w:hAnsiTheme="minorHAnsi" w:cstheme="minorHAnsi"/>
                <w:color w:val="000000"/>
                <w:lang w:val="fr-FR"/>
              </w:rPr>
              <w:t xml:space="preserve">SC64 </w:t>
            </w:r>
            <w:r w:rsidRPr="001235A2">
              <w:rPr>
                <w:rFonts w:asciiTheme="minorHAnsi" w:eastAsia="Times New Roman" w:hAnsiTheme="minorHAnsi" w:cstheme="minorHAnsi"/>
                <w:color w:val="000000"/>
                <w:lang w:val="fr-FR"/>
              </w:rPr>
              <w:t>publiés</w:t>
            </w:r>
          </w:p>
        </w:tc>
      </w:tr>
      <w:tr w:rsidR="00E90906" w:rsidRPr="00AD7DB8" w14:paraId="5DE73AD0" w14:textId="77777777" w:rsidTr="009853C0">
        <w:tc>
          <w:tcPr>
            <w:tcW w:w="4962" w:type="dxa"/>
          </w:tcPr>
          <w:p w14:paraId="1744AC64" w14:textId="2F65C7CD" w:rsidR="00E90906" w:rsidRPr="001235A2" w:rsidRDefault="00E90906" w:rsidP="009853C0">
            <w:pPr>
              <w:keepNext/>
              <w:suppressLineNumbers/>
              <w:suppressAutoHyphens/>
              <w:spacing w:before="40" w:after="40"/>
              <w:ind w:left="38" w:firstLine="0"/>
              <w:rPr>
                <w:rFonts w:cs="Arial"/>
                <w:lang w:val="fr-FR"/>
              </w:rPr>
            </w:pPr>
            <w:r w:rsidRPr="001235A2">
              <w:rPr>
                <w:rFonts w:cs="Arial"/>
                <w:lang w:val="fr-FR"/>
              </w:rPr>
              <w:t>Novemb</w:t>
            </w:r>
            <w:r w:rsidR="00A9797E" w:rsidRPr="001235A2">
              <w:rPr>
                <w:rFonts w:cs="Arial"/>
                <w:lang w:val="fr-FR"/>
              </w:rPr>
              <w:t>re</w:t>
            </w:r>
            <w:r w:rsidRPr="001235A2">
              <w:rPr>
                <w:rFonts w:cs="Arial"/>
                <w:lang w:val="fr-FR"/>
              </w:rPr>
              <w:t xml:space="preserve"> 2024 (60 </w:t>
            </w:r>
            <w:r w:rsidR="00A9797E" w:rsidRPr="001235A2">
              <w:rPr>
                <w:rFonts w:cs="Arial"/>
                <w:lang w:val="fr-FR"/>
              </w:rPr>
              <w:t>jours avant</w:t>
            </w:r>
            <w:r w:rsidRPr="001235A2">
              <w:rPr>
                <w:rFonts w:cs="Arial"/>
                <w:lang w:val="fr-FR"/>
              </w:rPr>
              <w:t xml:space="preserve"> SC64, </w:t>
            </w:r>
            <w:r w:rsidR="00A9797E" w:rsidRPr="001235A2">
              <w:rPr>
                <w:rFonts w:cs="Arial"/>
                <w:lang w:val="fr-FR"/>
              </w:rPr>
              <w:t>article</w:t>
            </w:r>
            <w:r w:rsidRPr="001235A2">
              <w:rPr>
                <w:rFonts w:cs="Arial"/>
                <w:lang w:val="fr-FR"/>
              </w:rPr>
              <w:t xml:space="preserve"> 5.1)</w:t>
            </w:r>
          </w:p>
        </w:tc>
        <w:tc>
          <w:tcPr>
            <w:tcW w:w="4394" w:type="dxa"/>
          </w:tcPr>
          <w:p w14:paraId="409637CB" w14:textId="1F1EC9BE" w:rsidR="00E90906" w:rsidRPr="001235A2" w:rsidRDefault="00E90906" w:rsidP="009853C0">
            <w:pPr>
              <w:suppressLineNumbers/>
              <w:suppressAutoHyphens/>
              <w:spacing w:before="40" w:after="40"/>
              <w:ind w:left="38" w:firstLine="0"/>
              <w:rPr>
                <w:rFonts w:cs="Arial"/>
                <w:lang w:val="fr-FR"/>
              </w:rPr>
            </w:pPr>
            <w:r w:rsidRPr="001235A2">
              <w:rPr>
                <w:rFonts w:asciiTheme="minorHAnsi" w:eastAsia="Times New Roman" w:hAnsiTheme="minorHAnsi" w:cstheme="minorHAnsi"/>
                <w:color w:val="000000"/>
                <w:lang w:val="fr-FR"/>
              </w:rPr>
              <w:t>S</w:t>
            </w:r>
            <w:r w:rsidR="00A9797E" w:rsidRPr="001235A2">
              <w:rPr>
                <w:rFonts w:asciiTheme="minorHAnsi" w:eastAsia="Times New Roman" w:hAnsiTheme="minorHAnsi" w:cstheme="minorHAnsi"/>
                <w:color w:val="000000"/>
                <w:lang w:val="fr-FR"/>
              </w:rPr>
              <w:t>ou</w:t>
            </w:r>
            <w:r w:rsidRPr="001235A2">
              <w:rPr>
                <w:rFonts w:asciiTheme="minorHAnsi" w:eastAsia="Times New Roman" w:hAnsiTheme="minorHAnsi" w:cstheme="minorHAnsi"/>
                <w:color w:val="000000"/>
                <w:lang w:val="fr-FR"/>
              </w:rPr>
              <w:t xml:space="preserve">mission </w:t>
            </w:r>
            <w:r w:rsidR="00A9797E" w:rsidRPr="001235A2">
              <w:rPr>
                <w:rFonts w:asciiTheme="minorHAnsi" w:eastAsia="Times New Roman" w:hAnsiTheme="minorHAnsi" w:cstheme="minorHAnsi"/>
                <w:color w:val="000000"/>
                <w:lang w:val="fr-FR"/>
              </w:rPr>
              <w:t>des</w:t>
            </w:r>
            <w:r w:rsidRPr="001235A2">
              <w:rPr>
                <w:rFonts w:asciiTheme="minorHAnsi" w:eastAsia="Times New Roman" w:hAnsiTheme="minorHAnsi" w:cstheme="minorHAnsi"/>
                <w:color w:val="000000"/>
                <w:lang w:val="fr-FR"/>
              </w:rPr>
              <w:t xml:space="preserve"> </w:t>
            </w:r>
            <w:r w:rsidR="00A9797E" w:rsidRPr="001235A2">
              <w:rPr>
                <w:rFonts w:asciiTheme="minorHAnsi" w:eastAsia="Times New Roman" w:hAnsiTheme="minorHAnsi" w:cstheme="minorHAnsi"/>
                <w:color w:val="000000"/>
                <w:lang w:val="fr-FR"/>
              </w:rPr>
              <w:t>projets de</w:t>
            </w:r>
            <w:r w:rsidRPr="001235A2">
              <w:rPr>
                <w:rFonts w:asciiTheme="minorHAnsi" w:eastAsia="Times New Roman" w:hAnsiTheme="minorHAnsi" w:cstheme="minorHAnsi"/>
                <w:color w:val="000000"/>
                <w:lang w:val="fr-FR"/>
              </w:rPr>
              <w:t xml:space="preserve"> r</w:t>
            </w:r>
            <w:r w:rsidR="00A9797E" w:rsidRPr="001235A2">
              <w:rPr>
                <w:rFonts w:asciiTheme="minorHAnsi" w:eastAsia="Times New Roman" w:hAnsiTheme="minorHAnsi" w:cstheme="minorHAnsi"/>
                <w:color w:val="000000"/>
                <w:lang w:val="fr-FR"/>
              </w:rPr>
              <w:t>é</w:t>
            </w:r>
            <w:r w:rsidRPr="001235A2">
              <w:rPr>
                <w:rFonts w:asciiTheme="minorHAnsi" w:eastAsia="Times New Roman" w:hAnsiTheme="minorHAnsi" w:cstheme="minorHAnsi"/>
                <w:color w:val="000000"/>
                <w:lang w:val="fr-FR"/>
              </w:rPr>
              <w:t xml:space="preserve">solutions </w:t>
            </w:r>
            <w:r w:rsidR="00A9797E" w:rsidRPr="001235A2">
              <w:rPr>
                <w:rFonts w:asciiTheme="minorHAnsi" w:eastAsia="Times New Roman" w:hAnsiTheme="minorHAnsi" w:cstheme="minorHAnsi"/>
                <w:color w:val="000000"/>
                <w:lang w:val="fr-FR"/>
              </w:rPr>
              <w:t>pour examen par</w:t>
            </w:r>
            <w:r w:rsidRPr="001235A2">
              <w:rPr>
                <w:rFonts w:asciiTheme="minorHAnsi" w:eastAsia="Times New Roman" w:hAnsiTheme="minorHAnsi" w:cstheme="minorHAnsi"/>
                <w:color w:val="000000"/>
                <w:lang w:val="fr-FR"/>
              </w:rPr>
              <w:t xml:space="preserve"> SC64</w:t>
            </w:r>
          </w:p>
        </w:tc>
      </w:tr>
      <w:tr w:rsidR="00E90906" w:rsidRPr="001235A2" w14:paraId="1BD48EEB" w14:textId="77777777" w:rsidTr="009853C0">
        <w:tc>
          <w:tcPr>
            <w:tcW w:w="4962" w:type="dxa"/>
          </w:tcPr>
          <w:p w14:paraId="0AC83620" w14:textId="4B247E19" w:rsidR="00E90906" w:rsidRPr="001235A2" w:rsidRDefault="00E90906" w:rsidP="009853C0">
            <w:pPr>
              <w:keepNext/>
              <w:suppressLineNumbers/>
              <w:suppressAutoHyphens/>
              <w:spacing w:before="40" w:after="40"/>
              <w:ind w:left="38" w:firstLine="0"/>
              <w:rPr>
                <w:rFonts w:cs="Arial"/>
                <w:lang w:val="fr-FR"/>
              </w:rPr>
            </w:pPr>
            <w:r w:rsidRPr="001235A2">
              <w:rPr>
                <w:rFonts w:cs="Arial"/>
                <w:lang w:val="fr-FR"/>
              </w:rPr>
              <w:t>Jan</w:t>
            </w:r>
            <w:r w:rsidR="00A9797E" w:rsidRPr="001235A2">
              <w:rPr>
                <w:rFonts w:cs="Arial"/>
                <w:lang w:val="fr-FR"/>
              </w:rPr>
              <w:t>vier</w:t>
            </w:r>
            <w:r w:rsidRPr="001235A2">
              <w:rPr>
                <w:rFonts w:cs="Arial"/>
                <w:lang w:val="fr-FR"/>
              </w:rPr>
              <w:t xml:space="preserve"> 2025 (</w:t>
            </w:r>
            <w:r w:rsidR="00A9797E" w:rsidRPr="001235A2">
              <w:rPr>
                <w:rFonts w:cs="Arial"/>
                <w:lang w:val="fr-FR"/>
              </w:rPr>
              <w:t>env.</w:t>
            </w:r>
            <w:r w:rsidRPr="001235A2">
              <w:rPr>
                <w:rFonts w:cs="Arial"/>
                <w:lang w:val="fr-FR"/>
              </w:rPr>
              <w:t xml:space="preserve"> 6 mo</w:t>
            </w:r>
            <w:r w:rsidR="00A9797E" w:rsidRPr="001235A2">
              <w:rPr>
                <w:rFonts w:cs="Arial"/>
                <w:lang w:val="fr-FR"/>
              </w:rPr>
              <w:t>i</w:t>
            </w:r>
            <w:r w:rsidRPr="001235A2">
              <w:rPr>
                <w:rFonts w:cs="Arial"/>
                <w:lang w:val="fr-FR"/>
              </w:rPr>
              <w:t xml:space="preserve">s </w:t>
            </w:r>
            <w:r w:rsidR="00A9797E" w:rsidRPr="001235A2">
              <w:rPr>
                <w:rFonts w:cs="Arial"/>
                <w:lang w:val="fr-FR"/>
              </w:rPr>
              <w:t>avant</w:t>
            </w:r>
            <w:r w:rsidRPr="001235A2">
              <w:rPr>
                <w:rFonts w:cs="Arial"/>
                <w:lang w:val="fr-FR"/>
              </w:rPr>
              <w:t xml:space="preserve"> COP15, </w:t>
            </w:r>
            <w:r w:rsidR="00A9797E" w:rsidRPr="001235A2">
              <w:rPr>
                <w:lang w:val="fr-FR"/>
              </w:rPr>
              <w:t>conformément au programme provisoire approuvé</w:t>
            </w:r>
            <w:r w:rsidRPr="001235A2">
              <w:rPr>
                <w:lang w:val="fr-FR"/>
              </w:rPr>
              <w:t xml:space="preserve"> </w:t>
            </w:r>
            <w:r w:rsidR="00A9797E" w:rsidRPr="001235A2">
              <w:rPr>
                <w:lang w:val="fr-FR"/>
              </w:rPr>
              <w:t>dans la Résolution</w:t>
            </w:r>
            <w:r w:rsidRPr="001235A2">
              <w:rPr>
                <w:lang w:val="fr-FR"/>
              </w:rPr>
              <w:t xml:space="preserve"> XIV.2</w:t>
            </w:r>
            <w:r w:rsidRPr="001235A2">
              <w:rPr>
                <w:rFonts w:cs="Arial"/>
                <w:lang w:val="fr-FR"/>
              </w:rPr>
              <w:t>)</w:t>
            </w:r>
          </w:p>
        </w:tc>
        <w:tc>
          <w:tcPr>
            <w:tcW w:w="4394" w:type="dxa"/>
          </w:tcPr>
          <w:p w14:paraId="3DD12711" w14:textId="16A034E3" w:rsidR="00E90906" w:rsidRPr="001235A2" w:rsidRDefault="001235A2" w:rsidP="009853C0">
            <w:pPr>
              <w:suppressLineNumbers/>
              <w:suppressAutoHyphens/>
              <w:spacing w:before="40" w:after="40"/>
              <w:ind w:left="38" w:firstLine="0"/>
              <w:rPr>
                <w:rFonts w:asciiTheme="minorHAnsi" w:eastAsia="Times New Roman" w:hAnsiTheme="minorHAnsi" w:cstheme="minorHAnsi"/>
                <w:color w:val="000000"/>
                <w:lang w:val="fr-FR"/>
              </w:rPr>
            </w:pPr>
            <w:r w:rsidRPr="001235A2">
              <w:rPr>
                <w:rFonts w:cs="Arial"/>
                <w:lang w:val="fr-FR"/>
              </w:rPr>
              <w:t>Réunion</w:t>
            </w:r>
            <w:r w:rsidR="00A9797E" w:rsidRPr="001235A2">
              <w:rPr>
                <w:rFonts w:cs="Arial"/>
                <w:lang w:val="fr-FR"/>
              </w:rPr>
              <w:t xml:space="preserve"> </w:t>
            </w:r>
            <w:r w:rsidR="00E90906" w:rsidRPr="001235A2">
              <w:rPr>
                <w:rFonts w:cs="Arial"/>
                <w:lang w:val="fr-FR"/>
              </w:rPr>
              <w:t xml:space="preserve">SC64 </w:t>
            </w:r>
          </w:p>
        </w:tc>
      </w:tr>
      <w:tr w:rsidR="00E90906" w:rsidRPr="00AD7DB8" w14:paraId="4C926B00" w14:textId="77777777" w:rsidTr="009853C0">
        <w:tc>
          <w:tcPr>
            <w:tcW w:w="4962" w:type="dxa"/>
          </w:tcPr>
          <w:p w14:paraId="447B9BBF" w14:textId="73AF396C" w:rsidR="00E90906" w:rsidRPr="001235A2" w:rsidRDefault="00E90906" w:rsidP="009853C0">
            <w:pPr>
              <w:keepNext/>
              <w:suppressLineNumbers/>
              <w:suppressAutoHyphens/>
              <w:spacing w:before="40" w:after="40"/>
              <w:ind w:left="38" w:firstLine="0"/>
              <w:rPr>
                <w:rFonts w:cs="Arial"/>
                <w:lang w:val="fr-FR"/>
              </w:rPr>
            </w:pPr>
            <w:r w:rsidRPr="001235A2">
              <w:rPr>
                <w:rFonts w:cs="Arial"/>
                <w:lang w:val="fr-FR"/>
              </w:rPr>
              <w:t xml:space="preserve">23 </w:t>
            </w:r>
            <w:r w:rsidR="00A9797E" w:rsidRPr="001235A2">
              <w:rPr>
                <w:rFonts w:cs="Arial"/>
                <w:lang w:val="fr-FR"/>
              </w:rPr>
              <w:t>avril</w:t>
            </w:r>
            <w:r w:rsidRPr="001235A2">
              <w:rPr>
                <w:rFonts w:cs="Arial"/>
                <w:lang w:val="fr-FR"/>
              </w:rPr>
              <w:t xml:space="preserve"> 2025</w:t>
            </w:r>
          </w:p>
        </w:tc>
        <w:tc>
          <w:tcPr>
            <w:tcW w:w="4394" w:type="dxa"/>
          </w:tcPr>
          <w:p w14:paraId="5512C813" w14:textId="178BA651" w:rsidR="00E90906" w:rsidRPr="001235A2" w:rsidRDefault="00A9797E" w:rsidP="009853C0">
            <w:pPr>
              <w:suppressLineNumbers/>
              <w:suppressAutoHyphens/>
              <w:spacing w:before="40" w:after="40"/>
              <w:ind w:left="38" w:firstLine="0"/>
              <w:rPr>
                <w:rFonts w:cs="Arial"/>
                <w:lang w:val="fr-FR"/>
              </w:rPr>
            </w:pPr>
            <w:r w:rsidRPr="001235A2">
              <w:rPr>
                <w:rFonts w:asciiTheme="minorHAnsi" w:eastAsia="Times New Roman" w:hAnsiTheme="minorHAnsi" w:cstheme="minorHAnsi"/>
                <w:color w:val="000000"/>
                <w:lang w:val="fr-FR"/>
              </w:rPr>
              <w:t xml:space="preserve">Documents </w:t>
            </w:r>
            <w:r w:rsidR="00E90906" w:rsidRPr="001235A2">
              <w:rPr>
                <w:rFonts w:asciiTheme="minorHAnsi" w:eastAsia="Times New Roman" w:hAnsiTheme="minorHAnsi" w:cstheme="minorHAnsi"/>
                <w:color w:val="000000"/>
                <w:lang w:val="fr-FR"/>
              </w:rPr>
              <w:t xml:space="preserve">COP15 </w:t>
            </w:r>
            <w:r w:rsidRPr="001235A2">
              <w:rPr>
                <w:rFonts w:asciiTheme="minorHAnsi" w:eastAsia="Times New Roman" w:hAnsiTheme="minorHAnsi" w:cstheme="minorHAnsi"/>
                <w:color w:val="000000"/>
                <w:lang w:val="fr-FR"/>
              </w:rPr>
              <w:t>publiés</w:t>
            </w:r>
            <w:r w:rsidR="00E90906" w:rsidRPr="001235A2">
              <w:rPr>
                <w:rFonts w:asciiTheme="minorHAnsi" w:eastAsia="Times New Roman" w:hAnsiTheme="minorHAnsi" w:cstheme="minorHAnsi"/>
                <w:color w:val="000000"/>
                <w:lang w:val="fr-FR"/>
              </w:rPr>
              <w:t xml:space="preserve">, </w:t>
            </w:r>
            <w:r w:rsidRPr="001235A2">
              <w:rPr>
                <w:rFonts w:asciiTheme="minorHAnsi" w:eastAsia="Times New Roman" w:hAnsiTheme="minorHAnsi" w:cstheme="minorHAnsi"/>
                <w:color w:val="000000"/>
                <w:lang w:val="fr-FR"/>
              </w:rPr>
              <w:t>y compris projets de résolutions</w:t>
            </w:r>
          </w:p>
        </w:tc>
      </w:tr>
      <w:tr w:rsidR="00E90906" w:rsidRPr="00A9797E" w14:paraId="2A376D50" w14:textId="77777777" w:rsidTr="009853C0">
        <w:tc>
          <w:tcPr>
            <w:tcW w:w="4962" w:type="dxa"/>
          </w:tcPr>
          <w:p w14:paraId="281FC0A2" w14:textId="5059B275" w:rsidR="00E90906" w:rsidRPr="001235A2" w:rsidRDefault="00E90906" w:rsidP="009853C0">
            <w:pPr>
              <w:suppressLineNumbers/>
              <w:suppressAutoHyphens/>
              <w:spacing w:before="40" w:after="40"/>
              <w:ind w:left="38" w:firstLine="0"/>
              <w:rPr>
                <w:rFonts w:cs="Arial"/>
                <w:lang w:val="fr-FR"/>
              </w:rPr>
            </w:pPr>
            <w:r w:rsidRPr="001235A2">
              <w:rPr>
                <w:rFonts w:cs="Arial"/>
                <w:lang w:val="fr-FR"/>
              </w:rPr>
              <w:t xml:space="preserve">23-31 </w:t>
            </w:r>
            <w:r w:rsidR="00A9797E" w:rsidRPr="001235A2">
              <w:rPr>
                <w:rFonts w:cs="Arial"/>
                <w:lang w:val="fr-FR"/>
              </w:rPr>
              <w:t>juillet</w:t>
            </w:r>
            <w:r w:rsidRPr="001235A2">
              <w:rPr>
                <w:rFonts w:cs="Arial"/>
                <w:lang w:val="fr-FR"/>
              </w:rPr>
              <w:t xml:space="preserve"> 2025</w:t>
            </w:r>
          </w:p>
        </w:tc>
        <w:tc>
          <w:tcPr>
            <w:tcW w:w="4394" w:type="dxa"/>
          </w:tcPr>
          <w:p w14:paraId="652DD453" w14:textId="4F01D151" w:rsidR="00E90906" w:rsidRPr="00A9797E" w:rsidRDefault="001235A2" w:rsidP="009853C0">
            <w:pPr>
              <w:suppressLineNumbers/>
              <w:suppressAutoHyphens/>
              <w:spacing w:before="40" w:after="40"/>
              <w:ind w:left="38" w:firstLine="0"/>
              <w:rPr>
                <w:rFonts w:cs="Arial"/>
                <w:lang w:val="fr-FR"/>
              </w:rPr>
            </w:pPr>
            <w:r w:rsidRPr="001235A2">
              <w:rPr>
                <w:rFonts w:cs="Arial"/>
                <w:lang w:val="fr-FR"/>
              </w:rPr>
              <w:t>Session de la</w:t>
            </w:r>
            <w:r w:rsidR="00A9797E" w:rsidRPr="001235A2">
              <w:rPr>
                <w:rFonts w:cs="Arial"/>
                <w:lang w:val="fr-FR"/>
              </w:rPr>
              <w:t xml:space="preserve"> </w:t>
            </w:r>
            <w:r w:rsidR="00E90906" w:rsidRPr="001235A2">
              <w:rPr>
                <w:rFonts w:cs="Arial"/>
                <w:lang w:val="fr-FR"/>
              </w:rPr>
              <w:t xml:space="preserve">COP15 </w:t>
            </w:r>
          </w:p>
        </w:tc>
      </w:tr>
    </w:tbl>
    <w:p w14:paraId="2B6964E3" w14:textId="77777777" w:rsidR="00E90906" w:rsidRPr="00A9797E" w:rsidRDefault="00E90906" w:rsidP="00E90906">
      <w:pPr>
        <w:suppressLineNumbers/>
        <w:suppressAutoHyphens/>
        <w:rPr>
          <w:rFonts w:cs="Arial"/>
          <w:i/>
          <w:lang w:val="fr-FR"/>
        </w:rPr>
      </w:pPr>
    </w:p>
    <w:p w14:paraId="33CC3832" w14:textId="77777777" w:rsidR="009422E2" w:rsidRPr="00712472" w:rsidRDefault="009422E2" w:rsidP="009422E2">
      <w:pPr>
        <w:pStyle w:val="NoSpacing"/>
        <w:ind w:firstLine="0"/>
        <w:rPr>
          <w:lang w:val="fr-FR"/>
        </w:rPr>
      </w:pPr>
    </w:p>
    <w:p w14:paraId="3C94A12B" w14:textId="1A20A617" w:rsidR="002F25E5" w:rsidRPr="00420BDD" w:rsidRDefault="00F36FCA" w:rsidP="00F36FCA">
      <w:pPr>
        <w:pStyle w:val="NoSpacing"/>
        <w:rPr>
          <w:lang w:val="fr-FR"/>
        </w:rPr>
      </w:pPr>
      <w:r>
        <w:rPr>
          <w:lang w:val="fr-FR"/>
        </w:rPr>
        <w:t>4.</w:t>
      </w:r>
      <w:r>
        <w:rPr>
          <w:lang w:val="fr-FR"/>
        </w:rPr>
        <w:tab/>
      </w:r>
      <w:r w:rsidR="00E90906">
        <w:rPr>
          <w:lang w:val="fr-FR"/>
        </w:rPr>
        <w:t>L</w:t>
      </w:r>
      <w:r w:rsidR="0014089F">
        <w:rPr>
          <w:lang w:val="fr-FR"/>
        </w:rPr>
        <w:t xml:space="preserve">e Secrétariat </w:t>
      </w:r>
      <w:r w:rsidR="00E90906">
        <w:rPr>
          <w:lang w:val="fr-FR"/>
        </w:rPr>
        <w:t xml:space="preserve">a </w:t>
      </w:r>
      <w:r w:rsidR="001A6B88">
        <w:rPr>
          <w:lang w:val="fr-FR"/>
        </w:rPr>
        <w:t>communiqu</w:t>
      </w:r>
      <w:r w:rsidR="00E90906">
        <w:rPr>
          <w:lang w:val="fr-FR"/>
        </w:rPr>
        <w:t>é</w:t>
      </w:r>
      <w:r w:rsidR="0014089F">
        <w:rPr>
          <w:lang w:val="fr-FR"/>
        </w:rPr>
        <w:t xml:space="preserve"> </w:t>
      </w:r>
      <w:r w:rsidR="000B4A23">
        <w:rPr>
          <w:lang w:val="fr-FR"/>
        </w:rPr>
        <w:t xml:space="preserve">les dates de la COP15 et un résumé du calendrier </w:t>
      </w:r>
      <w:r w:rsidR="00A45839">
        <w:rPr>
          <w:lang w:val="fr-FR"/>
        </w:rPr>
        <w:t>provisoire</w:t>
      </w:r>
      <w:r w:rsidR="000B4A23" w:rsidRPr="000B4A23">
        <w:rPr>
          <w:lang w:val="fr-FR"/>
        </w:rPr>
        <w:t xml:space="preserve"> pour la préparation de projets de résolutions </w:t>
      </w:r>
      <w:r w:rsidR="000B4A23">
        <w:rPr>
          <w:lang w:val="fr-FR"/>
        </w:rPr>
        <w:t>dans le tableau 1, ci-dessus, par note diplomatique 2023/9, en octobre 2023. Il informera les</w:t>
      </w:r>
      <w:r w:rsidR="0014089F">
        <w:rPr>
          <w:lang w:val="fr-FR"/>
        </w:rPr>
        <w:t xml:space="preserve"> Parties contractantes </w:t>
      </w:r>
      <w:r w:rsidR="000B4A23">
        <w:rPr>
          <w:lang w:val="fr-FR"/>
        </w:rPr>
        <w:t xml:space="preserve">de </w:t>
      </w:r>
      <w:r w:rsidR="0014089F">
        <w:rPr>
          <w:lang w:val="fr-FR"/>
        </w:rPr>
        <w:t>la date limite</w:t>
      </w:r>
      <w:r w:rsidR="000B4A23">
        <w:rPr>
          <w:lang w:val="fr-FR"/>
        </w:rPr>
        <w:t xml:space="preserve"> précise</w:t>
      </w:r>
      <w:r w:rsidR="0014089F">
        <w:rPr>
          <w:lang w:val="fr-FR"/>
        </w:rPr>
        <w:t xml:space="preserve"> de </w:t>
      </w:r>
      <w:r w:rsidR="004C1659">
        <w:rPr>
          <w:lang w:val="fr-FR"/>
        </w:rPr>
        <w:t>soumission des projets de résolutions</w:t>
      </w:r>
      <w:r w:rsidR="001A6B88">
        <w:rPr>
          <w:lang w:val="fr-FR"/>
        </w:rPr>
        <w:t xml:space="preserve">, </w:t>
      </w:r>
      <w:r w:rsidR="000B4A23">
        <w:rPr>
          <w:lang w:val="fr-FR"/>
        </w:rPr>
        <w:t>dès que les</w:t>
      </w:r>
      <w:r w:rsidR="0014089F" w:rsidRPr="00420BDD">
        <w:rPr>
          <w:lang w:val="fr-FR"/>
        </w:rPr>
        <w:t xml:space="preserve"> dates de la </w:t>
      </w:r>
      <w:r w:rsidR="00721D3B">
        <w:rPr>
          <w:lang w:val="fr-FR"/>
        </w:rPr>
        <w:t>64</w:t>
      </w:r>
      <w:r w:rsidR="001A6B88" w:rsidRPr="00420BDD">
        <w:rPr>
          <w:rFonts w:cs="Arial"/>
          <w:vertAlign w:val="superscript"/>
          <w:lang w:val="fr-FR"/>
        </w:rPr>
        <w:t>e</w:t>
      </w:r>
      <w:r w:rsidR="001A6B88" w:rsidRPr="00420BDD">
        <w:rPr>
          <w:rFonts w:cs="Arial"/>
          <w:lang w:val="fr-FR"/>
        </w:rPr>
        <w:t> Réunion du Comité permanent</w:t>
      </w:r>
      <w:r w:rsidR="00425376" w:rsidRPr="00420BDD">
        <w:rPr>
          <w:rFonts w:cs="Arial"/>
          <w:lang w:val="fr-FR"/>
        </w:rPr>
        <w:t xml:space="preserve"> </w:t>
      </w:r>
      <w:r w:rsidR="00721D3B">
        <w:rPr>
          <w:rFonts w:cs="Arial"/>
          <w:lang w:val="fr-FR"/>
        </w:rPr>
        <w:t xml:space="preserve">auront été </w:t>
      </w:r>
      <w:r w:rsidR="00425376" w:rsidRPr="00420BDD">
        <w:rPr>
          <w:rFonts w:cs="Arial"/>
          <w:lang w:val="fr-FR"/>
        </w:rPr>
        <w:t>approuvées par le Comité</w:t>
      </w:r>
      <w:r w:rsidR="00721D3B">
        <w:rPr>
          <w:rFonts w:cs="Arial"/>
          <w:lang w:val="fr-FR"/>
        </w:rPr>
        <w:t>, à sa 63</w:t>
      </w:r>
      <w:r w:rsidR="00721D3B" w:rsidRPr="00721D3B">
        <w:rPr>
          <w:rFonts w:cs="Arial"/>
          <w:vertAlign w:val="superscript"/>
          <w:lang w:val="fr-FR"/>
        </w:rPr>
        <w:t>e</w:t>
      </w:r>
      <w:r w:rsidR="00721D3B">
        <w:rPr>
          <w:rFonts w:cs="Arial"/>
          <w:lang w:val="fr-FR"/>
        </w:rPr>
        <w:t xml:space="preserve"> Réunion</w:t>
      </w:r>
      <w:r w:rsidR="0014089F" w:rsidRPr="00420BDD">
        <w:rPr>
          <w:lang w:val="fr-FR"/>
        </w:rPr>
        <w:t>.</w:t>
      </w:r>
    </w:p>
    <w:p w14:paraId="6E0DC03B" w14:textId="77777777" w:rsidR="00120C0A" w:rsidRPr="00420BDD" w:rsidRDefault="00120C0A" w:rsidP="00120C0A">
      <w:pPr>
        <w:pStyle w:val="NoSpacing"/>
        <w:keepNext/>
        <w:rPr>
          <w:b/>
          <w:bCs/>
          <w:lang w:val="fr-FR"/>
        </w:rPr>
      </w:pPr>
    </w:p>
    <w:p w14:paraId="5957FD4A" w14:textId="00130DB0" w:rsidR="00120C0A" w:rsidRPr="00420BDD" w:rsidRDefault="00120C0A" w:rsidP="00120C0A">
      <w:pPr>
        <w:pStyle w:val="NoSpacing"/>
        <w:keepNext/>
        <w:rPr>
          <w:b/>
          <w:bCs/>
          <w:lang w:val="fr-FR"/>
        </w:rPr>
      </w:pPr>
      <w:r w:rsidRPr="00420BDD">
        <w:rPr>
          <w:b/>
          <w:bCs/>
          <w:lang w:val="fr-FR"/>
        </w:rPr>
        <w:t>Préparation et soumission de projets de résolutions pour la COP1</w:t>
      </w:r>
      <w:r w:rsidR="00721D3B">
        <w:rPr>
          <w:b/>
          <w:bCs/>
          <w:lang w:val="fr-FR"/>
        </w:rPr>
        <w:t>5</w:t>
      </w:r>
    </w:p>
    <w:p w14:paraId="1F9CEFE7" w14:textId="77777777" w:rsidR="00120C0A" w:rsidRPr="00420BDD" w:rsidRDefault="00120C0A" w:rsidP="00120C0A">
      <w:pPr>
        <w:pStyle w:val="NoSpacing"/>
        <w:rPr>
          <w:lang w:val="fr-FR"/>
        </w:rPr>
      </w:pPr>
    </w:p>
    <w:p w14:paraId="6AC66D32" w14:textId="22906FE0" w:rsidR="00120C0A" w:rsidRPr="00712472" w:rsidRDefault="00120C0A" w:rsidP="00120C0A">
      <w:pPr>
        <w:pStyle w:val="NoSpacing"/>
        <w:rPr>
          <w:lang w:val="fr-FR"/>
        </w:rPr>
      </w:pPr>
      <w:r w:rsidRPr="00420BDD">
        <w:rPr>
          <w:lang w:val="fr-FR"/>
        </w:rPr>
        <w:t>5.</w:t>
      </w:r>
      <w:r w:rsidRPr="00420BDD">
        <w:rPr>
          <w:lang w:val="fr-FR"/>
        </w:rPr>
        <w:tab/>
        <w:t>Le Secrétariat a préparé pour les Parties contractantes des orientations sur la préparation et la soumission des projets de résolutions et autres documents pour la COP1</w:t>
      </w:r>
      <w:r w:rsidR="001235A2">
        <w:rPr>
          <w:lang w:val="fr-FR"/>
        </w:rPr>
        <w:t>5</w:t>
      </w:r>
      <w:r w:rsidRPr="00420BDD">
        <w:rPr>
          <w:lang w:val="fr-FR"/>
        </w:rPr>
        <w:t>.</w:t>
      </w:r>
      <w:r w:rsidR="00E74088" w:rsidRPr="00420BDD">
        <w:rPr>
          <w:lang w:val="fr-FR"/>
        </w:rPr>
        <w:t xml:space="preserve"> </w:t>
      </w:r>
      <w:r w:rsidR="00721D3B">
        <w:rPr>
          <w:lang w:val="fr-FR"/>
        </w:rPr>
        <w:t>L</w:t>
      </w:r>
      <w:r w:rsidR="00E74088" w:rsidRPr="00420BDD">
        <w:rPr>
          <w:lang w:val="fr-FR"/>
        </w:rPr>
        <w:t>es orientations, qui figurent dans l’annexe 1</w:t>
      </w:r>
      <w:r w:rsidR="00721D3B">
        <w:rPr>
          <w:lang w:val="fr-FR"/>
        </w:rPr>
        <w:t xml:space="preserve"> du présent document</w:t>
      </w:r>
      <w:r w:rsidR="00E74088" w:rsidRPr="00420BDD">
        <w:rPr>
          <w:lang w:val="fr-FR"/>
        </w:rPr>
        <w:t>, s’inspirent de celles qui ont été préparées pour la COP1</w:t>
      </w:r>
      <w:r w:rsidR="00721D3B">
        <w:rPr>
          <w:lang w:val="fr-FR"/>
        </w:rPr>
        <w:t>4 et</w:t>
      </w:r>
      <w:r w:rsidR="00E74088" w:rsidRPr="00420BDD">
        <w:rPr>
          <w:lang w:val="fr-FR"/>
        </w:rPr>
        <w:t xml:space="preserve"> mises à jour</w:t>
      </w:r>
      <w:r w:rsidR="00425376" w:rsidRPr="00420BDD">
        <w:rPr>
          <w:lang w:val="fr-FR"/>
        </w:rPr>
        <w:t xml:space="preserve"> en tenant compte des </w:t>
      </w:r>
      <w:r w:rsidR="00721D3B">
        <w:rPr>
          <w:lang w:val="fr-FR"/>
        </w:rPr>
        <w:t>instructions contenues dans les Résolutions XIV.3 et XIV.5 citées ci-dessus.</w:t>
      </w:r>
    </w:p>
    <w:p w14:paraId="2CF7C1A5" w14:textId="77777777" w:rsidR="004E7217" w:rsidRPr="00712472" w:rsidRDefault="004E7217" w:rsidP="004E7217">
      <w:pPr>
        <w:pStyle w:val="NoSpacing"/>
        <w:rPr>
          <w:lang w:val="fr-FR"/>
        </w:rPr>
      </w:pPr>
    </w:p>
    <w:p w14:paraId="37CC944F" w14:textId="77777777" w:rsidR="00596B13" w:rsidRPr="00CE1842" w:rsidRDefault="0014089F" w:rsidP="00141914">
      <w:pPr>
        <w:pStyle w:val="NoSpacing"/>
        <w:keepNext/>
        <w:rPr>
          <w:i/>
          <w:iCs/>
          <w:u w:val="single"/>
          <w:lang w:val="fr-FR"/>
        </w:rPr>
      </w:pPr>
      <w:r w:rsidRPr="00CE1842">
        <w:rPr>
          <w:i/>
          <w:iCs/>
          <w:u w:val="single"/>
          <w:lang w:val="fr-FR"/>
        </w:rPr>
        <w:lastRenderedPageBreak/>
        <w:t>Rôle du Secrétariat dans l</w:t>
      </w:r>
      <w:r w:rsidR="004706C1" w:rsidRPr="00CE1842">
        <w:rPr>
          <w:i/>
          <w:iCs/>
          <w:u w:val="single"/>
          <w:lang w:val="fr-FR"/>
        </w:rPr>
        <w:t>’</w:t>
      </w:r>
      <w:r w:rsidRPr="00CE1842">
        <w:rPr>
          <w:i/>
          <w:iCs/>
          <w:u w:val="single"/>
          <w:lang w:val="fr-FR"/>
        </w:rPr>
        <w:t>élaboration des projets de résolutions</w:t>
      </w:r>
    </w:p>
    <w:p w14:paraId="3E626B79" w14:textId="77777777" w:rsidR="00596B13" w:rsidRPr="00712472" w:rsidRDefault="00596B13" w:rsidP="00141914">
      <w:pPr>
        <w:pStyle w:val="NoSpacing"/>
        <w:keepNext/>
        <w:rPr>
          <w:lang w:val="fr-FR"/>
        </w:rPr>
      </w:pPr>
    </w:p>
    <w:p w14:paraId="60C1D374" w14:textId="37FD3E5B" w:rsidR="002275FA" w:rsidRPr="00712472" w:rsidRDefault="00721D3B" w:rsidP="002275FA">
      <w:pPr>
        <w:pStyle w:val="NoSpacing"/>
        <w:rPr>
          <w:rFonts w:cs="Arial"/>
          <w:lang w:val="fr-FR"/>
        </w:rPr>
      </w:pPr>
      <w:r>
        <w:rPr>
          <w:rFonts w:cs="Arial"/>
          <w:lang w:val="fr-FR"/>
        </w:rPr>
        <w:t>6.</w:t>
      </w:r>
      <w:r>
        <w:rPr>
          <w:rFonts w:cs="Arial"/>
          <w:lang w:val="fr-FR"/>
        </w:rPr>
        <w:tab/>
        <w:t>Résolution XIV.3, paragraphe 10 :</w:t>
      </w:r>
    </w:p>
    <w:p w14:paraId="06D9E275" w14:textId="77777777" w:rsidR="002275FA" w:rsidRPr="00712472" w:rsidRDefault="002275FA" w:rsidP="002275FA">
      <w:pPr>
        <w:pStyle w:val="NoSpacing"/>
        <w:rPr>
          <w:rFonts w:cs="Arial"/>
          <w:lang w:val="fr-FR"/>
        </w:rPr>
      </w:pPr>
    </w:p>
    <w:p w14:paraId="6FD169C2" w14:textId="4523AF71" w:rsidR="002275FA" w:rsidRPr="00712472" w:rsidRDefault="0014089F" w:rsidP="009422E2">
      <w:pPr>
        <w:ind w:left="851" w:firstLine="0"/>
        <w:rPr>
          <w:rFonts w:asciiTheme="minorHAnsi" w:hAnsiTheme="minorHAnsi"/>
          <w:lang w:val="fr-FR"/>
        </w:rPr>
      </w:pPr>
      <w:r>
        <w:rPr>
          <w:i/>
          <w:iCs/>
          <w:lang w:val="fr-FR"/>
        </w:rPr>
        <w:t xml:space="preserve">ENCOURAGE le Secrétariat à </w:t>
      </w:r>
      <w:r w:rsidR="003E6092" w:rsidRPr="003E6092">
        <w:rPr>
          <w:i/>
          <w:iCs/>
          <w:lang w:val="fr-FR"/>
        </w:rPr>
        <w:t>fournir un appui administratif aux Parties contractantes, à leur demande, dans l’élaboration des projets de résolutions, de manière à fournir des avis transparents et opportuns concernant le coût de la mise en œuvre des projets de résolutions proposés, et à améliorer les références, à éviter les doubles emplois et à appuyer la consolidation des projets de résolutions, à l’avenir</w:t>
      </w:r>
      <w:r>
        <w:rPr>
          <w:i/>
          <w:iCs/>
          <w:lang w:val="fr-FR"/>
        </w:rPr>
        <w:t>.</w:t>
      </w:r>
    </w:p>
    <w:p w14:paraId="4FD32DB6" w14:textId="77777777" w:rsidR="002275FA" w:rsidRPr="00712472" w:rsidRDefault="002275FA" w:rsidP="002275FA">
      <w:pPr>
        <w:rPr>
          <w:rFonts w:cs="Arial"/>
          <w:lang w:val="fr-FR"/>
        </w:rPr>
      </w:pPr>
    </w:p>
    <w:p w14:paraId="5B3D4F6B" w14:textId="056047F0" w:rsidR="00143B6B" w:rsidRDefault="00E74088" w:rsidP="003E6092">
      <w:pPr>
        <w:rPr>
          <w:rFonts w:cs="Arial"/>
          <w:lang w:val="fr-FR"/>
        </w:rPr>
      </w:pPr>
      <w:r>
        <w:rPr>
          <w:rFonts w:cs="Arial"/>
          <w:lang w:val="fr-FR"/>
        </w:rPr>
        <w:t>7</w:t>
      </w:r>
      <w:r w:rsidR="0014089F">
        <w:rPr>
          <w:rFonts w:cs="Arial"/>
          <w:lang w:val="fr-FR"/>
        </w:rPr>
        <w:t>.</w:t>
      </w:r>
      <w:r w:rsidR="0014089F">
        <w:rPr>
          <w:rFonts w:cs="Arial"/>
          <w:lang w:val="fr-FR"/>
        </w:rPr>
        <w:tab/>
      </w:r>
      <w:r w:rsidR="0014089F" w:rsidRPr="00987DAA">
        <w:rPr>
          <w:rFonts w:cs="Arial"/>
          <w:lang w:val="fr-FR"/>
        </w:rPr>
        <w:t xml:space="preserve">Le Secrétariat </w:t>
      </w:r>
      <w:r w:rsidRPr="00987DAA">
        <w:rPr>
          <w:rFonts w:cs="Arial"/>
          <w:lang w:val="fr-FR"/>
        </w:rPr>
        <w:t>peut</w:t>
      </w:r>
      <w:r w:rsidR="00987DAA" w:rsidRPr="00987DAA">
        <w:rPr>
          <w:rFonts w:cs="Arial"/>
          <w:lang w:val="fr-FR"/>
        </w:rPr>
        <w:t xml:space="preserve"> aussi</w:t>
      </w:r>
      <w:r w:rsidRPr="00987DAA">
        <w:rPr>
          <w:rFonts w:cs="Arial"/>
          <w:lang w:val="fr-FR"/>
        </w:rPr>
        <w:t>, à la demande</w:t>
      </w:r>
      <w:r w:rsidR="0014089F" w:rsidRPr="00987DAA">
        <w:rPr>
          <w:rFonts w:cs="Arial"/>
          <w:lang w:val="fr-FR"/>
        </w:rPr>
        <w:t xml:space="preserve"> </w:t>
      </w:r>
      <w:r w:rsidR="00987DAA" w:rsidRPr="00987DAA">
        <w:rPr>
          <w:rFonts w:cs="Arial"/>
          <w:lang w:val="fr-FR"/>
        </w:rPr>
        <w:t xml:space="preserve">de l’auteur (des auteurs) </w:t>
      </w:r>
      <w:r w:rsidR="00987DAA" w:rsidRPr="00420BDD">
        <w:rPr>
          <w:rFonts w:cs="Arial"/>
          <w:lang w:val="fr-FR"/>
        </w:rPr>
        <w:t>d</w:t>
      </w:r>
      <w:r w:rsidR="00A643E6" w:rsidRPr="00420BDD">
        <w:rPr>
          <w:rFonts w:cs="Arial"/>
          <w:lang w:val="fr-FR"/>
        </w:rPr>
        <w:t>’un</w:t>
      </w:r>
      <w:r w:rsidR="00987DAA" w:rsidRPr="00420BDD">
        <w:rPr>
          <w:rFonts w:cs="Arial"/>
          <w:lang w:val="fr-FR"/>
        </w:rPr>
        <w:t xml:space="preserve"> </w:t>
      </w:r>
      <w:r w:rsidR="00987DAA" w:rsidRPr="00677CEB">
        <w:rPr>
          <w:rFonts w:cs="Arial"/>
          <w:lang w:val="fr-FR"/>
        </w:rPr>
        <w:t>projet de résolution</w:t>
      </w:r>
      <w:r w:rsidR="00E40162" w:rsidRPr="00677CEB">
        <w:rPr>
          <w:rFonts w:cs="Arial"/>
          <w:lang w:val="fr-FR"/>
        </w:rPr>
        <w:t xml:space="preserve">, </w:t>
      </w:r>
      <w:r w:rsidR="00987DAA" w:rsidRPr="00677CEB">
        <w:rPr>
          <w:rFonts w:cs="Arial"/>
          <w:lang w:val="fr-FR"/>
        </w:rPr>
        <w:t>apporter un appui technique limité après soumission du projet</w:t>
      </w:r>
      <w:r w:rsidR="00E40162" w:rsidRPr="00677CEB">
        <w:rPr>
          <w:rFonts w:cs="Arial"/>
          <w:lang w:val="fr-FR"/>
        </w:rPr>
        <w:t xml:space="preserve">, </w:t>
      </w:r>
      <w:r w:rsidR="00987DAA" w:rsidRPr="00677CEB">
        <w:rPr>
          <w:rFonts w:cs="Arial"/>
          <w:lang w:val="fr-FR"/>
        </w:rPr>
        <w:t xml:space="preserve">par exemple pour signaler une présentation non conforme, un langage </w:t>
      </w:r>
      <w:r w:rsidR="003E6092">
        <w:rPr>
          <w:rFonts w:cs="Arial"/>
          <w:lang w:val="fr-FR"/>
        </w:rPr>
        <w:t xml:space="preserve">ambigu </w:t>
      </w:r>
      <w:r w:rsidR="003E6092" w:rsidRPr="00677CEB">
        <w:rPr>
          <w:rFonts w:cs="Arial"/>
          <w:lang w:val="fr-FR"/>
        </w:rPr>
        <w:t>ou</w:t>
      </w:r>
      <w:r w:rsidR="00987DAA" w:rsidRPr="00677CEB">
        <w:rPr>
          <w:rFonts w:cs="Arial"/>
          <w:lang w:val="fr-FR"/>
        </w:rPr>
        <w:t xml:space="preserve"> une utilisation incorrecte de la terminologie et suggérer des moyens simple</w:t>
      </w:r>
      <w:r w:rsidR="00677CEB" w:rsidRPr="00677CEB">
        <w:rPr>
          <w:rFonts w:cs="Arial"/>
          <w:lang w:val="fr-FR"/>
        </w:rPr>
        <w:t>s</w:t>
      </w:r>
      <w:r w:rsidR="00987DAA" w:rsidRPr="00677CEB">
        <w:rPr>
          <w:rFonts w:cs="Arial"/>
          <w:lang w:val="fr-FR"/>
        </w:rPr>
        <w:t xml:space="preserve"> de remédier aux problèmes</w:t>
      </w:r>
      <w:r w:rsidR="00E40162" w:rsidRPr="00677CEB">
        <w:rPr>
          <w:rFonts w:cs="Arial"/>
          <w:lang w:val="fr-FR"/>
        </w:rPr>
        <w:t>.</w:t>
      </w:r>
    </w:p>
    <w:p w14:paraId="177FA395" w14:textId="77777777" w:rsidR="00143B6B" w:rsidRDefault="00143B6B" w:rsidP="00DD5651">
      <w:pPr>
        <w:ind w:left="426" w:hanging="426"/>
        <w:rPr>
          <w:rFonts w:cs="Arial"/>
          <w:lang w:val="fr-FR"/>
        </w:rPr>
      </w:pPr>
    </w:p>
    <w:p w14:paraId="33BC090E" w14:textId="155F200C" w:rsidR="00DD5651" w:rsidRPr="006A1D8C" w:rsidRDefault="003E6092" w:rsidP="00DD5651">
      <w:pPr>
        <w:ind w:left="426" w:hanging="426"/>
        <w:rPr>
          <w:rFonts w:cs="Arial"/>
          <w:lang w:val="fr-FR"/>
        </w:rPr>
      </w:pPr>
      <w:r>
        <w:rPr>
          <w:rFonts w:cs="Arial"/>
          <w:lang w:val="fr-FR"/>
        </w:rPr>
        <w:t>8</w:t>
      </w:r>
      <w:r w:rsidR="00143B6B" w:rsidRPr="0099774C">
        <w:rPr>
          <w:rFonts w:cs="Arial"/>
          <w:lang w:val="fr-FR"/>
        </w:rPr>
        <w:t>.</w:t>
      </w:r>
      <w:r w:rsidR="00143B6B" w:rsidRPr="0099774C">
        <w:rPr>
          <w:rFonts w:cs="Arial"/>
          <w:lang w:val="fr-FR"/>
        </w:rPr>
        <w:tab/>
      </w:r>
      <w:r w:rsidR="00081E7D" w:rsidRPr="0099774C">
        <w:rPr>
          <w:rFonts w:cs="Arial"/>
          <w:lang w:val="fr-FR"/>
        </w:rPr>
        <w:t xml:space="preserve">Le Secrétariat préparera </w:t>
      </w:r>
      <w:r w:rsidR="006B5D84" w:rsidRPr="0099774C">
        <w:rPr>
          <w:rFonts w:cs="Arial"/>
          <w:lang w:val="fr-FR"/>
        </w:rPr>
        <w:t>également une note</w:t>
      </w:r>
      <w:r w:rsidR="00081E7D" w:rsidRPr="0099774C">
        <w:rPr>
          <w:rFonts w:cs="Arial"/>
          <w:lang w:val="fr-FR"/>
        </w:rPr>
        <w:t xml:space="preserve"> explicative pour chaque projet de résolution. Ces notes </w:t>
      </w:r>
      <w:r w:rsidR="006B5D84" w:rsidRPr="0099774C">
        <w:rPr>
          <w:rFonts w:cs="Arial"/>
          <w:lang w:val="fr-FR"/>
        </w:rPr>
        <w:t>inclu</w:t>
      </w:r>
      <w:r w:rsidR="00557FC0" w:rsidRPr="0099774C">
        <w:rPr>
          <w:rFonts w:cs="Arial"/>
          <w:lang w:val="fr-FR"/>
        </w:rPr>
        <w:t xml:space="preserve">ront </w:t>
      </w:r>
      <w:r>
        <w:rPr>
          <w:rFonts w:cs="Arial"/>
          <w:lang w:val="fr-FR"/>
        </w:rPr>
        <w:t>des avertissements sur</w:t>
      </w:r>
      <w:r w:rsidR="0012001B" w:rsidRPr="0099774C">
        <w:rPr>
          <w:rFonts w:cs="Arial"/>
          <w:lang w:val="fr-FR"/>
        </w:rPr>
        <w:t xml:space="preserve"> d’</w:t>
      </w:r>
      <w:r w:rsidR="00081E7D" w:rsidRPr="0099774C">
        <w:rPr>
          <w:rFonts w:cs="Arial"/>
          <w:lang w:val="fr-FR"/>
        </w:rPr>
        <w:t xml:space="preserve">éventuels </w:t>
      </w:r>
      <w:r w:rsidR="001235A2">
        <w:rPr>
          <w:rFonts w:cs="Arial"/>
          <w:lang w:val="fr-FR"/>
        </w:rPr>
        <w:t>doublons</w:t>
      </w:r>
      <w:r w:rsidR="00081E7D" w:rsidRPr="0099774C">
        <w:rPr>
          <w:rFonts w:cs="Arial"/>
          <w:lang w:val="fr-FR"/>
        </w:rPr>
        <w:t xml:space="preserve"> avec d’autres projets de résolution</w:t>
      </w:r>
      <w:r w:rsidR="001235A2">
        <w:rPr>
          <w:rFonts w:cs="Arial"/>
          <w:lang w:val="fr-FR"/>
        </w:rPr>
        <w:t>s</w:t>
      </w:r>
      <w:r w:rsidR="006B5D84" w:rsidRPr="0099774C">
        <w:rPr>
          <w:rFonts w:cs="Arial"/>
          <w:lang w:val="fr-FR"/>
        </w:rPr>
        <w:t xml:space="preserve">, </w:t>
      </w:r>
      <w:r w:rsidR="00557FC0" w:rsidRPr="0099774C">
        <w:rPr>
          <w:rFonts w:cs="Arial"/>
          <w:lang w:val="fr-FR"/>
        </w:rPr>
        <w:t xml:space="preserve">des </w:t>
      </w:r>
      <w:r w:rsidR="0012001B" w:rsidRPr="0099774C">
        <w:rPr>
          <w:rFonts w:cs="Arial"/>
          <w:lang w:val="fr-FR"/>
        </w:rPr>
        <w:t>manques de cohérence</w:t>
      </w:r>
      <w:r w:rsidR="006B5D84" w:rsidRPr="0099774C">
        <w:rPr>
          <w:rFonts w:cs="Arial"/>
          <w:lang w:val="fr-FR"/>
        </w:rPr>
        <w:t xml:space="preserve"> et </w:t>
      </w:r>
      <w:r>
        <w:rPr>
          <w:rFonts w:cs="Arial"/>
          <w:lang w:val="fr-FR"/>
        </w:rPr>
        <w:t xml:space="preserve">des </w:t>
      </w:r>
      <w:r w:rsidR="006B5D84" w:rsidRPr="0099774C">
        <w:rPr>
          <w:rFonts w:cs="Arial"/>
          <w:lang w:val="fr-FR"/>
        </w:rPr>
        <w:t xml:space="preserve">erreurs techniques </w:t>
      </w:r>
      <w:r w:rsidR="001E590B" w:rsidRPr="0099774C">
        <w:rPr>
          <w:rFonts w:cs="Arial"/>
          <w:lang w:val="fr-FR"/>
        </w:rPr>
        <w:t>que</w:t>
      </w:r>
      <w:r w:rsidR="006B5D84" w:rsidRPr="0099774C">
        <w:rPr>
          <w:rFonts w:cs="Arial"/>
          <w:lang w:val="fr-FR"/>
        </w:rPr>
        <w:t xml:space="preserve"> le Secrétariat </w:t>
      </w:r>
      <w:r>
        <w:rPr>
          <w:rFonts w:cs="Arial"/>
          <w:lang w:val="fr-FR"/>
        </w:rPr>
        <w:t>estime</w:t>
      </w:r>
      <w:r w:rsidR="006B5D84" w:rsidRPr="0099774C">
        <w:rPr>
          <w:rFonts w:cs="Arial"/>
          <w:lang w:val="fr-FR"/>
        </w:rPr>
        <w:t xml:space="preserve"> nécessaire</w:t>
      </w:r>
      <w:r w:rsidR="001E590B" w:rsidRPr="0099774C">
        <w:rPr>
          <w:rFonts w:cs="Arial"/>
          <w:lang w:val="fr-FR"/>
        </w:rPr>
        <w:t xml:space="preserve"> </w:t>
      </w:r>
      <w:r>
        <w:rPr>
          <w:rFonts w:cs="Arial"/>
          <w:lang w:val="fr-FR"/>
        </w:rPr>
        <w:t xml:space="preserve">de </w:t>
      </w:r>
      <w:r w:rsidR="001E590B" w:rsidRPr="0099774C">
        <w:rPr>
          <w:rFonts w:cs="Arial"/>
          <w:lang w:val="fr-FR"/>
        </w:rPr>
        <w:t>porter à l’attention des Parties contractantes</w:t>
      </w:r>
      <w:r w:rsidR="00143B6B" w:rsidRPr="0099774C">
        <w:rPr>
          <w:rFonts w:cs="Arial"/>
          <w:lang w:val="fr-FR"/>
        </w:rPr>
        <w:t>.</w:t>
      </w:r>
      <w:r w:rsidR="0014089F" w:rsidRPr="006A1D8C">
        <w:rPr>
          <w:rFonts w:cs="Arial"/>
          <w:lang w:val="fr-FR"/>
        </w:rPr>
        <w:t xml:space="preserve">  </w:t>
      </w:r>
    </w:p>
    <w:p w14:paraId="4FB429FD" w14:textId="77777777" w:rsidR="00DD5651" w:rsidRPr="006A1D8C" w:rsidRDefault="00DD5651" w:rsidP="00DD5651">
      <w:pPr>
        <w:ind w:left="0" w:firstLine="0"/>
        <w:rPr>
          <w:rFonts w:cs="Arial"/>
          <w:lang w:val="fr-FR"/>
        </w:rPr>
      </w:pPr>
    </w:p>
    <w:p w14:paraId="4DBBA8D3" w14:textId="448F72D4" w:rsidR="00461085" w:rsidRPr="00712472" w:rsidRDefault="003E6092" w:rsidP="002275FA">
      <w:pPr>
        <w:rPr>
          <w:rFonts w:cs="Arial"/>
          <w:lang w:val="fr-FR"/>
        </w:rPr>
      </w:pPr>
      <w:r>
        <w:rPr>
          <w:rFonts w:cs="Arial"/>
          <w:lang w:val="fr-FR"/>
        </w:rPr>
        <w:t>9</w:t>
      </w:r>
      <w:r w:rsidR="0014089F">
        <w:rPr>
          <w:rFonts w:cs="Arial"/>
          <w:lang w:val="fr-FR"/>
        </w:rPr>
        <w:t>.</w:t>
      </w:r>
      <w:r w:rsidR="0014089F">
        <w:rPr>
          <w:rFonts w:cs="Arial"/>
          <w:lang w:val="fr-FR"/>
        </w:rPr>
        <w:tab/>
        <w:t>Il import</w:t>
      </w:r>
      <w:r w:rsidR="006A1D8C">
        <w:rPr>
          <w:rFonts w:cs="Arial"/>
          <w:lang w:val="fr-FR"/>
        </w:rPr>
        <w:t>e</w:t>
      </w:r>
      <w:r w:rsidR="0014089F">
        <w:rPr>
          <w:rFonts w:cs="Arial"/>
          <w:lang w:val="fr-FR"/>
        </w:rPr>
        <w:t xml:space="preserve"> de rappeler qu</w:t>
      </w:r>
      <w:r w:rsidR="00936E20">
        <w:rPr>
          <w:rFonts w:cs="Arial"/>
          <w:lang w:val="fr-FR"/>
        </w:rPr>
        <w:t xml:space="preserve">’après la </w:t>
      </w:r>
      <w:r>
        <w:rPr>
          <w:rFonts w:cs="Arial"/>
          <w:lang w:val="fr-FR"/>
        </w:rPr>
        <w:t>64</w:t>
      </w:r>
      <w:r w:rsidR="00936E20" w:rsidRPr="00936E20">
        <w:rPr>
          <w:rFonts w:cs="Arial"/>
          <w:vertAlign w:val="superscript"/>
          <w:lang w:val="fr-FR"/>
        </w:rPr>
        <w:t>e</w:t>
      </w:r>
      <w:r w:rsidR="00936E20">
        <w:rPr>
          <w:rFonts w:cs="Arial"/>
          <w:lang w:val="fr-FR"/>
        </w:rPr>
        <w:t xml:space="preserve"> Réunion du Comité permanent</w:t>
      </w:r>
      <w:r w:rsidR="0014089F">
        <w:rPr>
          <w:rFonts w:cs="Arial"/>
          <w:lang w:val="fr-FR"/>
        </w:rPr>
        <w:t>, conformément à l</w:t>
      </w:r>
      <w:r w:rsidR="004706C1">
        <w:rPr>
          <w:rFonts w:cs="Arial"/>
          <w:lang w:val="fr-FR"/>
        </w:rPr>
        <w:t>’</w:t>
      </w:r>
      <w:r w:rsidR="0014089F">
        <w:rPr>
          <w:rFonts w:cs="Arial"/>
          <w:lang w:val="fr-FR"/>
        </w:rPr>
        <w:t>article</w:t>
      </w:r>
      <w:r w:rsidR="004706C1">
        <w:rPr>
          <w:rFonts w:cs="Arial"/>
          <w:lang w:val="fr-FR"/>
        </w:rPr>
        <w:t> </w:t>
      </w:r>
      <w:r w:rsidR="0014089F">
        <w:rPr>
          <w:rFonts w:cs="Arial"/>
          <w:lang w:val="fr-FR"/>
        </w:rPr>
        <w:t>34.3 du Règlement intérieur</w:t>
      </w:r>
      <w:r w:rsidR="00936E20">
        <w:rPr>
          <w:rFonts w:cs="Arial"/>
          <w:lang w:val="fr-FR"/>
        </w:rPr>
        <w:t xml:space="preserve"> </w:t>
      </w:r>
      <w:r w:rsidR="0014089F">
        <w:rPr>
          <w:rFonts w:cs="Arial"/>
          <w:lang w:val="fr-FR"/>
        </w:rPr>
        <w:t>:</w:t>
      </w:r>
    </w:p>
    <w:p w14:paraId="33487F4B" w14:textId="77777777" w:rsidR="00461085" w:rsidRPr="00712472" w:rsidRDefault="00461085" w:rsidP="002275FA">
      <w:pPr>
        <w:rPr>
          <w:rFonts w:cs="Arial"/>
          <w:lang w:val="fr-FR"/>
        </w:rPr>
      </w:pPr>
    </w:p>
    <w:p w14:paraId="7F483583" w14:textId="77777777" w:rsidR="00461085" w:rsidRPr="00712472" w:rsidRDefault="0014089F" w:rsidP="009422E2">
      <w:pPr>
        <w:ind w:left="851" w:firstLine="0"/>
        <w:rPr>
          <w:rFonts w:asciiTheme="minorHAnsi" w:hAnsiTheme="minorHAnsi"/>
          <w:i/>
          <w:iCs/>
          <w:lang w:val="fr-FR"/>
        </w:rPr>
      </w:pPr>
      <w:r>
        <w:rPr>
          <w:i/>
          <w:iCs/>
          <w:lang w:val="fr-FR"/>
        </w:rPr>
        <w:t>Le Secrétariat révise et finalise les propositions, sur la base des recommandations du Comité permanent, pour distribution aux Parties contractantes, dans les langues officielles, trois mois au moins avant l’ouverture de la Conférence des Parties, conformément à l’article</w:t>
      </w:r>
      <w:r w:rsidR="004706C1">
        <w:rPr>
          <w:i/>
          <w:iCs/>
          <w:lang w:val="fr-FR"/>
        </w:rPr>
        <w:t> </w:t>
      </w:r>
      <w:r>
        <w:rPr>
          <w:i/>
          <w:iCs/>
          <w:lang w:val="fr-FR"/>
        </w:rPr>
        <w:t>10.</w:t>
      </w:r>
    </w:p>
    <w:p w14:paraId="1039D78E" w14:textId="77777777" w:rsidR="00596B13" w:rsidRPr="00712472" w:rsidRDefault="00596B13" w:rsidP="002275FA">
      <w:pPr>
        <w:rPr>
          <w:rFonts w:cs="Arial"/>
          <w:lang w:val="fr-FR"/>
        </w:rPr>
      </w:pPr>
    </w:p>
    <w:p w14:paraId="160F2AE5" w14:textId="1ABD09FA" w:rsidR="00DB7963" w:rsidRPr="00712472" w:rsidRDefault="00290B67" w:rsidP="002275FA">
      <w:pPr>
        <w:rPr>
          <w:rFonts w:asciiTheme="minorHAnsi" w:hAnsiTheme="minorHAnsi"/>
          <w:iCs/>
          <w:lang w:val="fr-FR"/>
        </w:rPr>
      </w:pPr>
      <w:r>
        <w:rPr>
          <w:rFonts w:cs="Arial"/>
          <w:lang w:val="fr-FR"/>
        </w:rPr>
        <w:t>1</w:t>
      </w:r>
      <w:r w:rsidR="003E6092">
        <w:rPr>
          <w:rFonts w:cs="Arial"/>
          <w:lang w:val="fr-FR"/>
        </w:rPr>
        <w:t>0</w:t>
      </w:r>
      <w:r w:rsidR="0014089F">
        <w:rPr>
          <w:rFonts w:cs="Arial"/>
          <w:lang w:val="fr-FR"/>
        </w:rPr>
        <w:t xml:space="preserve">. </w:t>
      </w:r>
      <w:r w:rsidR="0014089F">
        <w:rPr>
          <w:rFonts w:cs="Arial"/>
          <w:lang w:val="fr-FR"/>
        </w:rPr>
        <w:tab/>
        <w:t>Compte tenu des dispositions de l</w:t>
      </w:r>
      <w:r w:rsidR="004706C1">
        <w:rPr>
          <w:rFonts w:cs="Arial"/>
          <w:lang w:val="fr-FR"/>
        </w:rPr>
        <w:t>’</w:t>
      </w:r>
      <w:r w:rsidR="0014089F">
        <w:rPr>
          <w:rFonts w:cs="Arial"/>
          <w:lang w:val="fr-FR"/>
        </w:rPr>
        <w:t>article</w:t>
      </w:r>
      <w:r w:rsidR="004706C1">
        <w:rPr>
          <w:rFonts w:cs="Arial"/>
          <w:lang w:val="fr-FR"/>
        </w:rPr>
        <w:t> </w:t>
      </w:r>
      <w:r w:rsidR="0014089F">
        <w:rPr>
          <w:rFonts w:cs="Arial"/>
          <w:lang w:val="fr-FR"/>
        </w:rPr>
        <w:t>34.</w:t>
      </w:r>
      <w:r w:rsidR="00712472">
        <w:rPr>
          <w:rFonts w:cs="Arial"/>
          <w:lang w:val="fr-FR"/>
        </w:rPr>
        <w:t>3, le Comité permanent</w:t>
      </w:r>
      <w:r w:rsidR="003E6092">
        <w:rPr>
          <w:rFonts w:cs="Arial"/>
          <w:lang w:val="fr-FR"/>
        </w:rPr>
        <w:t>,</w:t>
      </w:r>
      <w:r w:rsidR="00712472">
        <w:rPr>
          <w:rFonts w:cs="Arial"/>
          <w:lang w:val="fr-FR"/>
        </w:rPr>
        <w:t xml:space="preserve"> à sa </w:t>
      </w:r>
      <w:r w:rsidR="003E6092">
        <w:rPr>
          <w:rFonts w:cs="Arial"/>
          <w:lang w:val="fr-FR"/>
        </w:rPr>
        <w:t>64</w:t>
      </w:r>
      <w:r w:rsidR="00712472" w:rsidRPr="00712472">
        <w:rPr>
          <w:rFonts w:cs="Arial"/>
          <w:vertAlign w:val="superscript"/>
          <w:lang w:val="fr-FR"/>
        </w:rPr>
        <w:t>e</w:t>
      </w:r>
      <w:r w:rsidR="00712472">
        <w:rPr>
          <w:rFonts w:cs="Arial"/>
          <w:lang w:val="fr-FR"/>
        </w:rPr>
        <w:t> </w:t>
      </w:r>
      <w:r w:rsidR="0014089F">
        <w:rPr>
          <w:rFonts w:cs="Arial"/>
          <w:lang w:val="fr-FR"/>
        </w:rPr>
        <w:t>Réunion</w:t>
      </w:r>
      <w:r w:rsidR="003E6092">
        <w:rPr>
          <w:rFonts w:cs="Arial"/>
          <w:lang w:val="fr-FR"/>
        </w:rPr>
        <w:t>,</w:t>
      </w:r>
      <w:r w:rsidR="0014089F">
        <w:rPr>
          <w:rFonts w:cs="Arial"/>
          <w:lang w:val="fr-FR"/>
        </w:rPr>
        <w:t xml:space="preserve"> sera en mesure de donner des instructions spécifiques au Secrétariat sur</w:t>
      </w:r>
      <w:r w:rsidR="00936E20">
        <w:rPr>
          <w:rFonts w:cs="Arial"/>
          <w:lang w:val="fr-FR"/>
        </w:rPr>
        <w:t xml:space="preserve"> la révision de</w:t>
      </w:r>
      <w:r w:rsidR="0014089F">
        <w:rPr>
          <w:rFonts w:cs="Arial"/>
          <w:lang w:val="fr-FR"/>
        </w:rPr>
        <w:t xml:space="preserve"> chaque projet de résolution à soumettre à la COP1</w:t>
      </w:r>
      <w:r w:rsidR="003E6092">
        <w:rPr>
          <w:rFonts w:cs="Arial"/>
          <w:lang w:val="fr-FR"/>
        </w:rPr>
        <w:t>5</w:t>
      </w:r>
      <w:r w:rsidR="0014089F">
        <w:rPr>
          <w:rFonts w:cs="Arial"/>
          <w:lang w:val="fr-FR"/>
        </w:rPr>
        <w:t xml:space="preserve">, ce qui peut inclure une collaboration avec la Partie </w:t>
      </w:r>
      <w:r w:rsidR="00936E20">
        <w:rPr>
          <w:rFonts w:cs="Arial"/>
          <w:lang w:val="fr-FR"/>
        </w:rPr>
        <w:t xml:space="preserve">contractante </w:t>
      </w:r>
      <w:r w:rsidR="0014089F">
        <w:rPr>
          <w:rFonts w:cs="Arial"/>
          <w:lang w:val="fr-FR"/>
        </w:rPr>
        <w:t>proposant</w:t>
      </w:r>
      <w:r w:rsidR="00E23242">
        <w:rPr>
          <w:rFonts w:cs="Arial"/>
          <w:lang w:val="fr-FR"/>
        </w:rPr>
        <w:t xml:space="preserve"> un projet</w:t>
      </w:r>
      <w:r w:rsidR="0014089F">
        <w:rPr>
          <w:lang w:val="fr-FR"/>
        </w:rPr>
        <w:t>.</w:t>
      </w:r>
    </w:p>
    <w:p w14:paraId="5EED5188" w14:textId="77777777" w:rsidR="00461085" w:rsidRPr="00712472" w:rsidRDefault="00461085" w:rsidP="002275FA">
      <w:pPr>
        <w:rPr>
          <w:rFonts w:cs="Arial"/>
          <w:lang w:val="fr-FR"/>
        </w:rPr>
      </w:pPr>
    </w:p>
    <w:p w14:paraId="7411DABF" w14:textId="0D0F53AD" w:rsidR="008240B9" w:rsidRPr="0081470A" w:rsidRDefault="00290B67" w:rsidP="0028419A">
      <w:pPr>
        <w:rPr>
          <w:rFonts w:cs="Arial"/>
          <w:lang w:val="fr-FR"/>
        </w:rPr>
      </w:pPr>
      <w:r>
        <w:rPr>
          <w:rFonts w:cs="Arial"/>
          <w:lang w:val="fr-FR"/>
        </w:rPr>
        <w:t>1</w:t>
      </w:r>
      <w:r w:rsidR="00F723FB">
        <w:rPr>
          <w:rFonts w:cs="Arial"/>
          <w:lang w:val="fr-FR"/>
        </w:rPr>
        <w:t>1</w:t>
      </w:r>
      <w:r w:rsidR="0014089F">
        <w:rPr>
          <w:rFonts w:cs="Arial"/>
          <w:lang w:val="fr-FR"/>
        </w:rPr>
        <w:t xml:space="preserve">. </w:t>
      </w:r>
      <w:r w:rsidR="0014089F">
        <w:rPr>
          <w:rFonts w:cs="Arial"/>
          <w:lang w:val="fr-FR"/>
        </w:rPr>
        <w:tab/>
      </w:r>
      <w:r w:rsidR="00782243" w:rsidRPr="0081470A">
        <w:rPr>
          <w:rFonts w:cs="Arial"/>
          <w:lang w:val="fr-FR"/>
        </w:rPr>
        <w:t>Certains</w:t>
      </w:r>
      <w:r w:rsidR="00F723FB">
        <w:rPr>
          <w:rFonts w:cs="Arial"/>
          <w:lang w:val="fr-FR"/>
        </w:rPr>
        <w:t xml:space="preserve"> projets de résolutions</w:t>
      </w:r>
      <w:r w:rsidR="00782243" w:rsidRPr="0081470A">
        <w:rPr>
          <w:rFonts w:cs="Arial"/>
          <w:lang w:val="fr-FR"/>
        </w:rPr>
        <w:t xml:space="preserve"> </w:t>
      </w:r>
      <w:r>
        <w:rPr>
          <w:rFonts w:cs="Arial"/>
          <w:lang w:val="fr-FR"/>
        </w:rPr>
        <w:t>s</w:t>
      </w:r>
      <w:r w:rsidR="00782243" w:rsidRPr="0081470A">
        <w:rPr>
          <w:rFonts w:cs="Arial"/>
          <w:lang w:val="fr-FR"/>
        </w:rPr>
        <w:t>ont examin</w:t>
      </w:r>
      <w:r w:rsidR="0081470A">
        <w:rPr>
          <w:rFonts w:cs="Arial"/>
          <w:lang w:val="fr-FR"/>
        </w:rPr>
        <w:t>é</w:t>
      </w:r>
      <w:r w:rsidR="00782243" w:rsidRPr="0081470A">
        <w:rPr>
          <w:rFonts w:cs="Arial"/>
          <w:lang w:val="fr-FR"/>
        </w:rPr>
        <w:t xml:space="preserve">s par le Groupe d’évaluation </w:t>
      </w:r>
      <w:r w:rsidR="0081470A" w:rsidRPr="0081470A">
        <w:rPr>
          <w:rFonts w:cs="Arial"/>
          <w:lang w:val="fr-FR"/>
        </w:rPr>
        <w:t>scientifique et techni</w:t>
      </w:r>
      <w:r w:rsidR="0081470A">
        <w:rPr>
          <w:rFonts w:cs="Arial"/>
          <w:lang w:val="fr-FR"/>
        </w:rPr>
        <w:t>que</w:t>
      </w:r>
      <w:r>
        <w:rPr>
          <w:rFonts w:cs="Arial"/>
          <w:lang w:val="fr-FR"/>
        </w:rPr>
        <w:t xml:space="preserve">, comme prévu </w:t>
      </w:r>
      <w:r w:rsidR="00F723FB">
        <w:rPr>
          <w:rFonts w:cs="Arial"/>
          <w:lang w:val="fr-FR"/>
        </w:rPr>
        <w:t>à l’annexe 1,</w:t>
      </w:r>
      <w:r w:rsidR="009D46DA">
        <w:rPr>
          <w:rFonts w:cs="Arial"/>
          <w:lang w:val="fr-FR"/>
        </w:rPr>
        <w:t xml:space="preserve"> paragraphes </w:t>
      </w:r>
      <w:r w:rsidR="009D46DA" w:rsidRPr="009D46DA">
        <w:rPr>
          <w:rFonts w:eastAsia="Times New Roman"/>
          <w:lang w:val="fr-FR"/>
        </w:rPr>
        <w:t xml:space="preserve">12 (iii) </w:t>
      </w:r>
      <w:r w:rsidR="009D46DA">
        <w:rPr>
          <w:rFonts w:eastAsia="Times New Roman"/>
          <w:lang w:val="fr-FR"/>
        </w:rPr>
        <w:t>et</w:t>
      </w:r>
      <w:r w:rsidR="009D46DA" w:rsidRPr="009D46DA">
        <w:rPr>
          <w:rFonts w:eastAsia="Times New Roman"/>
          <w:lang w:val="fr-FR"/>
        </w:rPr>
        <w:t xml:space="preserve"> 59</w:t>
      </w:r>
      <w:r>
        <w:rPr>
          <w:rFonts w:cs="Arial"/>
          <w:lang w:val="fr-FR"/>
        </w:rPr>
        <w:t xml:space="preserve"> de la Résolution XII.5</w:t>
      </w:r>
      <w:r w:rsidR="00F723FB">
        <w:rPr>
          <w:rFonts w:cs="Arial"/>
          <w:lang w:val="fr-FR"/>
        </w:rPr>
        <w:t>,</w:t>
      </w:r>
      <w:r w:rsidR="00F723FB" w:rsidRPr="00F723FB">
        <w:rPr>
          <w:lang w:val="fr-FR"/>
        </w:rPr>
        <w:t xml:space="preserve"> </w:t>
      </w:r>
      <w:r w:rsidR="00F723FB" w:rsidRPr="00F723FB">
        <w:rPr>
          <w:rFonts w:cs="Arial"/>
          <w:i/>
          <w:iCs/>
          <w:lang w:val="fr-FR"/>
        </w:rPr>
        <w:t>Nouveau cadre pour la fourniture d’avis et d’orientations scientifiques et techniques à la Convention</w:t>
      </w:r>
      <w:r w:rsidR="00782243" w:rsidRPr="0081470A">
        <w:rPr>
          <w:rFonts w:cs="Arial"/>
          <w:lang w:val="fr-FR"/>
        </w:rPr>
        <w:t xml:space="preserve">. </w:t>
      </w:r>
      <w:r w:rsidR="0014089F" w:rsidRPr="0081470A">
        <w:rPr>
          <w:rFonts w:cs="Arial"/>
          <w:lang w:val="fr-FR"/>
        </w:rPr>
        <w:t xml:space="preserve">   </w:t>
      </w:r>
    </w:p>
    <w:p w14:paraId="6C01B557" w14:textId="77777777" w:rsidR="0028419A" w:rsidRPr="0081470A" w:rsidRDefault="0028419A" w:rsidP="006620AF">
      <w:pPr>
        <w:rPr>
          <w:rFonts w:cs="Arial"/>
          <w:lang w:val="fr-FR"/>
        </w:rPr>
      </w:pPr>
    </w:p>
    <w:p w14:paraId="3D68F1DB" w14:textId="7E730AF3" w:rsidR="007855D7" w:rsidRPr="00824FD4" w:rsidRDefault="0014089F" w:rsidP="007855D7">
      <w:pPr>
        <w:pStyle w:val="NoSpacing"/>
        <w:keepNext/>
        <w:rPr>
          <w:b/>
          <w:bCs/>
          <w:lang w:val="fr-FR"/>
        </w:rPr>
      </w:pPr>
      <w:r w:rsidRPr="00824FD4">
        <w:rPr>
          <w:b/>
          <w:bCs/>
          <w:lang w:val="fr-FR"/>
        </w:rPr>
        <w:t>Examen des projets de résolutions et autres documents à la COP1</w:t>
      </w:r>
      <w:r w:rsidR="00F723FB" w:rsidRPr="00824FD4">
        <w:rPr>
          <w:b/>
          <w:bCs/>
          <w:lang w:val="fr-FR"/>
        </w:rPr>
        <w:t>5</w:t>
      </w:r>
    </w:p>
    <w:p w14:paraId="7E132091" w14:textId="77777777" w:rsidR="007855D7" w:rsidRPr="00824FD4" w:rsidRDefault="007855D7" w:rsidP="004E7217">
      <w:pPr>
        <w:pStyle w:val="NoSpacing"/>
        <w:rPr>
          <w:lang w:val="fr-FR"/>
        </w:rPr>
      </w:pPr>
    </w:p>
    <w:p w14:paraId="7BE3651C" w14:textId="7A13B578" w:rsidR="000C2C3B" w:rsidRPr="00712472" w:rsidRDefault="00290B67" w:rsidP="004E7217">
      <w:pPr>
        <w:pStyle w:val="NoSpacing"/>
        <w:rPr>
          <w:lang w:val="fr-FR"/>
        </w:rPr>
      </w:pPr>
      <w:r w:rsidRPr="00824FD4">
        <w:rPr>
          <w:lang w:val="fr-FR"/>
        </w:rPr>
        <w:t>1</w:t>
      </w:r>
      <w:r w:rsidR="000A2D2B" w:rsidRPr="00824FD4">
        <w:rPr>
          <w:lang w:val="fr-FR"/>
        </w:rPr>
        <w:t>2</w:t>
      </w:r>
      <w:r w:rsidR="00712472" w:rsidRPr="00824FD4">
        <w:rPr>
          <w:lang w:val="fr-FR"/>
        </w:rPr>
        <w:t>.</w:t>
      </w:r>
      <w:r w:rsidR="00712472" w:rsidRPr="00824FD4">
        <w:rPr>
          <w:lang w:val="fr-FR"/>
        </w:rPr>
        <w:tab/>
        <w:t xml:space="preserve">À </w:t>
      </w:r>
      <w:r w:rsidR="000A2D2B" w:rsidRPr="00824FD4">
        <w:rPr>
          <w:lang w:val="fr-FR"/>
        </w:rPr>
        <w:t>l</w:t>
      </w:r>
      <w:r w:rsidR="00712472" w:rsidRPr="00824FD4">
        <w:rPr>
          <w:lang w:val="fr-FR"/>
        </w:rPr>
        <w:t xml:space="preserve">a </w:t>
      </w:r>
      <w:r w:rsidR="000A2D2B" w:rsidRPr="00824FD4">
        <w:rPr>
          <w:lang w:val="fr-FR"/>
        </w:rPr>
        <w:t>COP14</w:t>
      </w:r>
      <w:r w:rsidR="0014089F" w:rsidRPr="00824FD4">
        <w:rPr>
          <w:lang w:val="fr-FR"/>
        </w:rPr>
        <w:t xml:space="preserve">, </w:t>
      </w:r>
      <w:r w:rsidR="007C4BD4" w:rsidRPr="00824FD4">
        <w:rPr>
          <w:lang w:val="fr-FR"/>
        </w:rPr>
        <w:t>après approbation du</w:t>
      </w:r>
      <w:r w:rsidR="0014089F" w:rsidRPr="00824FD4">
        <w:rPr>
          <w:lang w:val="fr-FR"/>
        </w:rPr>
        <w:t xml:space="preserve"> Comité permanent </w:t>
      </w:r>
      <w:r w:rsidR="007C4BD4" w:rsidRPr="00824FD4">
        <w:rPr>
          <w:lang w:val="fr-FR"/>
        </w:rPr>
        <w:t>dans sa Décision SC60-04, le Secrétariat a suivi les orientations fournies dans l’annexe 2 du document</w:t>
      </w:r>
      <w:r w:rsidR="0014089F" w:rsidRPr="00824FD4">
        <w:rPr>
          <w:lang w:val="fr-FR"/>
        </w:rPr>
        <w:t xml:space="preserve"> SC</w:t>
      </w:r>
      <w:r w:rsidR="007C4BD4" w:rsidRPr="00824FD4">
        <w:rPr>
          <w:lang w:val="fr-FR"/>
        </w:rPr>
        <w:t>60 Doc.4.2</w:t>
      </w:r>
      <w:r w:rsidR="00F874B1" w:rsidRPr="00824FD4">
        <w:rPr>
          <w:lang w:val="fr-FR"/>
        </w:rPr>
        <w:t>,</w:t>
      </w:r>
      <w:r w:rsidR="0014089F" w:rsidRPr="00824FD4">
        <w:rPr>
          <w:lang w:val="fr-FR"/>
        </w:rPr>
        <w:t xml:space="preserve"> </w:t>
      </w:r>
      <w:r w:rsidR="007C4BD4" w:rsidRPr="00824FD4">
        <w:rPr>
          <w:i/>
          <w:iCs/>
          <w:lang w:val="fr-FR"/>
        </w:rPr>
        <w:t xml:space="preserve">Dispositions </w:t>
      </w:r>
      <w:r w:rsidR="007C4BD4" w:rsidRPr="007C4BD4">
        <w:rPr>
          <w:i/>
          <w:iCs/>
          <w:lang w:val="fr-FR"/>
        </w:rPr>
        <w:t>pour la COP14</w:t>
      </w:r>
      <w:r w:rsidR="001235A2">
        <w:rPr>
          <w:i/>
          <w:iCs/>
          <w:lang w:val="fr-FR"/>
        </w:rPr>
        <w:t> :</w:t>
      </w:r>
      <w:r w:rsidR="007C4BD4" w:rsidRPr="007C4BD4">
        <w:rPr>
          <w:i/>
          <w:iCs/>
          <w:lang w:val="fr-FR"/>
        </w:rPr>
        <w:t xml:space="preserve"> Ordre et procédure d’examen des projets de résolutions</w:t>
      </w:r>
      <w:r w:rsidR="007C4BD4">
        <w:rPr>
          <w:i/>
          <w:iCs/>
          <w:lang w:val="fr-FR"/>
        </w:rPr>
        <w:t>,</w:t>
      </w:r>
      <w:r w:rsidR="007C4BD4">
        <w:rPr>
          <w:lang w:val="fr-FR"/>
        </w:rPr>
        <w:t xml:space="preserve"> pour</w:t>
      </w:r>
      <w:r w:rsidR="0014089F">
        <w:rPr>
          <w:lang w:val="fr-FR"/>
        </w:rPr>
        <w:t xml:space="preserve"> </w:t>
      </w:r>
      <w:r w:rsidR="007C4BD4">
        <w:rPr>
          <w:lang w:val="fr-FR"/>
        </w:rPr>
        <w:t>soutenir la procédure d’examen, de révision et d’approbation des projets de résolutions.</w:t>
      </w:r>
      <w:r w:rsidR="0014089F">
        <w:rPr>
          <w:lang w:val="fr-FR"/>
        </w:rPr>
        <w:t xml:space="preserve"> Le Secrétariat </w:t>
      </w:r>
      <w:r w:rsidR="005E201D">
        <w:rPr>
          <w:lang w:val="fr-FR"/>
        </w:rPr>
        <w:t>suggère</w:t>
      </w:r>
      <w:r w:rsidR="007C4BD4">
        <w:rPr>
          <w:lang w:val="fr-FR"/>
        </w:rPr>
        <w:t xml:space="preserve"> que la même procédure</w:t>
      </w:r>
      <w:r w:rsidR="0014089F">
        <w:rPr>
          <w:lang w:val="fr-FR"/>
        </w:rPr>
        <w:t xml:space="preserve"> soit suivie </w:t>
      </w:r>
      <w:r w:rsidR="007C4BD4">
        <w:rPr>
          <w:lang w:val="fr-FR"/>
        </w:rPr>
        <w:t>à</w:t>
      </w:r>
      <w:r w:rsidR="0014089F">
        <w:rPr>
          <w:lang w:val="fr-FR"/>
        </w:rPr>
        <w:t xml:space="preserve"> la COP1</w:t>
      </w:r>
      <w:r w:rsidR="007C4BD4">
        <w:rPr>
          <w:lang w:val="fr-FR"/>
        </w:rPr>
        <w:t>5</w:t>
      </w:r>
      <w:r w:rsidR="00454575">
        <w:rPr>
          <w:rFonts w:cs="Arial"/>
          <w:lang w:val="fr-FR" w:eastAsia="en-GB"/>
        </w:rPr>
        <w:t>, en améliorant la logistique s’il y a lieu</w:t>
      </w:r>
      <w:r w:rsidR="0014089F">
        <w:rPr>
          <w:lang w:val="fr-FR"/>
        </w:rPr>
        <w:t xml:space="preserve">. </w:t>
      </w:r>
    </w:p>
    <w:p w14:paraId="5DAADCA1" w14:textId="77777777" w:rsidR="00397753" w:rsidRPr="00712472" w:rsidRDefault="00397753" w:rsidP="004E7217">
      <w:pPr>
        <w:pStyle w:val="NoSpacing"/>
        <w:rPr>
          <w:lang w:val="fr-FR"/>
        </w:rPr>
      </w:pPr>
    </w:p>
    <w:p w14:paraId="7EDEF742" w14:textId="77777777" w:rsidR="001F6249" w:rsidRPr="00712472" w:rsidRDefault="0014089F">
      <w:pPr>
        <w:rPr>
          <w:rFonts w:cs="Arial"/>
          <w:lang w:val="fr-FR"/>
        </w:rPr>
      </w:pPr>
      <w:r w:rsidRPr="00712472">
        <w:rPr>
          <w:rFonts w:cs="Arial"/>
          <w:lang w:val="fr-FR"/>
        </w:rPr>
        <w:br w:type="page"/>
      </w:r>
    </w:p>
    <w:p w14:paraId="4AC098F6" w14:textId="77777777" w:rsidR="001F6249" w:rsidRPr="00712472" w:rsidRDefault="0014089F" w:rsidP="001F6249">
      <w:pPr>
        <w:ind w:left="0" w:firstLine="0"/>
        <w:rPr>
          <w:b/>
          <w:sz w:val="24"/>
          <w:lang w:val="fr-FR"/>
        </w:rPr>
      </w:pPr>
      <w:r>
        <w:rPr>
          <w:b/>
          <w:bCs/>
          <w:sz w:val="24"/>
          <w:szCs w:val="24"/>
          <w:lang w:val="fr-FR"/>
        </w:rPr>
        <w:lastRenderedPageBreak/>
        <w:t>Annexe</w:t>
      </w:r>
      <w:r w:rsidR="004706C1">
        <w:rPr>
          <w:b/>
          <w:bCs/>
          <w:sz w:val="24"/>
          <w:szCs w:val="24"/>
          <w:lang w:val="fr-FR"/>
        </w:rPr>
        <w:t> </w:t>
      </w:r>
      <w:r>
        <w:rPr>
          <w:b/>
          <w:bCs/>
          <w:sz w:val="24"/>
          <w:szCs w:val="24"/>
          <w:lang w:val="fr-FR"/>
        </w:rPr>
        <w:t>1</w:t>
      </w:r>
    </w:p>
    <w:p w14:paraId="59B8E41E" w14:textId="77777777" w:rsidR="001F6249" w:rsidRPr="00D11108" w:rsidRDefault="0014089F" w:rsidP="00D11108">
      <w:pPr>
        <w:ind w:left="0" w:firstLine="0"/>
        <w:rPr>
          <w:rFonts w:cs="Arial"/>
          <w:lang w:val="fr-FR"/>
        </w:rPr>
      </w:pPr>
      <w:r>
        <w:rPr>
          <w:b/>
          <w:bCs/>
          <w:sz w:val="24"/>
          <w:szCs w:val="24"/>
          <w:lang w:val="fr-FR"/>
        </w:rPr>
        <w:t>Note d’orientation sur la préparation et la soumission des projets de résolutions</w:t>
      </w:r>
    </w:p>
    <w:p w14:paraId="25142911" w14:textId="77777777" w:rsidR="001F6249" w:rsidRPr="00D11108" w:rsidRDefault="001F6249" w:rsidP="001F6249">
      <w:pPr>
        <w:ind w:left="0" w:firstLine="0"/>
        <w:rPr>
          <w:rFonts w:cs="Arial"/>
          <w:lang w:val="fr-FR"/>
        </w:rPr>
      </w:pPr>
    </w:p>
    <w:p w14:paraId="117846AC" w14:textId="77777777" w:rsidR="00D11108" w:rsidRPr="00A14392" w:rsidRDefault="0014089F" w:rsidP="00D11108">
      <w:pPr>
        <w:ind w:left="0" w:firstLine="0"/>
        <w:rPr>
          <w:rFonts w:cs="Arial"/>
          <w:b/>
          <w:lang w:val="fr-FR"/>
        </w:rPr>
      </w:pPr>
      <w:r>
        <w:rPr>
          <w:rFonts w:cs="Arial"/>
          <w:b/>
          <w:bCs/>
          <w:lang w:val="fr-FR"/>
        </w:rPr>
        <w:t>Procédure et calendrier</w:t>
      </w:r>
    </w:p>
    <w:p w14:paraId="4E3BF1A0" w14:textId="77777777" w:rsidR="001F6249" w:rsidRPr="00712472" w:rsidRDefault="001F6249" w:rsidP="001F6249">
      <w:pPr>
        <w:ind w:left="0" w:firstLine="0"/>
        <w:rPr>
          <w:rFonts w:cs="Arial"/>
          <w:lang w:val="fr-FR"/>
        </w:rPr>
      </w:pPr>
    </w:p>
    <w:p w14:paraId="6CB1695B" w14:textId="7D24E13E" w:rsidR="001F6249" w:rsidRPr="00712472" w:rsidRDefault="0014089F" w:rsidP="001F6249">
      <w:pPr>
        <w:rPr>
          <w:color w:val="000000"/>
          <w:lang w:val="fr-FR"/>
        </w:rPr>
      </w:pPr>
      <w:r>
        <w:rPr>
          <w:color w:val="000000"/>
          <w:lang w:val="fr-FR"/>
        </w:rPr>
        <w:t>1.</w:t>
      </w:r>
      <w:r>
        <w:rPr>
          <w:color w:val="000000"/>
          <w:lang w:val="fr-FR"/>
        </w:rPr>
        <w:tab/>
        <w:t>La 1</w:t>
      </w:r>
      <w:r w:rsidR="00824FD4">
        <w:rPr>
          <w:color w:val="000000"/>
          <w:lang w:val="fr-FR"/>
        </w:rPr>
        <w:t>5</w:t>
      </w:r>
      <w:r w:rsidRPr="00712472">
        <w:rPr>
          <w:color w:val="000000"/>
          <w:vertAlign w:val="superscript"/>
          <w:lang w:val="fr-FR"/>
        </w:rPr>
        <w:t>e</w:t>
      </w:r>
      <w:r w:rsidR="00712472">
        <w:rPr>
          <w:color w:val="000000"/>
          <w:lang w:val="fr-FR"/>
        </w:rPr>
        <w:t> </w:t>
      </w:r>
      <w:r>
        <w:rPr>
          <w:color w:val="000000"/>
          <w:lang w:val="fr-FR"/>
        </w:rPr>
        <w:t>Session de la Conférence des Parties contractantes à la Convention sur les zones humides (COP1</w:t>
      </w:r>
      <w:r w:rsidR="00824FD4">
        <w:rPr>
          <w:color w:val="000000"/>
          <w:lang w:val="fr-FR"/>
        </w:rPr>
        <w:t>5</w:t>
      </w:r>
      <w:r>
        <w:rPr>
          <w:color w:val="000000"/>
          <w:lang w:val="fr-FR"/>
        </w:rPr>
        <w:t xml:space="preserve">) aura lieu à </w:t>
      </w:r>
      <w:r w:rsidR="00824FD4">
        <w:rPr>
          <w:color w:val="000000"/>
          <w:lang w:val="fr-FR"/>
        </w:rPr>
        <w:t xml:space="preserve">Victoria </w:t>
      </w:r>
      <w:proofErr w:type="spellStart"/>
      <w:r w:rsidR="00824FD4">
        <w:rPr>
          <w:color w:val="000000"/>
          <w:lang w:val="fr-FR"/>
        </w:rPr>
        <w:t>Falls</w:t>
      </w:r>
      <w:proofErr w:type="spellEnd"/>
      <w:r w:rsidR="00A10411">
        <w:rPr>
          <w:color w:val="000000"/>
          <w:lang w:val="fr-FR"/>
        </w:rPr>
        <w:t>,</w:t>
      </w:r>
      <w:r w:rsidR="00292185">
        <w:rPr>
          <w:color w:val="000000"/>
          <w:lang w:val="fr-FR"/>
        </w:rPr>
        <w:t xml:space="preserve"> </w:t>
      </w:r>
      <w:r w:rsidR="00824FD4">
        <w:rPr>
          <w:color w:val="000000"/>
          <w:lang w:val="fr-FR"/>
        </w:rPr>
        <w:t>Zimbabwe, du 23 au 31 juillet 2025</w:t>
      </w:r>
      <w:r>
        <w:rPr>
          <w:color w:val="000000"/>
          <w:lang w:val="fr-FR"/>
        </w:rPr>
        <w:t xml:space="preserve">.  </w:t>
      </w:r>
    </w:p>
    <w:p w14:paraId="6D23A6EA" w14:textId="77777777" w:rsidR="001F6249" w:rsidRPr="00712472" w:rsidRDefault="001F6249" w:rsidP="001F6249">
      <w:pPr>
        <w:rPr>
          <w:color w:val="000000"/>
          <w:lang w:val="fr-FR"/>
        </w:rPr>
      </w:pPr>
    </w:p>
    <w:p w14:paraId="0BC75DB7" w14:textId="7FCA0B1B" w:rsidR="001F6249" w:rsidRPr="00712472" w:rsidRDefault="0014089F" w:rsidP="001F6249">
      <w:pPr>
        <w:rPr>
          <w:color w:val="000000"/>
          <w:lang w:val="fr-FR"/>
        </w:rPr>
      </w:pPr>
      <w:r>
        <w:rPr>
          <w:color w:val="000000"/>
          <w:lang w:val="fr-FR"/>
        </w:rPr>
        <w:t>2.</w:t>
      </w:r>
      <w:r>
        <w:rPr>
          <w:color w:val="000000"/>
          <w:lang w:val="fr-FR"/>
        </w:rPr>
        <w:tab/>
      </w:r>
      <w:r w:rsidR="0094202C">
        <w:rPr>
          <w:color w:val="000000"/>
          <w:lang w:val="fr-FR"/>
        </w:rPr>
        <w:t>Selon</w:t>
      </w:r>
      <w:r>
        <w:rPr>
          <w:color w:val="000000"/>
          <w:lang w:val="fr-FR"/>
        </w:rPr>
        <w:t xml:space="preserve"> l</w:t>
      </w:r>
      <w:r w:rsidR="004706C1">
        <w:rPr>
          <w:color w:val="000000"/>
          <w:lang w:val="fr-FR"/>
        </w:rPr>
        <w:t>’</w:t>
      </w:r>
      <w:r>
        <w:rPr>
          <w:color w:val="000000"/>
          <w:lang w:val="fr-FR"/>
        </w:rPr>
        <w:t>article</w:t>
      </w:r>
      <w:r w:rsidR="004706C1">
        <w:rPr>
          <w:color w:val="000000"/>
          <w:lang w:val="fr-FR"/>
        </w:rPr>
        <w:t> </w:t>
      </w:r>
      <w:r>
        <w:rPr>
          <w:color w:val="000000"/>
          <w:lang w:val="fr-FR"/>
        </w:rPr>
        <w:t xml:space="preserve">5.1 du Règlement intérieur, </w:t>
      </w:r>
      <w:r w:rsidR="0094202C">
        <w:rPr>
          <w:color w:val="000000"/>
          <w:lang w:val="fr-FR"/>
        </w:rPr>
        <w:t>la date limite</w:t>
      </w:r>
      <w:r>
        <w:rPr>
          <w:color w:val="000000"/>
          <w:lang w:val="fr-FR"/>
        </w:rPr>
        <w:t xml:space="preserve"> de soumission des projets de résolutions est </w:t>
      </w:r>
      <w:r w:rsidR="00824FD4">
        <w:rPr>
          <w:color w:val="000000"/>
          <w:lang w:val="fr-FR"/>
        </w:rPr>
        <w:t>fixée à</w:t>
      </w:r>
      <w:r>
        <w:rPr>
          <w:color w:val="000000"/>
          <w:lang w:val="fr-FR"/>
        </w:rPr>
        <w:t xml:space="preserve"> 60</w:t>
      </w:r>
      <w:r w:rsidR="004706C1">
        <w:rPr>
          <w:color w:val="000000"/>
          <w:lang w:val="fr-FR"/>
        </w:rPr>
        <w:t> </w:t>
      </w:r>
      <w:r>
        <w:rPr>
          <w:color w:val="000000"/>
          <w:lang w:val="fr-FR"/>
        </w:rPr>
        <w:t xml:space="preserve">jours avant la </w:t>
      </w:r>
      <w:r w:rsidR="00824FD4">
        <w:rPr>
          <w:color w:val="000000"/>
          <w:lang w:val="fr-FR"/>
        </w:rPr>
        <w:t>R</w:t>
      </w:r>
      <w:r>
        <w:rPr>
          <w:color w:val="000000"/>
          <w:lang w:val="fr-FR"/>
        </w:rPr>
        <w:t xml:space="preserve">éunion du Comité permanent </w:t>
      </w:r>
      <w:r w:rsidR="001235A2">
        <w:rPr>
          <w:color w:val="000000"/>
          <w:lang w:val="fr-FR"/>
        </w:rPr>
        <w:t>qui fera</w:t>
      </w:r>
      <w:r>
        <w:rPr>
          <w:color w:val="000000"/>
          <w:lang w:val="fr-FR"/>
        </w:rPr>
        <w:t xml:space="preserve"> </w:t>
      </w:r>
      <w:r>
        <w:rPr>
          <w:lang w:val="fr-FR"/>
        </w:rPr>
        <w:t xml:space="preserve">des recommandations </w:t>
      </w:r>
      <w:r w:rsidR="001235A2">
        <w:rPr>
          <w:lang w:val="fr-FR"/>
        </w:rPr>
        <w:t>concernant</w:t>
      </w:r>
      <w:r>
        <w:rPr>
          <w:lang w:val="fr-FR"/>
        </w:rPr>
        <w:t xml:space="preserve"> les documents </w:t>
      </w:r>
      <w:r w:rsidR="001235A2">
        <w:rPr>
          <w:lang w:val="fr-FR"/>
        </w:rPr>
        <w:t>que les</w:t>
      </w:r>
      <w:r>
        <w:rPr>
          <w:lang w:val="fr-FR"/>
        </w:rPr>
        <w:t xml:space="preserve"> Parties contractantes </w:t>
      </w:r>
      <w:r w:rsidR="001235A2">
        <w:rPr>
          <w:lang w:val="fr-FR"/>
        </w:rPr>
        <w:t xml:space="preserve">examineront </w:t>
      </w:r>
      <w:r>
        <w:rPr>
          <w:lang w:val="fr-FR"/>
        </w:rPr>
        <w:t>à la COP</w:t>
      </w:r>
      <w:r>
        <w:rPr>
          <w:color w:val="000000"/>
          <w:lang w:val="fr-FR"/>
        </w:rPr>
        <w:t xml:space="preserve">. </w:t>
      </w:r>
      <w:r w:rsidR="00824FD4">
        <w:rPr>
          <w:color w:val="000000"/>
          <w:lang w:val="fr-FR"/>
        </w:rPr>
        <w:t>Cette</w:t>
      </w:r>
      <w:r w:rsidR="00290B67">
        <w:rPr>
          <w:color w:val="000000"/>
          <w:lang w:val="fr-FR"/>
        </w:rPr>
        <w:t xml:space="preserve"> Réunion </w:t>
      </w:r>
      <w:r w:rsidR="00824FD4">
        <w:rPr>
          <w:color w:val="000000"/>
          <w:lang w:val="fr-FR"/>
        </w:rPr>
        <w:t xml:space="preserve">(SC64) </w:t>
      </w:r>
      <w:r w:rsidR="00290B67">
        <w:rPr>
          <w:color w:val="000000"/>
          <w:lang w:val="fr-FR"/>
        </w:rPr>
        <w:t>aura lieu</w:t>
      </w:r>
      <w:r w:rsidR="00824FD4">
        <w:rPr>
          <w:color w:val="000000"/>
          <w:lang w:val="fr-FR"/>
        </w:rPr>
        <w:t xml:space="preserve"> du</w:t>
      </w:r>
      <w:r w:rsidR="00290B67">
        <w:rPr>
          <w:color w:val="000000"/>
          <w:lang w:val="fr-FR"/>
        </w:rPr>
        <w:t xml:space="preserve"> </w:t>
      </w:r>
      <w:r w:rsidR="00824FD4" w:rsidRPr="00824FD4">
        <w:rPr>
          <w:color w:val="000000"/>
          <w:highlight w:val="yellow"/>
          <w:lang w:val="fr-FR"/>
        </w:rPr>
        <w:t>[xx</w:t>
      </w:r>
      <w:r w:rsidR="00CD44E3">
        <w:rPr>
          <w:color w:val="000000"/>
          <w:highlight w:val="yellow"/>
          <w:lang w:val="fr-FR"/>
        </w:rPr>
        <w:t xml:space="preserve"> au </w:t>
      </w:r>
      <w:proofErr w:type="spellStart"/>
      <w:r w:rsidR="00824FD4" w:rsidRPr="00824FD4">
        <w:rPr>
          <w:color w:val="000000"/>
          <w:highlight w:val="yellow"/>
          <w:lang w:val="fr-FR"/>
        </w:rPr>
        <w:t>yy</w:t>
      </w:r>
      <w:proofErr w:type="spellEnd"/>
      <w:r w:rsidR="00824FD4" w:rsidRPr="00824FD4">
        <w:rPr>
          <w:color w:val="000000"/>
          <w:highlight w:val="yellow"/>
          <w:lang w:val="fr-FR"/>
        </w:rPr>
        <w:t xml:space="preserve"> (ins</w:t>
      </w:r>
      <w:r w:rsidR="00824FD4">
        <w:rPr>
          <w:color w:val="000000"/>
          <w:highlight w:val="yellow"/>
          <w:lang w:val="fr-FR"/>
        </w:rPr>
        <w:t>érer</w:t>
      </w:r>
      <w:r w:rsidR="00824FD4" w:rsidRPr="00824FD4">
        <w:rPr>
          <w:color w:val="000000"/>
          <w:highlight w:val="yellow"/>
          <w:lang w:val="fr-FR"/>
        </w:rPr>
        <w:t xml:space="preserve"> dates </w:t>
      </w:r>
      <w:r w:rsidR="00824FD4">
        <w:rPr>
          <w:color w:val="000000"/>
          <w:highlight w:val="yellow"/>
          <w:lang w:val="fr-FR"/>
        </w:rPr>
        <w:t>après décision S</w:t>
      </w:r>
      <w:r w:rsidR="00824FD4" w:rsidRPr="00824FD4">
        <w:rPr>
          <w:color w:val="000000"/>
          <w:highlight w:val="yellow"/>
          <w:lang w:val="fr-FR"/>
        </w:rPr>
        <w:t>C63)]</w:t>
      </w:r>
      <w:r w:rsidR="00824FD4" w:rsidRPr="00824FD4">
        <w:rPr>
          <w:color w:val="000000"/>
          <w:lang w:val="fr-FR"/>
        </w:rPr>
        <w:t xml:space="preserve"> </w:t>
      </w:r>
      <w:r w:rsidR="00824FD4">
        <w:rPr>
          <w:color w:val="000000"/>
          <w:lang w:val="fr-FR"/>
        </w:rPr>
        <w:t>janvier</w:t>
      </w:r>
      <w:r w:rsidR="00290B67">
        <w:rPr>
          <w:color w:val="000000"/>
          <w:lang w:val="fr-FR"/>
        </w:rPr>
        <w:t xml:space="preserve"> 202</w:t>
      </w:r>
      <w:r w:rsidR="00824FD4">
        <w:rPr>
          <w:color w:val="000000"/>
          <w:lang w:val="fr-FR"/>
        </w:rPr>
        <w:t xml:space="preserve">5 et </w:t>
      </w:r>
      <w:r>
        <w:rPr>
          <w:color w:val="000000"/>
          <w:lang w:val="fr-FR"/>
        </w:rPr>
        <w:t>la date limite de soumission des projets de résolutions</w:t>
      </w:r>
      <w:r w:rsidR="00290B67">
        <w:rPr>
          <w:color w:val="000000"/>
          <w:lang w:val="fr-FR"/>
        </w:rPr>
        <w:t xml:space="preserve"> </w:t>
      </w:r>
      <w:r w:rsidR="00824FD4">
        <w:rPr>
          <w:color w:val="000000"/>
          <w:lang w:val="fr-FR"/>
        </w:rPr>
        <w:t>est en conséquence</w:t>
      </w:r>
      <w:r w:rsidR="00290B67">
        <w:rPr>
          <w:color w:val="000000"/>
          <w:lang w:val="fr-FR"/>
        </w:rPr>
        <w:t xml:space="preserve"> fixée au </w:t>
      </w:r>
      <w:proofErr w:type="spellStart"/>
      <w:r w:rsidR="00824FD4" w:rsidRPr="00824FD4">
        <w:rPr>
          <w:color w:val="000000"/>
          <w:highlight w:val="yellow"/>
          <w:lang w:val="fr-FR"/>
        </w:rPr>
        <w:t>zz</w:t>
      </w:r>
      <w:proofErr w:type="spellEnd"/>
      <w:r w:rsidR="00824FD4">
        <w:rPr>
          <w:color w:val="000000"/>
          <w:lang w:val="fr-FR"/>
        </w:rPr>
        <w:t xml:space="preserve"> novembre</w:t>
      </w:r>
      <w:r w:rsidR="00290B67">
        <w:rPr>
          <w:color w:val="000000"/>
          <w:lang w:val="fr-FR"/>
        </w:rPr>
        <w:t xml:space="preserve"> 202</w:t>
      </w:r>
      <w:r w:rsidR="00824FD4">
        <w:rPr>
          <w:color w:val="000000"/>
          <w:lang w:val="fr-FR"/>
        </w:rPr>
        <w:t>4</w:t>
      </w:r>
      <w:r>
        <w:rPr>
          <w:color w:val="000000"/>
          <w:lang w:val="fr-FR"/>
        </w:rPr>
        <w:t xml:space="preserve">. </w:t>
      </w:r>
    </w:p>
    <w:p w14:paraId="7A62EEF2" w14:textId="77777777" w:rsidR="001F6249" w:rsidRPr="00712472" w:rsidRDefault="001F6249" w:rsidP="001F6249">
      <w:pPr>
        <w:rPr>
          <w:color w:val="000000"/>
          <w:lang w:val="fr-FR"/>
        </w:rPr>
      </w:pPr>
    </w:p>
    <w:p w14:paraId="4075C654" w14:textId="5812EC6D" w:rsidR="001F6249" w:rsidRPr="00712472" w:rsidRDefault="0014089F" w:rsidP="001F6249">
      <w:pPr>
        <w:rPr>
          <w:color w:val="000000"/>
          <w:lang w:val="fr-FR"/>
        </w:rPr>
      </w:pPr>
      <w:r>
        <w:rPr>
          <w:color w:val="000000"/>
          <w:lang w:val="fr-FR"/>
        </w:rPr>
        <w:t>3.</w:t>
      </w:r>
      <w:r>
        <w:rPr>
          <w:color w:val="000000"/>
          <w:lang w:val="fr-FR"/>
        </w:rPr>
        <w:tab/>
        <w:t xml:space="preserve">Le Secrétariat encourage les Parties contractantes à soumettre des projets de résolutions le plus tôt possible avant la date limite afin </w:t>
      </w:r>
      <w:r w:rsidR="00824FD4">
        <w:rPr>
          <w:color w:val="000000"/>
          <w:lang w:val="fr-FR"/>
        </w:rPr>
        <w:t>qu’ils</w:t>
      </w:r>
      <w:r>
        <w:rPr>
          <w:color w:val="000000"/>
          <w:lang w:val="fr-FR"/>
        </w:rPr>
        <w:t xml:space="preserve"> puissent être publiés dans les </w:t>
      </w:r>
      <w:r w:rsidR="00824FD4">
        <w:rPr>
          <w:color w:val="000000"/>
          <w:lang w:val="fr-FR"/>
        </w:rPr>
        <w:t xml:space="preserve">trois </w:t>
      </w:r>
      <w:r>
        <w:rPr>
          <w:color w:val="000000"/>
          <w:lang w:val="fr-FR"/>
        </w:rPr>
        <w:t>langues officielles de la Con</w:t>
      </w:r>
      <w:r w:rsidR="00712472">
        <w:rPr>
          <w:color w:val="000000"/>
          <w:lang w:val="fr-FR"/>
        </w:rPr>
        <w:t xml:space="preserve">vention trois mois avant la </w:t>
      </w:r>
      <w:r w:rsidR="00824FD4">
        <w:rPr>
          <w:color w:val="000000"/>
          <w:lang w:val="fr-FR"/>
        </w:rPr>
        <w:t>64</w:t>
      </w:r>
      <w:r w:rsidR="00712472" w:rsidRPr="00712472">
        <w:rPr>
          <w:color w:val="000000"/>
          <w:vertAlign w:val="superscript"/>
          <w:lang w:val="fr-FR"/>
        </w:rPr>
        <w:t>e</w:t>
      </w:r>
      <w:r w:rsidR="00712472">
        <w:rPr>
          <w:color w:val="000000"/>
          <w:lang w:val="fr-FR"/>
        </w:rPr>
        <w:t> </w:t>
      </w:r>
      <w:r>
        <w:rPr>
          <w:color w:val="000000"/>
          <w:lang w:val="fr-FR"/>
        </w:rPr>
        <w:t>Réunion</w:t>
      </w:r>
      <w:r w:rsidR="0094202C">
        <w:rPr>
          <w:color w:val="000000"/>
          <w:lang w:val="fr-FR"/>
        </w:rPr>
        <w:t xml:space="preserve"> du Comité permanent</w:t>
      </w:r>
      <w:r>
        <w:rPr>
          <w:color w:val="000000"/>
          <w:lang w:val="fr-FR"/>
        </w:rPr>
        <w:t>, avec l</w:t>
      </w:r>
      <w:r w:rsidR="00712472">
        <w:rPr>
          <w:color w:val="000000"/>
          <w:lang w:val="fr-FR"/>
        </w:rPr>
        <w:t xml:space="preserve">es autres documents </w:t>
      </w:r>
      <w:r w:rsidR="00824FD4">
        <w:rPr>
          <w:color w:val="000000"/>
          <w:lang w:val="fr-FR"/>
        </w:rPr>
        <w:t xml:space="preserve">prévus </w:t>
      </w:r>
      <w:r w:rsidR="00712472">
        <w:rPr>
          <w:color w:val="000000"/>
          <w:lang w:val="fr-FR"/>
        </w:rPr>
        <w:t>pour cette r</w:t>
      </w:r>
      <w:r>
        <w:rPr>
          <w:color w:val="000000"/>
          <w:lang w:val="fr-FR"/>
        </w:rPr>
        <w:t xml:space="preserve">éunion. </w:t>
      </w:r>
    </w:p>
    <w:p w14:paraId="01466DA5" w14:textId="77777777" w:rsidR="001F6249" w:rsidRPr="00712472" w:rsidRDefault="001F6249" w:rsidP="001F6249">
      <w:pPr>
        <w:rPr>
          <w:color w:val="000000"/>
          <w:lang w:val="fr-FR"/>
        </w:rPr>
      </w:pPr>
    </w:p>
    <w:p w14:paraId="05E9005A" w14:textId="71F84937" w:rsidR="001F6249" w:rsidRPr="00712472" w:rsidRDefault="0014089F" w:rsidP="001F6249">
      <w:pPr>
        <w:rPr>
          <w:color w:val="000000"/>
          <w:lang w:val="fr-FR"/>
        </w:rPr>
      </w:pPr>
      <w:r>
        <w:rPr>
          <w:color w:val="000000"/>
          <w:lang w:val="fr-FR"/>
        </w:rPr>
        <w:t>4.</w:t>
      </w:r>
      <w:r>
        <w:rPr>
          <w:color w:val="000000"/>
          <w:lang w:val="fr-FR"/>
        </w:rPr>
        <w:tab/>
        <w:t>La soumission précoce des projets de résolutions permettra aux Parties contractantes de disposer de suffisamment de temps</w:t>
      </w:r>
      <w:r w:rsidR="00712472">
        <w:rPr>
          <w:color w:val="000000"/>
          <w:lang w:val="fr-FR"/>
        </w:rPr>
        <w:t xml:space="preserve"> pour les examiner avant la </w:t>
      </w:r>
      <w:r w:rsidR="00CD44E3">
        <w:rPr>
          <w:color w:val="000000"/>
          <w:lang w:val="fr-FR"/>
        </w:rPr>
        <w:t>64</w:t>
      </w:r>
      <w:r w:rsidR="00712472" w:rsidRPr="00712472">
        <w:rPr>
          <w:color w:val="000000"/>
          <w:vertAlign w:val="superscript"/>
          <w:lang w:val="fr-FR"/>
        </w:rPr>
        <w:t>e</w:t>
      </w:r>
      <w:r w:rsidR="00712472">
        <w:rPr>
          <w:color w:val="000000"/>
          <w:lang w:val="fr-FR"/>
        </w:rPr>
        <w:t> </w:t>
      </w:r>
      <w:r>
        <w:rPr>
          <w:color w:val="000000"/>
          <w:lang w:val="fr-FR"/>
        </w:rPr>
        <w:t>Réunion du Comité permanent. Elle permettra également au Groupe d</w:t>
      </w:r>
      <w:r w:rsidR="004706C1">
        <w:rPr>
          <w:color w:val="000000"/>
          <w:lang w:val="fr-FR"/>
        </w:rPr>
        <w:t>’</w:t>
      </w:r>
      <w:r>
        <w:rPr>
          <w:color w:val="000000"/>
          <w:lang w:val="fr-FR"/>
        </w:rPr>
        <w:t xml:space="preserve">évaluation scientifique et technique de la Convention </w:t>
      </w:r>
      <w:r w:rsidR="00F91E80">
        <w:rPr>
          <w:color w:val="000000"/>
          <w:lang w:val="fr-FR"/>
        </w:rPr>
        <w:t>d’</w:t>
      </w:r>
      <w:r>
        <w:rPr>
          <w:color w:val="000000"/>
          <w:lang w:val="fr-FR"/>
        </w:rPr>
        <w:t>examiner</w:t>
      </w:r>
      <w:r w:rsidR="00F91E80">
        <w:rPr>
          <w:color w:val="000000"/>
          <w:lang w:val="fr-FR"/>
        </w:rPr>
        <w:t xml:space="preserve"> tout projet de résolution qu’il lui sera demandé de réviser</w:t>
      </w:r>
      <w:r>
        <w:rPr>
          <w:color w:val="000000"/>
          <w:lang w:val="fr-FR"/>
        </w:rPr>
        <w:t>, lor</w:t>
      </w:r>
      <w:r w:rsidR="00712472">
        <w:rPr>
          <w:color w:val="000000"/>
          <w:lang w:val="fr-FR"/>
        </w:rPr>
        <w:t>s de sa 2</w:t>
      </w:r>
      <w:r w:rsidR="00CD44E3">
        <w:rPr>
          <w:color w:val="000000"/>
          <w:lang w:val="fr-FR"/>
        </w:rPr>
        <w:t>7</w:t>
      </w:r>
      <w:r w:rsidR="00712472" w:rsidRPr="00712472">
        <w:rPr>
          <w:color w:val="000000"/>
          <w:vertAlign w:val="superscript"/>
          <w:lang w:val="fr-FR"/>
        </w:rPr>
        <w:t>e</w:t>
      </w:r>
      <w:r w:rsidR="00712472">
        <w:rPr>
          <w:color w:val="000000"/>
          <w:lang w:val="fr-FR"/>
        </w:rPr>
        <w:t> </w:t>
      </w:r>
      <w:r w:rsidR="00292185">
        <w:rPr>
          <w:color w:val="000000"/>
          <w:lang w:val="fr-FR"/>
        </w:rPr>
        <w:t>Réunion</w:t>
      </w:r>
      <w:r>
        <w:rPr>
          <w:color w:val="000000"/>
          <w:lang w:val="fr-FR"/>
        </w:rPr>
        <w:t xml:space="preserve"> </w:t>
      </w:r>
      <w:r w:rsidR="00CD44E3">
        <w:rPr>
          <w:color w:val="000000"/>
          <w:lang w:val="fr-FR"/>
        </w:rPr>
        <w:t>[</w:t>
      </w:r>
      <w:r w:rsidR="00CD44E3" w:rsidRPr="00824FD4">
        <w:rPr>
          <w:color w:val="000000"/>
          <w:highlight w:val="yellow"/>
          <w:lang w:val="fr-FR"/>
        </w:rPr>
        <w:t>ins</w:t>
      </w:r>
      <w:r w:rsidR="00CD44E3">
        <w:rPr>
          <w:color w:val="000000"/>
          <w:highlight w:val="yellow"/>
          <w:lang w:val="fr-FR"/>
        </w:rPr>
        <w:t>érer</w:t>
      </w:r>
      <w:r w:rsidR="00CD44E3" w:rsidRPr="00824FD4">
        <w:rPr>
          <w:color w:val="000000"/>
          <w:highlight w:val="yellow"/>
          <w:lang w:val="fr-FR"/>
        </w:rPr>
        <w:t xml:space="preserve"> dates </w:t>
      </w:r>
      <w:r w:rsidR="00CD44E3">
        <w:rPr>
          <w:color w:val="000000"/>
          <w:highlight w:val="yellow"/>
          <w:lang w:val="fr-FR"/>
        </w:rPr>
        <w:t>après S</w:t>
      </w:r>
      <w:r w:rsidR="00CD44E3" w:rsidRPr="00824FD4">
        <w:rPr>
          <w:color w:val="000000"/>
          <w:highlight w:val="yellow"/>
          <w:lang w:val="fr-FR"/>
        </w:rPr>
        <w:t>C63</w:t>
      </w:r>
      <w:r w:rsidR="00CD44E3">
        <w:rPr>
          <w:color w:val="000000"/>
          <w:lang w:val="fr-FR"/>
        </w:rPr>
        <w:t>]</w:t>
      </w:r>
      <w:r>
        <w:rPr>
          <w:color w:val="000000"/>
          <w:lang w:val="fr-FR"/>
        </w:rPr>
        <w:t xml:space="preserve">, afin </w:t>
      </w:r>
      <w:r w:rsidR="006128BA">
        <w:rPr>
          <w:color w:val="000000"/>
          <w:lang w:val="fr-FR"/>
        </w:rPr>
        <w:t>de procéder à</w:t>
      </w:r>
      <w:r>
        <w:rPr>
          <w:color w:val="000000"/>
          <w:lang w:val="fr-FR"/>
        </w:rPr>
        <w:t xml:space="preserve"> des apports techniq</w:t>
      </w:r>
      <w:r w:rsidR="00712472">
        <w:rPr>
          <w:color w:val="000000"/>
          <w:lang w:val="fr-FR"/>
        </w:rPr>
        <w:t xml:space="preserve">ues le cas échéant avant la </w:t>
      </w:r>
      <w:r w:rsidR="00CD44E3">
        <w:rPr>
          <w:color w:val="000000"/>
          <w:lang w:val="fr-FR"/>
        </w:rPr>
        <w:t>64</w:t>
      </w:r>
      <w:r w:rsidR="00712472" w:rsidRPr="00712472">
        <w:rPr>
          <w:color w:val="000000"/>
          <w:vertAlign w:val="superscript"/>
          <w:lang w:val="fr-FR"/>
        </w:rPr>
        <w:t>e</w:t>
      </w:r>
      <w:r w:rsidR="00712472">
        <w:rPr>
          <w:color w:val="000000"/>
          <w:lang w:val="fr-FR"/>
        </w:rPr>
        <w:t> </w:t>
      </w:r>
      <w:r>
        <w:rPr>
          <w:color w:val="000000"/>
          <w:lang w:val="fr-FR"/>
        </w:rPr>
        <w:t>Réunion du Comité permanent.</w:t>
      </w:r>
    </w:p>
    <w:p w14:paraId="56BF3305" w14:textId="77777777" w:rsidR="001F6249" w:rsidRPr="00712472" w:rsidRDefault="001F6249" w:rsidP="001F6249">
      <w:pPr>
        <w:rPr>
          <w:rFonts w:cs="Arial"/>
          <w:lang w:val="fr-FR"/>
        </w:rPr>
      </w:pPr>
    </w:p>
    <w:p w14:paraId="0015203E" w14:textId="2316BE8B" w:rsidR="001F6249" w:rsidRPr="0081147F" w:rsidRDefault="0014089F" w:rsidP="001F6249">
      <w:pPr>
        <w:rPr>
          <w:color w:val="000000"/>
          <w:lang w:val="fr-FR"/>
        </w:rPr>
      </w:pPr>
      <w:r>
        <w:rPr>
          <w:color w:val="000000"/>
          <w:lang w:val="fr-FR"/>
        </w:rPr>
        <w:t>5.</w:t>
      </w:r>
      <w:r>
        <w:rPr>
          <w:color w:val="000000"/>
          <w:lang w:val="fr-FR"/>
        </w:rPr>
        <w:tab/>
        <w:t xml:space="preserve">Les soumissions doivent être envoyées par courriel </w:t>
      </w:r>
      <w:r w:rsidR="006128BA">
        <w:rPr>
          <w:color w:val="000000"/>
          <w:lang w:val="fr-FR"/>
        </w:rPr>
        <w:t>au Responsable</w:t>
      </w:r>
      <w:r>
        <w:rPr>
          <w:color w:val="000000"/>
          <w:lang w:val="fr-FR"/>
        </w:rPr>
        <w:t xml:space="preserve"> chargé de la documentation à l</w:t>
      </w:r>
      <w:r w:rsidR="004706C1">
        <w:rPr>
          <w:color w:val="000000"/>
          <w:lang w:val="fr-FR"/>
        </w:rPr>
        <w:t>’</w:t>
      </w:r>
      <w:r>
        <w:rPr>
          <w:color w:val="000000"/>
          <w:lang w:val="fr-FR"/>
        </w:rPr>
        <w:t>adresse suivante</w:t>
      </w:r>
      <w:r w:rsidR="004706C1">
        <w:rPr>
          <w:color w:val="000000"/>
          <w:lang w:val="fr-FR"/>
        </w:rPr>
        <w:t> </w:t>
      </w:r>
      <w:r>
        <w:rPr>
          <w:color w:val="000000"/>
          <w:lang w:val="fr-FR"/>
        </w:rPr>
        <w:t xml:space="preserve">: </w:t>
      </w:r>
      <w:hyperlink r:id="rId8" w:history="1">
        <w:r>
          <w:rPr>
            <w:color w:val="0000FF"/>
            <w:u w:val="single"/>
            <w:lang w:val="fr-FR"/>
          </w:rPr>
          <w:t>documents@ramsar.org</w:t>
        </w:r>
      </w:hyperlink>
      <w:r>
        <w:rPr>
          <w:color w:val="000000"/>
          <w:lang w:val="fr-FR"/>
        </w:rPr>
        <w:t xml:space="preserve">. Toutes les questions concernant la procédure ou le contenu </w:t>
      </w:r>
      <w:r w:rsidR="00292185">
        <w:rPr>
          <w:color w:val="000000"/>
          <w:lang w:val="fr-FR"/>
        </w:rPr>
        <w:t>des</w:t>
      </w:r>
      <w:r>
        <w:rPr>
          <w:color w:val="000000"/>
          <w:lang w:val="fr-FR"/>
        </w:rPr>
        <w:t xml:space="preserve"> soumission</w:t>
      </w:r>
      <w:r w:rsidR="00292185">
        <w:rPr>
          <w:color w:val="000000"/>
          <w:lang w:val="fr-FR"/>
        </w:rPr>
        <w:t>s</w:t>
      </w:r>
      <w:r>
        <w:rPr>
          <w:color w:val="000000"/>
          <w:lang w:val="fr-FR"/>
        </w:rPr>
        <w:t xml:space="preserve"> doivent être envoyées à la même adresse.</w:t>
      </w:r>
    </w:p>
    <w:p w14:paraId="4582A172" w14:textId="77777777" w:rsidR="001F6249" w:rsidRPr="00712472" w:rsidRDefault="001F6249" w:rsidP="001F6249">
      <w:pPr>
        <w:ind w:left="0" w:firstLine="0"/>
        <w:rPr>
          <w:rFonts w:cs="Arial"/>
          <w:lang w:val="fr-FR"/>
        </w:rPr>
      </w:pPr>
    </w:p>
    <w:p w14:paraId="3F7871B9" w14:textId="77777777" w:rsidR="00D11108" w:rsidRPr="00795890" w:rsidRDefault="0014089F" w:rsidP="00D11108">
      <w:pPr>
        <w:ind w:left="0" w:firstLine="0"/>
        <w:rPr>
          <w:rFonts w:cs="Arial"/>
          <w:b/>
          <w:lang w:val="fr-CA"/>
        </w:rPr>
      </w:pPr>
      <w:r>
        <w:rPr>
          <w:rFonts w:cs="Arial"/>
          <w:b/>
          <w:bCs/>
          <w:lang w:val="fr-FR"/>
        </w:rPr>
        <w:t>Contenu des soumissions au Comité permanent</w:t>
      </w:r>
    </w:p>
    <w:p w14:paraId="0AAFAF7C" w14:textId="77777777" w:rsidR="00D11108" w:rsidRPr="00795890" w:rsidRDefault="00D11108" w:rsidP="00D11108">
      <w:pPr>
        <w:ind w:left="0" w:firstLine="0"/>
        <w:rPr>
          <w:rFonts w:cs="Arial"/>
          <w:lang w:val="fr-CA"/>
        </w:rPr>
      </w:pPr>
    </w:p>
    <w:p w14:paraId="10EBE365" w14:textId="77777777" w:rsidR="00D11108" w:rsidRPr="00795890" w:rsidRDefault="0014089F" w:rsidP="00D11108">
      <w:pPr>
        <w:rPr>
          <w:color w:val="000000"/>
          <w:lang w:val="fr-CA"/>
        </w:rPr>
      </w:pPr>
      <w:r>
        <w:rPr>
          <w:color w:val="000000"/>
          <w:lang w:val="fr-FR"/>
        </w:rPr>
        <w:t>6.</w:t>
      </w:r>
      <w:r>
        <w:rPr>
          <w:color w:val="000000"/>
          <w:lang w:val="fr-FR"/>
        </w:rPr>
        <w:tab/>
        <w:t>Les documents soumis pour examen au Comité permanent devraient comprendre :</w:t>
      </w:r>
    </w:p>
    <w:p w14:paraId="447F47C6" w14:textId="77777777" w:rsidR="00D11108" w:rsidRPr="00795890" w:rsidRDefault="00D11108" w:rsidP="00D11108">
      <w:pPr>
        <w:rPr>
          <w:rFonts w:cs="Arial"/>
          <w:lang w:val="fr-CA"/>
        </w:rPr>
      </w:pPr>
    </w:p>
    <w:p w14:paraId="61F1459A" w14:textId="6E9DC7BB" w:rsidR="00D11108" w:rsidRPr="00795890" w:rsidRDefault="0014089F" w:rsidP="00D11108">
      <w:pPr>
        <w:ind w:left="850"/>
        <w:contextualSpacing/>
        <w:rPr>
          <w:rFonts w:cs="Arial"/>
          <w:lang w:val="fr-CA"/>
        </w:rPr>
      </w:pPr>
      <w:r>
        <w:rPr>
          <w:rFonts w:cs="Arial"/>
          <w:lang w:val="fr-FR"/>
        </w:rPr>
        <w:t>i)</w:t>
      </w:r>
      <w:r>
        <w:rPr>
          <w:rFonts w:cs="Arial"/>
          <w:lang w:val="fr-FR"/>
        </w:rPr>
        <w:tab/>
        <w:t xml:space="preserve">un résumé d’introduction pour le Comité permanent, comprenant une </w:t>
      </w:r>
      <w:r w:rsidR="00F91E80">
        <w:rPr>
          <w:rFonts w:cs="Arial"/>
          <w:lang w:val="fr-FR"/>
        </w:rPr>
        <w:t>indication</w:t>
      </w:r>
      <w:r>
        <w:rPr>
          <w:rFonts w:cs="Arial"/>
          <w:lang w:val="fr-FR"/>
        </w:rPr>
        <w:t xml:space="preserve"> des incidences </w:t>
      </w:r>
      <w:r w:rsidR="006128BA">
        <w:rPr>
          <w:rFonts w:cs="Arial"/>
          <w:lang w:val="fr-FR"/>
        </w:rPr>
        <w:t>éventuelles</w:t>
      </w:r>
      <w:r>
        <w:rPr>
          <w:rFonts w:cs="Arial"/>
          <w:lang w:val="fr-FR"/>
        </w:rPr>
        <w:t xml:space="preserve"> pour </w:t>
      </w:r>
      <w:r w:rsidR="00F91E80">
        <w:rPr>
          <w:rFonts w:cs="Arial"/>
          <w:lang w:val="fr-FR"/>
        </w:rPr>
        <w:t>la charge de travail</w:t>
      </w:r>
      <w:r>
        <w:rPr>
          <w:rFonts w:cs="Arial"/>
          <w:lang w:val="fr-FR"/>
        </w:rPr>
        <w:t xml:space="preserve"> du Secrétariat</w:t>
      </w:r>
      <w:r w:rsidR="00F91E80">
        <w:rPr>
          <w:rFonts w:cs="Arial"/>
          <w:lang w:val="fr-FR"/>
        </w:rPr>
        <w:t xml:space="preserve"> et les fonds du budget administratif de la Convention qui pourraient être requis</w:t>
      </w:r>
      <w:r>
        <w:rPr>
          <w:rFonts w:cs="Arial"/>
          <w:lang w:val="fr-FR"/>
        </w:rPr>
        <w:t>, en cas d’application de la résolution</w:t>
      </w:r>
      <w:r w:rsidR="004706C1">
        <w:rPr>
          <w:rFonts w:cs="Arial"/>
          <w:lang w:val="fr-FR"/>
        </w:rPr>
        <w:t> </w:t>
      </w:r>
      <w:r>
        <w:rPr>
          <w:rFonts w:cs="Arial"/>
          <w:lang w:val="fr-FR"/>
        </w:rPr>
        <w:t xml:space="preserve">; </w:t>
      </w:r>
    </w:p>
    <w:p w14:paraId="00081A83" w14:textId="77777777" w:rsidR="00D11108" w:rsidRPr="00795890" w:rsidRDefault="00D11108" w:rsidP="00D11108">
      <w:pPr>
        <w:ind w:left="850"/>
        <w:contextualSpacing/>
        <w:rPr>
          <w:rFonts w:cs="Arial"/>
          <w:lang w:val="fr-CA"/>
        </w:rPr>
      </w:pPr>
    </w:p>
    <w:p w14:paraId="51EDC6D7" w14:textId="0FFB0033" w:rsidR="00D11108" w:rsidRPr="00795890" w:rsidRDefault="0014089F" w:rsidP="00D11108">
      <w:pPr>
        <w:ind w:left="850"/>
        <w:contextualSpacing/>
        <w:rPr>
          <w:rFonts w:cs="Arial"/>
          <w:lang w:val="fr-CA"/>
        </w:rPr>
      </w:pPr>
      <w:r>
        <w:rPr>
          <w:rFonts w:cs="Arial"/>
          <w:lang w:val="fr-FR"/>
        </w:rPr>
        <w:t>ii)</w:t>
      </w:r>
      <w:r>
        <w:rPr>
          <w:rFonts w:cs="Arial"/>
          <w:lang w:val="fr-FR"/>
        </w:rPr>
        <w:tab/>
        <w:t>le texte du projet</w:t>
      </w:r>
      <w:r w:rsidR="00F91E80">
        <w:rPr>
          <w:rFonts w:cs="Arial"/>
          <w:lang w:val="fr-FR"/>
        </w:rPr>
        <w:t xml:space="preserve"> de résolution</w:t>
      </w:r>
      <w:r>
        <w:rPr>
          <w:rFonts w:cs="Arial"/>
          <w:lang w:val="fr-FR"/>
        </w:rPr>
        <w:t xml:space="preserve"> ; et </w:t>
      </w:r>
    </w:p>
    <w:p w14:paraId="29F2093D" w14:textId="77777777" w:rsidR="00D11108" w:rsidRPr="00795890" w:rsidRDefault="00D11108" w:rsidP="00D11108">
      <w:pPr>
        <w:pStyle w:val="ListParagraph"/>
        <w:ind w:left="850"/>
        <w:rPr>
          <w:rFonts w:cs="Arial"/>
          <w:lang w:val="fr-CA"/>
        </w:rPr>
      </w:pPr>
    </w:p>
    <w:p w14:paraId="27509650" w14:textId="77777777" w:rsidR="00290B67" w:rsidRDefault="0014089F" w:rsidP="00D11108">
      <w:pPr>
        <w:ind w:left="850"/>
        <w:contextualSpacing/>
        <w:rPr>
          <w:rFonts w:cs="Arial"/>
          <w:lang w:val="fr-FR"/>
        </w:rPr>
      </w:pPr>
      <w:r>
        <w:rPr>
          <w:rFonts w:cs="Arial"/>
          <w:lang w:val="fr-FR"/>
        </w:rPr>
        <w:t>iii)</w:t>
      </w:r>
      <w:r>
        <w:rPr>
          <w:rFonts w:cs="Arial"/>
          <w:lang w:val="fr-FR"/>
        </w:rPr>
        <w:tab/>
      </w:r>
      <w:r w:rsidR="00F91E80">
        <w:rPr>
          <w:rFonts w:cs="Arial"/>
          <w:lang w:val="fr-FR"/>
        </w:rPr>
        <w:t>les</w:t>
      </w:r>
      <w:r>
        <w:rPr>
          <w:rFonts w:cs="Arial"/>
          <w:lang w:val="fr-FR"/>
        </w:rPr>
        <w:t xml:space="preserve"> orientation</w:t>
      </w:r>
      <w:r w:rsidR="00F91E80">
        <w:rPr>
          <w:rFonts w:cs="Arial"/>
          <w:lang w:val="fr-FR"/>
        </w:rPr>
        <w:t>s, tableaux</w:t>
      </w:r>
      <w:r>
        <w:rPr>
          <w:rFonts w:cs="Arial"/>
          <w:lang w:val="fr-FR"/>
        </w:rPr>
        <w:t xml:space="preserve"> ou texte</w:t>
      </w:r>
      <w:r w:rsidR="00F91E80">
        <w:rPr>
          <w:rFonts w:cs="Arial"/>
          <w:lang w:val="fr-FR"/>
        </w:rPr>
        <w:t>s</w:t>
      </w:r>
      <w:r>
        <w:rPr>
          <w:rFonts w:cs="Arial"/>
          <w:lang w:val="fr-FR"/>
        </w:rPr>
        <w:t>, qu</w:t>
      </w:r>
      <w:r w:rsidR="00F91E80">
        <w:rPr>
          <w:rFonts w:cs="Arial"/>
          <w:lang w:val="fr-FR"/>
        </w:rPr>
        <w:t>i pourraient être nécessaires pour fournir un contexte, des orientations ou des informations critiques supplémentaires et qui seraient annexés à la résolution finale si celle-ci est adoptée par</w:t>
      </w:r>
      <w:r>
        <w:rPr>
          <w:rFonts w:cs="Arial"/>
          <w:lang w:val="fr-FR"/>
        </w:rPr>
        <w:t xml:space="preserve"> la Conférence des Parties </w:t>
      </w:r>
      <w:r w:rsidR="00F91E80">
        <w:rPr>
          <w:rFonts w:cs="Arial"/>
          <w:lang w:val="fr-FR"/>
        </w:rPr>
        <w:t>contractantes</w:t>
      </w:r>
      <w:r>
        <w:rPr>
          <w:rFonts w:cs="Arial"/>
          <w:lang w:val="fr-FR"/>
        </w:rPr>
        <w:t>.</w:t>
      </w:r>
    </w:p>
    <w:p w14:paraId="45593630" w14:textId="0FBED726" w:rsidR="00D11108" w:rsidRPr="00795890" w:rsidRDefault="0014089F" w:rsidP="00D11108">
      <w:pPr>
        <w:ind w:left="850"/>
        <w:contextualSpacing/>
        <w:rPr>
          <w:rFonts w:cs="Arial"/>
          <w:lang w:val="fr-CA"/>
        </w:rPr>
      </w:pPr>
      <w:r>
        <w:rPr>
          <w:rFonts w:cs="Arial"/>
          <w:lang w:val="fr-FR"/>
        </w:rPr>
        <w:t xml:space="preserve"> </w:t>
      </w:r>
    </w:p>
    <w:p w14:paraId="0A809ECA" w14:textId="1C9809DB" w:rsidR="001F6249" w:rsidRDefault="00290B67" w:rsidP="001F6249">
      <w:pPr>
        <w:contextualSpacing/>
        <w:rPr>
          <w:color w:val="000000"/>
          <w:lang w:val="fr-CA"/>
        </w:rPr>
      </w:pPr>
      <w:r>
        <w:rPr>
          <w:color w:val="000000"/>
          <w:lang w:val="fr-CA"/>
        </w:rPr>
        <w:tab/>
        <w:t>D’autres orientations sur chacun de ces éléments figurent dans les sections qui suivent.</w:t>
      </w:r>
    </w:p>
    <w:p w14:paraId="596E387A" w14:textId="77777777" w:rsidR="00CD44E3" w:rsidRPr="00D11108" w:rsidRDefault="00CD44E3" w:rsidP="001F6249">
      <w:pPr>
        <w:contextualSpacing/>
        <w:rPr>
          <w:color w:val="000000"/>
          <w:lang w:val="fr-CA"/>
        </w:rPr>
      </w:pPr>
    </w:p>
    <w:p w14:paraId="03586C93" w14:textId="5E3C9BC3" w:rsidR="001F6249" w:rsidRDefault="0014089F" w:rsidP="001F6249">
      <w:pPr>
        <w:rPr>
          <w:color w:val="000000"/>
          <w:lang w:val="fr-FR"/>
        </w:rPr>
      </w:pPr>
      <w:r>
        <w:rPr>
          <w:color w:val="000000"/>
          <w:lang w:val="fr-FR"/>
        </w:rPr>
        <w:t>7.</w:t>
      </w:r>
      <w:r>
        <w:rPr>
          <w:color w:val="000000"/>
          <w:lang w:val="fr-FR"/>
        </w:rPr>
        <w:tab/>
        <w:t xml:space="preserve">Les résolutions existantes, qui peuvent </w:t>
      </w:r>
      <w:r w:rsidR="00CD44E3">
        <w:rPr>
          <w:color w:val="000000"/>
          <w:lang w:val="fr-FR"/>
        </w:rPr>
        <w:t>être</w:t>
      </w:r>
      <w:r>
        <w:rPr>
          <w:color w:val="000000"/>
          <w:lang w:val="fr-FR"/>
        </w:rPr>
        <w:t xml:space="preserve"> des modèles utiles, </w:t>
      </w:r>
      <w:r w:rsidR="00292185">
        <w:rPr>
          <w:color w:val="000000"/>
          <w:lang w:val="fr-FR"/>
        </w:rPr>
        <w:t>figure</w:t>
      </w:r>
      <w:r w:rsidR="00E23242">
        <w:rPr>
          <w:color w:val="000000"/>
          <w:lang w:val="fr-FR"/>
        </w:rPr>
        <w:t>nt</w:t>
      </w:r>
      <w:r>
        <w:rPr>
          <w:color w:val="000000"/>
          <w:lang w:val="fr-FR"/>
        </w:rPr>
        <w:t xml:space="preserve"> sur le site </w:t>
      </w:r>
      <w:r w:rsidR="006128BA">
        <w:rPr>
          <w:color w:val="000000"/>
          <w:lang w:val="fr-FR"/>
        </w:rPr>
        <w:t>w</w:t>
      </w:r>
      <w:r>
        <w:rPr>
          <w:color w:val="000000"/>
          <w:lang w:val="fr-FR"/>
        </w:rPr>
        <w:t xml:space="preserve">eb de Ramsar </w:t>
      </w:r>
      <w:hyperlink r:id="rId9" w:history="1">
        <w:r w:rsidR="00292185">
          <w:rPr>
            <w:color w:val="000000"/>
            <w:lang w:val="fr-FR"/>
          </w:rPr>
          <w:t>à</w:t>
        </w:r>
      </w:hyperlink>
      <w:r w:rsidR="00292185">
        <w:rPr>
          <w:color w:val="000000"/>
          <w:lang w:val="fr-FR"/>
        </w:rPr>
        <w:t xml:space="preserve"> l’adresse suivante</w:t>
      </w:r>
      <w:r w:rsidR="00E23242">
        <w:rPr>
          <w:color w:val="000000"/>
          <w:lang w:val="fr-FR"/>
        </w:rPr>
        <w:t> </w:t>
      </w:r>
      <w:r>
        <w:rPr>
          <w:color w:val="000000"/>
          <w:lang w:val="fr-FR"/>
        </w:rPr>
        <w:t xml:space="preserve">: </w:t>
      </w:r>
      <w:hyperlink r:id="rId10" w:history="1">
        <w:r w:rsidR="00B730E7" w:rsidRPr="00B730E7">
          <w:rPr>
            <w:rStyle w:val="Hyperlink"/>
            <w:lang w:val="fr-FR"/>
          </w:rPr>
          <w:t>https://www.ramsar.org/fr/suivi-du-statut-des-resolutions</w:t>
        </w:r>
      </w:hyperlink>
      <w:r>
        <w:rPr>
          <w:color w:val="000000"/>
          <w:lang w:val="fr-FR"/>
        </w:rPr>
        <w:t>.</w:t>
      </w:r>
    </w:p>
    <w:p w14:paraId="11C75DCE" w14:textId="286660EF" w:rsidR="00320AE2" w:rsidRDefault="00320AE2" w:rsidP="001F6249">
      <w:pPr>
        <w:rPr>
          <w:color w:val="000000"/>
          <w:lang w:val="fr-FR"/>
        </w:rPr>
      </w:pPr>
    </w:p>
    <w:p w14:paraId="7AA17408" w14:textId="0C8A809B" w:rsidR="00320AE2" w:rsidRPr="00320AE2" w:rsidRDefault="006128BA" w:rsidP="001F6249">
      <w:pPr>
        <w:rPr>
          <w:b/>
          <w:bCs/>
          <w:color w:val="000000"/>
          <w:lang w:val="fr-FR"/>
        </w:rPr>
      </w:pPr>
      <w:r>
        <w:rPr>
          <w:b/>
          <w:bCs/>
          <w:color w:val="000000"/>
          <w:lang w:val="fr-FR"/>
        </w:rPr>
        <w:t>Orientations sur la rédaction</w:t>
      </w:r>
    </w:p>
    <w:p w14:paraId="36E94EE3" w14:textId="77777777" w:rsidR="00320AE2" w:rsidRDefault="00320AE2" w:rsidP="00320AE2">
      <w:pPr>
        <w:rPr>
          <w:rFonts w:cs="Arial"/>
          <w:b/>
          <w:bCs/>
          <w:lang w:val="fr-FR"/>
        </w:rPr>
      </w:pPr>
    </w:p>
    <w:p w14:paraId="424CFFB7" w14:textId="26D9EEBC" w:rsidR="00CD44E3" w:rsidRPr="00CD44E3" w:rsidRDefault="00CD44E3" w:rsidP="00CD44E3">
      <w:pPr>
        <w:pStyle w:val="NoSpacing"/>
        <w:keepNext/>
        <w:suppressLineNumbers/>
        <w:suppressAutoHyphens/>
        <w:ind w:left="431" w:hanging="431"/>
        <w:rPr>
          <w:i/>
          <w:color w:val="000000"/>
          <w:u w:val="single"/>
          <w:lang w:val="fr-FR"/>
        </w:rPr>
      </w:pPr>
      <w:r w:rsidRPr="00CD44E3">
        <w:rPr>
          <w:i/>
          <w:color w:val="000000"/>
          <w:u w:val="single"/>
          <w:lang w:val="fr-FR"/>
        </w:rPr>
        <w:t>Éviter la redondance ou les conflits avec de</w:t>
      </w:r>
      <w:r>
        <w:rPr>
          <w:i/>
          <w:color w:val="000000"/>
          <w:u w:val="single"/>
          <w:lang w:val="fr-FR"/>
        </w:rPr>
        <w:t>s résolutions existantes</w:t>
      </w:r>
      <w:r w:rsidRPr="00CD44E3">
        <w:rPr>
          <w:i/>
          <w:color w:val="000000"/>
          <w:u w:val="single"/>
          <w:lang w:val="fr-FR"/>
        </w:rPr>
        <w:t xml:space="preserve"> </w:t>
      </w:r>
    </w:p>
    <w:p w14:paraId="1EFAEE31" w14:textId="77777777" w:rsidR="00CD44E3" w:rsidRPr="00CD44E3" w:rsidRDefault="00CD44E3" w:rsidP="00CD44E3">
      <w:pPr>
        <w:pStyle w:val="NoSpacing"/>
        <w:suppressLineNumbers/>
        <w:suppressAutoHyphens/>
        <w:rPr>
          <w:color w:val="000000"/>
          <w:lang w:val="fr-FR"/>
        </w:rPr>
      </w:pPr>
    </w:p>
    <w:p w14:paraId="1B90980F" w14:textId="4A92F49D" w:rsidR="00CD44E3" w:rsidRPr="00CD44E3" w:rsidRDefault="00CD44E3" w:rsidP="00CD44E3">
      <w:pPr>
        <w:pStyle w:val="NoSpacing"/>
        <w:suppressLineNumbers/>
        <w:suppressAutoHyphens/>
        <w:rPr>
          <w:rFonts w:cs="Arial"/>
          <w:lang w:val="fr-FR"/>
        </w:rPr>
      </w:pPr>
      <w:r w:rsidRPr="00CD44E3">
        <w:rPr>
          <w:color w:val="000000"/>
          <w:lang w:val="fr-FR"/>
        </w:rPr>
        <w:t>8.</w:t>
      </w:r>
      <w:r w:rsidRPr="00CD44E3">
        <w:rPr>
          <w:color w:val="000000"/>
          <w:lang w:val="fr-FR"/>
        </w:rPr>
        <w:tab/>
        <w:t>Les Parties contractantes qui ont l’intention de pr</w:t>
      </w:r>
      <w:r>
        <w:rPr>
          <w:color w:val="000000"/>
          <w:lang w:val="fr-FR"/>
        </w:rPr>
        <w:t>é</w:t>
      </w:r>
      <w:r w:rsidRPr="00CD44E3">
        <w:rPr>
          <w:color w:val="000000"/>
          <w:lang w:val="fr-FR"/>
        </w:rPr>
        <w:t xml:space="preserve">parer un projet de </w:t>
      </w:r>
      <w:r w:rsidRPr="00CD44E3">
        <w:rPr>
          <w:lang w:val="fr-FR"/>
        </w:rPr>
        <w:t xml:space="preserve">résolution </w:t>
      </w:r>
      <w:r>
        <w:rPr>
          <w:lang w:val="fr-FR"/>
        </w:rPr>
        <w:t xml:space="preserve">devraient se référer à la </w:t>
      </w:r>
      <w:hyperlink r:id="rId11" w:history="1">
        <w:r w:rsidRPr="00CD44E3">
          <w:rPr>
            <w:rStyle w:val="Hyperlink"/>
            <w:rFonts w:cs="Arial"/>
            <w:lang w:val="fr-FR"/>
          </w:rPr>
          <w:t>R</w:t>
        </w:r>
        <w:r>
          <w:rPr>
            <w:rStyle w:val="Hyperlink"/>
            <w:rFonts w:cs="Arial"/>
            <w:lang w:val="fr-FR"/>
          </w:rPr>
          <w:t>é</w:t>
        </w:r>
        <w:r w:rsidRPr="00CD44E3">
          <w:rPr>
            <w:rStyle w:val="Hyperlink"/>
            <w:rFonts w:cs="Arial"/>
            <w:lang w:val="fr-FR"/>
          </w:rPr>
          <w:t>solution XIV.5</w:t>
        </w:r>
      </w:hyperlink>
      <w:r w:rsidRPr="00CD44E3">
        <w:rPr>
          <w:rFonts w:cs="Arial"/>
          <w:lang w:val="fr-FR"/>
        </w:rPr>
        <w:t xml:space="preserve">, </w:t>
      </w:r>
      <w:r w:rsidR="00800EA7" w:rsidRPr="00800EA7">
        <w:rPr>
          <w:i/>
          <w:lang w:val="fr-FR"/>
        </w:rPr>
        <w:t>Examen des Résolutions et Recommandations de la Conférence des Parties contractantes</w:t>
      </w:r>
      <w:r w:rsidRPr="00CD44E3">
        <w:rPr>
          <w:rFonts w:cs="Arial"/>
          <w:lang w:val="fr-FR"/>
        </w:rPr>
        <w:t xml:space="preserve"> </w:t>
      </w:r>
      <w:r w:rsidR="00800EA7">
        <w:rPr>
          <w:rFonts w:cs="Arial"/>
          <w:lang w:val="fr-FR"/>
        </w:rPr>
        <w:t>qui</w:t>
      </w:r>
      <w:r w:rsidRPr="00CD44E3">
        <w:rPr>
          <w:rFonts w:cs="Arial"/>
          <w:lang w:val="fr-FR"/>
        </w:rPr>
        <w:t xml:space="preserve">, </w:t>
      </w:r>
      <w:r w:rsidR="00800EA7">
        <w:rPr>
          <w:rFonts w:cs="Arial"/>
          <w:lang w:val="fr-FR"/>
        </w:rPr>
        <w:t xml:space="preserve">dans ses </w:t>
      </w:r>
      <w:r w:rsidR="00800EA7" w:rsidRPr="00CD44E3">
        <w:rPr>
          <w:rFonts w:cs="Arial"/>
          <w:lang w:val="fr-FR"/>
        </w:rPr>
        <w:t>paragraphes</w:t>
      </w:r>
      <w:r w:rsidRPr="00CD44E3">
        <w:rPr>
          <w:rFonts w:cs="Arial"/>
          <w:lang w:val="fr-FR"/>
        </w:rPr>
        <w:t xml:space="preserve"> 11 </w:t>
      </w:r>
      <w:r w:rsidR="00800EA7">
        <w:rPr>
          <w:rFonts w:cs="Arial"/>
          <w:lang w:val="fr-FR"/>
        </w:rPr>
        <w:t>et</w:t>
      </w:r>
      <w:r w:rsidRPr="00CD44E3">
        <w:rPr>
          <w:rFonts w:cs="Arial"/>
          <w:lang w:val="fr-FR"/>
        </w:rPr>
        <w:t xml:space="preserve"> 12</w:t>
      </w:r>
      <w:r w:rsidR="00800EA7">
        <w:rPr>
          <w:rFonts w:cs="Arial"/>
          <w:lang w:val="fr-FR"/>
        </w:rPr>
        <w:t> </w:t>
      </w:r>
      <w:r w:rsidRPr="00CD44E3">
        <w:rPr>
          <w:rFonts w:cs="Arial"/>
          <w:lang w:val="fr-FR"/>
        </w:rPr>
        <w:t xml:space="preserve">: </w:t>
      </w:r>
    </w:p>
    <w:p w14:paraId="15262B27" w14:textId="77777777" w:rsidR="00CD44E3" w:rsidRPr="00CD44E3" w:rsidRDefault="00CD44E3" w:rsidP="00CD44E3">
      <w:pPr>
        <w:suppressLineNumbers/>
        <w:suppressAutoHyphens/>
        <w:rPr>
          <w:lang w:val="fr-FR"/>
        </w:rPr>
      </w:pPr>
    </w:p>
    <w:p w14:paraId="4A1E43B0" w14:textId="3B419627" w:rsidR="00800EA7" w:rsidRDefault="00800EA7" w:rsidP="00CD44E3">
      <w:pPr>
        <w:suppressLineNumbers/>
        <w:suppressAutoHyphens/>
        <w:ind w:left="851"/>
        <w:rPr>
          <w:i/>
          <w:lang w:val="fr-FR"/>
        </w:rPr>
      </w:pPr>
      <w:r w:rsidRPr="00800EA7">
        <w:rPr>
          <w:i/>
          <w:lang w:val="fr-FR"/>
        </w:rPr>
        <w:t>11.</w:t>
      </w:r>
      <w:r>
        <w:rPr>
          <w:i/>
          <w:lang w:val="fr-FR"/>
        </w:rPr>
        <w:tab/>
      </w:r>
      <w:r w:rsidRPr="00800EA7">
        <w:rPr>
          <w:i/>
          <w:lang w:val="fr-FR"/>
        </w:rPr>
        <w:t>RECOMMANDE aux Parties, lors de la rédaction d’un projet de résolution visant à traiter un thème de manière exhaustive, ou à apporter des changements substantiels dans la manière dont un thème est traité, de préparer le projet de telle sorte que, en cas d’adoption, il remplace et abroge toutes les Résolutions existantes (ou, selon qu’il conviendra, les paragraphes concernés) sur le même sujet.</w:t>
      </w:r>
    </w:p>
    <w:p w14:paraId="50E3566C" w14:textId="77777777" w:rsidR="00800EA7" w:rsidRDefault="00800EA7" w:rsidP="00CD44E3">
      <w:pPr>
        <w:suppressLineNumbers/>
        <w:suppressAutoHyphens/>
        <w:ind w:left="851"/>
        <w:rPr>
          <w:i/>
          <w:lang w:val="fr-FR"/>
        </w:rPr>
      </w:pPr>
    </w:p>
    <w:p w14:paraId="18B12AD7" w14:textId="444EAB6B" w:rsidR="00CD44E3" w:rsidRPr="00800EA7" w:rsidRDefault="00800EA7" w:rsidP="00CD44E3">
      <w:pPr>
        <w:suppressLineNumbers/>
        <w:suppressAutoHyphens/>
        <w:ind w:left="851"/>
        <w:rPr>
          <w:i/>
          <w:lang w:val="fr-FR"/>
        </w:rPr>
      </w:pPr>
      <w:r w:rsidRPr="00800EA7">
        <w:rPr>
          <w:i/>
          <w:lang w:val="fr-FR"/>
        </w:rPr>
        <w:t>12.</w:t>
      </w:r>
      <w:r>
        <w:rPr>
          <w:i/>
          <w:lang w:val="fr-FR"/>
        </w:rPr>
        <w:tab/>
      </w:r>
      <w:r w:rsidRPr="00800EA7">
        <w:rPr>
          <w:i/>
          <w:lang w:val="fr-FR"/>
        </w:rPr>
        <w:t>DEMANDE aux Parties, à la présidence des comités, groupes d’experts et autres organes de la Convention, ainsi qu’au Secrétariat, de suivre les orientations figurant à l’annexe 3.</w:t>
      </w:r>
    </w:p>
    <w:p w14:paraId="5FC53B4B" w14:textId="77777777" w:rsidR="00CD44E3" w:rsidRPr="00800EA7" w:rsidRDefault="00CD44E3" w:rsidP="00CD44E3">
      <w:pPr>
        <w:suppressLineNumbers/>
        <w:suppressAutoHyphens/>
        <w:ind w:left="851"/>
        <w:rPr>
          <w:i/>
          <w:lang w:val="fr-FR"/>
        </w:rPr>
      </w:pPr>
    </w:p>
    <w:p w14:paraId="36903006" w14:textId="37109D0C" w:rsidR="00CD44E3" w:rsidRPr="00800EA7" w:rsidRDefault="00CD44E3" w:rsidP="00CD44E3">
      <w:pPr>
        <w:rPr>
          <w:rFonts w:cs="Arial"/>
          <w:b/>
          <w:bCs/>
          <w:lang w:val="fr-FR"/>
        </w:rPr>
      </w:pPr>
      <w:r w:rsidRPr="00800EA7">
        <w:rPr>
          <w:lang w:val="fr-FR"/>
        </w:rPr>
        <w:t>9.</w:t>
      </w:r>
      <w:r w:rsidRPr="00800EA7">
        <w:rPr>
          <w:lang w:val="fr-FR"/>
        </w:rPr>
        <w:tab/>
      </w:r>
      <w:r w:rsidR="00800EA7" w:rsidRPr="00800EA7">
        <w:rPr>
          <w:lang w:val="fr-FR"/>
        </w:rPr>
        <w:t xml:space="preserve">Le </w:t>
      </w:r>
      <w:r w:rsidR="00800EA7">
        <w:rPr>
          <w:lang w:val="fr-FR"/>
        </w:rPr>
        <w:t>S</w:t>
      </w:r>
      <w:r w:rsidR="00800EA7" w:rsidRPr="00800EA7">
        <w:rPr>
          <w:lang w:val="fr-FR"/>
        </w:rPr>
        <w:t>uivi de l’état d’avancement des Résolu</w:t>
      </w:r>
      <w:r w:rsidR="00800EA7">
        <w:rPr>
          <w:lang w:val="fr-FR"/>
        </w:rPr>
        <w:t>tions, sur le site web de la</w:t>
      </w:r>
      <w:r w:rsidRPr="00800EA7">
        <w:rPr>
          <w:lang w:val="fr-FR"/>
        </w:rPr>
        <w:t xml:space="preserve"> Convention (</w:t>
      </w:r>
      <w:hyperlink r:id="rId12" w:history="1">
        <w:r w:rsidR="000D39BE" w:rsidRPr="00B730E7">
          <w:rPr>
            <w:rStyle w:val="Hyperlink"/>
            <w:lang w:val="fr-FR"/>
          </w:rPr>
          <w:t>https://www.ramsar.org/fr/suivi-du-statut-des-resolutions</w:t>
        </w:r>
      </w:hyperlink>
      <w:r w:rsidRPr="00800EA7">
        <w:rPr>
          <w:color w:val="000000"/>
          <w:lang w:val="fr-FR"/>
        </w:rPr>
        <w:t xml:space="preserve">) </w:t>
      </w:r>
      <w:r w:rsidR="00800EA7">
        <w:rPr>
          <w:color w:val="000000"/>
          <w:lang w:val="fr-FR"/>
        </w:rPr>
        <w:t xml:space="preserve">permet aux Parties contractantes de </w:t>
      </w:r>
      <w:r w:rsidR="001235A2">
        <w:rPr>
          <w:color w:val="000000"/>
          <w:lang w:val="fr-FR"/>
        </w:rPr>
        <w:t>re</w:t>
      </w:r>
      <w:r w:rsidR="00800EA7">
        <w:rPr>
          <w:color w:val="000000"/>
          <w:lang w:val="fr-FR"/>
        </w:rPr>
        <w:t xml:space="preserve">chercher les </w:t>
      </w:r>
      <w:r w:rsidR="00800EA7" w:rsidRPr="00800EA7">
        <w:rPr>
          <w:color w:val="000000"/>
          <w:lang w:val="fr-FR"/>
        </w:rPr>
        <w:t>Résolutions</w:t>
      </w:r>
      <w:r w:rsidRPr="00800EA7">
        <w:rPr>
          <w:color w:val="000000"/>
          <w:lang w:val="fr-FR"/>
        </w:rPr>
        <w:t xml:space="preserve"> </w:t>
      </w:r>
      <w:r w:rsidR="00800EA7">
        <w:rPr>
          <w:color w:val="000000"/>
          <w:lang w:val="fr-FR"/>
        </w:rPr>
        <w:t>en vigueur sur un t</w:t>
      </w:r>
      <w:r w:rsidR="00800EA7" w:rsidRPr="000D39BE">
        <w:rPr>
          <w:color w:val="000000"/>
          <w:lang w:val="fr-FR"/>
        </w:rPr>
        <w:t>hème donné</w:t>
      </w:r>
      <w:r w:rsidRPr="000D39BE">
        <w:rPr>
          <w:color w:val="000000"/>
          <w:lang w:val="fr-FR"/>
        </w:rPr>
        <w:t xml:space="preserve">. </w:t>
      </w:r>
      <w:r w:rsidR="00800EA7" w:rsidRPr="000D39BE">
        <w:rPr>
          <w:rStyle w:val="Hyperlink"/>
          <w:color w:val="auto"/>
          <w:u w:val="none"/>
          <w:lang w:val="fr-FR"/>
        </w:rPr>
        <w:t>En outre, l’a</w:t>
      </w:r>
      <w:r w:rsidRPr="000D39BE">
        <w:rPr>
          <w:rStyle w:val="Hyperlink"/>
          <w:color w:val="auto"/>
          <w:u w:val="none"/>
          <w:lang w:val="fr-FR"/>
        </w:rPr>
        <w:t>nnex</w:t>
      </w:r>
      <w:r w:rsidR="00800EA7" w:rsidRPr="000D39BE">
        <w:rPr>
          <w:rStyle w:val="Hyperlink"/>
          <w:color w:val="auto"/>
          <w:u w:val="none"/>
          <w:lang w:val="fr-FR"/>
        </w:rPr>
        <w:t>e</w:t>
      </w:r>
      <w:r w:rsidRPr="000D39BE">
        <w:rPr>
          <w:rStyle w:val="Hyperlink"/>
          <w:color w:val="auto"/>
          <w:u w:val="none"/>
          <w:lang w:val="fr-FR"/>
        </w:rPr>
        <w:t xml:space="preserve"> 2 </w:t>
      </w:r>
      <w:r w:rsidR="00800EA7" w:rsidRPr="000D39BE">
        <w:rPr>
          <w:rStyle w:val="Hyperlink"/>
          <w:color w:val="auto"/>
          <w:u w:val="none"/>
          <w:lang w:val="fr-FR"/>
        </w:rPr>
        <w:t>de</w:t>
      </w:r>
      <w:r w:rsidRPr="000D39BE">
        <w:rPr>
          <w:rStyle w:val="Hyperlink"/>
          <w:color w:val="auto"/>
          <w:u w:val="none"/>
          <w:lang w:val="fr-FR"/>
        </w:rPr>
        <w:t xml:space="preserve"> </w:t>
      </w:r>
      <w:r w:rsidR="00800EA7" w:rsidRPr="000D39BE">
        <w:rPr>
          <w:rStyle w:val="Hyperlink"/>
          <w:color w:val="auto"/>
          <w:u w:val="none"/>
          <w:lang w:val="fr-FR"/>
        </w:rPr>
        <w:t xml:space="preserve">la </w:t>
      </w:r>
      <w:r w:rsidRPr="000D39BE">
        <w:rPr>
          <w:rStyle w:val="Hyperlink"/>
          <w:color w:val="auto"/>
          <w:u w:val="none"/>
          <w:lang w:val="fr-FR"/>
        </w:rPr>
        <w:t>R</w:t>
      </w:r>
      <w:r w:rsidR="00800EA7" w:rsidRPr="000D39BE">
        <w:rPr>
          <w:rStyle w:val="Hyperlink"/>
          <w:color w:val="auto"/>
          <w:u w:val="none"/>
          <w:lang w:val="fr-FR"/>
        </w:rPr>
        <w:t>é</w:t>
      </w:r>
      <w:r w:rsidRPr="000D39BE">
        <w:rPr>
          <w:rStyle w:val="Hyperlink"/>
          <w:color w:val="auto"/>
          <w:u w:val="none"/>
          <w:lang w:val="fr-FR"/>
        </w:rPr>
        <w:t>solution XIV.5 organi</w:t>
      </w:r>
      <w:r w:rsidR="00800EA7" w:rsidRPr="000D39BE">
        <w:rPr>
          <w:rStyle w:val="Hyperlink"/>
          <w:color w:val="auto"/>
          <w:u w:val="none"/>
          <w:lang w:val="fr-FR"/>
        </w:rPr>
        <w:t>se</w:t>
      </w:r>
      <w:r w:rsidRPr="000D39BE">
        <w:rPr>
          <w:rStyle w:val="Hyperlink"/>
          <w:color w:val="auto"/>
          <w:u w:val="none"/>
          <w:lang w:val="fr-FR"/>
        </w:rPr>
        <w:t xml:space="preserve"> </w:t>
      </w:r>
      <w:r w:rsidR="00800EA7" w:rsidRPr="000D39BE">
        <w:rPr>
          <w:rStyle w:val="Hyperlink"/>
          <w:color w:val="auto"/>
          <w:u w:val="none"/>
          <w:lang w:val="fr-FR"/>
        </w:rPr>
        <w:t xml:space="preserve">les </w:t>
      </w:r>
      <w:r w:rsidRPr="000D39BE">
        <w:rPr>
          <w:rStyle w:val="Hyperlink"/>
          <w:color w:val="auto"/>
          <w:u w:val="none"/>
          <w:lang w:val="fr-FR"/>
        </w:rPr>
        <w:t>R</w:t>
      </w:r>
      <w:r w:rsidR="00800EA7" w:rsidRPr="000D39BE">
        <w:rPr>
          <w:rStyle w:val="Hyperlink"/>
          <w:color w:val="auto"/>
          <w:u w:val="none"/>
          <w:lang w:val="fr-FR"/>
        </w:rPr>
        <w:t>é</w:t>
      </w:r>
      <w:r w:rsidRPr="000D39BE">
        <w:rPr>
          <w:rStyle w:val="Hyperlink"/>
          <w:color w:val="auto"/>
          <w:u w:val="none"/>
          <w:lang w:val="fr-FR"/>
        </w:rPr>
        <w:t xml:space="preserve">solutions </w:t>
      </w:r>
      <w:r w:rsidR="00800EA7" w:rsidRPr="000D39BE">
        <w:rPr>
          <w:rStyle w:val="Hyperlink"/>
          <w:color w:val="auto"/>
          <w:u w:val="none"/>
          <w:lang w:val="fr-FR"/>
        </w:rPr>
        <w:t>et</w:t>
      </w:r>
      <w:r w:rsidRPr="000D39BE">
        <w:rPr>
          <w:rStyle w:val="Hyperlink"/>
          <w:color w:val="auto"/>
          <w:u w:val="none"/>
          <w:lang w:val="fr-FR"/>
        </w:rPr>
        <w:t xml:space="preserve"> Recomm</w:t>
      </w:r>
      <w:r w:rsidR="00800EA7" w:rsidRPr="000D39BE">
        <w:rPr>
          <w:rStyle w:val="Hyperlink"/>
          <w:color w:val="auto"/>
          <w:u w:val="none"/>
          <w:lang w:val="fr-FR"/>
        </w:rPr>
        <w:t>a</w:t>
      </w:r>
      <w:r w:rsidRPr="000D39BE">
        <w:rPr>
          <w:rStyle w:val="Hyperlink"/>
          <w:color w:val="auto"/>
          <w:u w:val="none"/>
          <w:lang w:val="fr-FR"/>
        </w:rPr>
        <w:t>ndations appro</w:t>
      </w:r>
      <w:r w:rsidR="00800EA7" w:rsidRPr="000D39BE">
        <w:rPr>
          <w:rStyle w:val="Hyperlink"/>
          <w:color w:val="auto"/>
          <w:u w:val="none"/>
          <w:lang w:val="fr-FR"/>
        </w:rPr>
        <w:t>uvées avant la</w:t>
      </w:r>
      <w:r w:rsidRPr="000D39BE">
        <w:rPr>
          <w:rStyle w:val="Hyperlink"/>
          <w:color w:val="auto"/>
          <w:u w:val="none"/>
          <w:lang w:val="fr-FR"/>
        </w:rPr>
        <w:t xml:space="preserve"> COP14 </w:t>
      </w:r>
      <w:r w:rsidR="00800EA7" w:rsidRPr="000D39BE">
        <w:rPr>
          <w:rStyle w:val="Hyperlink"/>
          <w:color w:val="auto"/>
          <w:u w:val="none"/>
          <w:lang w:val="fr-FR"/>
        </w:rPr>
        <w:t>en « groupes préliminaires »</w:t>
      </w:r>
      <w:r w:rsidRPr="000D39BE">
        <w:rPr>
          <w:rStyle w:val="Hyperlink"/>
          <w:color w:val="auto"/>
          <w:u w:val="none"/>
          <w:lang w:val="fr-FR"/>
        </w:rPr>
        <w:t>.</w:t>
      </w:r>
    </w:p>
    <w:p w14:paraId="18FEB172" w14:textId="77777777" w:rsidR="00CD44E3" w:rsidRPr="00800EA7" w:rsidRDefault="00CD44E3" w:rsidP="00320AE2">
      <w:pPr>
        <w:rPr>
          <w:rFonts w:cs="Arial"/>
          <w:i/>
          <w:iCs/>
          <w:lang w:val="fr-FR"/>
        </w:rPr>
      </w:pPr>
    </w:p>
    <w:p w14:paraId="3B05F8A0" w14:textId="77F1F987" w:rsidR="00320AE2" w:rsidRPr="000D39BE" w:rsidRDefault="00320AE2" w:rsidP="00320AE2">
      <w:pPr>
        <w:rPr>
          <w:rFonts w:cs="Arial"/>
          <w:i/>
          <w:iCs/>
          <w:u w:val="single"/>
          <w:lang w:val="fr-CA"/>
        </w:rPr>
      </w:pPr>
      <w:r w:rsidRPr="000D39BE">
        <w:rPr>
          <w:rFonts w:cs="Arial"/>
          <w:i/>
          <w:iCs/>
          <w:u w:val="single"/>
          <w:lang w:val="fr-FR"/>
        </w:rPr>
        <w:t xml:space="preserve">Longueur suggérée </w:t>
      </w:r>
    </w:p>
    <w:p w14:paraId="6F1FD6D5" w14:textId="77777777" w:rsidR="00320AE2" w:rsidRPr="007F0C5C" w:rsidRDefault="00320AE2" w:rsidP="00320AE2">
      <w:pPr>
        <w:rPr>
          <w:rFonts w:cs="Arial"/>
          <w:lang w:val="fr-CA"/>
        </w:rPr>
      </w:pPr>
    </w:p>
    <w:p w14:paraId="338198E0" w14:textId="6BC12F59" w:rsidR="00320AE2" w:rsidRPr="007F0C5C" w:rsidRDefault="00800EA7" w:rsidP="00320AE2">
      <w:pPr>
        <w:rPr>
          <w:lang w:val="fr-CA"/>
        </w:rPr>
      </w:pPr>
      <w:r>
        <w:rPr>
          <w:lang w:val="fr-FR"/>
        </w:rPr>
        <w:t>10</w:t>
      </w:r>
      <w:r w:rsidR="00320AE2">
        <w:rPr>
          <w:lang w:val="fr-FR"/>
        </w:rPr>
        <w:t>.</w:t>
      </w:r>
      <w:r w:rsidR="00320AE2">
        <w:rPr>
          <w:lang w:val="fr-FR"/>
        </w:rPr>
        <w:tab/>
        <w:t xml:space="preserve">Il est suggéré que les </w:t>
      </w:r>
      <w:r w:rsidR="00B674E6">
        <w:rPr>
          <w:lang w:val="fr-FR"/>
        </w:rPr>
        <w:t>soumissions</w:t>
      </w:r>
      <w:r w:rsidR="00320AE2">
        <w:rPr>
          <w:lang w:val="fr-FR"/>
        </w:rPr>
        <w:t xml:space="preserve"> ne dépassent pas 1</w:t>
      </w:r>
      <w:r w:rsidR="00B674E6">
        <w:rPr>
          <w:lang w:val="fr-FR"/>
        </w:rPr>
        <w:t>0</w:t>
      </w:r>
      <w:r w:rsidR="00320AE2">
        <w:rPr>
          <w:lang w:val="fr-FR"/>
        </w:rPr>
        <w:t> pages, y compris l</w:t>
      </w:r>
      <w:r w:rsidR="00066FA3">
        <w:rPr>
          <w:lang w:val="fr-FR"/>
        </w:rPr>
        <w:t>’</w:t>
      </w:r>
      <w:r w:rsidR="00320AE2">
        <w:rPr>
          <w:lang w:val="fr-FR"/>
        </w:rPr>
        <w:t>introduction</w:t>
      </w:r>
      <w:r w:rsidR="00066FA3">
        <w:rPr>
          <w:lang w:val="fr-FR"/>
        </w:rPr>
        <w:t xml:space="preserve"> résumée</w:t>
      </w:r>
      <w:r w:rsidR="00320AE2">
        <w:rPr>
          <w:lang w:val="fr-FR"/>
        </w:rPr>
        <w:t>, le projet de résolution et toutes les annexes.</w:t>
      </w:r>
      <w:r w:rsidR="00B674E6">
        <w:rPr>
          <w:lang w:val="fr-FR"/>
        </w:rPr>
        <w:t xml:space="preserve"> Des soumissions plus courtes sont appréciées.</w:t>
      </w:r>
      <w:r w:rsidR="00320AE2">
        <w:rPr>
          <w:lang w:val="fr-FR"/>
        </w:rPr>
        <w:t xml:space="preserve"> </w:t>
      </w:r>
    </w:p>
    <w:p w14:paraId="0DD287A5" w14:textId="77777777" w:rsidR="00320AE2" w:rsidRPr="007F0C5C" w:rsidRDefault="00320AE2" w:rsidP="00320AE2">
      <w:pPr>
        <w:rPr>
          <w:lang w:val="fr-CA"/>
        </w:rPr>
      </w:pPr>
    </w:p>
    <w:p w14:paraId="60AA763E" w14:textId="0FF58644" w:rsidR="00320AE2" w:rsidRPr="007F0C5C" w:rsidRDefault="00800EA7" w:rsidP="00320AE2">
      <w:pPr>
        <w:rPr>
          <w:lang w:val="fr-CA"/>
        </w:rPr>
      </w:pPr>
      <w:r>
        <w:rPr>
          <w:lang w:val="fr-FR"/>
        </w:rPr>
        <w:t>11</w:t>
      </w:r>
      <w:r w:rsidR="00320AE2">
        <w:rPr>
          <w:lang w:val="fr-FR"/>
        </w:rPr>
        <w:t>.</w:t>
      </w:r>
      <w:r w:rsidR="00320AE2">
        <w:rPr>
          <w:lang w:val="fr-FR"/>
        </w:rPr>
        <w:tab/>
        <w:t>Cette limite :</w:t>
      </w:r>
    </w:p>
    <w:p w14:paraId="0687164C" w14:textId="77777777" w:rsidR="00320AE2" w:rsidRPr="007F0C5C" w:rsidRDefault="00320AE2" w:rsidP="00320AE2">
      <w:pPr>
        <w:ind w:left="0" w:firstLine="0"/>
        <w:rPr>
          <w:lang w:val="fr-CA"/>
        </w:rPr>
      </w:pPr>
    </w:p>
    <w:p w14:paraId="076F190F" w14:textId="54DC1DC8" w:rsidR="00320AE2" w:rsidRPr="007F0C5C" w:rsidRDefault="00320AE2" w:rsidP="00320AE2">
      <w:pPr>
        <w:ind w:left="850"/>
        <w:contextualSpacing/>
        <w:rPr>
          <w:rFonts w:cs="Arial"/>
          <w:lang w:val="fr-CA"/>
        </w:rPr>
      </w:pPr>
      <w:r>
        <w:rPr>
          <w:rFonts w:cs="Arial"/>
          <w:lang w:val="fr-FR"/>
        </w:rPr>
        <w:t>i)</w:t>
      </w:r>
      <w:r>
        <w:rPr>
          <w:rFonts w:cs="Arial"/>
          <w:lang w:val="fr-FR"/>
        </w:rPr>
        <w:tab/>
        <w:t>permet aux membres du Comité permanent et au</w:t>
      </w:r>
      <w:r w:rsidR="00B674E6">
        <w:rPr>
          <w:rFonts w:cs="Arial"/>
          <w:lang w:val="fr-FR"/>
        </w:rPr>
        <w:t>tres p</w:t>
      </w:r>
      <w:r>
        <w:rPr>
          <w:rFonts w:cs="Arial"/>
          <w:lang w:val="fr-FR"/>
        </w:rPr>
        <w:t xml:space="preserve">arties </w:t>
      </w:r>
      <w:r w:rsidR="00B674E6">
        <w:rPr>
          <w:rFonts w:cs="Arial"/>
          <w:lang w:val="fr-FR"/>
        </w:rPr>
        <w:t>prenantes</w:t>
      </w:r>
      <w:r>
        <w:rPr>
          <w:rFonts w:cs="Arial"/>
          <w:lang w:val="fr-FR"/>
        </w:rPr>
        <w:t xml:space="preserve"> de lire tous les documents et de comprendre les questions soulevées avant les réunions ; </w:t>
      </w:r>
    </w:p>
    <w:p w14:paraId="4C2117CF" w14:textId="77777777" w:rsidR="00320AE2" w:rsidRPr="007F0C5C" w:rsidRDefault="00320AE2" w:rsidP="00320AE2">
      <w:pPr>
        <w:ind w:left="850"/>
        <w:contextualSpacing/>
        <w:rPr>
          <w:rFonts w:cs="Arial"/>
          <w:lang w:val="fr-CA"/>
        </w:rPr>
      </w:pPr>
    </w:p>
    <w:p w14:paraId="2C9B455B" w14:textId="77777777" w:rsidR="00320AE2" w:rsidRPr="007F0C5C" w:rsidRDefault="00320AE2" w:rsidP="00320AE2">
      <w:pPr>
        <w:ind w:left="850"/>
        <w:contextualSpacing/>
        <w:rPr>
          <w:rFonts w:cs="Arial"/>
          <w:lang w:val="fr-CA"/>
        </w:rPr>
      </w:pPr>
      <w:r>
        <w:rPr>
          <w:rFonts w:cs="Arial"/>
          <w:lang w:val="fr-FR"/>
        </w:rPr>
        <w:t>ii)</w:t>
      </w:r>
      <w:r>
        <w:rPr>
          <w:rFonts w:cs="Arial"/>
          <w:lang w:val="fr-FR"/>
        </w:rPr>
        <w:tab/>
        <w:t>maintient l’attention sur les questions clés et évite la discussion de détails inutiles dans un ordre du jour déjà très lourd ;</w:t>
      </w:r>
    </w:p>
    <w:p w14:paraId="5BC06FC6" w14:textId="77777777" w:rsidR="00320AE2" w:rsidRPr="007F0C5C" w:rsidRDefault="00320AE2" w:rsidP="00320AE2">
      <w:pPr>
        <w:ind w:left="850"/>
        <w:contextualSpacing/>
        <w:rPr>
          <w:rFonts w:cs="Arial"/>
          <w:lang w:val="fr-CA"/>
        </w:rPr>
      </w:pPr>
    </w:p>
    <w:p w14:paraId="008CF638" w14:textId="77777777" w:rsidR="00320AE2" w:rsidRPr="007F0C5C" w:rsidRDefault="00320AE2" w:rsidP="00320AE2">
      <w:pPr>
        <w:ind w:left="850"/>
        <w:contextualSpacing/>
        <w:rPr>
          <w:rFonts w:cs="Arial"/>
          <w:lang w:val="fr-CA"/>
        </w:rPr>
      </w:pPr>
      <w:r>
        <w:rPr>
          <w:rFonts w:cs="Arial"/>
          <w:lang w:val="fr-FR"/>
        </w:rPr>
        <w:t>iii)</w:t>
      </w:r>
      <w:r>
        <w:rPr>
          <w:rFonts w:cs="Arial"/>
          <w:lang w:val="fr-FR"/>
        </w:rPr>
        <w:tab/>
        <w:t xml:space="preserve">aide le Secrétariat à publier à temps les documents liés, tel un résumé des coûts de mise en œuvre des projets de résolutions proposés ; et </w:t>
      </w:r>
    </w:p>
    <w:p w14:paraId="3ACE7C6A" w14:textId="77777777" w:rsidR="00320AE2" w:rsidRPr="007F0C5C" w:rsidRDefault="00320AE2" w:rsidP="00320AE2">
      <w:pPr>
        <w:ind w:left="850"/>
        <w:contextualSpacing/>
        <w:rPr>
          <w:rFonts w:cs="Arial"/>
          <w:lang w:val="fr-CA"/>
        </w:rPr>
      </w:pPr>
    </w:p>
    <w:p w14:paraId="1E87BF95" w14:textId="50A76ADD" w:rsidR="00320AE2" w:rsidRPr="00995428" w:rsidRDefault="00320AE2" w:rsidP="00320AE2">
      <w:pPr>
        <w:ind w:left="850"/>
        <w:contextualSpacing/>
        <w:rPr>
          <w:rFonts w:cs="Arial"/>
          <w:lang w:val="fr-FR"/>
        </w:rPr>
      </w:pPr>
      <w:r>
        <w:rPr>
          <w:rFonts w:cs="Arial"/>
          <w:lang w:val="fr-FR"/>
        </w:rPr>
        <w:t>iv)</w:t>
      </w:r>
      <w:r>
        <w:rPr>
          <w:rFonts w:cs="Arial"/>
          <w:lang w:val="fr-FR"/>
        </w:rPr>
        <w:tab/>
        <w:t xml:space="preserve">économise du temps et des fonds </w:t>
      </w:r>
      <w:r w:rsidR="006128BA">
        <w:rPr>
          <w:rFonts w:cs="Arial"/>
          <w:lang w:val="fr-FR"/>
        </w:rPr>
        <w:t>pour la</w:t>
      </w:r>
      <w:r>
        <w:rPr>
          <w:rFonts w:cs="Arial"/>
          <w:lang w:val="fr-FR"/>
        </w:rPr>
        <w:t xml:space="preserve"> traduction.</w:t>
      </w:r>
    </w:p>
    <w:p w14:paraId="58CD8A99" w14:textId="77777777" w:rsidR="00320AE2" w:rsidRPr="00995428" w:rsidRDefault="00320AE2" w:rsidP="00320AE2">
      <w:pPr>
        <w:rPr>
          <w:rFonts w:cs="Arial"/>
          <w:lang w:val="fr-FR"/>
        </w:rPr>
      </w:pPr>
    </w:p>
    <w:p w14:paraId="1AB9259A" w14:textId="14E28267" w:rsidR="00D11108" w:rsidRPr="000D39BE" w:rsidRDefault="00B674E6" w:rsidP="000D39BE">
      <w:pPr>
        <w:contextualSpacing/>
        <w:rPr>
          <w:rFonts w:cs="Arial"/>
          <w:bCs/>
          <w:i/>
          <w:iCs/>
          <w:u w:val="single"/>
          <w:lang w:val="fr-CA"/>
        </w:rPr>
      </w:pPr>
      <w:r w:rsidRPr="000D39BE">
        <w:rPr>
          <w:rFonts w:cs="Arial"/>
          <w:bCs/>
          <w:i/>
          <w:iCs/>
          <w:u w:val="single"/>
          <w:lang w:val="fr-CA"/>
        </w:rPr>
        <w:t>Langage</w:t>
      </w:r>
    </w:p>
    <w:p w14:paraId="1D24A991" w14:textId="77777777" w:rsidR="00800EA7" w:rsidRDefault="00800EA7" w:rsidP="000D39BE">
      <w:pPr>
        <w:contextualSpacing/>
        <w:rPr>
          <w:rFonts w:cs="Arial"/>
          <w:bCs/>
          <w:i/>
          <w:iCs/>
          <w:lang w:val="fr-CA"/>
        </w:rPr>
      </w:pPr>
    </w:p>
    <w:p w14:paraId="1FFFC81B" w14:textId="6E9464AD" w:rsidR="00800EA7" w:rsidRPr="00800EA7" w:rsidRDefault="00800EA7" w:rsidP="000D39BE">
      <w:pPr>
        <w:contextualSpacing/>
        <w:rPr>
          <w:rFonts w:cs="Arial"/>
          <w:bCs/>
          <w:lang w:val="fr-CA"/>
        </w:rPr>
      </w:pPr>
      <w:r>
        <w:rPr>
          <w:rFonts w:cs="Arial"/>
          <w:bCs/>
          <w:lang w:val="fr-CA"/>
        </w:rPr>
        <w:t>12.</w:t>
      </w:r>
      <w:r w:rsidR="0045171F">
        <w:rPr>
          <w:rFonts w:cs="Arial"/>
          <w:bCs/>
          <w:lang w:val="fr-CA"/>
        </w:rPr>
        <w:tab/>
        <w:t>Les rédacteurs devraient :</w:t>
      </w:r>
    </w:p>
    <w:p w14:paraId="4BE44B01" w14:textId="50B1576D" w:rsidR="001F6249" w:rsidRDefault="001F6249" w:rsidP="000D39BE">
      <w:pPr>
        <w:contextualSpacing/>
        <w:rPr>
          <w:b/>
          <w:lang w:val="fr-FR"/>
        </w:rPr>
      </w:pPr>
    </w:p>
    <w:p w14:paraId="6F88E922" w14:textId="71697071" w:rsidR="00C72755" w:rsidRDefault="0045171F" w:rsidP="000D39BE">
      <w:pPr>
        <w:pStyle w:val="ListParagraph"/>
        <w:numPr>
          <w:ilvl w:val="0"/>
          <w:numId w:val="36"/>
        </w:numPr>
        <w:rPr>
          <w:bCs/>
          <w:lang w:val="fr-FR"/>
        </w:rPr>
      </w:pPr>
      <w:proofErr w:type="gramStart"/>
      <w:r>
        <w:rPr>
          <w:bCs/>
          <w:lang w:val="fr-FR"/>
        </w:rPr>
        <w:t>f</w:t>
      </w:r>
      <w:r w:rsidR="00B674E6" w:rsidRPr="00C72755">
        <w:rPr>
          <w:bCs/>
          <w:lang w:val="fr-FR"/>
        </w:rPr>
        <w:t>ai</w:t>
      </w:r>
      <w:r>
        <w:rPr>
          <w:bCs/>
          <w:lang w:val="fr-FR"/>
        </w:rPr>
        <w:t>re</w:t>
      </w:r>
      <w:proofErr w:type="gramEnd"/>
      <w:r w:rsidR="00B674E6" w:rsidRPr="00C72755">
        <w:rPr>
          <w:bCs/>
          <w:lang w:val="fr-FR"/>
        </w:rPr>
        <w:t xml:space="preserve"> des phrases courtes et utilise</w:t>
      </w:r>
      <w:r>
        <w:rPr>
          <w:bCs/>
          <w:lang w:val="fr-FR"/>
        </w:rPr>
        <w:t>r</w:t>
      </w:r>
      <w:r w:rsidR="00B674E6" w:rsidRPr="00C72755">
        <w:rPr>
          <w:bCs/>
          <w:lang w:val="fr-FR"/>
        </w:rPr>
        <w:t xml:space="preserve"> un langage simple pour faciliter la compréhension</w:t>
      </w:r>
      <w:r>
        <w:rPr>
          <w:bCs/>
          <w:lang w:val="fr-FR"/>
        </w:rPr>
        <w:t> ;</w:t>
      </w:r>
    </w:p>
    <w:p w14:paraId="66A88341" w14:textId="151F5EEA" w:rsidR="00B674E6" w:rsidRPr="00C72755" w:rsidRDefault="00C72755" w:rsidP="000D39BE">
      <w:pPr>
        <w:pStyle w:val="ListParagraph"/>
        <w:ind w:firstLine="0"/>
        <w:rPr>
          <w:bCs/>
          <w:lang w:val="fr-FR"/>
        </w:rPr>
      </w:pPr>
      <w:r>
        <w:rPr>
          <w:bCs/>
          <w:lang w:val="fr-FR"/>
        </w:rPr>
        <w:t xml:space="preserve"> </w:t>
      </w:r>
    </w:p>
    <w:p w14:paraId="3F25CDCD" w14:textId="2D664C87" w:rsidR="00B674E6" w:rsidRDefault="0045171F" w:rsidP="000D39BE">
      <w:pPr>
        <w:pStyle w:val="ListParagraph"/>
        <w:numPr>
          <w:ilvl w:val="0"/>
          <w:numId w:val="36"/>
        </w:numPr>
        <w:rPr>
          <w:bCs/>
          <w:lang w:val="fr-FR"/>
        </w:rPr>
      </w:pPr>
      <w:proofErr w:type="gramStart"/>
      <w:r>
        <w:rPr>
          <w:bCs/>
          <w:lang w:val="fr-FR"/>
        </w:rPr>
        <w:t>u</w:t>
      </w:r>
      <w:r w:rsidR="00B674E6" w:rsidRPr="00C72755">
        <w:rPr>
          <w:bCs/>
          <w:lang w:val="fr-FR"/>
        </w:rPr>
        <w:t>tilise</w:t>
      </w:r>
      <w:r>
        <w:rPr>
          <w:bCs/>
          <w:lang w:val="fr-FR"/>
        </w:rPr>
        <w:t>r</w:t>
      </w:r>
      <w:proofErr w:type="gramEnd"/>
      <w:r w:rsidR="00B674E6" w:rsidRPr="00C72755">
        <w:rPr>
          <w:bCs/>
          <w:lang w:val="fr-FR"/>
        </w:rPr>
        <w:t xml:space="preserve"> un langage qui rester</w:t>
      </w:r>
      <w:r>
        <w:rPr>
          <w:bCs/>
          <w:lang w:val="fr-FR"/>
        </w:rPr>
        <w:t>a</w:t>
      </w:r>
      <w:r w:rsidR="00B674E6" w:rsidRPr="00C72755">
        <w:rPr>
          <w:bCs/>
          <w:lang w:val="fr-FR"/>
        </w:rPr>
        <w:t xml:space="preserve"> pertinent longtemps après la COP à laquelle les résolutions auront été adoptées, ce qui signifie qu’il faut peut-être éviter des détails sur des formats, des méthodes, des outils techniques</w:t>
      </w:r>
      <w:r>
        <w:rPr>
          <w:bCs/>
          <w:lang w:val="fr-FR"/>
        </w:rPr>
        <w:t xml:space="preserve"> spécifiques</w:t>
      </w:r>
      <w:r w:rsidR="00B674E6" w:rsidRPr="00C72755">
        <w:rPr>
          <w:bCs/>
          <w:lang w:val="fr-FR"/>
        </w:rPr>
        <w:t>, etc.</w:t>
      </w:r>
      <w:r>
        <w:rPr>
          <w:bCs/>
          <w:lang w:val="fr-FR"/>
        </w:rPr>
        <w:t> ; et</w:t>
      </w:r>
    </w:p>
    <w:p w14:paraId="1B02C234" w14:textId="77777777" w:rsidR="00C72755" w:rsidRPr="00C72755" w:rsidRDefault="00C72755" w:rsidP="000D39BE">
      <w:pPr>
        <w:pStyle w:val="ListParagraph"/>
        <w:ind w:firstLine="0"/>
        <w:rPr>
          <w:bCs/>
          <w:lang w:val="fr-FR"/>
        </w:rPr>
      </w:pPr>
    </w:p>
    <w:p w14:paraId="32125317" w14:textId="2281A536" w:rsidR="00B674E6" w:rsidRDefault="0045171F" w:rsidP="000D39BE">
      <w:pPr>
        <w:pStyle w:val="ListParagraph"/>
        <w:numPr>
          <w:ilvl w:val="0"/>
          <w:numId w:val="36"/>
        </w:numPr>
        <w:rPr>
          <w:bCs/>
          <w:lang w:val="fr-FR"/>
        </w:rPr>
      </w:pPr>
      <w:proofErr w:type="gramStart"/>
      <w:r>
        <w:rPr>
          <w:bCs/>
          <w:lang w:val="fr-FR"/>
        </w:rPr>
        <w:t>d</w:t>
      </w:r>
      <w:r w:rsidR="00B674E6" w:rsidRPr="00C72755">
        <w:rPr>
          <w:bCs/>
          <w:lang w:val="fr-FR"/>
        </w:rPr>
        <w:t>écri</w:t>
      </w:r>
      <w:r>
        <w:rPr>
          <w:bCs/>
          <w:lang w:val="fr-FR"/>
        </w:rPr>
        <w:t>re</w:t>
      </w:r>
      <w:proofErr w:type="gramEnd"/>
      <w:r w:rsidR="00B674E6" w:rsidRPr="00C72755">
        <w:rPr>
          <w:bCs/>
          <w:lang w:val="fr-FR"/>
        </w:rPr>
        <w:t xml:space="preserve"> spécifiquement les échéances, c’est-à-dire les dates/années ou calendriers faisant référence à des réunions spécifiques</w:t>
      </w:r>
      <w:r w:rsidR="00A10411">
        <w:rPr>
          <w:bCs/>
          <w:lang w:val="fr-FR"/>
        </w:rPr>
        <w:t xml:space="preserve"> </w:t>
      </w:r>
      <w:r w:rsidR="00A10411" w:rsidRPr="00420BDD">
        <w:rPr>
          <w:bCs/>
          <w:lang w:val="fr-FR"/>
        </w:rPr>
        <w:t>de la Convention sur les zones humides</w:t>
      </w:r>
      <w:r w:rsidR="00B674E6" w:rsidRPr="00C72755">
        <w:rPr>
          <w:bCs/>
          <w:lang w:val="fr-FR"/>
        </w:rPr>
        <w:t>.</w:t>
      </w:r>
    </w:p>
    <w:p w14:paraId="00136DE2" w14:textId="77777777" w:rsidR="00C72755" w:rsidRPr="00C72755" w:rsidRDefault="00C72755" w:rsidP="000D39BE">
      <w:pPr>
        <w:pStyle w:val="ListParagraph"/>
        <w:ind w:firstLine="0"/>
        <w:rPr>
          <w:bCs/>
          <w:lang w:val="fr-FR"/>
        </w:rPr>
      </w:pPr>
    </w:p>
    <w:p w14:paraId="101E38D6" w14:textId="0774E9FB" w:rsidR="001F6249" w:rsidRPr="000D39BE" w:rsidRDefault="0014089F" w:rsidP="0054341B">
      <w:pPr>
        <w:keepNext/>
        <w:ind w:left="0" w:firstLine="0"/>
        <w:contextualSpacing/>
        <w:rPr>
          <w:rFonts w:cs="Arial"/>
          <w:i/>
          <w:u w:val="single"/>
          <w:lang w:val="fr-FR"/>
        </w:rPr>
      </w:pPr>
      <w:r w:rsidRPr="000D39BE">
        <w:rPr>
          <w:rFonts w:cs="Arial"/>
          <w:bCs/>
          <w:i/>
          <w:iCs/>
          <w:u w:val="single"/>
          <w:lang w:val="fr-FR"/>
        </w:rPr>
        <w:t>Introduction</w:t>
      </w:r>
      <w:r w:rsidRPr="000D39BE">
        <w:rPr>
          <w:rFonts w:cs="Arial"/>
          <w:i/>
          <w:iCs/>
          <w:u w:val="single"/>
          <w:lang w:val="fr-FR"/>
        </w:rPr>
        <w:t xml:space="preserve"> résumée</w:t>
      </w:r>
      <w:r w:rsidR="00C72755" w:rsidRPr="000D39BE">
        <w:rPr>
          <w:rFonts w:cs="Arial"/>
          <w:i/>
          <w:iCs/>
          <w:u w:val="single"/>
          <w:lang w:val="fr-FR"/>
        </w:rPr>
        <w:t xml:space="preserve"> pour le Comité permanent</w:t>
      </w:r>
    </w:p>
    <w:p w14:paraId="72772A8D" w14:textId="77777777" w:rsidR="001F6249" w:rsidRPr="00057C0F" w:rsidRDefault="001F6249" w:rsidP="0054341B">
      <w:pPr>
        <w:keepNext/>
        <w:ind w:left="0" w:firstLine="0"/>
        <w:contextualSpacing/>
        <w:rPr>
          <w:rFonts w:cs="Arial"/>
          <w:i/>
          <w:lang w:val="fr-CA"/>
        </w:rPr>
      </w:pPr>
    </w:p>
    <w:p w14:paraId="60A867FE" w14:textId="0D7527AD" w:rsidR="00D11108" w:rsidRPr="00795890" w:rsidRDefault="001719FB" w:rsidP="00D11108">
      <w:pPr>
        <w:rPr>
          <w:lang w:val="fr-CA"/>
        </w:rPr>
      </w:pPr>
      <w:r>
        <w:rPr>
          <w:lang w:val="fr-FR"/>
        </w:rPr>
        <w:t>1</w:t>
      </w:r>
      <w:r w:rsidR="0045171F">
        <w:rPr>
          <w:lang w:val="fr-FR"/>
        </w:rPr>
        <w:t>3</w:t>
      </w:r>
      <w:r w:rsidR="0014089F">
        <w:rPr>
          <w:lang w:val="fr-FR"/>
        </w:rPr>
        <w:t>.</w:t>
      </w:r>
      <w:r w:rsidR="0014089F">
        <w:rPr>
          <w:lang w:val="fr-FR"/>
        </w:rPr>
        <w:tab/>
        <w:t>L’introduction devrait comprendre une invitation au Comité permanent à examiner et approuver le projet de résolution pour examen à la COP1</w:t>
      </w:r>
      <w:r w:rsidR="0045171F">
        <w:rPr>
          <w:lang w:val="fr-FR"/>
        </w:rPr>
        <w:t>5</w:t>
      </w:r>
      <w:r>
        <w:rPr>
          <w:lang w:val="fr-FR"/>
        </w:rPr>
        <w:t xml:space="preserve"> parmi l’ensemble des projets de résolutions communiqués à la COP</w:t>
      </w:r>
      <w:r w:rsidR="0014089F">
        <w:rPr>
          <w:lang w:val="fr-FR"/>
        </w:rPr>
        <w:t xml:space="preserve">. </w:t>
      </w:r>
    </w:p>
    <w:p w14:paraId="37AA7662" w14:textId="77777777" w:rsidR="00D11108" w:rsidRPr="00795890" w:rsidRDefault="00D11108" w:rsidP="00D11108">
      <w:pPr>
        <w:ind w:left="0" w:firstLine="0"/>
        <w:rPr>
          <w:color w:val="000000"/>
          <w:lang w:val="fr-CA"/>
        </w:rPr>
      </w:pPr>
    </w:p>
    <w:p w14:paraId="218C51CA" w14:textId="3A06F05C" w:rsidR="00D11108" w:rsidRPr="00795890" w:rsidRDefault="001719FB" w:rsidP="00D11108">
      <w:pPr>
        <w:rPr>
          <w:lang w:val="fr-CA"/>
        </w:rPr>
      </w:pPr>
      <w:r>
        <w:rPr>
          <w:lang w:val="fr-FR"/>
        </w:rPr>
        <w:t>1</w:t>
      </w:r>
      <w:r w:rsidR="0045171F">
        <w:rPr>
          <w:lang w:val="fr-FR"/>
        </w:rPr>
        <w:t>4</w:t>
      </w:r>
      <w:r w:rsidR="0014089F">
        <w:rPr>
          <w:lang w:val="fr-FR"/>
        </w:rPr>
        <w:t>.</w:t>
      </w:r>
      <w:r w:rsidR="0014089F">
        <w:rPr>
          <w:lang w:val="fr-FR"/>
        </w:rPr>
        <w:tab/>
        <w:t xml:space="preserve">En outre, il pourrait comprendre des informations </w:t>
      </w:r>
      <w:r>
        <w:rPr>
          <w:lang w:val="fr-FR"/>
        </w:rPr>
        <w:t>d’accompagnement</w:t>
      </w:r>
      <w:r w:rsidR="0014089F">
        <w:rPr>
          <w:lang w:val="fr-FR"/>
        </w:rPr>
        <w:t xml:space="preserve"> </w:t>
      </w:r>
      <w:r>
        <w:rPr>
          <w:lang w:val="fr-FR"/>
        </w:rPr>
        <w:t xml:space="preserve">pour fournir un contexte et </w:t>
      </w:r>
      <w:r w:rsidR="0014089F">
        <w:rPr>
          <w:lang w:val="fr-FR"/>
        </w:rPr>
        <w:t xml:space="preserve">étayer la décision du Comité permanent. </w:t>
      </w:r>
      <w:r w:rsidR="000D39BE">
        <w:rPr>
          <w:lang w:val="fr-FR"/>
        </w:rPr>
        <w:t>C</w:t>
      </w:r>
      <w:r w:rsidR="00193932">
        <w:rPr>
          <w:lang w:val="fr-FR"/>
        </w:rPr>
        <w:t xml:space="preserve">es informations d’accompagnement ne seraient pas amendées par la Conférence des Parties ni transmises à la COP dans le cadre du projet de résolution. </w:t>
      </w:r>
      <w:r w:rsidR="0014089F">
        <w:rPr>
          <w:lang w:val="fr-FR"/>
        </w:rPr>
        <w:t>La motivation du projet de résolution proposé devrait être explicite dans les paragraphes du préambule</w:t>
      </w:r>
      <w:r w:rsidR="00AA0E5F">
        <w:rPr>
          <w:lang w:val="fr-FR"/>
        </w:rPr>
        <w:t xml:space="preserve"> du projet de résolution en question</w:t>
      </w:r>
      <w:r w:rsidR="0014089F">
        <w:rPr>
          <w:lang w:val="fr-FR"/>
        </w:rPr>
        <w:t>.</w:t>
      </w:r>
    </w:p>
    <w:p w14:paraId="1F2A711A" w14:textId="77777777" w:rsidR="00D11108" w:rsidRPr="00795890" w:rsidRDefault="00D11108" w:rsidP="00D11108">
      <w:pPr>
        <w:ind w:left="0" w:firstLine="0"/>
        <w:rPr>
          <w:color w:val="000000"/>
          <w:lang w:val="fr-CA"/>
        </w:rPr>
      </w:pPr>
    </w:p>
    <w:p w14:paraId="3A41A732" w14:textId="4145A7B9" w:rsidR="00D11108" w:rsidRPr="00795890" w:rsidRDefault="0014089F" w:rsidP="00D11108">
      <w:pPr>
        <w:rPr>
          <w:lang w:val="fr-CA"/>
        </w:rPr>
      </w:pPr>
      <w:r w:rsidRPr="00BC471F">
        <w:rPr>
          <w:lang w:val="fr-FR"/>
        </w:rPr>
        <w:t>1</w:t>
      </w:r>
      <w:r w:rsidR="0045171F">
        <w:rPr>
          <w:lang w:val="fr-FR"/>
        </w:rPr>
        <w:t>5</w:t>
      </w:r>
      <w:r w:rsidRPr="00BC471F">
        <w:rPr>
          <w:lang w:val="fr-FR"/>
        </w:rPr>
        <w:t>.</w:t>
      </w:r>
      <w:r>
        <w:rPr>
          <w:lang w:val="fr-FR"/>
        </w:rPr>
        <w:tab/>
      </w:r>
      <w:r w:rsidR="005F43AE">
        <w:rPr>
          <w:lang w:val="fr-FR"/>
        </w:rPr>
        <w:t>Conformément à l’article 14 du Règlement intérieur, l</w:t>
      </w:r>
      <w:r>
        <w:rPr>
          <w:lang w:val="fr-FR"/>
        </w:rPr>
        <w:t>’introduction d</w:t>
      </w:r>
      <w:r w:rsidR="005F43AE">
        <w:rPr>
          <w:lang w:val="fr-FR"/>
        </w:rPr>
        <w:t>oit</w:t>
      </w:r>
      <w:r>
        <w:rPr>
          <w:lang w:val="fr-FR"/>
        </w:rPr>
        <w:t xml:space="preserve"> comprendre un tableau indiquant les effets potentiels, </w:t>
      </w:r>
      <w:r w:rsidR="005F43AE">
        <w:rPr>
          <w:lang w:val="fr-FR"/>
        </w:rPr>
        <w:t xml:space="preserve">sur la charge de travail du Secrétariat et </w:t>
      </w:r>
      <w:r>
        <w:rPr>
          <w:lang w:val="fr-FR"/>
        </w:rPr>
        <w:t xml:space="preserve">sur le budget administratif et le budget non administratif </w:t>
      </w:r>
      <w:r w:rsidR="005F43AE">
        <w:rPr>
          <w:lang w:val="fr-FR"/>
        </w:rPr>
        <w:t>de la Convention</w:t>
      </w:r>
      <w:r>
        <w:rPr>
          <w:lang w:val="fr-FR"/>
        </w:rPr>
        <w:t>, de chaque mesure énoncée dans les paragraphes du dispositif. Le tableau devrait décrire l</w:t>
      </w:r>
      <w:r w:rsidR="005F43AE">
        <w:rPr>
          <w:lang w:val="fr-FR"/>
        </w:rPr>
        <w:t xml:space="preserve">es </w:t>
      </w:r>
      <w:r>
        <w:rPr>
          <w:lang w:val="fr-FR"/>
        </w:rPr>
        <w:t>action</w:t>
      </w:r>
      <w:r w:rsidR="005F43AE">
        <w:rPr>
          <w:lang w:val="fr-FR"/>
        </w:rPr>
        <w:t>s</w:t>
      </w:r>
      <w:r>
        <w:rPr>
          <w:lang w:val="fr-FR"/>
        </w:rPr>
        <w:t xml:space="preserve"> et le</w:t>
      </w:r>
      <w:r w:rsidR="005F43AE">
        <w:rPr>
          <w:lang w:val="fr-FR"/>
        </w:rPr>
        <w:t>ur</w:t>
      </w:r>
      <w:r>
        <w:rPr>
          <w:lang w:val="fr-FR"/>
        </w:rPr>
        <w:t xml:space="preserve"> coût en francs suisses (CHF). Tout coût récurrent devrait être clairement indiqué. Le Secrétariat peut </w:t>
      </w:r>
      <w:r w:rsidR="005F43AE">
        <w:rPr>
          <w:lang w:val="fr-FR"/>
        </w:rPr>
        <w:t>identifier la charge de travail éventuellement créée et</w:t>
      </w:r>
      <w:r>
        <w:rPr>
          <w:lang w:val="fr-FR"/>
        </w:rPr>
        <w:t xml:space="preserve"> la somme requise </w:t>
      </w:r>
      <w:r w:rsidR="005F43AE">
        <w:rPr>
          <w:lang w:val="fr-FR"/>
        </w:rPr>
        <w:t xml:space="preserve">pour soutenir les actions </w:t>
      </w:r>
      <w:r w:rsidRPr="00292185">
        <w:rPr>
          <w:lang w:val="fr-FR"/>
        </w:rPr>
        <w:t>si</w:t>
      </w:r>
      <w:r>
        <w:rPr>
          <w:lang w:val="fr-FR"/>
        </w:rPr>
        <w:t xml:space="preserve"> </w:t>
      </w:r>
      <w:r w:rsidR="00712472">
        <w:rPr>
          <w:lang w:val="fr-FR"/>
        </w:rPr>
        <w:t xml:space="preserve">la Partie </w:t>
      </w:r>
      <w:r>
        <w:rPr>
          <w:lang w:val="fr-FR"/>
        </w:rPr>
        <w:t xml:space="preserve">auteur du projet identifie les actions </w:t>
      </w:r>
      <w:r w:rsidR="005F43AE">
        <w:rPr>
          <w:lang w:val="fr-FR"/>
        </w:rPr>
        <w:t>spécifiques</w:t>
      </w:r>
      <w:r>
        <w:rPr>
          <w:lang w:val="fr-FR"/>
        </w:rPr>
        <w:t>, comme dans le tableau 1 ci</w:t>
      </w:r>
      <w:r>
        <w:rPr>
          <w:lang w:val="fr-FR"/>
        </w:rPr>
        <w:noBreakHyphen/>
        <w:t>dessous.</w:t>
      </w:r>
    </w:p>
    <w:p w14:paraId="03B7FE36" w14:textId="77777777" w:rsidR="00D11108" w:rsidRPr="003E2316" w:rsidRDefault="00D11108" w:rsidP="00D11108">
      <w:pPr>
        <w:ind w:left="0" w:firstLine="0"/>
        <w:contextualSpacing/>
        <w:rPr>
          <w:rFonts w:cs="Arial"/>
          <w:lang w:val="fr-FR"/>
        </w:rPr>
      </w:pPr>
    </w:p>
    <w:p w14:paraId="44A01750" w14:textId="77777777" w:rsidR="00D11108" w:rsidRPr="007F0C5C" w:rsidRDefault="0014089F" w:rsidP="007D5433">
      <w:pPr>
        <w:ind w:left="0" w:firstLine="0"/>
        <w:contextualSpacing/>
        <w:rPr>
          <w:rFonts w:cs="Arial"/>
          <w:i/>
          <w:lang w:val="fr-CA"/>
        </w:rPr>
      </w:pPr>
      <w:r>
        <w:rPr>
          <w:rFonts w:cs="Arial"/>
          <w:i/>
          <w:iCs/>
          <w:lang w:val="fr-FR"/>
        </w:rPr>
        <w:t>Tableau</w:t>
      </w:r>
      <w:r w:rsidR="004706C1">
        <w:rPr>
          <w:rFonts w:cs="Arial"/>
          <w:i/>
          <w:iCs/>
          <w:lang w:val="fr-FR"/>
        </w:rPr>
        <w:t> </w:t>
      </w:r>
      <w:r>
        <w:rPr>
          <w:rFonts w:cs="Arial"/>
          <w:i/>
          <w:iCs/>
          <w:lang w:val="fr-FR"/>
        </w:rPr>
        <w:t xml:space="preserve">1 : Exemple d’informations sur les incidences financières de l’application des projets de résolutions </w:t>
      </w:r>
    </w:p>
    <w:tbl>
      <w:tblPr>
        <w:tblStyle w:val="TableGrid"/>
        <w:tblW w:w="0" w:type="auto"/>
        <w:tblInd w:w="-5" w:type="dxa"/>
        <w:tblLook w:val="04A0" w:firstRow="1" w:lastRow="0" w:firstColumn="1" w:lastColumn="0" w:noHBand="0" w:noVBand="1"/>
      </w:tblPr>
      <w:tblGrid>
        <w:gridCol w:w="2752"/>
        <w:gridCol w:w="3851"/>
        <w:gridCol w:w="2418"/>
      </w:tblGrid>
      <w:tr w:rsidR="00F95148" w14:paraId="2308BEEC" w14:textId="77777777" w:rsidTr="000D39BE">
        <w:tc>
          <w:tcPr>
            <w:tcW w:w="2752" w:type="dxa"/>
          </w:tcPr>
          <w:p w14:paraId="4CAB2CA8" w14:textId="77777777" w:rsidR="00D11108" w:rsidRPr="007F0C5C" w:rsidRDefault="0014089F" w:rsidP="00C156F7">
            <w:pPr>
              <w:contextualSpacing/>
              <w:rPr>
                <w:rFonts w:cs="Arial"/>
                <w:lang w:val="fr-CA"/>
              </w:rPr>
            </w:pPr>
            <w:r>
              <w:rPr>
                <w:rFonts w:cs="Arial"/>
                <w:lang w:val="fr-FR"/>
              </w:rPr>
              <w:t>Paragraphe</w:t>
            </w:r>
          </w:p>
        </w:tc>
        <w:tc>
          <w:tcPr>
            <w:tcW w:w="3851" w:type="dxa"/>
          </w:tcPr>
          <w:p w14:paraId="5DDD05A4" w14:textId="77777777" w:rsidR="00D11108" w:rsidRPr="007F0C5C" w:rsidRDefault="0014089F" w:rsidP="00C156F7">
            <w:pPr>
              <w:contextualSpacing/>
              <w:rPr>
                <w:rFonts w:cs="Arial"/>
                <w:lang w:val="fr-CA"/>
              </w:rPr>
            </w:pPr>
            <w:r>
              <w:rPr>
                <w:rFonts w:cs="Arial"/>
                <w:lang w:val="fr-FR"/>
              </w:rPr>
              <w:t xml:space="preserve">Action </w:t>
            </w:r>
          </w:p>
        </w:tc>
        <w:tc>
          <w:tcPr>
            <w:tcW w:w="2418" w:type="dxa"/>
          </w:tcPr>
          <w:p w14:paraId="032E51E7" w14:textId="77777777" w:rsidR="00D11108" w:rsidRPr="007F0C5C" w:rsidRDefault="0014089F" w:rsidP="00C156F7">
            <w:pPr>
              <w:contextualSpacing/>
              <w:rPr>
                <w:rFonts w:cs="Arial"/>
                <w:lang w:val="fr-CA"/>
              </w:rPr>
            </w:pPr>
            <w:r>
              <w:rPr>
                <w:rFonts w:cs="Arial"/>
                <w:lang w:val="fr-FR"/>
              </w:rPr>
              <w:t>Coût (CHF)</w:t>
            </w:r>
          </w:p>
        </w:tc>
      </w:tr>
      <w:tr w:rsidR="00F95148" w14:paraId="2309422C" w14:textId="77777777" w:rsidTr="000D39BE">
        <w:tc>
          <w:tcPr>
            <w:tcW w:w="2752" w:type="dxa"/>
          </w:tcPr>
          <w:p w14:paraId="21911976" w14:textId="77777777" w:rsidR="00D11108" w:rsidRPr="007F0C5C" w:rsidRDefault="0014089F" w:rsidP="00C156F7">
            <w:pPr>
              <w:ind w:left="0" w:firstLine="0"/>
              <w:contextualSpacing/>
              <w:rPr>
                <w:rFonts w:cs="Arial"/>
                <w:lang w:val="fr-CA"/>
              </w:rPr>
            </w:pPr>
            <w:r>
              <w:rPr>
                <w:rFonts w:cs="Arial"/>
                <w:lang w:val="fr-FR"/>
              </w:rPr>
              <w:t>20. DEMANDE au Comité permanent de préparer un rapport résumé…</w:t>
            </w:r>
          </w:p>
        </w:tc>
        <w:tc>
          <w:tcPr>
            <w:tcW w:w="3851" w:type="dxa"/>
          </w:tcPr>
          <w:p w14:paraId="568A9769" w14:textId="77777777" w:rsidR="00D11108" w:rsidRPr="007F0C5C" w:rsidRDefault="0014089F" w:rsidP="00C156F7">
            <w:pPr>
              <w:ind w:left="0" w:firstLine="0"/>
              <w:contextualSpacing/>
              <w:rPr>
                <w:rFonts w:cs="Arial"/>
                <w:lang w:val="fr-CA"/>
              </w:rPr>
            </w:pPr>
            <w:r>
              <w:rPr>
                <w:rFonts w:cs="Arial"/>
                <w:lang w:val="fr-FR"/>
              </w:rPr>
              <w:t xml:space="preserve">Le Secrétariat coordonnera le projet de rédaction, un consultant rédigera le rapport (10 jours) </w:t>
            </w:r>
          </w:p>
        </w:tc>
        <w:tc>
          <w:tcPr>
            <w:tcW w:w="2418" w:type="dxa"/>
          </w:tcPr>
          <w:p w14:paraId="1DDF854B" w14:textId="77777777" w:rsidR="00D11108" w:rsidRPr="007F0C5C" w:rsidRDefault="0014089F" w:rsidP="00C156F7">
            <w:pPr>
              <w:ind w:left="0" w:firstLine="0"/>
              <w:contextualSpacing/>
              <w:rPr>
                <w:rFonts w:cs="Arial"/>
                <w:lang w:val="fr-CA"/>
              </w:rPr>
            </w:pPr>
            <w:r>
              <w:rPr>
                <w:rFonts w:cs="Arial"/>
                <w:lang w:val="fr-FR"/>
              </w:rPr>
              <w:t>5000 CHF (coût unique)</w:t>
            </w:r>
          </w:p>
        </w:tc>
      </w:tr>
    </w:tbl>
    <w:p w14:paraId="353C671B" w14:textId="77777777" w:rsidR="00D11108" w:rsidRPr="007F0C5C" w:rsidRDefault="00D11108" w:rsidP="00D11108">
      <w:pPr>
        <w:contextualSpacing/>
        <w:rPr>
          <w:rFonts w:cs="Arial"/>
          <w:lang w:val="fr-CA"/>
        </w:rPr>
      </w:pPr>
    </w:p>
    <w:p w14:paraId="694C3778" w14:textId="77777777" w:rsidR="001F6249" w:rsidRDefault="001F6249" w:rsidP="001F6249">
      <w:pPr>
        <w:contextualSpacing/>
        <w:rPr>
          <w:rFonts w:cs="Arial"/>
        </w:rPr>
      </w:pPr>
    </w:p>
    <w:p w14:paraId="2BF8ED6E" w14:textId="3F32D29F" w:rsidR="00995428" w:rsidRPr="000D39BE" w:rsidRDefault="0014089F" w:rsidP="00995428">
      <w:pPr>
        <w:contextualSpacing/>
        <w:rPr>
          <w:rFonts w:cs="Arial"/>
          <w:i/>
          <w:u w:val="single"/>
          <w:lang w:val="fr-CA"/>
        </w:rPr>
      </w:pPr>
      <w:r w:rsidRPr="000D39BE">
        <w:rPr>
          <w:rFonts w:cs="Arial"/>
          <w:i/>
          <w:iCs/>
          <w:u w:val="single"/>
          <w:lang w:val="fr-FR"/>
        </w:rPr>
        <w:t xml:space="preserve">Le texte </w:t>
      </w:r>
      <w:r w:rsidR="005F43AE" w:rsidRPr="000D39BE">
        <w:rPr>
          <w:rFonts w:cs="Arial"/>
          <w:i/>
          <w:iCs/>
          <w:u w:val="single"/>
          <w:lang w:val="fr-FR"/>
        </w:rPr>
        <w:t xml:space="preserve">du projet </w:t>
      </w:r>
      <w:r w:rsidRPr="000D39BE">
        <w:rPr>
          <w:rFonts w:cs="Arial"/>
          <w:i/>
          <w:iCs/>
          <w:u w:val="single"/>
          <w:lang w:val="fr-FR"/>
        </w:rPr>
        <w:t>de résolution</w:t>
      </w:r>
      <w:r w:rsidR="005F43AE" w:rsidRPr="000D39BE">
        <w:rPr>
          <w:rFonts w:cs="Arial"/>
          <w:i/>
          <w:iCs/>
          <w:u w:val="single"/>
          <w:lang w:val="fr-FR"/>
        </w:rPr>
        <w:t xml:space="preserve"> proposé</w:t>
      </w:r>
      <w:r w:rsidRPr="000D39BE">
        <w:rPr>
          <w:rFonts w:cs="Arial"/>
          <w:i/>
          <w:iCs/>
          <w:u w:val="single"/>
          <w:lang w:val="fr-FR"/>
        </w:rPr>
        <w:t xml:space="preserve"> </w:t>
      </w:r>
    </w:p>
    <w:p w14:paraId="07B971F3" w14:textId="77777777" w:rsidR="00995428" w:rsidRPr="007F0C5C" w:rsidRDefault="00995428" w:rsidP="00995428">
      <w:pPr>
        <w:contextualSpacing/>
        <w:rPr>
          <w:rFonts w:cs="Arial"/>
          <w:i/>
          <w:lang w:val="fr-CA"/>
        </w:rPr>
      </w:pPr>
    </w:p>
    <w:p w14:paraId="70553AB6" w14:textId="447F19AF" w:rsidR="00995428" w:rsidRPr="007F0C5C" w:rsidRDefault="0014089F" w:rsidP="00995428">
      <w:pPr>
        <w:rPr>
          <w:lang w:val="fr-CA"/>
        </w:rPr>
      </w:pPr>
      <w:r>
        <w:rPr>
          <w:lang w:val="fr-FR"/>
        </w:rPr>
        <w:t>1</w:t>
      </w:r>
      <w:r w:rsidR="0045171F">
        <w:rPr>
          <w:lang w:val="fr-FR"/>
        </w:rPr>
        <w:t>6</w:t>
      </w:r>
      <w:r>
        <w:rPr>
          <w:lang w:val="fr-FR"/>
        </w:rPr>
        <w:t>.</w:t>
      </w:r>
      <w:r>
        <w:rPr>
          <w:lang w:val="fr-FR"/>
        </w:rPr>
        <w:tab/>
        <w:t xml:space="preserve">Tous les paragraphes d’un projet de résolution, </w:t>
      </w:r>
      <w:r w:rsidR="00BC471F">
        <w:rPr>
          <w:lang w:val="fr-FR"/>
        </w:rPr>
        <w:t>C’est-à-dire</w:t>
      </w:r>
      <w:r>
        <w:rPr>
          <w:lang w:val="fr-FR"/>
        </w:rPr>
        <w:t xml:space="preserve"> les paragraphes du préambule et du dispositif, doivent être numérotés de manière consécutive</w:t>
      </w:r>
      <w:r w:rsidR="004706C1">
        <w:rPr>
          <w:lang w:val="fr-FR"/>
        </w:rPr>
        <w:t> </w:t>
      </w:r>
      <w:r>
        <w:rPr>
          <w:lang w:val="fr-FR"/>
        </w:rPr>
        <w:t xml:space="preserve">1, 2, 3, etc., en commençant par le premier paragraphe du préambule. Les alinéas doivent être numérotés i), ii), iii), etc. </w:t>
      </w:r>
      <w:r w:rsidR="005F43AE">
        <w:rPr>
          <w:lang w:val="fr-FR"/>
        </w:rPr>
        <w:t>Les Parties contractantes sont encouragées à maintenir une structure simple et la cohérence à travers tout le document.</w:t>
      </w:r>
    </w:p>
    <w:p w14:paraId="10BA443E" w14:textId="77777777" w:rsidR="00995428" w:rsidRPr="007F0C5C" w:rsidRDefault="00995428" w:rsidP="00995428">
      <w:pPr>
        <w:ind w:left="0" w:firstLine="0"/>
        <w:rPr>
          <w:color w:val="000000"/>
          <w:lang w:val="fr-CA"/>
        </w:rPr>
      </w:pPr>
    </w:p>
    <w:p w14:paraId="19218F56" w14:textId="0BA4E20F" w:rsidR="002D0127" w:rsidRDefault="0014089F" w:rsidP="00995428">
      <w:pPr>
        <w:rPr>
          <w:lang w:val="fr-FR"/>
        </w:rPr>
      </w:pPr>
      <w:r>
        <w:rPr>
          <w:lang w:val="fr-FR"/>
        </w:rPr>
        <w:t>1</w:t>
      </w:r>
      <w:r w:rsidR="0045171F">
        <w:rPr>
          <w:lang w:val="fr-FR"/>
        </w:rPr>
        <w:t>7</w:t>
      </w:r>
      <w:r>
        <w:rPr>
          <w:lang w:val="fr-FR"/>
        </w:rPr>
        <w:t>.</w:t>
      </w:r>
      <w:r>
        <w:rPr>
          <w:lang w:val="fr-FR"/>
        </w:rPr>
        <w:tab/>
        <w:t>Les paragraphes du préambule do</w:t>
      </w:r>
      <w:r w:rsidR="005F43AE">
        <w:rPr>
          <w:lang w:val="fr-FR"/>
        </w:rPr>
        <w:t>ivent présenter les brèves informations nécessaires pour donner un</w:t>
      </w:r>
      <w:r>
        <w:rPr>
          <w:lang w:val="fr-FR"/>
        </w:rPr>
        <w:t xml:space="preserve"> contexte </w:t>
      </w:r>
      <w:r w:rsidR="005F43AE">
        <w:rPr>
          <w:lang w:val="fr-FR"/>
        </w:rPr>
        <w:t>aux</w:t>
      </w:r>
      <w:r>
        <w:rPr>
          <w:lang w:val="fr-FR"/>
        </w:rPr>
        <w:t xml:space="preserve"> actions proposées pour approbation par les Parties contractantes dans les paragraphes du dispositif. Il</w:t>
      </w:r>
      <w:r w:rsidR="005F43AE">
        <w:rPr>
          <w:lang w:val="fr-FR"/>
        </w:rPr>
        <w:t xml:space="preserve"> n’est pas nécessaire de justifier </w:t>
      </w:r>
      <w:r w:rsidR="002D0127">
        <w:rPr>
          <w:lang w:val="fr-FR"/>
        </w:rPr>
        <w:t xml:space="preserve">chaque paragraphe du dispositif dans le préambule, uniquement le contenu du dispositif en général. Ces paragraphes </w:t>
      </w:r>
      <w:r>
        <w:rPr>
          <w:lang w:val="fr-FR"/>
        </w:rPr>
        <w:t>doivent commencer par un verbe sous forme de participe présent ou passé (p</w:t>
      </w:r>
      <w:r w:rsidR="002D0127">
        <w:rPr>
          <w:lang w:val="fr-FR"/>
        </w:rPr>
        <w:t>ar exemple</w:t>
      </w:r>
      <w:r>
        <w:rPr>
          <w:lang w:val="fr-FR"/>
        </w:rPr>
        <w:t>, « </w:t>
      </w:r>
      <w:r w:rsidR="00AA0E5F">
        <w:rPr>
          <w:lang w:val="fr-FR"/>
        </w:rPr>
        <w:t>PRÉOCCUPÉE </w:t>
      </w:r>
      <w:r>
        <w:rPr>
          <w:lang w:val="fr-FR"/>
        </w:rPr>
        <w:t>», « </w:t>
      </w:r>
      <w:r w:rsidR="00BC471F">
        <w:rPr>
          <w:lang w:val="fr-FR"/>
        </w:rPr>
        <w:t>RAPPELANT</w:t>
      </w:r>
      <w:r>
        <w:rPr>
          <w:lang w:val="fr-FR"/>
        </w:rPr>
        <w:t> », etc.)</w:t>
      </w:r>
      <w:r w:rsidR="002D0127">
        <w:rPr>
          <w:lang w:val="fr-FR"/>
        </w:rPr>
        <w:t> ; voir les exemples figurant dans l’annexe A</w:t>
      </w:r>
      <w:r>
        <w:rPr>
          <w:lang w:val="fr-FR"/>
        </w:rPr>
        <w:t>.</w:t>
      </w:r>
    </w:p>
    <w:p w14:paraId="74E02FC7" w14:textId="77777777" w:rsidR="002D0127" w:rsidRDefault="002D0127" w:rsidP="00995428">
      <w:pPr>
        <w:rPr>
          <w:lang w:val="fr-FR"/>
        </w:rPr>
      </w:pPr>
    </w:p>
    <w:p w14:paraId="3BDC47AE" w14:textId="26831EA2" w:rsidR="00AA0E5F" w:rsidRDefault="002D0127" w:rsidP="00EE0B46">
      <w:pPr>
        <w:suppressLineNumbers/>
        <w:suppressAutoHyphens/>
        <w:rPr>
          <w:lang w:val="fr-FR"/>
        </w:rPr>
      </w:pPr>
      <w:r w:rsidRPr="00ED1F52">
        <w:rPr>
          <w:lang w:val="fr-FR"/>
        </w:rPr>
        <w:t>1</w:t>
      </w:r>
      <w:r w:rsidR="0045171F">
        <w:rPr>
          <w:lang w:val="fr-FR"/>
        </w:rPr>
        <w:t>8</w:t>
      </w:r>
      <w:r w:rsidRPr="00ED1F52">
        <w:rPr>
          <w:lang w:val="fr-FR"/>
        </w:rPr>
        <w:t>.</w:t>
      </w:r>
      <w:r w:rsidRPr="00ED1F52">
        <w:rPr>
          <w:lang w:val="fr-FR"/>
        </w:rPr>
        <w:tab/>
      </w:r>
      <w:r w:rsidR="00C449D9" w:rsidRPr="00ED1F52">
        <w:rPr>
          <w:lang w:val="fr-FR"/>
        </w:rPr>
        <w:t>Toute</w:t>
      </w:r>
      <w:r w:rsidR="00ED1F52" w:rsidRPr="00ED1F52">
        <w:rPr>
          <w:lang w:val="fr-FR"/>
        </w:rPr>
        <w:t>s les</w:t>
      </w:r>
      <w:r w:rsidR="00C449D9" w:rsidRPr="00ED1F52">
        <w:rPr>
          <w:lang w:val="fr-FR"/>
        </w:rPr>
        <w:t xml:space="preserve"> r</w:t>
      </w:r>
      <w:r w:rsidR="00ED1F52" w:rsidRPr="00ED1F52">
        <w:rPr>
          <w:lang w:val="fr-FR"/>
        </w:rPr>
        <w:t>é</w:t>
      </w:r>
      <w:r w:rsidR="00C449D9" w:rsidRPr="00ED1F52">
        <w:rPr>
          <w:lang w:val="fr-FR"/>
        </w:rPr>
        <w:t>solution</w:t>
      </w:r>
      <w:r w:rsidR="00ED1F52" w:rsidRPr="00ED1F52">
        <w:rPr>
          <w:lang w:val="fr-FR"/>
        </w:rPr>
        <w:t>s</w:t>
      </w:r>
      <w:r w:rsidR="00C449D9" w:rsidRPr="00ED1F52">
        <w:rPr>
          <w:lang w:val="fr-FR"/>
        </w:rPr>
        <w:t xml:space="preserve"> ou recommandation</w:t>
      </w:r>
      <w:r w:rsidR="00ED1F52" w:rsidRPr="00ED1F52">
        <w:rPr>
          <w:lang w:val="fr-FR"/>
        </w:rPr>
        <w:t>s</w:t>
      </w:r>
      <w:r w:rsidR="00C449D9" w:rsidRPr="00ED1F52">
        <w:rPr>
          <w:lang w:val="fr-FR"/>
        </w:rPr>
        <w:t xml:space="preserve"> Ramsar à citer doi</w:t>
      </w:r>
      <w:r w:rsidR="00ED1F52" w:rsidRPr="00ED1F52">
        <w:rPr>
          <w:lang w:val="fr-FR"/>
        </w:rPr>
        <w:t>ven</w:t>
      </w:r>
      <w:r w:rsidR="00C449D9" w:rsidRPr="00ED1F52">
        <w:rPr>
          <w:lang w:val="fr-FR"/>
        </w:rPr>
        <w:t>t</w:t>
      </w:r>
      <w:r w:rsidR="00ED1F52" w:rsidRPr="00ED1F52">
        <w:rPr>
          <w:lang w:val="fr-FR"/>
        </w:rPr>
        <w:t xml:space="preserve"> être </w:t>
      </w:r>
      <w:r w:rsidR="00BC471F">
        <w:rPr>
          <w:lang w:val="fr-FR"/>
        </w:rPr>
        <w:t>regroupées</w:t>
      </w:r>
      <w:r w:rsidR="00ED1F52" w:rsidRPr="00ED1F52">
        <w:rPr>
          <w:lang w:val="fr-FR"/>
        </w:rPr>
        <w:t xml:space="preserve"> en un seul paragraphe au début du</w:t>
      </w:r>
      <w:r w:rsidR="00ED1F52">
        <w:rPr>
          <w:lang w:val="fr-FR"/>
        </w:rPr>
        <w:t xml:space="preserve"> préambule </w:t>
      </w:r>
      <w:r w:rsidR="00BC471F">
        <w:rPr>
          <w:lang w:val="fr-FR"/>
        </w:rPr>
        <w:t>qui énumère</w:t>
      </w:r>
      <w:r w:rsidR="00ED1F52">
        <w:rPr>
          <w:lang w:val="fr-FR"/>
        </w:rPr>
        <w:t xml:space="preserve"> simplement les résolutions en ordre chronologique/numérique avec le titre de chaque résolution entre parenthèses</w:t>
      </w:r>
      <w:r w:rsidR="00C449D9" w:rsidRPr="00ED1F52">
        <w:rPr>
          <w:lang w:val="fr-FR"/>
        </w:rPr>
        <w:t xml:space="preserve"> (</w:t>
      </w:r>
      <w:r w:rsidR="00ED1F52">
        <w:rPr>
          <w:lang w:val="fr-FR"/>
        </w:rPr>
        <w:t>par exemple,</w:t>
      </w:r>
    </w:p>
    <w:p w14:paraId="5A074DA6" w14:textId="77777777" w:rsidR="00AA0E5F" w:rsidRDefault="00AA0E5F" w:rsidP="00EE0B46">
      <w:pPr>
        <w:suppressLineNumbers/>
        <w:suppressAutoHyphens/>
        <w:rPr>
          <w:lang w:val="fr-FR"/>
        </w:rPr>
      </w:pPr>
    </w:p>
    <w:p w14:paraId="1C3BB2F9" w14:textId="4A25407C" w:rsidR="00AA0E5F" w:rsidRPr="00AA0E5F" w:rsidRDefault="00ED1F52" w:rsidP="00AA0E5F">
      <w:pPr>
        <w:suppressLineNumbers/>
        <w:suppressAutoHyphens/>
        <w:ind w:left="709" w:firstLine="11"/>
        <w:rPr>
          <w:i/>
          <w:iCs/>
          <w:lang w:val="fr-FR"/>
        </w:rPr>
      </w:pPr>
      <w:r w:rsidRPr="00AA0E5F">
        <w:rPr>
          <w:i/>
          <w:iCs/>
          <w:lang w:val="fr-FR"/>
        </w:rPr>
        <w:lastRenderedPageBreak/>
        <w:t xml:space="preserve">« 1. </w:t>
      </w:r>
      <w:r w:rsidR="00770B86" w:rsidRPr="00AA0E5F">
        <w:rPr>
          <w:i/>
          <w:iCs/>
          <w:lang w:val="fr-FR"/>
        </w:rPr>
        <w:t xml:space="preserve">RAPPELANT </w:t>
      </w:r>
      <w:r w:rsidRPr="00AA0E5F">
        <w:rPr>
          <w:i/>
          <w:iCs/>
          <w:lang w:val="fr-FR"/>
        </w:rPr>
        <w:t>la Résolution</w:t>
      </w:r>
      <w:r w:rsidR="00C449D9" w:rsidRPr="00AA0E5F">
        <w:rPr>
          <w:i/>
          <w:iCs/>
          <w:lang w:val="fr-FR"/>
        </w:rPr>
        <w:t xml:space="preserve"> IX.4 (</w:t>
      </w:r>
      <w:r w:rsidR="00EE0B46" w:rsidRPr="00AA0E5F">
        <w:rPr>
          <w:i/>
          <w:iCs/>
          <w:lang w:val="fr-FR"/>
        </w:rPr>
        <w:t>La Convention de Ramsar et la conservation, la production et l’utilisation durable des ressources halieutiques</w:t>
      </w:r>
      <w:r w:rsidR="00C449D9" w:rsidRPr="00AA0E5F">
        <w:rPr>
          <w:i/>
          <w:iCs/>
          <w:lang w:val="fr-FR"/>
        </w:rPr>
        <w:t xml:space="preserve">), </w:t>
      </w:r>
      <w:r w:rsidR="00B2402C" w:rsidRPr="00AA0E5F">
        <w:rPr>
          <w:i/>
          <w:iCs/>
          <w:lang w:val="fr-FR"/>
        </w:rPr>
        <w:t xml:space="preserve">la Résolution </w:t>
      </w:r>
      <w:r w:rsidR="00C449D9" w:rsidRPr="00AA0E5F">
        <w:rPr>
          <w:i/>
          <w:iCs/>
          <w:lang w:val="fr-FR"/>
        </w:rPr>
        <w:t>IX.21 (</w:t>
      </w:r>
      <w:r w:rsidR="00EE0B46" w:rsidRPr="00AA0E5F">
        <w:rPr>
          <w:i/>
          <w:iCs/>
          <w:lang w:val="fr-FR"/>
        </w:rPr>
        <w:t>Tenir compte des valeurs culturelles des zones humides</w:t>
      </w:r>
      <w:r w:rsidR="00C449D9" w:rsidRPr="00AA0E5F">
        <w:rPr>
          <w:i/>
          <w:iCs/>
          <w:lang w:val="fr-FR"/>
        </w:rPr>
        <w:t xml:space="preserve">), </w:t>
      </w:r>
      <w:r w:rsidR="00B2402C" w:rsidRPr="00AA0E5F">
        <w:rPr>
          <w:i/>
          <w:iCs/>
          <w:lang w:val="fr-FR"/>
        </w:rPr>
        <w:t xml:space="preserve">la Résolution </w:t>
      </w:r>
      <w:r w:rsidR="00C449D9" w:rsidRPr="00AA0E5F">
        <w:rPr>
          <w:i/>
          <w:iCs/>
          <w:lang w:val="fr-FR"/>
        </w:rPr>
        <w:t>X.13 (</w:t>
      </w:r>
      <w:r w:rsidR="00EE0B46" w:rsidRPr="00AA0E5F">
        <w:rPr>
          <w:i/>
          <w:iCs/>
          <w:lang w:val="fr-FR"/>
        </w:rPr>
        <w:t>L’état des sites inscrits sur la Liste de Ramsar des zones humides d’importance internationale</w:t>
      </w:r>
      <w:r w:rsidR="00C449D9" w:rsidRPr="00AA0E5F">
        <w:rPr>
          <w:i/>
          <w:iCs/>
          <w:lang w:val="fr-FR"/>
        </w:rPr>
        <w:t xml:space="preserve">), </w:t>
      </w:r>
      <w:r w:rsidR="00B2402C" w:rsidRPr="00AA0E5F">
        <w:rPr>
          <w:i/>
          <w:iCs/>
          <w:lang w:val="fr-FR"/>
        </w:rPr>
        <w:t xml:space="preserve">la Résolution </w:t>
      </w:r>
      <w:r w:rsidR="00C449D9" w:rsidRPr="00AA0E5F">
        <w:rPr>
          <w:i/>
          <w:iCs/>
          <w:lang w:val="fr-FR"/>
        </w:rPr>
        <w:t>XII.15 (</w:t>
      </w:r>
      <w:r w:rsidR="00EE0B46" w:rsidRPr="00AA0E5F">
        <w:rPr>
          <w:i/>
          <w:iCs/>
          <w:lang w:val="fr-FR"/>
        </w:rPr>
        <w:t>Évaluation de l’efficacité de la gestion et de la conservation des Sites Ramsar</w:t>
      </w:r>
      <w:r w:rsidR="00C449D9" w:rsidRPr="00AA0E5F">
        <w:rPr>
          <w:i/>
          <w:iCs/>
          <w:lang w:val="fr-FR"/>
        </w:rPr>
        <w:t xml:space="preserve">), </w:t>
      </w:r>
      <w:r w:rsidR="00B2402C" w:rsidRPr="00AA0E5F">
        <w:rPr>
          <w:i/>
          <w:iCs/>
          <w:lang w:val="fr-FR"/>
        </w:rPr>
        <w:t>et</w:t>
      </w:r>
      <w:r w:rsidR="00C449D9" w:rsidRPr="00AA0E5F">
        <w:rPr>
          <w:i/>
          <w:iCs/>
          <w:lang w:val="fr-FR"/>
        </w:rPr>
        <w:t xml:space="preserve"> </w:t>
      </w:r>
      <w:r w:rsidR="00B2402C" w:rsidRPr="00AA0E5F">
        <w:rPr>
          <w:i/>
          <w:iCs/>
          <w:lang w:val="fr-FR"/>
        </w:rPr>
        <w:t xml:space="preserve">la Résolution </w:t>
      </w:r>
      <w:r w:rsidR="00C449D9" w:rsidRPr="00AA0E5F">
        <w:rPr>
          <w:i/>
          <w:iCs/>
          <w:lang w:val="fr-FR"/>
        </w:rPr>
        <w:t>XIII.5 (</w:t>
      </w:r>
      <w:r w:rsidR="00EE0B46" w:rsidRPr="00AA0E5F">
        <w:rPr>
          <w:i/>
          <w:iCs/>
          <w:lang w:val="fr-FR"/>
        </w:rPr>
        <w:t>Révision du quatrième Plan stratégique de la Convention de Ramsar</w:t>
      </w:r>
      <w:r w:rsidR="00BC471F" w:rsidRPr="00AA0E5F">
        <w:rPr>
          <w:i/>
          <w:iCs/>
          <w:lang w:val="fr-FR"/>
        </w:rPr>
        <w:t> »</w:t>
      </w:r>
      <w:r w:rsidR="00B2402C" w:rsidRPr="00AA0E5F">
        <w:rPr>
          <w:i/>
          <w:iCs/>
          <w:lang w:val="fr-FR"/>
        </w:rPr>
        <w:t>)</w:t>
      </w:r>
      <w:r w:rsidR="00C449D9" w:rsidRPr="00AA0E5F">
        <w:rPr>
          <w:i/>
          <w:iCs/>
          <w:lang w:val="fr-FR"/>
        </w:rPr>
        <w:t>.</w:t>
      </w:r>
    </w:p>
    <w:p w14:paraId="50344AC8" w14:textId="77777777" w:rsidR="00AA0E5F" w:rsidRDefault="00AA0E5F" w:rsidP="00AA0E5F">
      <w:pPr>
        <w:suppressLineNumbers/>
        <w:suppressAutoHyphens/>
        <w:ind w:firstLine="295"/>
        <w:rPr>
          <w:lang w:val="fr-FR"/>
        </w:rPr>
      </w:pPr>
    </w:p>
    <w:p w14:paraId="0A09015D" w14:textId="7E15A8F7" w:rsidR="00C449D9" w:rsidRPr="00B2402C" w:rsidRDefault="00B2402C" w:rsidP="00AA0E5F">
      <w:pPr>
        <w:suppressLineNumbers/>
        <w:suppressAutoHyphens/>
        <w:ind w:firstLine="1"/>
        <w:rPr>
          <w:lang w:val="fr-FR"/>
        </w:rPr>
      </w:pPr>
      <w:r w:rsidRPr="00B2402C">
        <w:rPr>
          <w:lang w:val="fr-FR"/>
        </w:rPr>
        <w:t xml:space="preserve">Cette forme permet de simplifier le texte et de maintenir la neutralité concernant la qualification du contenu de la résolution </w:t>
      </w:r>
      <w:r>
        <w:rPr>
          <w:lang w:val="fr-FR"/>
        </w:rPr>
        <w:t>qui pourrait donner lieu à des controverses et prolonger inutilement les débats entre les Parties contractantes</w:t>
      </w:r>
      <w:r w:rsidR="00C449D9" w:rsidRPr="00B2402C">
        <w:rPr>
          <w:lang w:val="fr-FR"/>
        </w:rPr>
        <w:t xml:space="preserve">. </w:t>
      </w:r>
    </w:p>
    <w:p w14:paraId="168603B6" w14:textId="77777777" w:rsidR="00C449D9" w:rsidRPr="00B2402C" w:rsidRDefault="00C449D9" w:rsidP="00C449D9">
      <w:pPr>
        <w:suppressLineNumbers/>
        <w:suppressAutoHyphens/>
        <w:rPr>
          <w:lang w:val="fr-FR"/>
        </w:rPr>
      </w:pPr>
    </w:p>
    <w:p w14:paraId="2E491610" w14:textId="24B01B55" w:rsidR="00C449D9" w:rsidRPr="008336AC" w:rsidRDefault="00C449D9" w:rsidP="00C449D9">
      <w:pPr>
        <w:suppressLineNumbers/>
        <w:suppressAutoHyphens/>
        <w:rPr>
          <w:lang w:val="fr-FR"/>
        </w:rPr>
      </w:pPr>
      <w:r w:rsidRPr="008336AC">
        <w:rPr>
          <w:lang w:val="fr-FR"/>
        </w:rPr>
        <w:t>1</w:t>
      </w:r>
      <w:r w:rsidR="0045171F">
        <w:rPr>
          <w:lang w:val="fr-FR"/>
        </w:rPr>
        <w:t>9</w:t>
      </w:r>
      <w:r w:rsidRPr="008336AC">
        <w:rPr>
          <w:lang w:val="fr-FR"/>
        </w:rPr>
        <w:t>.</w:t>
      </w:r>
      <w:r w:rsidRPr="008336AC">
        <w:rPr>
          <w:lang w:val="fr-FR"/>
        </w:rPr>
        <w:tab/>
      </w:r>
      <w:r w:rsidR="00F06E19" w:rsidRPr="008336AC">
        <w:rPr>
          <w:lang w:val="fr-FR"/>
        </w:rPr>
        <w:t>S</w:t>
      </w:r>
      <w:r w:rsidR="00770B86">
        <w:rPr>
          <w:lang w:val="fr-FR"/>
        </w:rPr>
        <w:t>’i</w:t>
      </w:r>
      <w:r w:rsidR="00F06E19" w:rsidRPr="008336AC">
        <w:rPr>
          <w:lang w:val="fr-FR"/>
        </w:rPr>
        <w:t xml:space="preserve">l y a lieu, un deuxième </w:t>
      </w:r>
      <w:r w:rsidRPr="008336AC">
        <w:rPr>
          <w:lang w:val="fr-FR"/>
        </w:rPr>
        <w:t>paragraph</w:t>
      </w:r>
      <w:r w:rsidR="00F06E19" w:rsidRPr="008336AC">
        <w:rPr>
          <w:lang w:val="fr-FR"/>
        </w:rPr>
        <w:t>e peut serv</w:t>
      </w:r>
      <w:r w:rsidR="00BC471F">
        <w:rPr>
          <w:lang w:val="fr-FR"/>
        </w:rPr>
        <w:t>i</w:t>
      </w:r>
      <w:r w:rsidR="00F06E19" w:rsidRPr="008336AC">
        <w:rPr>
          <w:lang w:val="fr-FR"/>
        </w:rPr>
        <w:t xml:space="preserve">r à référencer les </w:t>
      </w:r>
      <w:r w:rsidRPr="008336AC">
        <w:rPr>
          <w:lang w:val="fr-FR"/>
        </w:rPr>
        <w:t>d</w:t>
      </w:r>
      <w:r w:rsidR="00F06E19" w:rsidRPr="008336AC">
        <w:rPr>
          <w:lang w:val="fr-FR"/>
        </w:rPr>
        <w:t>é</w:t>
      </w:r>
      <w:r w:rsidRPr="008336AC">
        <w:rPr>
          <w:lang w:val="fr-FR"/>
        </w:rPr>
        <w:t>cisions/r</w:t>
      </w:r>
      <w:r w:rsidR="00F06E19" w:rsidRPr="008336AC">
        <w:rPr>
          <w:lang w:val="fr-FR"/>
        </w:rPr>
        <w:t>é</w:t>
      </w:r>
      <w:r w:rsidRPr="008336AC">
        <w:rPr>
          <w:lang w:val="fr-FR"/>
        </w:rPr>
        <w:t xml:space="preserve">solutions </w:t>
      </w:r>
      <w:r w:rsidR="00F06E19" w:rsidRPr="008336AC">
        <w:rPr>
          <w:lang w:val="fr-FR"/>
        </w:rPr>
        <w:t>d’autres</w:t>
      </w:r>
      <w:r w:rsidRPr="008336AC">
        <w:rPr>
          <w:lang w:val="fr-FR"/>
        </w:rPr>
        <w:t xml:space="preserve"> Conventions – </w:t>
      </w:r>
      <w:r w:rsidR="008336AC" w:rsidRPr="008336AC">
        <w:rPr>
          <w:lang w:val="fr-FR"/>
        </w:rPr>
        <w:t xml:space="preserve">on ne les </w:t>
      </w:r>
      <w:r w:rsidR="00BC471F" w:rsidRPr="008336AC">
        <w:rPr>
          <w:lang w:val="fr-FR"/>
        </w:rPr>
        <w:t>RAPPELLE</w:t>
      </w:r>
      <w:r w:rsidR="008336AC" w:rsidRPr="008336AC">
        <w:rPr>
          <w:lang w:val="fr-FR"/>
        </w:rPr>
        <w:t xml:space="preserve"> pas mais </w:t>
      </w:r>
      <w:r w:rsidR="008336AC">
        <w:rPr>
          <w:lang w:val="fr-FR"/>
        </w:rPr>
        <w:t xml:space="preserve">en général, </w:t>
      </w:r>
      <w:r w:rsidR="008336AC" w:rsidRPr="008336AC">
        <w:rPr>
          <w:lang w:val="fr-FR"/>
        </w:rPr>
        <w:t xml:space="preserve">on les </w:t>
      </w:r>
      <w:r w:rsidR="00BC471F" w:rsidRPr="008336AC">
        <w:rPr>
          <w:lang w:val="fr-FR"/>
        </w:rPr>
        <w:t>RECONNAIT</w:t>
      </w:r>
      <w:r w:rsidR="008336AC">
        <w:rPr>
          <w:lang w:val="fr-FR"/>
        </w:rPr>
        <w:t xml:space="preserve">, on en </w:t>
      </w:r>
      <w:r w:rsidR="00BC471F">
        <w:rPr>
          <w:lang w:val="fr-FR"/>
        </w:rPr>
        <w:t>PREND NOTE</w:t>
      </w:r>
      <w:r w:rsidR="008336AC">
        <w:rPr>
          <w:lang w:val="fr-FR"/>
        </w:rPr>
        <w:t xml:space="preserve">, on les </w:t>
      </w:r>
      <w:r w:rsidR="00BC471F">
        <w:rPr>
          <w:lang w:val="fr-FR"/>
        </w:rPr>
        <w:t>SALUE</w:t>
      </w:r>
      <w:r w:rsidRPr="008336AC">
        <w:rPr>
          <w:lang w:val="fr-FR"/>
        </w:rPr>
        <w:t xml:space="preserve">, etc., </w:t>
      </w:r>
      <w:r w:rsidR="008336AC">
        <w:rPr>
          <w:lang w:val="fr-FR"/>
        </w:rPr>
        <w:t xml:space="preserve">car elles ne représentent pas un texte qui a été examiné et adopté par </w:t>
      </w:r>
      <w:r w:rsidR="000D39BE">
        <w:rPr>
          <w:lang w:val="fr-FR"/>
        </w:rPr>
        <w:t>les Parties à la</w:t>
      </w:r>
      <w:r w:rsidR="008336AC">
        <w:rPr>
          <w:lang w:val="fr-FR"/>
        </w:rPr>
        <w:t xml:space="preserve"> Convention sur les zones humides</w:t>
      </w:r>
      <w:r w:rsidRPr="008336AC">
        <w:rPr>
          <w:lang w:val="fr-FR"/>
        </w:rPr>
        <w:t xml:space="preserve">. </w:t>
      </w:r>
      <w:r w:rsidR="008336AC" w:rsidRPr="008336AC">
        <w:rPr>
          <w:lang w:val="fr-FR"/>
        </w:rPr>
        <w:t>Toutes les</w:t>
      </w:r>
      <w:r w:rsidRPr="008336AC">
        <w:rPr>
          <w:lang w:val="fr-FR"/>
        </w:rPr>
        <w:t xml:space="preserve"> citations </w:t>
      </w:r>
      <w:r w:rsidR="008336AC" w:rsidRPr="008336AC">
        <w:rPr>
          <w:lang w:val="fr-FR"/>
        </w:rPr>
        <w:t>de</w:t>
      </w:r>
      <w:r w:rsidRPr="008336AC">
        <w:rPr>
          <w:lang w:val="fr-FR"/>
        </w:rPr>
        <w:t xml:space="preserve"> d</w:t>
      </w:r>
      <w:r w:rsidR="008336AC" w:rsidRPr="008336AC">
        <w:rPr>
          <w:lang w:val="fr-FR"/>
        </w:rPr>
        <w:t>é</w:t>
      </w:r>
      <w:r w:rsidRPr="008336AC">
        <w:rPr>
          <w:lang w:val="fr-FR"/>
        </w:rPr>
        <w:t>cisions/r</w:t>
      </w:r>
      <w:r w:rsidR="008336AC" w:rsidRPr="008336AC">
        <w:rPr>
          <w:lang w:val="fr-FR"/>
        </w:rPr>
        <w:t>é</w:t>
      </w:r>
      <w:r w:rsidRPr="008336AC">
        <w:rPr>
          <w:lang w:val="fr-FR"/>
        </w:rPr>
        <w:t xml:space="preserve">solutions </w:t>
      </w:r>
      <w:r w:rsidR="008336AC" w:rsidRPr="008336AC">
        <w:rPr>
          <w:lang w:val="fr-FR"/>
        </w:rPr>
        <w:t>d’autres</w:t>
      </w:r>
      <w:r w:rsidRPr="008336AC">
        <w:rPr>
          <w:lang w:val="fr-FR"/>
        </w:rPr>
        <w:t xml:space="preserve"> Conventions </w:t>
      </w:r>
      <w:r w:rsidR="008336AC" w:rsidRPr="008336AC">
        <w:rPr>
          <w:lang w:val="fr-FR"/>
        </w:rPr>
        <w:t xml:space="preserve">devraient être </w:t>
      </w:r>
      <w:r w:rsidR="00BC471F">
        <w:rPr>
          <w:lang w:val="fr-FR"/>
        </w:rPr>
        <w:t>regroupées</w:t>
      </w:r>
      <w:r w:rsidR="008336AC" w:rsidRPr="008336AC">
        <w:rPr>
          <w:lang w:val="fr-FR"/>
        </w:rPr>
        <w:t xml:space="preserve"> en un</w:t>
      </w:r>
      <w:r w:rsidRPr="008336AC">
        <w:rPr>
          <w:lang w:val="fr-FR"/>
        </w:rPr>
        <w:t xml:space="preserve"> paragraph</w:t>
      </w:r>
      <w:r w:rsidR="008336AC" w:rsidRPr="008336AC">
        <w:rPr>
          <w:lang w:val="fr-FR"/>
        </w:rPr>
        <w:t>e</w:t>
      </w:r>
      <w:r w:rsidRPr="008336AC">
        <w:rPr>
          <w:lang w:val="fr-FR"/>
        </w:rPr>
        <w:t xml:space="preserve">, </w:t>
      </w:r>
      <w:r w:rsidR="008336AC">
        <w:rPr>
          <w:lang w:val="fr-FR"/>
        </w:rPr>
        <w:t>avec la mention de la</w:t>
      </w:r>
      <w:r w:rsidRPr="008336AC">
        <w:rPr>
          <w:lang w:val="fr-FR"/>
        </w:rPr>
        <w:t xml:space="preserve"> convention, </w:t>
      </w:r>
      <w:r w:rsidR="008336AC">
        <w:rPr>
          <w:lang w:val="fr-FR"/>
        </w:rPr>
        <w:t>la numérotation de la dé</w:t>
      </w:r>
      <w:r w:rsidRPr="008336AC">
        <w:rPr>
          <w:lang w:val="fr-FR"/>
        </w:rPr>
        <w:t>cision/r</w:t>
      </w:r>
      <w:r w:rsidR="008336AC">
        <w:rPr>
          <w:lang w:val="fr-FR"/>
        </w:rPr>
        <w:t>é</w:t>
      </w:r>
      <w:r w:rsidRPr="008336AC">
        <w:rPr>
          <w:lang w:val="fr-FR"/>
        </w:rPr>
        <w:t xml:space="preserve">solution, </w:t>
      </w:r>
      <w:r w:rsidR="008336AC">
        <w:rPr>
          <w:lang w:val="fr-FR"/>
        </w:rPr>
        <w:t>le titre entre parenthèses</w:t>
      </w:r>
      <w:r w:rsidRPr="008336AC">
        <w:rPr>
          <w:lang w:val="fr-FR"/>
        </w:rPr>
        <w:t xml:space="preserve">, </w:t>
      </w:r>
      <w:r w:rsidR="008336AC">
        <w:rPr>
          <w:lang w:val="fr-FR"/>
        </w:rPr>
        <w:t>et elles devraient être présentées chronologiquement</w:t>
      </w:r>
      <w:r w:rsidRPr="008336AC">
        <w:rPr>
          <w:lang w:val="fr-FR"/>
        </w:rPr>
        <w:t>.</w:t>
      </w:r>
    </w:p>
    <w:p w14:paraId="44E03F73" w14:textId="77777777" w:rsidR="00C449D9" w:rsidRPr="008336AC" w:rsidRDefault="00C449D9" w:rsidP="00C449D9">
      <w:pPr>
        <w:suppressLineNumbers/>
        <w:suppressAutoHyphens/>
        <w:rPr>
          <w:lang w:val="fr-FR"/>
        </w:rPr>
      </w:pPr>
    </w:p>
    <w:p w14:paraId="69EEFE3C" w14:textId="050DF241" w:rsidR="00C449D9" w:rsidRPr="0026035A" w:rsidRDefault="0045171F" w:rsidP="00C449D9">
      <w:pPr>
        <w:suppressLineNumbers/>
        <w:suppressAutoHyphens/>
        <w:rPr>
          <w:lang w:val="fr-FR"/>
        </w:rPr>
      </w:pPr>
      <w:r>
        <w:rPr>
          <w:lang w:val="fr-FR"/>
        </w:rPr>
        <w:t>20</w:t>
      </w:r>
      <w:r w:rsidR="00C449D9" w:rsidRPr="00F957B1">
        <w:rPr>
          <w:lang w:val="fr-FR"/>
        </w:rPr>
        <w:t xml:space="preserve">. </w:t>
      </w:r>
      <w:r w:rsidR="00C449D9" w:rsidRPr="00F957B1">
        <w:rPr>
          <w:lang w:val="fr-FR"/>
        </w:rPr>
        <w:tab/>
      </w:r>
      <w:r w:rsidR="0026035A" w:rsidRPr="0026035A">
        <w:rPr>
          <w:lang w:val="fr-FR"/>
        </w:rPr>
        <w:t>Dans un autre</w:t>
      </w:r>
      <w:r w:rsidR="00C449D9" w:rsidRPr="0026035A">
        <w:rPr>
          <w:lang w:val="fr-FR"/>
        </w:rPr>
        <w:t xml:space="preserve"> paragraph</w:t>
      </w:r>
      <w:r w:rsidR="0026035A" w:rsidRPr="0026035A">
        <w:rPr>
          <w:lang w:val="fr-FR"/>
        </w:rPr>
        <w:t>e, vous pouvez noter des</w:t>
      </w:r>
      <w:r w:rsidR="00C449D9" w:rsidRPr="0026035A">
        <w:rPr>
          <w:lang w:val="fr-FR"/>
        </w:rPr>
        <w:t xml:space="preserve"> information</w:t>
      </w:r>
      <w:r w:rsidR="0026035A" w:rsidRPr="0026035A">
        <w:rPr>
          <w:lang w:val="fr-FR"/>
        </w:rPr>
        <w:t>s provenant d’autres sources en veillant à ce que les</w:t>
      </w:r>
      <w:r w:rsidR="00C449D9" w:rsidRPr="0026035A">
        <w:rPr>
          <w:lang w:val="fr-FR"/>
        </w:rPr>
        <w:t xml:space="preserve"> r</w:t>
      </w:r>
      <w:r w:rsidR="0026035A" w:rsidRPr="0026035A">
        <w:rPr>
          <w:lang w:val="fr-FR"/>
        </w:rPr>
        <w:t>é</w:t>
      </w:r>
      <w:r w:rsidR="00C449D9" w:rsidRPr="0026035A">
        <w:rPr>
          <w:lang w:val="fr-FR"/>
        </w:rPr>
        <w:t>f</w:t>
      </w:r>
      <w:r w:rsidR="0026035A" w:rsidRPr="0026035A">
        <w:rPr>
          <w:lang w:val="fr-FR"/>
        </w:rPr>
        <w:t>é</w:t>
      </w:r>
      <w:r w:rsidR="00C449D9" w:rsidRPr="0026035A">
        <w:rPr>
          <w:lang w:val="fr-FR"/>
        </w:rPr>
        <w:t xml:space="preserve">rences </w:t>
      </w:r>
      <w:r w:rsidR="0026035A" w:rsidRPr="0026035A">
        <w:rPr>
          <w:lang w:val="fr-FR"/>
        </w:rPr>
        <w:t>soient</w:t>
      </w:r>
      <w:r w:rsidR="00C449D9" w:rsidRPr="0026035A">
        <w:rPr>
          <w:lang w:val="fr-FR"/>
        </w:rPr>
        <w:t xml:space="preserve"> pr</w:t>
      </w:r>
      <w:r w:rsidR="0026035A" w:rsidRPr="0026035A">
        <w:rPr>
          <w:lang w:val="fr-FR"/>
        </w:rPr>
        <w:t>é</w:t>
      </w:r>
      <w:r w:rsidR="00C449D9" w:rsidRPr="0026035A">
        <w:rPr>
          <w:lang w:val="fr-FR"/>
        </w:rPr>
        <w:t>cise</w:t>
      </w:r>
      <w:r w:rsidR="0026035A" w:rsidRPr="0026035A">
        <w:rPr>
          <w:lang w:val="fr-FR"/>
        </w:rPr>
        <w:t>s</w:t>
      </w:r>
      <w:r w:rsidR="00C449D9" w:rsidRPr="0026035A">
        <w:rPr>
          <w:lang w:val="fr-FR"/>
        </w:rPr>
        <w:t xml:space="preserve"> </w:t>
      </w:r>
      <w:r w:rsidR="0026035A" w:rsidRPr="0026035A">
        <w:rPr>
          <w:lang w:val="fr-FR"/>
        </w:rPr>
        <w:t xml:space="preserve">et adoptent un style semblable </w:t>
      </w:r>
      <w:r w:rsidR="00BC471F">
        <w:rPr>
          <w:lang w:val="fr-FR"/>
        </w:rPr>
        <w:t>en citant le</w:t>
      </w:r>
      <w:r w:rsidR="0026035A" w:rsidRPr="0026035A">
        <w:rPr>
          <w:lang w:val="fr-FR"/>
        </w:rPr>
        <w:t xml:space="preserve"> document par son titre afin d’éviter toute ambi</w:t>
      </w:r>
      <w:r w:rsidR="0026035A">
        <w:rPr>
          <w:lang w:val="fr-FR"/>
        </w:rPr>
        <w:t>guïté actuelle ou future (par exemple, « P</w:t>
      </w:r>
      <w:r w:rsidR="00B54E4E">
        <w:rPr>
          <w:lang w:val="fr-FR"/>
        </w:rPr>
        <w:t>RENANT</w:t>
      </w:r>
      <w:r w:rsidR="0026035A">
        <w:rPr>
          <w:lang w:val="fr-FR"/>
        </w:rPr>
        <w:t xml:space="preserve"> note du rapport de synthèse de 2014 du Cinquième Rapport d’évaluation du Groupe d’experts international sur l’évolution du climat (GIEC) » plutôt que « …du dernier Rapport d’évaluation du GIEC »</w:t>
      </w:r>
      <w:r w:rsidR="00C449D9" w:rsidRPr="0026035A">
        <w:rPr>
          <w:lang w:val="fr-FR"/>
        </w:rPr>
        <w:t xml:space="preserve">). </w:t>
      </w:r>
      <w:r w:rsidR="0026035A" w:rsidRPr="0026035A">
        <w:rPr>
          <w:lang w:val="fr-FR"/>
        </w:rPr>
        <w:t xml:space="preserve">Comme pour les références aux travaux d’autres conventions, on ne </w:t>
      </w:r>
      <w:r w:rsidR="00071FE7" w:rsidRPr="0026035A">
        <w:rPr>
          <w:lang w:val="fr-FR"/>
        </w:rPr>
        <w:t>RAPPELLE</w:t>
      </w:r>
      <w:r w:rsidR="0026035A" w:rsidRPr="0026035A">
        <w:rPr>
          <w:lang w:val="fr-FR"/>
        </w:rPr>
        <w:t xml:space="preserve"> pas ces travaux mais en </w:t>
      </w:r>
      <w:r w:rsidR="0026035A">
        <w:rPr>
          <w:lang w:val="fr-FR"/>
        </w:rPr>
        <w:t xml:space="preserve">général on les </w:t>
      </w:r>
      <w:r w:rsidR="00071FE7">
        <w:rPr>
          <w:lang w:val="fr-FR"/>
        </w:rPr>
        <w:t>RECONNAIT</w:t>
      </w:r>
      <w:r w:rsidR="0026035A">
        <w:rPr>
          <w:lang w:val="fr-FR"/>
        </w:rPr>
        <w:t xml:space="preserve">, on en </w:t>
      </w:r>
      <w:r w:rsidR="00071FE7">
        <w:rPr>
          <w:lang w:val="fr-FR"/>
        </w:rPr>
        <w:t>PREND NOTE</w:t>
      </w:r>
      <w:r w:rsidR="0026035A">
        <w:rPr>
          <w:lang w:val="fr-FR"/>
        </w:rPr>
        <w:t xml:space="preserve">, on les </w:t>
      </w:r>
      <w:r w:rsidR="00071FE7">
        <w:rPr>
          <w:lang w:val="fr-FR"/>
        </w:rPr>
        <w:t>SALUE</w:t>
      </w:r>
      <w:r w:rsidR="00C449D9" w:rsidRPr="0026035A">
        <w:rPr>
          <w:lang w:val="fr-FR"/>
        </w:rPr>
        <w:t>, etc.</w:t>
      </w:r>
    </w:p>
    <w:p w14:paraId="18D2746F" w14:textId="77777777" w:rsidR="00995428" w:rsidRPr="0026035A" w:rsidRDefault="00995428" w:rsidP="00995428">
      <w:pPr>
        <w:rPr>
          <w:lang w:val="fr-FR"/>
        </w:rPr>
      </w:pPr>
    </w:p>
    <w:p w14:paraId="5CC978C0" w14:textId="1835B78E" w:rsidR="00995428" w:rsidRPr="007F0C5C" w:rsidRDefault="0045171F" w:rsidP="00995428">
      <w:pPr>
        <w:rPr>
          <w:lang w:val="fr-CA"/>
        </w:rPr>
      </w:pPr>
      <w:r>
        <w:rPr>
          <w:lang w:val="fr-FR"/>
        </w:rPr>
        <w:t>2</w:t>
      </w:r>
      <w:r w:rsidR="0014089F">
        <w:rPr>
          <w:lang w:val="fr-FR"/>
        </w:rPr>
        <w:t>1.</w:t>
      </w:r>
      <w:r w:rsidR="0014089F">
        <w:rPr>
          <w:lang w:val="fr-FR"/>
        </w:rPr>
        <w:tab/>
        <w:t xml:space="preserve">Les paragraphes du dispositif contiennent les </w:t>
      </w:r>
      <w:r w:rsidR="002D0127">
        <w:rPr>
          <w:lang w:val="fr-FR"/>
        </w:rPr>
        <w:t>actions ou mesures</w:t>
      </w:r>
      <w:r w:rsidR="0014089F">
        <w:rPr>
          <w:lang w:val="fr-FR"/>
        </w:rPr>
        <w:t xml:space="preserve"> que les Parties contractantes </w:t>
      </w:r>
      <w:r w:rsidR="0014089F" w:rsidRPr="00292185">
        <w:rPr>
          <w:lang w:val="fr-FR"/>
        </w:rPr>
        <w:t>recommandent ou acceptent de prendre. Ces paragraphes commencent par un verbe d’action</w:t>
      </w:r>
      <w:r w:rsidR="0014089F">
        <w:rPr>
          <w:lang w:val="fr-FR"/>
        </w:rPr>
        <w:t xml:space="preserve"> (comme « </w:t>
      </w:r>
      <w:r w:rsidR="00B54E4E">
        <w:rPr>
          <w:lang w:val="fr-FR"/>
        </w:rPr>
        <w:t>APPROUVE », « APPELLE </w:t>
      </w:r>
      <w:r w:rsidR="0014089F">
        <w:rPr>
          <w:lang w:val="fr-FR"/>
        </w:rPr>
        <w:t xml:space="preserve">», </w:t>
      </w:r>
      <w:r w:rsidR="00B54E4E">
        <w:rPr>
          <w:lang w:val="fr-FR"/>
        </w:rPr>
        <w:t>« SOULIGNE », « INVITE », « NOTE », « RECOMMANDE », « DEMANDE »</w:t>
      </w:r>
      <w:r w:rsidR="0014089F">
        <w:rPr>
          <w:lang w:val="fr-FR"/>
        </w:rPr>
        <w:t>, ou « </w:t>
      </w:r>
      <w:r w:rsidR="00B54E4E">
        <w:rPr>
          <w:lang w:val="fr-FR"/>
        </w:rPr>
        <w:t>PRIE INSTAMMENT </w:t>
      </w:r>
      <w:r w:rsidR="0014089F">
        <w:rPr>
          <w:lang w:val="fr-FR"/>
        </w:rPr>
        <w:t xml:space="preserve">»). </w:t>
      </w:r>
    </w:p>
    <w:p w14:paraId="382A40F5" w14:textId="77777777" w:rsidR="00995428" w:rsidRPr="007F0C5C" w:rsidRDefault="00995428" w:rsidP="00995428">
      <w:pPr>
        <w:rPr>
          <w:lang w:val="fr-CA"/>
        </w:rPr>
      </w:pPr>
    </w:p>
    <w:p w14:paraId="22B42EFC" w14:textId="1E9CF3DC" w:rsidR="00C449D9" w:rsidRPr="00F4322A" w:rsidRDefault="0045171F" w:rsidP="00C449D9">
      <w:pPr>
        <w:suppressLineNumbers/>
        <w:suppressAutoHyphens/>
        <w:rPr>
          <w:lang w:val="fr-FR"/>
        </w:rPr>
      </w:pPr>
      <w:r>
        <w:rPr>
          <w:lang w:val="fr-FR"/>
        </w:rPr>
        <w:t>22</w:t>
      </w:r>
      <w:r w:rsidR="0014089F">
        <w:rPr>
          <w:lang w:val="fr-FR"/>
        </w:rPr>
        <w:t>.</w:t>
      </w:r>
      <w:r w:rsidR="0014089F">
        <w:rPr>
          <w:lang w:val="fr-FR"/>
        </w:rPr>
        <w:tab/>
        <w:t xml:space="preserve">Le verbe utilisé doit correspondre au rôle de </w:t>
      </w:r>
      <w:r w:rsidR="0026035A">
        <w:rPr>
          <w:lang w:val="fr-FR"/>
        </w:rPr>
        <w:t>l’o</w:t>
      </w:r>
      <w:r w:rsidR="0014089F">
        <w:rPr>
          <w:lang w:val="fr-FR"/>
        </w:rPr>
        <w:t xml:space="preserve">rgane qui est prié d’agir. Par exemple, quand il s’agit des Parties contractantes, la Conférence des Parties les </w:t>
      </w:r>
      <w:r w:rsidR="00B54E4E">
        <w:rPr>
          <w:u w:val="single"/>
          <w:lang w:val="fr-FR"/>
        </w:rPr>
        <w:t>ENCOURAGE</w:t>
      </w:r>
      <w:r w:rsidR="0014089F">
        <w:rPr>
          <w:lang w:val="fr-FR"/>
        </w:rPr>
        <w:t xml:space="preserve">, </w:t>
      </w:r>
      <w:r w:rsidR="00B54E4E">
        <w:rPr>
          <w:u w:val="single"/>
          <w:lang w:val="fr-FR"/>
        </w:rPr>
        <w:t>APPELLE</w:t>
      </w:r>
      <w:r w:rsidR="00B54E4E">
        <w:rPr>
          <w:lang w:val="fr-FR"/>
        </w:rPr>
        <w:t xml:space="preserve"> </w:t>
      </w:r>
      <w:r w:rsidR="0014089F">
        <w:rPr>
          <w:lang w:val="fr-FR"/>
        </w:rPr>
        <w:t xml:space="preserve">ou </w:t>
      </w:r>
      <w:r w:rsidR="00B54E4E">
        <w:rPr>
          <w:u w:val="single"/>
          <w:lang w:val="fr-FR"/>
        </w:rPr>
        <w:t>PRIE INSTAMMENT</w:t>
      </w:r>
      <w:r w:rsidR="00B54E4E">
        <w:rPr>
          <w:lang w:val="fr-FR"/>
        </w:rPr>
        <w:t xml:space="preserve"> </w:t>
      </w:r>
      <w:r w:rsidR="0014089F">
        <w:rPr>
          <w:lang w:val="fr-FR"/>
        </w:rPr>
        <w:t>d’agir</w:t>
      </w:r>
      <w:r w:rsidR="004706C1">
        <w:rPr>
          <w:lang w:val="fr-FR"/>
        </w:rPr>
        <w:t> </w:t>
      </w:r>
      <w:r w:rsidR="0014089F">
        <w:rPr>
          <w:lang w:val="fr-FR"/>
        </w:rPr>
        <w:t xml:space="preserve">; lorsqu’il s’agit du Groupe d’évaluation scientifique et technique (GEST), elle lui </w:t>
      </w:r>
      <w:r w:rsidR="00B54E4E">
        <w:rPr>
          <w:u w:val="single"/>
          <w:lang w:val="fr-FR"/>
        </w:rPr>
        <w:t>DEMANDE</w:t>
      </w:r>
      <w:r w:rsidR="00B54E4E">
        <w:rPr>
          <w:lang w:val="fr-FR"/>
        </w:rPr>
        <w:t xml:space="preserve"> </w:t>
      </w:r>
      <w:r w:rsidR="0014089F">
        <w:rPr>
          <w:lang w:val="fr-FR"/>
        </w:rPr>
        <w:t>d’agir</w:t>
      </w:r>
      <w:r w:rsidR="004706C1">
        <w:rPr>
          <w:lang w:val="fr-FR"/>
        </w:rPr>
        <w:t> </w:t>
      </w:r>
      <w:r w:rsidR="0014089F">
        <w:rPr>
          <w:lang w:val="fr-FR"/>
        </w:rPr>
        <w:t xml:space="preserve">; et lorsqu’il s’agit du Secrétariat, elle le </w:t>
      </w:r>
      <w:r w:rsidR="00B54E4E">
        <w:rPr>
          <w:u w:val="single"/>
          <w:lang w:val="fr-FR"/>
        </w:rPr>
        <w:t>CHARGE</w:t>
      </w:r>
      <w:r w:rsidR="00B54E4E">
        <w:rPr>
          <w:lang w:val="fr-FR"/>
        </w:rPr>
        <w:t xml:space="preserve"> ou lui </w:t>
      </w:r>
      <w:r w:rsidR="00B54E4E" w:rsidRPr="00B54E4E">
        <w:rPr>
          <w:u w:val="single"/>
          <w:lang w:val="fr-FR"/>
        </w:rPr>
        <w:t>DONNE INSTRUCTION</w:t>
      </w:r>
      <w:r w:rsidR="00B54E4E">
        <w:rPr>
          <w:lang w:val="fr-FR"/>
        </w:rPr>
        <w:t xml:space="preserve"> </w:t>
      </w:r>
      <w:r w:rsidR="0014089F">
        <w:rPr>
          <w:lang w:val="fr-FR"/>
        </w:rPr>
        <w:t>d’agir.</w:t>
      </w:r>
      <w:r w:rsidR="00C449D9" w:rsidRPr="00C449D9">
        <w:rPr>
          <w:lang w:val="fr-FR"/>
        </w:rPr>
        <w:t xml:space="preserve"> </w:t>
      </w:r>
      <w:r w:rsidR="0026035A" w:rsidRPr="00F4322A">
        <w:rPr>
          <w:lang w:val="fr-FR"/>
        </w:rPr>
        <w:t xml:space="preserve">Les rédacteurs doivent aussi noter que les entités qui ne </w:t>
      </w:r>
      <w:r w:rsidR="00F4322A" w:rsidRPr="00F4322A">
        <w:rPr>
          <w:lang w:val="fr-FR"/>
        </w:rPr>
        <w:t>dépendent</w:t>
      </w:r>
      <w:r w:rsidR="0026035A" w:rsidRPr="00F4322A">
        <w:rPr>
          <w:lang w:val="fr-FR"/>
        </w:rPr>
        <w:t xml:space="preserve"> pas de la</w:t>
      </w:r>
      <w:r w:rsidR="00C449D9" w:rsidRPr="00F4322A">
        <w:rPr>
          <w:lang w:val="fr-FR"/>
        </w:rPr>
        <w:t xml:space="preserve"> Convention, </w:t>
      </w:r>
      <w:r w:rsidR="00F4322A" w:rsidRPr="00F4322A">
        <w:rPr>
          <w:lang w:val="fr-FR"/>
        </w:rPr>
        <w:t>comme les Organisations internationales partenaires</w:t>
      </w:r>
      <w:r w:rsidR="00C449D9" w:rsidRPr="00F4322A">
        <w:rPr>
          <w:lang w:val="fr-FR"/>
        </w:rPr>
        <w:t xml:space="preserve"> (</w:t>
      </w:r>
      <w:r w:rsidR="00F4322A" w:rsidRPr="00F4322A">
        <w:rPr>
          <w:lang w:val="fr-FR"/>
        </w:rPr>
        <w:t>OIP</w:t>
      </w:r>
      <w:r w:rsidR="00C449D9" w:rsidRPr="00F4322A">
        <w:rPr>
          <w:lang w:val="fr-FR"/>
        </w:rPr>
        <w:t xml:space="preserve">), </w:t>
      </w:r>
      <w:r w:rsidR="00F4322A" w:rsidRPr="00F4322A">
        <w:rPr>
          <w:lang w:val="fr-FR"/>
        </w:rPr>
        <w:t xml:space="preserve">le secteur privé </w:t>
      </w:r>
      <w:r w:rsidR="00F4322A">
        <w:rPr>
          <w:lang w:val="fr-FR"/>
        </w:rPr>
        <w:t>et autres parties prenantes ne peuvent être qu’invitées</w:t>
      </w:r>
      <w:r w:rsidR="00071FE7">
        <w:rPr>
          <w:lang w:val="fr-FR"/>
        </w:rPr>
        <w:t xml:space="preserve"> (INVITE)</w:t>
      </w:r>
      <w:r w:rsidR="00F4322A">
        <w:rPr>
          <w:lang w:val="fr-FR"/>
        </w:rPr>
        <w:t xml:space="preserve"> à faire quelque chose</w:t>
      </w:r>
      <w:r w:rsidR="00C449D9" w:rsidRPr="00F4322A">
        <w:rPr>
          <w:lang w:val="fr-FR"/>
        </w:rPr>
        <w:t xml:space="preserve"> – i</w:t>
      </w:r>
      <w:r w:rsidR="00F4322A">
        <w:rPr>
          <w:lang w:val="fr-FR"/>
        </w:rPr>
        <w:t>l ne convient pas d’utiliser d’autres verbes dans ces circonstances car ces entités ne répondent pas à la</w:t>
      </w:r>
      <w:r w:rsidR="00C449D9" w:rsidRPr="00F4322A">
        <w:rPr>
          <w:lang w:val="fr-FR"/>
        </w:rPr>
        <w:t xml:space="preserve"> COP.</w:t>
      </w:r>
    </w:p>
    <w:p w14:paraId="757B3988" w14:textId="77777777" w:rsidR="00C449D9" w:rsidRPr="00F4322A" w:rsidRDefault="00C449D9" w:rsidP="00C449D9">
      <w:pPr>
        <w:suppressLineNumbers/>
        <w:suppressAutoHyphens/>
        <w:rPr>
          <w:i/>
          <w:lang w:val="fr-FR"/>
        </w:rPr>
      </w:pPr>
    </w:p>
    <w:p w14:paraId="135B1B42" w14:textId="77777777" w:rsidR="00C449D9" w:rsidRPr="000D39BE" w:rsidRDefault="00C449D9" w:rsidP="00C449D9">
      <w:pPr>
        <w:suppressLineNumbers/>
        <w:suppressAutoHyphens/>
        <w:rPr>
          <w:i/>
          <w:u w:val="single"/>
          <w:lang w:val="fr-FR"/>
        </w:rPr>
      </w:pPr>
      <w:r w:rsidRPr="000D39BE">
        <w:rPr>
          <w:i/>
          <w:u w:val="single"/>
          <w:lang w:val="fr-FR"/>
        </w:rPr>
        <w:t xml:space="preserve">Annexes </w:t>
      </w:r>
    </w:p>
    <w:p w14:paraId="29316867" w14:textId="77777777" w:rsidR="00C449D9" w:rsidRPr="00F957B1" w:rsidRDefault="00C449D9" w:rsidP="00C449D9">
      <w:pPr>
        <w:suppressLineNumbers/>
        <w:suppressAutoHyphens/>
        <w:rPr>
          <w:lang w:val="fr-FR"/>
        </w:rPr>
      </w:pPr>
    </w:p>
    <w:p w14:paraId="677EFE73" w14:textId="7A5A8655" w:rsidR="00C449D9" w:rsidRPr="00A83362" w:rsidRDefault="00C449D9" w:rsidP="00C449D9">
      <w:pPr>
        <w:suppressLineNumbers/>
        <w:suppressAutoHyphens/>
        <w:rPr>
          <w:lang w:val="fr-FR"/>
        </w:rPr>
      </w:pPr>
      <w:r w:rsidRPr="00A83362">
        <w:rPr>
          <w:lang w:val="fr-FR"/>
        </w:rPr>
        <w:t>2</w:t>
      </w:r>
      <w:r w:rsidR="0045171F">
        <w:rPr>
          <w:lang w:val="fr-FR"/>
        </w:rPr>
        <w:t>3</w:t>
      </w:r>
      <w:r w:rsidRPr="00A83362">
        <w:rPr>
          <w:lang w:val="fr-FR"/>
        </w:rPr>
        <w:t>.</w:t>
      </w:r>
      <w:r w:rsidRPr="00A83362">
        <w:rPr>
          <w:lang w:val="fr-FR"/>
        </w:rPr>
        <w:tab/>
      </w:r>
      <w:r w:rsidR="00A83362" w:rsidRPr="00A83362">
        <w:rPr>
          <w:lang w:val="fr-FR"/>
        </w:rPr>
        <w:t>Une</w:t>
      </w:r>
      <w:r w:rsidRPr="00A83362">
        <w:rPr>
          <w:lang w:val="fr-FR"/>
        </w:rPr>
        <w:t xml:space="preserve"> annex</w:t>
      </w:r>
      <w:r w:rsidR="00A83362" w:rsidRPr="00A83362">
        <w:rPr>
          <w:lang w:val="fr-FR"/>
        </w:rPr>
        <w:t>e peut contenir les</w:t>
      </w:r>
      <w:r w:rsidRPr="00A83362">
        <w:rPr>
          <w:lang w:val="fr-FR"/>
        </w:rPr>
        <w:t xml:space="preserve"> information</w:t>
      </w:r>
      <w:r w:rsidR="00A83362" w:rsidRPr="00A83362">
        <w:rPr>
          <w:lang w:val="fr-FR"/>
        </w:rPr>
        <w:t>s nécessaires pour comprendre les décisions prises dans la ré</w:t>
      </w:r>
      <w:r w:rsidRPr="00A83362">
        <w:rPr>
          <w:lang w:val="fr-FR"/>
        </w:rPr>
        <w:t xml:space="preserve">solution, </w:t>
      </w:r>
      <w:r w:rsidR="00A83362" w:rsidRPr="00A83362">
        <w:rPr>
          <w:lang w:val="fr-FR"/>
        </w:rPr>
        <w:t>par exemple des tableaux budgétaires, un cahier des charges</w:t>
      </w:r>
      <w:r w:rsidRPr="00A83362">
        <w:rPr>
          <w:lang w:val="fr-FR"/>
        </w:rPr>
        <w:t xml:space="preserve">, </w:t>
      </w:r>
      <w:r w:rsidR="00A83362" w:rsidRPr="00A83362">
        <w:rPr>
          <w:lang w:val="fr-FR"/>
        </w:rPr>
        <w:t xml:space="preserve">des </w:t>
      </w:r>
      <w:r w:rsidRPr="00A83362">
        <w:rPr>
          <w:lang w:val="fr-FR"/>
        </w:rPr>
        <w:t>list</w:t>
      </w:r>
      <w:r w:rsidR="00A83362" w:rsidRPr="00A83362">
        <w:rPr>
          <w:lang w:val="fr-FR"/>
        </w:rPr>
        <w:t>e</w:t>
      </w:r>
      <w:r w:rsidRPr="00A83362">
        <w:rPr>
          <w:lang w:val="fr-FR"/>
        </w:rPr>
        <w:t>s</w:t>
      </w:r>
      <w:r w:rsidR="00A83362" w:rsidRPr="00A83362">
        <w:rPr>
          <w:lang w:val="fr-FR"/>
        </w:rPr>
        <w:t xml:space="preserve"> de pays ou</w:t>
      </w:r>
      <w:r w:rsidRPr="00A83362">
        <w:rPr>
          <w:lang w:val="fr-FR"/>
        </w:rPr>
        <w:t xml:space="preserve"> – </w:t>
      </w:r>
      <w:r w:rsidR="00A83362">
        <w:rPr>
          <w:lang w:val="fr-FR"/>
        </w:rPr>
        <w:t>parfois</w:t>
      </w:r>
      <w:r w:rsidRPr="00A83362">
        <w:rPr>
          <w:lang w:val="fr-FR"/>
        </w:rPr>
        <w:t xml:space="preserve"> – </w:t>
      </w:r>
      <w:r w:rsidR="00A83362">
        <w:rPr>
          <w:lang w:val="fr-FR"/>
        </w:rPr>
        <w:t>de bonnes pratiques ou autres</w:t>
      </w:r>
      <w:r w:rsidRPr="00A83362">
        <w:rPr>
          <w:lang w:val="fr-FR"/>
        </w:rPr>
        <w:t xml:space="preserve"> information</w:t>
      </w:r>
      <w:r w:rsidR="00A83362">
        <w:rPr>
          <w:lang w:val="fr-FR"/>
        </w:rPr>
        <w:t>s techniques</w:t>
      </w:r>
      <w:r w:rsidRPr="00A83362">
        <w:rPr>
          <w:lang w:val="fr-FR"/>
        </w:rPr>
        <w:t xml:space="preserve"> – </w:t>
      </w:r>
      <w:r w:rsidR="00A83362">
        <w:rPr>
          <w:lang w:val="fr-FR"/>
        </w:rPr>
        <w:t>qu’il est impossible ou inapproprié de décrire dans le texte même de la résolution</w:t>
      </w:r>
      <w:r w:rsidRPr="00A83362">
        <w:rPr>
          <w:lang w:val="fr-FR"/>
        </w:rPr>
        <w:t xml:space="preserve">. </w:t>
      </w:r>
      <w:r w:rsidR="00A83362" w:rsidRPr="00A83362">
        <w:rPr>
          <w:lang w:val="fr-FR"/>
        </w:rPr>
        <w:t>Il convient de bien réfléchir à l’utilisation d’annexes et de ne le faire que si c’est né</w:t>
      </w:r>
      <w:r w:rsidR="00A83362">
        <w:rPr>
          <w:lang w:val="fr-FR"/>
        </w:rPr>
        <w:t xml:space="preserve">cessaire et si ces annexes </w:t>
      </w:r>
      <w:r w:rsidR="00A83362">
        <w:rPr>
          <w:lang w:val="fr-FR"/>
        </w:rPr>
        <w:lastRenderedPageBreak/>
        <w:t>contien</w:t>
      </w:r>
      <w:r w:rsidR="002E3C6D">
        <w:rPr>
          <w:lang w:val="fr-FR"/>
        </w:rPr>
        <w:t>nent</w:t>
      </w:r>
      <w:r w:rsidR="00A83362">
        <w:rPr>
          <w:lang w:val="fr-FR"/>
        </w:rPr>
        <w:t xml:space="preserve"> des </w:t>
      </w:r>
      <w:r w:rsidRPr="00A83362">
        <w:rPr>
          <w:lang w:val="fr-FR"/>
        </w:rPr>
        <w:t>information</w:t>
      </w:r>
      <w:r w:rsidR="00A83362">
        <w:rPr>
          <w:lang w:val="fr-FR"/>
        </w:rPr>
        <w:t>s</w:t>
      </w:r>
      <w:r w:rsidRPr="00A83362">
        <w:rPr>
          <w:lang w:val="fr-FR"/>
        </w:rPr>
        <w:t xml:space="preserve"> important</w:t>
      </w:r>
      <w:r w:rsidR="00A83362">
        <w:rPr>
          <w:lang w:val="fr-FR"/>
        </w:rPr>
        <w:t>es à des fins de référence</w:t>
      </w:r>
      <w:r w:rsidRPr="00A83362">
        <w:rPr>
          <w:lang w:val="fr-FR"/>
        </w:rPr>
        <w:t xml:space="preserve">. </w:t>
      </w:r>
      <w:r w:rsidR="00A83362" w:rsidRPr="00A83362">
        <w:rPr>
          <w:lang w:val="fr-FR"/>
        </w:rPr>
        <w:t>Les a</w:t>
      </w:r>
      <w:r w:rsidRPr="00A83362">
        <w:rPr>
          <w:lang w:val="fr-FR"/>
        </w:rPr>
        <w:t xml:space="preserve">nnexes </w:t>
      </w:r>
      <w:r w:rsidR="00A83362" w:rsidRPr="00A83362">
        <w:rPr>
          <w:lang w:val="fr-FR"/>
        </w:rPr>
        <w:t xml:space="preserve">peuvent comprendre des liens vers d’autres informations contextuelles, si </w:t>
      </w:r>
      <w:r w:rsidR="00A83362">
        <w:rPr>
          <w:lang w:val="fr-FR"/>
        </w:rPr>
        <w:t>nécessaire</w:t>
      </w:r>
      <w:r w:rsidRPr="00A83362">
        <w:rPr>
          <w:lang w:val="fr-FR"/>
        </w:rPr>
        <w:t>.</w:t>
      </w:r>
    </w:p>
    <w:p w14:paraId="480ABD5D" w14:textId="0DF4631D" w:rsidR="00995428" w:rsidRPr="00A83362" w:rsidRDefault="00995428" w:rsidP="00995428">
      <w:pPr>
        <w:rPr>
          <w:lang w:val="fr-FR"/>
        </w:rPr>
      </w:pPr>
    </w:p>
    <w:p w14:paraId="61CCF8D5" w14:textId="2400473F" w:rsidR="00995428" w:rsidRPr="007F0C5C" w:rsidRDefault="00A83362" w:rsidP="00995428">
      <w:pPr>
        <w:rPr>
          <w:lang w:val="fr-CA"/>
        </w:rPr>
      </w:pPr>
      <w:r>
        <w:rPr>
          <w:lang w:val="fr-FR"/>
        </w:rPr>
        <w:t>2</w:t>
      </w:r>
      <w:r w:rsidR="0045171F">
        <w:rPr>
          <w:lang w:val="fr-FR"/>
        </w:rPr>
        <w:t>4</w:t>
      </w:r>
      <w:r w:rsidR="0014089F">
        <w:rPr>
          <w:lang w:val="fr-FR"/>
        </w:rPr>
        <w:t>.</w:t>
      </w:r>
      <w:r w:rsidR="0014089F">
        <w:rPr>
          <w:lang w:val="fr-FR"/>
        </w:rPr>
        <w:tab/>
        <w:t xml:space="preserve">Les annexes sont numérotées : </w:t>
      </w:r>
      <w:r w:rsidR="002E3C6D">
        <w:rPr>
          <w:lang w:val="fr-FR"/>
        </w:rPr>
        <w:t>a</w:t>
      </w:r>
      <w:r w:rsidR="0014089F">
        <w:rPr>
          <w:lang w:val="fr-FR"/>
        </w:rPr>
        <w:t>nnexe</w:t>
      </w:r>
      <w:r w:rsidR="004706C1">
        <w:rPr>
          <w:lang w:val="fr-FR"/>
        </w:rPr>
        <w:t> </w:t>
      </w:r>
      <w:r w:rsidR="0014089F">
        <w:rPr>
          <w:lang w:val="fr-FR"/>
        </w:rPr>
        <w:t xml:space="preserve">1, </w:t>
      </w:r>
      <w:r w:rsidR="002E3C6D">
        <w:rPr>
          <w:lang w:val="fr-FR"/>
        </w:rPr>
        <w:t>a</w:t>
      </w:r>
      <w:r w:rsidR="0014089F">
        <w:rPr>
          <w:lang w:val="fr-FR"/>
        </w:rPr>
        <w:t>nnexe</w:t>
      </w:r>
      <w:r w:rsidR="004706C1">
        <w:rPr>
          <w:lang w:val="fr-FR"/>
        </w:rPr>
        <w:t> </w:t>
      </w:r>
      <w:r w:rsidR="0014089F">
        <w:rPr>
          <w:lang w:val="fr-FR"/>
        </w:rPr>
        <w:t>2, etc., dans l’ordre dans lequel il y est fait référence dans le projet de résolution. Chaque annexe doit commencer sur une nouvelle page.</w:t>
      </w:r>
    </w:p>
    <w:p w14:paraId="0F72E28B" w14:textId="77777777" w:rsidR="00995428" w:rsidRPr="007F0C5C" w:rsidRDefault="00995428" w:rsidP="00995428">
      <w:pPr>
        <w:ind w:left="0" w:firstLine="0"/>
        <w:contextualSpacing/>
        <w:rPr>
          <w:color w:val="000000"/>
          <w:lang w:val="fr-CA"/>
        </w:rPr>
      </w:pPr>
    </w:p>
    <w:p w14:paraId="663F9234" w14:textId="77777777" w:rsidR="000D39BE" w:rsidRDefault="000D39BE">
      <w:pPr>
        <w:rPr>
          <w:rFonts w:cs="Arial"/>
          <w:b/>
          <w:bCs/>
          <w:sz w:val="24"/>
          <w:szCs w:val="24"/>
          <w:lang w:val="fr-FR"/>
        </w:rPr>
      </w:pPr>
      <w:r>
        <w:rPr>
          <w:rFonts w:cs="Arial"/>
          <w:b/>
          <w:bCs/>
          <w:sz w:val="24"/>
          <w:szCs w:val="24"/>
          <w:lang w:val="fr-FR"/>
        </w:rPr>
        <w:br w:type="page"/>
      </w:r>
    </w:p>
    <w:p w14:paraId="4FD291DA" w14:textId="57F17C6F" w:rsidR="00F957B1" w:rsidRDefault="00F957B1" w:rsidP="00F957B1">
      <w:pPr>
        <w:rPr>
          <w:rFonts w:cs="Arial"/>
          <w:b/>
          <w:bCs/>
          <w:sz w:val="24"/>
          <w:szCs w:val="24"/>
          <w:lang w:val="fr-FR"/>
        </w:rPr>
      </w:pPr>
      <w:r>
        <w:rPr>
          <w:rFonts w:cs="Arial"/>
          <w:b/>
          <w:bCs/>
          <w:sz w:val="24"/>
          <w:szCs w:val="24"/>
          <w:lang w:val="fr-FR"/>
        </w:rPr>
        <w:lastRenderedPageBreak/>
        <w:t>Annexe A</w:t>
      </w:r>
    </w:p>
    <w:p w14:paraId="65AF5C1D" w14:textId="30F8F349" w:rsidR="00995428" w:rsidRPr="000352AB" w:rsidRDefault="0014089F" w:rsidP="00F957B1">
      <w:pPr>
        <w:rPr>
          <w:rFonts w:cs="Arial"/>
          <w:b/>
          <w:sz w:val="24"/>
          <w:szCs w:val="24"/>
          <w:lang w:val="fr-CA"/>
        </w:rPr>
      </w:pPr>
      <w:r>
        <w:rPr>
          <w:rFonts w:cs="Arial"/>
          <w:b/>
          <w:bCs/>
          <w:sz w:val="24"/>
          <w:szCs w:val="24"/>
          <w:lang w:val="fr-FR"/>
        </w:rPr>
        <w:t xml:space="preserve">Modèle de projet de résolution </w:t>
      </w:r>
      <w:r w:rsidR="00F957B1">
        <w:rPr>
          <w:rFonts w:cs="Arial"/>
          <w:b/>
          <w:bCs/>
          <w:sz w:val="24"/>
          <w:szCs w:val="24"/>
          <w:lang w:val="fr-FR"/>
        </w:rPr>
        <w:t xml:space="preserve">à soumettre </w:t>
      </w:r>
      <w:r>
        <w:rPr>
          <w:rFonts w:cs="Arial"/>
          <w:b/>
          <w:bCs/>
          <w:sz w:val="24"/>
          <w:szCs w:val="24"/>
          <w:lang w:val="fr-FR"/>
        </w:rPr>
        <w:t>au Comité permanent</w:t>
      </w:r>
    </w:p>
    <w:p w14:paraId="136DB35B" w14:textId="77777777" w:rsidR="00995428" w:rsidRPr="000352AB" w:rsidRDefault="00995428" w:rsidP="00995428">
      <w:pPr>
        <w:rPr>
          <w:rFonts w:cs="Arial"/>
          <w:b/>
          <w:lang w:val="fr-CA"/>
        </w:rPr>
      </w:pPr>
    </w:p>
    <w:p w14:paraId="72867655" w14:textId="77777777" w:rsidR="001F6249" w:rsidRPr="00995428" w:rsidRDefault="0014089F" w:rsidP="001F6249">
      <w:pPr>
        <w:ind w:left="0" w:firstLine="0"/>
        <w:rPr>
          <w:lang w:val="fr-CA"/>
        </w:rPr>
      </w:pPr>
      <w:r>
        <w:rPr>
          <w:lang w:val="fr-FR"/>
        </w:rPr>
        <w:t xml:space="preserve">Ce modèle fournit une base pour l’introduction résumée et le texte du projet de résolution proposé.  </w:t>
      </w:r>
    </w:p>
    <w:p w14:paraId="2B7697A3" w14:textId="77777777" w:rsidR="001F6249" w:rsidRPr="00995428" w:rsidRDefault="001F6249" w:rsidP="001F6249">
      <w:pPr>
        <w:rPr>
          <w:rFonts w:cs="Arial"/>
          <w:b/>
          <w:lang w:val="fr-FR"/>
        </w:rPr>
      </w:pPr>
    </w:p>
    <w:p w14:paraId="7FA40C52" w14:textId="77777777" w:rsidR="001F6249" w:rsidRPr="00995428" w:rsidRDefault="001F6249" w:rsidP="001F6249">
      <w:pPr>
        <w:pBdr>
          <w:bottom w:val="single" w:sz="6" w:space="1" w:color="auto"/>
        </w:pBdr>
        <w:rPr>
          <w:rFonts w:cs="Arial"/>
          <w:lang w:val="fr-FR"/>
        </w:rPr>
      </w:pPr>
    </w:p>
    <w:p w14:paraId="5379AA43" w14:textId="77777777" w:rsidR="001F6249" w:rsidRPr="00995428" w:rsidRDefault="001F6249" w:rsidP="001F6249">
      <w:pPr>
        <w:rPr>
          <w:rFonts w:cs="Arial"/>
          <w:lang w:val="fr-FR"/>
        </w:rPr>
      </w:pPr>
    </w:p>
    <w:p w14:paraId="7D85AB92" w14:textId="77777777" w:rsidR="001F6249" w:rsidRPr="00995428" w:rsidRDefault="001F6249" w:rsidP="001F6249">
      <w:pPr>
        <w:rPr>
          <w:rFonts w:cs="Arial"/>
          <w:lang w:val="fr-FR"/>
        </w:rPr>
      </w:pPr>
    </w:p>
    <w:p w14:paraId="0C13FB13" w14:textId="77777777" w:rsidR="001F6249" w:rsidRPr="00995428" w:rsidRDefault="001F6249" w:rsidP="001F6249">
      <w:pPr>
        <w:rPr>
          <w:rFonts w:cs="Arial"/>
          <w:lang w:val="fr-FR"/>
        </w:rPr>
      </w:pPr>
    </w:p>
    <w:p w14:paraId="7593C544" w14:textId="638CF98B" w:rsidR="00995428" w:rsidRPr="000352AB" w:rsidRDefault="0014089F" w:rsidP="0099542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Pr>
          <w:rFonts w:cs="Calibri"/>
          <w:bCs/>
          <w:lang w:val="fr-FR"/>
        </w:rPr>
        <w:t>CONVENTION SUR LES ZONES HUMIDES</w:t>
      </w:r>
    </w:p>
    <w:p w14:paraId="4103B8D7" w14:textId="085CEDEE" w:rsidR="00995428" w:rsidRPr="000352AB" w:rsidRDefault="00B0306B" w:rsidP="0099542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Pr>
          <w:rFonts w:cs="Calibri"/>
          <w:bCs/>
          <w:lang w:val="fr-FR"/>
        </w:rPr>
        <w:t>64</w:t>
      </w:r>
      <w:r w:rsidR="0014089F">
        <w:rPr>
          <w:rFonts w:cs="Calibri"/>
          <w:bCs/>
          <w:vertAlign w:val="superscript"/>
          <w:lang w:val="fr-FR"/>
        </w:rPr>
        <w:t>e</w:t>
      </w:r>
      <w:r w:rsidR="004706C1">
        <w:rPr>
          <w:rFonts w:cs="Calibri"/>
          <w:bCs/>
          <w:lang w:val="fr-FR"/>
        </w:rPr>
        <w:t> </w:t>
      </w:r>
      <w:r w:rsidR="0014089F">
        <w:rPr>
          <w:rFonts w:cs="Calibri"/>
          <w:bCs/>
          <w:lang w:val="fr-FR"/>
        </w:rPr>
        <w:t>Réunion du Comité permanent</w:t>
      </w:r>
    </w:p>
    <w:p w14:paraId="46D6E2C0" w14:textId="44BCC51E" w:rsidR="001F6249" w:rsidRPr="00995428" w:rsidRDefault="00B0306B" w:rsidP="0099542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FR"/>
        </w:rPr>
      </w:pPr>
      <w:r w:rsidRPr="000D39BE">
        <w:rPr>
          <w:rFonts w:cs="Calibri"/>
          <w:bCs/>
          <w:highlight w:val="yellow"/>
          <w:lang w:val="fr-FR"/>
        </w:rPr>
        <w:t>Lieu</w:t>
      </w:r>
      <w:r w:rsidR="0014089F" w:rsidRPr="000D39BE">
        <w:rPr>
          <w:rFonts w:cs="Calibri"/>
          <w:bCs/>
          <w:highlight w:val="yellow"/>
          <w:lang w:val="fr-FR"/>
        </w:rPr>
        <w:t xml:space="preserve">, </w:t>
      </w:r>
      <w:r w:rsidRPr="000D39BE">
        <w:rPr>
          <w:rFonts w:cs="Calibri"/>
          <w:bCs/>
          <w:highlight w:val="yellow"/>
          <w:lang w:val="fr-FR"/>
        </w:rPr>
        <w:t>xx</w:t>
      </w:r>
      <w:r w:rsidR="00AA0E5F" w:rsidRPr="000D39BE">
        <w:rPr>
          <w:rFonts w:cs="Calibri"/>
          <w:bCs/>
          <w:highlight w:val="yellow"/>
          <w:lang w:val="fr-FR"/>
        </w:rPr>
        <w:t xml:space="preserve"> au </w:t>
      </w:r>
      <w:r w:rsidRPr="000D39BE">
        <w:rPr>
          <w:rFonts w:cs="Calibri"/>
          <w:bCs/>
          <w:highlight w:val="yellow"/>
          <w:lang w:val="fr-FR"/>
        </w:rPr>
        <w:t>xx</w:t>
      </w:r>
      <w:r w:rsidR="00AA0E5F" w:rsidRPr="000D39BE">
        <w:rPr>
          <w:rFonts w:cs="Calibri"/>
          <w:bCs/>
          <w:highlight w:val="yellow"/>
          <w:lang w:val="fr-FR"/>
        </w:rPr>
        <w:t xml:space="preserve"> </w:t>
      </w:r>
      <w:r w:rsidRPr="000D39BE">
        <w:rPr>
          <w:rFonts w:cs="Calibri"/>
          <w:bCs/>
          <w:highlight w:val="yellow"/>
          <w:lang w:val="fr-FR"/>
        </w:rPr>
        <w:t>janvier 2025</w:t>
      </w:r>
    </w:p>
    <w:p w14:paraId="3CC5C700" w14:textId="77777777" w:rsidR="001F6249" w:rsidRPr="00995428" w:rsidRDefault="001F6249" w:rsidP="001F6249">
      <w:pPr>
        <w:rPr>
          <w:rFonts w:asciiTheme="minorHAnsi" w:hAnsiTheme="minorHAnsi"/>
          <w:sz w:val="28"/>
          <w:lang w:val="fr-FR"/>
        </w:rPr>
      </w:pPr>
    </w:p>
    <w:p w14:paraId="0A703062" w14:textId="4BB6A7D6" w:rsidR="001F6249" w:rsidRPr="00712472" w:rsidRDefault="001F6249" w:rsidP="001F6249">
      <w:pPr>
        <w:jc w:val="right"/>
        <w:rPr>
          <w:rFonts w:asciiTheme="minorHAnsi" w:hAnsiTheme="minorHAnsi" w:cstheme="minorHAnsi"/>
          <w:b/>
          <w:sz w:val="28"/>
          <w:szCs w:val="28"/>
          <w:lang w:val="fr-FR"/>
        </w:rPr>
      </w:pPr>
    </w:p>
    <w:p w14:paraId="0CFCC9DD" w14:textId="77777777" w:rsidR="001F6249" w:rsidRPr="00712472" w:rsidRDefault="001F6249" w:rsidP="001F6249">
      <w:pPr>
        <w:rPr>
          <w:rFonts w:asciiTheme="minorHAnsi" w:hAnsiTheme="minorHAnsi"/>
          <w:b/>
          <w:sz w:val="28"/>
          <w:szCs w:val="28"/>
          <w:lang w:val="fr-FR"/>
        </w:rPr>
      </w:pPr>
    </w:p>
    <w:p w14:paraId="58D8E7D8" w14:textId="77777777" w:rsidR="00995428" w:rsidRPr="00F957B1" w:rsidRDefault="0014089F" w:rsidP="00995428">
      <w:pPr>
        <w:ind w:right="16"/>
        <w:jc w:val="center"/>
        <w:rPr>
          <w:rFonts w:asciiTheme="minorHAnsi" w:eastAsia="Times New Roman" w:hAnsiTheme="minorHAnsi"/>
          <w:sz w:val="28"/>
          <w:szCs w:val="28"/>
          <w:lang w:val="fr-CA"/>
        </w:rPr>
      </w:pPr>
      <w:r>
        <w:rPr>
          <w:b/>
          <w:bCs/>
          <w:sz w:val="28"/>
          <w:szCs w:val="28"/>
          <w:lang w:val="fr-FR"/>
        </w:rPr>
        <w:t xml:space="preserve">Projet de résolution sur </w:t>
      </w:r>
      <w:r w:rsidRPr="00F957B1">
        <w:rPr>
          <w:b/>
          <w:bCs/>
          <w:sz w:val="28"/>
          <w:szCs w:val="28"/>
          <w:lang w:val="fr-FR"/>
        </w:rPr>
        <w:t>[</w:t>
      </w:r>
      <w:r w:rsidRPr="00F957B1">
        <w:rPr>
          <w:b/>
          <w:bCs/>
          <w:sz w:val="28"/>
          <w:szCs w:val="28"/>
          <w:u w:val="single"/>
          <w:lang w:val="fr-FR"/>
        </w:rPr>
        <w:t>insérer le sujet</w:t>
      </w:r>
      <w:r w:rsidRPr="00F957B1">
        <w:rPr>
          <w:b/>
          <w:bCs/>
          <w:sz w:val="28"/>
          <w:szCs w:val="28"/>
          <w:lang w:val="fr-FR"/>
        </w:rPr>
        <w:t>]</w:t>
      </w:r>
    </w:p>
    <w:p w14:paraId="14432B07" w14:textId="77777777" w:rsidR="00995428" w:rsidRPr="00F957B1" w:rsidRDefault="00995428" w:rsidP="00995428">
      <w:pPr>
        <w:jc w:val="right"/>
        <w:rPr>
          <w:rFonts w:asciiTheme="minorHAnsi" w:eastAsia="Times New Roman" w:hAnsiTheme="minorHAnsi"/>
          <w:b/>
          <w:sz w:val="28"/>
          <w:szCs w:val="28"/>
          <w:lang w:val="fr-CA"/>
        </w:rPr>
      </w:pPr>
    </w:p>
    <w:p w14:paraId="6FD6720C" w14:textId="77777777" w:rsidR="00995428" w:rsidRPr="000352AB" w:rsidRDefault="0014089F" w:rsidP="00995428">
      <w:pPr>
        <w:ind w:right="16"/>
        <w:rPr>
          <w:rFonts w:asciiTheme="minorHAnsi" w:eastAsia="Times New Roman" w:hAnsiTheme="minorHAnsi"/>
          <w:i/>
          <w:lang w:val="fr-CA"/>
        </w:rPr>
      </w:pPr>
      <w:r w:rsidRPr="00F957B1">
        <w:rPr>
          <w:i/>
          <w:iCs/>
          <w:lang w:val="fr-FR"/>
        </w:rPr>
        <w:t>Soumis par [</w:t>
      </w:r>
      <w:r w:rsidRPr="00F957B1">
        <w:rPr>
          <w:i/>
          <w:iCs/>
          <w:u w:val="single"/>
          <w:lang w:val="fr-FR"/>
        </w:rPr>
        <w:t>insérer le nom de la Partie contractante</w:t>
      </w:r>
      <w:r w:rsidRPr="00F957B1">
        <w:rPr>
          <w:i/>
          <w:iCs/>
          <w:lang w:val="fr-FR"/>
        </w:rPr>
        <w:t>]</w:t>
      </w:r>
    </w:p>
    <w:p w14:paraId="10E233A5" w14:textId="77777777" w:rsidR="00995428" w:rsidRPr="000352AB" w:rsidRDefault="00995428" w:rsidP="00995428">
      <w:pPr>
        <w:jc w:val="right"/>
        <w:rPr>
          <w:rFonts w:asciiTheme="minorHAnsi" w:eastAsia="Times New Roman" w:hAnsiTheme="minorHAnsi"/>
          <w:b/>
          <w:sz w:val="28"/>
          <w:szCs w:val="28"/>
          <w:lang w:val="fr-CA"/>
        </w:rPr>
      </w:pPr>
    </w:p>
    <w:p w14:paraId="50E3E907" w14:textId="77777777" w:rsidR="00995428" w:rsidRPr="000352AB" w:rsidRDefault="00995428" w:rsidP="00995428">
      <w:pPr>
        <w:rPr>
          <w:lang w:val="fr-CA"/>
        </w:rPr>
      </w:pPr>
    </w:p>
    <w:p w14:paraId="526F9233" w14:textId="77777777" w:rsidR="00995428" w:rsidRPr="00F957B1" w:rsidRDefault="0014089F" w:rsidP="00995428">
      <w:pPr>
        <w:jc w:val="both"/>
        <w:rPr>
          <w:rFonts w:asciiTheme="minorHAnsi" w:hAnsiTheme="minorHAnsi"/>
          <w:lang w:val="fr-CA"/>
        </w:rPr>
      </w:pPr>
      <w:r w:rsidRPr="00770B86">
        <w:rPr>
          <w:rFonts w:asciiTheme="minorHAnsi" w:hAnsiTheme="minorHAnsi"/>
          <w:noProof/>
          <w:lang w:eastAsia="en-GB"/>
        </w:rPr>
        <mc:AlternateContent>
          <mc:Choice Requires="wps">
            <w:drawing>
              <wp:inline distT="0" distB="0" distL="0" distR="0" wp14:anchorId="660F17AD" wp14:editId="6C0C238F">
                <wp:extent cx="5820674" cy="991590"/>
                <wp:effectExtent l="0" t="0" r="27940" b="18415"/>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headEnd/>
                          <a:tailEnd/>
                        </a:ln>
                      </wps:spPr>
                      <wps:txbx>
                        <w:txbxContent>
                          <w:p w14:paraId="05CD3126" w14:textId="77777777" w:rsidR="0026035A" w:rsidRPr="00770B86" w:rsidRDefault="0026035A" w:rsidP="00995428">
                            <w:pPr>
                              <w:rPr>
                                <w:rFonts w:asciiTheme="minorHAnsi" w:hAnsiTheme="minorHAnsi" w:cs="Calibri"/>
                                <w:b/>
                                <w:lang w:val="fr-CA"/>
                              </w:rPr>
                            </w:pPr>
                            <w:r w:rsidRPr="00770B86">
                              <w:rPr>
                                <w:rFonts w:cs="Calibri"/>
                                <w:b/>
                                <w:bCs/>
                                <w:lang w:val="fr-FR"/>
                              </w:rPr>
                              <w:t>Mesure requise :</w:t>
                            </w:r>
                          </w:p>
                          <w:p w14:paraId="2BE32458" w14:textId="1B21FB8D" w:rsidR="0026035A" w:rsidRPr="00770B86" w:rsidRDefault="0026035A" w:rsidP="00995428">
                            <w:pPr>
                              <w:widowControl w:val="0"/>
                              <w:numPr>
                                <w:ilvl w:val="0"/>
                                <w:numId w:val="33"/>
                              </w:numPr>
                              <w:ind w:left="426" w:hanging="426"/>
                              <w:rPr>
                                <w:rFonts w:asciiTheme="minorHAnsi" w:hAnsiTheme="minorHAnsi"/>
                                <w:lang w:val="fr-CA"/>
                              </w:rPr>
                            </w:pPr>
                            <w:r w:rsidRPr="00770B86">
                              <w:rPr>
                                <w:rFonts w:cs="Calibri"/>
                                <w:lang w:val="fr-FR"/>
                              </w:rPr>
                              <w:t>Le Comité permanent est invité à examiner et approuver le projet de résolution ci</w:t>
                            </w:r>
                            <w:r w:rsidRPr="00770B86">
                              <w:rPr>
                                <w:rFonts w:cs="Calibri"/>
                                <w:lang w:val="fr-FR"/>
                              </w:rPr>
                              <w:noBreakHyphen/>
                              <w:t>joint pour examen à la 14</w:t>
                            </w:r>
                            <w:r w:rsidRPr="00770B86">
                              <w:rPr>
                                <w:rFonts w:cs="Calibri"/>
                                <w:vertAlign w:val="superscript"/>
                                <w:lang w:val="fr-FR"/>
                              </w:rPr>
                              <w:t>e</w:t>
                            </w:r>
                            <w:r w:rsidRPr="00770B86">
                              <w:rPr>
                                <w:rFonts w:cs="Calibri"/>
                                <w:lang w:val="fr-FR"/>
                              </w:rPr>
                              <w:t> Session de la Conférence des Parties</w:t>
                            </w:r>
                            <w:r w:rsidR="002E3C6D">
                              <w:rPr>
                                <w:rFonts w:cs="Calibri"/>
                                <w:lang w:val="fr-FR"/>
                              </w:rPr>
                              <w:t xml:space="preserve"> contractantes</w:t>
                            </w:r>
                            <w:r w:rsidRPr="00770B86">
                              <w:rPr>
                                <w:rFonts w:cs="Calibri"/>
                                <w:lang w:val="fr-FR"/>
                              </w:rPr>
                              <w:t>.</w:t>
                            </w:r>
                          </w:p>
                          <w:p w14:paraId="43F61DE2" w14:textId="77777777" w:rsidR="0026035A" w:rsidRPr="00770B86" w:rsidRDefault="0026035A" w:rsidP="00995428">
                            <w:pPr>
                              <w:widowControl w:val="0"/>
                              <w:ind w:left="426"/>
                              <w:rPr>
                                <w:rFonts w:asciiTheme="minorHAnsi" w:hAnsiTheme="minorHAnsi"/>
                                <w:lang w:val="fr-CA"/>
                              </w:rPr>
                            </w:pPr>
                          </w:p>
                          <w:p w14:paraId="53E53FBE" w14:textId="77777777" w:rsidR="0026035A" w:rsidRPr="00770B86" w:rsidRDefault="0026035A" w:rsidP="00995428">
                            <w:pPr>
                              <w:widowControl w:val="0"/>
                              <w:numPr>
                                <w:ilvl w:val="0"/>
                                <w:numId w:val="33"/>
                              </w:numPr>
                              <w:ind w:left="426" w:hanging="426"/>
                              <w:rPr>
                                <w:rFonts w:asciiTheme="minorHAnsi" w:hAnsiTheme="minorHAnsi"/>
                                <w:lang w:val="fr-CA"/>
                              </w:rPr>
                            </w:pPr>
                            <w:r w:rsidRPr="00770B86">
                              <w:rPr>
                                <w:lang w:val="fr-FR"/>
                              </w:rPr>
                              <w:t>[Insérer toute autre mesure requise du Comité permanent]</w:t>
                            </w:r>
                          </w:p>
                        </w:txbxContent>
                      </wps:txbx>
                      <wps:bodyPr rot="0" vert="horz" wrap="square" anchor="t" anchorCtr="0" upright="1"/>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0F17AD" id="_x0000_s1027" type="#_x0000_t202" style="width:458.3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">
                <v:textbox>
                  <w:txbxContent>
                    <w:p w14:paraId="05CD3126" w14:textId="77777777" w:rsidR="0026035A" w:rsidRPr="00770B86" w:rsidRDefault="0026035A" w:rsidP="00995428">
                      <w:pPr>
                        <w:rPr>
                          <w:rFonts w:asciiTheme="minorHAnsi" w:hAnsiTheme="minorHAnsi" w:cs="Calibri"/>
                          <w:b/>
                          <w:lang w:val="fr-CA"/>
                        </w:rPr>
                      </w:pPr>
                      <w:r w:rsidRPr="00770B86">
                        <w:rPr>
                          <w:rFonts w:cs="Calibri"/>
                          <w:b/>
                          <w:bCs/>
                          <w:lang w:val="fr-FR"/>
                        </w:rPr>
                        <w:t>Mesure requise :</w:t>
                      </w:r>
                    </w:p>
                    <w:p w14:paraId="2BE32458" w14:textId="1B21FB8D" w:rsidR="0026035A" w:rsidRPr="00770B86" w:rsidRDefault="0026035A" w:rsidP="00995428">
                      <w:pPr>
                        <w:widowControl w:val="0"/>
                        <w:numPr>
                          <w:ilvl w:val="0"/>
                          <w:numId w:val="33"/>
                        </w:numPr>
                        <w:ind w:left="426" w:hanging="426"/>
                        <w:rPr>
                          <w:rFonts w:asciiTheme="minorHAnsi" w:hAnsiTheme="minorHAnsi"/>
                          <w:lang w:val="fr-CA"/>
                        </w:rPr>
                      </w:pPr>
                      <w:r w:rsidRPr="00770B86">
                        <w:rPr>
                          <w:rFonts w:cs="Calibri"/>
                          <w:lang w:val="fr-FR"/>
                        </w:rPr>
                        <w:t>Le Comité permanent est invité à examiner et approuver le projet de résolution ci</w:t>
                      </w:r>
                      <w:r w:rsidRPr="00770B86">
                        <w:rPr>
                          <w:rFonts w:cs="Calibri"/>
                          <w:lang w:val="fr-FR"/>
                        </w:rPr>
                        <w:noBreakHyphen/>
                        <w:t>joint pour examen à la 14</w:t>
                      </w:r>
                      <w:r w:rsidRPr="00770B86">
                        <w:rPr>
                          <w:rFonts w:cs="Calibri"/>
                          <w:vertAlign w:val="superscript"/>
                          <w:lang w:val="fr-FR"/>
                        </w:rPr>
                        <w:t>e</w:t>
                      </w:r>
                      <w:r w:rsidRPr="00770B86">
                        <w:rPr>
                          <w:rFonts w:cs="Calibri"/>
                          <w:lang w:val="fr-FR"/>
                        </w:rPr>
                        <w:t> Session de la Conférence des Parties</w:t>
                      </w:r>
                      <w:r w:rsidR="002E3C6D">
                        <w:rPr>
                          <w:rFonts w:cs="Calibri"/>
                          <w:lang w:val="fr-FR"/>
                        </w:rPr>
                        <w:t xml:space="preserve"> contractantes</w:t>
                      </w:r>
                      <w:r w:rsidRPr="00770B86">
                        <w:rPr>
                          <w:rFonts w:cs="Calibri"/>
                          <w:lang w:val="fr-FR"/>
                        </w:rPr>
                        <w:t>.</w:t>
                      </w:r>
                    </w:p>
                    <w:p w14:paraId="43F61DE2" w14:textId="77777777" w:rsidR="0026035A" w:rsidRPr="00770B86" w:rsidRDefault="0026035A" w:rsidP="00995428">
                      <w:pPr>
                        <w:widowControl w:val="0"/>
                        <w:ind w:left="426"/>
                        <w:rPr>
                          <w:rFonts w:asciiTheme="minorHAnsi" w:hAnsiTheme="minorHAnsi"/>
                          <w:lang w:val="fr-CA"/>
                        </w:rPr>
                      </w:pPr>
                    </w:p>
                    <w:p w14:paraId="53E53FBE" w14:textId="77777777" w:rsidR="0026035A" w:rsidRPr="00770B86" w:rsidRDefault="0026035A" w:rsidP="00995428">
                      <w:pPr>
                        <w:widowControl w:val="0"/>
                        <w:numPr>
                          <w:ilvl w:val="0"/>
                          <w:numId w:val="33"/>
                        </w:numPr>
                        <w:ind w:left="426" w:hanging="426"/>
                        <w:rPr>
                          <w:rFonts w:asciiTheme="minorHAnsi" w:hAnsiTheme="minorHAnsi"/>
                          <w:lang w:val="fr-CA"/>
                        </w:rPr>
                      </w:pPr>
                      <w:r w:rsidRPr="00770B86">
                        <w:rPr>
                          <w:lang w:val="fr-FR"/>
                        </w:rPr>
                        <w:t>[Insérer toute autre mesure requise du Comité permanent]</w:t>
                      </w:r>
                    </w:p>
                  </w:txbxContent>
                </v:textbox>
                <w10:anchorlock/>
              </v:shape>
            </w:pict>
          </mc:Fallback>
        </mc:AlternateContent>
      </w:r>
    </w:p>
    <w:p w14:paraId="1D489482" w14:textId="77777777" w:rsidR="00995428" w:rsidRPr="00F957B1" w:rsidRDefault="00995428" w:rsidP="00995428">
      <w:pPr>
        <w:rPr>
          <w:rFonts w:cs="Arial"/>
          <w:lang w:val="fr-CA"/>
        </w:rPr>
      </w:pPr>
    </w:p>
    <w:p w14:paraId="0475FAE0" w14:textId="77777777" w:rsidR="00995428" w:rsidRPr="00F957B1" w:rsidRDefault="00995428" w:rsidP="00995428">
      <w:pPr>
        <w:rPr>
          <w:rFonts w:cs="Arial"/>
          <w:b/>
          <w:lang w:val="fr-CA"/>
        </w:rPr>
      </w:pPr>
    </w:p>
    <w:p w14:paraId="3D2606F7" w14:textId="77777777" w:rsidR="00995428" w:rsidRPr="00F957B1" w:rsidRDefault="0014089F" w:rsidP="00995428">
      <w:pPr>
        <w:rPr>
          <w:rFonts w:cs="Arial"/>
          <w:b/>
          <w:lang w:val="fr-CA"/>
        </w:rPr>
      </w:pPr>
      <w:r w:rsidRPr="00F957B1">
        <w:rPr>
          <w:rFonts w:cs="Arial"/>
          <w:b/>
          <w:bCs/>
          <w:lang w:val="fr-FR"/>
        </w:rPr>
        <w:t xml:space="preserve">Introduction </w:t>
      </w:r>
    </w:p>
    <w:p w14:paraId="76E61648" w14:textId="77777777" w:rsidR="00995428" w:rsidRPr="00F957B1" w:rsidRDefault="00995428" w:rsidP="00995428">
      <w:pPr>
        <w:rPr>
          <w:rFonts w:cs="Arial"/>
          <w:lang w:val="fr-CA"/>
        </w:rPr>
      </w:pPr>
    </w:p>
    <w:p w14:paraId="73F1BF37" w14:textId="6D44E7EF" w:rsidR="00995428" w:rsidRPr="00F957B1" w:rsidRDefault="0014089F" w:rsidP="00995428">
      <w:pPr>
        <w:rPr>
          <w:rFonts w:cs="Arial"/>
          <w:i/>
          <w:lang w:val="fr-CA"/>
        </w:rPr>
      </w:pPr>
      <w:r w:rsidRPr="00F957B1">
        <w:rPr>
          <w:rFonts w:cs="Arial"/>
          <w:i/>
          <w:iCs/>
          <w:lang w:val="fr-FR"/>
        </w:rPr>
        <w:t>Information</w:t>
      </w:r>
      <w:r w:rsidR="00F957B1">
        <w:rPr>
          <w:rFonts w:cs="Arial"/>
          <w:i/>
          <w:iCs/>
          <w:lang w:val="fr-FR"/>
        </w:rPr>
        <w:t>s de base/contextuelles</w:t>
      </w:r>
      <w:r w:rsidRPr="00F957B1">
        <w:rPr>
          <w:rFonts w:cs="Arial"/>
          <w:i/>
          <w:iCs/>
          <w:lang w:val="fr-FR"/>
        </w:rPr>
        <w:t xml:space="preserve"> pour le Comité permanent </w:t>
      </w:r>
    </w:p>
    <w:p w14:paraId="1C4192F3" w14:textId="2D03ADAB" w:rsidR="00995428" w:rsidRPr="000352AB" w:rsidRDefault="00995428" w:rsidP="00995428">
      <w:pPr>
        <w:rPr>
          <w:rFonts w:cs="Arial"/>
          <w:lang w:val="fr-CA"/>
        </w:rPr>
      </w:pPr>
    </w:p>
    <w:p w14:paraId="4E2D166C" w14:textId="77777777" w:rsidR="00995428" w:rsidRPr="000352AB" w:rsidRDefault="00995428" w:rsidP="00995428">
      <w:pPr>
        <w:rPr>
          <w:rFonts w:cs="Arial"/>
          <w:lang w:val="fr-CA"/>
        </w:rPr>
      </w:pPr>
    </w:p>
    <w:p w14:paraId="32C1FCE2" w14:textId="77777777" w:rsidR="00995428" w:rsidRPr="000352AB" w:rsidRDefault="0014089F" w:rsidP="00995428">
      <w:pPr>
        <w:rPr>
          <w:rFonts w:cs="Arial"/>
          <w:i/>
          <w:lang w:val="fr-CA"/>
        </w:rPr>
      </w:pPr>
      <w:r>
        <w:rPr>
          <w:rFonts w:cs="Arial"/>
          <w:i/>
          <w:iCs/>
          <w:lang w:val="fr-FR"/>
        </w:rPr>
        <w:t>Incidences financières de l’application</w:t>
      </w:r>
    </w:p>
    <w:p w14:paraId="570F4729" w14:textId="77777777" w:rsidR="00995428" w:rsidRPr="000352AB" w:rsidRDefault="00995428" w:rsidP="00995428">
      <w:pPr>
        <w:rPr>
          <w:rFonts w:cs="Arial"/>
          <w:lang w:val="fr-CA"/>
        </w:rPr>
      </w:pPr>
    </w:p>
    <w:tbl>
      <w:tblPr>
        <w:tblStyle w:val="TableGrid"/>
        <w:tblW w:w="0" w:type="auto"/>
        <w:tblLook w:val="04A0" w:firstRow="1" w:lastRow="0" w:firstColumn="1" w:lastColumn="0" w:noHBand="0" w:noVBand="1"/>
      </w:tblPr>
      <w:tblGrid>
        <w:gridCol w:w="2587"/>
        <w:gridCol w:w="4354"/>
        <w:gridCol w:w="2075"/>
      </w:tblGrid>
      <w:tr w:rsidR="00F95148" w14:paraId="03C4F8B5" w14:textId="77777777" w:rsidTr="00C156F7">
        <w:tc>
          <w:tcPr>
            <w:tcW w:w="2628" w:type="dxa"/>
          </w:tcPr>
          <w:p w14:paraId="0029E0AA" w14:textId="77777777" w:rsidR="00995428" w:rsidRPr="000352AB" w:rsidRDefault="0014089F" w:rsidP="00C156F7">
            <w:pPr>
              <w:contextualSpacing/>
              <w:rPr>
                <w:rFonts w:cs="Arial"/>
                <w:lang w:val="fr-CA"/>
              </w:rPr>
            </w:pPr>
            <w:r>
              <w:rPr>
                <w:rFonts w:cs="Arial"/>
                <w:lang w:val="fr-FR"/>
              </w:rPr>
              <w:t>Paragraphe (numéro et partie essentielle du texte)</w:t>
            </w:r>
          </w:p>
        </w:tc>
        <w:tc>
          <w:tcPr>
            <w:tcW w:w="4500" w:type="dxa"/>
          </w:tcPr>
          <w:p w14:paraId="619C9B65" w14:textId="77777777" w:rsidR="00995428" w:rsidRPr="000352AB" w:rsidRDefault="0014089F" w:rsidP="00C156F7">
            <w:pPr>
              <w:contextualSpacing/>
              <w:rPr>
                <w:rFonts w:cs="Arial"/>
                <w:lang w:val="fr-CA"/>
              </w:rPr>
            </w:pPr>
            <w:r>
              <w:rPr>
                <w:rFonts w:cs="Arial"/>
                <w:lang w:val="fr-FR"/>
              </w:rPr>
              <w:t xml:space="preserve">Action </w:t>
            </w:r>
          </w:p>
        </w:tc>
        <w:tc>
          <w:tcPr>
            <w:tcW w:w="2114" w:type="dxa"/>
          </w:tcPr>
          <w:p w14:paraId="50025007" w14:textId="77777777" w:rsidR="00995428" w:rsidRPr="000352AB" w:rsidRDefault="0014089F" w:rsidP="00C156F7">
            <w:pPr>
              <w:contextualSpacing/>
              <w:rPr>
                <w:rFonts w:cs="Arial"/>
                <w:lang w:val="fr-CA"/>
              </w:rPr>
            </w:pPr>
            <w:r>
              <w:rPr>
                <w:rFonts w:cs="Arial"/>
                <w:lang w:val="fr-FR"/>
              </w:rPr>
              <w:t>Coût (CHF)</w:t>
            </w:r>
          </w:p>
        </w:tc>
      </w:tr>
      <w:tr w:rsidR="00F95148" w14:paraId="6DFCF724" w14:textId="77777777" w:rsidTr="00C156F7">
        <w:tc>
          <w:tcPr>
            <w:tcW w:w="2628" w:type="dxa"/>
          </w:tcPr>
          <w:p w14:paraId="3685FB44" w14:textId="77777777" w:rsidR="00995428" w:rsidRPr="000352AB" w:rsidRDefault="00995428" w:rsidP="00C156F7">
            <w:pPr>
              <w:contextualSpacing/>
              <w:rPr>
                <w:rFonts w:cs="Arial"/>
                <w:lang w:val="fr-CA"/>
              </w:rPr>
            </w:pPr>
          </w:p>
        </w:tc>
        <w:tc>
          <w:tcPr>
            <w:tcW w:w="4500" w:type="dxa"/>
          </w:tcPr>
          <w:p w14:paraId="4D052C6E" w14:textId="77777777" w:rsidR="00995428" w:rsidRPr="000352AB" w:rsidRDefault="00995428" w:rsidP="00C156F7">
            <w:pPr>
              <w:contextualSpacing/>
              <w:rPr>
                <w:rFonts w:cs="Arial"/>
                <w:lang w:val="fr-CA"/>
              </w:rPr>
            </w:pPr>
          </w:p>
        </w:tc>
        <w:tc>
          <w:tcPr>
            <w:tcW w:w="2114" w:type="dxa"/>
          </w:tcPr>
          <w:p w14:paraId="5A8651CC" w14:textId="77777777" w:rsidR="00995428" w:rsidRPr="000352AB" w:rsidRDefault="00995428" w:rsidP="00C156F7">
            <w:pPr>
              <w:contextualSpacing/>
              <w:rPr>
                <w:rFonts w:cs="Arial"/>
                <w:lang w:val="fr-CA"/>
              </w:rPr>
            </w:pPr>
          </w:p>
        </w:tc>
      </w:tr>
      <w:tr w:rsidR="00F95148" w14:paraId="6464A5AE" w14:textId="77777777" w:rsidTr="00C156F7">
        <w:tc>
          <w:tcPr>
            <w:tcW w:w="2628" w:type="dxa"/>
          </w:tcPr>
          <w:p w14:paraId="1CA21FD5" w14:textId="77777777" w:rsidR="00995428" w:rsidRPr="000352AB" w:rsidRDefault="00995428" w:rsidP="00C156F7">
            <w:pPr>
              <w:contextualSpacing/>
              <w:rPr>
                <w:rFonts w:cs="Arial"/>
                <w:lang w:val="fr-CA"/>
              </w:rPr>
            </w:pPr>
          </w:p>
        </w:tc>
        <w:tc>
          <w:tcPr>
            <w:tcW w:w="4500" w:type="dxa"/>
          </w:tcPr>
          <w:p w14:paraId="12ABFCAF" w14:textId="77777777" w:rsidR="00995428" w:rsidRPr="000352AB" w:rsidRDefault="00995428" w:rsidP="00C156F7">
            <w:pPr>
              <w:contextualSpacing/>
              <w:rPr>
                <w:rFonts w:cs="Arial"/>
                <w:lang w:val="fr-CA"/>
              </w:rPr>
            </w:pPr>
          </w:p>
        </w:tc>
        <w:tc>
          <w:tcPr>
            <w:tcW w:w="2114" w:type="dxa"/>
          </w:tcPr>
          <w:p w14:paraId="6B0971EE" w14:textId="77777777" w:rsidR="00995428" w:rsidRPr="000352AB" w:rsidRDefault="00995428" w:rsidP="00C156F7">
            <w:pPr>
              <w:contextualSpacing/>
              <w:rPr>
                <w:rFonts w:cs="Arial"/>
                <w:lang w:val="fr-CA"/>
              </w:rPr>
            </w:pPr>
          </w:p>
        </w:tc>
      </w:tr>
      <w:tr w:rsidR="00F95148" w14:paraId="23360E35" w14:textId="77777777" w:rsidTr="00C156F7">
        <w:tc>
          <w:tcPr>
            <w:tcW w:w="2628" w:type="dxa"/>
          </w:tcPr>
          <w:p w14:paraId="0434E58C" w14:textId="77777777" w:rsidR="00995428" w:rsidRPr="000352AB" w:rsidRDefault="00995428" w:rsidP="00C156F7">
            <w:pPr>
              <w:contextualSpacing/>
              <w:rPr>
                <w:rFonts w:cs="Arial"/>
                <w:lang w:val="fr-CA"/>
              </w:rPr>
            </w:pPr>
          </w:p>
        </w:tc>
        <w:tc>
          <w:tcPr>
            <w:tcW w:w="4500" w:type="dxa"/>
          </w:tcPr>
          <w:p w14:paraId="7C56DD75" w14:textId="77777777" w:rsidR="00995428" w:rsidRPr="000352AB" w:rsidRDefault="00995428" w:rsidP="00C156F7">
            <w:pPr>
              <w:contextualSpacing/>
              <w:rPr>
                <w:rFonts w:cs="Arial"/>
                <w:lang w:val="fr-CA"/>
              </w:rPr>
            </w:pPr>
          </w:p>
        </w:tc>
        <w:tc>
          <w:tcPr>
            <w:tcW w:w="2114" w:type="dxa"/>
          </w:tcPr>
          <w:p w14:paraId="2B7ADB26" w14:textId="77777777" w:rsidR="00995428" w:rsidRPr="000352AB" w:rsidRDefault="00995428" w:rsidP="00C156F7">
            <w:pPr>
              <w:contextualSpacing/>
              <w:rPr>
                <w:rFonts w:cs="Arial"/>
                <w:lang w:val="fr-CA"/>
              </w:rPr>
            </w:pPr>
          </w:p>
        </w:tc>
      </w:tr>
      <w:tr w:rsidR="00F95148" w14:paraId="770FAB05" w14:textId="77777777" w:rsidTr="00C156F7">
        <w:tc>
          <w:tcPr>
            <w:tcW w:w="2628" w:type="dxa"/>
          </w:tcPr>
          <w:p w14:paraId="6BCBD314" w14:textId="77777777" w:rsidR="00995428" w:rsidRPr="000352AB" w:rsidRDefault="00995428" w:rsidP="00C156F7">
            <w:pPr>
              <w:contextualSpacing/>
              <w:rPr>
                <w:rFonts w:cs="Arial"/>
                <w:lang w:val="fr-CA"/>
              </w:rPr>
            </w:pPr>
          </w:p>
        </w:tc>
        <w:tc>
          <w:tcPr>
            <w:tcW w:w="4500" w:type="dxa"/>
          </w:tcPr>
          <w:p w14:paraId="056D9F94" w14:textId="77777777" w:rsidR="00995428" w:rsidRPr="000352AB" w:rsidRDefault="00995428" w:rsidP="00C156F7">
            <w:pPr>
              <w:contextualSpacing/>
              <w:rPr>
                <w:rFonts w:cs="Arial"/>
                <w:lang w:val="fr-CA"/>
              </w:rPr>
            </w:pPr>
          </w:p>
        </w:tc>
        <w:tc>
          <w:tcPr>
            <w:tcW w:w="2114" w:type="dxa"/>
          </w:tcPr>
          <w:p w14:paraId="598FA73D" w14:textId="77777777" w:rsidR="00995428" w:rsidRPr="000352AB" w:rsidRDefault="00995428" w:rsidP="00C156F7">
            <w:pPr>
              <w:contextualSpacing/>
              <w:rPr>
                <w:rFonts w:cs="Arial"/>
                <w:lang w:val="fr-CA"/>
              </w:rPr>
            </w:pPr>
          </w:p>
        </w:tc>
      </w:tr>
    </w:tbl>
    <w:p w14:paraId="2F20D32E" w14:textId="77777777" w:rsidR="00995428" w:rsidRPr="000352AB" w:rsidRDefault="00995428" w:rsidP="00995428">
      <w:pPr>
        <w:rPr>
          <w:rFonts w:cs="Arial"/>
          <w:lang w:val="fr-CA"/>
        </w:rPr>
      </w:pPr>
    </w:p>
    <w:p w14:paraId="19526900" w14:textId="77777777" w:rsidR="00995428" w:rsidRPr="000352AB" w:rsidRDefault="00995428" w:rsidP="00995428">
      <w:pPr>
        <w:rPr>
          <w:rFonts w:cs="Arial"/>
          <w:lang w:val="fr-CA"/>
        </w:rPr>
      </w:pPr>
    </w:p>
    <w:p w14:paraId="0992DDF3" w14:textId="18E2DF66" w:rsidR="001F6249" w:rsidRPr="00995428" w:rsidRDefault="0014089F" w:rsidP="001F6249">
      <w:pPr>
        <w:ind w:right="16"/>
        <w:rPr>
          <w:rFonts w:asciiTheme="minorHAnsi" w:eastAsia="Times New Roman" w:hAnsiTheme="minorHAnsi"/>
          <w:b/>
          <w:bCs/>
          <w:lang w:val="fr-FR"/>
        </w:rPr>
      </w:pPr>
      <w:r>
        <w:rPr>
          <w:b/>
          <w:bCs/>
          <w:lang w:val="fr-FR"/>
        </w:rPr>
        <w:t xml:space="preserve">Projet de résolution </w:t>
      </w:r>
      <w:proofErr w:type="spellStart"/>
      <w:r>
        <w:rPr>
          <w:b/>
          <w:bCs/>
          <w:lang w:val="fr-FR"/>
        </w:rPr>
        <w:t>XV.xx</w:t>
      </w:r>
      <w:proofErr w:type="spellEnd"/>
    </w:p>
    <w:p w14:paraId="6259688D" w14:textId="77777777" w:rsidR="001F6249" w:rsidRPr="00995428" w:rsidRDefault="001F6249" w:rsidP="001F6249">
      <w:pPr>
        <w:ind w:right="16"/>
        <w:rPr>
          <w:rFonts w:asciiTheme="minorHAnsi" w:eastAsia="Times New Roman" w:hAnsiTheme="minorHAnsi"/>
          <w:b/>
          <w:bCs/>
          <w:lang w:val="fr-FR"/>
        </w:rPr>
      </w:pPr>
    </w:p>
    <w:p w14:paraId="1B0CC8AF" w14:textId="77777777" w:rsidR="00995428" w:rsidRPr="00F957B1" w:rsidRDefault="0014089F" w:rsidP="00995428">
      <w:pPr>
        <w:ind w:right="16"/>
        <w:rPr>
          <w:rFonts w:asciiTheme="minorHAnsi" w:eastAsia="Times New Roman" w:hAnsiTheme="minorHAnsi"/>
          <w:b/>
          <w:bCs/>
          <w:lang w:val="fr-CA"/>
        </w:rPr>
      </w:pPr>
      <w:r w:rsidRPr="00F957B1">
        <w:rPr>
          <w:b/>
          <w:bCs/>
          <w:lang w:val="fr-FR"/>
        </w:rPr>
        <w:t>[</w:t>
      </w:r>
      <w:proofErr w:type="gramStart"/>
      <w:r w:rsidRPr="00F957B1">
        <w:rPr>
          <w:b/>
          <w:bCs/>
          <w:lang w:val="fr-FR"/>
        </w:rPr>
        <w:t>insérer</w:t>
      </w:r>
      <w:proofErr w:type="gramEnd"/>
      <w:r w:rsidRPr="00F957B1">
        <w:rPr>
          <w:b/>
          <w:bCs/>
          <w:lang w:val="fr-FR"/>
        </w:rPr>
        <w:t xml:space="preserve"> le sujet]</w:t>
      </w:r>
    </w:p>
    <w:p w14:paraId="547BA4C9" w14:textId="77777777" w:rsidR="00995428" w:rsidRPr="00F957B1" w:rsidRDefault="0014089F" w:rsidP="00995428">
      <w:pPr>
        <w:ind w:right="16"/>
        <w:rPr>
          <w:rFonts w:asciiTheme="minorHAnsi" w:hAnsiTheme="minorHAnsi"/>
          <w:lang w:val="fr-CA"/>
        </w:rPr>
      </w:pPr>
      <w:r w:rsidRPr="00F957B1">
        <w:rPr>
          <w:rFonts w:asciiTheme="minorHAnsi" w:hAnsiTheme="minorHAnsi"/>
          <w:lang w:val="fr-CA"/>
        </w:rPr>
        <w:t xml:space="preserve"> </w:t>
      </w:r>
    </w:p>
    <w:p w14:paraId="266D8A3D" w14:textId="3951941C" w:rsidR="00995428" w:rsidRPr="00F957B1" w:rsidRDefault="0014089F" w:rsidP="00995428">
      <w:pPr>
        <w:rPr>
          <w:lang w:val="fr-CA"/>
        </w:rPr>
      </w:pPr>
      <w:r w:rsidRPr="00F957B1">
        <w:rPr>
          <w:lang w:val="fr-FR"/>
        </w:rPr>
        <w:t>1.</w:t>
      </w:r>
      <w:r w:rsidRPr="00F957B1">
        <w:rPr>
          <w:lang w:val="fr-FR"/>
        </w:rPr>
        <w:tab/>
      </w:r>
      <w:r w:rsidRPr="00AA0E5F">
        <w:rPr>
          <w:lang w:val="fr-FR"/>
        </w:rPr>
        <w:t>RAPPELANT…</w:t>
      </w:r>
      <w:proofErr w:type="gramStart"/>
      <w:r w:rsidR="004706C1" w:rsidRPr="00AA0E5F">
        <w:rPr>
          <w:lang w:val="fr-FR"/>
        </w:rPr>
        <w:t> </w:t>
      </w:r>
      <w:r w:rsidRPr="00AA0E5F">
        <w:rPr>
          <w:lang w:val="fr-FR"/>
        </w:rPr>
        <w:t>;</w:t>
      </w:r>
      <w:r w:rsidR="00F957B1" w:rsidRPr="00AA0E5F">
        <w:rPr>
          <w:lang w:val="fr-FR"/>
        </w:rPr>
        <w:t>[</w:t>
      </w:r>
      <w:proofErr w:type="gramEnd"/>
      <w:r w:rsidR="00F957B1" w:rsidRPr="00AA0E5F">
        <w:rPr>
          <w:lang w:val="fr-FR"/>
        </w:rPr>
        <w:t xml:space="preserve">selon le </w:t>
      </w:r>
      <w:r w:rsidR="00F957B1" w:rsidRPr="00AA0E5F">
        <w:rPr>
          <w:u w:val="single"/>
          <w:lang w:val="fr-FR"/>
        </w:rPr>
        <w:t>paragraphe 15</w:t>
      </w:r>
      <w:r w:rsidR="00F957B1" w:rsidRPr="00AA0E5F">
        <w:rPr>
          <w:lang w:val="fr-FR"/>
        </w:rPr>
        <w:t xml:space="preserve"> de l’annexe 1</w:t>
      </w:r>
      <w:r w:rsidR="00A10411" w:rsidRPr="00AA0E5F">
        <w:rPr>
          <w:lang w:val="fr-FR"/>
        </w:rPr>
        <w:t>]</w:t>
      </w:r>
    </w:p>
    <w:p w14:paraId="535D0A1F" w14:textId="77777777" w:rsidR="00995428" w:rsidRPr="000352AB" w:rsidRDefault="00995428" w:rsidP="00995428">
      <w:pPr>
        <w:rPr>
          <w:highlight w:val="yellow"/>
          <w:lang w:val="fr-CA"/>
        </w:rPr>
      </w:pPr>
    </w:p>
    <w:p w14:paraId="335A1770" w14:textId="415825A2" w:rsidR="00995428" w:rsidRPr="00AA0E5F" w:rsidRDefault="0014089F" w:rsidP="00995428">
      <w:pPr>
        <w:rPr>
          <w:lang w:val="fr-CA"/>
        </w:rPr>
      </w:pPr>
      <w:r w:rsidRPr="00AA0E5F">
        <w:rPr>
          <w:lang w:val="fr-FR"/>
        </w:rPr>
        <w:t>2.</w:t>
      </w:r>
      <w:r w:rsidRPr="00AA0E5F">
        <w:rPr>
          <w:lang w:val="fr-FR"/>
        </w:rPr>
        <w:tab/>
      </w:r>
      <w:r w:rsidR="00F957B1" w:rsidRPr="00AA0E5F">
        <w:rPr>
          <w:lang w:val="fr-FR"/>
        </w:rPr>
        <w:t>RECONNAISSANT/NOTANT/SE FÉLICITANT/CONSCIENTE, etc.</w:t>
      </w:r>
      <w:r w:rsidR="004706C1" w:rsidRPr="00AA0E5F">
        <w:rPr>
          <w:lang w:val="fr-FR"/>
        </w:rPr>
        <w:t> </w:t>
      </w:r>
      <w:r w:rsidRPr="00AA0E5F">
        <w:rPr>
          <w:lang w:val="fr-FR"/>
        </w:rPr>
        <w:t>;</w:t>
      </w:r>
      <w:r w:rsidR="00F957B1" w:rsidRPr="00AA0E5F">
        <w:rPr>
          <w:lang w:val="fr-FR"/>
        </w:rPr>
        <w:t xml:space="preserve"> (supprimer cette section si elle n’est pas applicable)</w:t>
      </w:r>
      <w:r w:rsidR="002E3C6D" w:rsidRPr="00AA0E5F">
        <w:rPr>
          <w:lang w:val="fr-FR"/>
        </w:rPr>
        <w:t xml:space="preserve"> </w:t>
      </w:r>
      <w:r w:rsidR="00F957B1" w:rsidRPr="00AA0E5F">
        <w:rPr>
          <w:lang w:val="fr-FR"/>
        </w:rPr>
        <w:t>[selon</w:t>
      </w:r>
      <w:r w:rsidR="002E3C6D" w:rsidRPr="00AA0E5F">
        <w:rPr>
          <w:lang w:val="fr-FR"/>
        </w:rPr>
        <w:t xml:space="preserve"> le</w:t>
      </w:r>
      <w:r w:rsidR="00F957B1" w:rsidRPr="00AA0E5F">
        <w:rPr>
          <w:lang w:val="fr-FR"/>
        </w:rPr>
        <w:t xml:space="preserve"> </w:t>
      </w:r>
      <w:r w:rsidR="00F957B1" w:rsidRPr="00AA0E5F">
        <w:rPr>
          <w:u w:val="single"/>
          <w:lang w:val="fr-FR"/>
        </w:rPr>
        <w:t>paragraphe 16</w:t>
      </w:r>
      <w:r w:rsidR="00F957B1" w:rsidRPr="00AA0E5F">
        <w:rPr>
          <w:lang w:val="fr-FR"/>
        </w:rPr>
        <w:t xml:space="preserve"> de l’annexe 1] </w:t>
      </w:r>
    </w:p>
    <w:p w14:paraId="2241E4CD" w14:textId="77777777" w:rsidR="00995428" w:rsidRPr="00AA0E5F" w:rsidRDefault="00995428" w:rsidP="00995428">
      <w:pPr>
        <w:rPr>
          <w:lang w:val="fr-CA"/>
        </w:rPr>
      </w:pPr>
    </w:p>
    <w:p w14:paraId="6B5331CE" w14:textId="74B48A77" w:rsidR="008936AD" w:rsidRPr="008936AD" w:rsidRDefault="0014089F" w:rsidP="00995428">
      <w:pPr>
        <w:rPr>
          <w:lang w:val="fr-FR"/>
        </w:rPr>
      </w:pPr>
      <w:r w:rsidRPr="00AA0E5F">
        <w:rPr>
          <w:lang w:val="fr-FR"/>
        </w:rPr>
        <w:t>3.</w:t>
      </w:r>
      <w:r w:rsidRPr="00AA0E5F">
        <w:rPr>
          <w:lang w:val="fr-FR"/>
        </w:rPr>
        <w:tab/>
      </w:r>
      <w:r w:rsidR="008936AD" w:rsidRPr="00AA0E5F">
        <w:rPr>
          <w:lang w:val="fr-FR"/>
        </w:rPr>
        <w:t>RECONNAISSANT/NOTANT/SE FÉLICITANT/CONSCIENTE, etc. ; (supprimer cette section si elle n’est pas applicable)</w:t>
      </w:r>
      <w:r w:rsidR="002E3C6D" w:rsidRPr="00AA0E5F">
        <w:rPr>
          <w:lang w:val="fr-FR"/>
        </w:rPr>
        <w:t xml:space="preserve"> </w:t>
      </w:r>
      <w:r w:rsidR="008936AD" w:rsidRPr="00AA0E5F">
        <w:rPr>
          <w:lang w:val="fr-FR"/>
        </w:rPr>
        <w:t>[selon</w:t>
      </w:r>
      <w:r w:rsidR="002E3C6D" w:rsidRPr="00AA0E5F">
        <w:rPr>
          <w:lang w:val="fr-FR"/>
        </w:rPr>
        <w:t xml:space="preserve"> le</w:t>
      </w:r>
      <w:r w:rsidR="008936AD" w:rsidRPr="00AA0E5F">
        <w:rPr>
          <w:lang w:val="fr-FR"/>
        </w:rPr>
        <w:t xml:space="preserve"> </w:t>
      </w:r>
      <w:r w:rsidR="008936AD" w:rsidRPr="00AA0E5F">
        <w:rPr>
          <w:u w:val="single"/>
          <w:lang w:val="fr-FR"/>
        </w:rPr>
        <w:t>paragraphe 1</w:t>
      </w:r>
      <w:r w:rsidR="002E3C6D" w:rsidRPr="00AA0E5F">
        <w:rPr>
          <w:u w:val="single"/>
          <w:lang w:val="fr-FR"/>
        </w:rPr>
        <w:t>7</w:t>
      </w:r>
      <w:r w:rsidR="008936AD" w:rsidRPr="00AA0E5F">
        <w:rPr>
          <w:lang w:val="fr-FR"/>
        </w:rPr>
        <w:t xml:space="preserve"> de l’annexe 1]</w:t>
      </w:r>
    </w:p>
    <w:p w14:paraId="3804B682" w14:textId="77777777" w:rsidR="008936AD" w:rsidRPr="008936AD" w:rsidRDefault="008936AD" w:rsidP="00995428">
      <w:pPr>
        <w:rPr>
          <w:lang w:val="fr-FR"/>
        </w:rPr>
      </w:pPr>
    </w:p>
    <w:p w14:paraId="196E4454" w14:textId="71AA9435" w:rsidR="00995428" w:rsidRPr="008936AD" w:rsidRDefault="008936AD" w:rsidP="00995428">
      <w:pPr>
        <w:rPr>
          <w:lang w:val="fr-CA"/>
        </w:rPr>
      </w:pPr>
      <w:r w:rsidRPr="008936AD">
        <w:rPr>
          <w:lang w:val="fr-FR"/>
        </w:rPr>
        <w:t xml:space="preserve"> </w:t>
      </w:r>
      <w:r w:rsidR="0014089F" w:rsidRPr="008936AD">
        <w:rPr>
          <w:lang w:val="fr-FR"/>
        </w:rPr>
        <w:t>4.</w:t>
      </w:r>
      <w:r w:rsidR="0014089F" w:rsidRPr="008936AD">
        <w:rPr>
          <w:lang w:val="fr-FR"/>
        </w:rPr>
        <w:tab/>
        <w:t>CONSCIENTE DE… :</w:t>
      </w:r>
    </w:p>
    <w:p w14:paraId="363FFB25" w14:textId="77777777" w:rsidR="00995428" w:rsidRPr="008936AD" w:rsidRDefault="00995428" w:rsidP="00995428">
      <w:pPr>
        <w:pStyle w:val="ListParagraph"/>
        <w:ind w:left="360" w:firstLine="0"/>
        <w:rPr>
          <w:rFonts w:asciiTheme="minorHAnsi" w:eastAsia="Times New Roman" w:hAnsiTheme="minorHAnsi" w:cs="Calibri"/>
          <w:color w:val="000000"/>
          <w:lang w:val="fr-CA"/>
        </w:rPr>
      </w:pPr>
    </w:p>
    <w:p w14:paraId="4F928FDC" w14:textId="77777777" w:rsidR="00995428" w:rsidRPr="008936AD" w:rsidRDefault="0014089F" w:rsidP="00995428">
      <w:pPr>
        <w:ind w:left="850"/>
        <w:contextualSpacing/>
        <w:rPr>
          <w:rFonts w:cs="Arial"/>
          <w:lang w:val="fr-CA"/>
        </w:rPr>
      </w:pPr>
      <w:r w:rsidRPr="008936AD">
        <w:rPr>
          <w:rFonts w:cs="Arial"/>
          <w:lang w:val="fr-FR"/>
        </w:rPr>
        <w:t>i)</w:t>
      </w:r>
      <w:r w:rsidRPr="008936AD">
        <w:rPr>
          <w:rFonts w:cs="Arial"/>
          <w:lang w:val="fr-FR"/>
        </w:rPr>
        <w:tab/>
        <w:t>ceci…</w:t>
      </w:r>
      <w:r w:rsidR="004706C1" w:rsidRPr="008936AD">
        <w:rPr>
          <w:rFonts w:cs="Arial"/>
          <w:lang w:val="fr-FR"/>
        </w:rPr>
        <w:t> </w:t>
      </w:r>
      <w:r w:rsidRPr="008936AD">
        <w:rPr>
          <w:rFonts w:cs="Arial"/>
          <w:lang w:val="fr-FR"/>
        </w:rPr>
        <w:t>;</w:t>
      </w:r>
    </w:p>
    <w:p w14:paraId="44A5C775" w14:textId="77777777" w:rsidR="00995428" w:rsidRPr="008936AD" w:rsidRDefault="00995428" w:rsidP="00995428">
      <w:pPr>
        <w:ind w:left="850"/>
        <w:contextualSpacing/>
        <w:rPr>
          <w:rFonts w:cs="Arial"/>
          <w:lang w:val="fr-CA"/>
        </w:rPr>
      </w:pPr>
    </w:p>
    <w:p w14:paraId="26E1B9DC" w14:textId="77777777" w:rsidR="00995428" w:rsidRPr="008936AD" w:rsidRDefault="0014089F" w:rsidP="00995428">
      <w:pPr>
        <w:ind w:left="850"/>
        <w:contextualSpacing/>
        <w:rPr>
          <w:rFonts w:cs="Arial"/>
          <w:lang w:val="fr-CA"/>
        </w:rPr>
      </w:pPr>
      <w:r w:rsidRPr="008936AD">
        <w:rPr>
          <w:rFonts w:cs="Arial"/>
          <w:lang w:val="fr-FR"/>
        </w:rPr>
        <w:t>ii)</w:t>
      </w:r>
      <w:r w:rsidRPr="008936AD">
        <w:rPr>
          <w:rFonts w:cs="Arial"/>
          <w:lang w:val="fr-FR"/>
        </w:rPr>
        <w:tab/>
        <w:t>cela…</w:t>
      </w:r>
      <w:r w:rsidR="004706C1" w:rsidRPr="008936AD">
        <w:rPr>
          <w:rFonts w:cs="Arial"/>
          <w:lang w:val="fr-FR"/>
        </w:rPr>
        <w:t> </w:t>
      </w:r>
      <w:r w:rsidRPr="008936AD">
        <w:rPr>
          <w:rFonts w:cs="Arial"/>
          <w:lang w:val="fr-FR"/>
        </w:rPr>
        <w:t>; et</w:t>
      </w:r>
    </w:p>
    <w:p w14:paraId="3CA3E50B" w14:textId="77777777" w:rsidR="00995428" w:rsidRPr="008936AD" w:rsidRDefault="00995428" w:rsidP="00995428">
      <w:pPr>
        <w:ind w:left="850"/>
        <w:contextualSpacing/>
        <w:rPr>
          <w:rFonts w:cs="Arial"/>
          <w:lang w:val="fr-CA"/>
        </w:rPr>
      </w:pPr>
    </w:p>
    <w:p w14:paraId="7696B2B5" w14:textId="77777777" w:rsidR="00995428" w:rsidRPr="008936AD" w:rsidRDefault="0014089F" w:rsidP="00995428">
      <w:pPr>
        <w:ind w:left="850"/>
        <w:contextualSpacing/>
        <w:rPr>
          <w:rFonts w:cs="Arial"/>
          <w:lang w:val="fr-CA"/>
        </w:rPr>
      </w:pPr>
      <w:r w:rsidRPr="008936AD">
        <w:rPr>
          <w:rFonts w:cs="Arial"/>
          <w:lang w:val="fr-FR"/>
        </w:rPr>
        <w:t>iii)</w:t>
      </w:r>
      <w:r w:rsidRPr="008936AD">
        <w:rPr>
          <w:rFonts w:cs="Arial"/>
          <w:lang w:val="fr-FR"/>
        </w:rPr>
        <w:tab/>
        <w:t>encore… :</w:t>
      </w:r>
    </w:p>
    <w:p w14:paraId="0E52B02F" w14:textId="77777777" w:rsidR="00995428" w:rsidRPr="008936AD" w:rsidRDefault="00995428" w:rsidP="00995428">
      <w:pPr>
        <w:ind w:left="426" w:hanging="426"/>
        <w:rPr>
          <w:rFonts w:asciiTheme="minorHAnsi" w:eastAsia="Times New Roman" w:hAnsiTheme="minorHAnsi" w:cs="Calibri"/>
          <w:color w:val="000000"/>
          <w:lang w:val="fr-CA"/>
        </w:rPr>
      </w:pPr>
    </w:p>
    <w:p w14:paraId="153DBA3E" w14:textId="77777777" w:rsidR="00995428" w:rsidRPr="008936AD" w:rsidRDefault="0014089F" w:rsidP="00995428">
      <w:pPr>
        <w:rPr>
          <w:lang w:val="fr-CA"/>
        </w:rPr>
      </w:pPr>
      <w:r w:rsidRPr="008936AD">
        <w:rPr>
          <w:lang w:val="fr-FR"/>
        </w:rPr>
        <w:t>5.</w:t>
      </w:r>
      <w:r w:rsidRPr="008936AD">
        <w:rPr>
          <w:lang w:val="fr-FR"/>
        </w:rPr>
        <w:tab/>
        <w:t>RECONNAISSANT…</w:t>
      </w:r>
      <w:r w:rsidR="004706C1" w:rsidRPr="008936AD">
        <w:rPr>
          <w:lang w:val="fr-FR"/>
        </w:rPr>
        <w:t> </w:t>
      </w:r>
      <w:r w:rsidRPr="008936AD">
        <w:rPr>
          <w:lang w:val="fr-FR"/>
        </w:rPr>
        <w:t>; et</w:t>
      </w:r>
    </w:p>
    <w:p w14:paraId="7C1E94B7" w14:textId="77777777" w:rsidR="00995428" w:rsidRPr="008936AD" w:rsidRDefault="00995428" w:rsidP="00995428">
      <w:pPr>
        <w:rPr>
          <w:lang w:val="fr-CA"/>
        </w:rPr>
      </w:pPr>
    </w:p>
    <w:p w14:paraId="3C3C3986" w14:textId="77777777" w:rsidR="00995428" w:rsidRPr="008936AD" w:rsidRDefault="0014089F" w:rsidP="00995428">
      <w:pPr>
        <w:rPr>
          <w:lang w:val="fr-CA"/>
        </w:rPr>
      </w:pPr>
      <w:r w:rsidRPr="008936AD">
        <w:rPr>
          <w:lang w:val="fr-FR"/>
        </w:rPr>
        <w:t>6.</w:t>
      </w:r>
      <w:r w:rsidRPr="008936AD">
        <w:rPr>
          <w:lang w:val="fr-FR"/>
        </w:rPr>
        <w:tab/>
        <w:t>PRÉOCCUPÉE par….</w:t>
      </w:r>
    </w:p>
    <w:p w14:paraId="6D77AC0F" w14:textId="77777777" w:rsidR="00995428" w:rsidRPr="008936AD" w:rsidRDefault="00995428" w:rsidP="00995428">
      <w:pPr>
        <w:ind w:left="426" w:right="16" w:hanging="426"/>
        <w:rPr>
          <w:rFonts w:asciiTheme="minorHAnsi" w:hAnsiTheme="minorHAnsi"/>
          <w:lang w:val="fr-CA"/>
        </w:rPr>
      </w:pPr>
    </w:p>
    <w:p w14:paraId="2310A83F" w14:textId="77777777" w:rsidR="00995428" w:rsidRPr="008936AD" w:rsidRDefault="0014089F" w:rsidP="00995428">
      <w:pPr>
        <w:ind w:left="426" w:right="16" w:hanging="426"/>
        <w:jc w:val="center"/>
        <w:rPr>
          <w:rFonts w:asciiTheme="minorHAnsi" w:eastAsia="Times New Roman" w:hAnsiTheme="minorHAnsi"/>
          <w:lang w:val="fr-CA"/>
        </w:rPr>
      </w:pPr>
      <w:r w:rsidRPr="008936AD">
        <w:rPr>
          <w:lang w:val="fr-FR"/>
        </w:rPr>
        <w:t>LA CONFÉRENCE DES PARTIES CONTRACTANTES</w:t>
      </w:r>
    </w:p>
    <w:p w14:paraId="511348D6" w14:textId="77777777" w:rsidR="00995428" w:rsidRPr="008936AD" w:rsidRDefault="00995428" w:rsidP="00995428">
      <w:pPr>
        <w:ind w:left="426" w:right="16" w:hanging="426"/>
        <w:rPr>
          <w:rFonts w:asciiTheme="minorHAnsi" w:hAnsiTheme="minorHAnsi"/>
          <w:lang w:val="fr-CA"/>
        </w:rPr>
      </w:pPr>
    </w:p>
    <w:p w14:paraId="6BDE0C50" w14:textId="77777777" w:rsidR="00995428" w:rsidRPr="008936AD" w:rsidRDefault="0014089F" w:rsidP="00995428">
      <w:pPr>
        <w:rPr>
          <w:lang w:val="fr-CA"/>
        </w:rPr>
      </w:pPr>
      <w:r w:rsidRPr="008936AD">
        <w:rPr>
          <w:lang w:val="fr-FR"/>
        </w:rPr>
        <w:t>7.</w:t>
      </w:r>
      <w:r w:rsidRPr="008936AD">
        <w:rPr>
          <w:lang w:val="fr-FR"/>
        </w:rPr>
        <w:tab/>
        <w:t>AFFIRME</w:t>
      </w:r>
      <w:proofErr w:type="gramStart"/>
      <w:r w:rsidRPr="008936AD">
        <w:rPr>
          <w:lang w:val="fr-FR"/>
        </w:rPr>
        <w:t>… .</w:t>
      </w:r>
      <w:proofErr w:type="gramEnd"/>
    </w:p>
    <w:p w14:paraId="408B3958" w14:textId="77777777" w:rsidR="00995428" w:rsidRPr="008936AD" w:rsidRDefault="00995428" w:rsidP="00995428">
      <w:pPr>
        <w:rPr>
          <w:lang w:val="fr-CA"/>
        </w:rPr>
      </w:pPr>
    </w:p>
    <w:p w14:paraId="3823CE8B" w14:textId="77777777" w:rsidR="00995428" w:rsidRPr="008936AD" w:rsidRDefault="0014089F" w:rsidP="00995428">
      <w:pPr>
        <w:rPr>
          <w:lang w:val="fr-CA"/>
        </w:rPr>
      </w:pPr>
      <w:r w:rsidRPr="008936AD">
        <w:rPr>
          <w:lang w:val="fr-FR"/>
        </w:rPr>
        <w:t>8.</w:t>
      </w:r>
      <w:r w:rsidRPr="008936AD">
        <w:rPr>
          <w:lang w:val="fr-FR"/>
        </w:rPr>
        <w:tab/>
        <w:t>DEMANDE</w:t>
      </w:r>
      <w:proofErr w:type="gramStart"/>
      <w:r w:rsidRPr="008936AD">
        <w:rPr>
          <w:lang w:val="fr-FR"/>
        </w:rPr>
        <w:t>… .</w:t>
      </w:r>
      <w:proofErr w:type="gramEnd"/>
      <w:r w:rsidRPr="008936AD">
        <w:rPr>
          <w:lang w:val="fr-FR"/>
        </w:rPr>
        <w:t xml:space="preserve"> </w:t>
      </w:r>
    </w:p>
    <w:p w14:paraId="50B781B6" w14:textId="77777777" w:rsidR="00995428" w:rsidRPr="008936AD" w:rsidRDefault="00995428" w:rsidP="00995428">
      <w:pPr>
        <w:rPr>
          <w:lang w:val="fr-CA"/>
        </w:rPr>
      </w:pPr>
    </w:p>
    <w:p w14:paraId="2AF80D71" w14:textId="77777777" w:rsidR="00995428" w:rsidRPr="008936AD" w:rsidRDefault="0014089F" w:rsidP="00995428">
      <w:pPr>
        <w:rPr>
          <w:lang w:val="fr-CA"/>
        </w:rPr>
      </w:pPr>
      <w:r w:rsidRPr="008936AD">
        <w:rPr>
          <w:lang w:val="fr-FR"/>
        </w:rPr>
        <w:t>9.</w:t>
      </w:r>
      <w:r w:rsidRPr="008936AD">
        <w:rPr>
          <w:lang w:val="fr-FR"/>
        </w:rPr>
        <w:tab/>
        <w:t>ENCOURAGE</w:t>
      </w:r>
      <w:proofErr w:type="gramStart"/>
      <w:r w:rsidRPr="008936AD">
        <w:rPr>
          <w:lang w:val="fr-FR"/>
        </w:rPr>
        <w:t>… .</w:t>
      </w:r>
      <w:proofErr w:type="gramEnd"/>
    </w:p>
    <w:p w14:paraId="0928783A" w14:textId="77777777" w:rsidR="00995428" w:rsidRPr="008936AD" w:rsidRDefault="00995428" w:rsidP="00995428">
      <w:pPr>
        <w:rPr>
          <w:lang w:val="fr-CA"/>
        </w:rPr>
      </w:pPr>
    </w:p>
    <w:p w14:paraId="70990A2E" w14:textId="77777777" w:rsidR="00995428" w:rsidRPr="008936AD" w:rsidRDefault="0014089F" w:rsidP="00995428">
      <w:pPr>
        <w:rPr>
          <w:lang w:val="fr-CA"/>
        </w:rPr>
      </w:pPr>
      <w:r w:rsidRPr="008936AD">
        <w:rPr>
          <w:lang w:val="fr-FR"/>
        </w:rPr>
        <w:t>10.</w:t>
      </w:r>
      <w:r w:rsidRPr="008936AD">
        <w:rPr>
          <w:lang w:val="fr-FR"/>
        </w:rPr>
        <w:tab/>
        <w:t>ENCOURAGE ÉGALEMENT</w:t>
      </w:r>
      <w:proofErr w:type="gramStart"/>
      <w:r w:rsidRPr="008936AD">
        <w:rPr>
          <w:lang w:val="fr-FR"/>
        </w:rPr>
        <w:t>… .</w:t>
      </w:r>
      <w:proofErr w:type="gramEnd"/>
      <w:r w:rsidRPr="008936AD">
        <w:rPr>
          <w:lang w:val="fr-FR"/>
        </w:rPr>
        <w:t xml:space="preserve"> </w:t>
      </w:r>
    </w:p>
    <w:p w14:paraId="3A2880FF" w14:textId="77777777" w:rsidR="00995428" w:rsidRPr="008936AD" w:rsidRDefault="00995428" w:rsidP="00995428">
      <w:pPr>
        <w:rPr>
          <w:lang w:val="fr-CA"/>
        </w:rPr>
      </w:pPr>
    </w:p>
    <w:p w14:paraId="3EE97AE6" w14:textId="77777777" w:rsidR="00995428" w:rsidRPr="008936AD" w:rsidRDefault="0014089F" w:rsidP="00995428">
      <w:pPr>
        <w:rPr>
          <w:lang w:val="fr-CA"/>
        </w:rPr>
      </w:pPr>
      <w:r w:rsidRPr="008936AD">
        <w:rPr>
          <w:lang w:val="fr-FR"/>
        </w:rPr>
        <w:t>11.</w:t>
      </w:r>
      <w:r w:rsidRPr="008936AD">
        <w:rPr>
          <w:lang w:val="fr-FR"/>
        </w:rPr>
        <w:tab/>
        <w:t>PRIE INSTAMMENT</w:t>
      </w:r>
      <w:proofErr w:type="gramStart"/>
      <w:r w:rsidRPr="008936AD">
        <w:rPr>
          <w:lang w:val="fr-FR"/>
        </w:rPr>
        <w:t>… .</w:t>
      </w:r>
      <w:proofErr w:type="gramEnd"/>
    </w:p>
    <w:p w14:paraId="1E1C8F3E" w14:textId="77777777" w:rsidR="00995428" w:rsidRPr="008936AD" w:rsidRDefault="00995428" w:rsidP="00995428">
      <w:pPr>
        <w:rPr>
          <w:lang w:val="fr-CA"/>
        </w:rPr>
      </w:pPr>
    </w:p>
    <w:p w14:paraId="48AFEE27" w14:textId="77777777" w:rsidR="00995428" w:rsidRPr="000352AB" w:rsidRDefault="0014089F" w:rsidP="00995428">
      <w:pPr>
        <w:rPr>
          <w:lang w:val="fr-CA"/>
        </w:rPr>
      </w:pPr>
      <w:r w:rsidRPr="008936AD">
        <w:rPr>
          <w:lang w:val="fr-FR"/>
        </w:rPr>
        <w:t>12.</w:t>
      </w:r>
      <w:r w:rsidRPr="008936AD">
        <w:rPr>
          <w:lang w:val="fr-FR"/>
        </w:rPr>
        <w:tab/>
        <w:t>APPELLE</w:t>
      </w:r>
      <w:proofErr w:type="gramStart"/>
      <w:r w:rsidRPr="008936AD">
        <w:rPr>
          <w:lang w:val="fr-FR"/>
        </w:rPr>
        <w:t>… .</w:t>
      </w:r>
      <w:proofErr w:type="gramEnd"/>
    </w:p>
    <w:p w14:paraId="20502397" w14:textId="27DA5971" w:rsidR="00C15D60" w:rsidRDefault="00C15D60" w:rsidP="00995428">
      <w:pPr>
        <w:ind w:right="16"/>
        <w:rPr>
          <w:lang w:val="fr-FR"/>
        </w:rPr>
      </w:pPr>
    </w:p>
    <w:p w14:paraId="7EA61113" w14:textId="42041AFE" w:rsidR="008936AD" w:rsidRDefault="008936AD" w:rsidP="00995428">
      <w:pPr>
        <w:ind w:right="16"/>
        <w:rPr>
          <w:lang w:val="fr-FR"/>
        </w:rPr>
      </w:pPr>
      <w:r>
        <w:rPr>
          <w:lang w:val="fr-FR"/>
        </w:rPr>
        <w:t>13. INVITE les Organisations internationales partenaires à</w:t>
      </w:r>
    </w:p>
    <w:p w14:paraId="328C4A81" w14:textId="4B131499" w:rsidR="008936AD" w:rsidRDefault="008936AD" w:rsidP="00995428">
      <w:pPr>
        <w:ind w:right="16"/>
        <w:rPr>
          <w:lang w:val="fr-FR"/>
        </w:rPr>
      </w:pPr>
    </w:p>
    <w:p w14:paraId="360A1457" w14:textId="30EC29BC" w:rsidR="008936AD" w:rsidRDefault="008936AD" w:rsidP="00995428">
      <w:pPr>
        <w:ind w:right="16"/>
        <w:rPr>
          <w:lang w:val="fr-FR"/>
        </w:rPr>
      </w:pPr>
      <w:r>
        <w:rPr>
          <w:lang w:val="fr-FR"/>
        </w:rPr>
        <w:t>14. DONNE INSTRUCTION au/CHARGE le Secrétariat de…</w:t>
      </w:r>
    </w:p>
    <w:p w14:paraId="6F09DED8" w14:textId="68B70498" w:rsidR="00AA0E5F" w:rsidRDefault="00AA0E5F" w:rsidP="00995428">
      <w:pPr>
        <w:ind w:right="16"/>
        <w:rPr>
          <w:lang w:val="fr-FR"/>
        </w:rPr>
      </w:pPr>
    </w:p>
    <w:p w14:paraId="29B61353" w14:textId="77777777" w:rsidR="00B244A5" w:rsidRDefault="00AA0E5F" w:rsidP="00B244A5">
      <w:pPr>
        <w:ind w:left="284" w:right="17" w:hanging="284"/>
        <w:rPr>
          <w:lang w:val="fr-FR"/>
        </w:rPr>
      </w:pPr>
      <w:r>
        <w:rPr>
          <w:lang w:val="fr-FR"/>
        </w:rPr>
        <w:t>15. CONFIRME</w:t>
      </w:r>
      <w:r w:rsidR="00B244A5">
        <w:rPr>
          <w:lang w:val="fr-FR"/>
        </w:rPr>
        <w:t xml:space="preserve"> que la présente Résolution remplace [le paragraphe x de] la Résolution </w:t>
      </w:r>
      <w:proofErr w:type="spellStart"/>
      <w:proofErr w:type="gramStart"/>
      <w:r w:rsidR="00B244A5">
        <w:rPr>
          <w:lang w:val="fr-FR"/>
        </w:rPr>
        <w:t>XX.yy</w:t>
      </w:r>
      <w:proofErr w:type="spellEnd"/>
      <w:proofErr w:type="gramEnd"/>
      <w:r w:rsidR="00B244A5">
        <w:rPr>
          <w:lang w:val="fr-FR"/>
        </w:rPr>
        <w:t>, qui est supprimé(e).</w:t>
      </w:r>
    </w:p>
    <w:p w14:paraId="0B48C810" w14:textId="77777777" w:rsidR="00B244A5" w:rsidRDefault="00B244A5" w:rsidP="00B244A5">
      <w:pPr>
        <w:ind w:left="284" w:right="17" w:hanging="284"/>
        <w:rPr>
          <w:lang w:val="fr-FR"/>
        </w:rPr>
      </w:pPr>
    </w:p>
    <w:p w14:paraId="6538990E" w14:textId="16F530B6" w:rsidR="00B244A5" w:rsidRDefault="00B244A5" w:rsidP="00B244A5">
      <w:pPr>
        <w:ind w:left="284" w:right="17" w:hanging="284"/>
        <w:rPr>
          <w:lang w:val="fr-FR"/>
        </w:rPr>
      </w:pPr>
      <w:proofErr w:type="gramStart"/>
      <w:r>
        <w:rPr>
          <w:lang w:val="fr-FR"/>
        </w:rPr>
        <w:t>ou</w:t>
      </w:r>
      <w:proofErr w:type="gramEnd"/>
    </w:p>
    <w:p w14:paraId="1D799E53" w14:textId="77777777" w:rsidR="00B244A5" w:rsidRDefault="00B244A5" w:rsidP="00B244A5">
      <w:pPr>
        <w:ind w:left="426" w:right="17" w:hanging="426"/>
        <w:rPr>
          <w:lang w:val="fr-FR"/>
        </w:rPr>
      </w:pPr>
    </w:p>
    <w:p w14:paraId="50382C6F" w14:textId="12F00843" w:rsidR="00AA0E5F" w:rsidRDefault="00B244A5" w:rsidP="00B244A5">
      <w:pPr>
        <w:ind w:left="284" w:right="17" w:firstLine="0"/>
        <w:rPr>
          <w:lang w:val="fr-FR"/>
        </w:rPr>
      </w:pPr>
      <w:r>
        <w:rPr>
          <w:lang w:val="fr-FR"/>
        </w:rPr>
        <w:t xml:space="preserve">CONFIRME que ce texte actualisé et ses annexes remplacent ceux qui ont été adoptés dans la Résolution </w:t>
      </w:r>
      <w:proofErr w:type="spellStart"/>
      <w:proofErr w:type="gramStart"/>
      <w:r>
        <w:rPr>
          <w:lang w:val="fr-FR"/>
        </w:rPr>
        <w:t>XX.yy</w:t>
      </w:r>
      <w:proofErr w:type="spellEnd"/>
      <w:proofErr w:type="gramEnd"/>
      <w:r>
        <w:rPr>
          <w:lang w:val="fr-FR"/>
        </w:rPr>
        <w:t>, qui est remplacée par la présente Résolution.</w:t>
      </w:r>
    </w:p>
    <w:p w14:paraId="4651D2B2" w14:textId="4C0CD4B3" w:rsidR="00B244A5" w:rsidRDefault="00B244A5" w:rsidP="00B244A5">
      <w:pPr>
        <w:ind w:left="284" w:right="17" w:firstLine="0"/>
        <w:rPr>
          <w:lang w:val="fr-FR"/>
        </w:rPr>
      </w:pPr>
    </w:p>
    <w:p w14:paraId="2348AF4C" w14:textId="4DC31E32" w:rsidR="00B244A5" w:rsidRDefault="00B244A5" w:rsidP="00B244A5">
      <w:pPr>
        <w:ind w:left="0" w:right="17" w:firstLine="0"/>
        <w:rPr>
          <w:lang w:val="fr-FR"/>
        </w:rPr>
      </w:pPr>
      <w:proofErr w:type="gramStart"/>
      <w:r>
        <w:rPr>
          <w:lang w:val="fr-FR"/>
        </w:rPr>
        <w:t>ou</w:t>
      </w:r>
      <w:proofErr w:type="gramEnd"/>
    </w:p>
    <w:p w14:paraId="36BA2170" w14:textId="21250A1D" w:rsidR="00B244A5" w:rsidRDefault="00B244A5" w:rsidP="00B244A5">
      <w:pPr>
        <w:ind w:left="0" w:right="17" w:firstLine="0"/>
        <w:rPr>
          <w:lang w:val="fr-FR"/>
        </w:rPr>
      </w:pPr>
    </w:p>
    <w:p w14:paraId="788A0829" w14:textId="6C57C8F6" w:rsidR="00B244A5" w:rsidRPr="004706C1" w:rsidRDefault="00B244A5" w:rsidP="000D39BE">
      <w:pPr>
        <w:ind w:left="284" w:right="17" w:firstLine="0"/>
        <w:rPr>
          <w:lang w:val="fr-FR"/>
        </w:rPr>
      </w:pPr>
      <w:r>
        <w:rPr>
          <w:lang w:val="fr-FR"/>
        </w:rPr>
        <w:t xml:space="preserve">CONFIRME que les orientations figurant en annexe à la présente Résolution remplacent les précédentes orientations sur cette question adoptées dans l’Annexe x à la Résolution </w:t>
      </w:r>
      <w:proofErr w:type="spellStart"/>
      <w:r>
        <w:rPr>
          <w:lang w:val="fr-FR"/>
        </w:rPr>
        <w:t>XX.yy</w:t>
      </w:r>
      <w:proofErr w:type="spellEnd"/>
      <w:r>
        <w:rPr>
          <w:lang w:val="fr-FR"/>
        </w:rPr>
        <w:t>.</w:t>
      </w:r>
    </w:p>
    <w:sectPr w:rsidR="00B244A5" w:rsidRPr="004706C1" w:rsidSect="002137E0">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B1BFF" w14:textId="77777777" w:rsidR="00256B18" w:rsidRDefault="00256B18">
      <w:r>
        <w:separator/>
      </w:r>
    </w:p>
  </w:endnote>
  <w:endnote w:type="continuationSeparator" w:id="0">
    <w:p w14:paraId="0A869887" w14:textId="77777777" w:rsidR="00256B18" w:rsidRDefault="0025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1217" w14:textId="0E2E490B" w:rsidR="0026035A" w:rsidRPr="000D39BE" w:rsidRDefault="000D39BE" w:rsidP="000D39BE">
    <w:pPr>
      <w:pStyle w:val="Header"/>
      <w:rPr>
        <w:noProof/>
      </w:rPr>
    </w:pPr>
    <w:r>
      <w:rPr>
        <w:sz w:val="20"/>
        <w:szCs w:val="20"/>
      </w:rPr>
      <w:t xml:space="preserve">SC63 Doc.21.3 </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sz w:val="20"/>
            <w:szCs w:val="20"/>
          </w:rPr>
          <w:t>9</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95E81" w14:textId="77777777" w:rsidR="00256B18" w:rsidRDefault="00256B18" w:rsidP="00DF2386">
      <w:r>
        <w:separator/>
      </w:r>
    </w:p>
  </w:footnote>
  <w:footnote w:type="continuationSeparator" w:id="0">
    <w:p w14:paraId="2121BF07" w14:textId="77777777" w:rsidR="00256B18" w:rsidRDefault="00256B18" w:rsidP="00DF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CE4CAE70">
      <w:start w:val="1"/>
      <w:numFmt w:val="decimal"/>
      <w:lvlText w:val="%1."/>
      <w:lvlJc w:val="left"/>
      <w:pPr>
        <w:ind w:left="720" w:hanging="360"/>
      </w:pPr>
      <w:rPr>
        <w:rFonts w:hint="default"/>
      </w:rPr>
    </w:lvl>
    <w:lvl w:ilvl="1" w:tplc="8170284A">
      <w:start w:val="1"/>
      <w:numFmt w:val="bullet"/>
      <w:lvlText w:val=""/>
      <w:lvlJc w:val="left"/>
      <w:pPr>
        <w:ind w:left="1440" w:hanging="360"/>
      </w:pPr>
      <w:rPr>
        <w:rFonts w:ascii="Symbol" w:hAnsi="Symbol" w:hint="default"/>
      </w:rPr>
    </w:lvl>
    <w:lvl w:ilvl="2" w:tplc="F3CEE9BA" w:tentative="1">
      <w:start w:val="1"/>
      <w:numFmt w:val="lowerRoman"/>
      <w:lvlText w:val="%3."/>
      <w:lvlJc w:val="right"/>
      <w:pPr>
        <w:ind w:left="2160" w:hanging="180"/>
      </w:pPr>
    </w:lvl>
    <w:lvl w:ilvl="3" w:tplc="23E6A0AA" w:tentative="1">
      <w:start w:val="1"/>
      <w:numFmt w:val="decimal"/>
      <w:lvlText w:val="%4."/>
      <w:lvlJc w:val="left"/>
      <w:pPr>
        <w:ind w:left="2880" w:hanging="360"/>
      </w:pPr>
    </w:lvl>
    <w:lvl w:ilvl="4" w:tplc="3610824E" w:tentative="1">
      <w:start w:val="1"/>
      <w:numFmt w:val="lowerLetter"/>
      <w:lvlText w:val="%5."/>
      <w:lvlJc w:val="left"/>
      <w:pPr>
        <w:ind w:left="3600" w:hanging="360"/>
      </w:pPr>
    </w:lvl>
    <w:lvl w:ilvl="5" w:tplc="77C8CF6E" w:tentative="1">
      <w:start w:val="1"/>
      <w:numFmt w:val="lowerRoman"/>
      <w:lvlText w:val="%6."/>
      <w:lvlJc w:val="right"/>
      <w:pPr>
        <w:ind w:left="4320" w:hanging="180"/>
      </w:pPr>
    </w:lvl>
    <w:lvl w:ilvl="6" w:tplc="3760ECD0" w:tentative="1">
      <w:start w:val="1"/>
      <w:numFmt w:val="decimal"/>
      <w:lvlText w:val="%7."/>
      <w:lvlJc w:val="left"/>
      <w:pPr>
        <w:ind w:left="5040" w:hanging="360"/>
      </w:pPr>
    </w:lvl>
    <w:lvl w:ilvl="7" w:tplc="9C747B50" w:tentative="1">
      <w:start w:val="1"/>
      <w:numFmt w:val="lowerLetter"/>
      <w:lvlText w:val="%8."/>
      <w:lvlJc w:val="left"/>
      <w:pPr>
        <w:ind w:left="5760" w:hanging="360"/>
      </w:pPr>
    </w:lvl>
    <w:lvl w:ilvl="8" w:tplc="3454C1C2"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6DE8DE3A">
      <w:start w:val="1"/>
      <w:numFmt w:val="lowerLetter"/>
      <w:lvlText w:val="%1."/>
      <w:lvlJc w:val="left"/>
      <w:pPr>
        <w:ind w:left="927" w:hanging="360"/>
      </w:pPr>
    </w:lvl>
    <w:lvl w:ilvl="1" w:tplc="E80EE672">
      <w:start w:val="1"/>
      <w:numFmt w:val="lowerLetter"/>
      <w:lvlText w:val="%2."/>
      <w:lvlJc w:val="left"/>
      <w:pPr>
        <w:ind w:left="1647" w:hanging="360"/>
      </w:pPr>
    </w:lvl>
    <w:lvl w:ilvl="2" w:tplc="48E6198C">
      <w:start w:val="1"/>
      <w:numFmt w:val="lowerRoman"/>
      <w:lvlText w:val="%3."/>
      <w:lvlJc w:val="right"/>
      <w:pPr>
        <w:ind w:left="2367" w:hanging="180"/>
      </w:pPr>
    </w:lvl>
    <w:lvl w:ilvl="3" w:tplc="98184940">
      <w:start w:val="1"/>
      <w:numFmt w:val="decimal"/>
      <w:lvlText w:val="%4."/>
      <w:lvlJc w:val="left"/>
      <w:pPr>
        <w:ind w:left="3087" w:hanging="360"/>
      </w:pPr>
    </w:lvl>
    <w:lvl w:ilvl="4" w:tplc="6D909266">
      <w:start w:val="1"/>
      <w:numFmt w:val="lowerLetter"/>
      <w:lvlText w:val="%5."/>
      <w:lvlJc w:val="left"/>
      <w:pPr>
        <w:ind w:left="3807" w:hanging="360"/>
      </w:pPr>
    </w:lvl>
    <w:lvl w:ilvl="5" w:tplc="EC0C44E4">
      <w:start w:val="1"/>
      <w:numFmt w:val="lowerRoman"/>
      <w:lvlText w:val="%6."/>
      <w:lvlJc w:val="right"/>
      <w:pPr>
        <w:ind w:left="4527" w:hanging="180"/>
      </w:pPr>
    </w:lvl>
    <w:lvl w:ilvl="6" w:tplc="66A2CA24">
      <w:start w:val="1"/>
      <w:numFmt w:val="decimal"/>
      <w:lvlText w:val="%7."/>
      <w:lvlJc w:val="left"/>
      <w:pPr>
        <w:ind w:left="5247" w:hanging="360"/>
      </w:pPr>
    </w:lvl>
    <w:lvl w:ilvl="7" w:tplc="6EE6D01C">
      <w:start w:val="1"/>
      <w:numFmt w:val="lowerLetter"/>
      <w:lvlText w:val="%8."/>
      <w:lvlJc w:val="left"/>
      <w:pPr>
        <w:ind w:left="5967" w:hanging="360"/>
      </w:pPr>
    </w:lvl>
    <w:lvl w:ilvl="8" w:tplc="6D420E96">
      <w:start w:val="1"/>
      <w:numFmt w:val="lowerRoman"/>
      <w:lvlText w:val="%9."/>
      <w:lvlJc w:val="right"/>
      <w:pPr>
        <w:ind w:left="6687" w:hanging="180"/>
      </w:pPr>
    </w:lvl>
  </w:abstractNum>
  <w:abstractNum w:abstractNumId="2" w15:restartNumberingAfterBreak="0">
    <w:nsid w:val="07D64322"/>
    <w:multiLevelType w:val="hybridMultilevel"/>
    <w:tmpl w:val="868AD494"/>
    <w:lvl w:ilvl="0" w:tplc="2788D358">
      <w:start w:val="1"/>
      <w:numFmt w:val="decimal"/>
      <w:lvlText w:val="%1."/>
      <w:lvlJc w:val="left"/>
      <w:pPr>
        <w:ind w:left="360" w:hanging="360"/>
      </w:pPr>
    </w:lvl>
    <w:lvl w:ilvl="1" w:tplc="620A8D9A" w:tentative="1">
      <w:start w:val="1"/>
      <w:numFmt w:val="lowerLetter"/>
      <w:lvlText w:val="%2."/>
      <w:lvlJc w:val="left"/>
      <w:pPr>
        <w:ind w:left="1080" w:hanging="360"/>
      </w:pPr>
    </w:lvl>
    <w:lvl w:ilvl="2" w:tplc="D34A42AE" w:tentative="1">
      <w:start w:val="1"/>
      <w:numFmt w:val="lowerRoman"/>
      <w:lvlText w:val="%3."/>
      <w:lvlJc w:val="right"/>
      <w:pPr>
        <w:ind w:left="1800" w:hanging="180"/>
      </w:pPr>
    </w:lvl>
    <w:lvl w:ilvl="3" w:tplc="74C4ED0C" w:tentative="1">
      <w:start w:val="1"/>
      <w:numFmt w:val="decimal"/>
      <w:lvlText w:val="%4."/>
      <w:lvlJc w:val="left"/>
      <w:pPr>
        <w:ind w:left="2520" w:hanging="360"/>
      </w:pPr>
    </w:lvl>
    <w:lvl w:ilvl="4" w:tplc="7390F074" w:tentative="1">
      <w:start w:val="1"/>
      <w:numFmt w:val="lowerLetter"/>
      <w:lvlText w:val="%5."/>
      <w:lvlJc w:val="left"/>
      <w:pPr>
        <w:ind w:left="3240" w:hanging="360"/>
      </w:pPr>
    </w:lvl>
    <w:lvl w:ilvl="5" w:tplc="35A20474" w:tentative="1">
      <w:start w:val="1"/>
      <w:numFmt w:val="lowerRoman"/>
      <w:lvlText w:val="%6."/>
      <w:lvlJc w:val="right"/>
      <w:pPr>
        <w:ind w:left="3960" w:hanging="180"/>
      </w:pPr>
    </w:lvl>
    <w:lvl w:ilvl="6" w:tplc="47029392" w:tentative="1">
      <w:start w:val="1"/>
      <w:numFmt w:val="decimal"/>
      <w:lvlText w:val="%7."/>
      <w:lvlJc w:val="left"/>
      <w:pPr>
        <w:ind w:left="4680" w:hanging="360"/>
      </w:pPr>
    </w:lvl>
    <w:lvl w:ilvl="7" w:tplc="B64E62B8" w:tentative="1">
      <w:start w:val="1"/>
      <w:numFmt w:val="lowerLetter"/>
      <w:lvlText w:val="%8."/>
      <w:lvlJc w:val="left"/>
      <w:pPr>
        <w:ind w:left="5400" w:hanging="360"/>
      </w:pPr>
    </w:lvl>
    <w:lvl w:ilvl="8" w:tplc="C78E4844" w:tentative="1">
      <w:start w:val="1"/>
      <w:numFmt w:val="lowerRoman"/>
      <w:lvlText w:val="%9."/>
      <w:lvlJc w:val="right"/>
      <w:pPr>
        <w:ind w:left="6120" w:hanging="180"/>
      </w:pPr>
    </w:lvl>
  </w:abstractNum>
  <w:abstractNum w:abstractNumId="3" w15:restartNumberingAfterBreak="0">
    <w:nsid w:val="087A58F3"/>
    <w:multiLevelType w:val="hybridMultilevel"/>
    <w:tmpl w:val="479C8410"/>
    <w:lvl w:ilvl="0" w:tplc="04463954">
      <w:start w:val="1"/>
      <w:numFmt w:val="decimal"/>
      <w:lvlText w:val="%1."/>
      <w:lvlJc w:val="left"/>
      <w:pPr>
        <w:ind w:left="720" w:hanging="360"/>
      </w:pPr>
    </w:lvl>
    <w:lvl w:ilvl="1" w:tplc="CBC28E08" w:tentative="1">
      <w:start w:val="1"/>
      <w:numFmt w:val="lowerLetter"/>
      <w:lvlText w:val="%2."/>
      <w:lvlJc w:val="left"/>
      <w:pPr>
        <w:ind w:left="1440" w:hanging="360"/>
      </w:pPr>
    </w:lvl>
    <w:lvl w:ilvl="2" w:tplc="3734465A" w:tentative="1">
      <w:start w:val="1"/>
      <w:numFmt w:val="lowerRoman"/>
      <w:lvlText w:val="%3."/>
      <w:lvlJc w:val="right"/>
      <w:pPr>
        <w:ind w:left="2160" w:hanging="180"/>
      </w:pPr>
    </w:lvl>
    <w:lvl w:ilvl="3" w:tplc="45AE816A" w:tentative="1">
      <w:start w:val="1"/>
      <w:numFmt w:val="decimal"/>
      <w:lvlText w:val="%4."/>
      <w:lvlJc w:val="left"/>
      <w:pPr>
        <w:ind w:left="2880" w:hanging="360"/>
      </w:pPr>
    </w:lvl>
    <w:lvl w:ilvl="4" w:tplc="2A1CC338" w:tentative="1">
      <w:start w:val="1"/>
      <w:numFmt w:val="lowerLetter"/>
      <w:lvlText w:val="%5."/>
      <w:lvlJc w:val="left"/>
      <w:pPr>
        <w:ind w:left="3600" w:hanging="360"/>
      </w:pPr>
    </w:lvl>
    <w:lvl w:ilvl="5" w:tplc="E39A1C7A" w:tentative="1">
      <w:start w:val="1"/>
      <w:numFmt w:val="lowerRoman"/>
      <w:lvlText w:val="%6."/>
      <w:lvlJc w:val="right"/>
      <w:pPr>
        <w:ind w:left="4320" w:hanging="180"/>
      </w:pPr>
    </w:lvl>
    <w:lvl w:ilvl="6" w:tplc="B8CE3712" w:tentative="1">
      <w:start w:val="1"/>
      <w:numFmt w:val="decimal"/>
      <w:lvlText w:val="%7."/>
      <w:lvlJc w:val="left"/>
      <w:pPr>
        <w:ind w:left="5040" w:hanging="360"/>
      </w:pPr>
    </w:lvl>
    <w:lvl w:ilvl="7" w:tplc="27C038F8" w:tentative="1">
      <w:start w:val="1"/>
      <w:numFmt w:val="lowerLetter"/>
      <w:lvlText w:val="%8."/>
      <w:lvlJc w:val="left"/>
      <w:pPr>
        <w:ind w:left="5760" w:hanging="360"/>
      </w:pPr>
    </w:lvl>
    <w:lvl w:ilvl="8" w:tplc="C9B00EF8" w:tentative="1">
      <w:start w:val="1"/>
      <w:numFmt w:val="lowerRoman"/>
      <w:lvlText w:val="%9."/>
      <w:lvlJc w:val="right"/>
      <w:pPr>
        <w:ind w:left="6480" w:hanging="180"/>
      </w:pPr>
    </w:lvl>
  </w:abstractNum>
  <w:abstractNum w:abstractNumId="4" w15:restartNumberingAfterBreak="0">
    <w:nsid w:val="0ACA14AE"/>
    <w:multiLevelType w:val="hybridMultilevel"/>
    <w:tmpl w:val="FADEB528"/>
    <w:lvl w:ilvl="0" w:tplc="9CF4EABC">
      <w:start w:val="1"/>
      <w:numFmt w:val="decimal"/>
      <w:lvlText w:val="%1."/>
      <w:lvlJc w:val="left"/>
      <w:pPr>
        <w:ind w:left="720" w:hanging="360"/>
      </w:pPr>
    </w:lvl>
    <w:lvl w:ilvl="1" w:tplc="F68E6C84" w:tentative="1">
      <w:start w:val="1"/>
      <w:numFmt w:val="lowerLetter"/>
      <w:lvlText w:val="%2."/>
      <w:lvlJc w:val="left"/>
      <w:pPr>
        <w:ind w:left="1440" w:hanging="360"/>
      </w:pPr>
    </w:lvl>
    <w:lvl w:ilvl="2" w:tplc="6E96DAC6" w:tentative="1">
      <w:start w:val="1"/>
      <w:numFmt w:val="lowerRoman"/>
      <w:lvlText w:val="%3."/>
      <w:lvlJc w:val="right"/>
      <w:pPr>
        <w:ind w:left="2160" w:hanging="180"/>
      </w:pPr>
    </w:lvl>
    <w:lvl w:ilvl="3" w:tplc="6826E384" w:tentative="1">
      <w:start w:val="1"/>
      <w:numFmt w:val="decimal"/>
      <w:lvlText w:val="%4."/>
      <w:lvlJc w:val="left"/>
      <w:pPr>
        <w:ind w:left="2880" w:hanging="360"/>
      </w:pPr>
    </w:lvl>
    <w:lvl w:ilvl="4" w:tplc="F470083A" w:tentative="1">
      <w:start w:val="1"/>
      <w:numFmt w:val="lowerLetter"/>
      <w:lvlText w:val="%5."/>
      <w:lvlJc w:val="left"/>
      <w:pPr>
        <w:ind w:left="3600" w:hanging="360"/>
      </w:pPr>
    </w:lvl>
    <w:lvl w:ilvl="5" w:tplc="D7100C40" w:tentative="1">
      <w:start w:val="1"/>
      <w:numFmt w:val="lowerRoman"/>
      <w:lvlText w:val="%6."/>
      <w:lvlJc w:val="right"/>
      <w:pPr>
        <w:ind w:left="4320" w:hanging="180"/>
      </w:pPr>
    </w:lvl>
    <w:lvl w:ilvl="6" w:tplc="714CF908" w:tentative="1">
      <w:start w:val="1"/>
      <w:numFmt w:val="decimal"/>
      <w:lvlText w:val="%7."/>
      <w:lvlJc w:val="left"/>
      <w:pPr>
        <w:ind w:left="5040" w:hanging="360"/>
      </w:pPr>
    </w:lvl>
    <w:lvl w:ilvl="7" w:tplc="301AB7EA" w:tentative="1">
      <w:start w:val="1"/>
      <w:numFmt w:val="lowerLetter"/>
      <w:lvlText w:val="%8."/>
      <w:lvlJc w:val="left"/>
      <w:pPr>
        <w:ind w:left="5760" w:hanging="360"/>
      </w:pPr>
    </w:lvl>
    <w:lvl w:ilvl="8" w:tplc="3D544EE0" w:tentative="1">
      <w:start w:val="1"/>
      <w:numFmt w:val="lowerRoman"/>
      <w:lvlText w:val="%9."/>
      <w:lvlJc w:val="right"/>
      <w:pPr>
        <w:ind w:left="6480" w:hanging="180"/>
      </w:pPr>
    </w:lvl>
  </w:abstractNum>
  <w:abstractNum w:abstractNumId="5" w15:restartNumberingAfterBreak="0">
    <w:nsid w:val="1215528F"/>
    <w:multiLevelType w:val="hybridMultilevel"/>
    <w:tmpl w:val="69624B2C"/>
    <w:lvl w:ilvl="0" w:tplc="CA0252F2">
      <w:start w:val="1"/>
      <w:numFmt w:val="lowerRoman"/>
      <w:lvlText w:val="%1."/>
      <w:lvlJc w:val="left"/>
      <w:pPr>
        <w:ind w:left="1080" w:hanging="720"/>
      </w:pPr>
      <w:rPr>
        <w:rFonts w:hint="default"/>
      </w:rPr>
    </w:lvl>
    <w:lvl w:ilvl="1" w:tplc="811C854A" w:tentative="1">
      <w:start w:val="1"/>
      <w:numFmt w:val="lowerLetter"/>
      <w:lvlText w:val="%2."/>
      <w:lvlJc w:val="left"/>
      <w:pPr>
        <w:ind w:left="1440" w:hanging="360"/>
      </w:pPr>
    </w:lvl>
    <w:lvl w:ilvl="2" w:tplc="EBCC8B74" w:tentative="1">
      <w:start w:val="1"/>
      <w:numFmt w:val="lowerRoman"/>
      <w:lvlText w:val="%3."/>
      <w:lvlJc w:val="right"/>
      <w:pPr>
        <w:ind w:left="2160" w:hanging="180"/>
      </w:pPr>
    </w:lvl>
    <w:lvl w:ilvl="3" w:tplc="7C76449A" w:tentative="1">
      <w:start w:val="1"/>
      <w:numFmt w:val="decimal"/>
      <w:lvlText w:val="%4."/>
      <w:lvlJc w:val="left"/>
      <w:pPr>
        <w:ind w:left="2880" w:hanging="360"/>
      </w:pPr>
    </w:lvl>
    <w:lvl w:ilvl="4" w:tplc="5CE072BE" w:tentative="1">
      <w:start w:val="1"/>
      <w:numFmt w:val="lowerLetter"/>
      <w:lvlText w:val="%5."/>
      <w:lvlJc w:val="left"/>
      <w:pPr>
        <w:ind w:left="3600" w:hanging="360"/>
      </w:pPr>
    </w:lvl>
    <w:lvl w:ilvl="5" w:tplc="7D802380" w:tentative="1">
      <w:start w:val="1"/>
      <w:numFmt w:val="lowerRoman"/>
      <w:lvlText w:val="%6."/>
      <w:lvlJc w:val="right"/>
      <w:pPr>
        <w:ind w:left="4320" w:hanging="180"/>
      </w:pPr>
    </w:lvl>
    <w:lvl w:ilvl="6" w:tplc="6F6C07A4" w:tentative="1">
      <w:start w:val="1"/>
      <w:numFmt w:val="decimal"/>
      <w:lvlText w:val="%7."/>
      <w:lvlJc w:val="left"/>
      <w:pPr>
        <w:ind w:left="5040" w:hanging="360"/>
      </w:pPr>
    </w:lvl>
    <w:lvl w:ilvl="7" w:tplc="7174DFB4" w:tentative="1">
      <w:start w:val="1"/>
      <w:numFmt w:val="lowerLetter"/>
      <w:lvlText w:val="%8."/>
      <w:lvlJc w:val="left"/>
      <w:pPr>
        <w:ind w:left="5760" w:hanging="360"/>
      </w:pPr>
    </w:lvl>
    <w:lvl w:ilvl="8" w:tplc="7BE6CCEE" w:tentative="1">
      <w:start w:val="1"/>
      <w:numFmt w:val="lowerRoman"/>
      <w:lvlText w:val="%9."/>
      <w:lvlJc w:val="right"/>
      <w:pPr>
        <w:ind w:left="6480" w:hanging="180"/>
      </w:pPr>
    </w:lvl>
  </w:abstractNum>
  <w:abstractNum w:abstractNumId="6" w15:restartNumberingAfterBreak="0">
    <w:nsid w:val="173F01EF"/>
    <w:multiLevelType w:val="hybridMultilevel"/>
    <w:tmpl w:val="D85A6C84"/>
    <w:lvl w:ilvl="0" w:tplc="F7C84ED2">
      <w:start w:val="1"/>
      <w:numFmt w:val="lowerLetter"/>
      <w:lvlText w:val="%1."/>
      <w:lvlJc w:val="left"/>
      <w:pPr>
        <w:ind w:left="927" w:hanging="360"/>
      </w:pPr>
    </w:lvl>
    <w:lvl w:ilvl="1" w:tplc="42C87442">
      <w:start w:val="1"/>
      <w:numFmt w:val="lowerLetter"/>
      <w:lvlText w:val="%2."/>
      <w:lvlJc w:val="left"/>
      <w:pPr>
        <w:ind w:left="1647" w:hanging="360"/>
      </w:pPr>
    </w:lvl>
    <w:lvl w:ilvl="2" w:tplc="807E0908">
      <w:start w:val="1"/>
      <w:numFmt w:val="lowerRoman"/>
      <w:lvlText w:val="%3."/>
      <w:lvlJc w:val="right"/>
      <w:pPr>
        <w:ind w:left="2367" w:hanging="180"/>
      </w:pPr>
    </w:lvl>
    <w:lvl w:ilvl="3" w:tplc="F1981C2C">
      <w:start w:val="1"/>
      <w:numFmt w:val="decimal"/>
      <w:lvlText w:val="%4."/>
      <w:lvlJc w:val="left"/>
      <w:pPr>
        <w:ind w:left="3087" w:hanging="360"/>
      </w:pPr>
    </w:lvl>
    <w:lvl w:ilvl="4" w:tplc="4684C530">
      <w:start w:val="1"/>
      <w:numFmt w:val="lowerLetter"/>
      <w:lvlText w:val="%5."/>
      <w:lvlJc w:val="left"/>
      <w:pPr>
        <w:ind w:left="3807" w:hanging="360"/>
      </w:pPr>
    </w:lvl>
    <w:lvl w:ilvl="5" w:tplc="5440B4A0">
      <w:start w:val="1"/>
      <w:numFmt w:val="lowerRoman"/>
      <w:lvlText w:val="%6."/>
      <w:lvlJc w:val="right"/>
      <w:pPr>
        <w:ind w:left="4527" w:hanging="180"/>
      </w:pPr>
    </w:lvl>
    <w:lvl w:ilvl="6" w:tplc="14626D64">
      <w:start w:val="1"/>
      <w:numFmt w:val="decimal"/>
      <w:lvlText w:val="%7."/>
      <w:lvlJc w:val="left"/>
      <w:pPr>
        <w:ind w:left="5247" w:hanging="360"/>
      </w:pPr>
    </w:lvl>
    <w:lvl w:ilvl="7" w:tplc="33FEE928">
      <w:start w:val="1"/>
      <w:numFmt w:val="lowerLetter"/>
      <w:lvlText w:val="%8."/>
      <w:lvlJc w:val="left"/>
      <w:pPr>
        <w:ind w:left="5967" w:hanging="360"/>
      </w:pPr>
    </w:lvl>
    <w:lvl w:ilvl="8" w:tplc="4DF8B7A8">
      <w:start w:val="1"/>
      <w:numFmt w:val="lowerRoman"/>
      <w:lvlText w:val="%9."/>
      <w:lvlJc w:val="right"/>
      <w:pPr>
        <w:ind w:left="6687" w:hanging="180"/>
      </w:pPr>
    </w:lvl>
  </w:abstractNum>
  <w:abstractNum w:abstractNumId="7" w15:restartNumberingAfterBreak="0">
    <w:nsid w:val="18FC2EE8"/>
    <w:multiLevelType w:val="hybridMultilevel"/>
    <w:tmpl w:val="80803138"/>
    <w:lvl w:ilvl="0" w:tplc="5BC62100">
      <w:start w:val="1"/>
      <w:numFmt w:val="lowerLetter"/>
      <w:lvlText w:val="%1."/>
      <w:lvlJc w:val="left"/>
      <w:pPr>
        <w:ind w:left="927" w:hanging="360"/>
      </w:pPr>
      <w:rPr>
        <w:b w:val="0"/>
        <w:i w:val="0"/>
      </w:rPr>
    </w:lvl>
    <w:lvl w:ilvl="1" w:tplc="4E265C10">
      <w:start w:val="1"/>
      <w:numFmt w:val="lowerLetter"/>
      <w:lvlText w:val="%2."/>
      <w:lvlJc w:val="left"/>
      <w:pPr>
        <w:ind w:left="1647" w:hanging="360"/>
      </w:pPr>
    </w:lvl>
    <w:lvl w:ilvl="2" w:tplc="612EA582">
      <w:start w:val="1"/>
      <w:numFmt w:val="lowerRoman"/>
      <w:lvlText w:val="%3."/>
      <w:lvlJc w:val="right"/>
      <w:pPr>
        <w:ind w:left="2367" w:hanging="180"/>
      </w:pPr>
    </w:lvl>
    <w:lvl w:ilvl="3" w:tplc="F0627C00">
      <w:start w:val="1"/>
      <w:numFmt w:val="decimal"/>
      <w:lvlText w:val="%4."/>
      <w:lvlJc w:val="left"/>
      <w:pPr>
        <w:ind w:left="3087" w:hanging="360"/>
      </w:pPr>
    </w:lvl>
    <w:lvl w:ilvl="4" w:tplc="90267ED8">
      <w:start w:val="1"/>
      <w:numFmt w:val="lowerLetter"/>
      <w:lvlText w:val="%5."/>
      <w:lvlJc w:val="left"/>
      <w:pPr>
        <w:ind w:left="3807" w:hanging="360"/>
      </w:pPr>
    </w:lvl>
    <w:lvl w:ilvl="5" w:tplc="ACF24A32">
      <w:start w:val="1"/>
      <w:numFmt w:val="lowerRoman"/>
      <w:lvlText w:val="%6."/>
      <w:lvlJc w:val="right"/>
      <w:pPr>
        <w:ind w:left="4527" w:hanging="180"/>
      </w:pPr>
    </w:lvl>
    <w:lvl w:ilvl="6" w:tplc="AF2840B6">
      <w:start w:val="1"/>
      <w:numFmt w:val="decimal"/>
      <w:lvlText w:val="%7."/>
      <w:lvlJc w:val="left"/>
      <w:pPr>
        <w:ind w:left="5247" w:hanging="360"/>
      </w:pPr>
    </w:lvl>
    <w:lvl w:ilvl="7" w:tplc="11FE79BC">
      <w:start w:val="1"/>
      <w:numFmt w:val="lowerLetter"/>
      <w:lvlText w:val="%8."/>
      <w:lvlJc w:val="left"/>
      <w:pPr>
        <w:ind w:left="5967" w:hanging="360"/>
      </w:pPr>
    </w:lvl>
    <w:lvl w:ilvl="8" w:tplc="92402084">
      <w:start w:val="1"/>
      <w:numFmt w:val="lowerRoman"/>
      <w:lvlText w:val="%9."/>
      <w:lvlJc w:val="right"/>
      <w:pPr>
        <w:ind w:left="6687" w:hanging="180"/>
      </w:pPr>
    </w:lvl>
  </w:abstractNum>
  <w:abstractNum w:abstractNumId="8" w15:restartNumberingAfterBreak="0">
    <w:nsid w:val="1A8C1BBB"/>
    <w:multiLevelType w:val="hybridMultilevel"/>
    <w:tmpl w:val="3F88C478"/>
    <w:lvl w:ilvl="0" w:tplc="CB180670">
      <w:start w:val="1"/>
      <w:numFmt w:val="decimal"/>
      <w:lvlText w:val="%1."/>
      <w:lvlJc w:val="left"/>
      <w:pPr>
        <w:ind w:left="780" w:hanging="420"/>
      </w:pPr>
      <w:rPr>
        <w:rFonts w:hint="default"/>
      </w:rPr>
    </w:lvl>
    <w:lvl w:ilvl="1" w:tplc="6EBCADC0" w:tentative="1">
      <w:start w:val="1"/>
      <w:numFmt w:val="lowerLetter"/>
      <w:lvlText w:val="%2."/>
      <w:lvlJc w:val="left"/>
      <w:pPr>
        <w:ind w:left="1440" w:hanging="360"/>
      </w:pPr>
    </w:lvl>
    <w:lvl w:ilvl="2" w:tplc="39D61468" w:tentative="1">
      <w:start w:val="1"/>
      <w:numFmt w:val="lowerRoman"/>
      <w:lvlText w:val="%3."/>
      <w:lvlJc w:val="right"/>
      <w:pPr>
        <w:ind w:left="2160" w:hanging="180"/>
      </w:pPr>
    </w:lvl>
    <w:lvl w:ilvl="3" w:tplc="5C0218E8" w:tentative="1">
      <w:start w:val="1"/>
      <w:numFmt w:val="decimal"/>
      <w:lvlText w:val="%4."/>
      <w:lvlJc w:val="left"/>
      <w:pPr>
        <w:ind w:left="2880" w:hanging="360"/>
      </w:pPr>
    </w:lvl>
    <w:lvl w:ilvl="4" w:tplc="D45A3472" w:tentative="1">
      <w:start w:val="1"/>
      <w:numFmt w:val="lowerLetter"/>
      <w:lvlText w:val="%5."/>
      <w:lvlJc w:val="left"/>
      <w:pPr>
        <w:ind w:left="3600" w:hanging="360"/>
      </w:pPr>
    </w:lvl>
    <w:lvl w:ilvl="5" w:tplc="6BA29B74" w:tentative="1">
      <w:start w:val="1"/>
      <w:numFmt w:val="lowerRoman"/>
      <w:lvlText w:val="%6."/>
      <w:lvlJc w:val="right"/>
      <w:pPr>
        <w:ind w:left="4320" w:hanging="180"/>
      </w:pPr>
    </w:lvl>
    <w:lvl w:ilvl="6" w:tplc="35E85E28" w:tentative="1">
      <w:start w:val="1"/>
      <w:numFmt w:val="decimal"/>
      <w:lvlText w:val="%7."/>
      <w:lvlJc w:val="left"/>
      <w:pPr>
        <w:ind w:left="5040" w:hanging="360"/>
      </w:pPr>
    </w:lvl>
    <w:lvl w:ilvl="7" w:tplc="A058CA4E" w:tentative="1">
      <w:start w:val="1"/>
      <w:numFmt w:val="lowerLetter"/>
      <w:lvlText w:val="%8."/>
      <w:lvlJc w:val="left"/>
      <w:pPr>
        <w:ind w:left="5760" w:hanging="360"/>
      </w:pPr>
    </w:lvl>
    <w:lvl w:ilvl="8" w:tplc="8D38313A" w:tentative="1">
      <w:start w:val="1"/>
      <w:numFmt w:val="lowerRoman"/>
      <w:lvlText w:val="%9."/>
      <w:lvlJc w:val="right"/>
      <w:pPr>
        <w:ind w:left="6480" w:hanging="180"/>
      </w:pPr>
    </w:lvl>
  </w:abstractNum>
  <w:abstractNum w:abstractNumId="9" w15:restartNumberingAfterBreak="0">
    <w:nsid w:val="1F582CB7"/>
    <w:multiLevelType w:val="hybridMultilevel"/>
    <w:tmpl w:val="6DBC2620"/>
    <w:lvl w:ilvl="0" w:tplc="E0CA6194">
      <w:start w:val="15"/>
      <w:numFmt w:val="decimal"/>
      <w:lvlText w:val="%1."/>
      <w:lvlJc w:val="left"/>
      <w:pPr>
        <w:ind w:left="360" w:hanging="360"/>
      </w:pPr>
      <w:rPr>
        <w:b w:val="0"/>
        <w:bCs w:val="0"/>
      </w:rPr>
    </w:lvl>
    <w:lvl w:ilvl="1" w:tplc="03423442">
      <w:start w:val="1"/>
      <w:numFmt w:val="lowerLetter"/>
      <w:lvlText w:val="%2."/>
      <w:lvlJc w:val="left"/>
      <w:pPr>
        <w:ind w:left="1440" w:hanging="360"/>
      </w:pPr>
    </w:lvl>
    <w:lvl w:ilvl="2" w:tplc="3FC4B424">
      <w:start w:val="1"/>
      <w:numFmt w:val="lowerRoman"/>
      <w:lvlText w:val="%3."/>
      <w:lvlJc w:val="right"/>
      <w:pPr>
        <w:ind w:left="2160" w:hanging="180"/>
      </w:pPr>
    </w:lvl>
    <w:lvl w:ilvl="3" w:tplc="6A0CD108">
      <w:start w:val="1"/>
      <w:numFmt w:val="decimal"/>
      <w:lvlText w:val="%4."/>
      <w:lvlJc w:val="left"/>
      <w:pPr>
        <w:ind w:left="2880" w:hanging="360"/>
      </w:pPr>
    </w:lvl>
    <w:lvl w:ilvl="4" w:tplc="A78E82B2">
      <w:start w:val="1"/>
      <w:numFmt w:val="lowerLetter"/>
      <w:lvlText w:val="%5."/>
      <w:lvlJc w:val="left"/>
      <w:pPr>
        <w:ind w:left="3600" w:hanging="360"/>
      </w:pPr>
    </w:lvl>
    <w:lvl w:ilvl="5" w:tplc="4E8CCDFC">
      <w:start w:val="1"/>
      <w:numFmt w:val="lowerRoman"/>
      <w:lvlText w:val="%6."/>
      <w:lvlJc w:val="right"/>
      <w:pPr>
        <w:ind w:left="4320" w:hanging="180"/>
      </w:pPr>
    </w:lvl>
    <w:lvl w:ilvl="6" w:tplc="F6D2586C">
      <w:start w:val="1"/>
      <w:numFmt w:val="decimal"/>
      <w:lvlText w:val="%7."/>
      <w:lvlJc w:val="left"/>
      <w:pPr>
        <w:ind w:left="5040" w:hanging="360"/>
      </w:pPr>
    </w:lvl>
    <w:lvl w:ilvl="7" w:tplc="AB1868C6">
      <w:start w:val="1"/>
      <w:numFmt w:val="lowerLetter"/>
      <w:lvlText w:val="%8."/>
      <w:lvlJc w:val="left"/>
      <w:pPr>
        <w:ind w:left="5760" w:hanging="360"/>
      </w:pPr>
    </w:lvl>
    <w:lvl w:ilvl="8" w:tplc="F7EE2370">
      <w:start w:val="1"/>
      <w:numFmt w:val="lowerRoman"/>
      <w:lvlText w:val="%9."/>
      <w:lvlJc w:val="right"/>
      <w:pPr>
        <w:ind w:left="6480" w:hanging="180"/>
      </w:pPr>
    </w:lvl>
  </w:abstractNum>
  <w:abstractNum w:abstractNumId="10" w15:restartNumberingAfterBreak="0">
    <w:nsid w:val="20894F20"/>
    <w:multiLevelType w:val="hybridMultilevel"/>
    <w:tmpl w:val="7D7C98A2"/>
    <w:lvl w:ilvl="0" w:tplc="78D03008">
      <w:start w:val="15"/>
      <w:numFmt w:val="decimal"/>
      <w:lvlText w:val="%1."/>
      <w:lvlJc w:val="left"/>
      <w:pPr>
        <w:ind w:left="360" w:hanging="360"/>
      </w:pPr>
      <w:rPr>
        <w:b w:val="0"/>
        <w:bCs w:val="0"/>
      </w:rPr>
    </w:lvl>
    <w:lvl w:ilvl="1" w:tplc="21449682">
      <w:start w:val="1"/>
      <w:numFmt w:val="lowerLetter"/>
      <w:lvlText w:val="%2."/>
      <w:lvlJc w:val="left"/>
      <w:pPr>
        <w:ind w:left="1440" w:hanging="360"/>
      </w:pPr>
    </w:lvl>
    <w:lvl w:ilvl="2" w:tplc="68367580">
      <w:start w:val="1"/>
      <w:numFmt w:val="lowerRoman"/>
      <w:lvlText w:val="%3."/>
      <w:lvlJc w:val="right"/>
      <w:pPr>
        <w:ind w:left="2160" w:hanging="180"/>
      </w:pPr>
    </w:lvl>
    <w:lvl w:ilvl="3" w:tplc="44700B28">
      <w:start w:val="1"/>
      <w:numFmt w:val="decimal"/>
      <w:lvlText w:val="%4."/>
      <w:lvlJc w:val="left"/>
      <w:pPr>
        <w:ind w:left="2880" w:hanging="360"/>
      </w:pPr>
    </w:lvl>
    <w:lvl w:ilvl="4" w:tplc="482E6C70">
      <w:start w:val="1"/>
      <w:numFmt w:val="lowerLetter"/>
      <w:lvlText w:val="%5."/>
      <w:lvlJc w:val="left"/>
      <w:pPr>
        <w:ind w:left="3600" w:hanging="360"/>
      </w:pPr>
    </w:lvl>
    <w:lvl w:ilvl="5" w:tplc="65A83464">
      <w:start w:val="1"/>
      <w:numFmt w:val="lowerRoman"/>
      <w:lvlText w:val="%6."/>
      <w:lvlJc w:val="right"/>
      <w:pPr>
        <w:ind w:left="4320" w:hanging="180"/>
      </w:pPr>
    </w:lvl>
    <w:lvl w:ilvl="6" w:tplc="31587F9C">
      <w:start w:val="1"/>
      <w:numFmt w:val="decimal"/>
      <w:lvlText w:val="%7."/>
      <w:lvlJc w:val="left"/>
      <w:pPr>
        <w:ind w:left="5040" w:hanging="360"/>
      </w:pPr>
    </w:lvl>
    <w:lvl w:ilvl="7" w:tplc="E6D05AF2">
      <w:start w:val="1"/>
      <w:numFmt w:val="lowerLetter"/>
      <w:lvlText w:val="%8."/>
      <w:lvlJc w:val="left"/>
      <w:pPr>
        <w:ind w:left="5760" w:hanging="360"/>
      </w:pPr>
    </w:lvl>
    <w:lvl w:ilvl="8" w:tplc="928A3FE4">
      <w:start w:val="1"/>
      <w:numFmt w:val="lowerRoman"/>
      <w:lvlText w:val="%9."/>
      <w:lvlJc w:val="right"/>
      <w:pPr>
        <w:ind w:left="6480" w:hanging="180"/>
      </w:pPr>
    </w:lvl>
  </w:abstractNum>
  <w:abstractNum w:abstractNumId="11" w15:restartNumberingAfterBreak="0">
    <w:nsid w:val="21144496"/>
    <w:multiLevelType w:val="hybridMultilevel"/>
    <w:tmpl w:val="19AC41B4"/>
    <w:lvl w:ilvl="0" w:tplc="C3AE6012">
      <w:start w:val="1"/>
      <w:numFmt w:val="decimal"/>
      <w:lvlText w:val="%1."/>
      <w:lvlJc w:val="left"/>
      <w:pPr>
        <w:ind w:left="720" w:hanging="360"/>
      </w:pPr>
      <w:rPr>
        <w:rFonts w:hint="default"/>
      </w:rPr>
    </w:lvl>
    <w:lvl w:ilvl="1" w:tplc="12489294">
      <w:start w:val="1"/>
      <w:numFmt w:val="lowerLetter"/>
      <w:lvlText w:val="%2."/>
      <w:lvlJc w:val="left"/>
      <w:pPr>
        <w:ind w:left="1440" w:hanging="360"/>
      </w:pPr>
    </w:lvl>
    <w:lvl w:ilvl="2" w:tplc="ACAEFFFA" w:tentative="1">
      <w:start w:val="1"/>
      <w:numFmt w:val="lowerRoman"/>
      <w:lvlText w:val="%3."/>
      <w:lvlJc w:val="right"/>
      <w:pPr>
        <w:ind w:left="2160" w:hanging="180"/>
      </w:pPr>
    </w:lvl>
    <w:lvl w:ilvl="3" w:tplc="CFB4E7EE" w:tentative="1">
      <w:start w:val="1"/>
      <w:numFmt w:val="decimal"/>
      <w:lvlText w:val="%4."/>
      <w:lvlJc w:val="left"/>
      <w:pPr>
        <w:ind w:left="2880" w:hanging="360"/>
      </w:pPr>
    </w:lvl>
    <w:lvl w:ilvl="4" w:tplc="33B031CA" w:tentative="1">
      <w:start w:val="1"/>
      <w:numFmt w:val="lowerLetter"/>
      <w:lvlText w:val="%5."/>
      <w:lvlJc w:val="left"/>
      <w:pPr>
        <w:ind w:left="3600" w:hanging="360"/>
      </w:pPr>
    </w:lvl>
    <w:lvl w:ilvl="5" w:tplc="7EA60E56" w:tentative="1">
      <w:start w:val="1"/>
      <w:numFmt w:val="lowerRoman"/>
      <w:lvlText w:val="%6."/>
      <w:lvlJc w:val="right"/>
      <w:pPr>
        <w:ind w:left="4320" w:hanging="180"/>
      </w:pPr>
    </w:lvl>
    <w:lvl w:ilvl="6" w:tplc="45868444" w:tentative="1">
      <w:start w:val="1"/>
      <w:numFmt w:val="decimal"/>
      <w:lvlText w:val="%7."/>
      <w:lvlJc w:val="left"/>
      <w:pPr>
        <w:ind w:left="5040" w:hanging="360"/>
      </w:pPr>
    </w:lvl>
    <w:lvl w:ilvl="7" w:tplc="CC10015A" w:tentative="1">
      <w:start w:val="1"/>
      <w:numFmt w:val="lowerLetter"/>
      <w:lvlText w:val="%8."/>
      <w:lvlJc w:val="left"/>
      <w:pPr>
        <w:ind w:left="5760" w:hanging="360"/>
      </w:pPr>
    </w:lvl>
    <w:lvl w:ilvl="8" w:tplc="4F9A28E4" w:tentative="1">
      <w:start w:val="1"/>
      <w:numFmt w:val="lowerRoman"/>
      <w:lvlText w:val="%9."/>
      <w:lvlJc w:val="right"/>
      <w:pPr>
        <w:ind w:left="6480" w:hanging="180"/>
      </w:pPr>
    </w:lvl>
  </w:abstractNum>
  <w:abstractNum w:abstractNumId="12" w15:restartNumberingAfterBreak="0">
    <w:nsid w:val="235702F5"/>
    <w:multiLevelType w:val="hybridMultilevel"/>
    <w:tmpl w:val="D85A6C84"/>
    <w:lvl w:ilvl="0" w:tplc="7EECAFA8">
      <w:start w:val="1"/>
      <w:numFmt w:val="lowerLetter"/>
      <w:lvlText w:val="%1."/>
      <w:lvlJc w:val="left"/>
      <w:pPr>
        <w:ind w:left="927" w:hanging="360"/>
      </w:pPr>
    </w:lvl>
    <w:lvl w:ilvl="1" w:tplc="30244978">
      <w:start w:val="1"/>
      <w:numFmt w:val="lowerLetter"/>
      <w:lvlText w:val="%2."/>
      <w:lvlJc w:val="left"/>
      <w:pPr>
        <w:ind w:left="1647" w:hanging="360"/>
      </w:pPr>
    </w:lvl>
    <w:lvl w:ilvl="2" w:tplc="08E24180">
      <w:start w:val="1"/>
      <w:numFmt w:val="lowerRoman"/>
      <w:lvlText w:val="%3."/>
      <w:lvlJc w:val="right"/>
      <w:pPr>
        <w:ind w:left="2367" w:hanging="180"/>
      </w:pPr>
    </w:lvl>
    <w:lvl w:ilvl="3" w:tplc="37EE2D0C">
      <w:start w:val="1"/>
      <w:numFmt w:val="decimal"/>
      <w:lvlText w:val="%4."/>
      <w:lvlJc w:val="left"/>
      <w:pPr>
        <w:ind w:left="3087" w:hanging="360"/>
      </w:pPr>
    </w:lvl>
    <w:lvl w:ilvl="4" w:tplc="AE907C18">
      <w:start w:val="1"/>
      <w:numFmt w:val="lowerLetter"/>
      <w:lvlText w:val="%5."/>
      <w:lvlJc w:val="left"/>
      <w:pPr>
        <w:ind w:left="3807" w:hanging="360"/>
      </w:pPr>
    </w:lvl>
    <w:lvl w:ilvl="5" w:tplc="2ADED616">
      <w:start w:val="1"/>
      <w:numFmt w:val="lowerRoman"/>
      <w:lvlText w:val="%6."/>
      <w:lvlJc w:val="right"/>
      <w:pPr>
        <w:ind w:left="4527" w:hanging="180"/>
      </w:pPr>
    </w:lvl>
    <w:lvl w:ilvl="6" w:tplc="82D24522">
      <w:start w:val="1"/>
      <w:numFmt w:val="decimal"/>
      <w:lvlText w:val="%7."/>
      <w:lvlJc w:val="left"/>
      <w:pPr>
        <w:ind w:left="5247" w:hanging="360"/>
      </w:pPr>
    </w:lvl>
    <w:lvl w:ilvl="7" w:tplc="A680EA26">
      <w:start w:val="1"/>
      <w:numFmt w:val="lowerLetter"/>
      <w:lvlText w:val="%8."/>
      <w:lvlJc w:val="left"/>
      <w:pPr>
        <w:ind w:left="5967" w:hanging="360"/>
      </w:pPr>
    </w:lvl>
    <w:lvl w:ilvl="8" w:tplc="72FC865C">
      <w:start w:val="1"/>
      <w:numFmt w:val="lowerRoman"/>
      <w:lvlText w:val="%9."/>
      <w:lvlJc w:val="right"/>
      <w:pPr>
        <w:ind w:left="6687" w:hanging="180"/>
      </w:pPr>
    </w:lvl>
  </w:abstractNum>
  <w:abstractNum w:abstractNumId="13" w15:restartNumberingAfterBreak="0">
    <w:nsid w:val="277A2812"/>
    <w:multiLevelType w:val="hybridMultilevel"/>
    <w:tmpl w:val="0374D9BA"/>
    <w:lvl w:ilvl="0" w:tplc="D3144844">
      <w:start w:val="1"/>
      <w:numFmt w:val="lowerRoman"/>
      <w:lvlText w:val="%1."/>
      <w:lvlJc w:val="left"/>
      <w:pPr>
        <w:ind w:left="765" w:hanging="360"/>
      </w:pPr>
      <w:rPr>
        <w:rFonts w:hint="default"/>
        <w:sz w:val="22"/>
      </w:rPr>
    </w:lvl>
    <w:lvl w:ilvl="1" w:tplc="D4429738">
      <w:start w:val="1"/>
      <w:numFmt w:val="bullet"/>
      <w:lvlText w:val="o"/>
      <w:lvlJc w:val="left"/>
      <w:pPr>
        <w:ind w:left="1485" w:hanging="360"/>
      </w:pPr>
      <w:rPr>
        <w:rFonts w:ascii="Courier New" w:hAnsi="Courier New" w:cs="Courier New" w:hint="default"/>
      </w:rPr>
    </w:lvl>
    <w:lvl w:ilvl="2" w:tplc="A8682EA4">
      <w:start w:val="1"/>
      <w:numFmt w:val="bullet"/>
      <w:lvlText w:val=""/>
      <w:lvlJc w:val="left"/>
      <w:pPr>
        <w:ind w:left="2205" w:hanging="360"/>
      </w:pPr>
      <w:rPr>
        <w:rFonts w:ascii="Wingdings" w:hAnsi="Wingdings" w:hint="default"/>
      </w:rPr>
    </w:lvl>
    <w:lvl w:ilvl="3" w:tplc="A83CB3CA">
      <w:start w:val="1"/>
      <w:numFmt w:val="bullet"/>
      <w:lvlText w:val=""/>
      <w:lvlJc w:val="left"/>
      <w:pPr>
        <w:ind w:left="2925" w:hanging="360"/>
      </w:pPr>
      <w:rPr>
        <w:rFonts w:ascii="Symbol" w:hAnsi="Symbol" w:hint="default"/>
      </w:rPr>
    </w:lvl>
    <w:lvl w:ilvl="4" w:tplc="01009E0C">
      <w:start w:val="1"/>
      <w:numFmt w:val="bullet"/>
      <w:lvlText w:val="o"/>
      <w:lvlJc w:val="left"/>
      <w:pPr>
        <w:ind w:left="3645" w:hanging="360"/>
      </w:pPr>
      <w:rPr>
        <w:rFonts w:ascii="Courier New" w:hAnsi="Courier New" w:cs="Courier New" w:hint="default"/>
      </w:rPr>
    </w:lvl>
    <w:lvl w:ilvl="5" w:tplc="9FF4FC6E">
      <w:start w:val="1"/>
      <w:numFmt w:val="bullet"/>
      <w:lvlText w:val=""/>
      <w:lvlJc w:val="left"/>
      <w:pPr>
        <w:ind w:left="4365" w:hanging="360"/>
      </w:pPr>
      <w:rPr>
        <w:rFonts w:ascii="Wingdings" w:hAnsi="Wingdings" w:hint="default"/>
      </w:rPr>
    </w:lvl>
    <w:lvl w:ilvl="6" w:tplc="9ABA446E">
      <w:start w:val="1"/>
      <w:numFmt w:val="bullet"/>
      <w:lvlText w:val=""/>
      <w:lvlJc w:val="left"/>
      <w:pPr>
        <w:ind w:left="5085" w:hanging="360"/>
      </w:pPr>
      <w:rPr>
        <w:rFonts w:ascii="Symbol" w:hAnsi="Symbol" w:hint="default"/>
      </w:rPr>
    </w:lvl>
    <w:lvl w:ilvl="7" w:tplc="C3563926">
      <w:start w:val="1"/>
      <w:numFmt w:val="bullet"/>
      <w:lvlText w:val="o"/>
      <w:lvlJc w:val="left"/>
      <w:pPr>
        <w:ind w:left="5805" w:hanging="360"/>
      </w:pPr>
      <w:rPr>
        <w:rFonts w:ascii="Courier New" w:hAnsi="Courier New" w:cs="Courier New" w:hint="default"/>
      </w:rPr>
    </w:lvl>
    <w:lvl w:ilvl="8" w:tplc="BECE91D6">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B6B85DD8">
      <w:start w:val="1"/>
      <w:numFmt w:val="decimal"/>
      <w:lvlText w:val="%1."/>
      <w:lvlJc w:val="left"/>
      <w:pPr>
        <w:ind w:left="360" w:hanging="360"/>
      </w:pPr>
    </w:lvl>
    <w:lvl w:ilvl="1" w:tplc="A1CA2AC6" w:tentative="1">
      <w:start w:val="1"/>
      <w:numFmt w:val="lowerLetter"/>
      <w:lvlText w:val="%2."/>
      <w:lvlJc w:val="left"/>
      <w:pPr>
        <w:ind w:left="1080" w:hanging="360"/>
      </w:pPr>
    </w:lvl>
    <w:lvl w:ilvl="2" w:tplc="3490C24A" w:tentative="1">
      <w:start w:val="1"/>
      <w:numFmt w:val="lowerRoman"/>
      <w:lvlText w:val="%3."/>
      <w:lvlJc w:val="right"/>
      <w:pPr>
        <w:ind w:left="1800" w:hanging="180"/>
      </w:pPr>
    </w:lvl>
    <w:lvl w:ilvl="3" w:tplc="07046CFE" w:tentative="1">
      <w:start w:val="1"/>
      <w:numFmt w:val="decimal"/>
      <w:lvlText w:val="%4."/>
      <w:lvlJc w:val="left"/>
      <w:pPr>
        <w:ind w:left="2520" w:hanging="360"/>
      </w:pPr>
    </w:lvl>
    <w:lvl w:ilvl="4" w:tplc="ADC0247E" w:tentative="1">
      <w:start w:val="1"/>
      <w:numFmt w:val="lowerLetter"/>
      <w:lvlText w:val="%5."/>
      <w:lvlJc w:val="left"/>
      <w:pPr>
        <w:ind w:left="3240" w:hanging="360"/>
      </w:pPr>
    </w:lvl>
    <w:lvl w:ilvl="5" w:tplc="4FF4A07A" w:tentative="1">
      <w:start w:val="1"/>
      <w:numFmt w:val="lowerRoman"/>
      <w:lvlText w:val="%6."/>
      <w:lvlJc w:val="right"/>
      <w:pPr>
        <w:ind w:left="3960" w:hanging="180"/>
      </w:pPr>
    </w:lvl>
    <w:lvl w:ilvl="6" w:tplc="FC04BD2E" w:tentative="1">
      <w:start w:val="1"/>
      <w:numFmt w:val="decimal"/>
      <w:lvlText w:val="%7."/>
      <w:lvlJc w:val="left"/>
      <w:pPr>
        <w:ind w:left="4680" w:hanging="360"/>
      </w:pPr>
    </w:lvl>
    <w:lvl w:ilvl="7" w:tplc="06646668" w:tentative="1">
      <w:start w:val="1"/>
      <w:numFmt w:val="lowerLetter"/>
      <w:lvlText w:val="%8."/>
      <w:lvlJc w:val="left"/>
      <w:pPr>
        <w:ind w:left="5400" w:hanging="360"/>
      </w:pPr>
    </w:lvl>
    <w:lvl w:ilvl="8" w:tplc="2A2653C6" w:tentative="1">
      <w:start w:val="1"/>
      <w:numFmt w:val="lowerRoman"/>
      <w:lvlText w:val="%9."/>
      <w:lvlJc w:val="right"/>
      <w:pPr>
        <w:ind w:left="6120" w:hanging="180"/>
      </w:pPr>
    </w:lvl>
  </w:abstractNum>
  <w:abstractNum w:abstractNumId="15" w15:restartNumberingAfterBreak="0">
    <w:nsid w:val="2B40787D"/>
    <w:multiLevelType w:val="hybridMultilevel"/>
    <w:tmpl w:val="F9EC7798"/>
    <w:lvl w:ilvl="0" w:tplc="682AB4CA">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FB7491"/>
    <w:multiLevelType w:val="hybridMultilevel"/>
    <w:tmpl w:val="7278DC7C"/>
    <w:lvl w:ilvl="0" w:tplc="36666104">
      <w:start w:val="1"/>
      <w:numFmt w:val="decimal"/>
      <w:lvlText w:val="%1."/>
      <w:lvlJc w:val="left"/>
      <w:pPr>
        <w:ind w:left="720" w:hanging="360"/>
      </w:pPr>
      <w:rPr>
        <w:rFonts w:cs="Times New Roman" w:hint="default"/>
      </w:rPr>
    </w:lvl>
    <w:lvl w:ilvl="1" w:tplc="55948FA6" w:tentative="1">
      <w:start w:val="1"/>
      <w:numFmt w:val="lowerLetter"/>
      <w:lvlText w:val="%2."/>
      <w:lvlJc w:val="left"/>
      <w:pPr>
        <w:ind w:left="1440" w:hanging="360"/>
      </w:pPr>
    </w:lvl>
    <w:lvl w:ilvl="2" w:tplc="3D5EBF68" w:tentative="1">
      <w:start w:val="1"/>
      <w:numFmt w:val="lowerRoman"/>
      <w:lvlText w:val="%3."/>
      <w:lvlJc w:val="right"/>
      <w:pPr>
        <w:ind w:left="2160" w:hanging="180"/>
      </w:pPr>
    </w:lvl>
    <w:lvl w:ilvl="3" w:tplc="B3320720" w:tentative="1">
      <w:start w:val="1"/>
      <w:numFmt w:val="decimal"/>
      <w:lvlText w:val="%4."/>
      <w:lvlJc w:val="left"/>
      <w:pPr>
        <w:ind w:left="2880" w:hanging="360"/>
      </w:pPr>
    </w:lvl>
    <w:lvl w:ilvl="4" w:tplc="B8CE5CB0" w:tentative="1">
      <w:start w:val="1"/>
      <w:numFmt w:val="lowerLetter"/>
      <w:lvlText w:val="%5."/>
      <w:lvlJc w:val="left"/>
      <w:pPr>
        <w:ind w:left="3600" w:hanging="360"/>
      </w:pPr>
    </w:lvl>
    <w:lvl w:ilvl="5" w:tplc="47BAFFFA" w:tentative="1">
      <w:start w:val="1"/>
      <w:numFmt w:val="lowerRoman"/>
      <w:lvlText w:val="%6."/>
      <w:lvlJc w:val="right"/>
      <w:pPr>
        <w:ind w:left="4320" w:hanging="180"/>
      </w:pPr>
    </w:lvl>
    <w:lvl w:ilvl="6" w:tplc="CEE83F14" w:tentative="1">
      <w:start w:val="1"/>
      <w:numFmt w:val="decimal"/>
      <w:lvlText w:val="%7."/>
      <w:lvlJc w:val="left"/>
      <w:pPr>
        <w:ind w:left="5040" w:hanging="360"/>
      </w:pPr>
    </w:lvl>
    <w:lvl w:ilvl="7" w:tplc="721CF60C" w:tentative="1">
      <w:start w:val="1"/>
      <w:numFmt w:val="lowerLetter"/>
      <w:lvlText w:val="%8."/>
      <w:lvlJc w:val="left"/>
      <w:pPr>
        <w:ind w:left="5760" w:hanging="360"/>
      </w:pPr>
    </w:lvl>
    <w:lvl w:ilvl="8" w:tplc="CDC4607E"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43BE43B4">
      <w:start w:val="15"/>
      <w:numFmt w:val="decimal"/>
      <w:lvlText w:val="%1."/>
      <w:lvlJc w:val="left"/>
      <w:pPr>
        <w:ind w:left="360" w:hanging="360"/>
      </w:pPr>
      <w:rPr>
        <w:b w:val="0"/>
        <w:bCs w:val="0"/>
      </w:rPr>
    </w:lvl>
    <w:lvl w:ilvl="1" w:tplc="CA4678B8">
      <w:start w:val="1"/>
      <w:numFmt w:val="lowerLetter"/>
      <w:lvlText w:val="%2."/>
      <w:lvlJc w:val="left"/>
      <w:pPr>
        <w:ind w:left="1080" w:hanging="360"/>
      </w:pPr>
    </w:lvl>
    <w:lvl w:ilvl="2" w:tplc="9C1A2AEE">
      <w:start w:val="1"/>
      <w:numFmt w:val="lowerRoman"/>
      <w:lvlText w:val="%3."/>
      <w:lvlJc w:val="right"/>
      <w:pPr>
        <w:ind w:left="1800" w:hanging="180"/>
      </w:pPr>
    </w:lvl>
    <w:lvl w:ilvl="3" w:tplc="707A52C2">
      <w:start w:val="1"/>
      <w:numFmt w:val="decimal"/>
      <w:lvlText w:val="%4."/>
      <w:lvlJc w:val="left"/>
      <w:pPr>
        <w:ind w:left="2520" w:hanging="360"/>
      </w:pPr>
    </w:lvl>
    <w:lvl w:ilvl="4" w:tplc="64989768">
      <w:start w:val="1"/>
      <w:numFmt w:val="lowerLetter"/>
      <w:lvlText w:val="%5."/>
      <w:lvlJc w:val="left"/>
      <w:pPr>
        <w:ind w:left="3240" w:hanging="360"/>
      </w:pPr>
    </w:lvl>
    <w:lvl w:ilvl="5" w:tplc="ECDEB422">
      <w:start w:val="1"/>
      <w:numFmt w:val="lowerRoman"/>
      <w:lvlText w:val="%6."/>
      <w:lvlJc w:val="right"/>
      <w:pPr>
        <w:ind w:left="3960" w:hanging="180"/>
      </w:pPr>
    </w:lvl>
    <w:lvl w:ilvl="6" w:tplc="21C86DBA">
      <w:start w:val="1"/>
      <w:numFmt w:val="decimal"/>
      <w:lvlText w:val="%7."/>
      <w:lvlJc w:val="left"/>
      <w:pPr>
        <w:ind w:left="4680" w:hanging="360"/>
      </w:pPr>
    </w:lvl>
    <w:lvl w:ilvl="7" w:tplc="D0DAB772">
      <w:start w:val="1"/>
      <w:numFmt w:val="lowerLetter"/>
      <w:lvlText w:val="%8."/>
      <w:lvlJc w:val="left"/>
      <w:pPr>
        <w:ind w:left="5400" w:hanging="360"/>
      </w:pPr>
    </w:lvl>
    <w:lvl w:ilvl="8" w:tplc="2AA693BA">
      <w:start w:val="1"/>
      <w:numFmt w:val="lowerRoman"/>
      <w:lvlText w:val="%9."/>
      <w:lvlJc w:val="right"/>
      <w:pPr>
        <w:ind w:left="6120" w:hanging="180"/>
      </w:pPr>
    </w:lvl>
  </w:abstractNum>
  <w:abstractNum w:abstractNumId="18" w15:restartNumberingAfterBreak="0">
    <w:nsid w:val="3469699D"/>
    <w:multiLevelType w:val="hybridMultilevel"/>
    <w:tmpl w:val="E1E6C8C8"/>
    <w:lvl w:ilvl="0" w:tplc="53B0FAEE">
      <w:start w:val="1"/>
      <w:numFmt w:val="decimal"/>
      <w:lvlText w:val="%1."/>
      <w:lvlJc w:val="left"/>
      <w:pPr>
        <w:ind w:left="720" w:hanging="360"/>
      </w:pPr>
    </w:lvl>
    <w:lvl w:ilvl="1" w:tplc="15AEFB0C" w:tentative="1">
      <w:start w:val="1"/>
      <w:numFmt w:val="lowerLetter"/>
      <w:lvlText w:val="%2."/>
      <w:lvlJc w:val="left"/>
      <w:pPr>
        <w:ind w:left="1440" w:hanging="360"/>
      </w:pPr>
    </w:lvl>
    <w:lvl w:ilvl="2" w:tplc="85989276" w:tentative="1">
      <w:start w:val="1"/>
      <w:numFmt w:val="lowerRoman"/>
      <w:lvlText w:val="%3."/>
      <w:lvlJc w:val="right"/>
      <w:pPr>
        <w:ind w:left="2160" w:hanging="180"/>
      </w:pPr>
    </w:lvl>
    <w:lvl w:ilvl="3" w:tplc="258CB570" w:tentative="1">
      <w:start w:val="1"/>
      <w:numFmt w:val="decimal"/>
      <w:lvlText w:val="%4."/>
      <w:lvlJc w:val="left"/>
      <w:pPr>
        <w:ind w:left="2880" w:hanging="360"/>
      </w:pPr>
    </w:lvl>
    <w:lvl w:ilvl="4" w:tplc="0C3A7BB6" w:tentative="1">
      <w:start w:val="1"/>
      <w:numFmt w:val="lowerLetter"/>
      <w:lvlText w:val="%5."/>
      <w:lvlJc w:val="left"/>
      <w:pPr>
        <w:ind w:left="3600" w:hanging="360"/>
      </w:pPr>
    </w:lvl>
    <w:lvl w:ilvl="5" w:tplc="578AD2AC" w:tentative="1">
      <w:start w:val="1"/>
      <w:numFmt w:val="lowerRoman"/>
      <w:lvlText w:val="%6."/>
      <w:lvlJc w:val="right"/>
      <w:pPr>
        <w:ind w:left="4320" w:hanging="180"/>
      </w:pPr>
    </w:lvl>
    <w:lvl w:ilvl="6" w:tplc="A98016E8" w:tentative="1">
      <w:start w:val="1"/>
      <w:numFmt w:val="decimal"/>
      <w:lvlText w:val="%7."/>
      <w:lvlJc w:val="left"/>
      <w:pPr>
        <w:ind w:left="5040" w:hanging="360"/>
      </w:pPr>
    </w:lvl>
    <w:lvl w:ilvl="7" w:tplc="3F20FB90" w:tentative="1">
      <w:start w:val="1"/>
      <w:numFmt w:val="lowerLetter"/>
      <w:lvlText w:val="%8."/>
      <w:lvlJc w:val="left"/>
      <w:pPr>
        <w:ind w:left="5760" w:hanging="360"/>
      </w:pPr>
    </w:lvl>
    <w:lvl w:ilvl="8" w:tplc="864C9CCE" w:tentative="1">
      <w:start w:val="1"/>
      <w:numFmt w:val="lowerRoman"/>
      <w:lvlText w:val="%9."/>
      <w:lvlJc w:val="right"/>
      <w:pPr>
        <w:ind w:left="6480" w:hanging="180"/>
      </w:pPr>
    </w:lvl>
  </w:abstractNum>
  <w:abstractNum w:abstractNumId="19" w15:restartNumberingAfterBreak="0">
    <w:nsid w:val="35315DFC"/>
    <w:multiLevelType w:val="hybridMultilevel"/>
    <w:tmpl w:val="C4DE0F0C"/>
    <w:lvl w:ilvl="0" w:tplc="B4E8B548">
      <w:start w:val="1"/>
      <w:numFmt w:val="bullet"/>
      <w:lvlText w:val=""/>
      <w:lvlJc w:val="left"/>
      <w:pPr>
        <w:ind w:left="720" w:hanging="360"/>
      </w:pPr>
      <w:rPr>
        <w:rFonts w:ascii="Symbol" w:hAnsi="Symbol" w:hint="default"/>
      </w:rPr>
    </w:lvl>
    <w:lvl w:ilvl="1" w:tplc="12360198" w:tentative="1">
      <w:start w:val="1"/>
      <w:numFmt w:val="bullet"/>
      <w:lvlText w:val="o"/>
      <w:lvlJc w:val="left"/>
      <w:pPr>
        <w:ind w:left="1440" w:hanging="360"/>
      </w:pPr>
      <w:rPr>
        <w:rFonts w:ascii="Courier New" w:hAnsi="Courier New" w:cs="Courier New" w:hint="default"/>
      </w:rPr>
    </w:lvl>
    <w:lvl w:ilvl="2" w:tplc="832820BC" w:tentative="1">
      <w:start w:val="1"/>
      <w:numFmt w:val="bullet"/>
      <w:lvlText w:val=""/>
      <w:lvlJc w:val="left"/>
      <w:pPr>
        <w:ind w:left="2160" w:hanging="360"/>
      </w:pPr>
      <w:rPr>
        <w:rFonts w:ascii="Wingdings" w:hAnsi="Wingdings" w:hint="default"/>
      </w:rPr>
    </w:lvl>
    <w:lvl w:ilvl="3" w:tplc="191A4DB0" w:tentative="1">
      <w:start w:val="1"/>
      <w:numFmt w:val="bullet"/>
      <w:lvlText w:val=""/>
      <w:lvlJc w:val="left"/>
      <w:pPr>
        <w:ind w:left="2880" w:hanging="360"/>
      </w:pPr>
      <w:rPr>
        <w:rFonts w:ascii="Symbol" w:hAnsi="Symbol" w:hint="default"/>
      </w:rPr>
    </w:lvl>
    <w:lvl w:ilvl="4" w:tplc="EC3C4A54" w:tentative="1">
      <w:start w:val="1"/>
      <w:numFmt w:val="bullet"/>
      <w:lvlText w:val="o"/>
      <w:lvlJc w:val="left"/>
      <w:pPr>
        <w:ind w:left="3600" w:hanging="360"/>
      </w:pPr>
      <w:rPr>
        <w:rFonts w:ascii="Courier New" w:hAnsi="Courier New" w:cs="Courier New" w:hint="default"/>
      </w:rPr>
    </w:lvl>
    <w:lvl w:ilvl="5" w:tplc="F5FE930C" w:tentative="1">
      <w:start w:val="1"/>
      <w:numFmt w:val="bullet"/>
      <w:lvlText w:val=""/>
      <w:lvlJc w:val="left"/>
      <w:pPr>
        <w:ind w:left="4320" w:hanging="360"/>
      </w:pPr>
      <w:rPr>
        <w:rFonts w:ascii="Wingdings" w:hAnsi="Wingdings" w:hint="default"/>
      </w:rPr>
    </w:lvl>
    <w:lvl w:ilvl="6" w:tplc="A07C5EFC" w:tentative="1">
      <w:start w:val="1"/>
      <w:numFmt w:val="bullet"/>
      <w:lvlText w:val=""/>
      <w:lvlJc w:val="left"/>
      <w:pPr>
        <w:ind w:left="5040" w:hanging="360"/>
      </w:pPr>
      <w:rPr>
        <w:rFonts w:ascii="Symbol" w:hAnsi="Symbol" w:hint="default"/>
      </w:rPr>
    </w:lvl>
    <w:lvl w:ilvl="7" w:tplc="5EB6C78C" w:tentative="1">
      <w:start w:val="1"/>
      <w:numFmt w:val="bullet"/>
      <w:lvlText w:val="o"/>
      <w:lvlJc w:val="left"/>
      <w:pPr>
        <w:ind w:left="5760" w:hanging="360"/>
      </w:pPr>
      <w:rPr>
        <w:rFonts w:ascii="Courier New" w:hAnsi="Courier New" w:cs="Courier New" w:hint="default"/>
      </w:rPr>
    </w:lvl>
    <w:lvl w:ilvl="8" w:tplc="DED63756" w:tentative="1">
      <w:start w:val="1"/>
      <w:numFmt w:val="bullet"/>
      <w:lvlText w:val=""/>
      <w:lvlJc w:val="left"/>
      <w:pPr>
        <w:ind w:left="6480" w:hanging="360"/>
      </w:pPr>
      <w:rPr>
        <w:rFonts w:ascii="Wingdings" w:hAnsi="Wingdings" w:hint="default"/>
      </w:rPr>
    </w:lvl>
  </w:abstractNum>
  <w:abstractNum w:abstractNumId="20" w15:restartNumberingAfterBreak="0">
    <w:nsid w:val="3598385E"/>
    <w:multiLevelType w:val="hybridMultilevel"/>
    <w:tmpl w:val="56208B90"/>
    <w:lvl w:ilvl="0" w:tplc="0722EC28">
      <w:numFmt w:val="bullet"/>
      <w:lvlText w:val="-"/>
      <w:lvlJc w:val="left"/>
      <w:pPr>
        <w:ind w:left="1287" w:hanging="360"/>
      </w:pPr>
      <w:rPr>
        <w:rFonts w:ascii="Calibri" w:eastAsia="Calibri" w:hAnsi="Calibri" w:cs="Times New Roman" w:hint="default"/>
      </w:rPr>
    </w:lvl>
    <w:lvl w:ilvl="1" w:tplc="72EE991C" w:tentative="1">
      <w:start w:val="1"/>
      <w:numFmt w:val="bullet"/>
      <w:lvlText w:val="o"/>
      <w:lvlJc w:val="left"/>
      <w:pPr>
        <w:ind w:left="2007" w:hanging="360"/>
      </w:pPr>
      <w:rPr>
        <w:rFonts w:ascii="Courier New" w:hAnsi="Courier New" w:cs="Courier New" w:hint="default"/>
      </w:rPr>
    </w:lvl>
    <w:lvl w:ilvl="2" w:tplc="590C757C" w:tentative="1">
      <w:start w:val="1"/>
      <w:numFmt w:val="bullet"/>
      <w:lvlText w:val=""/>
      <w:lvlJc w:val="left"/>
      <w:pPr>
        <w:ind w:left="2727" w:hanging="360"/>
      </w:pPr>
      <w:rPr>
        <w:rFonts w:ascii="Wingdings" w:hAnsi="Wingdings" w:hint="default"/>
      </w:rPr>
    </w:lvl>
    <w:lvl w:ilvl="3" w:tplc="AF863444" w:tentative="1">
      <w:start w:val="1"/>
      <w:numFmt w:val="bullet"/>
      <w:lvlText w:val=""/>
      <w:lvlJc w:val="left"/>
      <w:pPr>
        <w:ind w:left="3447" w:hanging="360"/>
      </w:pPr>
      <w:rPr>
        <w:rFonts w:ascii="Symbol" w:hAnsi="Symbol" w:hint="default"/>
      </w:rPr>
    </w:lvl>
    <w:lvl w:ilvl="4" w:tplc="681A1824" w:tentative="1">
      <w:start w:val="1"/>
      <w:numFmt w:val="bullet"/>
      <w:lvlText w:val="o"/>
      <w:lvlJc w:val="left"/>
      <w:pPr>
        <w:ind w:left="4167" w:hanging="360"/>
      </w:pPr>
      <w:rPr>
        <w:rFonts w:ascii="Courier New" w:hAnsi="Courier New" w:cs="Courier New" w:hint="default"/>
      </w:rPr>
    </w:lvl>
    <w:lvl w:ilvl="5" w:tplc="A56E1EBC" w:tentative="1">
      <w:start w:val="1"/>
      <w:numFmt w:val="bullet"/>
      <w:lvlText w:val=""/>
      <w:lvlJc w:val="left"/>
      <w:pPr>
        <w:ind w:left="4887" w:hanging="360"/>
      </w:pPr>
      <w:rPr>
        <w:rFonts w:ascii="Wingdings" w:hAnsi="Wingdings" w:hint="default"/>
      </w:rPr>
    </w:lvl>
    <w:lvl w:ilvl="6" w:tplc="6928C2BC" w:tentative="1">
      <w:start w:val="1"/>
      <w:numFmt w:val="bullet"/>
      <w:lvlText w:val=""/>
      <w:lvlJc w:val="left"/>
      <w:pPr>
        <w:ind w:left="5607" w:hanging="360"/>
      </w:pPr>
      <w:rPr>
        <w:rFonts w:ascii="Symbol" w:hAnsi="Symbol" w:hint="default"/>
      </w:rPr>
    </w:lvl>
    <w:lvl w:ilvl="7" w:tplc="17DEE5DC" w:tentative="1">
      <w:start w:val="1"/>
      <w:numFmt w:val="bullet"/>
      <w:lvlText w:val="o"/>
      <w:lvlJc w:val="left"/>
      <w:pPr>
        <w:ind w:left="6327" w:hanging="360"/>
      </w:pPr>
      <w:rPr>
        <w:rFonts w:ascii="Courier New" w:hAnsi="Courier New" w:cs="Courier New" w:hint="default"/>
      </w:rPr>
    </w:lvl>
    <w:lvl w:ilvl="8" w:tplc="C6842812"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E26E3D96">
      <w:start w:val="1"/>
      <w:numFmt w:val="decimal"/>
      <w:lvlText w:val="%1."/>
      <w:lvlJc w:val="left"/>
      <w:pPr>
        <w:ind w:left="360" w:hanging="360"/>
      </w:pPr>
      <w:rPr>
        <w:b w:val="0"/>
        <w:bCs w:val="0"/>
      </w:rPr>
    </w:lvl>
    <w:lvl w:ilvl="1" w:tplc="F5DC7EC0">
      <w:start w:val="1"/>
      <w:numFmt w:val="lowerLetter"/>
      <w:lvlText w:val="%2."/>
      <w:lvlJc w:val="left"/>
      <w:pPr>
        <w:ind w:left="1080" w:hanging="360"/>
      </w:pPr>
    </w:lvl>
    <w:lvl w:ilvl="2" w:tplc="1B7A6F2E">
      <w:start w:val="1"/>
      <w:numFmt w:val="lowerRoman"/>
      <w:lvlText w:val="%3."/>
      <w:lvlJc w:val="right"/>
      <w:pPr>
        <w:ind w:left="1800" w:hanging="180"/>
      </w:pPr>
    </w:lvl>
    <w:lvl w:ilvl="3" w:tplc="A634BDBA">
      <w:start w:val="1"/>
      <w:numFmt w:val="decimal"/>
      <w:lvlText w:val="%4."/>
      <w:lvlJc w:val="left"/>
      <w:pPr>
        <w:ind w:left="2520" w:hanging="360"/>
      </w:pPr>
    </w:lvl>
    <w:lvl w:ilvl="4" w:tplc="15F22F7E">
      <w:start w:val="1"/>
      <w:numFmt w:val="lowerLetter"/>
      <w:lvlText w:val="%5."/>
      <w:lvlJc w:val="left"/>
      <w:pPr>
        <w:ind w:left="3240" w:hanging="360"/>
      </w:pPr>
    </w:lvl>
    <w:lvl w:ilvl="5" w:tplc="7C146DA8">
      <w:start w:val="1"/>
      <w:numFmt w:val="lowerRoman"/>
      <w:lvlText w:val="%6."/>
      <w:lvlJc w:val="right"/>
      <w:pPr>
        <w:ind w:left="3960" w:hanging="180"/>
      </w:pPr>
    </w:lvl>
    <w:lvl w:ilvl="6" w:tplc="65527A16">
      <w:start w:val="1"/>
      <w:numFmt w:val="decimal"/>
      <w:lvlText w:val="%7."/>
      <w:lvlJc w:val="left"/>
      <w:pPr>
        <w:ind w:left="4680" w:hanging="360"/>
      </w:pPr>
    </w:lvl>
    <w:lvl w:ilvl="7" w:tplc="07221230">
      <w:start w:val="1"/>
      <w:numFmt w:val="lowerLetter"/>
      <w:lvlText w:val="%8."/>
      <w:lvlJc w:val="left"/>
      <w:pPr>
        <w:ind w:left="5400" w:hanging="360"/>
      </w:pPr>
    </w:lvl>
    <w:lvl w:ilvl="8" w:tplc="241C897C">
      <w:start w:val="1"/>
      <w:numFmt w:val="lowerRoman"/>
      <w:lvlText w:val="%9."/>
      <w:lvlJc w:val="right"/>
      <w:pPr>
        <w:ind w:left="6120" w:hanging="180"/>
      </w:pPr>
    </w:lvl>
  </w:abstractNum>
  <w:abstractNum w:abstractNumId="22" w15:restartNumberingAfterBreak="0">
    <w:nsid w:val="37F3304A"/>
    <w:multiLevelType w:val="hybridMultilevel"/>
    <w:tmpl w:val="963E6748"/>
    <w:lvl w:ilvl="0" w:tplc="FD5A0AA6">
      <w:start w:val="1"/>
      <w:numFmt w:val="decimal"/>
      <w:lvlText w:val="%1."/>
      <w:lvlJc w:val="left"/>
      <w:pPr>
        <w:ind w:left="720" w:hanging="360"/>
      </w:pPr>
    </w:lvl>
    <w:lvl w:ilvl="1" w:tplc="CE9240EE" w:tentative="1">
      <w:start w:val="1"/>
      <w:numFmt w:val="lowerLetter"/>
      <w:lvlText w:val="%2."/>
      <w:lvlJc w:val="left"/>
      <w:pPr>
        <w:ind w:left="1440" w:hanging="360"/>
      </w:pPr>
    </w:lvl>
    <w:lvl w:ilvl="2" w:tplc="735ACC50" w:tentative="1">
      <w:start w:val="1"/>
      <w:numFmt w:val="lowerRoman"/>
      <w:lvlText w:val="%3."/>
      <w:lvlJc w:val="right"/>
      <w:pPr>
        <w:ind w:left="2160" w:hanging="180"/>
      </w:pPr>
    </w:lvl>
    <w:lvl w:ilvl="3" w:tplc="A62C6E04" w:tentative="1">
      <w:start w:val="1"/>
      <w:numFmt w:val="decimal"/>
      <w:lvlText w:val="%4."/>
      <w:lvlJc w:val="left"/>
      <w:pPr>
        <w:ind w:left="2880" w:hanging="360"/>
      </w:pPr>
    </w:lvl>
    <w:lvl w:ilvl="4" w:tplc="07860EA0" w:tentative="1">
      <w:start w:val="1"/>
      <w:numFmt w:val="lowerLetter"/>
      <w:lvlText w:val="%5."/>
      <w:lvlJc w:val="left"/>
      <w:pPr>
        <w:ind w:left="3600" w:hanging="360"/>
      </w:pPr>
    </w:lvl>
    <w:lvl w:ilvl="5" w:tplc="5BAE8B32" w:tentative="1">
      <w:start w:val="1"/>
      <w:numFmt w:val="lowerRoman"/>
      <w:lvlText w:val="%6."/>
      <w:lvlJc w:val="right"/>
      <w:pPr>
        <w:ind w:left="4320" w:hanging="180"/>
      </w:pPr>
    </w:lvl>
    <w:lvl w:ilvl="6" w:tplc="7728D398" w:tentative="1">
      <w:start w:val="1"/>
      <w:numFmt w:val="decimal"/>
      <w:lvlText w:val="%7."/>
      <w:lvlJc w:val="left"/>
      <w:pPr>
        <w:ind w:left="5040" w:hanging="360"/>
      </w:pPr>
    </w:lvl>
    <w:lvl w:ilvl="7" w:tplc="018496FC" w:tentative="1">
      <w:start w:val="1"/>
      <w:numFmt w:val="lowerLetter"/>
      <w:lvlText w:val="%8."/>
      <w:lvlJc w:val="left"/>
      <w:pPr>
        <w:ind w:left="5760" w:hanging="360"/>
      </w:pPr>
    </w:lvl>
    <w:lvl w:ilvl="8" w:tplc="E07A3FD2"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374249D0">
      <w:start w:val="14"/>
      <w:numFmt w:val="bullet"/>
      <w:lvlText w:val="-"/>
      <w:lvlJc w:val="left"/>
      <w:pPr>
        <w:ind w:left="1800" w:hanging="360"/>
      </w:pPr>
      <w:rPr>
        <w:rFonts w:ascii="Calibri" w:eastAsia="Calibri" w:hAnsi="Calibri" w:cs="Times New Roman" w:hint="default"/>
      </w:rPr>
    </w:lvl>
    <w:lvl w:ilvl="1" w:tplc="04847990" w:tentative="1">
      <w:start w:val="1"/>
      <w:numFmt w:val="bullet"/>
      <w:lvlText w:val="o"/>
      <w:lvlJc w:val="left"/>
      <w:pPr>
        <w:ind w:left="2520" w:hanging="360"/>
      </w:pPr>
      <w:rPr>
        <w:rFonts w:ascii="Courier New" w:hAnsi="Courier New" w:cs="Courier New" w:hint="default"/>
      </w:rPr>
    </w:lvl>
    <w:lvl w:ilvl="2" w:tplc="18DAAFE0" w:tentative="1">
      <w:start w:val="1"/>
      <w:numFmt w:val="bullet"/>
      <w:lvlText w:val=""/>
      <w:lvlJc w:val="left"/>
      <w:pPr>
        <w:ind w:left="3240" w:hanging="360"/>
      </w:pPr>
      <w:rPr>
        <w:rFonts w:ascii="Wingdings" w:hAnsi="Wingdings" w:hint="default"/>
      </w:rPr>
    </w:lvl>
    <w:lvl w:ilvl="3" w:tplc="CD920E82" w:tentative="1">
      <w:start w:val="1"/>
      <w:numFmt w:val="bullet"/>
      <w:lvlText w:val=""/>
      <w:lvlJc w:val="left"/>
      <w:pPr>
        <w:ind w:left="3960" w:hanging="360"/>
      </w:pPr>
      <w:rPr>
        <w:rFonts w:ascii="Symbol" w:hAnsi="Symbol" w:hint="default"/>
      </w:rPr>
    </w:lvl>
    <w:lvl w:ilvl="4" w:tplc="03542022" w:tentative="1">
      <w:start w:val="1"/>
      <w:numFmt w:val="bullet"/>
      <w:lvlText w:val="o"/>
      <w:lvlJc w:val="left"/>
      <w:pPr>
        <w:ind w:left="4680" w:hanging="360"/>
      </w:pPr>
      <w:rPr>
        <w:rFonts w:ascii="Courier New" w:hAnsi="Courier New" w:cs="Courier New" w:hint="default"/>
      </w:rPr>
    </w:lvl>
    <w:lvl w:ilvl="5" w:tplc="26A4E764" w:tentative="1">
      <w:start w:val="1"/>
      <w:numFmt w:val="bullet"/>
      <w:lvlText w:val=""/>
      <w:lvlJc w:val="left"/>
      <w:pPr>
        <w:ind w:left="5400" w:hanging="360"/>
      </w:pPr>
      <w:rPr>
        <w:rFonts w:ascii="Wingdings" w:hAnsi="Wingdings" w:hint="default"/>
      </w:rPr>
    </w:lvl>
    <w:lvl w:ilvl="6" w:tplc="8AD6D8CE" w:tentative="1">
      <w:start w:val="1"/>
      <w:numFmt w:val="bullet"/>
      <w:lvlText w:val=""/>
      <w:lvlJc w:val="left"/>
      <w:pPr>
        <w:ind w:left="6120" w:hanging="360"/>
      </w:pPr>
      <w:rPr>
        <w:rFonts w:ascii="Symbol" w:hAnsi="Symbol" w:hint="default"/>
      </w:rPr>
    </w:lvl>
    <w:lvl w:ilvl="7" w:tplc="DBD65F20" w:tentative="1">
      <w:start w:val="1"/>
      <w:numFmt w:val="bullet"/>
      <w:lvlText w:val="o"/>
      <w:lvlJc w:val="left"/>
      <w:pPr>
        <w:ind w:left="6840" w:hanging="360"/>
      </w:pPr>
      <w:rPr>
        <w:rFonts w:ascii="Courier New" w:hAnsi="Courier New" w:cs="Courier New" w:hint="default"/>
      </w:rPr>
    </w:lvl>
    <w:lvl w:ilvl="8" w:tplc="B2668EAE" w:tentative="1">
      <w:start w:val="1"/>
      <w:numFmt w:val="bullet"/>
      <w:lvlText w:val=""/>
      <w:lvlJc w:val="left"/>
      <w:pPr>
        <w:ind w:left="7560" w:hanging="360"/>
      </w:pPr>
      <w:rPr>
        <w:rFonts w:ascii="Wingdings" w:hAnsi="Wingdings" w:hint="default"/>
      </w:rPr>
    </w:lvl>
  </w:abstractNum>
  <w:abstractNum w:abstractNumId="24" w15:restartNumberingAfterBreak="0">
    <w:nsid w:val="484B1B9A"/>
    <w:multiLevelType w:val="hybridMultilevel"/>
    <w:tmpl w:val="50DEE304"/>
    <w:lvl w:ilvl="0" w:tplc="682AB4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C019EB"/>
    <w:multiLevelType w:val="hybridMultilevel"/>
    <w:tmpl w:val="BB3222F0"/>
    <w:lvl w:ilvl="0" w:tplc="14A43D6A">
      <w:numFmt w:val="bullet"/>
      <w:lvlText w:val="-"/>
      <w:lvlJc w:val="left"/>
      <w:pPr>
        <w:ind w:left="720" w:hanging="360"/>
      </w:pPr>
      <w:rPr>
        <w:rFonts w:ascii="Calibri" w:eastAsia="Calibri" w:hAnsi="Calibri" w:cs="Times New Roman" w:hint="default"/>
      </w:rPr>
    </w:lvl>
    <w:lvl w:ilvl="1" w:tplc="819E0110" w:tentative="1">
      <w:start w:val="1"/>
      <w:numFmt w:val="bullet"/>
      <w:lvlText w:val="o"/>
      <w:lvlJc w:val="left"/>
      <w:pPr>
        <w:ind w:left="1440" w:hanging="360"/>
      </w:pPr>
      <w:rPr>
        <w:rFonts w:ascii="Courier New" w:hAnsi="Courier New" w:cs="Courier New" w:hint="default"/>
      </w:rPr>
    </w:lvl>
    <w:lvl w:ilvl="2" w:tplc="08B45B2E" w:tentative="1">
      <w:start w:val="1"/>
      <w:numFmt w:val="bullet"/>
      <w:lvlText w:val=""/>
      <w:lvlJc w:val="left"/>
      <w:pPr>
        <w:ind w:left="2160" w:hanging="360"/>
      </w:pPr>
      <w:rPr>
        <w:rFonts w:ascii="Wingdings" w:hAnsi="Wingdings" w:hint="default"/>
      </w:rPr>
    </w:lvl>
    <w:lvl w:ilvl="3" w:tplc="61B4D620" w:tentative="1">
      <w:start w:val="1"/>
      <w:numFmt w:val="bullet"/>
      <w:lvlText w:val=""/>
      <w:lvlJc w:val="left"/>
      <w:pPr>
        <w:ind w:left="2880" w:hanging="360"/>
      </w:pPr>
      <w:rPr>
        <w:rFonts w:ascii="Symbol" w:hAnsi="Symbol" w:hint="default"/>
      </w:rPr>
    </w:lvl>
    <w:lvl w:ilvl="4" w:tplc="1D9C6356" w:tentative="1">
      <w:start w:val="1"/>
      <w:numFmt w:val="bullet"/>
      <w:lvlText w:val="o"/>
      <w:lvlJc w:val="left"/>
      <w:pPr>
        <w:ind w:left="3600" w:hanging="360"/>
      </w:pPr>
      <w:rPr>
        <w:rFonts w:ascii="Courier New" w:hAnsi="Courier New" w:cs="Courier New" w:hint="default"/>
      </w:rPr>
    </w:lvl>
    <w:lvl w:ilvl="5" w:tplc="497CA9E4" w:tentative="1">
      <w:start w:val="1"/>
      <w:numFmt w:val="bullet"/>
      <w:lvlText w:val=""/>
      <w:lvlJc w:val="left"/>
      <w:pPr>
        <w:ind w:left="4320" w:hanging="360"/>
      </w:pPr>
      <w:rPr>
        <w:rFonts w:ascii="Wingdings" w:hAnsi="Wingdings" w:hint="default"/>
      </w:rPr>
    </w:lvl>
    <w:lvl w:ilvl="6" w:tplc="3C04BDF0" w:tentative="1">
      <w:start w:val="1"/>
      <w:numFmt w:val="bullet"/>
      <w:lvlText w:val=""/>
      <w:lvlJc w:val="left"/>
      <w:pPr>
        <w:ind w:left="5040" w:hanging="360"/>
      </w:pPr>
      <w:rPr>
        <w:rFonts w:ascii="Symbol" w:hAnsi="Symbol" w:hint="default"/>
      </w:rPr>
    </w:lvl>
    <w:lvl w:ilvl="7" w:tplc="26782282" w:tentative="1">
      <w:start w:val="1"/>
      <w:numFmt w:val="bullet"/>
      <w:lvlText w:val="o"/>
      <w:lvlJc w:val="left"/>
      <w:pPr>
        <w:ind w:left="5760" w:hanging="360"/>
      </w:pPr>
      <w:rPr>
        <w:rFonts w:ascii="Courier New" w:hAnsi="Courier New" w:cs="Courier New" w:hint="default"/>
      </w:rPr>
    </w:lvl>
    <w:lvl w:ilvl="8" w:tplc="237A5E6C" w:tentative="1">
      <w:start w:val="1"/>
      <w:numFmt w:val="bullet"/>
      <w:lvlText w:val=""/>
      <w:lvlJc w:val="left"/>
      <w:pPr>
        <w:ind w:left="6480" w:hanging="360"/>
      </w:pPr>
      <w:rPr>
        <w:rFonts w:ascii="Wingdings" w:hAnsi="Wingdings" w:hint="default"/>
      </w:rPr>
    </w:lvl>
  </w:abstractNum>
  <w:abstractNum w:abstractNumId="26" w15:restartNumberingAfterBreak="0">
    <w:nsid w:val="51656148"/>
    <w:multiLevelType w:val="hybridMultilevel"/>
    <w:tmpl w:val="80D4D3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6E31A11"/>
    <w:multiLevelType w:val="hybridMultilevel"/>
    <w:tmpl w:val="7EFE6B52"/>
    <w:lvl w:ilvl="0" w:tplc="30D4C15C">
      <w:start w:val="1"/>
      <w:numFmt w:val="bullet"/>
      <w:lvlText w:val=""/>
      <w:lvlJc w:val="left"/>
      <w:pPr>
        <w:ind w:left="720" w:hanging="360"/>
      </w:pPr>
      <w:rPr>
        <w:rFonts w:ascii="Symbol" w:hAnsi="Symbol" w:hint="default"/>
      </w:rPr>
    </w:lvl>
    <w:lvl w:ilvl="1" w:tplc="92F0A580" w:tentative="1">
      <w:start w:val="1"/>
      <w:numFmt w:val="bullet"/>
      <w:lvlText w:val="o"/>
      <w:lvlJc w:val="left"/>
      <w:pPr>
        <w:ind w:left="1440" w:hanging="360"/>
      </w:pPr>
      <w:rPr>
        <w:rFonts w:ascii="Courier New" w:hAnsi="Courier New" w:cs="Courier New" w:hint="default"/>
      </w:rPr>
    </w:lvl>
    <w:lvl w:ilvl="2" w:tplc="D026FD64" w:tentative="1">
      <w:start w:val="1"/>
      <w:numFmt w:val="bullet"/>
      <w:lvlText w:val=""/>
      <w:lvlJc w:val="left"/>
      <w:pPr>
        <w:ind w:left="2160" w:hanging="360"/>
      </w:pPr>
      <w:rPr>
        <w:rFonts w:ascii="Wingdings" w:hAnsi="Wingdings" w:hint="default"/>
      </w:rPr>
    </w:lvl>
    <w:lvl w:ilvl="3" w:tplc="A3662540" w:tentative="1">
      <w:start w:val="1"/>
      <w:numFmt w:val="bullet"/>
      <w:lvlText w:val=""/>
      <w:lvlJc w:val="left"/>
      <w:pPr>
        <w:ind w:left="2880" w:hanging="360"/>
      </w:pPr>
      <w:rPr>
        <w:rFonts w:ascii="Symbol" w:hAnsi="Symbol" w:hint="default"/>
      </w:rPr>
    </w:lvl>
    <w:lvl w:ilvl="4" w:tplc="79227454" w:tentative="1">
      <w:start w:val="1"/>
      <w:numFmt w:val="bullet"/>
      <w:lvlText w:val="o"/>
      <w:lvlJc w:val="left"/>
      <w:pPr>
        <w:ind w:left="3600" w:hanging="360"/>
      </w:pPr>
      <w:rPr>
        <w:rFonts w:ascii="Courier New" w:hAnsi="Courier New" w:cs="Courier New" w:hint="default"/>
      </w:rPr>
    </w:lvl>
    <w:lvl w:ilvl="5" w:tplc="2A205654" w:tentative="1">
      <w:start w:val="1"/>
      <w:numFmt w:val="bullet"/>
      <w:lvlText w:val=""/>
      <w:lvlJc w:val="left"/>
      <w:pPr>
        <w:ind w:left="4320" w:hanging="360"/>
      </w:pPr>
      <w:rPr>
        <w:rFonts w:ascii="Wingdings" w:hAnsi="Wingdings" w:hint="default"/>
      </w:rPr>
    </w:lvl>
    <w:lvl w:ilvl="6" w:tplc="3258BFF6" w:tentative="1">
      <w:start w:val="1"/>
      <w:numFmt w:val="bullet"/>
      <w:lvlText w:val=""/>
      <w:lvlJc w:val="left"/>
      <w:pPr>
        <w:ind w:left="5040" w:hanging="360"/>
      </w:pPr>
      <w:rPr>
        <w:rFonts w:ascii="Symbol" w:hAnsi="Symbol" w:hint="default"/>
      </w:rPr>
    </w:lvl>
    <w:lvl w:ilvl="7" w:tplc="C136AA66" w:tentative="1">
      <w:start w:val="1"/>
      <w:numFmt w:val="bullet"/>
      <w:lvlText w:val="o"/>
      <w:lvlJc w:val="left"/>
      <w:pPr>
        <w:ind w:left="5760" w:hanging="360"/>
      </w:pPr>
      <w:rPr>
        <w:rFonts w:ascii="Courier New" w:hAnsi="Courier New" w:cs="Courier New" w:hint="default"/>
      </w:rPr>
    </w:lvl>
    <w:lvl w:ilvl="8" w:tplc="B1024394" w:tentative="1">
      <w:start w:val="1"/>
      <w:numFmt w:val="bullet"/>
      <w:lvlText w:val=""/>
      <w:lvlJc w:val="left"/>
      <w:pPr>
        <w:ind w:left="6480" w:hanging="360"/>
      </w:pPr>
      <w:rPr>
        <w:rFonts w:ascii="Wingdings" w:hAnsi="Wingdings" w:hint="default"/>
      </w:rPr>
    </w:lvl>
  </w:abstractNum>
  <w:abstractNum w:abstractNumId="28" w15:restartNumberingAfterBreak="0">
    <w:nsid w:val="5BB62F0F"/>
    <w:multiLevelType w:val="hybridMultilevel"/>
    <w:tmpl w:val="9328EB66"/>
    <w:lvl w:ilvl="0" w:tplc="C1F43D3E">
      <w:start w:val="14"/>
      <w:numFmt w:val="bullet"/>
      <w:lvlText w:val="-"/>
      <w:lvlJc w:val="left"/>
      <w:pPr>
        <w:ind w:left="3960" w:hanging="360"/>
      </w:pPr>
      <w:rPr>
        <w:rFonts w:ascii="Calibri" w:eastAsia="Calibri" w:hAnsi="Calibri" w:cs="Times New Roman" w:hint="default"/>
      </w:rPr>
    </w:lvl>
    <w:lvl w:ilvl="1" w:tplc="DB060186" w:tentative="1">
      <w:start w:val="1"/>
      <w:numFmt w:val="bullet"/>
      <w:lvlText w:val="o"/>
      <w:lvlJc w:val="left"/>
      <w:pPr>
        <w:ind w:left="4680" w:hanging="360"/>
      </w:pPr>
      <w:rPr>
        <w:rFonts w:ascii="Courier New" w:hAnsi="Courier New" w:cs="Courier New" w:hint="default"/>
      </w:rPr>
    </w:lvl>
    <w:lvl w:ilvl="2" w:tplc="F0FEC91E" w:tentative="1">
      <w:start w:val="1"/>
      <w:numFmt w:val="bullet"/>
      <w:lvlText w:val=""/>
      <w:lvlJc w:val="left"/>
      <w:pPr>
        <w:ind w:left="5400" w:hanging="360"/>
      </w:pPr>
      <w:rPr>
        <w:rFonts w:ascii="Wingdings" w:hAnsi="Wingdings" w:hint="default"/>
      </w:rPr>
    </w:lvl>
    <w:lvl w:ilvl="3" w:tplc="02D60BAA" w:tentative="1">
      <w:start w:val="1"/>
      <w:numFmt w:val="bullet"/>
      <w:lvlText w:val=""/>
      <w:lvlJc w:val="left"/>
      <w:pPr>
        <w:ind w:left="6120" w:hanging="360"/>
      </w:pPr>
      <w:rPr>
        <w:rFonts w:ascii="Symbol" w:hAnsi="Symbol" w:hint="default"/>
      </w:rPr>
    </w:lvl>
    <w:lvl w:ilvl="4" w:tplc="F6C8DCD4" w:tentative="1">
      <w:start w:val="1"/>
      <w:numFmt w:val="bullet"/>
      <w:lvlText w:val="o"/>
      <w:lvlJc w:val="left"/>
      <w:pPr>
        <w:ind w:left="6840" w:hanging="360"/>
      </w:pPr>
      <w:rPr>
        <w:rFonts w:ascii="Courier New" w:hAnsi="Courier New" w:cs="Courier New" w:hint="default"/>
      </w:rPr>
    </w:lvl>
    <w:lvl w:ilvl="5" w:tplc="3B04657A" w:tentative="1">
      <w:start w:val="1"/>
      <w:numFmt w:val="bullet"/>
      <w:lvlText w:val=""/>
      <w:lvlJc w:val="left"/>
      <w:pPr>
        <w:ind w:left="7560" w:hanging="360"/>
      </w:pPr>
      <w:rPr>
        <w:rFonts w:ascii="Wingdings" w:hAnsi="Wingdings" w:hint="default"/>
      </w:rPr>
    </w:lvl>
    <w:lvl w:ilvl="6" w:tplc="7DF6D78E" w:tentative="1">
      <w:start w:val="1"/>
      <w:numFmt w:val="bullet"/>
      <w:lvlText w:val=""/>
      <w:lvlJc w:val="left"/>
      <w:pPr>
        <w:ind w:left="8280" w:hanging="360"/>
      </w:pPr>
      <w:rPr>
        <w:rFonts w:ascii="Symbol" w:hAnsi="Symbol" w:hint="default"/>
      </w:rPr>
    </w:lvl>
    <w:lvl w:ilvl="7" w:tplc="E60036BA" w:tentative="1">
      <w:start w:val="1"/>
      <w:numFmt w:val="bullet"/>
      <w:lvlText w:val="o"/>
      <w:lvlJc w:val="left"/>
      <w:pPr>
        <w:ind w:left="9000" w:hanging="360"/>
      </w:pPr>
      <w:rPr>
        <w:rFonts w:ascii="Courier New" w:hAnsi="Courier New" w:cs="Courier New" w:hint="default"/>
      </w:rPr>
    </w:lvl>
    <w:lvl w:ilvl="8" w:tplc="1084DF06" w:tentative="1">
      <w:start w:val="1"/>
      <w:numFmt w:val="bullet"/>
      <w:lvlText w:val=""/>
      <w:lvlJc w:val="left"/>
      <w:pPr>
        <w:ind w:left="9720" w:hanging="360"/>
      </w:pPr>
      <w:rPr>
        <w:rFonts w:ascii="Wingdings" w:hAnsi="Wingdings" w:hint="default"/>
      </w:rPr>
    </w:lvl>
  </w:abstractNum>
  <w:abstractNum w:abstractNumId="29" w15:restartNumberingAfterBreak="0">
    <w:nsid w:val="5BFC251F"/>
    <w:multiLevelType w:val="hybridMultilevel"/>
    <w:tmpl w:val="BCAC9ED8"/>
    <w:lvl w:ilvl="0" w:tplc="C6427924">
      <w:start w:val="15"/>
      <w:numFmt w:val="decimal"/>
      <w:lvlText w:val="%1."/>
      <w:lvlJc w:val="left"/>
      <w:pPr>
        <w:ind w:left="360" w:hanging="360"/>
      </w:pPr>
      <w:rPr>
        <w:b w:val="0"/>
        <w:bCs w:val="0"/>
      </w:rPr>
    </w:lvl>
    <w:lvl w:ilvl="1" w:tplc="F530EDBC">
      <w:start w:val="1"/>
      <w:numFmt w:val="lowerLetter"/>
      <w:lvlText w:val="%2."/>
      <w:lvlJc w:val="left"/>
      <w:pPr>
        <w:ind w:left="1080" w:hanging="360"/>
      </w:pPr>
    </w:lvl>
    <w:lvl w:ilvl="2" w:tplc="092C473A">
      <w:start w:val="1"/>
      <w:numFmt w:val="lowerRoman"/>
      <w:lvlText w:val="%3."/>
      <w:lvlJc w:val="right"/>
      <w:pPr>
        <w:ind w:left="1800" w:hanging="180"/>
      </w:pPr>
    </w:lvl>
    <w:lvl w:ilvl="3" w:tplc="02F82D92">
      <w:start w:val="1"/>
      <w:numFmt w:val="decimal"/>
      <w:lvlText w:val="%4."/>
      <w:lvlJc w:val="left"/>
      <w:pPr>
        <w:ind w:left="2520" w:hanging="360"/>
      </w:pPr>
    </w:lvl>
    <w:lvl w:ilvl="4" w:tplc="87CC288A">
      <w:start w:val="1"/>
      <w:numFmt w:val="lowerLetter"/>
      <w:lvlText w:val="%5."/>
      <w:lvlJc w:val="left"/>
      <w:pPr>
        <w:ind w:left="3240" w:hanging="360"/>
      </w:pPr>
    </w:lvl>
    <w:lvl w:ilvl="5" w:tplc="9662A93E">
      <w:start w:val="1"/>
      <w:numFmt w:val="lowerRoman"/>
      <w:lvlText w:val="%6."/>
      <w:lvlJc w:val="right"/>
      <w:pPr>
        <w:ind w:left="3960" w:hanging="180"/>
      </w:pPr>
    </w:lvl>
    <w:lvl w:ilvl="6" w:tplc="19B23986">
      <w:start w:val="1"/>
      <w:numFmt w:val="decimal"/>
      <w:lvlText w:val="%7."/>
      <w:lvlJc w:val="left"/>
      <w:pPr>
        <w:ind w:left="4680" w:hanging="360"/>
      </w:pPr>
    </w:lvl>
    <w:lvl w:ilvl="7" w:tplc="2620E68E">
      <w:start w:val="1"/>
      <w:numFmt w:val="lowerLetter"/>
      <w:lvlText w:val="%8."/>
      <w:lvlJc w:val="left"/>
      <w:pPr>
        <w:ind w:left="5400" w:hanging="360"/>
      </w:pPr>
    </w:lvl>
    <w:lvl w:ilvl="8" w:tplc="94F29786">
      <w:start w:val="1"/>
      <w:numFmt w:val="lowerRoman"/>
      <w:lvlText w:val="%9."/>
      <w:lvlJc w:val="right"/>
      <w:pPr>
        <w:ind w:left="6120" w:hanging="180"/>
      </w:pPr>
    </w:lvl>
  </w:abstractNum>
  <w:abstractNum w:abstractNumId="30" w15:restartNumberingAfterBreak="0">
    <w:nsid w:val="5C8B7D3B"/>
    <w:multiLevelType w:val="hybridMultilevel"/>
    <w:tmpl w:val="F86AA15E"/>
    <w:lvl w:ilvl="0" w:tplc="869442C0">
      <w:start w:val="14"/>
      <w:numFmt w:val="bullet"/>
      <w:lvlText w:val="-"/>
      <w:lvlJc w:val="left"/>
      <w:pPr>
        <w:ind w:left="3960" w:hanging="360"/>
      </w:pPr>
      <w:rPr>
        <w:rFonts w:ascii="Calibri" w:eastAsia="Calibri" w:hAnsi="Calibri" w:cs="Times New Roman" w:hint="default"/>
      </w:rPr>
    </w:lvl>
    <w:lvl w:ilvl="1" w:tplc="48A0B422" w:tentative="1">
      <w:start w:val="1"/>
      <w:numFmt w:val="bullet"/>
      <w:lvlText w:val="o"/>
      <w:lvlJc w:val="left"/>
      <w:pPr>
        <w:ind w:left="4680" w:hanging="360"/>
      </w:pPr>
      <w:rPr>
        <w:rFonts w:ascii="Courier New" w:hAnsi="Courier New" w:cs="Courier New" w:hint="default"/>
      </w:rPr>
    </w:lvl>
    <w:lvl w:ilvl="2" w:tplc="12581DDA" w:tentative="1">
      <w:start w:val="1"/>
      <w:numFmt w:val="bullet"/>
      <w:lvlText w:val=""/>
      <w:lvlJc w:val="left"/>
      <w:pPr>
        <w:ind w:left="5400" w:hanging="360"/>
      </w:pPr>
      <w:rPr>
        <w:rFonts w:ascii="Wingdings" w:hAnsi="Wingdings" w:hint="default"/>
      </w:rPr>
    </w:lvl>
    <w:lvl w:ilvl="3" w:tplc="BE066714" w:tentative="1">
      <w:start w:val="1"/>
      <w:numFmt w:val="bullet"/>
      <w:lvlText w:val=""/>
      <w:lvlJc w:val="left"/>
      <w:pPr>
        <w:ind w:left="6120" w:hanging="360"/>
      </w:pPr>
      <w:rPr>
        <w:rFonts w:ascii="Symbol" w:hAnsi="Symbol" w:hint="default"/>
      </w:rPr>
    </w:lvl>
    <w:lvl w:ilvl="4" w:tplc="D5F004A8" w:tentative="1">
      <w:start w:val="1"/>
      <w:numFmt w:val="bullet"/>
      <w:lvlText w:val="o"/>
      <w:lvlJc w:val="left"/>
      <w:pPr>
        <w:ind w:left="6840" w:hanging="360"/>
      </w:pPr>
      <w:rPr>
        <w:rFonts w:ascii="Courier New" w:hAnsi="Courier New" w:cs="Courier New" w:hint="default"/>
      </w:rPr>
    </w:lvl>
    <w:lvl w:ilvl="5" w:tplc="0AEEC70E" w:tentative="1">
      <w:start w:val="1"/>
      <w:numFmt w:val="bullet"/>
      <w:lvlText w:val=""/>
      <w:lvlJc w:val="left"/>
      <w:pPr>
        <w:ind w:left="7560" w:hanging="360"/>
      </w:pPr>
      <w:rPr>
        <w:rFonts w:ascii="Wingdings" w:hAnsi="Wingdings" w:hint="default"/>
      </w:rPr>
    </w:lvl>
    <w:lvl w:ilvl="6" w:tplc="F8022DD4" w:tentative="1">
      <w:start w:val="1"/>
      <w:numFmt w:val="bullet"/>
      <w:lvlText w:val=""/>
      <w:lvlJc w:val="left"/>
      <w:pPr>
        <w:ind w:left="8280" w:hanging="360"/>
      </w:pPr>
      <w:rPr>
        <w:rFonts w:ascii="Symbol" w:hAnsi="Symbol" w:hint="default"/>
      </w:rPr>
    </w:lvl>
    <w:lvl w:ilvl="7" w:tplc="6E7C1C9A" w:tentative="1">
      <w:start w:val="1"/>
      <w:numFmt w:val="bullet"/>
      <w:lvlText w:val="o"/>
      <w:lvlJc w:val="left"/>
      <w:pPr>
        <w:ind w:left="9000" w:hanging="360"/>
      </w:pPr>
      <w:rPr>
        <w:rFonts w:ascii="Courier New" w:hAnsi="Courier New" w:cs="Courier New" w:hint="default"/>
      </w:rPr>
    </w:lvl>
    <w:lvl w:ilvl="8" w:tplc="8EB2D372" w:tentative="1">
      <w:start w:val="1"/>
      <w:numFmt w:val="bullet"/>
      <w:lvlText w:val=""/>
      <w:lvlJc w:val="left"/>
      <w:pPr>
        <w:ind w:left="9720" w:hanging="360"/>
      </w:pPr>
      <w:rPr>
        <w:rFonts w:ascii="Wingdings" w:hAnsi="Wingdings" w:hint="default"/>
      </w:rPr>
    </w:lvl>
  </w:abstractNum>
  <w:abstractNum w:abstractNumId="31" w15:restartNumberingAfterBreak="0">
    <w:nsid w:val="5D264AEA"/>
    <w:multiLevelType w:val="hybridMultilevel"/>
    <w:tmpl w:val="90207F2C"/>
    <w:lvl w:ilvl="0" w:tplc="8F948F86">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5E411B5C"/>
    <w:multiLevelType w:val="hybridMultilevel"/>
    <w:tmpl w:val="43A0D4A4"/>
    <w:lvl w:ilvl="0" w:tplc="06822A76">
      <w:start w:val="1"/>
      <w:numFmt w:val="decimal"/>
      <w:lvlText w:val="%1."/>
      <w:lvlJc w:val="left"/>
      <w:pPr>
        <w:ind w:left="360" w:hanging="360"/>
      </w:pPr>
    </w:lvl>
    <w:lvl w:ilvl="1" w:tplc="6FDCC9FC" w:tentative="1">
      <w:start w:val="1"/>
      <w:numFmt w:val="lowerLetter"/>
      <w:lvlText w:val="%2."/>
      <w:lvlJc w:val="left"/>
      <w:pPr>
        <w:ind w:left="1440" w:hanging="360"/>
      </w:pPr>
    </w:lvl>
    <w:lvl w:ilvl="2" w:tplc="73A4E9B8" w:tentative="1">
      <w:start w:val="1"/>
      <w:numFmt w:val="lowerRoman"/>
      <w:lvlText w:val="%3."/>
      <w:lvlJc w:val="right"/>
      <w:pPr>
        <w:ind w:left="2160" w:hanging="180"/>
      </w:pPr>
    </w:lvl>
    <w:lvl w:ilvl="3" w:tplc="F0BC05A0" w:tentative="1">
      <w:start w:val="1"/>
      <w:numFmt w:val="decimal"/>
      <w:lvlText w:val="%4."/>
      <w:lvlJc w:val="left"/>
      <w:pPr>
        <w:ind w:left="2880" w:hanging="360"/>
      </w:pPr>
    </w:lvl>
    <w:lvl w:ilvl="4" w:tplc="3B6E755C" w:tentative="1">
      <w:start w:val="1"/>
      <w:numFmt w:val="lowerLetter"/>
      <w:lvlText w:val="%5."/>
      <w:lvlJc w:val="left"/>
      <w:pPr>
        <w:ind w:left="3600" w:hanging="360"/>
      </w:pPr>
    </w:lvl>
    <w:lvl w:ilvl="5" w:tplc="D12E565A" w:tentative="1">
      <w:start w:val="1"/>
      <w:numFmt w:val="lowerRoman"/>
      <w:lvlText w:val="%6."/>
      <w:lvlJc w:val="right"/>
      <w:pPr>
        <w:ind w:left="4320" w:hanging="180"/>
      </w:pPr>
    </w:lvl>
    <w:lvl w:ilvl="6" w:tplc="40FEC9B8" w:tentative="1">
      <w:start w:val="1"/>
      <w:numFmt w:val="decimal"/>
      <w:lvlText w:val="%7."/>
      <w:lvlJc w:val="left"/>
      <w:pPr>
        <w:ind w:left="5040" w:hanging="360"/>
      </w:pPr>
    </w:lvl>
    <w:lvl w:ilvl="7" w:tplc="1188D8AA" w:tentative="1">
      <w:start w:val="1"/>
      <w:numFmt w:val="lowerLetter"/>
      <w:lvlText w:val="%8."/>
      <w:lvlJc w:val="left"/>
      <w:pPr>
        <w:ind w:left="5760" w:hanging="360"/>
      </w:pPr>
    </w:lvl>
    <w:lvl w:ilvl="8" w:tplc="9702ADF6" w:tentative="1">
      <w:start w:val="1"/>
      <w:numFmt w:val="lowerRoman"/>
      <w:lvlText w:val="%9."/>
      <w:lvlJc w:val="right"/>
      <w:pPr>
        <w:ind w:left="6480" w:hanging="180"/>
      </w:pPr>
    </w:lvl>
  </w:abstractNum>
  <w:abstractNum w:abstractNumId="33" w15:restartNumberingAfterBreak="0">
    <w:nsid w:val="69594227"/>
    <w:multiLevelType w:val="hybridMultilevel"/>
    <w:tmpl w:val="2C16D5BE"/>
    <w:lvl w:ilvl="0" w:tplc="56AA0B2A">
      <w:start w:val="1"/>
      <w:numFmt w:val="bullet"/>
      <w:lvlText w:val=""/>
      <w:lvlJc w:val="left"/>
      <w:pPr>
        <w:ind w:left="720" w:hanging="360"/>
      </w:pPr>
      <w:rPr>
        <w:rFonts w:ascii="Symbol" w:hAnsi="Symbol" w:hint="default"/>
      </w:rPr>
    </w:lvl>
    <w:lvl w:ilvl="1" w:tplc="9D6EF4A0">
      <w:start w:val="1"/>
      <w:numFmt w:val="bullet"/>
      <w:lvlText w:val="o"/>
      <w:lvlJc w:val="left"/>
      <w:pPr>
        <w:ind w:left="1440" w:hanging="360"/>
      </w:pPr>
      <w:rPr>
        <w:rFonts w:ascii="Courier New" w:hAnsi="Courier New" w:cs="Courier New" w:hint="default"/>
      </w:rPr>
    </w:lvl>
    <w:lvl w:ilvl="2" w:tplc="4866D668">
      <w:start w:val="1"/>
      <w:numFmt w:val="bullet"/>
      <w:lvlText w:val=""/>
      <w:lvlJc w:val="left"/>
      <w:pPr>
        <w:ind w:left="2160" w:hanging="360"/>
      </w:pPr>
      <w:rPr>
        <w:rFonts w:ascii="Wingdings" w:hAnsi="Wingdings" w:hint="default"/>
      </w:rPr>
    </w:lvl>
    <w:lvl w:ilvl="3" w:tplc="F3525A48">
      <w:start w:val="1"/>
      <w:numFmt w:val="bullet"/>
      <w:lvlText w:val=""/>
      <w:lvlJc w:val="left"/>
      <w:pPr>
        <w:ind w:left="2880" w:hanging="360"/>
      </w:pPr>
      <w:rPr>
        <w:rFonts w:ascii="Symbol" w:hAnsi="Symbol" w:hint="default"/>
      </w:rPr>
    </w:lvl>
    <w:lvl w:ilvl="4" w:tplc="D02CC2C6">
      <w:start w:val="1"/>
      <w:numFmt w:val="bullet"/>
      <w:lvlText w:val="o"/>
      <w:lvlJc w:val="left"/>
      <w:pPr>
        <w:ind w:left="3600" w:hanging="360"/>
      </w:pPr>
      <w:rPr>
        <w:rFonts w:ascii="Courier New" w:hAnsi="Courier New" w:cs="Courier New" w:hint="default"/>
      </w:rPr>
    </w:lvl>
    <w:lvl w:ilvl="5" w:tplc="A9A49756">
      <w:start w:val="1"/>
      <w:numFmt w:val="bullet"/>
      <w:lvlText w:val=""/>
      <w:lvlJc w:val="left"/>
      <w:pPr>
        <w:ind w:left="4320" w:hanging="360"/>
      </w:pPr>
      <w:rPr>
        <w:rFonts w:ascii="Wingdings" w:hAnsi="Wingdings" w:hint="default"/>
      </w:rPr>
    </w:lvl>
    <w:lvl w:ilvl="6" w:tplc="65328CD8">
      <w:start w:val="1"/>
      <w:numFmt w:val="bullet"/>
      <w:lvlText w:val=""/>
      <w:lvlJc w:val="left"/>
      <w:pPr>
        <w:ind w:left="5040" w:hanging="360"/>
      </w:pPr>
      <w:rPr>
        <w:rFonts w:ascii="Symbol" w:hAnsi="Symbol" w:hint="default"/>
      </w:rPr>
    </w:lvl>
    <w:lvl w:ilvl="7" w:tplc="A7D06144">
      <w:start w:val="1"/>
      <w:numFmt w:val="bullet"/>
      <w:lvlText w:val="o"/>
      <w:lvlJc w:val="left"/>
      <w:pPr>
        <w:ind w:left="5760" w:hanging="360"/>
      </w:pPr>
      <w:rPr>
        <w:rFonts w:ascii="Courier New" w:hAnsi="Courier New" w:cs="Courier New" w:hint="default"/>
      </w:rPr>
    </w:lvl>
    <w:lvl w:ilvl="8" w:tplc="EC6EE506">
      <w:start w:val="1"/>
      <w:numFmt w:val="bullet"/>
      <w:lvlText w:val=""/>
      <w:lvlJc w:val="left"/>
      <w:pPr>
        <w:ind w:left="6480" w:hanging="360"/>
      </w:pPr>
      <w:rPr>
        <w:rFonts w:ascii="Wingdings" w:hAnsi="Wingdings" w:hint="default"/>
      </w:rPr>
    </w:lvl>
  </w:abstractNum>
  <w:abstractNum w:abstractNumId="34" w15:restartNumberingAfterBreak="0">
    <w:nsid w:val="69A3655A"/>
    <w:multiLevelType w:val="hybridMultilevel"/>
    <w:tmpl w:val="E276517C"/>
    <w:lvl w:ilvl="0" w:tplc="72826286">
      <w:start w:val="1"/>
      <w:numFmt w:val="bullet"/>
      <w:lvlText w:val=""/>
      <w:lvlJc w:val="left"/>
      <w:pPr>
        <w:ind w:left="765" w:hanging="360"/>
      </w:pPr>
      <w:rPr>
        <w:rFonts w:ascii="Symbol" w:hAnsi="Symbol" w:hint="default"/>
      </w:rPr>
    </w:lvl>
    <w:lvl w:ilvl="1" w:tplc="2C528FB2">
      <w:start w:val="1"/>
      <w:numFmt w:val="bullet"/>
      <w:lvlText w:val="o"/>
      <w:lvlJc w:val="left"/>
      <w:pPr>
        <w:ind w:left="1485" w:hanging="360"/>
      </w:pPr>
      <w:rPr>
        <w:rFonts w:ascii="Courier New" w:hAnsi="Courier New" w:cs="Courier New" w:hint="default"/>
      </w:rPr>
    </w:lvl>
    <w:lvl w:ilvl="2" w:tplc="2A66D900">
      <w:start w:val="1"/>
      <w:numFmt w:val="bullet"/>
      <w:lvlText w:val=""/>
      <w:lvlJc w:val="left"/>
      <w:pPr>
        <w:ind w:left="2205" w:hanging="360"/>
      </w:pPr>
      <w:rPr>
        <w:rFonts w:ascii="Wingdings" w:hAnsi="Wingdings" w:hint="default"/>
      </w:rPr>
    </w:lvl>
    <w:lvl w:ilvl="3" w:tplc="575E2D06">
      <w:start w:val="1"/>
      <w:numFmt w:val="bullet"/>
      <w:lvlText w:val=""/>
      <w:lvlJc w:val="left"/>
      <w:pPr>
        <w:ind w:left="2925" w:hanging="360"/>
      </w:pPr>
      <w:rPr>
        <w:rFonts w:ascii="Symbol" w:hAnsi="Symbol" w:hint="default"/>
      </w:rPr>
    </w:lvl>
    <w:lvl w:ilvl="4" w:tplc="889C3D34">
      <w:start w:val="1"/>
      <w:numFmt w:val="bullet"/>
      <w:lvlText w:val="o"/>
      <w:lvlJc w:val="left"/>
      <w:pPr>
        <w:ind w:left="3645" w:hanging="360"/>
      </w:pPr>
      <w:rPr>
        <w:rFonts w:ascii="Courier New" w:hAnsi="Courier New" w:cs="Courier New" w:hint="default"/>
      </w:rPr>
    </w:lvl>
    <w:lvl w:ilvl="5" w:tplc="87A8D3F2">
      <w:start w:val="1"/>
      <w:numFmt w:val="bullet"/>
      <w:lvlText w:val=""/>
      <w:lvlJc w:val="left"/>
      <w:pPr>
        <w:ind w:left="4365" w:hanging="360"/>
      </w:pPr>
      <w:rPr>
        <w:rFonts w:ascii="Wingdings" w:hAnsi="Wingdings" w:hint="default"/>
      </w:rPr>
    </w:lvl>
    <w:lvl w:ilvl="6" w:tplc="801C4C34">
      <w:start w:val="1"/>
      <w:numFmt w:val="bullet"/>
      <w:lvlText w:val=""/>
      <w:lvlJc w:val="left"/>
      <w:pPr>
        <w:ind w:left="5085" w:hanging="360"/>
      </w:pPr>
      <w:rPr>
        <w:rFonts w:ascii="Symbol" w:hAnsi="Symbol" w:hint="default"/>
      </w:rPr>
    </w:lvl>
    <w:lvl w:ilvl="7" w:tplc="F71EC6A2">
      <w:start w:val="1"/>
      <w:numFmt w:val="bullet"/>
      <w:lvlText w:val="o"/>
      <w:lvlJc w:val="left"/>
      <w:pPr>
        <w:ind w:left="5805" w:hanging="360"/>
      </w:pPr>
      <w:rPr>
        <w:rFonts w:ascii="Courier New" w:hAnsi="Courier New" w:cs="Courier New" w:hint="default"/>
      </w:rPr>
    </w:lvl>
    <w:lvl w:ilvl="8" w:tplc="B45EF540">
      <w:start w:val="1"/>
      <w:numFmt w:val="bullet"/>
      <w:lvlText w:val=""/>
      <w:lvlJc w:val="left"/>
      <w:pPr>
        <w:ind w:left="6525" w:hanging="360"/>
      </w:pPr>
      <w:rPr>
        <w:rFonts w:ascii="Wingdings" w:hAnsi="Wingdings" w:hint="default"/>
      </w:rPr>
    </w:lvl>
  </w:abstractNum>
  <w:abstractNum w:abstractNumId="35" w15:restartNumberingAfterBreak="0">
    <w:nsid w:val="6DB7649C"/>
    <w:multiLevelType w:val="hybridMultilevel"/>
    <w:tmpl w:val="60340988"/>
    <w:lvl w:ilvl="0" w:tplc="ABD6D1BC">
      <w:start w:val="14"/>
      <w:numFmt w:val="bullet"/>
      <w:lvlText w:val="-"/>
      <w:lvlJc w:val="left"/>
      <w:pPr>
        <w:ind w:left="720" w:hanging="360"/>
      </w:pPr>
      <w:rPr>
        <w:rFonts w:ascii="Calibri" w:eastAsia="Calibri" w:hAnsi="Calibri" w:cs="Times New Roman" w:hint="default"/>
      </w:rPr>
    </w:lvl>
    <w:lvl w:ilvl="1" w:tplc="D9A6597C" w:tentative="1">
      <w:start w:val="1"/>
      <w:numFmt w:val="bullet"/>
      <w:lvlText w:val="o"/>
      <w:lvlJc w:val="left"/>
      <w:pPr>
        <w:ind w:left="1440" w:hanging="360"/>
      </w:pPr>
      <w:rPr>
        <w:rFonts w:ascii="Courier New" w:hAnsi="Courier New" w:cs="Courier New" w:hint="default"/>
      </w:rPr>
    </w:lvl>
    <w:lvl w:ilvl="2" w:tplc="4A38D41A" w:tentative="1">
      <w:start w:val="1"/>
      <w:numFmt w:val="bullet"/>
      <w:lvlText w:val=""/>
      <w:lvlJc w:val="left"/>
      <w:pPr>
        <w:ind w:left="2160" w:hanging="360"/>
      </w:pPr>
      <w:rPr>
        <w:rFonts w:ascii="Wingdings" w:hAnsi="Wingdings" w:hint="default"/>
      </w:rPr>
    </w:lvl>
    <w:lvl w:ilvl="3" w:tplc="8B6A028A" w:tentative="1">
      <w:start w:val="1"/>
      <w:numFmt w:val="bullet"/>
      <w:lvlText w:val=""/>
      <w:lvlJc w:val="left"/>
      <w:pPr>
        <w:ind w:left="2880" w:hanging="360"/>
      </w:pPr>
      <w:rPr>
        <w:rFonts w:ascii="Symbol" w:hAnsi="Symbol" w:hint="default"/>
      </w:rPr>
    </w:lvl>
    <w:lvl w:ilvl="4" w:tplc="BC28C320" w:tentative="1">
      <w:start w:val="1"/>
      <w:numFmt w:val="bullet"/>
      <w:lvlText w:val="o"/>
      <w:lvlJc w:val="left"/>
      <w:pPr>
        <w:ind w:left="3600" w:hanging="360"/>
      </w:pPr>
      <w:rPr>
        <w:rFonts w:ascii="Courier New" w:hAnsi="Courier New" w:cs="Courier New" w:hint="default"/>
      </w:rPr>
    </w:lvl>
    <w:lvl w:ilvl="5" w:tplc="3CD653DC" w:tentative="1">
      <w:start w:val="1"/>
      <w:numFmt w:val="bullet"/>
      <w:lvlText w:val=""/>
      <w:lvlJc w:val="left"/>
      <w:pPr>
        <w:ind w:left="4320" w:hanging="360"/>
      </w:pPr>
      <w:rPr>
        <w:rFonts w:ascii="Wingdings" w:hAnsi="Wingdings" w:hint="default"/>
      </w:rPr>
    </w:lvl>
    <w:lvl w:ilvl="6" w:tplc="8668D5A6" w:tentative="1">
      <w:start w:val="1"/>
      <w:numFmt w:val="bullet"/>
      <w:lvlText w:val=""/>
      <w:lvlJc w:val="left"/>
      <w:pPr>
        <w:ind w:left="5040" w:hanging="360"/>
      </w:pPr>
      <w:rPr>
        <w:rFonts w:ascii="Symbol" w:hAnsi="Symbol" w:hint="default"/>
      </w:rPr>
    </w:lvl>
    <w:lvl w:ilvl="7" w:tplc="F68618F6" w:tentative="1">
      <w:start w:val="1"/>
      <w:numFmt w:val="bullet"/>
      <w:lvlText w:val="o"/>
      <w:lvlJc w:val="left"/>
      <w:pPr>
        <w:ind w:left="5760" w:hanging="360"/>
      </w:pPr>
      <w:rPr>
        <w:rFonts w:ascii="Courier New" w:hAnsi="Courier New" w:cs="Courier New" w:hint="default"/>
      </w:rPr>
    </w:lvl>
    <w:lvl w:ilvl="8" w:tplc="E20EDF30" w:tentative="1">
      <w:start w:val="1"/>
      <w:numFmt w:val="bullet"/>
      <w:lvlText w:val=""/>
      <w:lvlJc w:val="left"/>
      <w:pPr>
        <w:ind w:left="6480" w:hanging="360"/>
      </w:pPr>
      <w:rPr>
        <w:rFonts w:ascii="Wingdings" w:hAnsi="Wingdings" w:hint="default"/>
      </w:rPr>
    </w:lvl>
  </w:abstractNum>
  <w:abstractNum w:abstractNumId="36" w15:restartNumberingAfterBreak="0">
    <w:nsid w:val="7F1E778C"/>
    <w:multiLevelType w:val="hybridMultilevel"/>
    <w:tmpl w:val="8CC83936"/>
    <w:lvl w:ilvl="0" w:tplc="22FC841A">
      <w:start w:val="14"/>
      <w:numFmt w:val="bullet"/>
      <w:lvlText w:val="-"/>
      <w:lvlJc w:val="left"/>
      <w:pPr>
        <w:ind w:left="3960" w:hanging="360"/>
      </w:pPr>
      <w:rPr>
        <w:rFonts w:ascii="Calibri" w:eastAsia="Calibri" w:hAnsi="Calibri" w:cs="Times New Roman" w:hint="default"/>
      </w:rPr>
    </w:lvl>
    <w:lvl w:ilvl="1" w:tplc="4636D944" w:tentative="1">
      <w:start w:val="1"/>
      <w:numFmt w:val="bullet"/>
      <w:lvlText w:val="o"/>
      <w:lvlJc w:val="left"/>
      <w:pPr>
        <w:ind w:left="4680" w:hanging="360"/>
      </w:pPr>
      <w:rPr>
        <w:rFonts w:ascii="Courier New" w:hAnsi="Courier New" w:cs="Courier New" w:hint="default"/>
      </w:rPr>
    </w:lvl>
    <w:lvl w:ilvl="2" w:tplc="8188AA96" w:tentative="1">
      <w:start w:val="1"/>
      <w:numFmt w:val="bullet"/>
      <w:lvlText w:val=""/>
      <w:lvlJc w:val="left"/>
      <w:pPr>
        <w:ind w:left="5400" w:hanging="360"/>
      </w:pPr>
      <w:rPr>
        <w:rFonts w:ascii="Wingdings" w:hAnsi="Wingdings" w:hint="default"/>
      </w:rPr>
    </w:lvl>
    <w:lvl w:ilvl="3" w:tplc="DD1AA7D8" w:tentative="1">
      <w:start w:val="1"/>
      <w:numFmt w:val="bullet"/>
      <w:lvlText w:val=""/>
      <w:lvlJc w:val="left"/>
      <w:pPr>
        <w:ind w:left="6120" w:hanging="360"/>
      </w:pPr>
      <w:rPr>
        <w:rFonts w:ascii="Symbol" w:hAnsi="Symbol" w:hint="default"/>
      </w:rPr>
    </w:lvl>
    <w:lvl w:ilvl="4" w:tplc="9DE877C8" w:tentative="1">
      <w:start w:val="1"/>
      <w:numFmt w:val="bullet"/>
      <w:lvlText w:val="o"/>
      <w:lvlJc w:val="left"/>
      <w:pPr>
        <w:ind w:left="6840" w:hanging="360"/>
      </w:pPr>
      <w:rPr>
        <w:rFonts w:ascii="Courier New" w:hAnsi="Courier New" w:cs="Courier New" w:hint="default"/>
      </w:rPr>
    </w:lvl>
    <w:lvl w:ilvl="5" w:tplc="AB08F492" w:tentative="1">
      <w:start w:val="1"/>
      <w:numFmt w:val="bullet"/>
      <w:lvlText w:val=""/>
      <w:lvlJc w:val="left"/>
      <w:pPr>
        <w:ind w:left="7560" w:hanging="360"/>
      </w:pPr>
      <w:rPr>
        <w:rFonts w:ascii="Wingdings" w:hAnsi="Wingdings" w:hint="default"/>
      </w:rPr>
    </w:lvl>
    <w:lvl w:ilvl="6" w:tplc="2CAABF46" w:tentative="1">
      <w:start w:val="1"/>
      <w:numFmt w:val="bullet"/>
      <w:lvlText w:val=""/>
      <w:lvlJc w:val="left"/>
      <w:pPr>
        <w:ind w:left="8280" w:hanging="360"/>
      </w:pPr>
      <w:rPr>
        <w:rFonts w:ascii="Symbol" w:hAnsi="Symbol" w:hint="default"/>
      </w:rPr>
    </w:lvl>
    <w:lvl w:ilvl="7" w:tplc="88B63FF6" w:tentative="1">
      <w:start w:val="1"/>
      <w:numFmt w:val="bullet"/>
      <w:lvlText w:val="o"/>
      <w:lvlJc w:val="left"/>
      <w:pPr>
        <w:ind w:left="9000" w:hanging="360"/>
      </w:pPr>
      <w:rPr>
        <w:rFonts w:ascii="Courier New" w:hAnsi="Courier New" w:cs="Courier New" w:hint="default"/>
      </w:rPr>
    </w:lvl>
    <w:lvl w:ilvl="8" w:tplc="436017DA" w:tentative="1">
      <w:start w:val="1"/>
      <w:numFmt w:val="bullet"/>
      <w:lvlText w:val=""/>
      <w:lvlJc w:val="left"/>
      <w:pPr>
        <w:ind w:left="97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3"/>
  </w:num>
  <w:num w:numId="7">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
  </w:num>
  <w:num w:numId="13">
    <w:abstractNumId w:val="22"/>
  </w:num>
  <w:num w:numId="14">
    <w:abstractNumId w:val="14"/>
  </w:num>
  <w:num w:numId="15">
    <w:abstractNumId w:val="2"/>
  </w:num>
  <w:num w:numId="16">
    <w:abstractNumId w:val="18"/>
  </w:num>
  <w:num w:numId="17">
    <w:abstractNumId w:val="25"/>
  </w:num>
  <w:num w:numId="18">
    <w:abstractNumId w:val="36"/>
  </w:num>
  <w:num w:numId="19">
    <w:abstractNumId w:val="35"/>
  </w:num>
  <w:num w:numId="20">
    <w:abstractNumId w:val="28"/>
  </w:num>
  <w:num w:numId="21">
    <w:abstractNumId w:val="30"/>
  </w:num>
  <w:num w:numId="22">
    <w:abstractNumId w:val="20"/>
  </w:num>
  <w:num w:numId="23">
    <w:abstractNumId w:val="27"/>
  </w:num>
  <w:num w:numId="24">
    <w:abstractNumId w:val="23"/>
  </w:num>
  <w:num w:numId="25">
    <w:abstractNumId w:val="34"/>
  </w:num>
  <w:num w:numId="26">
    <w:abstractNumId w:val="11"/>
  </w:num>
  <w:num w:numId="27">
    <w:abstractNumId w:val="0"/>
  </w:num>
  <w:num w:numId="28">
    <w:abstractNumId w:val="13"/>
  </w:num>
  <w:num w:numId="29">
    <w:abstractNumId w:val="4"/>
  </w:num>
  <w:num w:numId="30">
    <w:abstractNumId w:val="8"/>
  </w:num>
  <w:num w:numId="31">
    <w:abstractNumId w:val="16"/>
  </w:num>
  <w:num w:numId="32">
    <w:abstractNumId w:val="32"/>
  </w:num>
  <w:num w:numId="33">
    <w:abstractNumId w:val="19"/>
  </w:num>
  <w:num w:numId="34">
    <w:abstractNumId w:val="3"/>
  </w:num>
  <w:num w:numId="35">
    <w:abstractNumId w:val="5"/>
  </w:num>
  <w:num w:numId="36">
    <w:abstractNumId w:val="15"/>
  </w:num>
  <w:num w:numId="37">
    <w:abstractNumId w:val="26"/>
  </w:num>
  <w:num w:numId="38">
    <w:abstractNumId w:val="3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CA" w:vendorID="64" w:dllVersion="6" w:nlCheck="1" w:checkStyle="0"/>
  <w:activeWritingStyle w:appName="MSWord" w:lang="en-GB" w:vendorID="64" w:dllVersion="6" w:nlCheck="1" w:checkStyle="1"/>
  <w:activeWritingStyle w:appName="MSWord" w:lang="fr-FR" w:vendorID="64" w:dllVersion="4096" w:nlCheck="1" w:checkStyle="0"/>
  <w:activeWritingStyle w:appName="MSWord" w:lang="fr-CA"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4096" w:nlCheck="1" w:checkStyle="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46F0"/>
    <w:rsid w:val="00014168"/>
    <w:rsid w:val="00017A16"/>
    <w:rsid w:val="000219A4"/>
    <w:rsid w:val="0002489D"/>
    <w:rsid w:val="00026E09"/>
    <w:rsid w:val="000352AB"/>
    <w:rsid w:val="00037CE0"/>
    <w:rsid w:val="00053929"/>
    <w:rsid w:val="00057C0F"/>
    <w:rsid w:val="00066E05"/>
    <w:rsid w:val="00066FA3"/>
    <w:rsid w:val="00071FE7"/>
    <w:rsid w:val="00073936"/>
    <w:rsid w:val="00074A85"/>
    <w:rsid w:val="00074DE8"/>
    <w:rsid w:val="00081E7D"/>
    <w:rsid w:val="000834D3"/>
    <w:rsid w:val="00087347"/>
    <w:rsid w:val="00094D4A"/>
    <w:rsid w:val="00095EB9"/>
    <w:rsid w:val="000A2D2B"/>
    <w:rsid w:val="000A3E3E"/>
    <w:rsid w:val="000A7C72"/>
    <w:rsid w:val="000B47B5"/>
    <w:rsid w:val="000B4A23"/>
    <w:rsid w:val="000B5DAA"/>
    <w:rsid w:val="000C2489"/>
    <w:rsid w:val="000C2C3B"/>
    <w:rsid w:val="000C5D34"/>
    <w:rsid w:val="000C66D4"/>
    <w:rsid w:val="000D39BE"/>
    <w:rsid w:val="000D5C76"/>
    <w:rsid w:val="000E2FA0"/>
    <w:rsid w:val="000E47E9"/>
    <w:rsid w:val="000F3F21"/>
    <w:rsid w:val="000F5108"/>
    <w:rsid w:val="001072C1"/>
    <w:rsid w:val="00107D34"/>
    <w:rsid w:val="00115781"/>
    <w:rsid w:val="0012001B"/>
    <w:rsid w:val="0012096C"/>
    <w:rsid w:val="00120C0A"/>
    <w:rsid w:val="001235A2"/>
    <w:rsid w:val="00127828"/>
    <w:rsid w:val="00137224"/>
    <w:rsid w:val="0014029B"/>
    <w:rsid w:val="0014089F"/>
    <w:rsid w:val="00141914"/>
    <w:rsid w:val="00143B6B"/>
    <w:rsid w:val="00161BDA"/>
    <w:rsid w:val="00171618"/>
    <w:rsid w:val="001719FB"/>
    <w:rsid w:val="001819B1"/>
    <w:rsid w:val="00193932"/>
    <w:rsid w:val="001956F9"/>
    <w:rsid w:val="001A037D"/>
    <w:rsid w:val="001A2D10"/>
    <w:rsid w:val="001A6B88"/>
    <w:rsid w:val="001B357E"/>
    <w:rsid w:val="001B513E"/>
    <w:rsid w:val="001C52C5"/>
    <w:rsid w:val="001C5E41"/>
    <w:rsid w:val="001C77BC"/>
    <w:rsid w:val="001C79EF"/>
    <w:rsid w:val="001D48BB"/>
    <w:rsid w:val="001E00E3"/>
    <w:rsid w:val="001E1C72"/>
    <w:rsid w:val="001E590B"/>
    <w:rsid w:val="001F2349"/>
    <w:rsid w:val="001F2988"/>
    <w:rsid w:val="001F6249"/>
    <w:rsid w:val="002005D2"/>
    <w:rsid w:val="0020298B"/>
    <w:rsid w:val="00206111"/>
    <w:rsid w:val="002131A4"/>
    <w:rsid w:val="002137E0"/>
    <w:rsid w:val="00225C6E"/>
    <w:rsid w:val="0022657F"/>
    <w:rsid w:val="002275FA"/>
    <w:rsid w:val="00241828"/>
    <w:rsid w:val="00241BE2"/>
    <w:rsid w:val="0025664B"/>
    <w:rsid w:val="00256B18"/>
    <w:rsid w:val="0026035A"/>
    <w:rsid w:val="00260A1A"/>
    <w:rsid w:val="00262D4E"/>
    <w:rsid w:val="00270529"/>
    <w:rsid w:val="002741AC"/>
    <w:rsid w:val="00275F13"/>
    <w:rsid w:val="002819C0"/>
    <w:rsid w:val="002829A1"/>
    <w:rsid w:val="0028419A"/>
    <w:rsid w:val="00290B67"/>
    <w:rsid w:val="0029196F"/>
    <w:rsid w:val="00292185"/>
    <w:rsid w:val="0029412F"/>
    <w:rsid w:val="00295556"/>
    <w:rsid w:val="00295BB5"/>
    <w:rsid w:val="002A5A4D"/>
    <w:rsid w:val="002A7953"/>
    <w:rsid w:val="002B4262"/>
    <w:rsid w:val="002C4AA3"/>
    <w:rsid w:val="002D0127"/>
    <w:rsid w:val="002D5A4D"/>
    <w:rsid w:val="002E22AF"/>
    <w:rsid w:val="002E3C6D"/>
    <w:rsid w:val="002E79B7"/>
    <w:rsid w:val="002F25E5"/>
    <w:rsid w:val="002F5B48"/>
    <w:rsid w:val="002F6155"/>
    <w:rsid w:val="002F7464"/>
    <w:rsid w:val="0031176D"/>
    <w:rsid w:val="00320AE2"/>
    <w:rsid w:val="00321F39"/>
    <w:rsid w:val="00324398"/>
    <w:rsid w:val="00324F5F"/>
    <w:rsid w:val="00325A5A"/>
    <w:rsid w:val="00326E60"/>
    <w:rsid w:val="00341D30"/>
    <w:rsid w:val="003579B9"/>
    <w:rsid w:val="00367F6B"/>
    <w:rsid w:val="003707D7"/>
    <w:rsid w:val="00384FC3"/>
    <w:rsid w:val="003952AA"/>
    <w:rsid w:val="0039671C"/>
    <w:rsid w:val="00397753"/>
    <w:rsid w:val="003A0FBE"/>
    <w:rsid w:val="003A330A"/>
    <w:rsid w:val="003A3804"/>
    <w:rsid w:val="003A52BE"/>
    <w:rsid w:val="003A5866"/>
    <w:rsid w:val="003A6E9F"/>
    <w:rsid w:val="003A72EA"/>
    <w:rsid w:val="003B6D56"/>
    <w:rsid w:val="003C2D9F"/>
    <w:rsid w:val="003C49D4"/>
    <w:rsid w:val="003D4CD6"/>
    <w:rsid w:val="003E2237"/>
    <w:rsid w:val="003E2316"/>
    <w:rsid w:val="003E35FA"/>
    <w:rsid w:val="003E6092"/>
    <w:rsid w:val="003E7B64"/>
    <w:rsid w:val="003F0678"/>
    <w:rsid w:val="003F3CB1"/>
    <w:rsid w:val="00407ACE"/>
    <w:rsid w:val="00410D21"/>
    <w:rsid w:val="0041385E"/>
    <w:rsid w:val="00420BDD"/>
    <w:rsid w:val="004228C7"/>
    <w:rsid w:val="00425376"/>
    <w:rsid w:val="0042798B"/>
    <w:rsid w:val="00432CD7"/>
    <w:rsid w:val="00434913"/>
    <w:rsid w:val="004474F8"/>
    <w:rsid w:val="0045171F"/>
    <w:rsid w:val="00454575"/>
    <w:rsid w:val="00461085"/>
    <w:rsid w:val="00470622"/>
    <w:rsid w:val="004706C1"/>
    <w:rsid w:val="00471AF8"/>
    <w:rsid w:val="004753CF"/>
    <w:rsid w:val="00475B14"/>
    <w:rsid w:val="00477550"/>
    <w:rsid w:val="00480DC6"/>
    <w:rsid w:val="004844A8"/>
    <w:rsid w:val="00496803"/>
    <w:rsid w:val="004B300D"/>
    <w:rsid w:val="004B6688"/>
    <w:rsid w:val="004B695D"/>
    <w:rsid w:val="004C1659"/>
    <w:rsid w:val="004C228F"/>
    <w:rsid w:val="004D3DD0"/>
    <w:rsid w:val="004E0DA4"/>
    <w:rsid w:val="004E2DCD"/>
    <w:rsid w:val="004E7217"/>
    <w:rsid w:val="004F1538"/>
    <w:rsid w:val="004F2A84"/>
    <w:rsid w:val="005100B0"/>
    <w:rsid w:val="005173B2"/>
    <w:rsid w:val="005244A4"/>
    <w:rsid w:val="00527783"/>
    <w:rsid w:val="00533CD5"/>
    <w:rsid w:val="00533D52"/>
    <w:rsid w:val="00534144"/>
    <w:rsid w:val="0054341B"/>
    <w:rsid w:val="00545887"/>
    <w:rsid w:val="00547A6F"/>
    <w:rsid w:val="005556FF"/>
    <w:rsid w:val="00556D5F"/>
    <w:rsid w:val="00557FC0"/>
    <w:rsid w:val="00574960"/>
    <w:rsid w:val="005814B5"/>
    <w:rsid w:val="00586174"/>
    <w:rsid w:val="00596B13"/>
    <w:rsid w:val="005C278A"/>
    <w:rsid w:val="005C2E0E"/>
    <w:rsid w:val="005D0276"/>
    <w:rsid w:val="005D3E9D"/>
    <w:rsid w:val="005D753D"/>
    <w:rsid w:val="005E0D01"/>
    <w:rsid w:val="005E201D"/>
    <w:rsid w:val="005F43AE"/>
    <w:rsid w:val="005F4923"/>
    <w:rsid w:val="005F740A"/>
    <w:rsid w:val="005F75AF"/>
    <w:rsid w:val="006128BA"/>
    <w:rsid w:val="00617C40"/>
    <w:rsid w:val="006243DF"/>
    <w:rsid w:val="006256D3"/>
    <w:rsid w:val="00626E02"/>
    <w:rsid w:val="00627BB7"/>
    <w:rsid w:val="00630CD8"/>
    <w:rsid w:val="00644A13"/>
    <w:rsid w:val="0065136E"/>
    <w:rsid w:val="00655E65"/>
    <w:rsid w:val="00662072"/>
    <w:rsid w:val="006620AF"/>
    <w:rsid w:val="00670D71"/>
    <w:rsid w:val="00676010"/>
    <w:rsid w:val="00677CEB"/>
    <w:rsid w:val="00687C9B"/>
    <w:rsid w:val="006959B5"/>
    <w:rsid w:val="006A1D8C"/>
    <w:rsid w:val="006B5D84"/>
    <w:rsid w:val="006E7DCE"/>
    <w:rsid w:val="006F0085"/>
    <w:rsid w:val="006F4506"/>
    <w:rsid w:val="006F633F"/>
    <w:rsid w:val="006F6364"/>
    <w:rsid w:val="006F6B76"/>
    <w:rsid w:val="00704E3E"/>
    <w:rsid w:val="007050FF"/>
    <w:rsid w:val="00712472"/>
    <w:rsid w:val="00720645"/>
    <w:rsid w:val="00720A9B"/>
    <w:rsid w:val="00721D3B"/>
    <w:rsid w:val="00733FEF"/>
    <w:rsid w:val="00737A15"/>
    <w:rsid w:val="00752764"/>
    <w:rsid w:val="00757369"/>
    <w:rsid w:val="00766962"/>
    <w:rsid w:val="00770B86"/>
    <w:rsid w:val="00775287"/>
    <w:rsid w:val="00780A3C"/>
    <w:rsid w:val="00782243"/>
    <w:rsid w:val="007855D7"/>
    <w:rsid w:val="00785C32"/>
    <w:rsid w:val="00795890"/>
    <w:rsid w:val="00797806"/>
    <w:rsid w:val="007B0D31"/>
    <w:rsid w:val="007B5E8D"/>
    <w:rsid w:val="007C1611"/>
    <w:rsid w:val="007C406C"/>
    <w:rsid w:val="007C4BD4"/>
    <w:rsid w:val="007C4F05"/>
    <w:rsid w:val="007D2B31"/>
    <w:rsid w:val="007D33F4"/>
    <w:rsid w:val="007D3CA3"/>
    <w:rsid w:val="007D5433"/>
    <w:rsid w:val="007D6C78"/>
    <w:rsid w:val="007D7B15"/>
    <w:rsid w:val="007F0C5C"/>
    <w:rsid w:val="007F3ABE"/>
    <w:rsid w:val="007F62C6"/>
    <w:rsid w:val="00800EA7"/>
    <w:rsid w:val="00801C8C"/>
    <w:rsid w:val="0081147F"/>
    <w:rsid w:val="0081470A"/>
    <w:rsid w:val="008240B9"/>
    <w:rsid w:val="00824FD4"/>
    <w:rsid w:val="008269EB"/>
    <w:rsid w:val="0083271B"/>
    <w:rsid w:val="008328E9"/>
    <w:rsid w:val="008336AC"/>
    <w:rsid w:val="0083442B"/>
    <w:rsid w:val="00835BCB"/>
    <w:rsid w:val="00835CDC"/>
    <w:rsid w:val="00846CA6"/>
    <w:rsid w:val="00850B09"/>
    <w:rsid w:val="00855F57"/>
    <w:rsid w:val="00863B9D"/>
    <w:rsid w:val="00863BE6"/>
    <w:rsid w:val="00864927"/>
    <w:rsid w:val="00871BA3"/>
    <w:rsid w:val="00872AE1"/>
    <w:rsid w:val="008775BC"/>
    <w:rsid w:val="0088122A"/>
    <w:rsid w:val="0088298F"/>
    <w:rsid w:val="00882F1B"/>
    <w:rsid w:val="00884DE3"/>
    <w:rsid w:val="008853E0"/>
    <w:rsid w:val="00890D42"/>
    <w:rsid w:val="008936AD"/>
    <w:rsid w:val="008A70CE"/>
    <w:rsid w:val="008B585C"/>
    <w:rsid w:val="008C25E4"/>
    <w:rsid w:val="008C2DAE"/>
    <w:rsid w:val="009028DF"/>
    <w:rsid w:val="009059A9"/>
    <w:rsid w:val="00910546"/>
    <w:rsid w:val="00913F95"/>
    <w:rsid w:val="0092515E"/>
    <w:rsid w:val="00931865"/>
    <w:rsid w:val="009357F2"/>
    <w:rsid w:val="00936E20"/>
    <w:rsid w:val="00937F43"/>
    <w:rsid w:val="0094202C"/>
    <w:rsid w:val="009422E2"/>
    <w:rsid w:val="00942FBD"/>
    <w:rsid w:val="0094770B"/>
    <w:rsid w:val="009627B0"/>
    <w:rsid w:val="00964F2E"/>
    <w:rsid w:val="00970E35"/>
    <w:rsid w:val="00973518"/>
    <w:rsid w:val="00987DAA"/>
    <w:rsid w:val="00991617"/>
    <w:rsid w:val="00993090"/>
    <w:rsid w:val="00995428"/>
    <w:rsid w:val="0099583E"/>
    <w:rsid w:val="00997108"/>
    <w:rsid w:val="0099774C"/>
    <w:rsid w:val="009A25A8"/>
    <w:rsid w:val="009B2267"/>
    <w:rsid w:val="009B266C"/>
    <w:rsid w:val="009D3FCE"/>
    <w:rsid w:val="009D46DA"/>
    <w:rsid w:val="009E0AE8"/>
    <w:rsid w:val="009E5374"/>
    <w:rsid w:val="009E568F"/>
    <w:rsid w:val="009E6257"/>
    <w:rsid w:val="009F2D4B"/>
    <w:rsid w:val="009F345D"/>
    <w:rsid w:val="00A02675"/>
    <w:rsid w:val="00A10411"/>
    <w:rsid w:val="00A10D43"/>
    <w:rsid w:val="00A13218"/>
    <w:rsid w:val="00A14392"/>
    <w:rsid w:val="00A161D4"/>
    <w:rsid w:val="00A227A3"/>
    <w:rsid w:val="00A24441"/>
    <w:rsid w:val="00A43FAF"/>
    <w:rsid w:val="00A45839"/>
    <w:rsid w:val="00A60B73"/>
    <w:rsid w:val="00A63CF4"/>
    <w:rsid w:val="00A643E6"/>
    <w:rsid w:val="00A76A03"/>
    <w:rsid w:val="00A80080"/>
    <w:rsid w:val="00A83362"/>
    <w:rsid w:val="00A95746"/>
    <w:rsid w:val="00A9797E"/>
    <w:rsid w:val="00AA0E5F"/>
    <w:rsid w:val="00AA6B32"/>
    <w:rsid w:val="00AB4951"/>
    <w:rsid w:val="00AB53C4"/>
    <w:rsid w:val="00AD7DB8"/>
    <w:rsid w:val="00AE0329"/>
    <w:rsid w:val="00AE1CEF"/>
    <w:rsid w:val="00AF624D"/>
    <w:rsid w:val="00B0306B"/>
    <w:rsid w:val="00B04EA8"/>
    <w:rsid w:val="00B11BF4"/>
    <w:rsid w:val="00B1281C"/>
    <w:rsid w:val="00B176F4"/>
    <w:rsid w:val="00B20E11"/>
    <w:rsid w:val="00B20F26"/>
    <w:rsid w:val="00B2402C"/>
    <w:rsid w:val="00B244A5"/>
    <w:rsid w:val="00B266DA"/>
    <w:rsid w:val="00B315A0"/>
    <w:rsid w:val="00B3301A"/>
    <w:rsid w:val="00B34A18"/>
    <w:rsid w:val="00B468CE"/>
    <w:rsid w:val="00B52D18"/>
    <w:rsid w:val="00B542A7"/>
    <w:rsid w:val="00B54E4E"/>
    <w:rsid w:val="00B579CB"/>
    <w:rsid w:val="00B626CD"/>
    <w:rsid w:val="00B65434"/>
    <w:rsid w:val="00B6743B"/>
    <w:rsid w:val="00B674E6"/>
    <w:rsid w:val="00B675B5"/>
    <w:rsid w:val="00B70083"/>
    <w:rsid w:val="00B72F7D"/>
    <w:rsid w:val="00B730E7"/>
    <w:rsid w:val="00B83EF9"/>
    <w:rsid w:val="00B863A5"/>
    <w:rsid w:val="00BA4495"/>
    <w:rsid w:val="00BB28F6"/>
    <w:rsid w:val="00BB683E"/>
    <w:rsid w:val="00BC2609"/>
    <w:rsid w:val="00BC466E"/>
    <w:rsid w:val="00BC471F"/>
    <w:rsid w:val="00BC6BA7"/>
    <w:rsid w:val="00BE1727"/>
    <w:rsid w:val="00BE5E9D"/>
    <w:rsid w:val="00BF1CF7"/>
    <w:rsid w:val="00BF2C17"/>
    <w:rsid w:val="00BF3C25"/>
    <w:rsid w:val="00C00883"/>
    <w:rsid w:val="00C0528F"/>
    <w:rsid w:val="00C07D75"/>
    <w:rsid w:val="00C13145"/>
    <w:rsid w:val="00C156F7"/>
    <w:rsid w:val="00C15D60"/>
    <w:rsid w:val="00C235CB"/>
    <w:rsid w:val="00C249BE"/>
    <w:rsid w:val="00C33CC2"/>
    <w:rsid w:val="00C41160"/>
    <w:rsid w:val="00C44449"/>
    <w:rsid w:val="00C449D9"/>
    <w:rsid w:val="00C4699C"/>
    <w:rsid w:val="00C577DA"/>
    <w:rsid w:val="00C72755"/>
    <w:rsid w:val="00C73786"/>
    <w:rsid w:val="00C73A2F"/>
    <w:rsid w:val="00C758B2"/>
    <w:rsid w:val="00C7776B"/>
    <w:rsid w:val="00C77B82"/>
    <w:rsid w:val="00C85023"/>
    <w:rsid w:val="00C87BEE"/>
    <w:rsid w:val="00C94923"/>
    <w:rsid w:val="00C94E07"/>
    <w:rsid w:val="00C95830"/>
    <w:rsid w:val="00C95D55"/>
    <w:rsid w:val="00CA029E"/>
    <w:rsid w:val="00CB310E"/>
    <w:rsid w:val="00CB59AA"/>
    <w:rsid w:val="00CB6E56"/>
    <w:rsid w:val="00CD07F7"/>
    <w:rsid w:val="00CD44E3"/>
    <w:rsid w:val="00CE1842"/>
    <w:rsid w:val="00CE750F"/>
    <w:rsid w:val="00CF3CDC"/>
    <w:rsid w:val="00D00600"/>
    <w:rsid w:val="00D02ABF"/>
    <w:rsid w:val="00D11108"/>
    <w:rsid w:val="00D118C0"/>
    <w:rsid w:val="00D160CB"/>
    <w:rsid w:val="00D1661A"/>
    <w:rsid w:val="00D21055"/>
    <w:rsid w:val="00D21993"/>
    <w:rsid w:val="00D245A1"/>
    <w:rsid w:val="00D3265C"/>
    <w:rsid w:val="00D407F3"/>
    <w:rsid w:val="00D412CE"/>
    <w:rsid w:val="00D415E2"/>
    <w:rsid w:val="00D42055"/>
    <w:rsid w:val="00D442EA"/>
    <w:rsid w:val="00D44FAA"/>
    <w:rsid w:val="00D647C3"/>
    <w:rsid w:val="00D6577A"/>
    <w:rsid w:val="00D80D00"/>
    <w:rsid w:val="00D844D3"/>
    <w:rsid w:val="00D9633A"/>
    <w:rsid w:val="00DA43F0"/>
    <w:rsid w:val="00DB7963"/>
    <w:rsid w:val="00DC7AED"/>
    <w:rsid w:val="00DD01A0"/>
    <w:rsid w:val="00DD5651"/>
    <w:rsid w:val="00DD6128"/>
    <w:rsid w:val="00DE5383"/>
    <w:rsid w:val="00DF2386"/>
    <w:rsid w:val="00DF7FE7"/>
    <w:rsid w:val="00E01053"/>
    <w:rsid w:val="00E138EA"/>
    <w:rsid w:val="00E14626"/>
    <w:rsid w:val="00E14D9C"/>
    <w:rsid w:val="00E23242"/>
    <w:rsid w:val="00E40162"/>
    <w:rsid w:val="00E46367"/>
    <w:rsid w:val="00E508E6"/>
    <w:rsid w:val="00E51BA9"/>
    <w:rsid w:val="00E570E3"/>
    <w:rsid w:val="00E6394C"/>
    <w:rsid w:val="00E63F0B"/>
    <w:rsid w:val="00E65485"/>
    <w:rsid w:val="00E6730A"/>
    <w:rsid w:val="00E7222D"/>
    <w:rsid w:val="00E72539"/>
    <w:rsid w:val="00E74088"/>
    <w:rsid w:val="00E77F2D"/>
    <w:rsid w:val="00E823A4"/>
    <w:rsid w:val="00E9076E"/>
    <w:rsid w:val="00E90906"/>
    <w:rsid w:val="00EA3A7F"/>
    <w:rsid w:val="00EA6BD2"/>
    <w:rsid w:val="00EB3479"/>
    <w:rsid w:val="00EB44AD"/>
    <w:rsid w:val="00EB6477"/>
    <w:rsid w:val="00EB77E1"/>
    <w:rsid w:val="00EC39C2"/>
    <w:rsid w:val="00EC696C"/>
    <w:rsid w:val="00EC7D03"/>
    <w:rsid w:val="00ED1F52"/>
    <w:rsid w:val="00ED2B95"/>
    <w:rsid w:val="00EE0B46"/>
    <w:rsid w:val="00EE5590"/>
    <w:rsid w:val="00F04255"/>
    <w:rsid w:val="00F06E19"/>
    <w:rsid w:val="00F078F1"/>
    <w:rsid w:val="00F1492E"/>
    <w:rsid w:val="00F32D03"/>
    <w:rsid w:val="00F344DE"/>
    <w:rsid w:val="00F3524E"/>
    <w:rsid w:val="00F36FCA"/>
    <w:rsid w:val="00F4322A"/>
    <w:rsid w:val="00F723FB"/>
    <w:rsid w:val="00F73E71"/>
    <w:rsid w:val="00F75AE3"/>
    <w:rsid w:val="00F874B1"/>
    <w:rsid w:val="00F9085F"/>
    <w:rsid w:val="00F91E80"/>
    <w:rsid w:val="00F95148"/>
    <w:rsid w:val="00F957B1"/>
    <w:rsid w:val="00F97A0A"/>
    <w:rsid w:val="00FA0203"/>
    <w:rsid w:val="00FB52AD"/>
    <w:rsid w:val="00FD33D8"/>
    <w:rsid w:val="00FE2A4D"/>
    <w:rsid w:val="00FE6D5F"/>
    <w:rsid w:val="00FF14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1D48D"/>
  <w15:docId w15:val="{612F62CF-7CB4-42FF-9FAE-33588774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paragraph" w:customStyle="1" w:styleId="yiv5243853583msonormal">
    <w:name w:val="yiv5243853583msonormal"/>
    <w:basedOn w:val="Normal"/>
    <w:rsid w:val="00AE1CEF"/>
    <w:pPr>
      <w:spacing w:before="100" w:beforeAutospacing="1" w:after="100" w:afterAutospacing="1"/>
      <w:ind w:left="0" w:firstLine="0"/>
    </w:pPr>
    <w:rPr>
      <w:rFonts w:ascii="Times New Roman" w:eastAsia="Times New Roman" w:hAnsi="Times New Roman"/>
      <w:sz w:val="24"/>
      <w:szCs w:val="24"/>
      <w:lang w:val="en-CA" w:eastAsia="en-CA"/>
    </w:rPr>
  </w:style>
  <w:style w:type="character" w:styleId="UnresolvedMention">
    <w:name w:val="Unresolved Mention"/>
    <w:basedOn w:val="DefaultParagraphFont"/>
    <w:uiPriority w:val="99"/>
    <w:semiHidden/>
    <w:unhideWhenUsed/>
    <w:rsid w:val="00B73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ngs@ramsar.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fr/suivi-du-statut-des-resolu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fr/document/resolution-xiv5-examen-des-resolutions-et-recommandations-de-la-conference-des-par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fr/suivi-du-statut-des-resolutions" TargetMode="External"/><Relationship Id="rId4" Type="http://schemas.openxmlformats.org/officeDocument/2006/relationships/settings" Target="settings.xml"/><Relationship Id="rId9" Type="http://schemas.openxmlformats.org/officeDocument/2006/relationships/hyperlink" Target="http://www.ramsar.org/search?sort=field_sort_date&amp;order=desc&amp;f%5b0%5d=field_document_type%3A530&amp;search_api_views_fullte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8C1EF-4152-4BB0-B7FC-D4B8847B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3207</Words>
  <Characters>18282</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Ramsar Secretariat</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BRACE Poppy</cp:lastModifiedBy>
  <cp:revision>5</cp:revision>
  <cp:lastPrinted>2020-06-16T09:11:00Z</cp:lastPrinted>
  <dcterms:created xsi:type="dcterms:W3CDTF">2023-11-21T13:04:00Z</dcterms:created>
  <dcterms:modified xsi:type="dcterms:W3CDTF">2024-03-01T13:24:00Z</dcterms:modified>
</cp:coreProperties>
</file>