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932AB" w14:textId="303D9DD7" w:rsidR="00726DC5" w:rsidRPr="00146501" w:rsidRDefault="005E5647" w:rsidP="00726DC5">
      <w:pPr>
        <w:pBdr>
          <w:top w:val="single" w:sz="12" w:space="0" w:color="auto" w:shadow="1"/>
          <w:left w:val="single" w:sz="12" w:space="4" w:color="auto" w:shadow="1"/>
          <w:bottom w:val="single" w:sz="12" w:space="1" w:color="auto" w:shadow="1"/>
          <w:right w:val="single" w:sz="12" w:space="7" w:color="auto" w:shadow="1"/>
        </w:pBdr>
        <w:suppressAutoHyphens/>
        <w:ind w:right="4490"/>
        <w:rPr>
          <w:bCs/>
          <w:lang w:val="es-ES"/>
        </w:rPr>
      </w:pPr>
      <w:bookmarkStart w:id="0" w:name="_Hlk162249698"/>
      <w:r w:rsidRPr="00146501">
        <w:rPr>
          <w:bCs/>
          <w:lang w:val="es-ES"/>
        </w:rPr>
        <w:t>LA CONVENCIÓN SOBRE LOS HUMEDALES</w:t>
      </w:r>
    </w:p>
    <w:p w14:paraId="0C59CD53" w14:textId="19979311" w:rsidR="00726DC5" w:rsidRPr="00146501" w:rsidRDefault="00726DC5" w:rsidP="00726DC5">
      <w:pPr>
        <w:pBdr>
          <w:top w:val="single" w:sz="12" w:space="0" w:color="auto" w:shadow="1"/>
          <w:left w:val="single" w:sz="12" w:space="4" w:color="auto" w:shadow="1"/>
          <w:bottom w:val="single" w:sz="12" w:space="1" w:color="auto" w:shadow="1"/>
          <w:right w:val="single" w:sz="12" w:space="7" w:color="auto" w:shadow="1"/>
        </w:pBdr>
        <w:suppressAutoHyphens/>
        <w:ind w:right="4490"/>
        <w:rPr>
          <w:bCs/>
          <w:lang w:val="es-ES"/>
        </w:rPr>
      </w:pPr>
      <w:r w:rsidRPr="00146501">
        <w:rPr>
          <w:bCs/>
          <w:lang w:val="es-ES"/>
        </w:rPr>
        <w:t>63</w:t>
      </w:r>
      <w:r w:rsidR="005E5647" w:rsidRPr="00146501">
        <w:rPr>
          <w:bCs/>
          <w:lang w:val="es-ES"/>
        </w:rPr>
        <w:t>ª reunión del Comité Permanente</w:t>
      </w:r>
    </w:p>
    <w:p w14:paraId="6C269EB9" w14:textId="268CE3E1" w:rsidR="00726DC5" w:rsidRPr="00146501" w:rsidRDefault="00726DC5" w:rsidP="00726DC5">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lang w:val="es-ES"/>
        </w:rPr>
      </w:pPr>
      <w:r w:rsidRPr="00146501">
        <w:rPr>
          <w:bCs/>
          <w:lang w:val="es-ES"/>
        </w:rPr>
        <w:t>Gland, S</w:t>
      </w:r>
      <w:r w:rsidR="005E5647" w:rsidRPr="00146501">
        <w:rPr>
          <w:bCs/>
          <w:lang w:val="es-ES"/>
        </w:rPr>
        <w:t>uiza, 3 a 7 de junio de 20</w:t>
      </w:r>
      <w:r w:rsidRPr="00146501">
        <w:rPr>
          <w:lang w:val="es-ES"/>
        </w:rPr>
        <w:t>24</w:t>
      </w:r>
    </w:p>
    <w:p w14:paraId="20A41A8B" w14:textId="77777777" w:rsidR="00726DC5" w:rsidRPr="00146501" w:rsidRDefault="00726DC5" w:rsidP="00B953B8">
      <w:pPr>
        <w:ind w:left="100"/>
        <w:jc w:val="right"/>
        <w:rPr>
          <w:b/>
          <w:sz w:val="28"/>
          <w:u w:val="single"/>
          <w:lang w:val="es-ES"/>
        </w:rPr>
      </w:pPr>
    </w:p>
    <w:p w14:paraId="529AF95F" w14:textId="77777777" w:rsidR="00726DC5" w:rsidRPr="00146501" w:rsidRDefault="00726DC5" w:rsidP="00B953B8">
      <w:pPr>
        <w:ind w:left="100"/>
        <w:jc w:val="right"/>
        <w:rPr>
          <w:b/>
          <w:sz w:val="28"/>
          <w:lang w:val="es-ES"/>
        </w:rPr>
      </w:pPr>
      <w:r w:rsidRPr="00146501">
        <w:rPr>
          <w:b/>
          <w:sz w:val="28"/>
          <w:lang w:val="es-ES"/>
        </w:rPr>
        <w:t>SC63 Doc.12</w:t>
      </w:r>
    </w:p>
    <w:p w14:paraId="1E5D982A" w14:textId="77777777" w:rsidR="00726DC5" w:rsidRPr="00146501" w:rsidRDefault="00726DC5" w:rsidP="00B953B8">
      <w:pPr>
        <w:ind w:left="100"/>
        <w:jc w:val="right"/>
        <w:rPr>
          <w:b/>
          <w:sz w:val="28"/>
          <w:u w:val="single"/>
          <w:lang w:val="es-ES"/>
        </w:rPr>
      </w:pPr>
    </w:p>
    <w:p w14:paraId="07A35742" w14:textId="5EA58133" w:rsidR="00AE2704" w:rsidRPr="00146501" w:rsidRDefault="005E5647" w:rsidP="00B953B8">
      <w:pPr>
        <w:ind w:left="100"/>
        <w:jc w:val="center"/>
        <w:rPr>
          <w:b/>
          <w:sz w:val="28"/>
          <w:lang w:val="es-ES"/>
        </w:rPr>
      </w:pPr>
      <w:r w:rsidRPr="00146501">
        <w:rPr>
          <w:b/>
          <w:noProof/>
          <w:sz w:val="28"/>
          <w:lang w:val="es-ES"/>
        </w:rPr>
        <w:t>Informe del Grupo de trabajo sobre el fortalecimiento institucional</w:t>
      </w:r>
    </w:p>
    <w:p w14:paraId="205723D8" w14:textId="77777777" w:rsidR="00AE2704" w:rsidRPr="00146501" w:rsidRDefault="00AE2704" w:rsidP="00B953B8">
      <w:pPr>
        <w:pStyle w:val="BodyText"/>
        <w:spacing w:before="0"/>
        <w:ind w:left="0" w:firstLine="0"/>
        <w:jc w:val="left"/>
        <w:rPr>
          <w:b/>
          <w:lang w:val="es-ES"/>
        </w:rPr>
      </w:pPr>
    </w:p>
    <w:p w14:paraId="4A06D708" w14:textId="77777777" w:rsidR="00726DC5" w:rsidRPr="00146501" w:rsidRDefault="00726DC5" w:rsidP="00726DC5">
      <w:pPr>
        <w:ind w:left="100"/>
        <w:rPr>
          <w:b/>
          <w:lang w:val="es-ES"/>
        </w:rPr>
      </w:pPr>
      <w:r w:rsidRPr="00146501">
        <w:rPr>
          <w:noProof/>
          <w:lang w:val="es-ES" w:eastAsia="en-GB"/>
        </w:rPr>
        <mc:AlternateContent>
          <mc:Choice Requires="wps">
            <w:drawing>
              <wp:inline distT="0" distB="0" distL="0" distR="0" wp14:anchorId="10DF661E" wp14:editId="5C247415">
                <wp:extent cx="5887329" cy="2326005"/>
                <wp:effectExtent l="0" t="0" r="18415" b="1079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329" cy="2326005"/>
                        </a:xfrm>
                        <a:prstGeom prst="rect">
                          <a:avLst/>
                        </a:prstGeom>
                        <a:solidFill>
                          <a:srgbClr val="FFFFFF"/>
                        </a:solidFill>
                        <a:ln w="9525">
                          <a:solidFill>
                            <a:srgbClr val="000000"/>
                          </a:solidFill>
                          <a:miter lim="800000"/>
                          <a:headEnd/>
                          <a:tailEnd/>
                        </a:ln>
                      </wps:spPr>
                      <wps:txbx>
                        <w:txbxContent>
                          <w:p w14:paraId="7B5659BD" w14:textId="0DB75776" w:rsidR="004059BA" w:rsidRPr="00146501" w:rsidRDefault="004059BA" w:rsidP="00726DC5">
                            <w:pPr>
                              <w:rPr>
                                <w:b/>
                                <w:bCs/>
                                <w:lang w:val="es-ES"/>
                              </w:rPr>
                            </w:pPr>
                            <w:r w:rsidRPr="00146501">
                              <w:rPr>
                                <w:b/>
                                <w:bCs/>
                                <w:lang w:val="es-ES"/>
                              </w:rPr>
                              <w:t>Ac</w:t>
                            </w:r>
                            <w:r w:rsidR="005E5647" w:rsidRPr="00146501">
                              <w:rPr>
                                <w:b/>
                                <w:bCs/>
                                <w:lang w:val="es-ES"/>
                              </w:rPr>
                              <w:t>ciones solicitadas:</w:t>
                            </w:r>
                          </w:p>
                          <w:p w14:paraId="3ABD9D13" w14:textId="77777777" w:rsidR="004059BA" w:rsidRPr="00146501" w:rsidRDefault="004059BA" w:rsidP="00726DC5">
                            <w:pPr>
                              <w:pStyle w:val="ColorfulList-Accent11"/>
                              <w:ind w:left="0"/>
                              <w:rPr>
                                <w:lang w:val="es-ES"/>
                              </w:rPr>
                            </w:pPr>
                          </w:p>
                          <w:p w14:paraId="173FADA8" w14:textId="02D9C680" w:rsidR="004059BA" w:rsidRPr="00146501" w:rsidRDefault="005E5647" w:rsidP="00726DC5">
                            <w:pPr>
                              <w:pStyle w:val="ColorfulList-Accent11"/>
                              <w:ind w:left="0" w:firstLine="0"/>
                              <w:rPr>
                                <w:rFonts w:cs="Calibri"/>
                                <w:lang w:val="es-ES"/>
                              </w:rPr>
                            </w:pPr>
                            <w:r w:rsidRPr="00146501">
                              <w:rPr>
                                <w:lang w:val="es-ES"/>
                              </w:rPr>
                              <w:t>Se invita al Comité Permanente a:</w:t>
                            </w:r>
                          </w:p>
                          <w:p w14:paraId="00F5D203" w14:textId="77777777" w:rsidR="004059BA" w:rsidRPr="00146501" w:rsidRDefault="004059BA" w:rsidP="00B953B8">
                            <w:pPr>
                              <w:pStyle w:val="ColorfulList-Accent11"/>
                              <w:ind w:left="-425" w:firstLine="0"/>
                              <w:rPr>
                                <w:rFonts w:cs="Calibri"/>
                                <w:lang w:val="es-ES"/>
                              </w:rPr>
                            </w:pPr>
                          </w:p>
                          <w:p w14:paraId="7186779B" w14:textId="2DF95A51" w:rsidR="004059BA" w:rsidRPr="00146501" w:rsidRDefault="004059BA" w:rsidP="00B953B8">
                            <w:pPr>
                              <w:tabs>
                                <w:tab w:val="left" w:pos="820"/>
                              </w:tabs>
                              <w:ind w:left="425" w:hanging="425"/>
                              <w:rPr>
                                <w:lang w:val="es-ES"/>
                              </w:rPr>
                            </w:pPr>
                            <w:r w:rsidRPr="00146501">
                              <w:rPr>
                                <w:lang w:val="es-ES"/>
                              </w:rPr>
                              <w:t>i.</w:t>
                            </w:r>
                            <w:r w:rsidRPr="00146501">
                              <w:rPr>
                                <w:lang w:val="es-ES"/>
                              </w:rPr>
                              <w:tab/>
                            </w:r>
                            <w:r w:rsidR="005E5647" w:rsidRPr="00146501">
                              <w:rPr>
                                <w:lang w:val="es-ES"/>
                              </w:rPr>
                              <w:t>tomar nota de este primer informe sobre los progresos realizados en la labor del Grupo de trabajo sobre el fortalecimiento institucional</w:t>
                            </w:r>
                            <w:r w:rsidR="004B628E">
                              <w:rPr>
                                <w:lang w:val="es-ES"/>
                              </w:rPr>
                              <w:t xml:space="preserve"> (ISWG, por sus siglas en inglés)</w:t>
                            </w:r>
                            <w:r w:rsidR="005E5647" w:rsidRPr="00146501">
                              <w:rPr>
                                <w:lang w:val="es-ES"/>
                              </w:rPr>
                              <w:t xml:space="preserve">, establecido en la reunión </w:t>
                            </w:r>
                            <w:r w:rsidRPr="00146501">
                              <w:rPr>
                                <w:lang w:val="es-ES"/>
                              </w:rPr>
                              <w:t>SC62;</w:t>
                            </w:r>
                          </w:p>
                          <w:p w14:paraId="4EA77031" w14:textId="77777777" w:rsidR="004059BA" w:rsidRPr="00146501" w:rsidRDefault="004059BA" w:rsidP="00B953B8">
                            <w:pPr>
                              <w:pStyle w:val="ListParagraph"/>
                              <w:tabs>
                                <w:tab w:val="left" w:pos="820"/>
                              </w:tabs>
                              <w:spacing w:before="0"/>
                              <w:ind w:left="425" w:hanging="425"/>
                              <w:rPr>
                                <w:lang w:val="es-ES"/>
                              </w:rPr>
                            </w:pPr>
                          </w:p>
                          <w:p w14:paraId="0887E8FD" w14:textId="02FFA6D1" w:rsidR="004059BA" w:rsidRPr="00146501" w:rsidRDefault="004059BA" w:rsidP="00B953B8">
                            <w:pPr>
                              <w:tabs>
                                <w:tab w:val="left" w:pos="820"/>
                              </w:tabs>
                              <w:ind w:left="425" w:hanging="425"/>
                              <w:rPr>
                                <w:lang w:val="es-ES"/>
                              </w:rPr>
                            </w:pPr>
                            <w:r w:rsidRPr="00146501">
                              <w:rPr>
                                <w:lang w:val="es-ES"/>
                              </w:rPr>
                              <w:t>ii.</w:t>
                            </w:r>
                            <w:r w:rsidRPr="00146501">
                              <w:rPr>
                                <w:lang w:val="es-ES"/>
                              </w:rPr>
                              <w:tab/>
                            </w:r>
                            <w:r w:rsidR="005E5647" w:rsidRPr="00146501">
                              <w:rPr>
                                <w:lang w:val="es-ES"/>
                              </w:rPr>
                              <w:t>tomar nota del informe de síntesis de</w:t>
                            </w:r>
                            <w:r w:rsidR="004B628E">
                              <w:rPr>
                                <w:lang w:val="es-ES"/>
                              </w:rPr>
                              <w:t xml:space="preserve"> la </w:t>
                            </w:r>
                            <w:r w:rsidR="005E5647" w:rsidRPr="00146501">
                              <w:rPr>
                                <w:lang w:val="es-ES"/>
                              </w:rPr>
                              <w:t>consultor</w:t>
                            </w:r>
                            <w:r w:rsidR="004B628E">
                              <w:rPr>
                                <w:lang w:val="es-ES"/>
                              </w:rPr>
                              <w:t>a</w:t>
                            </w:r>
                            <w:r w:rsidR="005E5647" w:rsidRPr="00146501">
                              <w:rPr>
                                <w:lang w:val="es-ES"/>
                              </w:rPr>
                              <w:t xml:space="preserve">, preparado para prestar apoyo al trabajo del </w:t>
                            </w:r>
                            <w:r w:rsidRPr="004B628E">
                              <w:rPr>
                                <w:color w:val="000000" w:themeColor="text1"/>
                                <w:lang w:val="es-ES"/>
                              </w:rPr>
                              <w:t>ISWG</w:t>
                            </w:r>
                            <w:r w:rsidRPr="00146501">
                              <w:rPr>
                                <w:lang w:val="es-ES"/>
                              </w:rPr>
                              <w:t>;</w:t>
                            </w:r>
                            <w:r w:rsidRPr="00146501">
                              <w:rPr>
                                <w:spacing w:val="-2"/>
                                <w:lang w:val="es-ES"/>
                              </w:rPr>
                              <w:t xml:space="preserve"> </w:t>
                            </w:r>
                            <w:r w:rsidR="005E5647" w:rsidRPr="00146501">
                              <w:rPr>
                                <w:lang w:val="es-ES"/>
                              </w:rPr>
                              <w:t>y</w:t>
                            </w:r>
                          </w:p>
                          <w:p w14:paraId="6101D593" w14:textId="77777777" w:rsidR="004059BA" w:rsidRPr="00146501" w:rsidRDefault="004059BA" w:rsidP="00B953B8">
                            <w:pPr>
                              <w:pStyle w:val="ListParagraph"/>
                              <w:tabs>
                                <w:tab w:val="left" w:pos="820"/>
                              </w:tabs>
                              <w:spacing w:before="0"/>
                              <w:ind w:left="425" w:hanging="425"/>
                              <w:rPr>
                                <w:lang w:val="es-ES"/>
                              </w:rPr>
                            </w:pPr>
                          </w:p>
                          <w:p w14:paraId="1E6B53ED" w14:textId="034DE263" w:rsidR="004059BA" w:rsidRPr="00146501" w:rsidRDefault="004059BA" w:rsidP="00B953B8">
                            <w:pPr>
                              <w:tabs>
                                <w:tab w:val="left" w:pos="817"/>
                              </w:tabs>
                              <w:ind w:left="425" w:hanging="425"/>
                              <w:rPr>
                                <w:lang w:val="es-ES"/>
                              </w:rPr>
                            </w:pPr>
                            <w:r w:rsidRPr="00146501">
                              <w:rPr>
                                <w:lang w:val="es-ES"/>
                              </w:rPr>
                              <w:t>iii.</w:t>
                            </w:r>
                            <w:r w:rsidRPr="00146501">
                              <w:rPr>
                                <w:lang w:val="es-ES"/>
                              </w:rPr>
                              <w:tab/>
                            </w:r>
                            <w:r w:rsidR="005E5647" w:rsidRPr="00146501">
                              <w:rPr>
                                <w:lang w:val="es-ES"/>
                              </w:rPr>
                              <w:t xml:space="preserve">examinar los párrafos 10 y 11 del presente </w:t>
                            </w:r>
                            <w:r w:rsidR="005E5647" w:rsidRPr="006053C9">
                              <w:rPr>
                                <w:lang w:val="es-ES"/>
                              </w:rPr>
                              <w:t xml:space="preserve">documento y ampliar la </w:t>
                            </w:r>
                            <w:r w:rsidR="005E5647" w:rsidRPr="00146501">
                              <w:rPr>
                                <w:lang w:val="es-ES"/>
                              </w:rPr>
                              <w:t xml:space="preserve">labor del </w:t>
                            </w:r>
                            <w:r w:rsidRPr="00146501">
                              <w:rPr>
                                <w:lang w:val="es-ES"/>
                              </w:rPr>
                              <w:t>ISWG</w:t>
                            </w:r>
                            <w:r w:rsidRPr="00146501">
                              <w:rPr>
                                <w:spacing w:val="-3"/>
                                <w:lang w:val="es-ES"/>
                              </w:rPr>
                              <w:t xml:space="preserve"> </w:t>
                            </w:r>
                            <w:r w:rsidR="005E5647" w:rsidRPr="00146501">
                              <w:rPr>
                                <w:spacing w:val="-3"/>
                                <w:lang w:val="es-ES"/>
                              </w:rPr>
                              <w:t>para permitir la realización de actividades adicionales</w:t>
                            </w:r>
                            <w:r w:rsidRPr="00146501">
                              <w:rPr>
                                <w:spacing w:val="-2"/>
                                <w:lang w:val="es-ES"/>
                              </w:rPr>
                              <w:t>.</w:t>
                            </w:r>
                          </w:p>
                          <w:p w14:paraId="167F77AD" w14:textId="77777777" w:rsidR="004059BA" w:rsidRPr="004710FE" w:rsidRDefault="004059BA" w:rsidP="00B953B8">
                            <w:pPr>
                              <w:pStyle w:val="ListParagraph"/>
                              <w:tabs>
                                <w:tab w:val="left" w:pos="817"/>
                              </w:tabs>
                              <w:spacing w:before="0"/>
                              <w:ind w:left="817" w:firstLine="0"/>
                              <w:rPr>
                                <w:lang w:val="es-ES"/>
                              </w:rPr>
                            </w:pPr>
                          </w:p>
                        </w:txbxContent>
                      </wps:txbx>
                      <wps:bodyPr rot="0" vert="horz" wrap="square" lIns="91440" tIns="45720" rIns="91440" bIns="45720" anchor="t" anchorCtr="0" upright="1">
                        <a:noAutofit/>
                      </wps:bodyPr>
                    </wps:wsp>
                  </a:graphicData>
                </a:graphic>
              </wp:inline>
            </w:drawing>
          </mc:Choice>
          <mc:Fallback>
            <w:pict>
              <v:shapetype w14:anchorId="10DF661E" id="_x0000_t202" coordsize="21600,21600" o:spt="202" path="m,l,21600r21600,l21600,xe">
                <v:stroke joinstyle="miter"/>
                <v:path gradientshapeok="t" o:connecttype="rect"/>
              </v:shapetype>
              <v:shape id="Text Box 10" o:spid="_x0000_s1026" type="#_x0000_t202" style="width:463.55pt;height:1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">
                <v:textbox>
                  <w:txbxContent>
                    <w:p w14:paraId="7B5659BD" w14:textId="0DB75776" w:rsidR="004059BA" w:rsidRPr="00146501" w:rsidRDefault="004059BA" w:rsidP="00726DC5">
                      <w:pPr>
                        <w:rPr>
                          <w:b/>
                          <w:bCs/>
                          <w:lang w:val="es-ES"/>
                        </w:rPr>
                      </w:pPr>
                      <w:r w:rsidRPr="00146501">
                        <w:rPr>
                          <w:b/>
                          <w:bCs/>
                          <w:lang w:val="es-ES"/>
                        </w:rPr>
                        <w:t>Ac</w:t>
                      </w:r>
                      <w:r w:rsidR="005E5647" w:rsidRPr="00146501">
                        <w:rPr>
                          <w:b/>
                          <w:bCs/>
                          <w:lang w:val="es-ES"/>
                        </w:rPr>
                        <w:t>ciones solicitadas:</w:t>
                      </w:r>
                    </w:p>
                    <w:p w14:paraId="3ABD9D13" w14:textId="77777777" w:rsidR="004059BA" w:rsidRPr="00146501" w:rsidRDefault="004059BA" w:rsidP="00726DC5">
                      <w:pPr>
                        <w:pStyle w:val="ColorfulList-Accent11"/>
                        <w:ind w:left="0"/>
                        <w:rPr>
                          <w:lang w:val="es-ES"/>
                        </w:rPr>
                      </w:pPr>
                    </w:p>
                    <w:p w14:paraId="173FADA8" w14:textId="02D9C680" w:rsidR="004059BA" w:rsidRPr="00146501" w:rsidRDefault="005E5647" w:rsidP="00726DC5">
                      <w:pPr>
                        <w:pStyle w:val="ColorfulList-Accent11"/>
                        <w:ind w:left="0" w:firstLine="0"/>
                        <w:rPr>
                          <w:rFonts w:cs="Calibri"/>
                          <w:lang w:val="es-ES"/>
                        </w:rPr>
                      </w:pPr>
                      <w:r w:rsidRPr="00146501">
                        <w:rPr>
                          <w:lang w:val="es-ES"/>
                        </w:rPr>
                        <w:t>Se invita al Comité Permanente a:</w:t>
                      </w:r>
                    </w:p>
                    <w:p w14:paraId="00F5D203" w14:textId="77777777" w:rsidR="004059BA" w:rsidRPr="00146501" w:rsidRDefault="004059BA" w:rsidP="00B953B8">
                      <w:pPr>
                        <w:pStyle w:val="ColorfulList-Accent11"/>
                        <w:ind w:left="-425" w:firstLine="0"/>
                        <w:rPr>
                          <w:rFonts w:cs="Calibri"/>
                          <w:lang w:val="es-ES"/>
                        </w:rPr>
                      </w:pPr>
                    </w:p>
                    <w:p w14:paraId="7186779B" w14:textId="2DF95A51" w:rsidR="004059BA" w:rsidRPr="00146501" w:rsidRDefault="004059BA" w:rsidP="00B953B8">
                      <w:pPr>
                        <w:tabs>
                          <w:tab w:val="left" w:pos="820"/>
                        </w:tabs>
                        <w:ind w:left="425" w:hanging="425"/>
                        <w:rPr>
                          <w:lang w:val="es-ES"/>
                        </w:rPr>
                      </w:pPr>
                      <w:r w:rsidRPr="00146501">
                        <w:rPr>
                          <w:lang w:val="es-ES"/>
                        </w:rPr>
                        <w:t>i.</w:t>
                      </w:r>
                      <w:r w:rsidRPr="00146501">
                        <w:rPr>
                          <w:lang w:val="es-ES"/>
                        </w:rPr>
                        <w:tab/>
                      </w:r>
                      <w:r w:rsidR="005E5647" w:rsidRPr="00146501">
                        <w:rPr>
                          <w:lang w:val="es-ES"/>
                        </w:rPr>
                        <w:t>tomar nota de este primer informe sobre los progresos realizados en la labor del Grupo de trabajo sobre el fortalecimiento institucional</w:t>
                      </w:r>
                      <w:r w:rsidR="004B628E">
                        <w:rPr>
                          <w:lang w:val="es-ES"/>
                        </w:rPr>
                        <w:t xml:space="preserve"> (ISWG, por sus siglas en inglés)</w:t>
                      </w:r>
                      <w:r w:rsidR="005E5647" w:rsidRPr="00146501">
                        <w:rPr>
                          <w:lang w:val="es-ES"/>
                        </w:rPr>
                        <w:t xml:space="preserve">, establecido en la reunión </w:t>
                      </w:r>
                      <w:r w:rsidRPr="00146501">
                        <w:rPr>
                          <w:lang w:val="es-ES"/>
                        </w:rPr>
                        <w:t>SC62;</w:t>
                      </w:r>
                    </w:p>
                    <w:p w14:paraId="4EA77031" w14:textId="77777777" w:rsidR="004059BA" w:rsidRPr="00146501" w:rsidRDefault="004059BA" w:rsidP="00B953B8">
                      <w:pPr>
                        <w:pStyle w:val="ListParagraph"/>
                        <w:tabs>
                          <w:tab w:val="left" w:pos="820"/>
                        </w:tabs>
                        <w:spacing w:before="0"/>
                        <w:ind w:left="425" w:hanging="425"/>
                        <w:rPr>
                          <w:lang w:val="es-ES"/>
                        </w:rPr>
                      </w:pPr>
                    </w:p>
                    <w:p w14:paraId="0887E8FD" w14:textId="02FFA6D1" w:rsidR="004059BA" w:rsidRPr="00146501" w:rsidRDefault="004059BA" w:rsidP="00B953B8">
                      <w:pPr>
                        <w:tabs>
                          <w:tab w:val="left" w:pos="820"/>
                        </w:tabs>
                        <w:ind w:left="425" w:hanging="425"/>
                        <w:rPr>
                          <w:lang w:val="es-ES"/>
                        </w:rPr>
                      </w:pPr>
                      <w:r w:rsidRPr="00146501">
                        <w:rPr>
                          <w:lang w:val="es-ES"/>
                        </w:rPr>
                        <w:t>ii.</w:t>
                      </w:r>
                      <w:r w:rsidRPr="00146501">
                        <w:rPr>
                          <w:lang w:val="es-ES"/>
                        </w:rPr>
                        <w:tab/>
                      </w:r>
                      <w:r w:rsidR="005E5647" w:rsidRPr="00146501">
                        <w:rPr>
                          <w:lang w:val="es-ES"/>
                        </w:rPr>
                        <w:t>tomar nota del informe de síntesis de</w:t>
                      </w:r>
                      <w:r w:rsidR="004B628E">
                        <w:rPr>
                          <w:lang w:val="es-ES"/>
                        </w:rPr>
                        <w:t xml:space="preserve"> la </w:t>
                      </w:r>
                      <w:r w:rsidR="005E5647" w:rsidRPr="00146501">
                        <w:rPr>
                          <w:lang w:val="es-ES"/>
                        </w:rPr>
                        <w:t>consultor</w:t>
                      </w:r>
                      <w:r w:rsidR="004B628E">
                        <w:rPr>
                          <w:lang w:val="es-ES"/>
                        </w:rPr>
                        <w:t>a</w:t>
                      </w:r>
                      <w:r w:rsidR="005E5647" w:rsidRPr="00146501">
                        <w:rPr>
                          <w:lang w:val="es-ES"/>
                        </w:rPr>
                        <w:t xml:space="preserve">, preparado para prestar apoyo al trabajo del </w:t>
                      </w:r>
                      <w:r w:rsidRPr="004B628E">
                        <w:rPr>
                          <w:color w:val="000000" w:themeColor="text1"/>
                          <w:lang w:val="es-ES"/>
                        </w:rPr>
                        <w:t>ISWG</w:t>
                      </w:r>
                      <w:r w:rsidRPr="00146501">
                        <w:rPr>
                          <w:lang w:val="es-ES"/>
                        </w:rPr>
                        <w:t>;</w:t>
                      </w:r>
                      <w:r w:rsidRPr="00146501">
                        <w:rPr>
                          <w:spacing w:val="-2"/>
                          <w:lang w:val="es-ES"/>
                        </w:rPr>
                        <w:t xml:space="preserve"> </w:t>
                      </w:r>
                      <w:r w:rsidR="005E5647" w:rsidRPr="00146501">
                        <w:rPr>
                          <w:lang w:val="es-ES"/>
                        </w:rPr>
                        <w:t>y</w:t>
                      </w:r>
                    </w:p>
                    <w:p w14:paraId="6101D593" w14:textId="77777777" w:rsidR="004059BA" w:rsidRPr="00146501" w:rsidRDefault="004059BA" w:rsidP="00B953B8">
                      <w:pPr>
                        <w:pStyle w:val="ListParagraph"/>
                        <w:tabs>
                          <w:tab w:val="left" w:pos="820"/>
                        </w:tabs>
                        <w:spacing w:before="0"/>
                        <w:ind w:left="425" w:hanging="425"/>
                        <w:rPr>
                          <w:lang w:val="es-ES"/>
                        </w:rPr>
                      </w:pPr>
                    </w:p>
                    <w:p w14:paraId="1E6B53ED" w14:textId="034DE263" w:rsidR="004059BA" w:rsidRPr="00146501" w:rsidRDefault="004059BA" w:rsidP="00B953B8">
                      <w:pPr>
                        <w:tabs>
                          <w:tab w:val="left" w:pos="817"/>
                        </w:tabs>
                        <w:ind w:left="425" w:hanging="425"/>
                        <w:rPr>
                          <w:lang w:val="es-ES"/>
                        </w:rPr>
                      </w:pPr>
                      <w:r w:rsidRPr="00146501">
                        <w:rPr>
                          <w:lang w:val="es-ES"/>
                        </w:rPr>
                        <w:t>iii.</w:t>
                      </w:r>
                      <w:r w:rsidRPr="00146501">
                        <w:rPr>
                          <w:lang w:val="es-ES"/>
                        </w:rPr>
                        <w:tab/>
                      </w:r>
                      <w:r w:rsidR="005E5647" w:rsidRPr="00146501">
                        <w:rPr>
                          <w:lang w:val="es-ES"/>
                        </w:rPr>
                        <w:t xml:space="preserve">examinar los párrafos 10 y 11 del presente </w:t>
                      </w:r>
                      <w:r w:rsidR="005E5647" w:rsidRPr="006053C9">
                        <w:rPr>
                          <w:lang w:val="es-ES"/>
                        </w:rPr>
                        <w:t xml:space="preserve">documento y ampliar la </w:t>
                      </w:r>
                      <w:r w:rsidR="005E5647" w:rsidRPr="00146501">
                        <w:rPr>
                          <w:lang w:val="es-ES"/>
                        </w:rPr>
                        <w:t xml:space="preserve">labor del </w:t>
                      </w:r>
                      <w:r w:rsidRPr="00146501">
                        <w:rPr>
                          <w:lang w:val="es-ES"/>
                        </w:rPr>
                        <w:t>ISWG</w:t>
                      </w:r>
                      <w:r w:rsidRPr="00146501">
                        <w:rPr>
                          <w:spacing w:val="-3"/>
                          <w:lang w:val="es-ES"/>
                        </w:rPr>
                        <w:t xml:space="preserve"> </w:t>
                      </w:r>
                      <w:r w:rsidR="005E5647" w:rsidRPr="00146501">
                        <w:rPr>
                          <w:spacing w:val="-3"/>
                          <w:lang w:val="es-ES"/>
                        </w:rPr>
                        <w:t>para permitir la realización de actividades adicionales</w:t>
                      </w:r>
                      <w:r w:rsidRPr="00146501">
                        <w:rPr>
                          <w:spacing w:val="-2"/>
                          <w:lang w:val="es-ES"/>
                        </w:rPr>
                        <w:t>.</w:t>
                      </w:r>
                    </w:p>
                    <w:p w14:paraId="167F77AD" w14:textId="77777777" w:rsidR="004059BA" w:rsidRPr="004710FE" w:rsidRDefault="004059BA" w:rsidP="00B953B8">
                      <w:pPr>
                        <w:pStyle w:val="ListParagraph"/>
                        <w:tabs>
                          <w:tab w:val="left" w:pos="817"/>
                        </w:tabs>
                        <w:spacing w:before="0"/>
                        <w:ind w:left="817" w:firstLine="0"/>
                        <w:rPr>
                          <w:lang w:val="es-ES"/>
                        </w:rPr>
                      </w:pPr>
                    </w:p>
                  </w:txbxContent>
                </v:textbox>
                <w10:anchorlock/>
              </v:shape>
            </w:pict>
          </mc:Fallback>
        </mc:AlternateContent>
      </w:r>
    </w:p>
    <w:p w14:paraId="03742547" w14:textId="77777777" w:rsidR="00726DC5" w:rsidRPr="00146501" w:rsidRDefault="00726DC5" w:rsidP="00726DC5">
      <w:pPr>
        <w:ind w:left="100"/>
        <w:rPr>
          <w:b/>
          <w:lang w:val="es-ES"/>
        </w:rPr>
      </w:pPr>
    </w:p>
    <w:p w14:paraId="19C6C054" w14:textId="77777777" w:rsidR="00A53108" w:rsidRPr="00146501" w:rsidRDefault="00A53108" w:rsidP="00B953B8">
      <w:pPr>
        <w:ind w:left="100"/>
        <w:rPr>
          <w:b/>
          <w:lang w:val="es-ES"/>
        </w:rPr>
      </w:pPr>
    </w:p>
    <w:p w14:paraId="78CD1E72" w14:textId="3828A3D8" w:rsidR="00AE2704" w:rsidRPr="00146501" w:rsidRDefault="005E5647" w:rsidP="00B953B8">
      <w:pPr>
        <w:ind w:left="425" w:hanging="425"/>
        <w:rPr>
          <w:b/>
          <w:spacing w:val="-2"/>
          <w:lang w:val="es-ES"/>
        </w:rPr>
      </w:pPr>
      <w:r w:rsidRPr="00146501">
        <w:rPr>
          <w:b/>
          <w:lang w:val="es-ES"/>
        </w:rPr>
        <w:t>Informe sobre los progresos realizados y tareas futuras</w:t>
      </w:r>
    </w:p>
    <w:p w14:paraId="7015E3A3" w14:textId="77777777" w:rsidR="00726DC5" w:rsidRPr="00146501" w:rsidRDefault="00726DC5" w:rsidP="00B953B8">
      <w:pPr>
        <w:ind w:left="100"/>
        <w:rPr>
          <w:b/>
          <w:lang w:val="es-ES"/>
        </w:rPr>
      </w:pPr>
    </w:p>
    <w:p w14:paraId="12CAD788" w14:textId="63A45FD3" w:rsidR="00AE2704" w:rsidRPr="00146501" w:rsidRDefault="00726DC5" w:rsidP="00B953B8">
      <w:pPr>
        <w:tabs>
          <w:tab w:val="left" w:pos="818"/>
        </w:tabs>
        <w:ind w:left="425" w:hanging="425"/>
        <w:rPr>
          <w:lang w:val="es-ES"/>
        </w:rPr>
      </w:pPr>
      <w:r w:rsidRPr="00146501">
        <w:rPr>
          <w:lang w:val="es-ES"/>
        </w:rPr>
        <w:t>1</w:t>
      </w:r>
      <w:r w:rsidRPr="00146501">
        <w:rPr>
          <w:i/>
          <w:lang w:val="es-ES"/>
        </w:rPr>
        <w:t>.</w:t>
      </w:r>
      <w:r w:rsidRPr="00146501">
        <w:rPr>
          <w:i/>
          <w:lang w:val="es-ES"/>
        </w:rPr>
        <w:tab/>
      </w:r>
      <w:r w:rsidR="005A0112" w:rsidRPr="00146501">
        <w:rPr>
          <w:iCs/>
          <w:lang w:val="es-ES"/>
        </w:rPr>
        <w:t>En</w:t>
      </w:r>
      <w:r w:rsidR="005A0112" w:rsidRPr="00146501">
        <w:rPr>
          <w:i/>
          <w:lang w:val="es-ES"/>
        </w:rPr>
        <w:t xml:space="preserve"> </w:t>
      </w:r>
      <w:r w:rsidR="005A0112" w:rsidRPr="00146501">
        <w:rPr>
          <w:lang w:val="es-ES"/>
        </w:rPr>
        <w:t xml:space="preserve">su decimocuarta reunión </w:t>
      </w:r>
      <w:r w:rsidR="00213E21" w:rsidRPr="00146501">
        <w:rPr>
          <w:lang w:val="es-ES"/>
        </w:rPr>
        <w:t>(COP14),</w:t>
      </w:r>
      <w:r w:rsidR="00213E21" w:rsidRPr="00146501">
        <w:rPr>
          <w:spacing w:val="-9"/>
          <w:lang w:val="es-ES"/>
        </w:rPr>
        <w:t xml:space="preserve"> </w:t>
      </w:r>
      <w:r w:rsidR="005A0112" w:rsidRPr="00146501">
        <w:rPr>
          <w:lang w:val="es-ES"/>
        </w:rPr>
        <w:t xml:space="preserve">la Conferencia de las Partes Contratantes adoptó la Resolución </w:t>
      </w:r>
      <w:r w:rsidR="00213E21" w:rsidRPr="00146501">
        <w:rPr>
          <w:lang w:val="es-ES"/>
        </w:rPr>
        <w:t>XIV.6</w:t>
      </w:r>
      <w:r w:rsidR="005A0112" w:rsidRPr="00146501">
        <w:rPr>
          <w:lang w:val="es-ES"/>
        </w:rPr>
        <w:t xml:space="preserve">, </w:t>
      </w:r>
      <w:r w:rsidR="005A0112" w:rsidRPr="00146501">
        <w:rPr>
          <w:i/>
          <w:lang w:val="es-ES"/>
        </w:rPr>
        <w:t>Mejora de la visibilidad de la Convención y de las sinergias con otros acuerdos multilaterales sobre el medio ambiente e instituciones internacionales</w:t>
      </w:r>
      <w:r w:rsidR="00213E21" w:rsidRPr="00146501">
        <w:rPr>
          <w:i/>
          <w:lang w:val="es-ES"/>
        </w:rPr>
        <w:t xml:space="preserve">, </w:t>
      </w:r>
      <w:r w:rsidR="005A0112" w:rsidRPr="00146501">
        <w:rPr>
          <w:lang w:val="es-ES"/>
        </w:rPr>
        <w:t xml:space="preserve">cuyo párrafo </w:t>
      </w:r>
      <w:r w:rsidR="00213E21" w:rsidRPr="00146501">
        <w:rPr>
          <w:lang w:val="es-ES"/>
        </w:rPr>
        <w:t>22:</w:t>
      </w:r>
    </w:p>
    <w:p w14:paraId="0ABB44DE" w14:textId="77777777" w:rsidR="00D75E0D" w:rsidRPr="00146501" w:rsidRDefault="00D75E0D" w:rsidP="00B953B8">
      <w:pPr>
        <w:ind w:left="425" w:hanging="425"/>
        <w:rPr>
          <w:lang w:val="es-ES"/>
        </w:rPr>
      </w:pPr>
    </w:p>
    <w:p w14:paraId="4D4D9E90" w14:textId="193ABB8D" w:rsidR="00AE2704" w:rsidRPr="00146501" w:rsidRDefault="00213E21" w:rsidP="00C6361A">
      <w:pPr>
        <w:pStyle w:val="BodyText"/>
        <w:spacing w:before="0"/>
        <w:ind w:left="851" w:firstLine="0"/>
        <w:jc w:val="left"/>
        <w:rPr>
          <w:i/>
          <w:lang w:val="es-ES"/>
        </w:rPr>
      </w:pPr>
      <w:r w:rsidRPr="00146501">
        <w:rPr>
          <w:lang w:val="es-ES"/>
        </w:rPr>
        <w:t>“</w:t>
      </w:r>
      <w:r w:rsidR="005A0112" w:rsidRPr="004B628E">
        <w:rPr>
          <w:rFonts w:asciiTheme="minorHAnsi" w:hAnsiTheme="minorHAnsi" w:cstheme="minorHAnsi"/>
          <w:i/>
          <w:iCs/>
          <w:lang w:val="es-ES"/>
        </w:rPr>
        <w:t xml:space="preserve">encarga </w:t>
      </w:r>
      <w:r w:rsidR="005A0112" w:rsidRPr="00146501">
        <w:rPr>
          <w:rFonts w:asciiTheme="minorHAnsi" w:hAnsiTheme="minorHAnsi" w:cstheme="minorHAnsi"/>
          <w:i/>
          <w:iCs/>
          <w:lang w:val="es-ES"/>
        </w:rPr>
        <w:t>a la Secretaría que, en consulta con las Partes Contratantes interesadas, prepare un informe de fortalecimiento institucional con recomendaciones que reflejen las necesidades de la Secretaría para lograr una solidez en la organización que contribuya a la aplicación de la Convención, incluyendo, entre otras, las relacionadas con acuerdos administrativos, gobernanza, liderazgo, independencia en materia de recursos humanos y compromiso político de alto nivel, además de los objetivos de la Convención para lograr mayor visibilidad, y pide a la Secretaría que presente el informe con sus recomendaciones a la 62ª reunión del Comité Permanente (SC62) para ser debatido y un proyecto de resolución ulterior a la reunión SC63 para su examen</w:t>
      </w:r>
      <w:r w:rsidRPr="00146501">
        <w:rPr>
          <w:i/>
          <w:iCs/>
          <w:lang w:val="es-ES"/>
        </w:rPr>
        <w:t>”</w:t>
      </w:r>
      <w:r w:rsidR="005A0112" w:rsidRPr="00146501">
        <w:rPr>
          <w:i/>
          <w:iCs/>
          <w:lang w:val="es-ES"/>
        </w:rPr>
        <w:t>.</w:t>
      </w:r>
    </w:p>
    <w:p w14:paraId="35C8D0B5" w14:textId="77777777" w:rsidR="00726DC5" w:rsidRPr="00146501" w:rsidRDefault="00726DC5" w:rsidP="00B953B8">
      <w:pPr>
        <w:pStyle w:val="BodyText"/>
        <w:spacing w:before="0"/>
        <w:ind w:left="425" w:hanging="425"/>
        <w:rPr>
          <w:lang w:val="es-ES"/>
        </w:rPr>
      </w:pPr>
    </w:p>
    <w:p w14:paraId="73FB73C9" w14:textId="07A4381B" w:rsidR="00AE2704" w:rsidRPr="00146501" w:rsidRDefault="00726DC5" w:rsidP="00B953B8">
      <w:pPr>
        <w:tabs>
          <w:tab w:val="left" w:pos="818"/>
          <w:tab w:val="left" w:pos="820"/>
        </w:tabs>
        <w:ind w:left="425" w:hanging="425"/>
        <w:rPr>
          <w:lang w:val="es-ES"/>
        </w:rPr>
      </w:pPr>
      <w:r w:rsidRPr="00146501">
        <w:rPr>
          <w:lang w:val="es-ES"/>
        </w:rPr>
        <w:t>2.</w:t>
      </w:r>
      <w:r w:rsidRPr="00146501">
        <w:rPr>
          <w:lang w:val="es-ES"/>
        </w:rPr>
        <w:tab/>
      </w:r>
      <w:r w:rsidR="005A0112" w:rsidRPr="00146501">
        <w:rPr>
          <w:lang w:val="es-ES"/>
        </w:rPr>
        <w:t xml:space="preserve">De conformidad con el párrafo </w:t>
      </w:r>
      <w:r w:rsidR="00213E21" w:rsidRPr="00146501">
        <w:rPr>
          <w:lang w:val="es-ES"/>
        </w:rPr>
        <w:t xml:space="preserve">22, </w:t>
      </w:r>
      <w:r w:rsidR="005A0112" w:rsidRPr="00146501">
        <w:rPr>
          <w:lang w:val="es-ES"/>
        </w:rPr>
        <w:t>la Secretaría</w:t>
      </w:r>
      <w:r w:rsidR="00213E21" w:rsidRPr="00146501">
        <w:rPr>
          <w:lang w:val="es-ES"/>
        </w:rPr>
        <w:t xml:space="preserve"> </w:t>
      </w:r>
      <w:r w:rsidR="005A0112" w:rsidRPr="00146501">
        <w:rPr>
          <w:lang w:val="es-ES"/>
        </w:rPr>
        <w:t xml:space="preserve">presentó un </w:t>
      </w:r>
      <w:r w:rsidR="00146501" w:rsidRPr="00146501">
        <w:rPr>
          <w:lang w:val="es-ES"/>
        </w:rPr>
        <w:t>informe</w:t>
      </w:r>
      <w:r w:rsidR="005A0112" w:rsidRPr="00146501">
        <w:rPr>
          <w:lang w:val="es-ES"/>
        </w:rPr>
        <w:t xml:space="preserve"> a la reunión </w:t>
      </w:r>
      <w:r w:rsidR="00213E21" w:rsidRPr="00146501">
        <w:rPr>
          <w:lang w:val="es-ES"/>
        </w:rPr>
        <w:t>SC62</w:t>
      </w:r>
      <w:r w:rsidR="00D10A4C" w:rsidRPr="00146501">
        <w:rPr>
          <w:rStyle w:val="FootnoteReference"/>
          <w:lang w:val="es-ES"/>
        </w:rPr>
        <w:footnoteReference w:id="1"/>
      </w:r>
      <w:r w:rsidR="00213E21" w:rsidRPr="00146501">
        <w:rPr>
          <w:lang w:val="es-ES"/>
        </w:rPr>
        <w:t xml:space="preserve"> </w:t>
      </w:r>
      <w:r w:rsidR="005A0112" w:rsidRPr="00146501">
        <w:rPr>
          <w:lang w:val="es-ES"/>
        </w:rPr>
        <w:t>basado en dos consultas a los interesados</w:t>
      </w:r>
      <w:r w:rsidR="004B628E">
        <w:rPr>
          <w:lang w:val="es-ES"/>
        </w:rPr>
        <w:t xml:space="preserve">. En el informe se </w:t>
      </w:r>
      <w:r w:rsidR="005A0112" w:rsidRPr="00146501">
        <w:rPr>
          <w:lang w:val="es-ES"/>
        </w:rPr>
        <w:t>incluían distintas opciones para abordar los retos correspondientes a cinco temas</w:t>
      </w:r>
      <w:r w:rsidR="00E33DA9" w:rsidRPr="00146501">
        <w:rPr>
          <w:lang w:val="es-ES"/>
        </w:rPr>
        <w:t>.</w:t>
      </w:r>
    </w:p>
    <w:p w14:paraId="1095E387" w14:textId="77777777" w:rsidR="00726DC5" w:rsidRPr="00146501" w:rsidRDefault="00726DC5" w:rsidP="00B953B8">
      <w:pPr>
        <w:tabs>
          <w:tab w:val="left" w:pos="818"/>
          <w:tab w:val="left" w:pos="820"/>
        </w:tabs>
        <w:ind w:left="820" w:right="196" w:hanging="360"/>
        <w:rPr>
          <w:lang w:val="es-ES"/>
        </w:rPr>
      </w:pPr>
    </w:p>
    <w:p w14:paraId="61466F1C" w14:textId="65769796" w:rsidR="00AE2704" w:rsidRPr="00146501" w:rsidRDefault="00726DC5" w:rsidP="00C6361A">
      <w:pPr>
        <w:keepNext/>
        <w:tabs>
          <w:tab w:val="left" w:pos="818"/>
        </w:tabs>
        <w:ind w:left="425" w:hanging="425"/>
        <w:rPr>
          <w:spacing w:val="-5"/>
          <w:lang w:val="es-ES"/>
        </w:rPr>
      </w:pPr>
      <w:r w:rsidRPr="00146501">
        <w:rPr>
          <w:lang w:val="es-ES"/>
        </w:rPr>
        <w:lastRenderedPageBreak/>
        <w:t>3.</w:t>
      </w:r>
      <w:r w:rsidRPr="00146501">
        <w:rPr>
          <w:lang w:val="es-ES"/>
        </w:rPr>
        <w:tab/>
      </w:r>
      <w:r w:rsidR="005A0112" w:rsidRPr="00146501">
        <w:rPr>
          <w:lang w:val="es-ES"/>
        </w:rPr>
        <w:t xml:space="preserve">En la reunión </w:t>
      </w:r>
      <w:r w:rsidR="005A0112" w:rsidRPr="00146501">
        <w:rPr>
          <w:spacing w:val="-8"/>
          <w:lang w:val="es-ES"/>
        </w:rPr>
        <w:t>SC</w:t>
      </w:r>
      <w:r w:rsidR="005A0112" w:rsidRPr="00146501">
        <w:rPr>
          <w:spacing w:val="-5"/>
          <w:lang w:val="es-ES"/>
        </w:rPr>
        <w:t xml:space="preserve">62, el </w:t>
      </w:r>
      <w:r w:rsidR="00146501" w:rsidRPr="00146501">
        <w:rPr>
          <w:spacing w:val="-5"/>
          <w:lang w:val="es-ES"/>
        </w:rPr>
        <w:t>Comité</w:t>
      </w:r>
      <w:r w:rsidR="005A0112" w:rsidRPr="00146501">
        <w:rPr>
          <w:spacing w:val="-5"/>
          <w:lang w:val="es-ES"/>
        </w:rPr>
        <w:t xml:space="preserve"> Permanente</w:t>
      </w:r>
      <w:r w:rsidR="00213E21" w:rsidRPr="00146501">
        <w:rPr>
          <w:spacing w:val="-5"/>
          <w:lang w:val="es-ES"/>
        </w:rPr>
        <w:t>:</w:t>
      </w:r>
    </w:p>
    <w:p w14:paraId="6621606F" w14:textId="77777777" w:rsidR="00D75E0D" w:rsidRPr="00146501" w:rsidRDefault="00D75E0D" w:rsidP="00C6361A">
      <w:pPr>
        <w:keepNext/>
        <w:tabs>
          <w:tab w:val="left" w:pos="818"/>
        </w:tabs>
        <w:ind w:left="818" w:hanging="358"/>
        <w:rPr>
          <w:lang w:val="es-ES"/>
        </w:rPr>
      </w:pPr>
    </w:p>
    <w:p w14:paraId="297D654E" w14:textId="33B4EECE" w:rsidR="00AE2704" w:rsidRPr="00146501" w:rsidRDefault="00726DC5" w:rsidP="00B953B8">
      <w:pPr>
        <w:tabs>
          <w:tab w:val="left" w:pos="1538"/>
          <w:tab w:val="left" w:pos="1540"/>
        </w:tabs>
        <w:ind w:left="850" w:hanging="425"/>
        <w:rPr>
          <w:bCs/>
          <w:lang w:val="es-ES"/>
        </w:rPr>
      </w:pPr>
      <w:r w:rsidRPr="00146501">
        <w:rPr>
          <w:spacing w:val="-1"/>
          <w:lang w:val="es-ES"/>
        </w:rPr>
        <w:t>a.</w:t>
      </w:r>
      <w:r w:rsidRPr="00146501">
        <w:rPr>
          <w:spacing w:val="-1"/>
          <w:lang w:val="es-ES"/>
        </w:rPr>
        <w:tab/>
      </w:r>
      <w:r w:rsidR="005A0112" w:rsidRPr="00146501">
        <w:rPr>
          <w:rFonts w:cstheme="minorHAnsi"/>
          <w:bCs/>
          <w:noProof/>
          <w:lang w:val="es-ES"/>
        </w:rPr>
        <w:t xml:space="preserve">tomó nota del informe de la Secretaría sobre el fortalecimiento institucional </w:t>
      </w:r>
      <w:r w:rsidR="005A0112" w:rsidRPr="00146501">
        <w:rPr>
          <w:bCs/>
          <w:noProof/>
          <w:lang w:val="es-ES"/>
        </w:rPr>
        <w:t>para apoyar la aplicación de la Convención en respuesta al párrafo 22 de la Resolución XIV.6</w:t>
      </w:r>
      <w:r w:rsidR="00213E21" w:rsidRPr="00146501">
        <w:rPr>
          <w:bCs/>
          <w:lang w:val="es-ES"/>
        </w:rPr>
        <w:t>.</w:t>
      </w:r>
    </w:p>
    <w:p w14:paraId="4AA43927" w14:textId="77777777" w:rsidR="00D75E0D" w:rsidRPr="00146501" w:rsidRDefault="00D75E0D" w:rsidP="00B953B8">
      <w:pPr>
        <w:tabs>
          <w:tab w:val="left" w:pos="1538"/>
          <w:tab w:val="left" w:pos="1540"/>
        </w:tabs>
        <w:ind w:left="850" w:hanging="425"/>
        <w:rPr>
          <w:lang w:val="es-ES"/>
        </w:rPr>
      </w:pPr>
    </w:p>
    <w:p w14:paraId="19316284" w14:textId="37D9FE9C" w:rsidR="00AE2704" w:rsidRPr="00146501" w:rsidRDefault="00726DC5" w:rsidP="00B953B8">
      <w:pPr>
        <w:tabs>
          <w:tab w:val="left" w:pos="1540"/>
        </w:tabs>
        <w:ind w:left="850" w:hanging="425"/>
        <w:rPr>
          <w:bCs/>
          <w:lang w:val="es-ES"/>
        </w:rPr>
      </w:pPr>
      <w:r w:rsidRPr="00146501">
        <w:rPr>
          <w:spacing w:val="-1"/>
          <w:lang w:val="es-ES"/>
        </w:rPr>
        <w:t>b.</w:t>
      </w:r>
      <w:r w:rsidRPr="00146501">
        <w:rPr>
          <w:spacing w:val="-1"/>
          <w:lang w:val="es-ES"/>
        </w:rPr>
        <w:tab/>
      </w:r>
      <w:r w:rsidR="005A0112" w:rsidRPr="00146501">
        <w:rPr>
          <w:rFonts w:cstheme="minorHAnsi"/>
          <w:bCs/>
          <w:noProof/>
          <w:lang w:val="es-ES"/>
        </w:rPr>
        <w:t>tomó nota de las recomendaciones de las Partes Contratantes interesadas y la Secretaría reflejadas en el Anexo 2 del informe</w:t>
      </w:r>
      <w:r w:rsidR="00213E21" w:rsidRPr="00146501">
        <w:rPr>
          <w:bCs/>
          <w:lang w:val="es-ES"/>
        </w:rPr>
        <w:t>.</w:t>
      </w:r>
    </w:p>
    <w:p w14:paraId="169D1129" w14:textId="77777777" w:rsidR="00D75E0D" w:rsidRPr="00146501" w:rsidRDefault="00D75E0D" w:rsidP="00B953B8">
      <w:pPr>
        <w:tabs>
          <w:tab w:val="left" w:pos="1540"/>
        </w:tabs>
        <w:ind w:left="850" w:hanging="425"/>
        <w:rPr>
          <w:lang w:val="es-ES"/>
        </w:rPr>
      </w:pPr>
    </w:p>
    <w:p w14:paraId="22A81602" w14:textId="40531AD4" w:rsidR="00AE2704" w:rsidRPr="00146501" w:rsidRDefault="00726DC5" w:rsidP="00B953B8">
      <w:pPr>
        <w:tabs>
          <w:tab w:val="left" w:pos="1540"/>
        </w:tabs>
        <w:ind w:left="850" w:hanging="425"/>
        <w:rPr>
          <w:spacing w:val="-2"/>
          <w:lang w:val="es-ES"/>
        </w:rPr>
      </w:pPr>
      <w:r w:rsidRPr="00146501">
        <w:rPr>
          <w:spacing w:val="-1"/>
          <w:lang w:val="es-ES"/>
        </w:rPr>
        <w:t>c.</w:t>
      </w:r>
      <w:r w:rsidRPr="00146501">
        <w:rPr>
          <w:spacing w:val="-1"/>
          <w:lang w:val="es-ES"/>
        </w:rPr>
        <w:tab/>
      </w:r>
      <w:r w:rsidR="005A0112" w:rsidRPr="00146501">
        <w:rPr>
          <w:rFonts w:cstheme="minorHAnsi"/>
          <w:bCs/>
          <w:noProof/>
          <w:lang w:val="es-ES"/>
        </w:rPr>
        <w:t xml:space="preserve">estableció un </w:t>
      </w:r>
      <w:r w:rsidR="00D81E35">
        <w:rPr>
          <w:rFonts w:cstheme="minorHAnsi"/>
          <w:bCs/>
          <w:noProof/>
          <w:lang w:val="es-ES"/>
        </w:rPr>
        <w:t>Grupo</w:t>
      </w:r>
      <w:r w:rsidR="005A0112" w:rsidRPr="00146501">
        <w:rPr>
          <w:rFonts w:cstheme="minorHAnsi"/>
          <w:bCs/>
          <w:noProof/>
          <w:lang w:val="es-ES"/>
        </w:rPr>
        <w:t xml:space="preserve"> para dirigir </w:t>
      </w:r>
      <w:r w:rsidR="005A0112" w:rsidRPr="00146501">
        <w:rPr>
          <w:bCs/>
          <w:noProof/>
          <w:lang w:val="es-ES"/>
        </w:rPr>
        <w:t xml:space="preserve">el proceso encaminado a lograr una solidez organizativa que apoye la aplicación </w:t>
      </w:r>
      <w:r w:rsidR="005A0112" w:rsidRPr="00146501">
        <w:rPr>
          <w:rFonts w:cstheme="minorHAnsi"/>
          <w:bCs/>
          <w:noProof/>
          <w:lang w:val="es-ES"/>
        </w:rPr>
        <w:t>de la Convención, entre otras cosas mediante la preparación de un proyecto de resolución que será examinado por el Comité Permanente en su 63ª reunión</w:t>
      </w:r>
      <w:r w:rsidR="00213E21" w:rsidRPr="00146501">
        <w:rPr>
          <w:lang w:val="es-ES"/>
        </w:rPr>
        <w:t>.</w:t>
      </w:r>
      <w:r w:rsidR="00213E21" w:rsidRPr="00146501">
        <w:rPr>
          <w:spacing w:val="-5"/>
          <w:lang w:val="es-ES"/>
        </w:rPr>
        <w:t xml:space="preserve"> </w:t>
      </w:r>
      <w:r w:rsidR="00213E21" w:rsidRPr="00146501">
        <w:rPr>
          <w:lang w:val="es-ES"/>
        </w:rPr>
        <w:t>(</w:t>
      </w:r>
      <w:r w:rsidR="00146501" w:rsidRPr="00146501">
        <w:rPr>
          <w:lang w:val="es-ES"/>
        </w:rPr>
        <w:t>Decisión</w:t>
      </w:r>
      <w:r w:rsidR="00213E21" w:rsidRPr="00146501">
        <w:rPr>
          <w:lang w:val="es-ES"/>
        </w:rPr>
        <w:t xml:space="preserve"> </w:t>
      </w:r>
      <w:r w:rsidR="00213E21" w:rsidRPr="00146501">
        <w:rPr>
          <w:spacing w:val="-2"/>
          <w:lang w:val="es-ES"/>
        </w:rPr>
        <w:t>SC62-17)</w:t>
      </w:r>
    </w:p>
    <w:p w14:paraId="2561027A" w14:textId="77777777" w:rsidR="00D75E0D" w:rsidRPr="00146501" w:rsidRDefault="00D75E0D" w:rsidP="00B953B8">
      <w:pPr>
        <w:tabs>
          <w:tab w:val="left" w:pos="1540"/>
        </w:tabs>
        <w:ind w:left="850" w:hanging="425"/>
        <w:rPr>
          <w:lang w:val="es-ES"/>
        </w:rPr>
      </w:pPr>
    </w:p>
    <w:p w14:paraId="15A8BB32" w14:textId="71E2058E" w:rsidR="00AE2704" w:rsidRPr="00146501" w:rsidRDefault="00726DC5" w:rsidP="00B953B8">
      <w:pPr>
        <w:tabs>
          <w:tab w:val="left" w:pos="1540"/>
        </w:tabs>
        <w:ind w:left="850" w:hanging="425"/>
        <w:rPr>
          <w:lang w:val="es-ES"/>
        </w:rPr>
      </w:pPr>
      <w:r w:rsidRPr="00146501">
        <w:rPr>
          <w:spacing w:val="-1"/>
          <w:lang w:val="es-ES"/>
        </w:rPr>
        <w:t>d.</w:t>
      </w:r>
      <w:r w:rsidRPr="00146501">
        <w:rPr>
          <w:spacing w:val="-1"/>
          <w:lang w:val="es-ES"/>
        </w:rPr>
        <w:tab/>
      </w:r>
      <w:r w:rsidR="00933B0A" w:rsidRPr="00146501">
        <w:rPr>
          <w:noProof/>
          <w:lang w:val="es-ES"/>
        </w:rPr>
        <w:t>tomó nota de los términos de referencia que el Grupo de trabajo acordó y presentó a la reunión SC62, y que figuran en el documento SC62 Com.2</w:t>
      </w:r>
      <w:r w:rsidR="00C6361A" w:rsidRPr="00146501">
        <w:rPr>
          <w:lang w:val="es-ES"/>
        </w:rPr>
        <w:t>.</w:t>
      </w:r>
      <w:r w:rsidR="00213E21" w:rsidRPr="00146501">
        <w:rPr>
          <w:lang w:val="es-ES"/>
        </w:rPr>
        <w:t xml:space="preserve"> (</w:t>
      </w:r>
      <w:r w:rsidR="00146501" w:rsidRPr="00146501">
        <w:rPr>
          <w:lang w:val="es-ES"/>
        </w:rPr>
        <w:t>Decisión</w:t>
      </w:r>
      <w:r w:rsidR="00213E21" w:rsidRPr="00146501">
        <w:rPr>
          <w:lang w:val="es-ES"/>
        </w:rPr>
        <w:t xml:space="preserve"> SC62-</w:t>
      </w:r>
      <w:r w:rsidR="004B628E">
        <w:rPr>
          <w:lang w:val="es-ES"/>
        </w:rPr>
        <w:t>51)</w:t>
      </w:r>
      <w:r w:rsidR="00933B0A" w:rsidRPr="00146501">
        <w:rPr>
          <w:lang w:val="es-ES"/>
        </w:rPr>
        <w:t>.</w:t>
      </w:r>
    </w:p>
    <w:p w14:paraId="05221B79" w14:textId="77777777" w:rsidR="00726DC5" w:rsidRPr="00146501" w:rsidRDefault="00726DC5" w:rsidP="00B953B8">
      <w:pPr>
        <w:tabs>
          <w:tab w:val="left" w:pos="1540"/>
        </w:tabs>
        <w:ind w:left="1540" w:right="197" w:hanging="360"/>
        <w:rPr>
          <w:lang w:val="es-ES"/>
        </w:rPr>
      </w:pPr>
    </w:p>
    <w:p w14:paraId="0884AE2D" w14:textId="686288FC" w:rsidR="00AE2704" w:rsidRPr="00146501" w:rsidRDefault="00726DC5" w:rsidP="00B953B8">
      <w:pPr>
        <w:tabs>
          <w:tab w:val="left" w:pos="818"/>
          <w:tab w:val="left" w:pos="820"/>
        </w:tabs>
        <w:ind w:left="425" w:hanging="425"/>
        <w:rPr>
          <w:lang w:val="es-ES"/>
        </w:rPr>
      </w:pPr>
      <w:r w:rsidRPr="00146501">
        <w:rPr>
          <w:lang w:val="es-ES"/>
        </w:rPr>
        <w:t>4.</w:t>
      </w:r>
      <w:r w:rsidRPr="00146501">
        <w:rPr>
          <w:lang w:val="es-ES"/>
        </w:rPr>
        <w:tab/>
      </w:r>
      <w:r w:rsidR="00933B0A" w:rsidRPr="00146501">
        <w:rPr>
          <w:lang w:val="es-ES"/>
        </w:rPr>
        <w:t>Una vez establecido el Grupo de trabajo sobre el fortalecimiento institucional (</w:t>
      </w:r>
      <w:r w:rsidR="00933B0A" w:rsidRPr="004B628E">
        <w:rPr>
          <w:lang w:val="es-ES"/>
        </w:rPr>
        <w:t>ISWG</w:t>
      </w:r>
      <w:r w:rsidR="00933B0A" w:rsidRPr="00146501">
        <w:rPr>
          <w:lang w:val="es-ES"/>
        </w:rPr>
        <w:t xml:space="preserve">, por sus siglas en inglés), bajo la Presidencia de Sudáfrica y la Copresidencia de los Estados Unidos de América, el Grupo elaboró un plan de trabajo (véase el Anexo 1 del </w:t>
      </w:r>
      <w:r w:rsidR="00146501" w:rsidRPr="00146501">
        <w:rPr>
          <w:lang w:val="es-ES"/>
        </w:rPr>
        <w:t>presente</w:t>
      </w:r>
      <w:r w:rsidR="00933B0A" w:rsidRPr="00146501">
        <w:rPr>
          <w:lang w:val="es-ES"/>
        </w:rPr>
        <w:t xml:space="preserve"> documento) y se reunió cuatro veces antes de la reunión </w:t>
      </w:r>
      <w:r w:rsidR="00213E21" w:rsidRPr="00146501">
        <w:rPr>
          <w:lang w:val="es-ES"/>
        </w:rPr>
        <w:t xml:space="preserve">SC63: </w:t>
      </w:r>
      <w:r w:rsidR="00933B0A" w:rsidRPr="00146501">
        <w:rPr>
          <w:lang w:val="es-ES"/>
        </w:rPr>
        <w:t xml:space="preserve">el </w:t>
      </w:r>
      <w:r w:rsidR="00213E21" w:rsidRPr="00146501">
        <w:rPr>
          <w:lang w:val="es-ES"/>
        </w:rPr>
        <w:t>11</w:t>
      </w:r>
      <w:r w:rsidR="00933B0A" w:rsidRPr="00146501">
        <w:rPr>
          <w:lang w:val="es-ES"/>
        </w:rPr>
        <w:t xml:space="preserve"> de octubre de </w:t>
      </w:r>
      <w:r w:rsidR="00213E21" w:rsidRPr="00146501">
        <w:rPr>
          <w:lang w:val="es-ES"/>
        </w:rPr>
        <w:t>2023,</w:t>
      </w:r>
      <w:r w:rsidR="00933B0A" w:rsidRPr="00146501">
        <w:rPr>
          <w:lang w:val="es-ES"/>
        </w:rPr>
        <w:t xml:space="preserve"> el</w:t>
      </w:r>
      <w:r w:rsidR="00213E21" w:rsidRPr="00146501">
        <w:rPr>
          <w:lang w:val="es-ES"/>
        </w:rPr>
        <w:t xml:space="preserve"> 11 </w:t>
      </w:r>
      <w:r w:rsidR="00933B0A" w:rsidRPr="00146501">
        <w:rPr>
          <w:lang w:val="es-ES"/>
        </w:rPr>
        <w:t xml:space="preserve">de enero de </w:t>
      </w:r>
      <w:r w:rsidR="00213E21" w:rsidRPr="00146501">
        <w:rPr>
          <w:lang w:val="es-ES"/>
        </w:rPr>
        <w:t xml:space="preserve">2024, </w:t>
      </w:r>
      <w:r w:rsidR="00933B0A" w:rsidRPr="00146501">
        <w:rPr>
          <w:lang w:val="es-ES"/>
        </w:rPr>
        <w:t xml:space="preserve">el </w:t>
      </w:r>
      <w:r w:rsidR="00213E21" w:rsidRPr="00146501">
        <w:rPr>
          <w:lang w:val="es-ES"/>
        </w:rPr>
        <w:t xml:space="preserve">12 </w:t>
      </w:r>
      <w:r w:rsidR="00933B0A" w:rsidRPr="00146501">
        <w:rPr>
          <w:lang w:val="es-ES"/>
        </w:rPr>
        <w:t>de febrero de</w:t>
      </w:r>
      <w:r w:rsidR="00213E21" w:rsidRPr="00146501">
        <w:rPr>
          <w:lang w:val="es-ES"/>
        </w:rPr>
        <w:t xml:space="preserve"> 2024</w:t>
      </w:r>
      <w:r w:rsidR="00933B0A" w:rsidRPr="00146501">
        <w:rPr>
          <w:lang w:val="es-ES"/>
        </w:rPr>
        <w:t xml:space="preserve"> y el </w:t>
      </w:r>
      <w:r w:rsidR="00213E21" w:rsidRPr="00146501">
        <w:rPr>
          <w:lang w:val="es-ES"/>
        </w:rPr>
        <w:t xml:space="preserve">4 </w:t>
      </w:r>
      <w:r w:rsidR="00933B0A" w:rsidRPr="00146501">
        <w:rPr>
          <w:lang w:val="es-ES"/>
        </w:rPr>
        <w:t xml:space="preserve">de marzo de </w:t>
      </w:r>
      <w:r w:rsidR="00213E21" w:rsidRPr="00146501">
        <w:rPr>
          <w:lang w:val="es-ES"/>
        </w:rPr>
        <w:t xml:space="preserve">2024. </w:t>
      </w:r>
      <w:r w:rsidR="00933B0A" w:rsidRPr="00146501">
        <w:rPr>
          <w:lang w:val="es-ES"/>
        </w:rPr>
        <w:t xml:space="preserve">El </w:t>
      </w:r>
      <w:r w:rsidR="00213E21" w:rsidRPr="00146501">
        <w:rPr>
          <w:lang w:val="es-ES"/>
        </w:rPr>
        <w:t xml:space="preserve">ISWG </w:t>
      </w:r>
      <w:r w:rsidR="00933B0A" w:rsidRPr="00146501">
        <w:rPr>
          <w:lang w:val="es-ES"/>
        </w:rPr>
        <w:t xml:space="preserve">estuvo compuesto por </w:t>
      </w:r>
      <w:r w:rsidR="00213E21" w:rsidRPr="00146501">
        <w:rPr>
          <w:lang w:val="es-ES"/>
        </w:rPr>
        <w:t>1</w:t>
      </w:r>
      <w:r w:rsidR="006C5A60" w:rsidRPr="00146501">
        <w:rPr>
          <w:lang w:val="es-ES"/>
        </w:rPr>
        <w:t>7</w:t>
      </w:r>
      <w:r w:rsidR="00213E21" w:rsidRPr="00146501">
        <w:rPr>
          <w:lang w:val="es-ES"/>
        </w:rPr>
        <w:t xml:space="preserve"> </w:t>
      </w:r>
      <w:r w:rsidR="00933B0A" w:rsidRPr="00146501">
        <w:rPr>
          <w:lang w:val="es-ES"/>
        </w:rPr>
        <w:t xml:space="preserve">miembros, con representación de cada una de las seis regiones de la Convención, a saber: </w:t>
      </w:r>
      <w:r w:rsidR="00213E21" w:rsidRPr="00146501">
        <w:rPr>
          <w:lang w:val="es-ES"/>
        </w:rPr>
        <w:t>Australia, Bra</w:t>
      </w:r>
      <w:r w:rsidR="00933B0A" w:rsidRPr="00146501">
        <w:rPr>
          <w:lang w:val="es-ES"/>
        </w:rPr>
        <w:t>s</w:t>
      </w:r>
      <w:r w:rsidR="00213E21" w:rsidRPr="00146501">
        <w:rPr>
          <w:lang w:val="es-ES"/>
        </w:rPr>
        <w:t xml:space="preserve">il, </w:t>
      </w:r>
      <w:r w:rsidR="00146501" w:rsidRPr="00146501">
        <w:rPr>
          <w:lang w:val="es-ES"/>
        </w:rPr>
        <w:t>Camboya</w:t>
      </w:r>
      <w:r w:rsidR="00213E21" w:rsidRPr="00146501">
        <w:rPr>
          <w:lang w:val="es-ES"/>
        </w:rPr>
        <w:t xml:space="preserve">, Colombia, Costa Rica, </w:t>
      </w:r>
      <w:r w:rsidR="00933B0A" w:rsidRPr="00146501">
        <w:rPr>
          <w:lang w:val="es-ES"/>
        </w:rPr>
        <w:t>Estados Unidos de América, Irán (República Islámica de</w:t>
      </w:r>
      <w:r w:rsidR="006C5A60" w:rsidRPr="00146501">
        <w:rPr>
          <w:lang w:val="es-ES"/>
        </w:rPr>
        <w:t>)</w:t>
      </w:r>
      <w:r w:rsidR="00213E21" w:rsidRPr="00146501">
        <w:rPr>
          <w:lang w:val="es-ES"/>
        </w:rPr>
        <w:t>, Jap</w:t>
      </w:r>
      <w:r w:rsidR="00933B0A" w:rsidRPr="00146501">
        <w:rPr>
          <w:lang w:val="es-ES"/>
        </w:rPr>
        <w:t>ó</w:t>
      </w:r>
      <w:r w:rsidR="00213E21" w:rsidRPr="00146501">
        <w:rPr>
          <w:lang w:val="es-ES"/>
        </w:rPr>
        <w:t>n,</w:t>
      </w:r>
      <w:r w:rsidR="00933B0A" w:rsidRPr="00146501">
        <w:rPr>
          <w:lang w:val="es-ES"/>
        </w:rPr>
        <w:t xml:space="preserve"> Marruecos,</w:t>
      </w:r>
      <w:r w:rsidR="00213E21" w:rsidRPr="00146501">
        <w:rPr>
          <w:lang w:val="es-ES"/>
        </w:rPr>
        <w:t xml:space="preserve"> M</w:t>
      </w:r>
      <w:r w:rsidR="00933B0A" w:rsidRPr="00146501">
        <w:rPr>
          <w:lang w:val="es-ES"/>
        </w:rPr>
        <w:t>é</w:t>
      </w:r>
      <w:r w:rsidR="00213E21" w:rsidRPr="00146501">
        <w:rPr>
          <w:lang w:val="es-ES"/>
        </w:rPr>
        <w:t>xico, Panam</w:t>
      </w:r>
      <w:r w:rsidR="00933B0A" w:rsidRPr="00146501">
        <w:rPr>
          <w:lang w:val="es-ES"/>
        </w:rPr>
        <w:t>á</w:t>
      </w:r>
      <w:r w:rsidR="00213E21" w:rsidRPr="00146501">
        <w:rPr>
          <w:lang w:val="es-ES"/>
        </w:rPr>
        <w:t>, S</w:t>
      </w:r>
      <w:r w:rsidR="00933B0A" w:rsidRPr="00146501">
        <w:rPr>
          <w:lang w:val="es-ES"/>
        </w:rPr>
        <w:t>udáfrica, Suiza</w:t>
      </w:r>
      <w:r w:rsidR="00213E21" w:rsidRPr="00146501">
        <w:rPr>
          <w:lang w:val="es-ES"/>
        </w:rPr>
        <w:t>, U</w:t>
      </w:r>
      <w:r w:rsidR="00933B0A" w:rsidRPr="00146501">
        <w:rPr>
          <w:lang w:val="es-ES"/>
        </w:rPr>
        <w:t>crania</w:t>
      </w:r>
      <w:r w:rsidR="00213E21" w:rsidRPr="00146501">
        <w:rPr>
          <w:lang w:val="es-ES"/>
        </w:rPr>
        <w:t xml:space="preserve">, Zambia </w:t>
      </w:r>
      <w:r w:rsidR="00933B0A" w:rsidRPr="00146501">
        <w:rPr>
          <w:lang w:val="es-ES"/>
        </w:rPr>
        <w:t>y</w:t>
      </w:r>
      <w:r w:rsidR="00213E21" w:rsidRPr="00146501">
        <w:rPr>
          <w:lang w:val="es-ES"/>
        </w:rPr>
        <w:t xml:space="preserve"> </w:t>
      </w:r>
      <w:r w:rsidR="006C5A60" w:rsidRPr="00146501">
        <w:rPr>
          <w:lang w:val="es-ES"/>
        </w:rPr>
        <w:t>Zimbabwe</w:t>
      </w:r>
      <w:r w:rsidR="00213E21" w:rsidRPr="00146501">
        <w:rPr>
          <w:lang w:val="es-ES"/>
        </w:rPr>
        <w:t>. (</w:t>
      </w:r>
      <w:r w:rsidR="00933B0A" w:rsidRPr="00146501">
        <w:rPr>
          <w:lang w:val="es-ES"/>
        </w:rPr>
        <w:t xml:space="preserve">Según los términos de referencia del </w:t>
      </w:r>
      <w:r w:rsidR="00D81E35">
        <w:rPr>
          <w:lang w:val="es-ES"/>
        </w:rPr>
        <w:t>Grupo</w:t>
      </w:r>
      <w:r w:rsidR="00933B0A" w:rsidRPr="00146501">
        <w:rPr>
          <w:lang w:val="es-ES"/>
        </w:rPr>
        <w:t xml:space="preserve">, otras Partes Contratantes </w:t>
      </w:r>
      <w:r w:rsidR="004142DE">
        <w:rPr>
          <w:lang w:val="es-ES"/>
        </w:rPr>
        <w:t>podrán</w:t>
      </w:r>
      <w:r w:rsidR="00933B0A" w:rsidRPr="00146501">
        <w:rPr>
          <w:lang w:val="es-ES"/>
        </w:rPr>
        <w:t xml:space="preserve"> </w:t>
      </w:r>
      <w:r w:rsidR="004B628E">
        <w:rPr>
          <w:lang w:val="es-ES"/>
        </w:rPr>
        <w:t>unirse</w:t>
      </w:r>
      <w:r w:rsidR="00933B0A" w:rsidRPr="00146501">
        <w:rPr>
          <w:lang w:val="es-ES"/>
        </w:rPr>
        <w:t xml:space="preserve"> en cualquier momento</w:t>
      </w:r>
      <w:r w:rsidR="004B628E">
        <w:rPr>
          <w:lang w:val="es-ES"/>
        </w:rPr>
        <w:t xml:space="preserve">.) </w:t>
      </w:r>
      <w:r w:rsidR="00933B0A" w:rsidRPr="00146501">
        <w:rPr>
          <w:lang w:val="es-ES"/>
        </w:rPr>
        <w:t>El</w:t>
      </w:r>
      <w:r w:rsidR="00213E21" w:rsidRPr="00146501">
        <w:rPr>
          <w:lang w:val="es-ES"/>
        </w:rPr>
        <w:t xml:space="preserve"> </w:t>
      </w:r>
      <w:r w:rsidR="008466DA" w:rsidRPr="00146501">
        <w:rPr>
          <w:lang w:val="es-ES"/>
        </w:rPr>
        <w:t>ISWG</w:t>
      </w:r>
      <w:r w:rsidR="00213E21" w:rsidRPr="00146501">
        <w:rPr>
          <w:lang w:val="es-ES"/>
        </w:rPr>
        <w:t xml:space="preserve">, </w:t>
      </w:r>
      <w:r w:rsidR="00933B0A" w:rsidRPr="00146501">
        <w:rPr>
          <w:lang w:val="es-ES"/>
        </w:rPr>
        <w:t xml:space="preserve">con la ayuda de </w:t>
      </w:r>
      <w:r w:rsidR="005A0112" w:rsidRPr="00146501">
        <w:rPr>
          <w:lang w:val="es-ES"/>
        </w:rPr>
        <w:t>la Secretaría</w:t>
      </w:r>
      <w:r w:rsidR="00213E21" w:rsidRPr="00146501">
        <w:rPr>
          <w:lang w:val="es-ES"/>
        </w:rPr>
        <w:t>,</w:t>
      </w:r>
      <w:r w:rsidR="00933B0A" w:rsidRPr="00146501">
        <w:rPr>
          <w:lang w:val="es-ES"/>
        </w:rPr>
        <w:t xml:space="preserve"> </w:t>
      </w:r>
      <w:r w:rsidR="004B628E" w:rsidRPr="004B628E">
        <w:rPr>
          <w:lang w:val="es-ES"/>
        </w:rPr>
        <w:t>constituyó</w:t>
      </w:r>
      <w:r w:rsidR="00933B0A" w:rsidRPr="004B628E">
        <w:rPr>
          <w:lang w:val="es-ES"/>
        </w:rPr>
        <w:t xml:space="preserve"> una base de datos </w:t>
      </w:r>
      <w:r w:rsidR="00213E21" w:rsidRPr="004B628E">
        <w:rPr>
          <w:lang w:val="es-ES"/>
        </w:rPr>
        <w:t xml:space="preserve">SharePoint </w:t>
      </w:r>
      <w:r w:rsidR="004B628E">
        <w:rPr>
          <w:lang w:val="es-ES"/>
        </w:rPr>
        <w:t>para l</w:t>
      </w:r>
      <w:r w:rsidR="00933B0A" w:rsidRPr="00146501">
        <w:rPr>
          <w:lang w:val="es-ES"/>
        </w:rPr>
        <w:t xml:space="preserve">a gestión de los documentos y </w:t>
      </w:r>
      <w:r w:rsidR="004B628E">
        <w:rPr>
          <w:lang w:val="es-ES"/>
        </w:rPr>
        <w:t>con el fin de</w:t>
      </w:r>
      <w:r w:rsidR="00933B0A" w:rsidRPr="00146501">
        <w:rPr>
          <w:lang w:val="es-ES"/>
        </w:rPr>
        <w:t xml:space="preserve"> </w:t>
      </w:r>
      <w:r w:rsidR="004B628E">
        <w:rPr>
          <w:lang w:val="es-ES"/>
        </w:rPr>
        <w:t>contribuir a</w:t>
      </w:r>
      <w:r w:rsidR="00933B0A" w:rsidRPr="00146501">
        <w:rPr>
          <w:lang w:val="es-ES"/>
        </w:rPr>
        <w:t xml:space="preserve"> las deliberaciones de los miembros y las Partes Contratantes interesadas</w:t>
      </w:r>
      <w:r w:rsidR="00213E21" w:rsidRPr="00146501">
        <w:rPr>
          <w:lang w:val="es-ES"/>
        </w:rPr>
        <w:t>.</w:t>
      </w:r>
    </w:p>
    <w:p w14:paraId="651AB72F" w14:textId="77777777" w:rsidR="00D75E0D" w:rsidRPr="00146501" w:rsidRDefault="00D75E0D" w:rsidP="00B953B8">
      <w:pPr>
        <w:tabs>
          <w:tab w:val="left" w:pos="818"/>
          <w:tab w:val="left" w:pos="820"/>
        </w:tabs>
        <w:ind w:left="820" w:right="194" w:hanging="360"/>
        <w:rPr>
          <w:lang w:val="es-ES"/>
        </w:rPr>
      </w:pPr>
    </w:p>
    <w:p w14:paraId="4CF260D0" w14:textId="7B73763C" w:rsidR="00AE2704" w:rsidRPr="00146501" w:rsidRDefault="00726DC5" w:rsidP="00B953B8">
      <w:pPr>
        <w:tabs>
          <w:tab w:val="left" w:pos="818"/>
          <w:tab w:val="left" w:pos="820"/>
        </w:tabs>
        <w:ind w:left="425" w:hanging="425"/>
        <w:rPr>
          <w:spacing w:val="-2"/>
          <w:lang w:val="es-ES"/>
        </w:rPr>
      </w:pPr>
      <w:r w:rsidRPr="00146501">
        <w:rPr>
          <w:lang w:val="es-ES"/>
        </w:rPr>
        <w:t>5.</w:t>
      </w:r>
      <w:r w:rsidRPr="00146501">
        <w:rPr>
          <w:lang w:val="es-ES"/>
        </w:rPr>
        <w:tab/>
      </w:r>
      <w:r w:rsidR="00933B0A" w:rsidRPr="00146501">
        <w:rPr>
          <w:b/>
          <w:bCs/>
          <w:lang w:val="es-ES"/>
        </w:rPr>
        <w:t>1ª reunión del ISW</w:t>
      </w:r>
      <w:r w:rsidR="00213E21" w:rsidRPr="00146501">
        <w:rPr>
          <w:b/>
          <w:bCs/>
          <w:lang w:val="es-ES"/>
        </w:rPr>
        <w:t>G</w:t>
      </w:r>
      <w:r w:rsidR="00213E21" w:rsidRPr="00146501">
        <w:rPr>
          <w:b/>
          <w:lang w:val="es-ES"/>
        </w:rPr>
        <w:t xml:space="preserve">: </w:t>
      </w:r>
      <w:r w:rsidR="004B628E">
        <w:rPr>
          <w:lang w:val="es-ES"/>
        </w:rPr>
        <w:t>En l</w:t>
      </w:r>
      <w:r w:rsidR="00933B0A" w:rsidRPr="00146501">
        <w:rPr>
          <w:lang w:val="es-ES"/>
        </w:rPr>
        <w:t xml:space="preserve">a reunión </w:t>
      </w:r>
      <w:r w:rsidR="00146501" w:rsidRPr="00146501">
        <w:rPr>
          <w:lang w:val="es-ES"/>
        </w:rPr>
        <w:t>inicial</w:t>
      </w:r>
      <w:r w:rsidR="00933B0A" w:rsidRPr="00146501">
        <w:rPr>
          <w:lang w:val="es-ES"/>
        </w:rPr>
        <w:t xml:space="preserve"> del </w:t>
      </w:r>
      <w:r w:rsidR="00213E21" w:rsidRPr="00146501">
        <w:rPr>
          <w:lang w:val="es-ES"/>
        </w:rPr>
        <w:t>ISWG</w:t>
      </w:r>
      <w:r w:rsidR="00933B0A" w:rsidRPr="00146501">
        <w:rPr>
          <w:lang w:val="es-ES"/>
        </w:rPr>
        <w:t xml:space="preserve">, celebrada el 11 de octubre de </w:t>
      </w:r>
      <w:r w:rsidR="00213E21" w:rsidRPr="00146501">
        <w:rPr>
          <w:lang w:val="es-ES"/>
        </w:rPr>
        <w:t>2023</w:t>
      </w:r>
      <w:r w:rsidR="004B628E">
        <w:rPr>
          <w:lang w:val="es-ES"/>
        </w:rPr>
        <w:t xml:space="preserve">, </w:t>
      </w:r>
      <w:r w:rsidR="00933B0A" w:rsidRPr="00146501">
        <w:rPr>
          <w:lang w:val="es-ES"/>
        </w:rPr>
        <w:t xml:space="preserve">se produjo un amplio debate en el que se solicitó la </w:t>
      </w:r>
      <w:r w:rsidR="00146501" w:rsidRPr="00146501">
        <w:rPr>
          <w:lang w:val="es-ES"/>
        </w:rPr>
        <w:t>opinión</w:t>
      </w:r>
      <w:r w:rsidR="00933B0A" w:rsidRPr="00146501">
        <w:rPr>
          <w:lang w:val="es-ES"/>
        </w:rPr>
        <w:t xml:space="preserve"> del Grupo sobre las definiciones de los términos</w:t>
      </w:r>
      <w:r w:rsidR="004B628E">
        <w:rPr>
          <w:lang w:val="es-ES"/>
        </w:rPr>
        <w:t xml:space="preserve"> principales; otro objetivo era llegar a un entendimiento común </w:t>
      </w:r>
      <w:r w:rsidR="00933B0A" w:rsidRPr="00146501">
        <w:rPr>
          <w:lang w:val="es-ES"/>
        </w:rPr>
        <w:t xml:space="preserve">de los objetivos y metas del Grupo. </w:t>
      </w:r>
      <w:r w:rsidR="00A013BD" w:rsidRPr="00146501">
        <w:rPr>
          <w:lang w:val="es-ES"/>
        </w:rPr>
        <w:t xml:space="preserve">Gracias a una presentación conjunta de Suiza y México, el Grupo </w:t>
      </w:r>
      <w:r w:rsidR="004B628E">
        <w:rPr>
          <w:lang w:val="es-ES"/>
        </w:rPr>
        <w:t>examinó</w:t>
      </w:r>
      <w:r w:rsidR="00A013BD" w:rsidRPr="00146501">
        <w:rPr>
          <w:lang w:val="es-ES"/>
        </w:rPr>
        <w:t xml:space="preserve"> una cronología de los esfuerzos pasados realizados desde </w:t>
      </w:r>
      <w:r w:rsidR="00213E21" w:rsidRPr="00146501">
        <w:rPr>
          <w:lang w:val="es-ES"/>
        </w:rPr>
        <w:t>1984</w:t>
      </w:r>
      <w:r w:rsidR="00213E21" w:rsidRPr="00146501">
        <w:rPr>
          <w:spacing w:val="-2"/>
          <w:lang w:val="es-ES"/>
        </w:rPr>
        <w:t xml:space="preserve"> </w:t>
      </w:r>
      <w:r w:rsidR="00A013BD" w:rsidRPr="00146501">
        <w:rPr>
          <w:spacing w:val="-2"/>
          <w:lang w:val="es-ES"/>
        </w:rPr>
        <w:t xml:space="preserve">hasta el último trienio, en </w:t>
      </w:r>
      <w:r w:rsidR="00213E21" w:rsidRPr="00146501">
        <w:rPr>
          <w:lang w:val="es-ES"/>
        </w:rPr>
        <w:t xml:space="preserve">2022. </w:t>
      </w:r>
      <w:r w:rsidR="00A013BD" w:rsidRPr="00146501">
        <w:rPr>
          <w:lang w:val="es-ES"/>
        </w:rPr>
        <w:t>El Grupo examinó un plan de trabajo inicial y tomó nota de la</w:t>
      </w:r>
      <w:r w:rsidR="004B628E">
        <w:rPr>
          <w:lang w:val="es-ES"/>
        </w:rPr>
        <w:t xml:space="preserve"> </w:t>
      </w:r>
      <w:r w:rsidR="003874DB">
        <w:rPr>
          <w:lang w:val="es-ES"/>
        </w:rPr>
        <w:t xml:space="preserve">discordancia </w:t>
      </w:r>
      <w:r w:rsidR="00A013BD" w:rsidRPr="00146501">
        <w:rPr>
          <w:lang w:val="es-ES"/>
        </w:rPr>
        <w:t xml:space="preserve">entre la </w:t>
      </w:r>
      <w:r w:rsidR="003874DB">
        <w:rPr>
          <w:lang w:val="es-ES"/>
        </w:rPr>
        <w:t>magnitud</w:t>
      </w:r>
      <w:r w:rsidR="00A013BD" w:rsidRPr="00146501">
        <w:rPr>
          <w:lang w:val="es-ES"/>
        </w:rPr>
        <w:t xml:space="preserve"> de la tarea</w:t>
      </w:r>
      <w:r w:rsidR="003874DB">
        <w:rPr>
          <w:lang w:val="es-ES"/>
        </w:rPr>
        <w:t xml:space="preserve"> </w:t>
      </w:r>
      <w:r w:rsidR="00A013BD" w:rsidRPr="00146501">
        <w:rPr>
          <w:lang w:val="es-ES"/>
        </w:rPr>
        <w:t xml:space="preserve">y el tiempo asignado antes de la </w:t>
      </w:r>
      <w:r w:rsidR="00146501" w:rsidRPr="00146501">
        <w:rPr>
          <w:lang w:val="es-ES"/>
        </w:rPr>
        <w:t>reunión</w:t>
      </w:r>
      <w:r w:rsidR="00A013BD" w:rsidRPr="00146501">
        <w:rPr>
          <w:lang w:val="es-ES"/>
        </w:rPr>
        <w:t xml:space="preserve"> </w:t>
      </w:r>
      <w:r w:rsidR="00213E21" w:rsidRPr="00146501">
        <w:rPr>
          <w:lang w:val="es-ES"/>
        </w:rPr>
        <w:t xml:space="preserve">SC63. </w:t>
      </w:r>
      <w:r w:rsidR="00A013BD" w:rsidRPr="00146501">
        <w:rPr>
          <w:lang w:val="es-ES"/>
        </w:rPr>
        <w:t xml:space="preserve">Se deliberó sobre la contratación de una consultoría para ayudar a elaborar un “informe de síntesis”, y Suiza se ofreció a estudiar los recursos posibles para </w:t>
      </w:r>
      <w:r w:rsidR="00146501" w:rsidRPr="00146501">
        <w:rPr>
          <w:lang w:val="es-ES"/>
        </w:rPr>
        <w:t>contribuir</w:t>
      </w:r>
      <w:r w:rsidR="00A013BD" w:rsidRPr="00146501">
        <w:rPr>
          <w:lang w:val="es-ES"/>
        </w:rPr>
        <w:t xml:space="preserve"> a este esfuerzo. (El Grupo no formuló ninguna objeción a la oferta de Suiza.)</w:t>
      </w:r>
    </w:p>
    <w:p w14:paraId="0978E422" w14:textId="77777777" w:rsidR="00D75E0D" w:rsidRPr="00146501" w:rsidRDefault="00D75E0D" w:rsidP="00B953B8">
      <w:pPr>
        <w:tabs>
          <w:tab w:val="left" w:pos="818"/>
          <w:tab w:val="left" w:pos="820"/>
        </w:tabs>
        <w:ind w:left="425" w:hanging="425"/>
        <w:rPr>
          <w:lang w:val="es-ES"/>
        </w:rPr>
      </w:pPr>
    </w:p>
    <w:p w14:paraId="7DD49449" w14:textId="485FBD0D" w:rsidR="00AE2704" w:rsidRPr="00146501" w:rsidRDefault="00726DC5" w:rsidP="00B953B8">
      <w:pPr>
        <w:tabs>
          <w:tab w:val="left" w:pos="818"/>
          <w:tab w:val="left" w:pos="820"/>
        </w:tabs>
        <w:ind w:left="425" w:hanging="425"/>
        <w:rPr>
          <w:lang w:val="es-ES"/>
        </w:rPr>
      </w:pPr>
      <w:r w:rsidRPr="00146501">
        <w:rPr>
          <w:lang w:val="es-ES"/>
        </w:rPr>
        <w:t>6.</w:t>
      </w:r>
      <w:r w:rsidRPr="00146501">
        <w:rPr>
          <w:lang w:val="es-ES"/>
        </w:rPr>
        <w:tab/>
      </w:r>
      <w:r w:rsidR="00A013BD" w:rsidRPr="00146501">
        <w:rPr>
          <w:lang w:val="es-ES"/>
        </w:rPr>
        <w:t xml:space="preserve">Una vez que Suiza </w:t>
      </w:r>
      <w:r w:rsidR="003874DB">
        <w:rPr>
          <w:lang w:val="es-ES"/>
        </w:rPr>
        <w:t>hubo</w:t>
      </w:r>
      <w:r w:rsidR="00A013BD" w:rsidRPr="00146501">
        <w:rPr>
          <w:lang w:val="es-ES"/>
        </w:rPr>
        <w:t xml:space="preserve"> encontrado contribuciones voluntarias, un grupo establecido para </w:t>
      </w:r>
      <w:r w:rsidR="00146501" w:rsidRPr="00146501">
        <w:rPr>
          <w:lang w:val="es-ES"/>
        </w:rPr>
        <w:t>seleccionar</w:t>
      </w:r>
      <w:r w:rsidR="00A013BD" w:rsidRPr="00146501">
        <w:rPr>
          <w:lang w:val="es-ES"/>
        </w:rPr>
        <w:t xml:space="preserve"> al consultor, integrado por las Copresidencias (Sudáfrica y Estados Unidos), Colombia, Irán y Suiza</w:t>
      </w:r>
      <w:r w:rsidR="003874DB">
        <w:rPr>
          <w:lang w:val="es-ES"/>
        </w:rPr>
        <w:t>,</w:t>
      </w:r>
      <w:r w:rsidR="00A013BD" w:rsidRPr="00146501">
        <w:rPr>
          <w:lang w:val="es-ES"/>
        </w:rPr>
        <w:t xml:space="preserve"> comenzó a trabajar en unos “Términos de referencia para la preparación del informe de síntesis sobre la </w:t>
      </w:r>
      <w:r w:rsidR="00146501" w:rsidRPr="00146501">
        <w:rPr>
          <w:lang w:val="es-ES"/>
        </w:rPr>
        <w:t>gobernanza</w:t>
      </w:r>
      <w:r w:rsidR="00A013BD" w:rsidRPr="00146501">
        <w:rPr>
          <w:lang w:val="es-ES"/>
        </w:rPr>
        <w:t xml:space="preserve">” </w:t>
      </w:r>
      <w:r w:rsidR="003874DB">
        <w:rPr>
          <w:lang w:val="es-ES"/>
        </w:rPr>
        <w:t>e inició el</w:t>
      </w:r>
      <w:r w:rsidR="00A013BD" w:rsidRPr="00146501">
        <w:rPr>
          <w:lang w:val="es-ES"/>
        </w:rPr>
        <w:t xml:space="preserve"> proceso de selección</w:t>
      </w:r>
      <w:r w:rsidR="00213E21" w:rsidRPr="00146501">
        <w:rPr>
          <w:lang w:val="es-ES"/>
        </w:rPr>
        <w:t xml:space="preserve">. </w:t>
      </w:r>
      <w:r w:rsidR="00A013BD" w:rsidRPr="00146501">
        <w:rPr>
          <w:lang w:val="es-ES"/>
        </w:rPr>
        <w:t>Los términos de referencia</w:t>
      </w:r>
      <w:r w:rsidR="003874DB">
        <w:rPr>
          <w:lang w:val="es-ES"/>
        </w:rPr>
        <w:t xml:space="preserve"> </w:t>
      </w:r>
      <w:r w:rsidR="00A013BD" w:rsidRPr="00146501">
        <w:rPr>
          <w:lang w:val="es-ES"/>
        </w:rPr>
        <w:t xml:space="preserve">fueron examinados y aprobados por los </w:t>
      </w:r>
      <w:r w:rsidR="00146501" w:rsidRPr="00146501">
        <w:rPr>
          <w:lang w:val="es-ES"/>
        </w:rPr>
        <w:t>miembros</w:t>
      </w:r>
      <w:r w:rsidR="00A013BD" w:rsidRPr="00146501">
        <w:rPr>
          <w:lang w:val="es-ES"/>
        </w:rPr>
        <w:t xml:space="preserve"> del ISWG. </w:t>
      </w:r>
      <w:r w:rsidR="003874DB">
        <w:rPr>
          <w:lang w:val="es-ES"/>
        </w:rPr>
        <w:t>Entre</w:t>
      </w:r>
      <w:r w:rsidR="00A013BD" w:rsidRPr="00146501">
        <w:rPr>
          <w:lang w:val="es-ES"/>
        </w:rPr>
        <w:t xml:space="preserve"> siete solicitudes, se </w:t>
      </w:r>
      <w:r w:rsidR="003874DB">
        <w:rPr>
          <w:lang w:val="es-ES"/>
        </w:rPr>
        <w:t>seleccionó</w:t>
      </w:r>
      <w:r w:rsidR="00A013BD" w:rsidRPr="00146501">
        <w:rPr>
          <w:lang w:val="es-ES"/>
        </w:rPr>
        <w:t xml:space="preserve"> a una candidata</w:t>
      </w:r>
      <w:r w:rsidR="003874DB">
        <w:rPr>
          <w:lang w:val="es-ES"/>
        </w:rPr>
        <w:t xml:space="preserve"> destacada </w:t>
      </w:r>
      <w:r w:rsidR="00A013BD" w:rsidRPr="00146501">
        <w:rPr>
          <w:lang w:val="es-ES"/>
        </w:rPr>
        <w:t>(la Dra. Sophie</w:t>
      </w:r>
      <w:r w:rsidR="00213E21" w:rsidRPr="00146501">
        <w:rPr>
          <w:lang w:val="es-ES"/>
        </w:rPr>
        <w:t xml:space="preserve"> Thirion) </w:t>
      </w:r>
      <w:r w:rsidR="00A013BD" w:rsidRPr="00146501">
        <w:rPr>
          <w:lang w:val="es-ES"/>
        </w:rPr>
        <w:t xml:space="preserve">el 11 de diciembre de </w:t>
      </w:r>
      <w:r w:rsidR="000C436D" w:rsidRPr="00146501">
        <w:rPr>
          <w:lang w:val="es-ES"/>
        </w:rPr>
        <w:t>2</w:t>
      </w:r>
      <w:r w:rsidR="00213E21" w:rsidRPr="00146501">
        <w:rPr>
          <w:lang w:val="es-ES"/>
        </w:rPr>
        <w:t xml:space="preserve">023, </w:t>
      </w:r>
      <w:r w:rsidR="00A013BD" w:rsidRPr="00146501">
        <w:rPr>
          <w:lang w:val="es-ES"/>
        </w:rPr>
        <w:t>a partir de una evaluación cuantitativa y las deliberaciones del grupo</w:t>
      </w:r>
      <w:r w:rsidR="00213E21" w:rsidRPr="00146501">
        <w:rPr>
          <w:lang w:val="es-ES"/>
        </w:rPr>
        <w:t>.</w:t>
      </w:r>
    </w:p>
    <w:p w14:paraId="5F49AD9A" w14:textId="77777777" w:rsidR="00D75E0D" w:rsidRPr="00146501" w:rsidRDefault="00D75E0D" w:rsidP="00B953B8">
      <w:pPr>
        <w:tabs>
          <w:tab w:val="left" w:pos="818"/>
          <w:tab w:val="left" w:pos="820"/>
        </w:tabs>
        <w:ind w:left="425" w:hanging="425"/>
        <w:rPr>
          <w:lang w:val="es-ES"/>
        </w:rPr>
      </w:pPr>
    </w:p>
    <w:p w14:paraId="2895DB2B" w14:textId="0DA8E7A9" w:rsidR="00AE2704" w:rsidRPr="00146501" w:rsidRDefault="00726DC5" w:rsidP="00B953B8">
      <w:pPr>
        <w:tabs>
          <w:tab w:val="left" w:pos="818"/>
          <w:tab w:val="left" w:pos="820"/>
        </w:tabs>
        <w:ind w:left="425" w:hanging="425"/>
        <w:rPr>
          <w:color w:val="000000"/>
          <w:lang w:val="es-ES"/>
        </w:rPr>
      </w:pPr>
      <w:r w:rsidRPr="00146501">
        <w:rPr>
          <w:lang w:val="es-ES"/>
        </w:rPr>
        <w:t>7.</w:t>
      </w:r>
      <w:r w:rsidRPr="00146501">
        <w:rPr>
          <w:lang w:val="es-ES"/>
        </w:rPr>
        <w:tab/>
      </w:r>
      <w:r w:rsidR="00A013BD" w:rsidRPr="00146501">
        <w:rPr>
          <w:b/>
          <w:bCs/>
          <w:lang w:val="es-ES"/>
        </w:rPr>
        <w:t>2ª reunión del ISW</w:t>
      </w:r>
      <w:r w:rsidR="00213E21" w:rsidRPr="00146501">
        <w:rPr>
          <w:b/>
          <w:bCs/>
          <w:lang w:val="es-ES"/>
        </w:rPr>
        <w:t>G</w:t>
      </w:r>
      <w:r w:rsidR="00213E21" w:rsidRPr="00146501">
        <w:rPr>
          <w:lang w:val="es-ES"/>
        </w:rPr>
        <w:t>:</w:t>
      </w:r>
      <w:r w:rsidR="00B542A0" w:rsidRPr="00146501">
        <w:rPr>
          <w:b/>
          <w:lang w:val="es-ES"/>
        </w:rPr>
        <w:t xml:space="preserve"> </w:t>
      </w:r>
      <w:r w:rsidR="003874DB">
        <w:rPr>
          <w:bCs/>
          <w:lang w:val="es-ES"/>
        </w:rPr>
        <w:t>En la siguiente</w:t>
      </w:r>
      <w:r w:rsidR="00B542A0" w:rsidRPr="00146501">
        <w:rPr>
          <w:bCs/>
          <w:lang w:val="es-ES"/>
        </w:rPr>
        <w:t xml:space="preserve"> reunión del Grupo, que tuvo lugar el 11 de enero de </w:t>
      </w:r>
      <w:r w:rsidR="00213E21" w:rsidRPr="00146501">
        <w:rPr>
          <w:lang w:val="es-ES"/>
        </w:rPr>
        <w:t>2024</w:t>
      </w:r>
      <w:r w:rsidR="00B542A0" w:rsidRPr="00146501">
        <w:rPr>
          <w:lang w:val="es-ES"/>
        </w:rPr>
        <w:t xml:space="preserve">, </w:t>
      </w:r>
      <w:r w:rsidR="003874DB">
        <w:rPr>
          <w:lang w:val="es-ES"/>
        </w:rPr>
        <w:t xml:space="preserve">la Dra. Thirion dio </w:t>
      </w:r>
      <w:r w:rsidR="00B542A0" w:rsidRPr="00146501">
        <w:rPr>
          <w:lang w:val="es-ES"/>
        </w:rPr>
        <w:t xml:space="preserve">una presentación sobre el posible marco y la estructura del informe de síntesis, que </w:t>
      </w:r>
      <w:r w:rsidR="00B542A0" w:rsidRPr="00146501">
        <w:rPr>
          <w:lang w:val="es-ES"/>
        </w:rPr>
        <w:lastRenderedPageBreak/>
        <w:t xml:space="preserve">contenía, entre otros, </w:t>
      </w:r>
      <w:r w:rsidR="003874DB">
        <w:rPr>
          <w:lang w:val="es-ES"/>
        </w:rPr>
        <w:t>el objetivo, los</w:t>
      </w:r>
      <w:r w:rsidR="00B542A0" w:rsidRPr="00146501">
        <w:rPr>
          <w:lang w:val="es-ES"/>
        </w:rPr>
        <w:t xml:space="preserve"> </w:t>
      </w:r>
      <w:r w:rsidR="00146501" w:rsidRPr="00146501">
        <w:rPr>
          <w:lang w:val="es-ES"/>
        </w:rPr>
        <w:t>antecedentes</w:t>
      </w:r>
      <w:r w:rsidR="00B542A0" w:rsidRPr="00146501">
        <w:rPr>
          <w:lang w:val="es-ES"/>
        </w:rPr>
        <w:t xml:space="preserve">, </w:t>
      </w:r>
      <w:r w:rsidR="003874DB">
        <w:rPr>
          <w:lang w:val="es-ES"/>
        </w:rPr>
        <w:t xml:space="preserve">una </w:t>
      </w:r>
      <w:r w:rsidR="00B542A0" w:rsidRPr="00146501">
        <w:rPr>
          <w:lang w:val="es-ES"/>
        </w:rPr>
        <w:t>cronología de eventos</w:t>
      </w:r>
      <w:r w:rsidR="003874DB">
        <w:rPr>
          <w:lang w:val="es-ES"/>
        </w:rPr>
        <w:t xml:space="preserve"> y </w:t>
      </w:r>
      <w:r w:rsidR="00B542A0" w:rsidRPr="00146501">
        <w:rPr>
          <w:lang w:val="es-ES"/>
        </w:rPr>
        <w:t xml:space="preserve">retos y opciones para hacer </w:t>
      </w:r>
      <w:r w:rsidR="00146501" w:rsidRPr="00146501">
        <w:rPr>
          <w:lang w:val="es-ES"/>
        </w:rPr>
        <w:t>frente</w:t>
      </w:r>
      <w:r w:rsidR="00B542A0" w:rsidRPr="00146501">
        <w:rPr>
          <w:lang w:val="es-ES"/>
        </w:rPr>
        <w:t xml:space="preserve"> a esos retos</w:t>
      </w:r>
      <w:r w:rsidR="00213E21" w:rsidRPr="00146501">
        <w:rPr>
          <w:lang w:val="es-ES"/>
        </w:rPr>
        <w:t xml:space="preserve">. </w:t>
      </w:r>
      <w:r w:rsidR="00D84E39" w:rsidRPr="00146501">
        <w:rPr>
          <w:lang w:val="es-ES"/>
        </w:rPr>
        <w:t xml:space="preserve">Tras un debate, el </w:t>
      </w:r>
      <w:r w:rsidR="008466DA" w:rsidRPr="00146501">
        <w:rPr>
          <w:lang w:val="es-ES"/>
        </w:rPr>
        <w:t xml:space="preserve">ISWG </w:t>
      </w:r>
      <w:r w:rsidR="00D84E39" w:rsidRPr="00146501">
        <w:rPr>
          <w:lang w:val="es-ES"/>
        </w:rPr>
        <w:t>también</w:t>
      </w:r>
      <w:r w:rsidR="003874DB">
        <w:rPr>
          <w:lang w:val="es-ES"/>
        </w:rPr>
        <w:t xml:space="preserve"> analizó </w:t>
      </w:r>
      <w:r w:rsidR="00D84E39" w:rsidRPr="00146501">
        <w:rPr>
          <w:lang w:val="es-ES"/>
        </w:rPr>
        <w:t xml:space="preserve">el corto espacio de tiempo antes de la </w:t>
      </w:r>
      <w:r w:rsidR="00146501" w:rsidRPr="00146501">
        <w:rPr>
          <w:lang w:val="es-ES"/>
        </w:rPr>
        <w:t>reunión</w:t>
      </w:r>
      <w:r w:rsidR="00213E21" w:rsidRPr="00146501">
        <w:rPr>
          <w:lang w:val="es-ES"/>
        </w:rPr>
        <w:t xml:space="preserve"> SC63. </w:t>
      </w:r>
      <w:r w:rsidR="00D84E39" w:rsidRPr="00146501">
        <w:rPr>
          <w:lang w:val="es-ES"/>
        </w:rPr>
        <w:t xml:space="preserve">Aunque la </w:t>
      </w:r>
      <w:r w:rsidR="00146501" w:rsidRPr="003874DB">
        <w:rPr>
          <w:lang w:val="es-ES"/>
        </w:rPr>
        <w:t>Decisión</w:t>
      </w:r>
      <w:r w:rsidR="00213E21" w:rsidRPr="00146501">
        <w:rPr>
          <w:lang w:val="es-ES"/>
        </w:rPr>
        <w:t xml:space="preserve"> SC62-17 </w:t>
      </w:r>
      <w:r w:rsidR="00D84E39" w:rsidRPr="00146501">
        <w:rPr>
          <w:lang w:val="es-ES"/>
        </w:rPr>
        <w:t xml:space="preserve">pedía que se presentara un proyecto de resolución a la reunión </w:t>
      </w:r>
      <w:r w:rsidR="00213E21" w:rsidRPr="00146501">
        <w:rPr>
          <w:lang w:val="es-ES"/>
        </w:rPr>
        <w:t xml:space="preserve">SC63, </w:t>
      </w:r>
      <w:r w:rsidR="00D84E39" w:rsidRPr="00146501">
        <w:rPr>
          <w:lang w:val="es-ES"/>
        </w:rPr>
        <w:t xml:space="preserve">el </w:t>
      </w:r>
      <w:r w:rsidR="00185153" w:rsidRPr="00146501">
        <w:rPr>
          <w:lang w:val="es-ES"/>
        </w:rPr>
        <w:t xml:space="preserve">ISWG </w:t>
      </w:r>
      <w:r w:rsidR="00D84E39" w:rsidRPr="00146501">
        <w:rPr>
          <w:lang w:val="es-ES"/>
        </w:rPr>
        <w:t>decidió solicitar un</w:t>
      </w:r>
      <w:r w:rsidR="004142DE">
        <w:rPr>
          <w:lang w:val="es-ES"/>
        </w:rPr>
        <w:t xml:space="preserve">a ampliación de tiempo </w:t>
      </w:r>
      <w:r w:rsidR="00D84E39" w:rsidRPr="00146501">
        <w:rPr>
          <w:lang w:val="es-ES"/>
        </w:rPr>
        <w:t xml:space="preserve">para permitir que se </w:t>
      </w:r>
      <w:r w:rsidR="003874DB">
        <w:rPr>
          <w:lang w:val="es-ES"/>
        </w:rPr>
        <w:t>realizara</w:t>
      </w:r>
      <w:r w:rsidR="00D84E39" w:rsidRPr="00146501">
        <w:rPr>
          <w:lang w:val="es-ES"/>
        </w:rPr>
        <w:t xml:space="preserve"> un examen adecuado del informe de síntesis y de forma que</w:t>
      </w:r>
      <w:r w:rsidR="003874DB">
        <w:rPr>
          <w:lang w:val="es-ES"/>
        </w:rPr>
        <w:t xml:space="preserve">, mediante </w:t>
      </w:r>
      <w:r w:rsidR="00CD4835" w:rsidRPr="00146501">
        <w:rPr>
          <w:lang w:val="es-ES"/>
        </w:rPr>
        <w:t>una consulta presencial en la reunión</w:t>
      </w:r>
      <w:r w:rsidR="003874DB">
        <w:rPr>
          <w:lang w:val="es-ES"/>
        </w:rPr>
        <w:t xml:space="preserve"> </w:t>
      </w:r>
      <w:r w:rsidR="00213E21" w:rsidRPr="00146501">
        <w:rPr>
          <w:color w:val="000000"/>
          <w:lang w:val="es-ES"/>
        </w:rPr>
        <w:t>SC63</w:t>
      </w:r>
      <w:r w:rsidR="003874DB">
        <w:rPr>
          <w:color w:val="000000"/>
          <w:lang w:val="es-ES"/>
        </w:rPr>
        <w:t>,</w:t>
      </w:r>
      <w:r w:rsidR="00CD4835" w:rsidRPr="00146501">
        <w:rPr>
          <w:color w:val="000000"/>
          <w:lang w:val="es-ES"/>
        </w:rPr>
        <w:t xml:space="preserve"> se elaborara un resumen de las opciones </w:t>
      </w:r>
      <w:r w:rsidR="003874DB">
        <w:rPr>
          <w:color w:val="000000"/>
          <w:lang w:val="es-ES"/>
        </w:rPr>
        <w:t xml:space="preserve">para que las examinaran </w:t>
      </w:r>
      <w:r w:rsidR="00CD4835" w:rsidRPr="00146501">
        <w:rPr>
          <w:color w:val="000000"/>
          <w:lang w:val="es-ES"/>
        </w:rPr>
        <w:t xml:space="preserve">las Partes Contratantes en ela reunión </w:t>
      </w:r>
      <w:r w:rsidR="00213E21" w:rsidRPr="00146501">
        <w:rPr>
          <w:color w:val="000000"/>
          <w:lang w:val="es-ES"/>
        </w:rPr>
        <w:t>SC63.</w:t>
      </w:r>
    </w:p>
    <w:p w14:paraId="1805BB84" w14:textId="77777777" w:rsidR="00D75E0D" w:rsidRPr="00146501" w:rsidRDefault="00D75E0D" w:rsidP="00B953B8">
      <w:pPr>
        <w:tabs>
          <w:tab w:val="left" w:pos="818"/>
          <w:tab w:val="left" w:pos="820"/>
        </w:tabs>
        <w:ind w:left="425" w:hanging="425"/>
        <w:rPr>
          <w:lang w:val="es-ES"/>
        </w:rPr>
      </w:pPr>
    </w:p>
    <w:p w14:paraId="2EF787F4" w14:textId="05B84632" w:rsidR="00AE2704" w:rsidRPr="00146501" w:rsidRDefault="00726DC5" w:rsidP="00B953B8">
      <w:pPr>
        <w:tabs>
          <w:tab w:val="left" w:pos="818"/>
          <w:tab w:val="left" w:pos="820"/>
        </w:tabs>
        <w:ind w:left="425" w:hanging="425"/>
        <w:rPr>
          <w:color w:val="000000"/>
          <w:lang w:val="es-ES"/>
        </w:rPr>
      </w:pPr>
      <w:r w:rsidRPr="00146501">
        <w:rPr>
          <w:color w:val="000000"/>
          <w:lang w:val="es-ES"/>
        </w:rPr>
        <w:t>8.</w:t>
      </w:r>
      <w:r w:rsidRPr="00146501">
        <w:rPr>
          <w:color w:val="000000"/>
          <w:lang w:val="es-ES"/>
        </w:rPr>
        <w:tab/>
      </w:r>
      <w:r w:rsidR="00CD4835" w:rsidRPr="00146501">
        <w:rPr>
          <w:b/>
          <w:bCs/>
          <w:color w:val="000000"/>
          <w:lang w:val="es-ES"/>
        </w:rPr>
        <w:t>3</w:t>
      </w:r>
      <w:r w:rsidR="00CD4835" w:rsidRPr="00146501">
        <w:rPr>
          <w:b/>
          <w:bCs/>
          <w:lang w:val="es-ES"/>
        </w:rPr>
        <w:t>ª reunión del ISWG</w:t>
      </w:r>
      <w:r w:rsidR="00213E21" w:rsidRPr="00146501">
        <w:rPr>
          <w:b/>
          <w:lang w:val="es-ES"/>
        </w:rPr>
        <w:t>:</w:t>
      </w:r>
      <w:r w:rsidR="00213E21" w:rsidRPr="00146501">
        <w:rPr>
          <w:b/>
          <w:spacing w:val="-6"/>
          <w:lang w:val="es-ES"/>
        </w:rPr>
        <w:t xml:space="preserve"> </w:t>
      </w:r>
      <w:r w:rsidR="003874DB">
        <w:rPr>
          <w:lang w:val="es-ES"/>
        </w:rPr>
        <w:t xml:space="preserve">La reunión </w:t>
      </w:r>
      <w:r w:rsidR="003874DB" w:rsidRPr="00146501">
        <w:rPr>
          <w:lang w:val="es-ES"/>
        </w:rPr>
        <w:t>del Grupo celebrada el 12 de febrero de 2024</w:t>
      </w:r>
      <w:r w:rsidR="003874DB">
        <w:rPr>
          <w:lang w:val="es-ES"/>
        </w:rPr>
        <w:t xml:space="preserve"> se desarrolló en torno a u</w:t>
      </w:r>
      <w:r w:rsidR="00CD4835" w:rsidRPr="00146501">
        <w:rPr>
          <w:lang w:val="es-ES"/>
        </w:rPr>
        <w:t xml:space="preserve">na </w:t>
      </w:r>
      <w:r w:rsidR="00146501" w:rsidRPr="00146501">
        <w:rPr>
          <w:lang w:val="es-ES"/>
        </w:rPr>
        <w:t>presentación</w:t>
      </w:r>
      <w:r w:rsidR="00CD4835" w:rsidRPr="00146501">
        <w:rPr>
          <w:lang w:val="es-ES"/>
        </w:rPr>
        <w:t xml:space="preserve"> de la Dra. Thirion sobre el proyecto de informe</w:t>
      </w:r>
      <w:r w:rsidR="003874DB">
        <w:rPr>
          <w:lang w:val="es-ES"/>
        </w:rPr>
        <w:t xml:space="preserve">. </w:t>
      </w:r>
      <w:r w:rsidR="00CD4835" w:rsidRPr="00146501">
        <w:rPr>
          <w:lang w:val="es-ES"/>
        </w:rPr>
        <w:t xml:space="preserve">Se invitó a los miembros del Grupo a ofrecer su opinión sobre el proyecto de informe, en el que se </w:t>
      </w:r>
      <w:r w:rsidR="00146501" w:rsidRPr="00146501">
        <w:rPr>
          <w:lang w:val="es-ES"/>
        </w:rPr>
        <w:t>solicitaban</w:t>
      </w:r>
      <w:r w:rsidR="00CD4835" w:rsidRPr="00146501">
        <w:rPr>
          <w:lang w:val="es-ES"/>
        </w:rPr>
        <w:t xml:space="preserve"> recomendaciones para incluir más información, como </w:t>
      </w:r>
      <w:r w:rsidR="004D4DFA">
        <w:rPr>
          <w:lang w:val="es-ES"/>
        </w:rPr>
        <w:t xml:space="preserve">situaciones hipotéticas relativas a la </w:t>
      </w:r>
      <w:r w:rsidR="003874DB">
        <w:rPr>
          <w:lang w:val="es-ES"/>
        </w:rPr>
        <w:t xml:space="preserve">acogida, </w:t>
      </w:r>
      <w:r w:rsidR="00CD4835" w:rsidRPr="00146501">
        <w:rPr>
          <w:spacing w:val="-2"/>
          <w:lang w:val="es-ES"/>
        </w:rPr>
        <w:t xml:space="preserve">así como correcciones para garantizar la coherencia de los principales </w:t>
      </w:r>
      <w:r w:rsidR="00146501" w:rsidRPr="00146501">
        <w:rPr>
          <w:spacing w:val="-2"/>
          <w:lang w:val="es-ES"/>
        </w:rPr>
        <w:t>términos</w:t>
      </w:r>
      <w:r w:rsidR="00CD4835" w:rsidRPr="00146501">
        <w:rPr>
          <w:spacing w:val="-2"/>
          <w:lang w:val="es-ES"/>
        </w:rPr>
        <w:t xml:space="preserve"> y definiciones. Se invitó a los miembros del </w:t>
      </w:r>
      <w:r w:rsidR="00213E21" w:rsidRPr="00146501">
        <w:rPr>
          <w:color w:val="000000"/>
          <w:lang w:val="es-ES"/>
        </w:rPr>
        <w:t xml:space="preserve">ISWG </w:t>
      </w:r>
      <w:r w:rsidR="00CD4835" w:rsidRPr="00146501">
        <w:rPr>
          <w:color w:val="000000"/>
          <w:lang w:val="es-ES"/>
        </w:rPr>
        <w:t xml:space="preserve">a realizar comentarios adicionales a más tardar el </w:t>
      </w:r>
      <w:r w:rsidR="00ED7871" w:rsidRPr="00146501">
        <w:rPr>
          <w:color w:val="000000"/>
          <w:lang w:val="es-ES"/>
        </w:rPr>
        <w:t xml:space="preserve">19 </w:t>
      </w:r>
      <w:r w:rsidR="00CD4835" w:rsidRPr="00146501">
        <w:rPr>
          <w:color w:val="000000"/>
          <w:lang w:val="es-ES"/>
        </w:rPr>
        <w:t xml:space="preserve">de febrero de </w:t>
      </w:r>
      <w:r w:rsidR="00213E21" w:rsidRPr="00146501">
        <w:rPr>
          <w:color w:val="000000"/>
          <w:lang w:val="es-ES"/>
        </w:rPr>
        <w:t xml:space="preserve">2024, </w:t>
      </w:r>
      <w:r w:rsidR="00CD4835" w:rsidRPr="00146501">
        <w:rPr>
          <w:color w:val="000000"/>
          <w:lang w:val="es-ES"/>
        </w:rPr>
        <w:t xml:space="preserve">con miras a </w:t>
      </w:r>
      <w:r w:rsidR="004D4DFA">
        <w:rPr>
          <w:color w:val="000000"/>
          <w:lang w:val="es-ES"/>
        </w:rPr>
        <w:t xml:space="preserve">tenerlos </w:t>
      </w:r>
      <w:r w:rsidR="00FB53C2">
        <w:rPr>
          <w:color w:val="000000"/>
          <w:lang w:val="es-ES"/>
        </w:rPr>
        <w:t>en cuenta</w:t>
      </w:r>
      <w:r w:rsidR="004D4DFA">
        <w:rPr>
          <w:color w:val="000000"/>
          <w:lang w:val="es-ES"/>
        </w:rPr>
        <w:t xml:space="preserve"> en la redacción de </w:t>
      </w:r>
      <w:r w:rsidR="00CD4835" w:rsidRPr="00146501">
        <w:rPr>
          <w:color w:val="000000"/>
          <w:lang w:val="es-ES"/>
        </w:rPr>
        <w:t xml:space="preserve">un informe final </w:t>
      </w:r>
      <w:r w:rsidR="004D4DFA">
        <w:rPr>
          <w:color w:val="000000"/>
          <w:lang w:val="es-ES"/>
        </w:rPr>
        <w:t>el</w:t>
      </w:r>
      <w:r w:rsidR="00CD4835" w:rsidRPr="00146501">
        <w:rPr>
          <w:color w:val="000000"/>
          <w:lang w:val="es-ES"/>
        </w:rPr>
        <w:t xml:space="preserve"> 14 de marzo de </w:t>
      </w:r>
      <w:r w:rsidR="00213E21" w:rsidRPr="00146501">
        <w:rPr>
          <w:color w:val="000000"/>
          <w:lang w:val="es-ES"/>
        </w:rPr>
        <w:t>2024.</w:t>
      </w:r>
      <w:r w:rsidR="00213E21" w:rsidRPr="00146501">
        <w:rPr>
          <w:color w:val="000000"/>
          <w:spacing w:val="-2"/>
          <w:lang w:val="es-ES"/>
        </w:rPr>
        <w:t xml:space="preserve"> </w:t>
      </w:r>
      <w:r w:rsidR="00CD4835" w:rsidRPr="00146501">
        <w:rPr>
          <w:color w:val="000000"/>
          <w:lang w:val="es-ES"/>
        </w:rPr>
        <w:t xml:space="preserve">La Presidencia reiteró la oportunidad de que se celebrara un taller </w:t>
      </w:r>
      <w:r w:rsidR="00146501" w:rsidRPr="00146501">
        <w:rPr>
          <w:color w:val="000000"/>
          <w:lang w:val="es-ES"/>
        </w:rPr>
        <w:t>presencial</w:t>
      </w:r>
      <w:r w:rsidR="00CD4835" w:rsidRPr="00146501">
        <w:rPr>
          <w:color w:val="000000"/>
          <w:lang w:val="es-ES"/>
        </w:rPr>
        <w:t xml:space="preserve"> el primer día de la reunión </w:t>
      </w:r>
      <w:r w:rsidR="00213E21" w:rsidRPr="00146501">
        <w:rPr>
          <w:color w:val="000000"/>
          <w:lang w:val="es-ES"/>
        </w:rPr>
        <w:t>SC63 (</w:t>
      </w:r>
      <w:r w:rsidR="00CD4835" w:rsidRPr="00146501">
        <w:rPr>
          <w:color w:val="000000"/>
          <w:lang w:val="es-ES"/>
        </w:rPr>
        <w:t xml:space="preserve">el </w:t>
      </w:r>
      <w:r w:rsidR="00213E21" w:rsidRPr="00146501">
        <w:rPr>
          <w:color w:val="000000"/>
          <w:lang w:val="es-ES"/>
        </w:rPr>
        <w:t>3</w:t>
      </w:r>
      <w:r w:rsidR="00185153" w:rsidRPr="00146501">
        <w:rPr>
          <w:color w:val="000000"/>
          <w:lang w:val="es-ES"/>
        </w:rPr>
        <w:t> </w:t>
      </w:r>
      <w:r w:rsidR="00CD4835" w:rsidRPr="00146501">
        <w:rPr>
          <w:color w:val="000000"/>
          <w:lang w:val="es-ES"/>
        </w:rPr>
        <w:t xml:space="preserve">de junio de </w:t>
      </w:r>
      <w:r w:rsidR="00213E21" w:rsidRPr="00146501">
        <w:rPr>
          <w:color w:val="000000"/>
          <w:lang w:val="es-ES"/>
        </w:rPr>
        <w:t xml:space="preserve">2024) </w:t>
      </w:r>
      <w:r w:rsidR="00CD4835" w:rsidRPr="00146501">
        <w:rPr>
          <w:color w:val="000000"/>
          <w:lang w:val="es-ES"/>
        </w:rPr>
        <w:t xml:space="preserve">para avanzar en la preparación de un proyecto de resolución, </w:t>
      </w:r>
      <w:r w:rsidR="004D4DFA">
        <w:rPr>
          <w:color w:val="000000"/>
          <w:lang w:val="es-ES"/>
        </w:rPr>
        <w:t xml:space="preserve">incluyendo </w:t>
      </w:r>
      <w:r w:rsidR="00CD4835" w:rsidRPr="00146501">
        <w:rPr>
          <w:color w:val="000000"/>
          <w:lang w:val="es-ES"/>
        </w:rPr>
        <w:t>la redacción de un cuadro de opciones resumidas.</w:t>
      </w:r>
    </w:p>
    <w:p w14:paraId="69275CAD" w14:textId="77777777" w:rsidR="00D75E0D" w:rsidRPr="00146501" w:rsidRDefault="00D75E0D" w:rsidP="00B953B8">
      <w:pPr>
        <w:tabs>
          <w:tab w:val="left" w:pos="818"/>
          <w:tab w:val="left" w:pos="820"/>
        </w:tabs>
        <w:ind w:left="425" w:hanging="425"/>
        <w:rPr>
          <w:color w:val="000000"/>
          <w:lang w:val="es-ES"/>
        </w:rPr>
      </w:pPr>
    </w:p>
    <w:p w14:paraId="261B4C2A" w14:textId="50E5D3F1" w:rsidR="00AE2704" w:rsidRPr="00146501" w:rsidRDefault="00726DC5" w:rsidP="006F25F6">
      <w:pPr>
        <w:tabs>
          <w:tab w:val="left" w:pos="820"/>
        </w:tabs>
        <w:ind w:left="425" w:hanging="425"/>
        <w:rPr>
          <w:lang w:val="es-ES"/>
        </w:rPr>
      </w:pPr>
      <w:r w:rsidRPr="00146501">
        <w:rPr>
          <w:lang w:val="es-ES"/>
        </w:rPr>
        <w:t>9.</w:t>
      </w:r>
      <w:r w:rsidRPr="00146501">
        <w:rPr>
          <w:lang w:val="es-ES"/>
        </w:rPr>
        <w:tab/>
      </w:r>
      <w:r w:rsidR="00CD4835" w:rsidRPr="00146501">
        <w:rPr>
          <w:b/>
          <w:bCs/>
          <w:lang w:val="es-ES"/>
        </w:rPr>
        <w:t>2ª reunión del ISWG</w:t>
      </w:r>
      <w:r w:rsidR="00213E21" w:rsidRPr="00146501">
        <w:rPr>
          <w:b/>
          <w:lang w:val="es-ES"/>
        </w:rPr>
        <w:t>:</w:t>
      </w:r>
      <w:r w:rsidR="00213E21" w:rsidRPr="00146501">
        <w:rPr>
          <w:b/>
          <w:spacing w:val="11"/>
          <w:lang w:val="es-ES"/>
        </w:rPr>
        <w:t xml:space="preserve"> </w:t>
      </w:r>
      <w:r w:rsidR="00CD4835" w:rsidRPr="00146501">
        <w:rPr>
          <w:lang w:val="es-ES"/>
        </w:rPr>
        <w:t xml:space="preserve">El Grupo </w:t>
      </w:r>
      <w:r w:rsidR="00146501">
        <w:rPr>
          <w:lang w:val="es-ES"/>
        </w:rPr>
        <w:t>s</w:t>
      </w:r>
      <w:r w:rsidR="00CD4835" w:rsidRPr="00146501">
        <w:rPr>
          <w:lang w:val="es-ES"/>
        </w:rPr>
        <w:t xml:space="preserve">e reunió el </w:t>
      </w:r>
      <w:r w:rsidR="00C6361A" w:rsidRPr="00146501">
        <w:rPr>
          <w:lang w:val="es-ES"/>
        </w:rPr>
        <w:t xml:space="preserve">4 </w:t>
      </w:r>
      <w:r w:rsidR="00CD4835" w:rsidRPr="00146501">
        <w:rPr>
          <w:lang w:val="es-ES"/>
        </w:rPr>
        <w:t xml:space="preserve">de marzo de </w:t>
      </w:r>
      <w:r w:rsidR="00213E21" w:rsidRPr="00146501">
        <w:rPr>
          <w:lang w:val="es-ES"/>
        </w:rPr>
        <w:t xml:space="preserve">2024 </w:t>
      </w:r>
      <w:r w:rsidR="00CD4835" w:rsidRPr="00146501">
        <w:rPr>
          <w:lang w:val="es-ES"/>
        </w:rPr>
        <w:t xml:space="preserve">para examinar el documento de síntesis final y el </w:t>
      </w:r>
      <w:r w:rsidR="00146501" w:rsidRPr="00146501">
        <w:rPr>
          <w:lang w:val="es-ES"/>
        </w:rPr>
        <w:t>proyecto</w:t>
      </w:r>
      <w:r w:rsidR="00CD4835" w:rsidRPr="00146501">
        <w:rPr>
          <w:lang w:val="es-ES"/>
        </w:rPr>
        <w:t xml:space="preserve"> de informe del Grupo de </w:t>
      </w:r>
      <w:r w:rsidR="00146501" w:rsidRPr="00146501">
        <w:rPr>
          <w:lang w:val="es-ES"/>
        </w:rPr>
        <w:t>trabajo</w:t>
      </w:r>
      <w:r w:rsidR="00CD4835" w:rsidRPr="00146501">
        <w:rPr>
          <w:lang w:val="es-ES"/>
        </w:rPr>
        <w:t xml:space="preserve"> para la </w:t>
      </w:r>
      <w:r w:rsidR="00146501" w:rsidRPr="00146501">
        <w:rPr>
          <w:lang w:val="es-ES"/>
        </w:rPr>
        <w:t>reunión</w:t>
      </w:r>
      <w:r w:rsidR="00CD4835" w:rsidRPr="00146501">
        <w:rPr>
          <w:lang w:val="es-ES"/>
        </w:rPr>
        <w:t xml:space="preserve"> </w:t>
      </w:r>
      <w:r w:rsidR="00213E21" w:rsidRPr="00146501">
        <w:rPr>
          <w:lang w:val="es-ES"/>
        </w:rPr>
        <w:t xml:space="preserve">SC63, </w:t>
      </w:r>
      <w:r w:rsidR="00CD4835" w:rsidRPr="00146501">
        <w:rPr>
          <w:lang w:val="es-ES"/>
        </w:rPr>
        <w:t xml:space="preserve">y </w:t>
      </w:r>
      <w:r w:rsidR="00146501" w:rsidRPr="00146501">
        <w:rPr>
          <w:lang w:val="es-ES"/>
        </w:rPr>
        <w:t>deliberar</w:t>
      </w:r>
      <w:r w:rsidR="00CD4835" w:rsidRPr="00146501">
        <w:rPr>
          <w:lang w:val="es-ES"/>
        </w:rPr>
        <w:t xml:space="preserve"> sobre las posibles métodos para elaborar el cuadro de opciones. Tras un</w:t>
      </w:r>
      <w:r w:rsidR="004D4DFA">
        <w:rPr>
          <w:lang w:val="es-ES"/>
        </w:rPr>
        <w:t xml:space="preserve"> debate </w:t>
      </w:r>
      <w:r w:rsidR="00CD4835" w:rsidRPr="00146501">
        <w:rPr>
          <w:lang w:val="es-ES"/>
        </w:rPr>
        <w:t xml:space="preserve">con los miembros, la Presidencia indicó que el informe se presentaría a la reunión </w:t>
      </w:r>
      <w:r w:rsidR="00213E21" w:rsidRPr="00146501">
        <w:rPr>
          <w:lang w:val="es-ES"/>
        </w:rPr>
        <w:t xml:space="preserve">SC63 </w:t>
      </w:r>
      <w:r w:rsidR="00CD4835" w:rsidRPr="00146501">
        <w:rPr>
          <w:lang w:val="es-ES"/>
        </w:rPr>
        <w:t xml:space="preserve">como parte del </w:t>
      </w:r>
      <w:r w:rsidR="004D4DFA">
        <w:rPr>
          <w:lang w:val="es-ES"/>
        </w:rPr>
        <w:t>i</w:t>
      </w:r>
      <w:r w:rsidR="00CD4835" w:rsidRPr="00146501">
        <w:rPr>
          <w:lang w:val="es-ES"/>
        </w:rPr>
        <w:t xml:space="preserve">nforme del Grupo de trabajo sobre el fortalecimiento institucional. </w:t>
      </w:r>
      <w:r w:rsidR="00146501" w:rsidRPr="00146501">
        <w:rPr>
          <w:lang w:val="es-ES"/>
        </w:rPr>
        <w:t>También</w:t>
      </w:r>
      <w:r w:rsidR="00CD4835" w:rsidRPr="00146501">
        <w:rPr>
          <w:lang w:val="es-ES"/>
        </w:rPr>
        <w:t xml:space="preserve"> se hicieron planes para </w:t>
      </w:r>
      <w:r w:rsidR="004D4DFA">
        <w:rPr>
          <w:lang w:val="es-ES"/>
        </w:rPr>
        <w:t xml:space="preserve">que el grupo se reuniera en los </w:t>
      </w:r>
      <w:r w:rsidR="00CD4835" w:rsidRPr="00146501">
        <w:rPr>
          <w:lang w:val="es-ES"/>
        </w:rPr>
        <w:t xml:space="preserve">márgenes de la reunión </w:t>
      </w:r>
      <w:r w:rsidR="00213E21" w:rsidRPr="00146501">
        <w:rPr>
          <w:lang w:val="es-ES"/>
        </w:rPr>
        <w:t xml:space="preserve">SC63 </w:t>
      </w:r>
      <w:r w:rsidR="00CD4835" w:rsidRPr="00146501">
        <w:rPr>
          <w:lang w:val="es-ES"/>
        </w:rPr>
        <w:t xml:space="preserve">en un formato híbrido. </w:t>
      </w:r>
      <w:r w:rsidR="00146501" w:rsidRPr="00146501">
        <w:rPr>
          <w:lang w:val="es-ES"/>
        </w:rPr>
        <w:t>Además</w:t>
      </w:r>
      <w:r w:rsidR="00CD4835" w:rsidRPr="00146501">
        <w:rPr>
          <w:lang w:val="es-ES"/>
        </w:rPr>
        <w:t xml:space="preserve">, se formó un pequeño </w:t>
      </w:r>
      <w:r w:rsidR="00D81E35">
        <w:rPr>
          <w:lang w:val="es-ES"/>
        </w:rPr>
        <w:t>Grupo</w:t>
      </w:r>
      <w:r w:rsidR="00CD4835" w:rsidRPr="00146501">
        <w:rPr>
          <w:lang w:val="es-ES"/>
        </w:rPr>
        <w:t xml:space="preserve"> para recopilar un </w:t>
      </w:r>
      <w:r w:rsidR="00213E21" w:rsidRPr="00146501">
        <w:rPr>
          <w:lang w:val="es-ES"/>
        </w:rPr>
        <w:t>“</w:t>
      </w:r>
      <w:r w:rsidR="004D4DFA">
        <w:rPr>
          <w:lang w:val="es-ES"/>
        </w:rPr>
        <w:t>documento de enlace</w:t>
      </w:r>
      <w:r w:rsidR="00213E21" w:rsidRPr="00146501">
        <w:rPr>
          <w:lang w:val="es-ES"/>
        </w:rPr>
        <w:t xml:space="preserve">” </w:t>
      </w:r>
      <w:r w:rsidR="00CD4835" w:rsidRPr="00146501">
        <w:rPr>
          <w:lang w:val="es-ES"/>
        </w:rPr>
        <w:t xml:space="preserve">que </w:t>
      </w:r>
      <w:r w:rsidR="00146501" w:rsidRPr="00146501">
        <w:rPr>
          <w:lang w:val="es-ES"/>
        </w:rPr>
        <w:t>resumiese</w:t>
      </w:r>
      <w:r w:rsidR="00CD4835" w:rsidRPr="00146501">
        <w:rPr>
          <w:lang w:val="es-ES"/>
        </w:rPr>
        <w:t xml:space="preserve"> los retos y las opciones para </w:t>
      </w:r>
      <w:r w:rsidR="004D4DFA">
        <w:rPr>
          <w:lang w:val="es-ES"/>
        </w:rPr>
        <w:t xml:space="preserve">fundamentar las </w:t>
      </w:r>
      <w:r w:rsidR="00CD4835" w:rsidRPr="00146501">
        <w:rPr>
          <w:lang w:val="es-ES"/>
        </w:rPr>
        <w:t>decisiones futuras.</w:t>
      </w:r>
    </w:p>
    <w:p w14:paraId="0045AFA5" w14:textId="77777777" w:rsidR="008408E7" w:rsidRPr="00146501" w:rsidRDefault="008408E7" w:rsidP="00B953B8">
      <w:pPr>
        <w:tabs>
          <w:tab w:val="left" w:pos="820"/>
        </w:tabs>
        <w:ind w:left="425" w:hanging="425"/>
        <w:rPr>
          <w:lang w:val="es-ES"/>
        </w:rPr>
      </w:pPr>
    </w:p>
    <w:p w14:paraId="0C6FEBE4" w14:textId="4FC89523" w:rsidR="00AE2704" w:rsidRPr="00146501" w:rsidRDefault="00AD7B1D" w:rsidP="00B953B8">
      <w:pPr>
        <w:ind w:left="425" w:hanging="425"/>
        <w:rPr>
          <w:b/>
          <w:spacing w:val="-5"/>
          <w:lang w:val="es-ES"/>
        </w:rPr>
      </w:pPr>
      <w:r w:rsidRPr="00146501">
        <w:rPr>
          <w:b/>
          <w:lang w:val="es-ES"/>
        </w:rPr>
        <w:t xml:space="preserve">Pasos para que el </w:t>
      </w:r>
      <w:r w:rsidR="00213E21" w:rsidRPr="00146501">
        <w:rPr>
          <w:b/>
          <w:lang w:val="es-ES"/>
        </w:rPr>
        <w:t>ISWG</w:t>
      </w:r>
      <w:r w:rsidR="00213E21" w:rsidRPr="00146501">
        <w:rPr>
          <w:b/>
          <w:spacing w:val="-4"/>
          <w:lang w:val="es-ES"/>
        </w:rPr>
        <w:t xml:space="preserve"> </w:t>
      </w:r>
      <w:r w:rsidRPr="00146501">
        <w:rPr>
          <w:b/>
          <w:lang w:val="es-ES"/>
        </w:rPr>
        <w:t xml:space="preserve">elabore un proyecto de resolución con arreglo a la Decisión </w:t>
      </w:r>
      <w:r w:rsidR="00213E21" w:rsidRPr="00146501">
        <w:rPr>
          <w:b/>
          <w:lang w:val="es-ES"/>
        </w:rPr>
        <w:t>SC62-</w:t>
      </w:r>
      <w:r w:rsidR="00213E21" w:rsidRPr="00146501">
        <w:rPr>
          <w:b/>
          <w:spacing w:val="-5"/>
          <w:lang w:val="es-ES"/>
        </w:rPr>
        <w:t>17</w:t>
      </w:r>
    </w:p>
    <w:p w14:paraId="3CB93DFB" w14:textId="77777777" w:rsidR="00D75E0D" w:rsidRPr="00146501" w:rsidRDefault="00D75E0D" w:rsidP="00B953B8">
      <w:pPr>
        <w:ind w:left="100"/>
        <w:rPr>
          <w:b/>
          <w:lang w:val="es-ES"/>
        </w:rPr>
      </w:pPr>
    </w:p>
    <w:p w14:paraId="298B9839" w14:textId="7782B7F0" w:rsidR="00AE2704" w:rsidRPr="00146501" w:rsidRDefault="00726DC5" w:rsidP="00B953B8">
      <w:pPr>
        <w:tabs>
          <w:tab w:val="left" w:pos="818"/>
        </w:tabs>
        <w:ind w:left="425" w:hanging="425"/>
        <w:rPr>
          <w:spacing w:val="-2"/>
          <w:lang w:val="es-ES"/>
        </w:rPr>
      </w:pPr>
      <w:r w:rsidRPr="00146501">
        <w:rPr>
          <w:lang w:val="es-ES"/>
        </w:rPr>
        <w:t>10.</w:t>
      </w:r>
      <w:r w:rsidRPr="00146501">
        <w:rPr>
          <w:lang w:val="es-ES"/>
        </w:rPr>
        <w:tab/>
      </w:r>
      <w:r w:rsidR="00AD7B1D" w:rsidRPr="00146501">
        <w:rPr>
          <w:lang w:val="es-ES"/>
        </w:rPr>
        <w:t xml:space="preserve">El </w:t>
      </w:r>
      <w:r w:rsidR="00213E21" w:rsidRPr="00146501">
        <w:rPr>
          <w:lang w:val="es-ES"/>
        </w:rPr>
        <w:t>ISWG</w:t>
      </w:r>
      <w:r w:rsidR="00213E21" w:rsidRPr="00146501">
        <w:rPr>
          <w:spacing w:val="-6"/>
          <w:lang w:val="es-ES"/>
        </w:rPr>
        <w:t xml:space="preserve"> </w:t>
      </w:r>
      <w:r w:rsidR="00213E21" w:rsidRPr="00146501">
        <w:rPr>
          <w:lang w:val="es-ES"/>
        </w:rPr>
        <w:t>recom</w:t>
      </w:r>
      <w:r w:rsidR="00AD7B1D" w:rsidRPr="00146501">
        <w:rPr>
          <w:lang w:val="es-ES"/>
        </w:rPr>
        <w:t xml:space="preserve">ienda los siguientes pasos para que los examine la reunión </w:t>
      </w:r>
      <w:r w:rsidR="00213E21" w:rsidRPr="00146501">
        <w:rPr>
          <w:spacing w:val="-2"/>
          <w:lang w:val="es-ES"/>
        </w:rPr>
        <w:t>SC63:</w:t>
      </w:r>
    </w:p>
    <w:p w14:paraId="6B5B894A" w14:textId="77777777" w:rsidR="00D75E0D" w:rsidRPr="00146501" w:rsidRDefault="00D75E0D" w:rsidP="00B953B8">
      <w:pPr>
        <w:tabs>
          <w:tab w:val="left" w:pos="818"/>
        </w:tabs>
        <w:ind w:left="425" w:hanging="425"/>
        <w:rPr>
          <w:lang w:val="es-ES"/>
        </w:rPr>
      </w:pPr>
    </w:p>
    <w:p w14:paraId="31AEB9C5" w14:textId="37EA0D9A" w:rsidR="00AE2704" w:rsidRPr="00146501" w:rsidRDefault="00726DC5" w:rsidP="00B953B8">
      <w:pPr>
        <w:tabs>
          <w:tab w:val="left" w:pos="1538"/>
          <w:tab w:val="left" w:pos="1540"/>
        </w:tabs>
        <w:ind w:left="850" w:hanging="425"/>
        <w:rPr>
          <w:lang w:val="es-ES"/>
        </w:rPr>
      </w:pPr>
      <w:r w:rsidRPr="00146501">
        <w:rPr>
          <w:spacing w:val="-1"/>
          <w:lang w:val="es-ES"/>
        </w:rPr>
        <w:t>a.</w:t>
      </w:r>
      <w:r w:rsidRPr="00146501">
        <w:rPr>
          <w:spacing w:val="-1"/>
          <w:lang w:val="es-ES"/>
        </w:rPr>
        <w:tab/>
      </w:r>
      <w:r w:rsidR="00AD7B1D" w:rsidRPr="00146501">
        <w:rPr>
          <w:spacing w:val="-1"/>
          <w:lang w:val="es-ES"/>
        </w:rPr>
        <w:t xml:space="preserve">Se pide a las Partes interesadas que tomen nota del informe de síntesis final </w:t>
      </w:r>
      <w:r w:rsidR="00213E21" w:rsidRPr="00146501">
        <w:rPr>
          <w:lang w:val="es-ES"/>
        </w:rPr>
        <w:t>“</w:t>
      </w:r>
      <w:r w:rsidR="00213E21" w:rsidRPr="00146501">
        <w:rPr>
          <w:i/>
          <w:lang w:val="es-ES"/>
        </w:rPr>
        <w:t xml:space="preserve">Governance synthesis report on institutional strengthening in response to Decision SC62-17 of </w:t>
      </w:r>
      <w:r w:rsidR="00FB53C2">
        <w:rPr>
          <w:i/>
          <w:lang w:val="es-ES"/>
        </w:rPr>
        <w:t xml:space="preserve">the Standing Committee </w:t>
      </w:r>
      <w:r w:rsidR="00213E21" w:rsidRPr="00146501">
        <w:rPr>
          <w:i/>
          <w:lang w:val="es-ES"/>
        </w:rPr>
        <w:t>of the Convention on Wetlands</w:t>
      </w:r>
      <w:r w:rsidR="00213E21" w:rsidRPr="00146501">
        <w:rPr>
          <w:lang w:val="es-ES"/>
        </w:rPr>
        <w:t xml:space="preserve">” </w:t>
      </w:r>
      <w:r w:rsidR="004D4DFA">
        <w:rPr>
          <w:lang w:val="es-ES"/>
        </w:rPr>
        <w:t>[Informe de síntesis sobre gobernanza relativo a al fortalecimiento institucional en respuesta a la Decisión SC62-17</w:t>
      </w:r>
      <w:r w:rsidR="004142DE">
        <w:rPr>
          <w:lang w:val="es-ES"/>
        </w:rPr>
        <w:t xml:space="preserve"> del Comité Permanente de la Convención sobre los Humedales</w:t>
      </w:r>
      <w:r w:rsidR="004D4DFA">
        <w:rPr>
          <w:lang w:val="es-ES"/>
        </w:rPr>
        <w:t>], que está disponible (en inglés) en el sitio web de la Convención en la dirección</w:t>
      </w:r>
      <w:r w:rsidR="00260AC1" w:rsidRPr="00146501">
        <w:rPr>
          <w:lang w:val="es-ES"/>
        </w:rPr>
        <w:t xml:space="preserve"> </w:t>
      </w:r>
      <w:hyperlink r:id="rId11" w:history="1">
        <w:r w:rsidR="004710FE" w:rsidRPr="00D743DB">
          <w:rPr>
            <w:rStyle w:val="Hyperlink"/>
            <w:lang w:val="es-ES"/>
          </w:rPr>
          <w:t>https://www.ramsar.org/es/document/governance-synthesis-report-institutional-strengthening</w:t>
        </w:r>
      </w:hyperlink>
      <w:r w:rsidR="009B3114" w:rsidRPr="00146501">
        <w:rPr>
          <w:lang w:val="es-ES"/>
        </w:rPr>
        <w:t>.</w:t>
      </w:r>
    </w:p>
    <w:p w14:paraId="171984F9" w14:textId="77777777" w:rsidR="00D75E0D" w:rsidRPr="00146501" w:rsidRDefault="00D75E0D" w:rsidP="00B953B8">
      <w:pPr>
        <w:tabs>
          <w:tab w:val="left" w:pos="1538"/>
          <w:tab w:val="left" w:pos="1540"/>
        </w:tabs>
        <w:ind w:left="850" w:hanging="425"/>
        <w:rPr>
          <w:lang w:val="es-ES"/>
        </w:rPr>
      </w:pPr>
    </w:p>
    <w:p w14:paraId="490F0618" w14:textId="32DD256A" w:rsidR="00AE2704" w:rsidRPr="00146501" w:rsidRDefault="00726DC5" w:rsidP="00B953B8">
      <w:pPr>
        <w:tabs>
          <w:tab w:val="left" w:pos="1540"/>
        </w:tabs>
        <w:ind w:left="850" w:hanging="425"/>
        <w:rPr>
          <w:lang w:val="es-ES"/>
        </w:rPr>
      </w:pPr>
      <w:r w:rsidRPr="00146501">
        <w:rPr>
          <w:spacing w:val="-1"/>
          <w:lang w:val="es-ES"/>
        </w:rPr>
        <w:t>b.</w:t>
      </w:r>
      <w:r w:rsidRPr="00146501">
        <w:rPr>
          <w:spacing w:val="-1"/>
          <w:lang w:val="es-ES"/>
        </w:rPr>
        <w:tab/>
      </w:r>
      <w:r w:rsidR="00AD7B1D" w:rsidRPr="00146501">
        <w:rPr>
          <w:spacing w:val="-1"/>
          <w:lang w:val="es-ES"/>
        </w:rPr>
        <w:t xml:space="preserve">Se pide a las Partes </w:t>
      </w:r>
      <w:r w:rsidR="00146501" w:rsidRPr="00146501">
        <w:rPr>
          <w:spacing w:val="-1"/>
          <w:lang w:val="es-ES"/>
        </w:rPr>
        <w:t>interesadas</w:t>
      </w:r>
      <w:r w:rsidR="00AD7B1D" w:rsidRPr="00146501">
        <w:rPr>
          <w:spacing w:val="-1"/>
          <w:lang w:val="es-ES"/>
        </w:rPr>
        <w:t xml:space="preserve"> que asistan a la sesión </w:t>
      </w:r>
      <w:r w:rsidR="00146501" w:rsidRPr="00146501">
        <w:rPr>
          <w:spacing w:val="-1"/>
          <w:lang w:val="es-ES"/>
        </w:rPr>
        <w:t>informativa</w:t>
      </w:r>
      <w:r w:rsidR="00AD7B1D" w:rsidRPr="00146501">
        <w:rPr>
          <w:spacing w:val="-1"/>
          <w:lang w:val="es-ES"/>
        </w:rPr>
        <w:t xml:space="preserve"> organizada por el </w:t>
      </w:r>
      <w:r w:rsidR="00213E21" w:rsidRPr="00146501">
        <w:rPr>
          <w:lang w:val="es-ES"/>
        </w:rPr>
        <w:t>ISWG</w:t>
      </w:r>
      <w:r w:rsidR="00AD7B1D" w:rsidRPr="00146501">
        <w:rPr>
          <w:lang w:val="es-ES"/>
        </w:rPr>
        <w:t xml:space="preserve"> (</w:t>
      </w:r>
      <w:r w:rsidR="004D4DFA">
        <w:rPr>
          <w:lang w:val="es-ES"/>
        </w:rPr>
        <w:t>la fecha</w:t>
      </w:r>
      <w:r w:rsidR="00AD7B1D" w:rsidRPr="00146501">
        <w:rPr>
          <w:lang w:val="es-ES"/>
        </w:rPr>
        <w:t xml:space="preserve"> y la hora están por determinar)</w:t>
      </w:r>
      <w:r w:rsidR="00424F0F">
        <w:rPr>
          <w:lang w:val="es-ES"/>
        </w:rPr>
        <w:t xml:space="preserve">, </w:t>
      </w:r>
      <w:r w:rsidR="00AD7B1D" w:rsidRPr="00146501">
        <w:rPr>
          <w:lang w:val="es-ES"/>
        </w:rPr>
        <w:t xml:space="preserve">en la que se detallará la ampliación del calendario establecido por la Decisión </w:t>
      </w:r>
      <w:r w:rsidR="00213E21" w:rsidRPr="00146501">
        <w:rPr>
          <w:lang w:val="es-ES"/>
        </w:rPr>
        <w:t>SC62-17,</w:t>
      </w:r>
      <w:r w:rsidR="00213E21" w:rsidRPr="00146501">
        <w:rPr>
          <w:spacing w:val="-9"/>
          <w:lang w:val="es-ES"/>
        </w:rPr>
        <w:t xml:space="preserve"> </w:t>
      </w:r>
      <w:r w:rsidR="004D4DFA">
        <w:rPr>
          <w:lang w:val="es-ES"/>
        </w:rPr>
        <w:t>incluidos l</w:t>
      </w:r>
      <w:r w:rsidR="00AD7B1D" w:rsidRPr="004D4DFA">
        <w:rPr>
          <w:lang w:val="es-ES"/>
        </w:rPr>
        <w:t xml:space="preserve">os nuevos pasos a espera de </w:t>
      </w:r>
      <w:r w:rsidR="004D4DFA">
        <w:rPr>
          <w:lang w:val="es-ES"/>
        </w:rPr>
        <w:t>la</w:t>
      </w:r>
      <w:r w:rsidR="00AD7B1D" w:rsidRPr="004D4DFA">
        <w:rPr>
          <w:lang w:val="es-ES"/>
        </w:rPr>
        <w:t xml:space="preserve"> aprobación en la reunión </w:t>
      </w:r>
      <w:r w:rsidR="00213E21" w:rsidRPr="00146501">
        <w:rPr>
          <w:lang w:val="es-ES"/>
        </w:rPr>
        <w:t xml:space="preserve">SC63. </w:t>
      </w:r>
      <w:r w:rsidR="00DD3D11">
        <w:rPr>
          <w:lang w:val="es-ES"/>
        </w:rPr>
        <w:t xml:space="preserve">Entre estos figuran </w:t>
      </w:r>
      <w:r w:rsidR="00AD7B1D" w:rsidRPr="00146501">
        <w:rPr>
          <w:lang w:val="es-ES"/>
        </w:rPr>
        <w:t xml:space="preserve">los siguientes cambios en el plan de trabajo del </w:t>
      </w:r>
      <w:r w:rsidR="00213E21" w:rsidRPr="00146501">
        <w:rPr>
          <w:lang w:val="es-ES"/>
        </w:rPr>
        <w:t>ISWG</w:t>
      </w:r>
      <w:r w:rsidR="00AD7B1D" w:rsidRPr="00146501">
        <w:rPr>
          <w:lang w:val="es-ES"/>
        </w:rPr>
        <w:t>, sin limitarse a ellos</w:t>
      </w:r>
      <w:r w:rsidR="00213E21" w:rsidRPr="00146501">
        <w:rPr>
          <w:lang w:val="es-ES"/>
        </w:rPr>
        <w:t xml:space="preserve"> (</w:t>
      </w:r>
      <w:r w:rsidR="00AD7B1D" w:rsidRPr="00146501">
        <w:rPr>
          <w:lang w:val="es-ES"/>
        </w:rPr>
        <w:t xml:space="preserve">véase el Anexo </w:t>
      </w:r>
      <w:r w:rsidR="00213E21" w:rsidRPr="00146501">
        <w:rPr>
          <w:lang w:val="es-ES"/>
        </w:rPr>
        <w:t>1):</w:t>
      </w:r>
    </w:p>
    <w:p w14:paraId="6069A50D" w14:textId="77777777" w:rsidR="00D75E0D" w:rsidRPr="00146501" w:rsidRDefault="00D75E0D" w:rsidP="00B953B8">
      <w:pPr>
        <w:tabs>
          <w:tab w:val="left" w:pos="1540"/>
        </w:tabs>
        <w:ind w:left="425" w:hanging="425"/>
        <w:rPr>
          <w:lang w:val="es-ES"/>
        </w:rPr>
      </w:pPr>
    </w:p>
    <w:p w14:paraId="4FEDD7DC" w14:textId="68F12D92" w:rsidR="00AE2704" w:rsidRPr="00146501" w:rsidRDefault="00726DC5" w:rsidP="00ED7871">
      <w:pPr>
        <w:tabs>
          <w:tab w:val="left" w:pos="2258"/>
          <w:tab w:val="left" w:pos="2260"/>
        </w:tabs>
        <w:ind w:left="1276" w:hanging="425"/>
        <w:rPr>
          <w:lang w:val="es-ES"/>
        </w:rPr>
      </w:pPr>
      <w:r w:rsidRPr="00146501">
        <w:rPr>
          <w:spacing w:val="-1"/>
          <w:w w:val="99"/>
          <w:lang w:val="es-ES"/>
        </w:rPr>
        <w:t>i.</w:t>
      </w:r>
      <w:r w:rsidRPr="00146501">
        <w:rPr>
          <w:spacing w:val="-1"/>
          <w:w w:val="99"/>
          <w:lang w:val="es-ES"/>
        </w:rPr>
        <w:tab/>
      </w:r>
      <w:r w:rsidR="00AD7B1D" w:rsidRPr="00146501">
        <w:rPr>
          <w:spacing w:val="-1"/>
          <w:w w:val="99"/>
          <w:lang w:val="es-ES"/>
        </w:rPr>
        <w:t xml:space="preserve">El </w:t>
      </w:r>
      <w:r w:rsidR="00213E21" w:rsidRPr="00146501">
        <w:rPr>
          <w:lang w:val="es-ES"/>
        </w:rPr>
        <w:t xml:space="preserve">ISWG </w:t>
      </w:r>
      <w:r w:rsidR="00AD7B1D" w:rsidRPr="00146501">
        <w:rPr>
          <w:lang w:val="es-ES"/>
        </w:rPr>
        <w:t xml:space="preserve">se reunirá en un taller de consulta presencial el 3 de junio para generar un </w:t>
      </w:r>
      <w:r w:rsidR="009754B2">
        <w:rPr>
          <w:lang w:val="es-ES"/>
        </w:rPr>
        <w:t xml:space="preserve">informe de resultados </w:t>
      </w:r>
      <w:r w:rsidR="00AD7B1D" w:rsidRPr="00146501">
        <w:rPr>
          <w:lang w:val="es-ES"/>
        </w:rPr>
        <w:t>tras un examen detallado del informe de síntesis y sus conclusiones</w:t>
      </w:r>
      <w:r w:rsidR="009754B2">
        <w:rPr>
          <w:lang w:val="es-ES"/>
        </w:rPr>
        <w:t xml:space="preserve"> </w:t>
      </w:r>
      <w:r w:rsidR="009754B2">
        <w:rPr>
          <w:lang w:val="es-ES"/>
        </w:rPr>
        <w:lastRenderedPageBreak/>
        <w:t xml:space="preserve">y </w:t>
      </w:r>
      <w:r w:rsidR="00AD7B1D" w:rsidRPr="00146501">
        <w:rPr>
          <w:lang w:val="es-ES"/>
        </w:rPr>
        <w:t xml:space="preserve">un debate sobre </w:t>
      </w:r>
      <w:r w:rsidR="009754B2">
        <w:rPr>
          <w:lang w:val="es-ES"/>
        </w:rPr>
        <w:t xml:space="preserve">la participación </w:t>
      </w:r>
      <w:r w:rsidR="00AD7B1D" w:rsidRPr="00146501">
        <w:rPr>
          <w:lang w:val="es-ES"/>
        </w:rPr>
        <w:t>de los interesados</w:t>
      </w:r>
      <w:r w:rsidR="00213E21" w:rsidRPr="00146501">
        <w:rPr>
          <w:lang w:val="es-ES"/>
        </w:rPr>
        <w:t>.</w:t>
      </w:r>
    </w:p>
    <w:p w14:paraId="727F0197" w14:textId="77777777" w:rsidR="00D75E0D" w:rsidRPr="00146501" w:rsidRDefault="00D75E0D" w:rsidP="00ED7871">
      <w:pPr>
        <w:tabs>
          <w:tab w:val="left" w:pos="2258"/>
          <w:tab w:val="left" w:pos="2260"/>
        </w:tabs>
        <w:ind w:left="1276" w:hanging="425"/>
        <w:rPr>
          <w:lang w:val="es-ES"/>
        </w:rPr>
      </w:pPr>
    </w:p>
    <w:p w14:paraId="0D6CE290" w14:textId="0D7BAAEC" w:rsidR="00185153" w:rsidRPr="00146501" w:rsidRDefault="00726DC5" w:rsidP="00ED7871">
      <w:pPr>
        <w:tabs>
          <w:tab w:val="left" w:pos="2258"/>
          <w:tab w:val="left" w:pos="2260"/>
        </w:tabs>
        <w:ind w:left="1276" w:hanging="425"/>
        <w:rPr>
          <w:lang w:val="es-ES"/>
        </w:rPr>
      </w:pPr>
      <w:r w:rsidRPr="00146501">
        <w:rPr>
          <w:spacing w:val="-1"/>
          <w:w w:val="99"/>
          <w:lang w:val="es-ES"/>
        </w:rPr>
        <w:t>ii.</w:t>
      </w:r>
      <w:r w:rsidRPr="00146501">
        <w:rPr>
          <w:spacing w:val="-1"/>
          <w:w w:val="99"/>
          <w:lang w:val="es-ES"/>
        </w:rPr>
        <w:tab/>
      </w:r>
      <w:r w:rsidR="00AD7B1D" w:rsidRPr="00146501">
        <w:rPr>
          <w:spacing w:val="-1"/>
          <w:w w:val="99"/>
          <w:lang w:val="es-ES"/>
        </w:rPr>
        <w:t xml:space="preserve">Poco después de la reunión </w:t>
      </w:r>
      <w:r w:rsidR="00185153" w:rsidRPr="00146501">
        <w:rPr>
          <w:lang w:val="es-ES"/>
        </w:rPr>
        <w:t xml:space="preserve">SC63, </w:t>
      </w:r>
      <w:r w:rsidR="00AD7B1D" w:rsidRPr="00146501">
        <w:rPr>
          <w:lang w:val="es-ES"/>
        </w:rPr>
        <w:t xml:space="preserve">el </w:t>
      </w:r>
      <w:r w:rsidR="00185153" w:rsidRPr="00146501">
        <w:rPr>
          <w:lang w:val="es-ES"/>
        </w:rPr>
        <w:t xml:space="preserve">ISWG </w:t>
      </w:r>
      <w:r w:rsidR="00AD7B1D" w:rsidRPr="00146501">
        <w:rPr>
          <w:lang w:val="es-ES"/>
        </w:rPr>
        <w:t xml:space="preserve">organizará una </w:t>
      </w:r>
      <w:r w:rsidR="00146501" w:rsidRPr="00146501">
        <w:rPr>
          <w:lang w:val="es-ES"/>
        </w:rPr>
        <w:t>sesión</w:t>
      </w:r>
      <w:r w:rsidR="00AD7B1D" w:rsidRPr="00146501">
        <w:rPr>
          <w:lang w:val="es-ES"/>
        </w:rPr>
        <w:t xml:space="preserve"> </w:t>
      </w:r>
      <w:r w:rsidR="00146501" w:rsidRPr="00146501">
        <w:rPr>
          <w:lang w:val="es-ES"/>
        </w:rPr>
        <w:t>informativa</w:t>
      </w:r>
      <w:r w:rsidR="00AD7B1D" w:rsidRPr="00146501">
        <w:rPr>
          <w:lang w:val="es-ES"/>
        </w:rPr>
        <w:t xml:space="preserve"> virtual abierta a todas las Partes Contratantes sobre los resultados del informe de síntesis y presentará un</w:t>
      </w:r>
      <w:r w:rsidR="009754B2">
        <w:rPr>
          <w:lang w:val="es-ES"/>
        </w:rPr>
        <w:t xml:space="preserve">a </w:t>
      </w:r>
      <w:r w:rsidR="00AD7B1D" w:rsidRPr="00146501">
        <w:rPr>
          <w:lang w:val="es-ES"/>
        </w:rPr>
        <w:t xml:space="preserve">propuesta de camino a seguir con un plan de trabajo </w:t>
      </w:r>
      <w:r w:rsidR="00146501" w:rsidRPr="00146501">
        <w:rPr>
          <w:lang w:val="es-ES"/>
        </w:rPr>
        <w:t>actualizado</w:t>
      </w:r>
      <w:r w:rsidR="00AD7B1D" w:rsidRPr="00146501">
        <w:rPr>
          <w:lang w:val="es-ES"/>
        </w:rPr>
        <w:t>.</w:t>
      </w:r>
    </w:p>
    <w:p w14:paraId="253C6696" w14:textId="77777777" w:rsidR="00D75E0D" w:rsidRPr="00146501" w:rsidRDefault="00D75E0D" w:rsidP="00ED7871">
      <w:pPr>
        <w:tabs>
          <w:tab w:val="left" w:pos="2258"/>
          <w:tab w:val="left" w:pos="2260"/>
        </w:tabs>
        <w:ind w:left="1276" w:hanging="425"/>
        <w:rPr>
          <w:lang w:val="es-ES"/>
        </w:rPr>
      </w:pPr>
    </w:p>
    <w:p w14:paraId="19384BC8" w14:textId="706A2988" w:rsidR="00AE2704" w:rsidRPr="00146501" w:rsidRDefault="00726DC5" w:rsidP="00ED7871">
      <w:pPr>
        <w:tabs>
          <w:tab w:val="left" w:pos="2257"/>
          <w:tab w:val="left" w:pos="2260"/>
        </w:tabs>
        <w:ind w:left="1276" w:hanging="425"/>
        <w:rPr>
          <w:lang w:val="es-ES"/>
        </w:rPr>
      </w:pPr>
      <w:r w:rsidRPr="00146501">
        <w:rPr>
          <w:spacing w:val="-1"/>
          <w:w w:val="99"/>
          <w:lang w:val="es-ES"/>
        </w:rPr>
        <w:t>iii.</w:t>
      </w:r>
      <w:r w:rsidRPr="00146501">
        <w:rPr>
          <w:spacing w:val="-1"/>
          <w:w w:val="99"/>
          <w:lang w:val="es-ES"/>
        </w:rPr>
        <w:tab/>
      </w:r>
      <w:r w:rsidR="00AD7B1D" w:rsidRPr="00146501">
        <w:rPr>
          <w:spacing w:val="-1"/>
          <w:w w:val="99"/>
          <w:lang w:val="es-ES"/>
        </w:rPr>
        <w:t xml:space="preserve">El </w:t>
      </w:r>
      <w:r w:rsidR="00213E21" w:rsidRPr="00146501">
        <w:rPr>
          <w:lang w:val="es-ES"/>
        </w:rPr>
        <w:t xml:space="preserve">ISWG </w:t>
      </w:r>
      <w:r w:rsidR="00AD7B1D" w:rsidRPr="00146501">
        <w:rPr>
          <w:lang w:val="es-ES"/>
        </w:rPr>
        <w:t xml:space="preserve">se reunirá virtualmente para generar el primer borrador de un informe sobre los retos y opciones para el fortalecimiento institucional de la Convención </w:t>
      </w:r>
      <w:r w:rsidR="00765E0C" w:rsidRPr="00146501">
        <w:rPr>
          <w:lang w:val="es-ES"/>
        </w:rPr>
        <w:t xml:space="preserve">sobre los Humedales, y </w:t>
      </w:r>
      <w:r w:rsidR="00146501" w:rsidRPr="00146501">
        <w:rPr>
          <w:lang w:val="es-ES"/>
        </w:rPr>
        <w:t>preparar</w:t>
      </w:r>
      <w:r w:rsidR="00765E0C" w:rsidRPr="00146501">
        <w:rPr>
          <w:lang w:val="es-ES"/>
        </w:rPr>
        <w:t xml:space="preserve"> un plan de participación de</w:t>
      </w:r>
      <w:r w:rsidR="009754B2">
        <w:rPr>
          <w:lang w:val="es-ES"/>
        </w:rPr>
        <w:t xml:space="preserve"> los</w:t>
      </w:r>
      <w:r w:rsidR="00765E0C" w:rsidRPr="00146501">
        <w:rPr>
          <w:lang w:val="es-ES"/>
        </w:rPr>
        <w:t xml:space="preserve"> interesados para </w:t>
      </w:r>
      <w:r w:rsidR="00146501" w:rsidRPr="00146501">
        <w:rPr>
          <w:lang w:val="es-ES"/>
        </w:rPr>
        <w:t>solicitar</w:t>
      </w:r>
      <w:r w:rsidR="00765E0C" w:rsidRPr="00146501">
        <w:rPr>
          <w:lang w:val="es-ES"/>
        </w:rPr>
        <w:t xml:space="preserve"> la opinión de las organizaciones pertinentes y todas las regiones geográficas</w:t>
      </w:r>
      <w:r w:rsidR="00213E21" w:rsidRPr="00146501">
        <w:rPr>
          <w:lang w:val="es-ES"/>
        </w:rPr>
        <w:t>.</w:t>
      </w:r>
    </w:p>
    <w:p w14:paraId="1FBFEF7B" w14:textId="77777777" w:rsidR="00D75E0D" w:rsidRPr="00146501" w:rsidRDefault="00D75E0D" w:rsidP="00ED7871">
      <w:pPr>
        <w:tabs>
          <w:tab w:val="left" w:pos="2257"/>
          <w:tab w:val="left" w:pos="2260"/>
        </w:tabs>
        <w:ind w:left="1276" w:hanging="425"/>
        <w:rPr>
          <w:lang w:val="es-ES"/>
        </w:rPr>
      </w:pPr>
    </w:p>
    <w:p w14:paraId="21530186" w14:textId="133699BE" w:rsidR="00AE2704" w:rsidRPr="00146501" w:rsidRDefault="00726DC5" w:rsidP="00ED7871">
      <w:pPr>
        <w:tabs>
          <w:tab w:val="left" w:pos="2257"/>
          <w:tab w:val="left" w:pos="2260"/>
        </w:tabs>
        <w:ind w:left="1276" w:hanging="425"/>
        <w:rPr>
          <w:lang w:val="es-ES"/>
        </w:rPr>
      </w:pPr>
      <w:r w:rsidRPr="00146501">
        <w:rPr>
          <w:spacing w:val="-1"/>
          <w:w w:val="99"/>
          <w:lang w:val="es-ES"/>
        </w:rPr>
        <w:t>iv.</w:t>
      </w:r>
      <w:r w:rsidRPr="00146501">
        <w:rPr>
          <w:spacing w:val="-1"/>
          <w:w w:val="99"/>
          <w:lang w:val="es-ES"/>
        </w:rPr>
        <w:tab/>
      </w:r>
      <w:r w:rsidR="00765E0C" w:rsidRPr="00146501">
        <w:rPr>
          <w:lang w:val="es-ES"/>
        </w:rPr>
        <w:t xml:space="preserve">A partir de estas deliberaciones, </w:t>
      </w:r>
      <w:r w:rsidR="009754B2">
        <w:rPr>
          <w:lang w:val="es-ES"/>
        </w:rPr>
        <w:t xml:space="preserve">el ISWG </w:t>
      </w:r>
      <w:r w:rsidR="00765E0C" w:rsidRPr="00146501">
        <w:rPr>
          <w:lang w:val="es-ES"/>
        </w:rPr>
        <w:t xml:space="preserve">presentará un </w:t>
      </w:r>
      <w:r w:rsidR="00146501" w:rsidRPr="00146501">
        <w:rPr>
          <w:lang w:val="es-ES"/>
        </w:rPr>
        <w:t>proyecto</w:t>
      </w:r>
      <w:r w:rsidR="00765E0C" w:rsidRPr="00146501">
        <w:rPr>
          <w:lang w:val="es-ES"/>
        </w:rPr>
        <w:t xml:space="preserve"> de resolución para la reunión </w:t>
      </w:r>
      <w:r w:rsidR="009754B2">
        <w:rPr>
          <w:lang w:val="es-ES"/>
        </w:rPr>
        <w:t>S</w:t>
      </w:r>
      <w:r w:rsidR="00213E21" w:rsidRPr="00146501">
        <w:rPr>
          <w:lang w:val="es-ES"/>
        </w:rPr>
        <w:t xml:space="preserve">C64 </w:t>
      </w:r>
      <w:r w:rsidR="00765E0C" w:rsidRPr="00146501">
        <w:rPr>
          <w:lang w:val="es-ES"/>
        </w:rPr>
        <w:t xml:space="preserve">en </w:t>
      </w:r>
      <w:r w:rsidR="00146501" w:rsidRPr="00146501">
        <w:rPr>
          <w:lang w:val="es-ES"/>
        </w:rPr>
        <w:t>noviembre</w:t>
      </w:r>
      <w:r w:rsidR="00765E0C" w:rsidRPr="00146501">
        <w:rPr>
          <w:lang w:val="es-ES"/>
        </w:rPr>
        <w:t xml:space="preserve"> de </w:t>
      </w:r>
      <w:r w:rsidR="00213E21" w:rsidRPr="00146501">
        <w:rPr>
          <w:lang w:val="es-ES"/>
        </w:rPr>
        <w:t>2024.</w:t>
      </w:r>
    </w:p>
    <w:p w14:paraId="086E423B" w14:textId="77777777" w:rsidR="006F25F6" w:rsidRPr="00146501" w:rsidRDefault="006F25F6" w:rsidP="00B953B8">
      <w:pPr>
        <w:tabs>
          <w:tab w:val="left" w:pos="2257"/>
          <w:tab w:val="left" w:pos="2260"/>
        </w:tabs>
        <w:ind w:left="1276" w:hanging="425"/>
        <w:jc w:val="both"/>
        <w:rPr>
          <w:lang w:val="es-ES"/>
        </w:rPr>
      </w:pPr>
    </w:p>
    <w:p w14:paraId="08EF8F07" w14:textId="646FD26E" w:rsidR="00AE2704" w:rsidRPr="00146501" w:rsidRDefault="00726DC5" w:rsidP="00B953B8">
      <w:pPr>
        <w:tabs>
          <w:tab w:val="left" w:pos="1540"/>
          <w:tab w:val="left" w:pos="9270"/>
        </w:tabs>
        <w:ind w:left="850" w:hanging="425"/>
        <w:rPr>
          <w:lang w:val="es-ES"/>
        </w:rPr>
      </w:pPr>
      <w:r w:rsidRPr="00146501">
        <w:rPr>
          <w:spacing w:val="-1"/>
          <w:lang w:val="es-ES"/>
        </w:rPr>
        <w:t>c.</w:t>
      </w:r>
      <w:r w:rsidRPr="00146501">
        <w:rPr>
          <w:spacing w:val="-1"/>
          <w:lang w:val="es-ES"/>
        </w:rPr>
        <w:tab/>
      </w:r>
      <w:r w:rsidR="009754B2">
        <w:rPr>
          <w:spacing w:val="-1"/>
          <w:lang w:val="es-ES"/>
        </w:rPr>
        <w:t xml:space="preserve">En espera del </w:t>
      </w:r>
      <w:r w:rsidR="00765E0C" w:rsidRPr="00146501">
        <w:rPr>
          <w:lang w:val="es-ES"/>
        </w:rPr>
        <w:t xml:space="preserve">taller de consulta presencial, se invita a las Partes Contratantes a </w:t>
      </w:r>
      <w:r w:rsidR="009754B2">
        <w:rPr>
          <w:lang w:val="es-ES"/>
        </w:rPr>
        <w:t>plantearse brindar apoyo a más actividades del I</w:t>
      </w:r>
      <w:r w:rsidR="00213E21" w:rsidRPr="00146501">
        <w:rPr>
          <w:lang w:val="es-ES"/>
        </w:rPr>
        <w:t xml:space="preserve">SWG </w:t>
      </w:r>
      <w:r w:rsidR="00765E0C" w:rsidRPr="00146501">
        <w:rPr>
          <w:lang w:val="es-ES"/>
        </w:rPr>
        <w:t xml:space="preserve">desde </w:t>
      </w:r>
      <w:r w:rsidR="00146501" w:rsidRPr="00146501">
        <w:rPr>
          <w:lang w:val="es-ES"/>
        </w:rPr>
        <w:t>junio</w:t>
      </w:r>
      <w:r w:rsidR="00765E0C" w:rsidRPr="00146501">
        <w:rPr>
          <w:lang w:val="es-ES"/>
        </w:rPr>
        <w:t xml:space="preserve"> de </w:t>
      </w:r>
      <w:r w:rsidR="00213E21" w:rsidRPr="00146501">
        <w:rPr>
          <w:lang w:val="es-ES"/>
        </w:rPr>
        <w:t xml:space="preserve">2024 </w:t>
      </w:r>
      <w:r w:rsidR="00765E0C" w:rsidRPr="00146501">
        <w:rPr>
          <w:lang w:val="es-ES"/>
        </w:rPr>
        <w:t xml:space="preserve">hasta enero de </w:t>
      </w:r>
      <w:r w:rsidR="00213E21" w:rsidRPr="00146501">
        <w:rPr>
          <w:lang w:val="es-ES"/>
        </w:rPr>
        <w:t>2025.</w:t>
      </w:r>
    </w:p>
    <w:p w14:paraId="694EBEDB" w14:textId="77777777" w:rsidR="00D75E0D" w:rsidRPr="00146501" w:rsidRDefault="00D75E0D" w:rsidP="00B953B8">
      <w:pPr>
        <w:tabs>
          <w:tab w:val="left" w:pos="1540"/>
          <w:tab w:val="left" w:pos="9270"/>
        </w:tabs>
        <w:ind w:left="425" w:hanging="425"/>
        <w:rPr>
          <w:lang w:val="es-ES"/>
        </w:rPr>
      </w:pPr>
    </w:p>
    <w:p w14:paraId="0CFCC40F" w14:textId="64147B11" w:rsidR="00AE2704" w:rsidRPr="00146501" w:rsidRDefault="00726DC5" w:rsidP="00B953B8">
      <w:pPr>
        <w:tabs>
          <w:tab w:val="left" w:pos="818"/>
          <w:tab w:val="left" w:pos="820"/>
        </w:tabs>
        <w:ind w:left="425" w:hanging="425"/>
        <w:rPr>
          <w:lang w:val="es-ES"/>
        </w:rPr>
      </w:pPr>
      <w:r w:rsidRPr="00146501">
        <w:rPr>
          <w:lang w:val="es-ES"/>
        </w:rPr>
        <w:t>11.</w:t>
      </w:r>
      <w:r w:rsidRPr="00146501">
        <w:rPr>
          <w:lang w:val="es-ES"/>
        </w:rPr>
        <w:tab/>
      </w:r>
      <w:r w:rsidR="00765E0C" w:rsidRPr="00146501">
        <w:rPr>
          <w:lang w:val="es-ES"/>
        </w:rPr>
        <w:t xml:space="preserve">Una vez que el </w:t>
      </w:r>
      <w:r w:rsidR="005A0112" w:rsidRPr="00146501">
        <w:rPr>
          <w:lang w:val="es-ES"/>
        </w:rPr>
        <w:t>Comité Permanente</w:t>
      </w:r>
      <w:r w:rsidR="00765E0C" w:rsidRPr="00146501">
        <w:rPr>
          <w:lang w:val="es-ES"/>
        </w:rPr>
        <w:t xml:space="preserve"> haya examinado el </w:t>
      </w:r>
      <w:r w:rsidR="009754B2">
        <w:rPr>
          <w:lang w:val="es-ES"/>
        </w:rPr>
        <w:t xml:space="preserve">método </w:t>
      </w:r>
      <w:r w:rsidR="00765E0C" w:rsidRPr="00146501">
        <w:rPr>
          <w:lang w:val="es-ES"/>
        </w:rPr>
        <w:t xml:space="preserve">y los pasos propuestos que se describen en los párrafos anteriores, tomando nota de los posibles acuerdos, el </w:t>
      </w:r>
      <w:r w:rsidR="00213E21" w:rsidRPr="00146501">
        <w:rPr>
          <w:lang w:val="es-ES"/>
        </w:rPr>
        <w:t>ISWG</w:t>
      </w:r>
      <w:r w:rsidR="00213E21" w:rsidRPr="009754B2">
        <w:rPr>
          <w:lang w:val="es-ES"/>
        </w:rPr>
        <w:t xml:space="preserve"> </w:t>
      </w:r>
      <w:r w:rsidR="009754B2">
        <w:rPr>
          <w:lang w:val="es-ES"/>
        </w:rPr>
        <w:t>hará suyas las conclusiones</w:t>
      </w:r>
      <w:r w:rsidR="00765E0C" w:rsidRPr="009754B2">
        <w:rPr>
          <w:lang w:val="es-ES"/>
        </w:rPr>
        <w:t xml:space="preserve"> y trabajará para </w:t>
      </w:r>
      <w:r w:rsidR="00146501" w:rsidRPr="009754B2">
        <w:rPr>
          <w:lang w:val="es-ES"/>
        </w:rPr>
        <w:t>llevarl</w:t>
      </w:r>
      <w:r w:rsidR="009754B2">
        <w:rPr>
          <w:lang w:val="es-ES"/>
        </w:rPr>
        <w:t>a</w:t>
      </w:r>
      <w:r w:rsidR="00146501" w:rsidRPr="009754B2">
        <w:rPr>
          <w:lang w:val="es-ES"/>
        </w:rPr>
        <w:t>s</w:t>
      </w:r>
      <w:r w:rsidR="00765E0C" w:rsidRPr="009754B2">
        <w:rPr>
          <w:lang w:val="es-ES"/>
        </w:rPr>
        <w:t xml:space="preserve"> a cabo.</w:t>
      </w:r>
    </w:p>
    <w:p w14:paraId="57FA2786" w14:textId="77777777" w:rsidR="00493F9F" w:rsidRPr="00146501" w:rsidRDefault="00493F9F" w:rsidP="00B953B8">
      <w:pPr>
        <w:tabs>
          <w:tab w:val="left" w:pos="818"/>
          <w:tab w:val="left" w:pos="820"/>
        </w:tabs>
        <w:ind w:left="460" w:right="193"/>
        <w:rPr>
          <w:lang w:val="es-ES"/>
        </w:rPr>
      </w:pPr>
    </w:p>
    <w:p w14:paraId="32CB22BC" w14:textId="77777777" w:rsidR="00493F9F" w:rsidRPr="00146501" w:rsidRDefault="00493F9F" w:rsidP="00B953B8">
      <w:pPr>
        <w:tabs>
          <w:tab w:val="left" w:pos="818"/>
          <w:tab w:val="left" w:pos="820"/>
        </w:tabs>
        <w:ind w:left="460" w:right="193"/>
        <w:rPr>
          <w:lang w:val="es-ES"/>
        </w:rPr>
      </w:pPr>
    </w:p>
    <w:p w14:paraId="36006515" w14:textId="77777777" w:rsidR="00AE2704" w:rsidRPr="00146501" w:rsidRDefault="00AE2704" w:rsidP="00B953B8">
      <w:pPr>
        <w:jc w:val="both"/>
        <w:rPr>
          <w:lang w:val="es-ES"/>
        </w:rPr>
        <w:sectPr w:rsidR="00AE2704" w:rsidRPr="00146501" w:rsidSect="00B953B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299"/>
        </w:sectPr>
      </w:pPr>
    </w:p>
    <w:p w14:paraId="4832A7DA" w14:textId="6747D199" w:rsidR="008408E7" w:rsidRPr="00146501" w:rsidRDefault="008408E7" w:rsidP="008408E7">
      <w:pPr>
        <w:rPr>
          <w:b/>
          <w:spacing w:val="-4"/>
          <w:sz w:val="24"/>
          <w:lang w:val="es-ES"/>
        </w:rPr>
      </w:pPr>
      <w:r w:rsidRPr="00146501">
        <w:rPr>
          <w:b/>
          <w:sz w:val="24"/>
          <w:lang w:val="es-ES"/>
        </w:rPr>
        <w:lastRenderedPageBreak/>
        <w:t>An</w:t>
      </w:r>
      <w:r w:rsidR="00765E0C" w:rsidRPr="00146501">
        <w:rPr>
          <w:b/>
          <w:sz w:val="24"/>
          <w:lang w:val="es-ES"/>
        </w:rPr>
        <w:t>exo</w:t>
      </w:r>
      <w:r w:rsidR="00213E21" w:rsidRPr="00146501">
        <w:rPr>
          <w:b/>
          <w:spacing w:val="-4"/>
          <w:sz w:val="24"/>
          <w:lang w:val="es-ES"/>
        </w:rPr>
        <w:t xml:space="preserve"> </w:t>
      </w:r>
      <w:r w:rsidR="00213E21" w:rsidRPr="00146501">
        <w:rPr>
          <w:b/>
          <w:sz w:val="24"/>
          <w:lang w:val="es-ES"/>
        </w:rPr>
        <w:t>1</w:t>
      </w:r>
    </w:p>
    <w:p w14:paraId="5A5E2C23" w14:textId="6CE82E2D" w:rsidR="00AE2704" w:rsidRPr="00146501" w:rsidRDefault="00765E0C" w:rsidP="00B953B8">
      <w:pPr>
        <w:rPr>
          <w:b/>
          <w:spacing w:val="-2"/>
          <w:sz w:val="24"/>
          <w:lang w:val="es-ES"/>
        </w:rPr>
      </w:pPr>
      <w:r w:rsidRPr="00146501">
        <w:rPr>
          <w:b/>
          <w:sz w:val="24"/>
          <w:lang w:val="es-ES"/>
        </w:rPr>
        <w:t xml:space="preserve">Plan de trabajo del </w:t>
      </w:r>
      <w:r w:rsidR="00213E21" w:rsidRPr="00146501">
        <w:rPr>
          <w:b/>
          <w:sz w:val="24"/>
          <w:lang w:val="es-ES"/>
        </w:rPr>
        <w:t>ISWG</w:t>
      </w:r>
    </w:p>
    <w:p w14:paraId="69D021AA" w14:textId="77777777" w:rsidR="000D79FD" w:rsidRPr="00146501" w:rsidRDefault="000D79FD" w:rsidP="00B953B8">
      <w:pPr>
        <w:ind w:left="100"/>
        <w:rPr>
          <w:b/>
          <w:spacing w:val="-2"/>
          <w:lang w:val="es-ES"/>
        </w:rPr>
      </w:pPr>
    </w:p>
    <w:tbl>
      <w:tblPr>
        <w:tblW w:w="5088" w:type="pct"/>
        <w:tblLayout w:type="fixed"/>
        <w:tblCellMar>
          <w:top w:w="28" w:type="dxa"/>
          <w:left w:w="85" w:type="dxa"/>
          <w:bottom w:w="28" w:type="dxa"/>
          <w:right w:w="85" w:type="dxa"/>
        </w:tblCellMar>
        <w:tblLook w:val="04A0" w:firstRow="1" w:lastRow="0" w:firstColumn="1" w:lastColumn="0" w:noHBand="0" w:noVBand="1"/>
      </w:tblPr>
      <w:tblGrid>
        <w:gridCol w:w="1270"/>
        <w:gridCol w:w="3118"/>
        <w:gridCol w:w="2269"/>
        <w:gridCol w:w="1418"/>
        <w:gridCol w:w="5103"/>
      </w:tblGrid>
      <w:tr w:rsidR="00D81E35" w:rsidRPr="00D81E35" w14:paraId="0ACDC539" w14:textId="77777777" w:rsidTr="0020378E">
        <w:trPr>
          <w:cantSplit/>
          <w:trHeight w:val="288"/>
          <w:tblHeader/>
        </w:trPr>
        <w:tc>
          <w:tcPr>
            <w:tcW w:w="4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A866A0" w14:textId="540A82AD" w:rsidR="000D79FD" w:rsidRPr="00D81E35" w:rsidRDefault="00765E0C" w:rsidP="00B953B8">
            <w:pPr>
              <w:widowControl/>
              <w:autoSpaceDE/>
              <w:autoSpaceDN/>
              <w:jc w:val="center"/>
              <w:rPr>
                <w:rFonts w:eastAsia="Times New Roman"/>
                <w:b/>
                <w:bCs/>
                <w:color w:val="000000" w:themeColor="text1"/>
                <w:lang w:val="es-ES" w:eastAsia="en-ZA"/>
              </w:rPr>
            </w:pPr>
            <w:r w:rsidRPr="00D81E35">
              <w:rPr>
                <w:rFonts w:eastAsia="Times New Roman"/>
                <w:b/>
                <w:bCs/>
                <w:color w:val="000000" w:themeColor="text1"/>
                <w:lang w:val="es-ES" w:eastAsia="en-ZA"/>
              </w:rPr>
              <w:t>Fecha</w:t>
            </w:r>
          </w:p>
        </w:tc>
        <w:tc>
          <w:tcPr>
            <w:tcW w:w="1183" w:type="pct"/>
            <w:tcBorders>
              <w:top w:val="single" w:sz="4" w:space="0" w:color="auto"/>
              <w:left w:val="nil"/>
              <w:bottom w:val="single" w:sz="4" w:space="0" w:color="auto"/>
              <w:right w:val="single" w:sz="4" w:space="0" w:color="auto"/>
            </w:tcBorders>
            <w:shd w:val="clear" w:color="000000" w:fill="D9D9D9"/>
            <w:vAlign w:val="center"/>
            <w:hideMark/>
          </w:tcPr>
          <w:p w14:paraId="0775E93C" w14:textId="7568C8A3" w:rsidR="000D79FD" w:rsidRPr="00D81E35" w:rsidRDefault="00765E0C" w:rsidP="00B953B8">
            <w:pPr>
              <w:widowControl/>
              <w:autoSpaceDE/>
              <w:autoSpaceDN/>
              <w:jc w:val="center"/>
              <w:rPr>
                <w:rFonts w:eastAsia="Times New Roman"/>
                <w:b/>
                <w:bCs/>
                <w:color w:val="000000" w:themeColor="text1"/>
                <w:lang w:val="es-ES" w:eastAsia="en-ZA"/>
              </w:rPr>
            </w:pPr>
            <w:r w:rsidRPr="00D81E35">
              <w:rPr>
                <w:rFonts w:eastAsia="Times New Roman"/>
                <w:b/>
                <w:bCs/>
                <w:color w:val="000000" w:themeColor="text1"/>
                <w:lang w:val="es-ES" w:eastAsia="en-ZA"/>
              </w:rPr>
              <w:t>Resultado</w:t>
            </w:r>
          </w:p>
        </w:tc>
        <w:tc>
          <w:tcPr>
            <w:tcW w:w="861" w:type="pct"/>
            <w:tcBorders>
              <w:top w:val="single" w:sz="4" w:space="0" w:color="auto"/>
              <w:left w:val="nil"/>
              <w:bottom w:val="single" w:sz="4" w:space="0" w:color="auto"/>
              <w:right w:val="single" w:sz="4" w:space="0" w:color="auto"/>
            </w:tcBorders>
            <w:shd w:val="clear" w:color="000000" w:fill="D9D9D9"/>
            <w:vAlign w:val="center"/>
            <w:hideMark/>
          </w:tcPr>
          <w:p w14:paraId="518165DB" w14:textId="13E6715E" w:rsidR="000D79FD" w:rsidRPr="00D81E35" w:rsidRDefault="00FB53C2" w:rsidP="00B953B8">
            <w:pPr>
              <w:widowControl/>
              <w:autoSpaceDE/>
              <w:autoSpaceDN/>
              <w:jc w:val="center"/>
              <w:rPr>
                <w:rFonts w:eastAsia="Times New Roman"/>
                <w:b/>
                <w:bCs/>
                <w:color w:val="000000" w:themeColor="text1"/>
                <w:lang w:val="es-ES" w:eastAsia="en-ZA"/>
              </w:rPr>
            </w:pPr>
            <w:r w:rsidRPr="00D81E35">
              <w:rPr>
                <w:rFonts w:eastAsia="Times New Roman"/>
                <w:b/>
                <w:bCs/>
                <w:color w:val="000000" w:themeColor="text1"/>
                <w:lang w:val="es-ES" w:eastAsia="en-ZA"/>
              </w:rPr>
              <w:t>Responsabilidad</w:t>
            </w:r>
          </w:p>
        </w:tc>
        <w:tc>
          <w:tcPr>
            <w:tcW w:w="538" w:type="pct"/>
            <w:tcBorders>
              <w:top w:val="single" w:sz="4" w:space="0" w:color="auto"/>
              <w:left w:val="nil"/>
              <w:bottom w:val="single" w:sz="4" w:space="0" w:color="auto"/>
              <w:right w:val="single" w:sz="4" w:space="0" w:color="auto"/>
            </w:tcBorders>
            <w:shd w:val="clear" w:color="000000" w:fill="D9D9D9"/>
            <w:vAlign w:val="center"/>
            <w:hideMark/>
          </w:tcPr>
          <w:p w14:paraId="6C2D7233" w14:textId="07CAE885" w:rsidR="000D79FD" w:rsidRPr="00D81E35" w:rsidRDefault="000D79FD" w:rsidP="00B953B8">
            <w:pPr>
              <w:widowControl/>
              <w:autoSpaceDE/>
              <w:autoSpaceDN/>
              <w:jc w:val="center"/>
              <w:rPr>
                <w:rFonts w:eastAsia="Times New Roman"/>
                <w:b/>
                <w:bCs/>
                <w:color w:val="000000" w:themeColor="text1"/>
                <w:lang w:val="es-ES" w:eastAsia="en-ZA"/>
              </w:rPr>
            </w:pPr>
            <w:r w:rsidRPr="00D81E35">
              <w:rPr>
                <w:rFonts w:eastAsia="Times New Roman"/>
                <w:b/>
                <w:bCs/>
                <w:color w:val="000000" w:themeColor="text1"/>
                <w:lang w:val="es-ES" w:eastAsia="en-ZA"/>
              </w:rPr>
              <w:t>Cost</w:t>
            </w:r>
            <w:r w:rsidR="00765E0C" w:rsidRPr="00D81E35">
              <w:rPr>
                <w:rFonts w:eastAsia="Times New Roman"/>
                <w:b/>
                <w:bCs/>
                <w:color w:val="000000" w:themeColor="text1"/>
                <w:lang w:val="es-ES" w:eastAsia="en-ZA"/>
              </w:rPr>
              <w:t>o</w:t>
            </w:r>
          </w:p>
        </w:tc>
        <w:tc>
          <w:tcPr>
            <w:tcW w:w="1936" w:type="pct"/>
            <w:tcBorders>
              <w:top w:val="single" w:sz="4" w:space="0" w:color="auto"/>
              <w:left w:val="nil"/>
              <w:bottom w:val="single" w:sz="4" w:space="0" w:color="auto"/>
              <w:right w:val="single" w:sz="4" w:space="0" w:color="auto"/>
            </w:tcBorders>
            <w:shd w:val="clear" w:color="000000" w:fill="D9D9D9"/>
            <w:vAlign w:val="center"/>
            <w:hideMark/>
          </w:tcPr>
          <w:p w14:paraId="26830118" w14:textId="5E58E054" w:rsidR="000D79FD" w:rsidRPr="00D81E35" w:rsidRDefault="00765E0C" w:rsidP="00B953B8">
            <w:pPr>
              <w:widowControl/>
              <w:autoSpaceDE/>
              <w:autoSpaceDN/>
              <w:jc w:val="center"/>
              <w:rPr>
                <w:rFonts w:eastAsia="Times New Roman"/>
                <w:b/>
                <w:bCs/>
                <w:color w:val="000000" w:themeColor="text1"/>
                <w:lang w:val="es-ES" w:eastAsia="en-ZA"/>
              </w:rPr>
            </w:pPr>
            <w:r w:rsidRPr="00D81E35">
              <w:rPr>
                <w:rFonts w:eastAsia="Times New Roman"/>
                <w:b/>
                <w:bCs/>
                <w:color w:val="000000" w:themeColor="text1"/>
                <w:lang w:val="es-ES" w:eastAsia="en-ZA"/>
              </w:rPr>
              <w:t>Observaciones</w:t>
            </w:r>
          </w:p>
        </w:tc>
      </w:tr>
      <w:tr w:rsidR="00D81E35" w:rsidRPr="004710FE" w14:paraId="3F38BBAD"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1313C479" w14:textId="12B48D74" w:rsidR="000D79FD" w:rsidRPr="00D81E35" w:rsidRDefault="000D79FD" w:rsidP="00726DC5">
            <w:pPr>
              <w:widowControl/>
              <w:autoSpaceDE/>
              <w:autoSpaceDN/>
              <w:rPr>
                <w:rFonts w:eastAsia="Times New Roman"/>
                <w:color w:val="000000" w:themeColor="text1"/>
                <w:lang w:val="es-ES" w:eastAsia="en-ZA"/>
              </w:rPr>
            </w:pPr>
            <w:r w:rsidRPr="00D81E35">
              <w:rPr>
                <w:rFonts w:eastAsia="Times New Roman"/>
                <w:color w:val="000000" w:themeColor="text1"/>
                <w:lang w:val="es-ES" w:eastAsia="en-ZA"/>
              </w:rPr>
              <w:t xml:space="preserve">11 </w:t>
            </w:r>
            <w:r w:rsidR="00765E0C" w:rsidRPr="00D81E35">
              <w:rPr>
                <w:rFonts w:eastAsia="Times New Roman"/>
                <w:color w:val="000000" w:themeColor="text1"/>
                <w:lang w:val="es-ES" w:eastAsia="en-ZA"/>
              </w:rPr>
              <w:t>de octubre de</w:t>
            </w:r>
            <w:r w:rsidRPr="00D81E35">
              <w:rPr>
                <w:rFonts w:eastAsia="Times New Roman"/>
                <w:color w:val="000000" w:themeColor="text1"/>
                <w:lang w:val="es-ES" w:eastAsia="en-ZA"/>
              </w:rPr>
              <w:t xml:space="preserve"> 2023</w:t>
            </w:r>
          </w:p>
        </w:tc>
        <w:tc>
          <w:tcPr>
            <w:tcW w:w="1183" w:type="pct"/>
            <w:tcBorders>
              <w:top w:val="nil"/>
              <w:left w:val="nil"/>
              <w:bottom w:val="single" w:sz="4" w:space="0" w:color="auto"/>
              <w:right w:val="single" w:sz="4" w:space="0" w:color="auto"/>
            </w:tcBorders>
            <w:shd w:val="clear" w:color="auto" w:fill="auto"/>
            <w:hideMark/>
          </w:tcPr>
          <w:p w14:paraId="7865023D" w14:textId="5D0F35F9" w:rsidR="000D79FD" w:rsidRPr="00D81E35" w:rsidRDefault="00765E0C" w:rsidP="00726DC5">
            <w:pPr>
              <w:widowControl/>
              <w:autoSpaceDE/>
              <w:autoSpaceDN/>
              <w:rPr>
                <w:rFonts w:eastAsia="Times New Roman"/>
                <w:color w:val="000000" w:themeColor="text1"/>
                <w:lang w:val="es-ES" w:eastAsia="en-ZA"/>
              </w:rPr>
            </w:pPr>
            <w:r w:rsidRPr="00D81E35">
              <w:rPr>
                <w:rFonts w:eastAsia="Times New Roman"/>
                <w:color w:val="000000" w:themeColor="text1"/>
                <w:lang w:val="es-ES" w:eastAsia="en-ZA"/>
              </w:rPr>
              <w:t xml:space="preserve">1ª reunión del </w:t>
            </w:r>
            <w:r w:rsidR="000D79FD" w:rsidRPr="00D81E35">
              <w:rPr>
                <w:rFonts w:eastAsia="Times New Roman"/>
                <w:color w:val="000000" w:themeColor="text1"/>
                <w:lang w:val="es-ES" w:eastAsia="en-ZA"/>
              </w:rPr>
              <w:t>ISWG</w:t>
            </w:r>
          </w:p>
        </w:tc>
        <w:tc>
          <w:tcPr>
            <w:tcW w:w="861" w:type="pct"/>
            <w:tcBorders>
              <w:top w:val="nil"/>
              <w:left w:val="nil"/>
              <w:bottom w:val="single" w:sz="4" w:space="0" w:color="auto"/>
              <w:right w:val="single" w:sz="4" w:space="0" w:color="auto"/>
            </w:tcBorders>
            <w:shd w:val="clear" w:color="auto" w:fill="auto"/>
            <w:hideMark/>
          </w:tcPr>
          <w:p w14:paraId="5613C569" w14:textId="272175FF" w:rsidR="000D79FD" w:rsidRPr="00D81E35" w:rsidRDefault="00765E0C" w:rsidP="00726DC5">
            <w:pPr>
              <w:widowControl/>
              <w:autoSpaceDE/>
              <w:autoSpaceDN/>
              <w:rPr>
                <w:rFonts w:eastAsia="Times New Roman"/>
                <w:color w:val="000000" w:themeColor="text1"/>
                <w:lang w:val="es-ES" w:eastAsia="en-ZA"/>
              </w:rPr>
            </w:pPr>
            <w:r w:rsidRPr="00D81E35">
              <w:rPr>
                <w:rFonts w:eastAsia="Times New Roman"/>
                <w:color w:val="000000" w:themeColor="text1"/>
                <w:lang w:val="es-ES" w:eastAsia="en-ZA"/>
              </w:rPr>
              <w:t>Presidencia</w:t>
            </w:r>
            <w:r w:rsidR="000D79FD" w:rsidRPr="00D81E35">
              <w:rPr>
                <w:rFonts w:eastAsia="Times New Roman"/>
                <w:color w:val="000000" w:themeColor="text1"/>
                <w:lang w:val="es-ES" w:eastAsia="en-ZA"/>
              </w:rPr>
              <w:t xml:space="preserve">, </w:t>
            </w:r>
            <w:r w:rsidR="00D81E35" w:rsidRPr="00D81E35">
              <w:rPr>
                <w:rFonts w:eastAsia="Times New Roman"/>
                <w:color w:val="000000" w:themeColor="text1"/>
                <w:lang w:val="es-ES" w:eastAsia="en-ZA"/>
              </w:rPr>
              <w:t>Copres</w:t>
            </w:r>
            <w:r w:rsidRPr="00D81E35">
              <w:rPr>
                <w:rFonts w:eastAsia="Times New Roman"/>
                <w:color w:val="000000" w:themeColor="text1"/>
                <w:lang w:val="es-ES" w:eastAsia="en-ZA"/>
              </w:rPr>
              <w:t>idencia</w:t>
            </w:r>
            <w:r w:rsidR="000D79FD" w:rsidRPr="00D81E35">
              <w:rPr>
                <w:rFonts w:eastAsia="Times New Roman"/>
                <w:color w:val="000000" w:themeColor="text1"/>
                <w:lang w:val="es-ES" w:eastAsia="en-ZA"/>
              </w:rPr>
              <w:t xml:space="preserve">, </w:t>
            </w:r>
            <w:r w:rsidRPr="00D81E35">
              <w:rPr>
                <w:rFonts w:eastAsia="Times New Roman"/>
                <w:color w:val="000000" w:themeColor="text1"/>
                <w:lang w:val="es-ES" w:eastAsia="en-ZA"/>
              </w:rPr>
              <w:t>Secretaría de la Convención</w:t>
            </w:r>
          </w:p>
        </w:tc>
        <w:tc>
          <w:tcPr>
            <w:tcW w:w="538" w:type="pct"/>
            <w:tcBorders>
              <w:top w:val="nil"/>
              <w:left w:val="nil"/>
              <w:bottom w:val="single" w:sz="4" w:space="0" w:color="auto"/>
              <w:right w:val="single" w:sz="4" w:space="0" w:color="auto"/>
            </w:tcBorders>
            <w:shd w:val="clear" w:color="auto" w:fill="auto"/>
            <w:hideMark/>
          </w:tcPr>
          <w:p w14:paraId="4F8932AC" w14:textId="06E71369" w:rsidR="000D79FD" w:rsidRPr="00D81E35" w:rsidRDefault="00D81E35" w:rsidP="00726DC5">
            <w:pPr>
              <w:widowControl/>
              <w:autoSpaceDE/>
              <w:autoSpaceDN/>
              <w:rPr>
                <w:rFonts w:eastAsia="Times New Roman"/>
                <w:color w:val="000000" w:themeColor="text1"/>
                <w:lang w:val="es-ES" w:eastAsia="en-ZA"/>
              </w:rPr>
            </w:pPr>
            <w:r w:rsidRPr="00D81E35">
              <w:rPr>
                <w:rFonts w:eastAsia="Times New Roman"/>
                <w:color w:val="000000" w:themeColor="text1"/>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5D69CF0B" w14:textId="6B376EB3" w:rsidR="000D79FD" w:rsidRPr="00D81E35" w:rsidRDefault="00D81E35" w:rsidP="00726DC5">
            <w:pPr>
              <w:widowControl/>
              <w:autoSpaceDE/>
              <w:autoSpaceDN/>
              <w:rPr>
                <w:rFonts w:eastAsia="Times New Roman"/>
                <w:color w:val="000000" w:themeColor="text1"/>
                <w:lang w:val="es-ES" w:eastAsia="en-ZA"/>
              </w:rPr>
            </w:pPr>
            <w:r>
              <w:rPr>
                <w:rFonts w:eastAsia="Times New Roman"/>
                <w:color w:val="000000" w:themeColor="text1"/>
                <w:lang w:val="es-ES" w:eastAsia="en-ZA"/>
              </w:rPr>
              <w:t>Sentar las bases</w:t>
            </w:r>
            <w:r w:rsidR="000D79FD" w:rsidRPr="00D81E35">
              <w:rPr>
                <w:rFonts w:eastAsia="Times New Roman"/>
                <w:color w:val="000000" w:themeColor="text1"/>
                <w:lang w:val="es-ES" w:eastAsia="en-ZA"/>
              </w:rPr>
              <w:t xml:space="preserve">, </w:t>
            </w:r>
            <w:r w:rsidR="00765E0C" w:rsidRPr="00D81E35">
              <w:rPr>
                <w:rFonts w:eastAsia="Times New Roman"/>
                <w:color w:val="000000" w:themeColor="text1"/>
                <w:lang w:val="es-ES" w:eastAsia="en-ZA"/>
              </w:rPr>
              <w:t>deliberar sobre los objetivos del proyecto y el posible</w:t>
            </w:r>
            <w:r>
              <w:rPr>
                <w:rFonts w:eastAsia="Times New Roman"/>
                <w:color w:val="000000" w:themeColor="text1"/>
                <w:lang w:val="es-ES" w:eastAsia="en-ZA"/>
              </w:rPr>
              <w:t xml:space="preserve"> método</w:t>
            </w:r>
            <w:r w:rsidR="00765E0C" w:rsidRPr="00D81E35">
              <w:rPr>
                <w:rFonts w:eastAsia="Times New Roman"/>
                <w:color w:val="000000" w:themeColor="text1"/>
                <w:lang w:val="es-ES" w:eastAsia="en-ZA"/>
              </w:rPr>
              <w:t>/los principales pasos</w:t>
            </w:r>
            <w:r w:rsidR="000D79FD" w:rsidRPr="00D81E35">
              <w:rPr>
                <w:rFonts w:eastAsia="Times New Roman"/>
                <w:color w:val="000000" w:themeColor="text1"/>
                <w:lang w:val="es-ES" w:eastAsia="en-ZA"/>
              </w:rPr>
              <w:t xml:space="preserve"> (</w:t>
            </w:r>
            <w:r w:rsidR="00765E0C" w:rsidRPr="00D81E35">
              <w:rPr>
                <w:rFonts w:eastAsia="Times New Roman"/>
                <w:color w:val="000000" w:themeColor="text1"/>
                <w:lang w:val="es-ES" w:eastAsia="en-ZA"/>
              </w:rPr>
              <w:t>perfeccionar el plan de trabajo</w:t>
            </w:r>
            <w:r w:rsidR="000D79FD" w:rsidRPr="00D81E35">
              <w:rPr>
                <w:rFonts w:eastAsia="Times New Roman"/>
                <w:color w:val="000000" w:themeColor="text1"/>
                <w:lang w:val="es-ES" w:eastAsia="en-ZA"/>
              </w:rPr>
              <w:t>)</w:t>
            </w:r>
            <w:r w:rsidR="00ED1A7C" w:rsidRPr="00D81E35">
              <w:rPr>
                <w:rFonts w:eastAsia="Times New Roman"/>
                <w:color w:val="000000" w:themeColor="text1"/>
                <w:lang w:val="es-ES" w:eastAsia="en-ZA"/>
              </w:rPr>
              <w:t>.</w:t>
            </w:r>
          </w:p>
        </w:tc>
      </w:tr>
      <w:tr w:rsidR="0054196C" w:rsidRPr="004710FE" w14:paraId="19B541A6" w14:textId="77777777" w:rsidTr="0020378E">
        <w:trPr>
          <w:cantSplit/>
          <w:trHeight w:val="864"/>
        </w:trPr>
        <w:tc>
          <w:tcPr>
            <w:tcW w:w="482" w:type="pct"/>
            <w:tcBorders>
              <w:top w:val="nil"/>
              <w:left w:val="single" w:sz="4" w:space="0" w:color="auto"/>
              <w:bottom w:val="single" w:sz="4" w:space="0" w:color="auto"/>
              <w:right w:val="single" w:sz="4" w:space="0" w:color="auto"/>
            </w:tcBorders>
            <w:shd w:val="clear" w:color="auto" w:fill="auto"/>
            <w:hideMark/>
          </w:tcPr>
          <w:p w14:paraId="7E84BE26" w14:textId="196B07D3"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t xml:space="preserve">20 </w:t>
            </w:r>
            <w:r w:rsidR="00765E0C" w:rsidRPr="00146501">
              <w:rPr>
                <w:rFonts w:eastAsia="Times New Roman"/>
                <w:b/>
                <w:bCs/>
                <w:lang w:val="es-ES" w:eastAsia="en-ZA"/>
              </w:rPr>
              <w:t>de octubre de</w:t>
            </w:r>
            <w:r w:rsidRPr="00146501">
              <w:rPr>
                <w:rFonts w:eastAsia="Times New Roman"/>
                <w:b/>
                <w:bCs/>
                <w:lang w:val="es-ES" w:eastAsia="en-ZA"/>
              </w:rPr>
              <w:t xml:space="preserve"> 2023</w:t>
            </w:r>
          </w:p>
        </w:tc>
        <w:tc>
          <w:tcPr>
            <w:tcW w:w="1183" w:type="pct"/>
            <w:tcBorders>
              <w:top w:val="nil"/>
              <w:left w:val="nil"/>
              <w:bottom w:val="single" w:sz="4" w:space="0" w:color="auto"/>
              <w:right w:val="single" w:sz="4" w:space="0" w:color="auto"/>
            </w:tcBorders>
            <w:shd w:val="clear" w:color="auto" w:fill="auto"/>
            <w:hideMark/>
          </w:tcPr>
          <w:p w14:paraId="457FC3FF" w14:textId="1DC0911D" w:rsidR="000D79FD" w:rsidRPr="00146501" w:rsidRDefault="00765E0C" w:rsidP="00726DC5">
            <w:pPr>
              <w:widowControl/>
              <w:autoSpaceDE/>
              <w:autoSpaceDN/>
              <w:rPr>
                <w:rFonts w:eastAsia="Times New Roman"/>
                <w:b/>
                <w:bCs/>
                <w:lang w:val="es-ES" w:eastAsia="en-ZA"/>
              </w:rPr>
            </w:pPr>
            <w:r w:rsidRPr="00146501">
              <w:rPr>
                <w:rFonts w:eastAsia="Times New Roman"/>
                <w:b/>
                <w:bCs/>
                <w:lang w:val="es-ES" w:eastAsia="en-ZA"/>
              </w:rPr>
              <w:t xml:space="preserve">Portal de documentos </w:t>
            </w:r>
            <w:r w:rsidR="000D79FD" w:rsidRPr="00146501">
              <w:rPr>
                <w:rFonts w:eastAsia="Times New Roman"/>
                <w:b/>
                <w:bCs/>
                <w:lang w:val="es-ES" w:eastAsia="en-ZA"/>
              </w:rPr>
              <w:t xml:space="preserve">SharePoint </w:t>
            </w:r>
            <w:r w:rsidRPr="00146501">
              <w:rPr>
                <w:rFonts w:eastAsia="Times New Roman"/>
                <w:b/>
                <w:bCs/>
                <w:lang w:val="es-ES" w:eastAsia="en-ZA"/>
              </w:rPr>
              <w:t>creado</w:t>
            </w:r>
          </w:p>
        </w:tc>
        <w:tc>
          <w:tcPr>
            <w:tcW w:w="861" w:type="pct"/>
            <w:tcBorders>
              <w:top w:val="nil"/>
              <w:left w:val="nil"/>
              <w:bottom w:val="single" w:sz="4" w:space="0" w:color="auto"/>
              <w:right w:val="single" w:sz="4" w:space="0" w:color="auto"/>
            </w:tcBorders>
            <w:shd w:val="clear" w:color="auto" w:fill="auto"/>
            <w:hideMark/>
          </w:tcPr>
          <w:p w14:paraId="518EE1C8" w14:textId="3F0B5185" w:rsidR="000D79FD" w:rsidRPr="00146501" w:rsidRDefault="00765E0C" w:rsidP="00726DC5">
            <w:pPr>
              <w:widowControl/>
              <w:autoSpaceDE/>
              <w:autoSpaceDN/>
              <w:rPr>
                <w:rFonts w:eastAsia="Times New Roman"/>
                <w:b/>
                <w:bCs/>
                <w:lang w:val="es-ES" w:eastAsia="en-ZA"/>
              </w:rPr>
            </w:pPr>
            <w:r w:rsidRPr="00146501">
              <w:rPr>
                <w:rFonts w:eastAsia="Times New Roman"/>
                <w:b/>
                <w:bCs/>
                <w:lang w:val="es-ES" w:eastAsia="en-ZA"/>
              </w:rPr>
              <w:t>Secretaría de la Convención</w:t>
            </w:r>
          </w:p>
        </w:tc>
        <w:tc>
          <w:tcPr>
            <w:tcW w:w="538" w:type="pct"/>
            <w:tcBorders>
              <w:top w:val="nil"/>
              <w:left w:val="nil"/>
              <w:bottom w:val="single" w:sz="4" w:space="0" w:color="auto"/>
              <w:right w:val="single" w:sz="4" w:space="0" w:color="auto"/>
            </w:tcBorders>
            <w:shd w:val="clear" w:color="auto" w:fill="auto"/>
            <w:hideMark/>
          </w:tcPr>
          <w:p w14:paraId="71788ED1" w14:textId="5F42599A"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390BEDF9" w14:textId="0B02D791"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Se incluyen en el p</w:t>
            </w:r>
            <w:r w:rsidR="00765E0C" w:rsidRPr="00146501">
              <w:rPr>
                <w:rFonts w:eastAsia="Times New Roman"/>
                <w:lang w:val="es-ES" w:eastAsia="en-ZA"/>
              </w:rPr>
              <w:t xml:space="preserve">ortal </w:t>
            </w:r>
            <w:r w:rsidR="000D79FD" w:rsidRPr="00146501">
              <w:rPr>
                <w:rFonts w:eastAsia="Times New Roman"/>
                <w:lang w:val="es-ES" w:eastAsia="en-ZA"/>
              </w:rPr>
              <w:t xml:space="preserve">SharePoint </w:t>
            </w:r>
            <w:r w:rsidRPr="00146501">
              <w:rPr>
                <w:rFonts w:eastAsia="Times New Roman"/>
                <w:lang w:val="es-ES" w:eastAsia="en-ZA"/>
              </w:rPr>
              <w:t xml:space="preserve">todos los documentos </w:t>
            </w:r>
            <w:r w:rsidR="00146501" w:rsidRPr="00146501">
              <w:rPr>
                <w:rFonts w:eastAsia="Times New Roman"/>
                <w:lang w:val="es-ES" w:eastAsia="en-ZA"/>
              </w:rPr>
              <w:t>pertinentes</w:t>
            </w:r>
            <w:r w:rsidRPr="00146501">
              <w:rPr>
                <w:rFonts w:eastAsia="Times New Roman"/>
                <w:lang w:val="es-ES" w:eastAsia="en-ZA"/>
              </w:rPr>
              <w:t xml:space="preserve"> desde la </w:t>
            </w:r>
            <w:r w:rsidR="000D79FD" w:rsidRPr="00146501">
              <w:rPr>
                <w:rFonts w:eastAsia="Times New Roman"/>
                <w:lang w:val="es-ES" w:eastAsia="en-ZA"/>
              </w:rPr>
              <w:t>COP2</w:t>
            </w:r>
            <w:r w:rsidR="009B3114" w:rsidRPr="00146501">
              <w:rPr>
                <w:rFonts w:eastAsia="Times New Roman"/>
                <w:lang w:val="es-ES" w:eastAsia="en-ZA"/>
              </w:rPr>
              <w:t xml:space="preserve"> </w:t>
            </w:r>
            <w:r w:rsidRPr="00146501">
              <w:rPr>
                <w:rFonts w:eastAsia="Times New Roman"/>
                <w:lang w:val="es-ES" w:eastAsia="en-ZA"/>
              </w:rPr>
              <w:t xml:space="preserve">hasta la </w:t>
            </w:r>
            <w:r w:rsidR="000D79FD" w:rsidRPr="00146501">
              <w:rPr>
                <w:rFonts w:eastAsia="Times New Roman"/>
                <w:lang w:val="es-ES" w:eastAsia="en-ZA"/>
              </w:rPr>
              <w:t xml:space="preserve">COP14, </w:t>
            </w:r>
            <w:r w:rsidRPr="00146501">
              <w:rPr>
                <w:rFonts w:eastAsia="Times New Roman"/>
                <w:lang w:val="es-ES" w:eastAsia="en-ZA"/>
              </w:rPr>
              <w:t xml:space="preserve">se crea la carpeta para todos los documentos relacionados con el </w:t>
            </w:r>
            <w:r w:rsidR="000D79FD" w:rsidRPr="00146501">
              <w:rPr>
                <w:rFonts w:eastAsia="Times New Roman"/>
                <w:lang w:val="es-ES" w:eastAsia="en-ZA"/>
              </w:rPr>
              <w:t>ISWG</w:t>
            </w:r>
            <w:r w:rsidRPr="00146501">
              <w:rPr>
                <w:rFonts w:eastAsia="Times New Roman"/>
                <w:lang w:val="es-ES" w:eastAsia="en-ZA"/>
              </w:rPr>
              <w:t xml:space="preserve">. </w:t>
            </w:r>
            <w:r w:rsidR="00146501" w:rsidRPr="00146501">
              <w:rPr>
                <w:rFonts w:eastAsia="Times New Roman"/>
                <w:lang w:val="es-ES" w:eastAsia="en-ZA"/>
              </w:rPr>
              <w:t>Esto</w:t>
            </w:r>
            <w:r w:rsidRPr="00146501">
              <w:rPr>
                <w:rFonts w:eastAsia="Times New Roman"/>
                <w:lang w:val="es-ES" w:eastAsia="en-ZA"/>
              </w:rPr>
              <w:t xml:space="preserve"> permite un acceso fácil e igualitario a toda la </w:t>
            </w:r>
            <w:r w:rsidR="00146501" w:rsidRPr="00146501">
              <w:rPr>
                <w:rFonts w:eastAsia="Times New Roman"/>
                <w:lang w:val="es-ES" w:eastAsia="en-ZA"/>
              </w:rPr>
              <w:t>información</w:t>
            </w:r>
            <w:r w:rsidRPr="00146501">
              <w:rPr>
                <w:rFonts w:eastAsia="Times New Roman"/>
                <w:lang w:val="es-ES" w:eastAsia="en-ZA"/>
              </w:rPr>
              <w:t xml:space="preserve"> relacionada con el </w:t>
            </w:r>
            <w:r w:rsidR="00146501" w:rsidRPr="00146501">
              <w:rPr>
                <w:rFonts w:eastAsia="Times New Roman"/>
                <w:lang w:val="es-ES" w:eastAsia="en-ZA"/>
              </w:rPr>
              <w:t>trabajo</w:t>
            </w:r>
            <w:r w:rsidRPr="00146501">
              <w:rPr>
                <w:rFonts w:eastAsia="Times New Roman"/>
                <w:lang w:val="es-ES" w:eastAsia="en-ZA"/>
              </w:rPr>
              <w:t xml:space="preserve"> del Grupo.</w:t>
            </w:r>
          </w:p>
        </w:tc>
      </w:tr>
      <w:tr w:rsidR="0054196C" w:rsidRPr="004710FE" w14:paraId="67E7D744"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59A44F20" w14:textId="14B77085"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10 </w:t>
            </w:r>
            <w:r w:rsidR="00765E0C" w:rsidRPr="00146501">
              <w:rPr>
                <w:rFonts w:eastAsia="Times New Roman"/>
                <w:lang w:val="es-ES" w:eastAsia="en-ZA"/>
              </w:rPr>
              <w:t>de diciembre de</w:t>
            </w:r>
            <w:r w:rsidRPr="00146501">
              <w:rPr>
                <w:rFonts w:eastAsia="Times New Roman"/>
                <w:lang w:val="es-ES" w:eastAsia="en-ZA"/>
              </w:rPr>
              <w:t xml:space="preserve"> 2023</w:t>
            </w:r>
          </w:p>
        </w:tc>
        <w:tc>
          <w:tcPr>
            <w:tcW w:w="1183" w:type="pct"/>
            <w:tcBorders>
              <w:top w:val="nil"/>
              <w:left w:val="nil"/>
              <w:bottom w:val="single" w:sz="4" w:space="0" w:color="auto"/>
              <w:right w:val="single" w:sz="4" w:space="0" w:color="auto"/>
            </w:tcBorders>
            <w:shd w:val="clear" w:color="auto" w:fill="auto"/>
            <w:hideMark/>
          </w:tcPr>
          <w:p w14:paraId="0F7C65F4" w14:textId="272BC927"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Consultora</w:t>
            </w:r>
            <w:r w:rsidR="000D79FD" w:rsidRPr="00146501">
              <w:rPr>
                <w:rFonts w:eastAsia="Times New Roman"/>
                <w:lang w:val="es-ES" w:eastAsia="en-ZA"/>
              </w:rPr>
              <w:t xml:space="preserve"> </w:t>
            </w:r>
            <w:r w:rsidR="00424F0F">
              <w:rPr>
                <w:rFonts w:eastAsia="Times New Roman"/>
                <w:lang w:val="es-ES" w:eastAsia="en-ZA"/>
              </w:rPr>
              <w:t>designada</w:t>
            </w:r>
          </w:p>
        </w:tc>
        <w:tc>
          <w:tcPr>
            <w:tcW w:w="861" w:type="pct"/>
            <w:tcBorders>
              <w:top w:val="nil"/>
              <w:left w:val="nil"/>
              <w:bottom w:val="single" w:sz="4" w:space="0" w:color="auto"/>
              <w:right w:val="single" w:sz="4" w:space="0" w:color="auto"/>
            </w:tcBorders>
            <w:shd w:val="clear" w:color="auto" w:fill="auto"/>
            <w:hideMark/>
          </w:tcPr>
          <w:p w14:paraId="326007A0" w14:textId="44B16427"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Grupo de evaluación</w:t>
            </w:r>
          </w:p>
        </w:tc>
        <w:tc>
          <w:tcPr>
            <w:tcW w:w="538" w:type="pct"/>
            <w:tcBorders>
              <w:top w:val="nil"/>
              <w:left w:val="nil"/>
              <w:bottom w:val="single" w:sz="4" w:space="0" w:color="auto"/>
              <w:right w:val="single" w:sz="4" w:space="0" w:color="auto"/>
            </w:tcBorders>
            <w:shd w:val="clear" w:color="auto" w:fill="auto"/>
            <w:hideMark/>
          </w:tcPr>
          <w:p w14:paraId="291151A1" w14:textId="7EEFF41D"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1875526D" w14:textId="390BCCB4"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Se </w:t>
            </w:r>
            <w:r w:rsidR="00424F0F">
              <w:rPr>
                <w:rFonts w:eastAsia="Times New Roman"/>
                <w:lang w:val="es-ES" w:eastAsia="en-ZA"/>
              </w:rPr>
              <w:t>designa</w:t>
            </w:r>
            <w:r w:rsidRPr="00146501">
              <w:rPr>
                <w:rFonts w:eastAsia="Times New Roman"/>
                <w:lang w:val="es-ES" w:eastAsia="en-ZA"/>
              </w:rPr>
              <w:t xml:space="preserve"> a la consultora para elaborar el </w:t>
            </w:r>
            <w:r w:rsidR="00146501" w:rsidRPr="00146501">
              <w:rPr>
                <w:rFonts w:eastAsia="Times New Roman"/>
                <w:lang w:val="es-ES" w:eastAsia="en-ZA"/>
              </w:rPr>
              <w:t>informe</w:t>
            </w:r>
            <w:r w:rsidRPr="00146501">
              <w:rPr>
                <w:rFonts w:eastAsia="Times New Roman"/>
                <w:lang w:val="es-ES" w:eastAsia="en-ZA"/>
              </w:rPr>
              <w:t xml:space="preserve"> de </w:t>
            </w:r>
            <w:r w:rsidR="00146501" w:rsidRPr="00146501">
              <w:rPr>
                <w:rFonts w:eastAsia="Times New Roman"/>
                <w:lang w:val="es-ES" w:eastAsia="en-ZA"/>
              </w:rPr>
              <w:t>síntesis</w:t>
            </w:r>
            <w:r w:rsidR="00ED1A7C" w:rsidRPr="00146501">
              <w:rPr>
                <w:rFonts w:eastAsia="Times New Roman"/>
                <w:lang w:val="es-ES" w:eastAsia="en-ZA"/>
              </w:rPr>
              <w:t>.</w:t>
            </w:r>
          </w:p>
        </w:tc>
      </w:tr>
      <w:tr w:rsidR="0054196C" w:rsidRPr="004710FE" w14:paraId="665F1DC0"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443A4A55" w14:textId="115796C3"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8 </w:t>
            </w:r>
            <w:r w:rsidR="00765E0C" w:rsidRPr="00146501">
              <w:rPr>
                <w:rFonts w:eastAsia="Times New Roman"/>
                <w:lang w:val="es-ES" w:eastAsia="en-ZA"/>
              </w:rPr>
              <w:t>de enero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0B4277AC" w14:textId="6CF34CA4"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Marco del informe de síntesis</w:t>
            </w:r>
          </w:p>
        </w:tc>
        <w:tc>
          <w:tcPr>
            <w:tcW w:w="861" w:type="pct"/>
            <w:tcBorders>
              <w:top w:val="nil"/>
              <w:left w:val="nil"/>
              <w:bottom w:val="single" w:sz="4" w:space="0" w:color="auto"/>
              <w:right w:val="single" w:sz="4" w:space="0" w:color="auto"/>
            </w:tcBorders>
            <w:shd w:val="clear" w:color="auto" w:fill="auto"/>
            <w:hideMark/>
          </w:tcPr>
          <w:p w14:paraId="0FF5BE54" w14:textId="5936631B"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Consultora</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14:paraId="619362DF" w14:textId="1694A231"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10 000 </w:t>
            </w:r>
            <w:r w:rsidR="00D81E35">
              <w:rPr>
                <w:rFonts w:eastAsia="Times New Roman"/>
                <w:lang w:val="es-ES" w:eastAsia="en-ZA"/>
              </w:rPr>
              <w:t>francos suizos</w:t>
            </w:r>
            <w:r w:rsidRPr="00146501">
              <w:rPr>
                <w:rFonts w:eastAsia="Times New Roman"/>
                <w:lang w:val="es-ES" w:eastAsia="en-ZA"/>
              </w:rPr>
              <w:br/>
              <w:t>(</w:t>
            </w:r>
            <w:r w:rsidR="00D81E35">
              <w:rPr>
                <w:rFonts w:eastAsia="Times New Roman"/>
                <w:lang w:val="es-ES" w:eastAsia="en-ZA"/>
              </w:rPr>
              <w:t>aportados</w:t>
            </w:r>
            <w:r w:rsidR="0070665E" w:rsidRPr="00146501">
              <w:rPr>
                <w:rFonts w:eastAsia="Times New Roman"/>
                <w:lang w:val="es-ES" w:eastAsia="en-ZA"/>
              </w:rPr>
              <w:t xml:space="preserve"> por Suiza)</w:t>
            </w:r>
          </w:p>
        </w:tc>
        <w:tc>
          <w:tcPr>
            <w:tcW w:w="1936" w:type="pct"/>
            <w:tcBorders>
              <w:top w:val="nil"/>
              <w:left w:val="nil"/>
              <w:bottom w:val="single" w:sz="4" w:space="0" w:color="auto"/>
              <w:right w:val="single" w:sz="4" w:space="0" w:color="auto"/>
            </w:tcBorders>
            <w:shd w:val="clear" w:color="auto" w:fill="auto"/>
            <w:hideMark/>
          </w:tcPr>
          <w:p w14:paraId="6E44F45A" w14:textId="6557EC60"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Elaboración de la estructura del </w:t>
            </w:r>
            <w:r w:rsidR="00146501" w:rsidRPr="00146501">
              <w:rPr>
                <w:rFonts w:eastAsia="Times New Roman"/>
                <w:lang w:val="es-ES" w:eastAsia="en-ZA"/>
              </w:rPr>
              <w:t>informe</w:t>
            </w:r>
            <w:r w:rsidRPr="00146501">
              <w:rPr>
                <w:rFonts w:eastAsia="Times New Roman"/>
                <w:lang w:val="es-ES" w:eastAsia="en-ZA"/>
              </w:rPr>
              <w:t xml:space="preserve"> de forma que el </w:t>
            </w:r>
            <w:r w:rsidR="00D81E35">
              <w:rPr>
                <w:rFonts w:eastAsia="Times New Roman"/>
                <w:lang w:val="es-ES" w:eastAsia="en-ZA"/>
              </w:rPr>
              <w:t>Grupo</w:t>
            </w:r>
            <w:r w:rsidRPr="00146501">
              <w:rPr>
                <w:rFonts w:eastAsia="Times New Roman"/>
                <w:lang w:val="es-ES" w:eastAsia="en-ZA"/>
              </w:rPr>
              <w:t xml:space="preserve"> </w:t>
            </w:r>
            <w:r w:rsidR="00D81E35">
              <w:rPr>
                <w:rFonts w:eastAsia="Times New Roman"/>
                <w:lang w:val="es-ES" w:eastAsia="en-ZA"/>
              </w:rPr>
              <w:t xml:space="preserve">pueda </w:t>
            </w:r>
            <w:r w:rsidR="00D81E35" w:rsidRPr="00146501">
              <w:rPr>
                <w:rFonts w:eastAsia="Times New Roman"/>
                <w:lang w:val="es-ES" w:eastAsia="en-ZA"/>
              </w:rPr>
              <w:t xml:space="preserve">intervenir </w:t>
            </w:r>
            <w:r w:rsidR="00D81E35">
              <w:rPr>
                <w:rFonts w:eastAsia="Times New Roman"/>
                <w:lang w:val="es-ES" w:eastAsia="en-ZA"/>
              </w:rPr>
              <w:t xml:space="preserve">desde el principio sobre </w:t>
            </w:r>
            <w:r w:rsidRPr="00146501">
              <w:rPr>
                <w:rFonts w:eastAsia="Times New Roman"/>
                <w:lang w:val="es-ES" w:eastAsia="en-ZA"/>
              </w:rPr>
              <w:t>la estructura y el contenido del informe</w:t>
            </w:r>
            <w:r w:rsidR="000D79FD" w:rsidRPr="00146501">
              <w:rPr>
                <w:rFonts w:eastAsia="Times New Roman"/>
                <w:lang w:val="es-ES" w:eastAsia="en-ZA"/>
              </w:rPr>
              <w:t xml:space="preserve">. </w:t>
            </w:r>
          </w:p>
        </w:tc>
      </w:tr>
      <w:tr w:rsidR="0054196C" w:rsidRPr="004710FE" w14:paraId="6C5A9ADD"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6A052EBB" w14:textId="67AA0B62"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11 </w:t>
            </w:r>
            <w:r w:rsidR="00765E0C" w:rsidRPr="00146501">
              <w:rPr>
                <w:rFonts w:eastAsia="Times New Roman"/>
                <w:lang w:val="es-ES" w:eastAsia="en-ZA"/>
              </w:rPr>
              <w:t>de enero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63DEAFEC" w14:textId="102414A8"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2ª </w:t>
            </w:r>
            <w:r w:rsidR="00146501">
              <w:rPr>
                <w:rFonts w:eastAsia="Times New Roman"/>
                <w:lang w:val="es-ES" w:eastAsia="en-ZA"/>
              </w:rPr>
              <w:t>reunión</w:t>
            </w:r>
            <w:r w:rsidRPr="00146501">
              <w:rPr>
                <w:rFonts w:eastAsia="Times New Roman"/>
                <w:lang w:val="es-ES" w:eastAsia="en-ZA"/>
              </w:rPr>
              <w:t xml:space="preserve"> del </w:t>
            </w:r>
            <w:r w:rsidR="000D79FD" w:rsidRPr="00146501">
              <w:rPr>
                <w:rFonts w:eastAsia="Times New Roman"/>
                <w:lang w:val="es-ES" w:eastAsia="en-ZA"/>
              </w:rPr>
              <w:t>ISWG</w:t>
            </w:r>
          </w:p>
        </w:tc>
        <w:tc>
          <w:tcPr>
            <w:tcW w:w="861" w:type="pct"/>
            <w:tcBorders>
              <w:top w:val="nil"/>
              <w:left w:val="nil"/>
              <w:bottom w:val="single" w:sz="4" w:space="0" w:color="auto"/>
              <w:right w:val="single" w:sz="4" w:space="0" w:color="auto"/>
            </w:tcBorders>
            <w:shd w:val="clear" w:color="auto" w:fill="auto"/>
            <w:hideMark/>
          </w:tcPr>
          <w:p w14:paraId="710FD177" w14:textId="4633A3B4"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Pr="00146501">
              <w:rPr>
                <w:rFonts w:eastAsia="Times New Roman"/>
                <w:lang w:val="es-ES" w:eastAsia="en-ZA"/>
              </w:rPr>
              <w:t>Secretaría de la Convención</w:t>
            </w:r>
          </w:p>
        </w:tc>
        <w:tc>
          <w:tcPr>
            <w:tcW w:w="538" w:type="pct"/>
            <w:vMerge/>
            <w:tcBorders>
              <w:top w:val="nil"/>
              <w:left w:val="single" w:sz="4" w:space="0" w:color="auto"/>
              <w:bottom w:val="single" w:sz="4" w:space="0" w:color="000000"/>
              <w:right w:val="single" w:sz="4" w:space="0" w:color="auto"/>
            </w:tcBorders>
            <w:hideMark/>
          </w:tcPr>
          <w:p w14:paraId="06E3AF2E" w14:textId="77777777" w:rsidR="000D79FD" w:rsidRPr="00146501" w:rsidRDefault="000D79FD" w:rsidP="00726DC5">
            <w:pPr>
              <w:widowControl/>
              <w:autoSpaceDE/>
              <w:autoSpaceDN/>
              <w:rPr>
                <w:rFonts w:eastAsia="Times New Roman"/>
                <w:lang w:val="es-ES" w:eastAsia="en-ZA"/>
              </w:rPr>
            </w:pPr>
          </w:p>
        </w:tc>
        <w:tc>
          <w:tcPr>
            <w:tcW w:w="1936" w:type="pct"/>
            <w:tcBorders>
              <w:top w:val="nil"/>
              <w:left w:val="nil"/>
              <w:bottom w:val="single" w:sz="4" w:space="0" w:color="auto"/>
              <w:right w:val="single" w:sz="4" w:space="0" w:color="auto"/>
            </w:tcBorders>
            <w:shd w:val="clear" w:color="auto" w:fill="auto"/>
            <w:hideMark/>
          </w:tcPr>
          <w:p w14:paraId="67C42F61" w14:textId="36F2A4CD"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2ª </w:t>
            </w:r>
            <w:r w:rsidR="00146501" w:rsidRPr="00146501">
              <w:rPr>
                <w:rFonts w:eastAsia="Times New Roman"/>
                <w:lang w:val="es-ES" w:eastAsia="en-ZA"/>
              </w:rPr>
              <w:t>reunión</w:t>
            </w:r>
            <w:r w:rsidRPr="00146501">
              <w:rPr>
                <w:rFonts w:eastAsia="Times New Roman"/>
                <w:lang w:val="es-ES" w:eastAsia="en-ZA"/>
              </w:rPr>
              <w:t xml:space="preserve"> del </w:t>
            </w:r>
            <w:r w:rsidR="00D81E35">
              <w:rPr>
                <w:rFonts w:eastAsia="Times New Roman"/>
                <w:lang w:val="es-ES" w:eastAsia="en-ZA"/>
              </w:rPr>
              <w:t>Grupo</w:t>
            </w:r>
            <w:r w:rsidRPr="00146501">
              <w:rPr>
                <w:rFonts w:eastAsia="Times New Roman"/>
                <w:lang w:val="es-ES" w:eastAsia="en-ZA"/>
              </w:rPr>
              <w:t xml:space="preserve">: reunión para </w:t>
            </w:r>
            <w:r w:rsidR="00146501" w:rsidRPr="00146501">
              <w:rPr>
                <w:rFonts w:eastAsia="Times New Roman"/>
                <w:lang w:val="es-ES" w:eastAsia="en-ZA"/>
              </w:rPr>
              <w:t>delibera</w:t>
            </w:r>
            <w:r w:rsidR="00146501">
              <w:rPr>
                <w:rFonts w:eastAsia="Times New Roman"/>
                <w:lang w:val="es-ES" w:eastAsia="en-ZA"/>
              </w:rPr>
              <w:t xml:space="preserve">r </w:t>
            </w:r>
            <w:r w:rsidRPr="00146501">
              <w:rPr>
                <w:rFonts w:eastAsia="Times New Roman"/>
                <w:lang w:val="es-ES" w:eastAsia="en-ZA"/>
              </w:rPr>
              <w:t xml:space="preserve">sobre el marco </w:t>
            </w:r>
            <w:r w:rsidR="00D81E35">
              <w:rPr>
                <w:rFonts w:eastAsia="Times New Roman"/>
                <w:lang w:val="es-ES" w:eastAsia="en-ZA"/>
              </w:rPr>
              <w:t>d</w:t>
            </w:r>
            <w:r w:rsidRPr="00146501">
              <w:rPr>
                <w:rFonts w:eastAsia="Times New Roman"/>
                <w:lang w:val="es-ES" w:eastAsia="en-ZA"/>
              </w:rPr>
              <w:t>el informe de síntesis y el plan de trabajo</w:t>
            </w:r>
            <w:r w:rsidR="00ED1A7C" w:rsidRPr="00146501">
              <w:rPr>
                <w:rFonts w:eastAsia="Times New Roman"/>
                <w:lang w:val="es-ES" w:eastAsia="en-ZA"/>
              </w:rPr>
              <w:t>.</w:t>
            </w:r>
          </w:p>
        </w:tc>
      </w:tr>
      <w:tr w:rsidR="0054196C" w:rsidRPr="004710FE" w14:paraId="23B6839C"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6AF40F70" w14:textId="599B73EE"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5 </w:t>
            </w:r>
            <w:r w:rsidR="00765E0C" w:rsidRPr="00146501">
              <w:rPr>
                <w:rFonts w:eastAsia="Times New Roman"/>
                <w:lang w:val="es-ES" w:eastAsia="en-ZA"/>
              </w:rPr>
              <w:t>de febrero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30011EF8" w14:textId="169169FF"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Proyecto de informe de </w:t>
            </w:r>
            <w:r w:rsidR="00146501" w:rsidRPr="00146501">
              <w:rPr>
                <w:rFonts w:eastAsia="Times New Roman"/>
                <w:lang w:val="es-ES" w:eastAsia="en-ZA"/>
              </w:rPr>
              <w:t>síntesis</w:t>
            </w:r>
          </w:p>
        </w:tc>
        <w:tc>
          <w:tcPr>
            <w:tcW w:w="861" w:type="pct"/>
            <w:tcBorders>
              <w:top w:val="nil"/>
              <w:left w:val="nil"/>
              <w:bottom w:val="single" w:sz="4" w:space="0" w:color="auto"/>
              <w:right w:val="single" w:sz="4" w:space="0" w:color="auto"/>
            </w:tcBorders>
            <w:shd w:val="clear" w:color="auto" w:fill="auto"/>
            <w:hideMark/>
          </w:tcPr>
          <w:p w14:paraId="360DDD7F" w14:textId="035C2F1C"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Consultora</w:t>
            </w:r>
          </w:p>
        </w:tc>
        <w:tc>
          <w:tcPr>
            <w:tcW w:w="538" w:type="pct"/>
            <w:vMerge/>
            <w:tcBorders>
              <w:top w:val="nil"/>
              <w:left w:val="single" w:sz="4" w:space="0" w:color="auto"/>
              <w:bottom w:val="single" w:sz="4" w:space="0" w:color="000000"/>
              <w:right w:val="single" w:sz="4" w:space="0" w:color="auto"/>
            </w:tcBorders>
            <w:hideMark/>
          </w:tcPr>
          <w:p w14:paraId="4CF71CF7" w14:textId="77777777" w:rsidR="000D79FD" w:rsidRPr="00146501" w:rsidRDefault="000D79FD" w:rsidP="00726DC5">
            <w:pPr>
              <w:widowControl/>
              <w:autoSpaceDE/>
              <w:autoSpaceDN/>
              <w:rPr>
                <w:rFonts w:eastAsia="Times New Roman"/>
                <w:lang w:val="es-ES" w:eastAsia="en-ZA"/>
              </w:rPr>
            </w:pPr>
          </w:p>
        </w:tc>
        <w:tc>
          <w:tcPr>
            <w:tcW w:w="1936" w:type="pct"/>
            <w:tcBorders>
              <w:top w:val="nil"/>
              <w:left w:val="nil"/>
              <w:bottom w:val="single" w:sz="4" w:space="0" w:color="auto"/>
              <w:right w:val="single" w:sz="4" w:space="0" w:color="auto"/>
            </w:tcBorders>
            <w:shd w:val="clear" w:color="auto" w:fill="auto"/>
            <w:hideMark/>
          </w:tcPr>
          <w:p w14:paraId="3F1F02AD" w14:textId="106F8F23"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Se prepara el informe de síntesis y se distribuye a los miembros del </w:t>
            </w:r>
            <w:r w:rsidR="00D81E35">
              <w:rPr>
                <w:rFonts w:eastAsia="Times New Roman"/>
                <w:lang w:val="es-ES" w:eastAsia="en-ZA"/>
              </w:rPr>
              <w:t>Grupo</w:t>
            </w:r>
            <w:r w:rsidRPr="00146501">
              <w:rPr>
                <w:rFonts w:eastAsia="Times New Roman"/>
                <w:lang w:val="es-ES" w:eastAsia="en-ZA"/>
              </w:rPr>
              <w:t xml:space="preserve"> para recibir sus comentarios.</w:t>
            </w:r>
          </w:p>
        </w:tc>
      </w:tr>
      <w:tr w:rsidR="0054196C" w:rsidRPr="004710FE" w14:paraId="4CD39F33"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2BE3CC91" w14:textId="545DB350"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12 </w:t>
            </w:r>
            <w:r w:rsidR="00765E0C" w:rsidRPr="00146501">
              <w:rPr>
                <w:rFonts w:eastAsia="Times New Roman"/>
                <w:lang w:val="es-ES" w:eastAsia="en-ZA"/>
              </w:rPr>
              <w:t>de febrero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5D2BA8CC" w14:textId="556ABC2B"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3ª </w:t>
            </w:r>
            <w:r w:rsidR="00146501">
              <w:rPr>
                <w:rFonts w:eastAsia="Times New Roman"/>
                <w:lang w:val="es-ES" w:eastAsia="en-ZA"/>
              </w:rPr>
              <w:t>reunión</w:t>
            </w:r>
            <w:r w:rsidRPr="00146501">
              <w:rPr>
                <w:rFonts w:eastAsia="Times New Roman"/>
                <w:lang w:val="es-ES" w:eastAsia="en-ZA"/>
              </w:rPr>
              <w:t xml:space="preserve"> del ISWG</w:t>
            </w:r>
          </w:p>
        </w:tc>
        <w:tc>
          <w:tcPr>
            <w:tcW w:w="861" w:type="pct"/>
            <w:tcBorders>
              <w:top w:val="nil"/>
              <w:left w:val="nil"/>
              <w:bottom w:val="single" w:sz="4" w:space="0" w:color="auto"/>
              <w:right w:val="single" w:sz="4" w:space="0" w:color="auto"/>
            </w:tcBorders>
            <w:shd w:val="clear" w:color="auto" w:fill="auto"/>
            <w:hideMark/>
          </w:tcPr>
          <w:p w14:paraId="6EF776F1" w14:textId="3BCFD5F8"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Pr="00146501">
              <w:rPr>
                <w:rFonts w:eastAsia="Times New Roman"/>
                <w:lang w:val="es-ES" w:eastAsia="en-ZA"/>
              </w:rPr>
              <w:t>Secretaría de la Convención</w:t>
            </w:r>
          </w:p>
        </w:tc>
        <w:tc>
          <w:tcPr>
            <w:tcW w:w="538" w:type="pct"/>
            <w:vMerge/>
            <w:tcBorders>
              <w:top w:val="nil"/>
              <w:left w:val="single" w:sz="4" w:space="0" w:color="auto"/>
              <w:bottom w:val="single" w:sz="4" w:space="0" w:color="000000"/>
              <w:right w:val="single" w:sz="4" w:space="0" w:color="auto"/>
            </w:tcBorders>
            <w:hideMark/>
          </w:tcPr>
          <w:p w14:paraId="269AFDC7" w14:textId="77777777" w:rsidR="000D79FD" w:rsidRPr="00146501" w:rsidRDefault="000D79FD" w:rsidP="00726DC5">
            <w:pPr>
              <w:widowControl/>
              <w:autoSpaceDE/>
              <w:autoSpaceDN/>
              <w:rPr>
                <w:rFonts w:eastAsia="Times New Roman"/>
                <w:lang w:val="es-ES" w:eastAsia="en-ZA"/>
              </w:rPr>
            </w:pPr>
          </w:p>
        </w:tc>
        <w:tc>
          <w:tcPr>
            <w:tcW w:w="1936" w:type="pct"/>
            <w:tcBorders>
              <w:top w:val="nil"/>
              <w:left w:val="nil"/>
              <w:bottom w:val="single" w:sz="4" w:space="0" w:color="auto"/>
              <w:right w:val="single" w:sz="4" w:space="0" w:color="auto"/>
            </w:tcBorders>
            <w:shd w:val="clear" w:color="auto" w:fill="auto"/>
            <w:hideMark/>
          </w:tcPr>
          <w:p w14:paraId="23068972" w14:textId="154F3B51" w:rsidR="000D79FD" w:rsidRPr="00146501" w:rsidRDefault="00D81E35" w:rsidP="00726DC5">
            <w:pPr>
              <w:widowControl/>
              <w:autoSpaceDE/>
              <w:autoSpaceDN/>
              <w:rPr>
                <w:rFonts w:eastAsia="Times New Roman"/>
                <w:lang w:val="es-ES" w:eastAsia="en-ZA"/>
              </w:rPr>
            </w:pPr>
            <w:r>
              <w:rPr>
                <w:rFonts w:eastAsia="Times New Roman"/>
                <w:lang w:val="es-ES" w:eastAsia="en-ZA"/>
              </w:rPr>
              <w:t>3</w:t>
            </w:r>
            <w:r w:rsidR="0070665E" w:rsidRPr="00146501">
              <w:rPr>
                <w:rFonts w:eastAsia="Times New Roman"/>
                <w:lang w:val="es-ES" w:eastAsia="en-ZA"/>
              </w:rPr>
              <w:t xml:space="preserve">ª </w:t>
            </w:r>
            <w:r w:rsidR="00146501" w:rsidRPr="00146501">
              <w:rPr>
                <w:rFonts w:eastAsia="Times New Roman"/>
                <w:lang w:val="es-ES" w:eastAsia="en-ZA"/>
              </w:rPr>
              <w:t>reunión</w:t>
            </w:r>
            <w:r w:rsidR="0070665E" w:rsidRPr="00146501">
              <w:rPr>
                <w:rFonts w:eastAsia="Times New Roman"/>
                <w:lang w:val="es-ES" w:eastAsia="en-ZA"/>
              </w:rPr>
              <w:t xml:space="preserve"> del </w:t>
            </w:r>
            <w:r>
              <w:rPr>
                <w:rFonts w:eastAsia="Times New Roman"/>
                <w:lang w:val="es-ES" w:eastAsia="en-ZA"/>
              </w:rPr>
              <w:t>Grupo</w:t>
            </w:r>
            <w:r w:rsidR="000D79FD" w:rsidRPr="00146501">
              <w:rPr>
                <w:rFonts w:eastAsia="Times New Roman"/>
                <w:lang w:val="es-ES" w:eastAsia="en-ZA"/>
              </w:rPr>
              <w:t xml:space="preserve">: </w:t>
            </w:r>
            <w:r w:rsidR="0070665E" w:rsidRPr="00146501">
              <w:rPr>
                <w:rFonts w:eastAsia="Times New Roman"/>
                <w:lang w:val="es-ES" w:eastAsia="en-ZA"/>
              </w:rPr>
              <w:t>taller sobre el proyecto de informe de síntesis.</w:t>
            </w:r>
          </w:p>
        </w:tc>
      </w:tr>
      <w:tr w:rsidR="0054196C" w:rsidRPr="004710FE" w14:paraId="06F28732"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6D8F37A0" w14:textId="1C38A701"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lastRenderedPageBreak/>
              <w:t xml:space="preserve">28 </w:t>
            </w:r>
            <w:r w:rsidR="00765E0C" w:rsidRPr="00146501">
              <w:rPr>
                <w:rFonts w:eastAsia="Times New Roman"/>
                <w:b/>
                <w:bCs/>
                <w:lang w:val="es-ES" w:eastAsia="en-ZA"/>
              </w:rPr>
              <w:t>de febrero de</w:t>
            </w:r>
            <w:r w:rsidRPr="00146501">
              <w:rPr>
                <w:rFonts w:eastAsia="Times New Roman"/>
                <w:b/>
                <w:bCs/>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2A55D5A2" w14:textId="52AFBE62" w:rsidR="000D79FD" w:rsidRPr="00146501" w:rsidRDefault="0070665E" w:rsidP="00726DC5">
            <w:pPr>
              <w:widowControl/>
              <w:autoSpaceDE/>
              <w:autoSpaceDN/>
              <w:rPr>
                <w:rFonts w:eastAsia="Times New Roman"/>
                <w:b/>
                <w:bCs/>
                <w:lang w:val="es-ES" w:eastAsia="en-ZA"/>
              </w:rPr>
            </w:pPr>
            <w:r w:rsidRPr="00146501">
              <w:rPr>
                <w:rFonts w:eastAsia="Times New Roman"/>
                <w:b/>
                <w:bCs/>
                <w:lang w:val="es-ES" w:eastAsia="en-ZA"/>
              </w:rPr>
              <w:t>Documento de síntesis final</w:t>
            </w:r>
          </w:p>
        </w:tc>
        <w:tc>
          <w:tcPr>
            <w:tcW w:w="861" w:type="pct"/>
            <w:tcBorders>
              <w:top w:val="nil"/>
              <w:left w:val="nil"/>
              <w:bottom w:val="single" w:sz="4" w:space="0" w:color="auto"/>
              <w:right w:val="single" w:sz="4" w:space="0" w:color="auto"/>
            </w:tcBorders>
            <w:shd w:val="clear" w:color="auto" w:fill="auto"/>
            <w:hideMark/>
          </w:tcPr>
          <w:p w14:paraId="39F17FE5" w14:textId="33414229"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Consultora</w:t>
            </w:r>
          </w:p>
        </w:tc>
        <w:tc>
          <w:tcPr>
            <w:tcW w:w="538" w:type="pct"/>
            <w:vMerge/>
            <w:tcBorders>
              <w:top w:val="nil"/>
              <w:left w:val="single" w:sz="4" w:space="0" w:color="auto"/>
              <w:bottom w:val="single" w:sz="4" w:space="0" w:color="000000"/>
              <w:right w:val="single" w:sz="4" w:space="0" w:color="auto"/>
            </w:tcBorders>
            <w:hideMark/>
          </w:tcPr>
          <w:p w14:paraId="00C43815" w14:textId="77777777" w:rsidR="000D79FD" w:rsidRPr="00146501" w:rsidRDefault="000D79FD" w:rsidP="00726DC5">
            <w:pPr>
              <w:widowControl/>
              <w:autoSpaceDE/>
              <w:autoSpaceDN/>
              <w:rPr>
                <w:rFonts w:eastAsia="Times New Roman"/>
                <w:lang w:val="es-ES" w:eastAsia="en-ZA"/>
              </w:rPr>
            </w:pPr>
          </w:p>
        </w:tc>
        <w:tc>
          <w:tcPr>
            <w:tcW w:w="1936" w:type="pct"/>
            <w:tcBorders>
              <w:top w:val="nil"/>
              <w:left w:val="nil"/>
              <w:bottom w:val="single" w:sz="4" w:space="0" w:color="auto"/>
              <w:right w:val="single" w:sz="4" w:space="0" w:color="auto"/>
            </w:tcBorders>
            <w:shd w:val="clear" w:color="auto" w:fill="auto"/>
            <w:hideMark/>
          </w:tcPr>
          <w:p w14:paraId="02A8207A" w14:textId="293D9325"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Se elabora el informe de síntesis final.</w:t>
            </w:r>
          </w:p>
        </w:tc>
      </w:tr>
      <w:tr w:rsidR="0054196C" w:rsidRPr="004710FE" w14:paraId="48A4FD72"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213941D9" w14:textId="575AF1C9"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04 </w:t>
            </w:r>
            <w:r w:rsidR="00765E0C" w:rsidRPr="00146501">
              <w:rPr>
                <w:rFonts w:eastAsia="Times New Roman"/>
                <w:lang w:val="es-ES" w:eastAsia="en-ZA"/>
              </w:rPr>
              <w:t>de marzo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2C9FE145" w14:textId="6706E408" w:rsidR="000D79FD" w:rsidRPr="00146501" w:rsidRDefault="007A41C9" w:rsidP="00726DC5">
            <w:pPr>
              <w:widowControl/>
              <w:autoSpaceDE/>
              <w:autoSpaceDN/>
              <w:rPr>
                <w:rFonts w:eastAsia="Times New Roman"/>
                <w:lang w:val="es-ES" w:eastAsia="en-ZA"/>
              </w:rPr>
            </w:pPr>
            <w:r w:rsidRPr="00146501">
              <w:rPr>
                <w:rFonts w:eastAsia="Times New Roman"/>
                <w:lang w:val="es-ES" w:eastAsia="en-ZA"/>
              </w:rPr>
              <w:t>4</w:t>
            </w:r>
            <w:r w:rsidR="0070665E" w:rsidRPr="00146501">
              <w:rPr>
                <w:rFonts w:eastAsia="Times New Roman"/>
                <w:lang w:val="es-ES" w:eastAsia="en-ZA"/>
              </w:rPr>
              <w:t xml:space="preserve">ª </w:t>
            </w:r>
            <w:r w:rsidR="00146501">
              <w:rPr>
                <w:rFonts w:eastAsia="Times New Roman"/>
                <w:lang w:val="es-ES" w:eastAsia="en-ZA"/>
              </w:rPr>
              <w:t>reunión</w:t>
            </w:r>
            <w:r w:rsidR="0070665E" w:rsidRPr="00146501">
              <w:rPr>
                <w:rFonts w:eastAsia="Times New Roman"/>
                <w:lang w:val="es-ES" w:eastAsia="en-ZA"/>
              </w:rPr>
              <w:t xml:space="preserve"> del ISWG</w:t>
            </w:r>
          </w:p>
        </w:tc>
        <w:tc>
          <w:tcPr>
            <w:tcW w:w="861" w:type="pct"/>
            <w:tcBorders>
              <w:top w:val="nil"/>
              <w:left w:val="nil"/>
              <w:bottom w:val="single" w:sz="4" w:space="0" w:color="auto"/>
              <w:right w:val="single" w:sz="4" w:space="0" w:color="auto"/>
            </w:tcBorders>
            <w:shd w:val="clear" w:color="auto" w:fill="auto"/>
            <w:hideMark/>
          </w:tcPr>
          <w:p w14:paraId="0C91E0B9" w14:textId="3A4E35B9"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Pr="00146501">
              <w:rPr>
                <w:rFonts w:eastAsia="Times New Roman"/>
                <w:lang w:val="es-ES" w:eastAsia="en-ZA"/>
              </w:rPr>
              <w:t>Secretaría de la Convención</w:t>
            </w:r>
          </w:p>
        </w:tc>
        <w:tc>
          <w:tcPr>
            <w:tcW w:w="538" w:type="pct"/>
            <w:vMerge/>
            <w:tcBorders>
              <w:top w:val="nil"/>
              <w:left w:val="single" w:sz="4" w:space="0" w:color="auto"/>
              <w:bottom w:val="single" w:sz="4" w:space="0" w:color="000000"/>
              <w:right w:val="single" w:sz="4" w:space="0" w:color="auto"/>
            </w:tcBorders>
            <w:hideMark/>
          </w:tcPr>
          <w:p w14:paraId="5366C5B7" w14:textId="77777777" w:rsidR="000D79FD" w:rsidRPr="00146501" w:rsidRDefault="000D79FD" w:rsidP="00726DC5">
            <w:pPr>
              <w:widowControl/>
              <w:autoSpaceDE/>
              <w:autoSpaceDN/>
              <w:rPr>
                <w:rFonts w:eastAsia="Times New Roman"/>
                <w:lang w:val="es-ES" w:eastAsia="en-ZA"/>
              </w:rPr>
            </w:pPr>
          </w:p>
        </w:tc>
        <w:tc>
          <w:tcPr>
            <w:tcW w:w="1936" w:type="pct"/>
            <w:tcBorders>
              <w:top w:val="nil"/>
              <w:left w:val="nil"/>
              <w:bottom w:val="single" w:sz="4" w:space="0" w:color="auto"/>
              <w:right w:val="single" w:sz="4" w:space="0" w:color="auto"/>
            </w:tcBorders>
            <w:shd w:val="clear" w:color="auto" w:fill="auto"/>
            <w:hideMark/>
          </w:tcPr>
          <w:p w14:paraId="28BBD346" w14:textId="35C2EA01"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Se presenta el </w:t>
            </w:r>
            <w:r w:rsidR="00146501" w:rsidRPr="00146501">
              <w:rPr>
                <w:rFonts w:eastAsia="Times New Roman"/>
                <w:lang w:val="es-ES" w:eastAsia="en-ZA"/>
              </w:rPr>
              <w:t>informe</w:t>
            </w:r>
            <w:r w:rsidRPr="00146501">
              <w:rPr>
                <w:rFonts w:eastAsia="Times New Roman"/>
                <w:lang w:val="es-ES" w:eastAsia="en-ZA"/>
              </w:rPr>
              <w:t xml:space="preserve"> de síntesis actualizado. Se prepara el </w:t>
            </w:r>
            <w:r w:rsidR="00146501" w:rsidRPr="00146501">
              <w:rPr>
                <w:rFonts w:eastAsia="Times New Roman"/>
                <w:lang w:val="es-ES" w:eastAsia="en-ZA"/>
              </w:rPr>
              <w:t>informe</w:t>
            </w:r>
            <w:r w:rsidRPr="00146501">
              <w:rPr>
                <w:rFonts w:eastAsia="Times New Roman"/>
                <w:lang w:val="es-ES" w:eastAsia="en-ZA"/>
              </w:rPr>
              <w:t xml:space="preserve"> con comentarios para la reunión </w:t>
            </w:r>
            <w:r w:rsidR="000D79FD" w:rsidRPr="00146501">
              <w:rPr>
                <w:rFonts w:eastAsia="Times New Roman"/>
                <w:lang w:val="es-ES" w:eastAsia="en-ZA"/>
              </w:rPr>
              <w:t>SC63</w:t>
            </w:r>
            <w:r w:rsidRPr="00146501">
              <w:rPr>
                <w:rFonts w:eastAsia="Times New Roman"/>
                <w:lang w:val="es-ES" w:eastAsia="en-ZA"/>
              </w:rPr>
              <w:t xml:space="preserve"> y se planifican las </w:t>
            </w:r>
            <w:r w:rsidR="00146501" w:rsidRPr="00146501">
              <w:rPr>
                <w:rFonts w:eastAsia="Times New Roman"/>
                <w:lang w:val="es-ES" w:eastAsia="en-ZA"/>
              </w:rPr>
              <w:t>siguientes</w:t>
            </w:r>
            <w:r w:rsidRPr="00146501">
              <w:rPr>
                <w:rFonts w:eastAsia="Times New Roman"/>
                <w:lang w:val="es-ES" w:eastAsia="en-ZA"/>
              </w:rPr>
              <w:t xml:space="preserve"> etapas</w:t>
            </w:r>
            <w:r w:rsidR="00ED1A7C" w:rsidRPr="00146501">
              <w:rPr>
                <w:rFonts w:eastAsia="Times New Roman"/>
                <w:lang w:val="es-ES" w:eastAsia="en-ZA"/>
              </w:rPr>
              <w:t>.</w:t>
            </w:r>
          </w:p>
        </w:tc>
      </w:tr>
      <w:tr w:rsidR="0054196C" w:rsidRPr="004710FE" w14:paraId="26CD180E" w14:textId="77777777" w:rsidTr="0020378E">
        <w:trPr>
          <w:cantSplit/>
          <w:trHeight w:val="864"/>
        </w:trPr>
        <w:tc>
          <w:tcPr>
            <w:tcW w:w="482" w:type="pct"/>
            <w:tcBorders>
              <w:top w:val="nil"/>
              <w:left w:val="single" w:sz="4" w:space="0" w:color="auto"/>
              <w:bottom w:val="single" w:sz="4" w:space="0" w:color="auto"/>
              <w:right w:val="single" w:sz="4" w:space="0" w:color="auto"/>
            </w:tcBorders>
            <w:shd w:val="clear" w:color="auto" w:fill="auto"/>
            <w:hideMark/>
          </w:tcPr>
          <w:p w14:paraId="7C9BD028" w14:textId="67C52E5D"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20 </w:t>
            </w:r>
            <w:r w:rsidR="00765E0C" w:rsidRPr="00146501">
              <w:rPr>
                <w:rFonts w:eastAsia="Times New Roman"/>
                <w:lang w:val="es-ES" w:eastAsia="en-ZA"/>
              </w:rPr>
              <w:t>de marzo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008D9542" w14:textId="01DF9DE8"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Reunión del </w:t>
            </w:r>
            <w:r w:rsidRPr="00D81E35">
              <w:rPr>
                <w:rFonts w:eastAsia="Times New Roman"/>
                <w:lang w:val="es-ES" w:eastAsia="en-ZA"/>
              </w:rPr>
              <w:t>subgrupo</w:t>
            </w:r>
            <w:r w:rsidRPr="00146501">
              <w:rPr>
                <w:rFonts w:eastAsia="Times New Roman"/>
                <w:lang w:val="es-ES" w:eastAsia="en-ZA"/>
              </w:rPr>
              <w:t xml:space="preserve"> del </w:t>
            </w:r>
            <w:r w:rsidR="000D79FD" w:rsidRPr="00146501">
              <w:rPr>
                <w:rFonts w:eastAsia="Times New Roman"/>
                <w:lang w:val="es-ES" w:eastAsia="en-ZA"/>
              </w:rPr>
              <w:t xml:space="preserve">ISWG </w:t>
            </w:r>
          </w:p>
        </w:tc>
        <w:tc>
          <w:tcPr>
            <w:tcW w:w="861" w:type="pct"/>
            <w:tcBorders>
              <w:top w:val="nil"/>
              <w:left w:val="nil"/>
              <w:bottom w:val="single" w:sz="4" w:space="0" w:color="auto"/>
              <w:right w:val="single" w:sz="4" w:space="0" w:color="auto"/>
            </w:tcBorders>
            <w:shd w:val="clear" w:color="auto" w:fill="auto"/>
            <w:hideMark/>
          </w:tcPr>
          <w:p w14:paraId="52A3A8DE" w14:textId="62B82787" w:rsidR="000D79FD" w:rsidRPr="00146501" w:rsidRDefault="004A36C8" w:rsidP="00726DC5">
            <w:pPr>
              <w:widowControl/>
              <w:autoSpaceDE/>
              <w:autoSpaceDN/>
              <w:rPr>
                <w:rFonts w:eastAsia="Times New Roman"/>
                <w:lang w:val="es-ES" w:eastAsia="en-ZA"/>
              </w:rPr>
            </w:pPr>
            <w:r>
              <w:rPr>
                <w:rFonts w:eastAsia="Times New Roman"/>
                <w:lang w:val="es-ES" w:eastAsia="en-ZA"/>
              </w:rPr>
              <w:t>Subgrupo</w:t>
            </w:r>
            <w:r w:rsidR="0070665E" w:rsidRPr="00146501">
              <w:rPr>
                <w:rFonts w:eastAsia="Times New Roman"/>
                <w:lang w:val="es-ES" w:eastAsia="en-ZA"/>
              </w:rPr>
              <w:t xml:space="preserve"> del ISWG</w:t>
            </w:r>
          </w:p>
        </w:tc>
        <w:tc>
          <w:tcPr>
            <w:tcW w:w="538" w:type="pct"/>
            <w:tcBorders>
              <w:top w:val="nil"/>
              <w:left w:val="nil"/>
              <w:bottom w:val="single" w:sz="4" w:space="0" w:color="auto"/>
              <w:right w:val="single" w:sz="4" w:space="0" w:color="auto"/>
            </w:tcBorders>
            <w:shd w:val="clear" w:color="auto" w:fill="auto"/>
            <w:hideMark/>
          </w:tcPr>
          <w:p w14:paraId="6B9226B6" w14:textId="5F16C72B"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60E40628" w14:textId="71A8C584"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Taller con un subgrupo de </w:t>
            </w:r>
            <w:r w:rsidR="00146501" w:rsidRPr="00146501">
              <w:rPr>
                <w:rFonts w:eastAsia="Times New Roman"/>
                <w:lang w:val="es-ES" w:eastAsia="en-ZA"/>
              </w:rPr>
              <w:t>miembros</w:t>
            </w:r>
            <w:r w:rsidRPr="00146501">
              <w:rPr>
                <w:rFonts w:eastAsia="Times New Roman"/>
                <w:lang w:val="es-ES" w:eastAsia="en-ZA"/>
              </w:rPr>
              <w:t xml:space="preserve"> del ISWG voluntarios para deliberar sobre cómo </w:t>
            </w:r>
            <w:r w:rsidR="00146501" w:rsidRPr="00146501">
              <w:rPr>
                <w:rFonts w:eastAsia="Times New Roman"/>
                <w:lang w:val="es-ES" w:eastAsia="en-ZA"/>
              </w:rPr>
              <w:t>presentar</w:t>
            </w:r>
            <w:r w:rsidRPr="00146501">
              <w:rPr>
                <w:rFonts w:eastAsia="Times New Roman"/>
                <w:lang w:val="es-ES" w:eastAsia="en-ZA"/>
              </w:rPr>
              <w:t xml:space="preserve"> los retos, las oportunidades y opciones de forma que permita la toma de decisiones, elaborar un proyecto de </w:t>
            </w:r>
            <w:r w:rsidR="00146501" w:rsidRPr="00146501">
              <w:rPr>
                <w:rFonts w:eastAsia="Times New Roman"/>
                <w:lang w:val="es-ES" w:eastAsia="en-ZA"/>
              </w:rPr>
              <w:t>cuadro</w:t>
            </w:r>
            <w:r w:rsidRPr="00146501">
              <w:rPr>
                <w:rFonts w:eastAsia="Times New Roman"/>
                <w:lang w:val="es-ES" w:eastAsia="en-ZA"/>
              </w:rPr>
              <w:t xml:space="preserve"> y </w:t>
            </w:r>
            <w:r w:rsidR="00D81E35">
              <w:rPr>
                <w:rFonts w:eastAsia="Times New Roman"/>
                <w:lang w:val="es-ES" w:eastAsia="en-ZA"/>
              </w:rPr>
              <w:t>reflexionar</w:t>
            </w:r>
            <w:r w:rsidRPr="00146501">
              <w:rPr>
                <w:rFonts w:eastAsia="Times New Roman"/>
                <w:lang w:val="es-ES" w:eastAsia="en-ZA"/>
              </w:rPr>
              <w:t xml:space="preserve"> sobre el </w:t>
            </w:r>
            <w:r w:rsidR="00D81E35">
              <w:rPr>
                <w:rFonts w:eastAsia="Times New Roman"/>
                <w:lang w:val="es-ES" w:eastAsia="en-ZA"/>
              </w:rPr>
              <w:t>método</w:t>
            </w:r>
            <w:r w:rsidRPr="00146501">
              <w:rPr>
                <w:rFonts w:eastAsia="Times New Roman"/>
                <w:lang w:val="es-ES" w:eastAsia="en-ZA"/>
              </w:rPr>
              <w:t xml:space="preserve"> que habría que </w:t>
            </w:r>
            <w:r w:rsidR="00D81E35">
              <w:rPr>
                <w:rFonts w:eastAsia="Times New Roman"/>
                <w:lang w:val="es-ES" w:eastAsia="en-ZA"/>
              </w:rPr>
              <w:t>seguir</w:t>
            </w:r>
            <w:r w:rsidRPr="00146501">
              <w:rPr>
                <w:rFonts w:eastAsia="Times New Roman"/>
                <w:lang w:val="es-ES" w:eastAsia="en-ZA"/>
              </w:rPr>
              <w:t xml:space="preserve"> para completar </w:t>
            </w:r>
            <w:r w:rsidR="004A36C8">
              <w:rPr>
                <w:rFonts w:eastAsia="Times New Roman"/>
                <w:lang w:val="es-ES" w:eastAsia="en-ZA"/>
              </w:rPr>
              <w:t>el cuadro</w:t>
            </w:r>
            <w:r w:rsidRPr="00146501">
              <w:rPr>
                <w:rFonts w:eastAsia="Times New Roman"/>
                <w:lang w:val="es-ES" w:eastAsia="en-ZA"/>
              </w:rPr>
              <w:t>.</w:t>
            </w:r>
          </w:p>
        </w:tc>
      </w:tr>
      <w:tr w:rsidR="0054196C" w:rsidRPr="004710FE" w14:paraId="0581FBFB" w14:textId="77777777" w:rsidTr="0020378E">
        <w:trPr>
          <w:cantSplit/>
          <w:trHeight w:val="864"/>
        </w:trPr>
        <w:tc>
          <w:tcPr>
            <w:tcW w:w="482" w:type="pct"/>
            <w:tcBorders>
              <w:top w:val="nil"/>
              <w:left w:val="single" w:sz="4" w:space="0" w:color="auto"/>
              <w:bottom w:val="single" w:sz="4" w:space="0" w:color="auto"/>
              <w:right w:val="single" w:sz="4" w:space="0" w:color="auto"/>
            </w:tcBorders>
            <w:shd w:val="clear" w:color="auto" w:fill="auto"/>
            <w:hideMark/>
          </w:tcPr>
          <w:p w14:paraId="25209DAA" w14:textId="4DECDE3E"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t xml:space="preserve">12 </w:t>
            </w:r>
            <w:r w:rsidR="00765E0C" w:rsidRPr="00146501">
              <w:rPr>
                <w:rFonts w:eastAsia="Times New Roman"/>
                <w:b/>
                <w:bCs/>
                <w:lang w:val="es-ES" w:eastAsia="en-ZA"/>
              </w:rPr>
              <w:t>de abril de</w:t>
            </w:r>
            <w:r w:rsidRPr="00146501">
              <w:rPr>
                <w:rFonts w:eastAsia="Times New Roman"/>
                <w:b/>
                <w:bCs/>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6F4D4EA8" w14:textId="3B7555C3" w:rsidR="000D79FD" w:rsidRPr="00146501" w:rsidRDefault="0070665E" w:rsidP="00726DC5">
            <w:pPr>
              <w:widowControl/>
              <w:autoSpaceDE/>
              <w:autoSpaceDN/>
              <w:rPr>
                <w:rFonts w:eastAsia="Times New Roman"/>
                <w:b/>
                <w:bCs/>
                <w:lang w:val="es-ES" w:eastAsia="en-ZA"/>
              </w:rPr>
            </w:pPr>
            <w:r w:rsidRPr="00146501">
              <w:rPr>
                <w:rFonts w:eastAsia="Times New Roman"/>
                <w:b/>
                <w:bCs/>
                <w:lang w:val="es-ES" w:eastAsia="en-ZA"/>
              </w:rPr>
              <w:t xml:space="preserve">Marco </w:t>
            </w:r>
            <w:r w:rsidR="00D81E35">
              <w:rPr>
                <w:rFonts w:eastAsia="Times New Roman"/>
                <w:b/>
                <w:bCs/>
                <w:lang w:val="es-ES" w:eastAsia="en-ZA"/>
              </w:rPr>
              <w:t>de una</w:t>
            </w:r>
            <w:r w:rsidRPr="00146501">
              <w:rPr>
                <w:rFonts w:eastAsia="Times New Roman"/>
                <w:b/>
                <w:bCs/>
                <w:lang w:val="es-ES" w:eastAsia="en-ZA"/>
              </w:rPr>
              <w:t xml:space="preserve"> matriz de evaluación de los retos y las opciones creado</w:t>
            </w:r>
          </w:p>
        </w:tc>
        <w:tc>
          <w:tcPr>
            <w:tcW w:w="861" w:type="pct"/>
            <w:tcBorders>
              <w:top w:val="nil"/>
              <w:left w:val="nil"/>
              <w:bottom w:val="single" w:sz="4" w:space="0" w:color="auto"/>
              <w:right w:val="single" w:sz="4" w:space="0" w:color="auto"/>
            </w:tcBorders>
            <w:shd w:val="clear" w:color="auto" w:fill="auto"/>
            <w:hideMark/>
          </w:tcPr>
          <w:p w14:paraId="03CF8350" w14:textId="49B6E4E0" w:rsidR="000D79FD" w:rsidRPr="00146501" w:rsidRDefault="004A36C8" w:rsidP="00726DC5">
            <w:pPr>
              <w:widowControl/>
              <w:autoSpaceDE/>
              <w:autoSpaceDN/>
              <w:rPr>
                <w:rFonts w:eastAsia="Times New Roman"/>
                <w:lang w:val="es-ES" w:eastAsia="en-ZA"/>
              </w:rPr>
            </w:pPr>
            <w:r>
              <w:rPr>
                <w:rFonts w:eastAsia="Times New Roman"/>
                <w:lang w:val="es-ES" w:eastAsia="en-ZA"/>
              </w:rPr>
              <w:t>Subgrupo</w:t>
            </w:r>
            <w:r w:rsidR="0070665E" w:rsidRPr="00146501">
              <w:rPr>
                <w:rFonts w:eastAsia="Times New Roman"/>
                <w:lang w:val="es-ES" w:eastAsia="en-ZA"/>
              </w:rPr>
              <w:t xml:space="preserve"> del ISWG</w:t>
            </w:r>
          </w:p>
        </w:tc>
        <w:tc>
          <w:tcPr>
            <w:tcW w:w="538" w:type="pct"/>
            <w:tcBorders>
              <w:top w:val="nil"/>
              <w:left w:val="nil"/>
              <w:bottom w:val="single" w:sz="4" w:space="0" w:color="auto"/>
              <w:right w:val="single" w:sz="4" w:space="0" w:color="auto"/>
            </w:tcBorders>
            <w:shd w:val="clear" w:color="auto" w:fill="auto"/>
            <w:hideMark/>
          </w:tcPr>
          <w:p w14:paraId="4AED4657" w14:textId="4180197F"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0BB04CE1" w14:textId="3A6DA549" w:rsidR="000D79FD" w:rsidRPr="00146501" w:rsidRDefault="0070665E" w:rsidP="00726DC5">
            <w:pPr>
              <w:widowControl/>
              <w:autoSpaceDE/>
              <w:autoSpaceDN/>
              <w:rPr>
                <w:rFonts w:eastAsia="Times New Roman"/>
                <w:lang w:val="es-ES" w:eastAsia="en-ZA"/>
              </w:rPr>
            </w:pPr>
            <w:r w:rsidRPr="00146501">
              <w:rPr>
                <w:rFonts w:eastAsia="Times New Roman"/>
                <w:lang w:val="es-ES" w:eastAsia="en-ZA"/>
              </w:rPr>
              <w:t xml:space="preserve">Se extraen los retos del </w:t>
            </w:r>
            <w:r w:rsidR="00146501" w:rsidRPr="00146501">
              <w:rPr>
                <w:rFonts w:eastAsia="Times New Roman"/>
                <w:lang w:val="es-ES" w:eastAsia="en-ZA"/>
              </w:rPr>
              <w:t>informe</w:t>
            </w:r>
            <w:r w:rsidRPr="00146501">
              <w:rPr>
                <w:rFonts w:eastAsia="Times New Roman"/>
                <w:lang w:val="es-ES" w:eastAsia="en-ZA"/>
              </w:rPr>
              <w:t xml:space="preserve"> de síntesis y se agrupan en subgrupos. Se indica en </w:t>
            </w:r>
            <w:r w:rsidR="004A36C8">
              <w:rPr>
                <w:rFonts w:eastAsia="Times New Roman"/>
                <w:lang w:val="es-ES" w:eastAsia="en-ZA"/>
              </w:rPr>
              <w:t>el cuadro</w:t>
            </w:r>
            <w:r w:rsidRPr="00146501">
              <w:rPr>
                <w:rFonts w:eastAsia="Times New Roman"/>
                <w:lang w:val="es-ES" w:eastAsia="en-ZA"/>
              </w:rPr>
              <w:t xml:space="preserve"> </w:t>
            </w:r>
            <w:r w:rsidR="004A36C8">
              <w:rPr>
                <w:rFonts w:eastAsia="Times New Roman"/>
                <w:lang w:val="es-ES" w:eastAsia="en-ZA"/>
              </w:rPr>
              <w:t>en c</w:t>
            </w:r>
            <w:r w:rsidRPr="00146501">
              <w:rPr>
                <w:rFonts w:eastAsia="Times New Roman"/>
                <w:lang w:val="es-ES" w:eastAsia="en-ZA"/>
              </w:rPr>
              <w:t>uáles de los retos se está</w:t>
            </w:r>
            <w:r w:rsidR="004A36C8">
              <w:rPr>
                <w:rFonts w:eastAsia="Times New Roman"/>
                <w:lang w:val="es-ES" w:eastAsia="en-ZA"/>
              </w:rPr>
              <w:t xml:space="preserve"> trabajando </w:t>
            </w:r>
            <w:r w:rsidRPr="00146501">
              <w:rPr>
                <w:rFonts w:eastAsia="Times New Roman"/>
                <w:lang w:val="es-ES" w:eastAsia="en-ZA"/>
              </w:rPr>
              <w:t xml:space="preserve">mediante otros procesos / grupos de trabajo. Se completa el marco (se pone a prueba y se </w:t>
            </w:r>
            <w:r w:rsidR="00146501" w:rsidRPr="00146501">
              <w:rPr>
                <w:rFonts w:eastAsia="Times New Roman"/>
                <w:lang w:val="es-ES" w:eastAsia="en-ZA"/>
              </w:rPr>
              <w:t>utiliza</w:t>
            </w:r>
            <w:r w:rsidRPr="00146501">
              <w:rPr>
                <w:rFonts w:eastAsia="Times New Roman"/>
                <w:lang w:val="es-ES" w:eastAsia="en-ZA"/>
              </w:rPr>
              <w:t xml:space="preserve"> como ejemplo) para un tema</w:t>
            </w:r>
            <w:r w:rsidR="004A36C8">
              <w:rPr>
                <w:rFonts w:eastAsia="Times New Roman"/>
                <w:lang w:val="es-ES" w:eastAsia="en-ZA"/>
              </w:rPr>
              <w:t>:</w:t>
            </w:r>
            <w:r w:rsidRPr="00146501">
              <w:rPr>
                <w:rFonts w:eastAsia="Times New Roman"/>
                <w:lang w:val="es-ES" w:eastAsia="en-ZA"/>
              </w:rPr>
              <w:t xml:space="preserve"> </w:t>
            </w:r>
            <w:r w:rsidR="0054196C" w:rsidRPr="00146501">
              <w:rPr>
                <w:rFonts w:eastAsia="Times New Roman"/>
                <w:lang w:val="es-ES" w:eastAsia="en-ZA"/>
              </w:rPr>
              <w:t>“</w:t>
            </w:r>
            <w:r w:rsidR="004A36C8">
              <w:rPr>
                <w:rFonts w:eastAsia="Times New Roman"/>
                <w:lang w:val="es-ES" w:eastAsia="en-ZA"/>
              </w:rPr>
              <w:t>disposiciones administrativas</w:t>
            </w:r>
            <w:r w:rsidR="0054196C" w:rsidRPr="00146501">
              <w:rPr>
                <w:rFonts w:eastAsia="Times New Roman"/>
                <w:lang w:val="es-ES" w:eastAsia="en-ZA"/>
              </w:rPr>
              <w:t>”.</w:t>
            </w:r>
          </w:p>
        </w:tc>
      </w:tr>
      <w:tr w:rsidR="0054196C" w:rsidRPr="004710FE" w14:paraId="52D7FDE9"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66AC6E0D" w14:textId="6DBCD3AD"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12 </w:t>
            </w:r>
            <w:r w:rsidR="00765E0C" w:rsidRPr="00146501">
              <w:rPr>
                <w:rFonts w:eastAsia="Times New Roman"/>
                <w:lang w:val="es-ES" w:eastAsia="en-ZA"/>
              </w:rPr>
              <w:t>de abril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0006C676" w14:textId="1D41601F" w:rsidR="000D79FD" w:rsidRPr="00146501" w:rsidRDefault="007A41C9" w:rsidP="00726DC5">
            <w:pPr>
              <w:widowControl/>
              <w:autoSpaceDE/>
              <w:autoSpaceDN/>
              <w:rPr>
                <w:rFonts w:eastAsia="Times New Roman"/>
                <w:lang w:val="es-ES" w:eastAsia="en-ZA"/>
              </w:rPr>
            </w:pPr>
            <w:r w:rsidRPr="00146501">
              <w:rPr>
                <w:rFonts w:eastAsia="Times New Roman"/>
                <w:lang w:val="es-ES" w:eastAsia="en-ZA"/>
              </w:rPr>
              <w:t xml:space="preserve">4ª </w:t>
            </w:r>
            <w:r w:rsidR="00146501">
              <w:rPr>
                <w:rFonts w:eastAsia="Times New Roman"/>
                <w:lang w:val="es-ES" w:eastAsia="en-ZA"/>
              </w:rPr>
              <w:t>reunión</w:t>
            </w:r>
            <w:r w:rsidRPr="00146501">
              <w:rPr>
                <w:rFonts w:eastAsia="Times New Roman"/>
                <w:lang w:val="es-ES" w:eastAsia="en-ZA"/>
              </w:rPr>
              <w:t xml:space="preserve"> del ISWG</w:t>
            </w:r>
          </w:p>
        </w:tc>
        <w:tc>
          <w:tcPr>
            <w:tcW w:w="861" w:type="pct"/>
            <w:tcBorders>
              <w:top w:val="nil"/>
              <w:left w:val="nil"/>
              <w:bottom w:val="single" w:sz="4" w:space="0" w:color="auto"/>
              <w:right w:val="single" w:sz="4" w:space="0" w:color="auto"/>
            </w:tcBorders>
            <w:shd w:val="clear" w:color="auto" w:fill="auto"/>
            <w:hideMark/>
          </w:tcPr>
          <w:p w14:paraId="1EF85943" w14:textId="0A60CD7D"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Pr="00146501">
              <w:rPr>
                <w:rFonts w:eastAsia="Times New Roman"/>
                <w:lang w:val="es-ES" w:eastAsia="en-ZA"/>
              </w:rPr>
              <w:t>Secretaría de la Convención</w:t>
            </w:r>
          </w:p>
        </w:tc>
        <w:tc>
          <w:tcPr>
            <w:tcW w:w="538" w:type="pct"/>
            <w:tcBorders>
              <w:top w:val="nil"/>
              <w:left w:val="nil"/>
              <w:bottom w:val="single" w:sz="4" w:space="0" w:color="auto"/>
              <w:right w:val="single" w:sz="4" w:space="0" w:color="auto"/>
            </w:tcBorders>
            <w:shd w:val="clear" w:color="auto" w:fill="auto"/>
            <w:hideMark/>
          </w:tcPr>
          <w:p w14:paraId="38852241" w14:textId="570D93D0"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667FE097" w14:textId="7824B199" w:rsidR="000D79FD" w:rsidRPr="00146501" w:rsidRDefault="00146501" w:rsidP="00726DC5">
            <w:pPr>
              <w:widowControl/>
              <w:autoSpaceDE/>
              <w:autoSpaceDN/>
              <w:rPr>
                <w:rFonts w:eastAsia="Times New Roman"/>
                <w:lang w:val="es-ES" w:eastAsia="en-ZA"/>
              </w:rPr>
            </w:pPr>
            <w:r w:rsidRPr="00146501">
              <w:rPr>
                <w:rFonts w:eastAsia="Times New Roman"/>
                <w:lang w:val="es-ES" w:eastAsia="en-ZA"/>
              </w:rPr>
              <w:t>Presentar</w:t>
            </w:r>
            <w:r w:rsidR="0035249A" w:rsidRPr="00146501">
              <w:rPr>
                <w:rFonts w:eastAsia="Times New Roman"/>
                <w:lang w:val="es-ES" w:eastAsia="en-ZA"/>
              </w:rPr>
              <w:t xml:space="preserve"> la </w:t>
            </w:r>
            <w:r w:rsidRPr="00146501">
              <w:rPr>
                <w:rFonts w:eastAsia="Times New Roman"/>
                <w:lang w:val="es-ES" w:eastAsia="en-ZA"/>
              </w:rPr>
              <w:t>estructura</w:t>
            </w:r>
            <w:r w:rsidR="0035249A" w:rsidRPr="00146501">
              <w:rPr>
                <w:rFonts w:eastAsia="Times New Roman"/>
                <w:lang w:val="es-ES" w:eastAsia="en-ZA"/>
              </w:rPr>
              <w:t xml:space="preserve"> de la Rev</w:t>
            </w:r>
            <w:r w:rsidR="004A36C8">
              <w:rPr>
                <w:rFonts w:eastAsia="Times New Roman"/>
                <w:lang w:val="es-ES" w:eastAsia="en-ZA"/>
              </w:rPr>
              <w:t xml:space="preserve"> </w:t>
            </w:r>
            <w:r w:rsidR="0035249A" w:rsidRPr="00146501">
              <w:rPr>
                <w:rFonts w:eastAsia="Times New Roman"/>
                <w:lang w:val="es-ES" w:eastAsia="en-ZA"/>
              </w:rPr>
              <w:t xml:space="preserve">0 </w:t>
            </w:r>
            <w:r w:rsidR="004A36C8">
              <w:rPr>
                <w:rFonts w:eastAsia="Times New Roman"/>
                <w:lang w:val="es-ES" w:eastAsia="en-ZA"/>
              </w:rPr>
              <w:t>del cuadro</w:t>
            </w:r>
            <w:r w:rsidR="0035249A" w:rsidRPr="00146501">
              <w:rPr>
                <w:rFonts w:eastAsia="Times New Roman"/>
                <w:lang w:val="es-ES" w:eastAsia="en-ZA"/>
              </w:rPr>
              <w:t xml:space="preserve"> y </w:t>
            </w:r>
            <w:r w:rsidR="004A36C8">
              <w:rPr>
                <w:rFonts w:eastAsia="Times New Roman"/>
                <w:lang w:val="es-ES" w:eastAsia="en-ZA"/>
              </w:rPr>
              <w:t>celebrar</w:t>
            </w:r>
            <w:r w:rsidR="0035249A" w:rsidRPr="00146501">
              <w:rPr>
                <w:rFonts w:eastAsia="Times New Roman"/>
                <w:lang w:val="es-ES" w:eastAsia="en-ZA"/>
              </w:rPr>
              <w:t xml:space="preserve"> un debate para confirmar el </w:t>
            </w:r>
            <w:r w:rsidR="004A36C8">
              <w:rPr>
                <w:rFonts w:eastAsia="Times New Roman"/>
                <w:lang w:val="es-ES" w:eastAsia="en-ZA"/>
              </w:rPr>
              <w:t xml:space="preserve">método </w:t>
            </w:r>
            <w:r w:rsidR="0035249A" w:rsidRPr="00146501">
              <w:rPr>
                <w:rFonts w:eastAsia="Times New Roman"/>
                <w:lang w:val="es-ES" w:eastAsia="en-ZA"/>
              </w:rPr>
              <w:t xml:space="preserve">a seguir para </w:t>
            </w:r>
            <w:r w:rsidR="004A36C8">
              <w:rPr>
                <w:rFonts w:eastAsia="Times New Roman"/>
                <w:lang w:val="es-ES" w:eastAsia="en-ZA"/>
              </w:rPr>
              <w:t>elaborar</w:t>
            </w:r>
            <w:r w:rsidR="0035249A" w:rsidRPr="00146501">
              <w:rPr>
                <w:rFonts w:eastAsia="Times New Roman"/>
                <w:lang w:val="es-ES" w:eastAsia="en-ZA"/>
              </w:rPr>
              <w:t xml:space="preserve"> el informe de </w:t>
            </w:r>
            <w:r w:rsidRPr="00146501">
              <w:rPr>
                <w:rFonts w:eastAsia="Times New Roman"/>
                <w:lang w:val="es-ES" w:eastAsia="en-ZA"/>
              </w:rPr>
              <w:t>evaluación</w:t>
            </w:r>
            <w:r w:rsidR="0035249A" w:rsidRPr="00146501">
              <w:rPr>
                <w:rFonts w:eastAsia="Times New Roman"/>
                <w:lang w:val="es-ES" w:eastAsia="en-ZA"/>
              </w:rPr>
              <w:t xml:space="preserve"> sobre los retos y opciones</w:t>
            </w:r>
            <w:r w:rsidR="000D79FD" w:rsidRPr="00146501">
              <w:rPr>
                <w:rFonts w:eastAsia="Times New Roman"/>
                <w:lang w:val="es-ES" w:eastAsia="en-ZA"/>
              </w:rPr>
              <w:t>.</w:t>
            </w:r>
          </w:p>
        </w:tc>
      </w:tr>
      <w:tr w:rsidR="0054196C" w:rsidRPr="004710FE" w14:paraId="132ACC3A" w14:textId="77777777" w:rsidTr="0020378E">
        <w:trPr>
          <w:cantSplit/>
          <w:trHeight w:val="1440"/>
        </w:trPr>
        <w:tc>
          <w:tcPr>
            <w:tcW w:w="482" w:type="pct"/>
            <w:tcBorders>
              <w:top w:val="nil"/>
              <w:left w:val="single" w:sz="4" w:space="0" w:color="auto"/>
              <w:bottom w:val="single" w:sz="4" w:space="0" w:color="auto"/>
              <w:right w:val="single" w:sz="4" w:space="0" w:color="auto"/>
            </w:tcBorders>
            <w:shd w:val="clear" w:color="auto" w:fill="auto"/>
            <w:hideMark/>
          </w:tcPr>
          <w:p w14:paraId="4334B38E" w14:textId="5D49F337"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t xml:space="preserve">16 </w:t>
            </w:r>
            <w:r w:rsidR="00765E0C" w:rsidRPr="00146501">
              <w:rPr>
                <w:rFonts w:eastAsia="Times New Roman"/>
                <w:b/>
                <w:bCs/>
                <w:lang w:val="es-ES" w:eastAsia="en-ZA"/>
              </w:rPr>
              <w:t>de mayo de</w:t>
            </w:r>
            <w:r w:rsidRPr="00146501">
              <w:rPr>
                <w:rFonts w:eastAsia="Times New Roman"/>
                <w:b/>
                <w:bCs/>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57D9153E" w14:textId="68581232" w:rsidR="000D79FD" w:rsidRPr="00146501" w:rsidRDefault="000D79FD" w:rsidP="00726DC5">
            <w:pPr>
              <w:widowControl/>
              <w:autoSpaceDE/>
              <w:autoSpaceDN/>
              <w:rPr>
                <w:rFonts w:eastAsia="Times New Roman"/>
                <w:b/>
                <w:bCs/>
                <w:lang w:val="es-ES" w:eastAsia="en-ZA"/>
              </w:rPr>
            </w:pPr>
            <w:r w:rsidRPr="004A36C8">
              <w:rPr>
                <w:rFonts w:eastAsia="Times New Roman"/>
                <w:b/>
                <w:bCs/>
                <w:lang w:val="es-ES" w:eastAsia="en-ZA"/>
              </w:rPr>
              <w:t xml:space="preserve">Rev 0 </w:t>
            </w:r>
            <w:r w:rsidR="0035249A" w:rsidRPr="004A36C8">
              <w:rPr>
                <w:rFonts w:eastAsia="Times New Roman"/>
                <w:b/>
                <w:bCs/>
                <w:lang w:val="es-ES" w:eastAsia="en-ZA"/>
              </w:rPr>
              <w:t xml:space="preserve">del </w:t>
            </w:r>
            <w:r w:rsidR="00146501" w:rsidRPr="004A36C8">
              <w:rPr>
                <w:rFonts w:eastAsia="Times New Roman"/>
                <w:b/>
                <w:bCs/>
                <w:lang w:val="es-ES" w:eastAsia="en-ZA"/>
              </w:rPr>
              <w:t>informe</w:t>
            </w:r>
            <w:r w:rsidR="0035249A" w:rsidRPr="004A36C8">
              <w:rPr>
                <w:rFonts w:eastAsia="Times New Roman"/>
                <w:b/>
                <w:bCs/>
                <w:lang w:val="es-ES" w:eastAsia="en-ZA"/>
              </w:rPr>
              <w:t xml:space="preserve"> sobre los retos</w:t>
            </w:r>
            <w:r w:rsidR="0035249A" w:rsidRPr="00146501">
              <w:rPr>
                <w:rFonts w:eastAsia="Times New Roman"/>
                <w:b/>
                <w:bCs/>
                <w:lang w:val="es-ES" w:eastAsia="en-ZA"/>
              </w:rPr>
              <w:t xml:space="preserve"> y opciones para el fortalecimiento institucional de la </w:t>
            </w:r>
            <w:r w:rsidR="00146501">
              <w:rPr>
                <w:rFonts w:eastAsia="Times New Roman"/>
                <w:b/>
                <w:bCs/>
                <w:lang w:val="es-ES" w:eastAsia="en-ZA"/>
              </w:rPr>
              <w:t>Convención sobre los Humedales</w:t>
            </w:r>
            <w:r w:rsidRPr="00146501">
              <w:rPr>
                <w:rFonts w:eastAsia="Times New Roman"/>
                <w:b/>
                <w:bCs/>
                <w:lang w:val="es-ES" w:eastAsia="en-ZA"/>
              </w:rPr>
              <w:t xml:space="preserve"> </w:t>
            </w:r>
            <w:r w:rsidR="0035249A" w:rsidRPr="00146501">
              <w:rPr>
                <w:rFonts w:eastAsia="Times New Roman"/>
                <w:b/>
                <w:bCs/>
                <w:lang w:val="es-ES" w:eastAsia="en-ZA"/>
              </w:rPr>
              <w:t>preparada</w:t>
            </w:r>
          </w:p>
        </w:tc>
        <w:tc>
          <w:tcPr>
            <w:tcW w:w="861" w:type="pct"/>
            <w:tcBorders>
              <w:top w:val="nil"/>
              <w:left w:val="nil"/>
              <w:bottom w:val="single" w:sz="4" w:space="0" w:color="auto"/>
              <w:right w:val="single" w:sz="4" w:space="0" w:color="auto"/>
            </w:tcBorders>
            <w:shd w:val="clear" w:color="auto" w:fill="auto"/>
            <w:hideMark/>
          </w:tcPr>
          <w:p w14:paraId="3E10D061" w14:textId="68F33D16" w:rsidR="000D79FD" w:rsidRPr="00146501" w:rsidRDefault="004A36C8" w:rsidP="00726DC5">
            <w:pPr>
              <w:widowControl/>
              <w:autoSpaceDE/>
              <w:autoSpaceDN/>
              <w:rPr>
                <w:rFonts w:eastAsia="Times New Roman"/>
                <w:lang w:val="es-ES" w:eastAsia="en-ZA"/>
              </w:rPr>
            </w:pPr>
            <w:r>
              <w:rPr>
                <w:rFonts w:eastAsia="Times New Roman"/>
                <w:color w:val="000000" w:themeColor="text1"/>
                <w:lang w:val="es-ES" w:eastAsia="en-ZA"/>
              </w:rPr>
              <w:t>Subgrupo</w:t>
            </w:r>
            <w:r w:rsidR="0070665E" w:rsidRPr="004A36C8">
              <w:rPr>
                <w:rFonts w:eastAsia="Times New Roman"/>
                <w:color w:val="000000" w:themeColor="text1"/>
                <w:lang w:val="es-ES" w:eastAsia="en-ZA"/>
              </w:rPr>
              <w:t xml:space="preserve"> del ISWG</w:t>
            </w:r>
            <w:r w:rsidR="000D79FD" w:rsidRPr="004A36C8">
              <w:rPr>
                <w:rFonts w:eastAsia="Times New Roman"/>
                <w:color w:val="000000" w:themeColor="text1"/>
                <w:lang w:val="es-ES" w:eastAsia="en-ZA"/>
              </w:rPr>
              <w:t xml:space="preserve">: </w:t>
            </w:r>
            <w:r w:rsidRPr="004A36C8">
              <w:rPr>
                <w:rFonts w:eastAsia="Times New Roman"/>
                <w:color w:val="000000" w:themeColor="text1"/>
                <w:lang w:val="es-ES" w:eastAsia="en-ZA"/>
              </w:rPr>
              <w:t>responsables de los temas</w:t>
            </w:r>
          </w:p>
        </w:tc>
        <w:tc>
          <w:tcPr>
            <w:tcW w:w="538" w:type="pct"/>
            <w:tcBorders>
              <w:top w:val="nil"/>
              <w:left w:val="nil"/>
              <w:bottom w:val="single" w:sz="4" w:space="0" w:color="auto"/>
              <w:right w:val="single" w:sz="4" w:space="0" w:color="auto"/>
            </w:tcBorders>
            <w:shd w:val="clear" w:color="auto" w:fill="auto"/>
            <w:hideMark/>
          </w:tcPr>
          <w:p w14:paraId="2616DF73" w14:textId="0F55199A"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5686F9D2" w14:textId="02306C1F" w:rsidR="000D79FD" w:rsidRPr="00146501" w:rsidRDefault="004A36C8" w:rsidP="00726DC5">
            <w:pPr>
              <w:widowControl/>
              <w:autoSpaceDE/>
              <w:autoSpaceDN/>
              <w:rPr>
                <w:rFonts w:eastAsia="Times New Roman"/>
                <w:lang w:val="es-ES" w:eastAsia="en-ZA"/>
              </w:rPr>
            </w:pPr>
            <w:r>
              <w:rPr>
                <w:rFonts w:eastAsia="Times New Roman"/>
                <w:lang w:val="es-ES" w:eastAsia="en-ZA"/>
              </w:rPr>
              <w:t xml:space="preserve">Los responsables de los </w:t>
            </w:r>
            <w:r w:rsidRPr="004A36C8">
              <w:rPr>
                <w:rFonts w:eastAsia="Times New Roman"/>
                <w:color w:val="000000" w:themeColor="text1"/>
                <w:lang w:val="es-ES" w:eastAsia="en-ZA"/>
              </w:rPr>
              <w:t xml:space="preserve">temas, </w:t>
            </w:r>
            <w:r w:rsidR="0035249A" w:rsidRPr="004A36C8">
              <w:rPr>
                <w:rFonts w:eastAsia="Times New Roman"/>
                <w:color w:val="000000" w:themeColor="text1"/>
                <w:lang w:val="es-ES" w:eastAsia="en-ZA"/>
              </w:rPr>
              <w:t xml:space="preserve">que </w:t>
            </w:r>
            <w:r w:rsidRPr="004A36C8">
              <w:rPr>
                <w:rFonts w:eastAsia="Times New Roman"/>
                <w:color w:val="000000" w:themeColor="text1"/>
                <w:lang w:val="es-ES" w:eastAsia="en-ZA"/>
              </w:rPr>
              <w:t>son</w:t>
            </w:r>
            <w:r w:rsidR="0035249A" w:rsidRPr="004A36C8">
              <w:rPr>
                <w:rFonts w:eastAsia="Times New Roman"/>
                <w:color w:val="000000" w:themeColor="text1"/>
                <w:lang w:val="es-ES" w:eastAsia="en-ZA"/>
              </w:rPr>
              <w:t xml:space="preserve"> miembros </w:t>
            </w:r>
            <w:r w:rsidR="00146501" w:rsidRPr="004A36C8">
              <w:rPr>
                <w:rFonts w:eastAsia="Times New Roman"/>
                <w:color w:val="000000" w:themeColor="text1"/>
                <w:lang w:val="es-ES" w:eastAsia="en-ZA"/>
              </w:rPr>
              <w:t>voluntarios</w:t>
            </w:r>
            <w:r w:rsidR="0035249A" w:rsidRPr="004A36C8">
              <w:rPr>
                <w:rFonts w:eastAsia="Times New Roman"/>
                <w:color w:val="000000" w:themeColor="text1"/>
                <w:lang w:val="es-ES" w:eastAsia="en-ZA"/>
              </w:rPr>
              <w:t xml:space="preserve"> del </w:t>
            </w:r>
            <w:r>
              <w:rPr>
                <w:rFonts w:eastAsia="Times New Roman"/>
                <w:color w:val="000000" w:themeColor="text1"/>
                <w:lang w:val="es-ES" w:eastAsia="en-ZA"/>
              </w:rPr>
              <w:t>subgrupo</w:t>
            </w:r>
            <w:r w:rsidR="0070665E" w:rsidRPr="004A36C8">
              <w:rPr>
                <w:rFonts w:eastAsia="Times New Roman"/>
                <w:color w:val="000000" w:themeColor="text1"/>
                <w:lang w:val="es-ES" w:eastAsia="en-ZA"/>
              </w:rPr>
              <w:t xml:space="preserve"> del ISWG</w:t>
            </w:r>
            <w:r w:rsidR="0035249A" w:rsidRPr="00146501">
              <w:rPr>
                <w:rFonts w:eastAsia="Times New Roman"/>
                <w:lang w:val="es-ES" w:eastAsia="en-ZA"/>
              </w:rPr>
              <w:t xml:space="preserve">, cumplimentan la matriz de </w:t>
            </w:r>
            <w:r w:rsidR="00146501" w:rsidRPr="00146501">
              <w:rPr>
                <w:rFonts w:eastAsia="Times New Roman"/>
                <w:lang w:val="es-ES" w:eastAsia="en-ZA"/>
              </w:rPr>
              <w:t>evaluación</w:t>
            </w:r>
            <w:r w:rsidR="0035249A" w:rsidRPr="00146501">
              <w:rPr>
                <w:rFonts w:eastAsia="Times New Roman"/>
                <w:lang w:val="es-ES" w:eastAsia="en-ZA"/>
              </w:rPr>
              <w:t xml:space="preserve"> (sobre </w:t>
            </w:r>
            <w:r w:rsidR="00146501" w:rsidRPr="00146501">
              <w:rPr>
                <w:rFonts w:eastAsia="Times New Roman"/>
                <w:lang w:val="es-ES" w:eastAsia="en-ZA"/>
              </w:rPr>
              <w:t>sus</w:t>
            </w:r>
            <w:r w:rsidR="0035249A" w:rsidRPr="00146501">
              <w:rPr>
                <w:rFonts w:eastAsia="Times New Roman"/>
                <w:lang w:val="es-ES" w:eastAsia="en-ZA"/>
              </w:rPr>
              <w:t xml:space="preserve"> respectivos temas) y </w:t>
            </w:r>
            <w:r w:rsidR="00146501" w:rsidRPr="00146501">
              <w:rPr>
                <w:rFonts w:eastAsia="Times New Roman"/>
                <w:lang w:val="es-ES" w:eastAsia="en-ZA"/>
              </w:rPr>
              <w:t>determinan</w:t>
            </w:r>
            <w:r w:rsidR="0035249A" w:rsidRPr="00146501">
              <w:rPr>
                <w:rFonts w:eastAsia="Times New Roman"/>
                <w:lang w:val="es-ES" w:eastAsia="en-ZA"/>
              </w:rPr>
              <w:t xml:space="preserve"> las preguntas clave que ayudarán a afrontar </w:t>
            </w:r>
            <w:r w:rsidR="004710FE">
              <w:rPr>
                <w:rFonts w:eastAsia="Times New Roman"/>
                <w:lang w:val="es-ES" w:eastAsia="en-ZA"/>
              </w:rPr>
              <w:t>los retos</w:t>
            </w:r>
            <w:bookmarkStart w:id="1" w:name="_GoBack"/>
            <w:bookmarkEnd w:id="1"/>
            <w:r w:rsidR="0035249A" w:rsidRPr="00146501">
              <w:rPr>
                <w:rFonts w:eastAsia="Times New Roman"/>
                <w:lang w:val="es-ES" w:eastAsia="en-ZA"/>
              </w:rPr>
              <w:t xml:space="preserve"> (determina</w:t>
            </w:r>
            <w:r>
              <w:rPr>
                <w:rFonts w:eastAsia="Times New Roman"/>
                <w:lang w:val="es-ES" w:eastAsia="en-ZA"/>
              </w:rPr>
              <w:t>ndo</w:t>
            </w:r>
            <w:r w:rsidR="0035249A" w:rsidRPr="00146501">
              <w:rPr>
                <w:rFonts w:eastAsia="Times New Roman"/>
                <w:lang w:val="es-ES" w:eastAsia="en-ZA"/>
              </w:rPr>
              <w:t xml:space="preserve"> la causa </w:t>
            </w:r>
            <w:r>
              <w:rPr>
                <w:rFonts w:eastAsia="Times New Roman"/>
                <w:lang w:val="es-ES" w:eastAsia="en-ZA"/>
              </w:rPr>
              <w:t xml:space="preserve">fundamental) </w:t>
            </w:r>
            <w:r w:rsidR="0035249A" w:rsidRPr="00146501">
              <w:rPr>
                <w:rFonts w:eastAsia="Times New Roman"/>
                <w:lang w:val="es-ES" w:eastAsia="en-ZA"/>
              </w:rPr>
              <w:t>y describ</w:t>
            </w:r>
            <w:r>
              <w:rPr>
                <w:rFonts w:eastAsia="Times New Roman"/>
                <w:lang w:val="es-ES" w:eastAsia="en-ZA"/>
              </w:rPr>
              <w:t>en</w:t>
            </w:r>
            <w:r w:rsidR="0035249A" w:rsidRPr="00146501">
              <w:rPr>
                <w:rFonts w:eastAsia="Times New Roman"/>
                <w:lang w:val="es-ES" w:eastAsia="en-ZA"/>
              </w:rPr>
              <w:t xml:space="preserve"> las </w:t>
            </w:r>
            <w:r>
              <w:rPr>
                <w:rFonts w:eastAsia="Times New Roman"/>
                <w:lang w:val="es-ES" w:eastAsia="en-ZA"/>
              </w:rPr>
              <w:t>implicaciones</w:t>
            </w:r>
            <w:r w:rsidR="0035249A" w:rsidRPr="00146501">
              <w:rPr>
                <w:rFonts w:eastAsia="Times New Roman"/>
                <w:lang w:val="es-ES" w:eastAsia="en-ZA"/>
              </w:rPr>
              <w:t xml:space="preserve"> (</w:t>
            </w:r>
            <w:r>
              <w:rPr>
                <w:rFonts w:eastAsia="Times New Roman"/>
                <w:lang w:val="es-ES" w:eastAsia="en-ZA"/>
              </w:rPr>
              <w:t>ventajas y desventajas</w:t>
            </w:r>
            <w:r w:rsidR="000D79FD" w:rsidRPr="00146501">
              <w:rPr>
                <w:rFonts w:eastAsia="Times New Roman"/>
                <w:lang w:val="es-ES" w:eastAsia="en-ZA"/>
              </w:rPr>
              <w:t xml:space="preserve">) </w:t>
            </w:r>
            <w:r w:rsidR="0035249A" w:rsidRPr="00146501">
              <w:rPr>
                <w:rFonts w:eastAsia="Times New Roman"/>
                <w:lang w:val="es-ES" w:eastAsia="en-ZA"/>
              </w:rPr>
              <w:t>de las opciones.</w:t>
            </w:r>
          </w:p>
        </w:tc>
      </w:tr>
      <w:tr w:rsidR="0054196C" w:rsidRPr="004710FE" w14:paraId="30060F11"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6BE985DD" w14:textId="38EA0220"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lastRenderedPageBreak/>
              <w:t xml:space="preserve">16 </w:t>
            </w:r>
            <w:r w:rsidR="00765E0C" w:rsidRPr="00146501">
              <w:rPr>
                <w:rFonts w:eastAsia="Times New Roman"/>
                <w:lang w:val="es-ES" w:eastAsia="en-ZA"/>
              </w:rPr>
              <w:t>de mayo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78C16359" w14:textId="680A0ED6" w:rsidR="000D79FD" w:rsidRPr="00146501" w:rsidRDefault="00563B59" w:rsidP="00726DC5">
            <w:pPr>
              <w:widowControl/>
              <w:autoSpaceDE/>
              <w:autoSpaceDN/>
              <w:rPr>
                <w:rFonts w:eastAsia="Times New Roman"/>
                <w:lang w:val="es-ES" w:eastAsia="en-ZA"/>
              </w:rPr>
            </w:pPr>
            <w:r w:rsidRPr="00146501">
              <w:rPr>
                <w:rFonts w:eastAsia="Times New Roman"/>
                <w:lang w:val="es-ES" w:eastAsia="en-ZA"/>
              </w:rPr>
              <w:t xml:space="preserve">Reunión del </w:t>
            </w:r>
            <w:r w:rsidR="004A36C8">
              <w:rPr>
                <w:rFonts w:eastAsia="Times New Roman"/>
                <w:lang w:val="es-ES" w:eastAsia="en-ZA"/>
              </w:rPr>
              <w:t>subgrupo</w:t>
            </w:r>
            <w:r w:rsidR="0070665E" w:rsidRPr="00146501">
              <w:rPr>
                <w:rFonts w:eastAsia="Times New Roman"/>
                <w:lang w:val="es-ES" w:eastAsia="en-ZA"/>
              </w:rPr>
              <w:t xml:space="preserve"> del ISWG</w:t>
            </w:r>
            <w:r w:rsidR="00A117FC" w:rsidRPr="00146501">
              <w:rPr>
                <w:rFonts w:eastAsia="Times New Roman"/>
                <w:lang w:val="es-ES" w:eastAsia="en-ZA"/>
              </w:rPr>
              <w:t xml:space="preserve"> </w:t>
            </w:r>
          </w:p>
        </w:tc>
        <w:tc>
          <w:tcPr>
            <w:tcW w:w="861" w:type="pct"/>
            <w:tcBorders>
              <w:top w:val="nil"/>
              <w:left w:val="nil"/>
              <w:bottom w:val="single" w:sz="4" w:space="0" w:color="auto"/>
              <w:right w:val="single" w:sz="4" w:space="0" w:color="auto"/>
            </w:tcBorders>
            <w:shd w:val="clear" w:color="auto" w:fill="auto"/>
            <w:hideMark/>
          </w:tcPr>
          <w:p w14:paraId="2E0D351C" w14:textId="73DC611C" w:rsidR="000D79FD" w:rsidRPr="00146501" w:rsidRDefault="004A36C8" w:rsidP="00726DC5">
            <w:pPr>
              <w:widowControl/>
              <w:autoSpaceDE/>
              <w:autoSpaceDN/>
              <w:rPr>
                <w:rFonts w:eastAsia="Times New Roman"/>
                <w:lang w:val="es-ES" w:eastAsia="en-ZA"/>
              </w:rPr>
            </w:pPr>
            <w:r>
              <w:rPr>
                <w:rFonts w:eastAsia="Times New Roman"/>
                <w:lang w:val="es-ES" w:eastAsia="en-ZA"/>
              </w:rPr>
              <w:t>Subgrupo</w:t>
            </w:r>
            <w:r w:rsidR="0070665E" w:rsidRPr="00146501">
              <w:rPr>
                <w:rFonts w:eastAsia="Times New Roman"/>
                <w:lang w:val="es-ES" w:eastAsia="en-ZA"/>
              </w:rPr>
              <w:t xml:space="preserve"> del ISWG</w:t>
            </w:r>
          </w:p>
        </w:tc>
        <w:tc>
          <w:tcPr>
            <w:tcW w:w="538" w:type="pct"/>
            <w:tcBorders>
              <w:top w:val="nil"/>
              <w:left w:val="nil"/>
              <w:bottom w:val="single" w:sz="4" w:space="0" w:color="auto"/>
              <w:right w:val="single" w:sz="4" w:space="0" w:color="auto"/>
            </w:tcBorders>
            <w:shd w:val="clear" w:color="auto" w:fill="auto"/>
            <w:hideMark/>
          </w:tcPr>
          <w:p w14:paraId="4BBB3CAD" w14:textId="4B6D4716"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691399F4" w14:textId="6A333496" w:rsidR="000D79FD" w:rsidRPr="00146501" w:rsidRDefault="00563B59" w:rsidP="00726DC5">
            <w:pPr>
              <w:widowControl/>
              <w:autoSpaceDE/>
              <w:autoSpaceDN/>
              <w:rPr>
                <w:rFonts w:eastAsia="Times New Roman"/>
                <w:lang w:val="es-ES" w:eastAsia="en-ZA"/>
              </w:rPr>
            </w:pPr>
            <w:r w:rsidRPr="00146501">
              <w:rPr>
                <w:rFonts w:eastAsia="Times New Roman"/>
                <w:lang w:val="es-ES" w:eastAsia="en-ZA"/>
              </w:rPr>
              <w:t xml:space="preserve">Reunión para deliberar </w:t>
            </w:r>
            <w:r w:rsidR="004A36C8">
              <w:rPr>
                <w:rFonts w:eastAsia="Times New Roman"/>
                <w:lang w:val="es-ES" w:eastAsia="en-ZA"/>
              </w:rPr>
              <w:t>acerca de</w:t>
            </w:r>
            <w:r w:rsidRPr="00146501">
              <w:rPr>
                <w:rFonts w:eastAsia="Times New Roman"/>
                <w:lang w:val="es-ES" w:eastAsia="en-ZA"/>
              </w:rPr>
              <w:t xml:space="preserve"> la </w:t>
            </w:r>
            <w:r w:rsidR="000D79FD" w:rsidRPr="00146501">
              <w:rPr>
                <w:rFonts w:eastAsia="Times New Roman"/>
                <w:lang w:val="es-ES" w:eastAsia="en-ZA"/>
              </w:rPr>
              <w:t xml:space="preserve">Rev 0 </w:t>
            </w:r>
            <w:r w:rsidRPr="00146501">
              <w:rPr>
                <w:rFonts w:eastAsia="Times New Roman"/>
                <w:lang w:val="es-ES" w:eastAsia="en-ZA"/>
              </w:rPr>
              <w:t>del informe sobre los retos y opciones para el fortalecimiento institucional de la Convención sobre los Humedales</w:t>
            </w:r>
            <w:r w:rsidR="00ED1A7C" w:rsidRPr="00146501">
              <w:rPr>
                <w:rFonts w:eastAsia="Times New Roman"/>
                <w:lang w:val="es-ES" w:eastAsia="en-ZA"/>
              </w:rPr>
              <w:t>.</w:t>
            </w:r>
          </w:p>
        </w:tc>
      </w:tr>
      <w:tr w:rsidR="0054196C" w:rsidRPr="004710FE" w14:paraId="7F0C5B95" w14:textId="77777777" w:rsidTr="0020378E">
        <w:trPr>
          <w:cantSplit/>
          <w:trHeight w:val="828"/>
        </w:trPr>
        <w:tc>
          <w:tcPr>
            <w:tcW w:w="482" w:type="pct"/>
            <w:tcBorders>
              <w:top w:val="nil"/>
              <w:left w:val="single" w:sz="4" w:space="0" w:color="auto"/>
              <w:bottom w:val="single" w:sz="4" w:space="0" w:color="auto"/>
              <w:right w:val="single" w:sz="4" w:space="0" w:color="auto"/>
            </w:tcBorders>
            <w:shd w:val="clear" w:color="auto" w:fill="auto"/>
            <w:hideMark/>
          </w:tcPr>
          <w:p w14:paraId="737CC874" w14:textId="7D558B44"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3 </w:t>
            </w:r>
            <w:r w:rsidR="00765E0C" w:rsidRPr="00146501">
              <w:rPr>
                <w:rFonts w:eastAsia="Times New Roman"/>
                <w:lang w:val="es-ES" w:eastAsia="en-ZA"/>
              </w:rPr>
              <w:t>de junio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1522FCB5" w14:textId="5F3EE1E4" w:rsidR="000D79FD" w:rsidRPr="00146501" w:rsidRDefault="00563B59" w:rsidP="00726DC5">
            <w:pPr>
              <w:widowControl/>
              <w:autoSpaceDE/>
              <w:autoSpaceDN/>
              <w:rPr>
                <w:rFonts w:eastAsia="Times New Roman"/>
                <w:lang w:val="es-ES" w:eastAsia="en-ZA"/>
              </w:rPr>
            </w:pPr>
            <w:r w:rsidRPr="00146501">
              <w:rPr>
                <w:rFonts w:eastAsia="Times New Roman"/>
                <w:lang w:val="es-ES" w:eastAsia="en-ZA"/>
              </w:rPr>
              <w:t xml:space="preserve">6ª </w:t>
            </w:r>
            <w:r w:rsidR="00146501">
              <w:rPr>
                <w:rFonts w:eastAsia="Times New Roman"/>
                <w:lang w:val="es-ES" w:eastAsia="en-ZA"/>
              </w:rPr>
              <w:t>reunión</w:t>
            </w:r>
            <w:r w:rsidRPr="00146501">
              <w:rPr>
                <w:rFonts w:eastAsia="Times New Roman"/>
                <w:lang w:val="es-ES" w:eastAsia="en-ZA"/>
              </w:rPr>
              <w:t xml:space="preserve"> del ISWG</w:t>
            </w:r>
          </w:p>
        </w:tc>
        <w:tc>
          <w:tcPr>
            <w:tcW w:w="861" w:type="pct"/>
            <w:tcBorders>
              <w:top w:val="nil"/>
              <w:left w:val="nil"/>
              <w:bottom w:val="single" w:sz="4" w:space="0" w:color="auto"/>
              <w:right w:val="single" w:sz="4" w:space="0" w:color="auto"/>
            </w:tcBorders>
            <w:shd w:val="clear" w:color="auto" w:fill="auto"/>
            <w:hideMark/>
          </w:tcPr>
          <w:p w14:paraId="7A457B40" w14:textId="076219F0"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004A36C8">
              <w:rPr>
                <w:rFonts w:eastAsia="Times New Roman"/>
                <w:lang w:val="es-ES" w:eastAsia="en-ZA"/>
              </w:rPr>
              <w:t xml:space="preserve">Responsables de los </w:t>
            </w:r>
            <w:r w:rsidR="004A36C8" w:rsidRPr="004A36C8">
              <w:rPr>
                <w:rFonts w:eastAsia="Times New Roman"/>
                <w:color w:val="000000" w:themeColor="text1"/>
                <w:lang w:val="es-ES" w:eastAsia="en-ZA"/>
              </w:rPr>
              <w:t>temas del subgrupo</w:t>
            </w:r>
            <w:r w:rsidR="0070665E" w:rsidRPr="004A36C8">
              <w:rPr>
                <w:rFonts w:eastAsia="Times New Roman"/>
                <w:color w:val="000000" w:themeColor="text1"/>
                <w:lang w:val="es-ES" w:eastAsia="en-ZA"/>
              </w:rPr>
              <w:t xml:space="preserve"> del ISWG</w:t>
            </w:r>
          </w:p>
        </w:tc>
        <w:tc>
          <w:tcPr>
            <w:tcW w:w="538" w:type="pct"/>
            <w:tcBorders>
              <w:top w:val="nil"/>
              <w:left w:val="nil"/>
              <w:bottom w:val="single" w:sz="4" w:space="0" w:color="auto"/>
              <w:right w:val="single" w:sz="4" w:space="0" w:color="auto"/>
            </w:tcBorders>
            <w:shd w:val="clear" w:color="auto" w:fill="auto"/>
            <w:hideMark/>
          </w:tcPr>
          <w:p w14:paraId="56963BBD" w14:textId="35A302D6"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5C7E944E" w14:textId="6CE072D2" w:rsidR="000D79FD" w:rsidRPr="00146501" w:rsidRDefault="00563B59" w:rsidP="00726DC5">
            <w:pPr>
              <w:widowControl/>
              <w:autoSpaceDE/>
              <w:autoSpaceDN/>
              <w:rPr>
                <w:rFonts w:eastAsia="Times New Roman"/>
                <w:lang w:val="es-ES" w:eastAsia="en-ZA"/>
              </w:rPr>
            </w:pPr>
            <w:r w:rsidRPr="00146501">
              <w:rPr>
                <w:rFonts w:eastAsia="Times New Roman"/>
                <w:lang w:val="es-ES" w:eastAsia="en-ZA"/>
              </w:rPr>
              <w:t xml:space="preserve">Taller para deliberar sobre la </w:t>
            </w:r>
            <w:r w:rsidR="000D79FD" w:rsidRPr="00146501">
              <w:rPr>
                <w:rFonts w:eastAsia="Times New Roman"/>
                <w:lang w:val="es-ES" w:eastAsia="en-ZA"/>
              </w:rPr>
              <w:t xml:space="preserve">Rev 0: </w:t>
            </w:r>
            <w:r w:rsidR="004A36C8">
              <w:rPr>
                <w:rFonts w:eastAsia="Times New Roman"/>
                <w:lang w:val="es-ES" w:eastAsia="en-ZA"/>
              </w:rPr>
              <w:t>los r</w:t>
            </w:r>
            <w:r w:rsidRPr="00146501">
              <w:rPr>
                <w:rFonts w:eastAsia="Times New Roman"/>
                <w:lang w:val="es-ES" w:eastAsia="en-ZA"/>
              </w:rPr>
              <w:t>etos y</w:t>
            </w:r>
            <w:r w:rsidR="004A36C8">
              <w:rPr>
                <w:rFonts w:eastAsia="Times New Roman"/>
                <w:lang w:val="es-ES" w:eastAsia="en-ZA"/>
              </w:rPr>
              <w:t xml:space="preserve"> causas fundamentales,</w:t>
            </w:r>
            <w:r w:rsidR="000D79FD" w:rsidRPr="00146501">
              <w:rPr>
                <w:rFonts w:eastAsia="Times New Roman"/>
                <w:lang w:val="es-ES" w:eastAsia="en-ZA"/>
              </w:rPr>
              <w:t xml:space="preserve"> </w:t>
            </w:r>
            <w:r w:rsidR="004A36C8">
              <w:rPr>
                <w:rFonts w:eastAsia="Times New Roman"/>
                <w:lang w:val="es-ES" w:eastAsia="en-ZA"/>
              </w:rPr>
              <w:t xml:space="preserve">las </w:t>
            </w:r>
            <w:r w:rsidRPr="00146501">
              <w:rPr>
                <w:rFonts w:eastAsia="Times New Roman"/>
                <w:lang w:val="es-ES" w:eastAsia="en-ZA"/>
              </w:rPr>
              <w:t>preguntas que es necesario aclarar y con qui</w:t>
            </w:r>
            <w:r w:rsidR="004A36C8">
              <w:rPr>
                <w:rFonts w:eastAsia="Times New Roman"/>
                <w:lang w:val="es-ES" w:eastAsia="en-ZA"/>
              </w:rPr>
              <w:t>én</w:t>
            </w:r>
            <w:r w:rsidRPr="00146501">
              <w:rPr>
                <w:rFonts w:eastAsia="Times New Roman"/>
                <w:lang w:val="es-ES" w:eastAsia="en-ZA"/>
              </w:rPr>
              <w:t xml:space="preserve"> hay que </w:t>
            </w:r>
            <w:r w:rsidR="004A36C8">
              <w:rPr>
                <w:rFonts w:eastAsia="Times New Roman"/>
                <w:lang w:val="es-ES" w:eastAsia="en-ZA"/>
              </w:rPr>
              <w:t>colaborar</w:t>
            </w:r>
            <w:r w:rsidRPr="00146501">
              <w:rPr>
                <w:rFonts w:eastAsia="Times New Roman"/>
                <w:lang w:val="es-ES" w:eastAsia="en-ZA"/>
              </w:rPr>
              <w:t xml:space="preserve"> para tratar sobre estas cuestiones. </w:t>
            </w:r>
            <w:r w:rsidR="00C47B70">
              <w:rPr>
                <w:rFonts w:eastAsia="Times New Roman"/>
                <w:lang w:val="es-ES" w:eastAsia="en-ZA"/>
              </w:rPr>
              <w:t>Decidir</w:t>
            </w:r>
            <w:r w:rsidRPr="00146501">
              <w:rPr>
                <w:rFonts w:eastAsia="Times New Roman"/>
                <w:lang w:val="es-ES" w:eastAsia="en-ZA"/>
              </w:rPr>
              <w:t xml:space="preserve"> los pasos siguientes, incluida la planificación de la participación de interesados y la </w:t>
            </w:r>
            <w:r w:rsidR="00146501" w:rsidRPr="00146501">
              <w:rPr>
                <w:rFonts w:eastAsia="Times New Roman"/>
                <w:lang w:val="es-ES" w:eastAsia="en-ZA"/>
              </w:rPr>
              <w:t>definición</w:t>
            </w:r>
            <w:r w:rsidRPr="00146501">
              <w:rPr>
                <w:rFonts w:eastAsia="Times New Roman"/>
                <w:lang w:val="es-ES" w:eastAsia="en-ZA"/>
              </w:rPr>
              <w:t xml:space="preserve"> de las funciones y responsabilidades de los miembros del </w:t>
            </w:r>
            <w:r w:rsidR="00D81E35">
              <w:rPr>
                <w:rFonts w:eastAsia="Times New Roman"/>
                <w:lang w:val="es-ES" w:eastAsia="en-ZA"/>
              </w:rPr>
              <w:t>Grupo</w:t>
            </w:r>
            <w:r w:rsidRPr="00146501">
              <w:rPr>
                <w:rFonts w:eastAsia="Times New Roman"/>
                <w:lang w:val="es-ES" w:eastAsia="en-ZA"/>
              </w:rPr>
              <w:t>. Como en todas las reuniones del IS</w:t>
            </w:r>
            <w:r w:rsidR="000D79FD" w:rsidRPr="00146501">
              <w:rPr>
                <w:rFonts w:eastAsia="Times New Roman"/>
                <w:lang w:val="es-ES" w:eastAsia="en-ZA"/>
              </w:rPr>
              <w:t>WG</w:t>
            </w:r>
            <w:r w:rsidRPr="00146501">
              <w:rPr>
                <w:rFonts w:eastAsia="Times New Roman"/>
                <w:lang w:val="es-ES" w:eastAsia="en-ZA"/>
              </w:rPr>
              <w:t xml:space="preserve">, </w:t>
            </w:r>
            <w:r w:rsidR="004A36C8">
              <w:rPr>
                <w:rFonts w:eastAsia="Times New Roman"/>
                <w:lang w:val="es-ES" w:eastAsia="en-ZA"/>
              </w:rPr>
              <w:t xml:space="preserve">los no miembros también </w:t>
            </w:r>
            <w:r w:rsidRPr="00146501">
              <w:rPr>
                <w:rFonts w:eastAsia="Times New Roman"/>
                <w:lang w:val="es-ES" w:eastAsia="en-ZA"/>
              </w:rPr>
              <w:t xml:space="preserve">son bienvenidos. El </w:t>
            </w:r>
            <w:r w:rsidR="00146501" w:rsidRPr="00146501">
              <w:rPr>
                <w:rFonts w:eastAsia="Times New Roman"/>
                <w:lang w:val="es-ES" w:eastAsia="en-ZA"/>
              </w:rPr>
              <w:t>informe</w:t>
            </w:r>
            <w:r w:rsidRPr="00146501">
              <w:rPr>
                <w:rFonts w:eastAsia="Times New Roman"/>
                <w:lang w:val="es-ES" w:eastAsia="en-ZA"/>
              </w:rPr>
              <w:t xml:space="preserve"> estará disponible dos semanas después de la </w:t>
            </w:r>
            <w:r w:rsidR="00146501">
              <w:rPr>
                <w:rFonts w:eastAsia="Times New Roman"/>
                <w:lang w:val="es-ES" w:eastAsia="en-ZA"/>
              </w:rPr>
              <w:t>reunión</w:t>
            </w:r>
            <w:r w:rsidRPr="00146501">
              <w:rPr>
                <w:rFonts w:eastAsia="Times New Roman"/>
                <w:lang w:val="es-ES" w:eastAsia="en-ZA"/>
              </w:rPr>
              <w:t xml:space="preserve"> para recibir </w:t>
            </w:r>
            <w:r w:rsidR="00146501" w:rsidRPr="00146501">
              <w:rPr>
                <w:rFonts w:eastAsia="Times New Roman"/>
                <w:lang w:val="es-ES" w:eastAsia="en-ZA"/>
              </w:rPr>
              <w:t>contribuciones</w:t>
            </w:r>
            <w:r w:rsidRPr="00146501">
              <w:rPr>
                <w:rFonts w:eastAsia="Times New Roman"/>
                <w:lang w:val="es-ES" w:eastAsia="en-ZA"/>
              </w:rPr>
              <w:t xml:space="preserve"> por escrito.</w:t>
            </w:r>
          </w:p>
        </w:tc>
      </w:tr>
      <w:tr w:rsidR="0054196C" w:rsidRPr="004710FE" w14:paraId="230F6DCF"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18226EDF" w14:textId="26D03CB0"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4-7 </w:t>
            </w:r>
            <w:r w:rsidR="00765E0C" w:rsidRPr="00146501">
              <w:rPr>
                <w:rFonts w:eastAsia="Times New Roman"/>
                <w:lang w:val="es-ES" w:eastAsia="en-ZA"/>
              </w:rPr>
              <w:t>de junio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7C0431B5" w14:textId="4256E572"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SC63: </w:t>
            </w:r>
            <w:r w:rsidR="00563B59" w:rsidRPr="00146501">
              <w:rPr>
                <w:rFonts w:eastAsia="Times New Roman"/>
                <w:lang w:val="es-ES" w:eastAsia="en-ZA"/>
              </w:rPr>
              <w:t xml:space="preserve">Informe del </w:t>
            </w:r>
            <w:r w:rsidRPr="00146501">
              <w:rPr>
                <w:rFonts w:eastAsia="Times New Roman"/>
                <w:lang w:val="es-ES" w:eastAsia="en-ZA"/>
              </w:rPr>
              <w:t xml:space="preserve">ISWG </w:t>
            </w:r>
            <w:r w:rsidR="00563B59" w:rsidRPr="00146501">
              <w:rPr>
                <w:rFonts w:eastAsia="Times New Roman"/>
                <w:lang w:val="es-ES" w:eastAsia="en-ZA"/>
              </w:rPr>
              <w:t>facilitado</w:t>
            </w:r>
          </w:p>
        </w:tc>
        <w:tc>
          <w:tcPr>
            <w:tcW w:w="861" w:type="pct"/>
            <w:tcBorders>
              <w:top w:val="nil"/>
              <w:left w:val="nil"/>
              <w:bottom w:val="single" w:sz="4" w:space="0" w:color="auto"/>
              <w:right w:val="single" w:sz="4" w:space="0" w:color="auto"/>
            </w:tcBorders>
            <w:shd w:val="clear" w:color="auto" w:fill="auto"/>
            <w:hideMark/>
          </w:tcPr>
          <w:p w14:paraId="47F3DEA5" w14:textId="0B8C438E" w:rsidR="000D79FD" w:rsidRPr="00146501" w:rsidRDefault="00D81E35" w:rsidP="00726DC5">
            <w:pPr>
              <w:widowControl/>
              <w:autoSpaceDE/>
              <w:autoSpaceDN/>
              <w:rPr>
                <w:rFonts w:eastAsia="Times New Roman"/>
                <w:lang w:val="es-ES" w:eastAsia="en-ZA"/>
              </w:rPr>
            </w:pPr>
            <w:r w:rsidRPr="004A36C8">
              <w:rPr>
                <w:rFonts w:eastAsia="Times New Roman"/>
                <w:color w:val="000000" w:themeColor="text1"/>
                <w:lang w:val="es-ES" w:eastAsia="en-ZA"/>
              </w:rPr>
              <w:t>Copres</w:t>
            </w:r>
            <w:r w:rsidR="00765E0C" w:rsidRPr="004A36C8">
              <w:rPr>
                <w:rFonts w:eastAsia="Times New Roman"/>
                <w:color w:val="000000" w:themeColor="text1"/>
                <w:lang w:val="es-ES" w:eastAsia="en-ZA"/>
              </w:rPr>
              <w:t>idencia</w:t>
            </w:r>
          </w:p>
        </w:tc>
        <w:tc>
          <w:tcPr>
            <w:tcW w:w="538" w:type="pct"/>
            <w:tcBorders>
              <w:top w:val="nil"/>
              <w:left w:val="nil"/>
              <w:bottom w:val="single" w:sz="4" w:space="0" w:color="auto"/>
              <w:right w:val="single" w:sz="4" w:space="0" w:color="auto"/>
            </w:tcBorders>
            <w:shd w:val="clear" w:color="auto" w:fill="auto"/>
            <w:hideMark/>
          </w:tcPr>
          <w:p w14:paraId="71B13D60" w14:textId="15F017C8"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378C791F" w14:textId="26B24494" w:rsidR="000D79FD" w:rsidRPr="00146501" w:rsidRDefault="00563B59" w:rsidP="00726DC5">
            <w:pPr>
              <w:widowControl/>
              <w:autoSpaceDE/>
              <w:autoSpaceDN/>
              <w:rPr>
                <w:rFonts w:eastAsia="Times New Roman"/>
                <w:lang w:val="es-ES" w:eastAsia="en-ZA"/>
              </w:rPr>
            </w:pPr>
            <w:r w:rsidRPr="00146501">
              <w:rPr>
                <w:rFonts w:eastAsia="Times New Roman"/>
                <w:lang w:val="es-ES" w:eastAsia="en-ZA"/>
              </w:rPr>
              <w:t xml:space="preserve">Informe del </w:t>
            </w:r>
            <w:r w:rsidR="000D79FD" w:rsidRPr="00146501">
              <w:rPr>
                <w:rFonts w:eastAsia="Times New Roman"/>
                <w:lang w:val="es-ES" w:eastAsia="en-ZA"/>
              </w:rPr>
              <w:t xml:space="preserve">ISWG: </w:t>
            </w:r>
            <w:r w:rsidR="00146501" w:rsidRPr="00146501">
              <w:rPr>
                <w:rFonts w:eastAsia="Times New Roman"/>
                <w:lang w:val="es-ES" w:eastAsia="en-ZA"/>
              </w:rPr>
              <w:t>Solicit</w:t>
            </w:r>
            <w:r w:rsidR="004A36C8">
              <w:rPr>
                <w:rFonts w:eastAsia="Times New Roman"/>
                <w:lang w:val="es-ES" w:eastAsia="en-ZA"/>
              </w:rPr>
              <w:t xml:space="preserve">ar </w:t>
            </w:r>
            <w:r w:rsidRPr="00146501">
              <w:rPr>
                <w:rFonts w:eastAsia="Times New Roman"/>
                <w:lang w:val="es-ES" w:eastAsia="en-ZA"/>
              </w:rPr>
              <w:t>una ampliación</w:t>
            </w:r>
            <w:r w:rsidR="004A36C8">
              <w:rPr>
                <w:rFonts w:eastAsia="Times New Roman"/>
                <w:lang w:val="es-ES" w:eastAsia="en-ZA"/>
              </w:rPr>
              <w:t xml:space="preserve"> para </w:t>
            </w:r>
            <w:r w:rsidRPr="00146501">
              <w:rPr>
                <w:rFonts w:eastAsia="Times New Roman"/>
                <w:lang w:val="es-ES" w:eastAsia="en-ZA"/>
              </w:rPr>
              <w:t>tomar nota de los resultados del informe de síntesis</w:t>
            </w:r>
            <w:r w:rsidR="004A36C8">
              <w:rPr>
                <w:rFonts w:eastAsia="Times New Roman"/>
                <w:lang w:val="es-ES" w:eastAsia="en-ZA"/>
              </w:rPr>
              <w:t xml:space="preserve"> y</w:t>
            </w:r>
            <w:r w:rsidRPr="00146501">
              <w:rPr>
                <w:rFonts w:eastAsia="Times New Roman"/>
                <w:lang w:val="es-ES" w:eastAsia="en-ZA"/>
              </w:rPr>
              <w:t xml:space="preserve"> de los próximos pasos (participación de interesados y </w:t>
            </w:r>
            <w:r w:rsidR="004A36C8">
              <w:rPr>
                <w:rFonts w:eastAsia="Times New Roman"/>
                <w:lang w:val="es-ES" w:eastAsia="en-ZA"/>
              </w:rPr>
              <w:t>método</w:t>
            </w:r>
            <w:r w:rsidRPr="00146501">
              <w:rPr>
                <w:rFonts w:eastAsia="Times New Roman"/>
                <w:lang w:val="es-ES" w:eastAsia="en-ZA"/>
              </w:rPr>
              <w:t xml:space="preserve"> para </w:t>
            </w:r>
            <w:r w:rsidR="004A36C8">
              <w:rPr>
                <w:rFonts w:eastAsia="Times New Roman"/>
                <w:lang w:val="es-ES" w:eastAsia="en-ZA"/>
              </w:rPr>
              <w:t>preparar</w:t>
            </w:r>
            <w:r w:rsidRPr="00146501">
              <w:rPr>
                <w:rFonts w:eastAsia="Times New Roman"/>
                <w:lang w:val="es-ES" w:eastAsia="en-ZA"/>
              </w:rPr>
              <w:t xml:space="preserve"> una resolución)</w:t>
            </w:r>
            <w:r w:rsidR="004A36C8">
              <w:rPr>
                <w:rFonts w:eastAsia="Times New Roman"/>
                <w:lang w:val="es-ES" w:eastAsia="en-ZA"/>
              </w:rPr>
              <w:t>.</w:t>
            </w:r>
          </w:p>
        </w:tc>
      </w:tr>
      <w:tr w:rsidR="0054196C" w:rsidRPr="004710FE" w14:paraId="4D6051AE" w14:textId="77777777" w:rsidTr="0020378E">
        <w:trPr>
          <w:cantSplit/>
          <w:trHeight w:val="864"/>
        </w:trPr>
        <w:tc>
          <w:tcPr>
            <w:tcW w:w="482" w:type="pct"/>
            <w:tcBorders>
              <w:top w:val="nil"/>
              <w:left w:val="single" w:sz="4" w:space="0" w:color="auto"/>
              <w:bottom w:val="single" w:sz="4" w:space="0" w:color="auto"/>
              <w:right w:val="single" w:sz="4" w:space="0" w:color="auto"/>
            </w:tcBorders>
            <w:shd w:val="clear" w:color="auto" w:fill="auto"/>
            <w:hideMark/>
          </w:tcPr>
          <w:p w14:paraId="21F465FC" w14:textId="16A2EB78"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t xml:space="preserve">20 </w:t>
            </w:r>
            <w:r w:rsidR="00765E0C" w:rsidRPr="00146501">
              <w:rPr>
                <w:rFonts w:eastAsia="Times New Roman"/>
                <w:b/>
                <w:bCs/>
                <w:lang w:val="es-ES" w:eastAsia="en-ZA"/>
              </w:rPr>
              <w:t>de junio de</w:t>
            </w:r>
            <w:r w:rsidRPr="00146501">
              <w:rPr>
                <w:rFonts w:eastAsia="Times New Roman"/>
                <w:b/>
                <w:bCs/>
                <w:lang w:val="es-ES" w:eastAsia="en-ZA"/>
              </w:rPr>
              <w:t xml:space="preserve"> 2024 (</w:t>
            </w:r>
            <w:r w:rsidR="00563B59" w:rsidRPr="00146501">
              <w:rPr>
                <w:rFonts w:eastAsia="Times New Roman"/>
                <w:b/>
                <w:bCs/>
                <w:lang w:val="es-ES" w:eastAsia="en-ZA"/>
              </w:rPr>
              <w:t>por confirmar)</w:t>
            </w:r>
          </w:p>
        </w:tc>
        <w:tc>
          <w:tcPr>
            <w:tcW w:w="1183" w:type="pct"/>
            <w:tcBorders>
              <w:top w:val="nil"/>
              <w:left w:val="nil"/>
              <w:bottom w:val="single" w:sz="4" w:space="0" w:color="auto"/>
              <w:right w:val="single" w:sz="4" w:space="0" w:color="auto"/>
            </w:tcBorders>
            <w:shd w:val="clear" w:color="auto" w:fill="auto"/>
            <w:hideMark/>
          </w:tcPr>
          <w:p w14:paraId="37F92879" w14:textId="3F4ED500" w:rsidR="000D79FD" w:rsidRPr="00146501" w:rsidRDefault="00563B59" w:rsidP="00726DC5">
            <w:pPr>
              <w:widowControl/>
              <w:autoSpaceDE/>
              <w:autoSpaceDN/>
              <w:rPr>
                <w:rFonts w:eastAsia="Times New Roman"/>
                <w:b/>
                <w:bCs/>
                <w:lang w:val="es-ES" w:eastAsia="en-ZA"/>
              </w:rPr>
            </w:pPr>
            <w:r w:rsidRPr="00146501">
              <w:rPr>
                <w:rFonts w:eastAsia="Times New Roman"/>
                <w:b/>
                <w:bCs/>
                <w:lang w:val="es-ES" w:eastAsia="en-ZA"/>
              </w:rPr>
              <w:t>Sesión en línea para compartir información con todas las Partes Contratantes</w:t>
            </w:r>
          </w:p>
        </w:tc>
        <w:tc>
          <w:tcPr>
            <w:tcW w:w="861" w:type="pct"/>
            <w:tcBorders>
              <w:top w:val="nil"/>
              <w:left w:val="nil"/>
              <w:bottom w:val="single" w:sz="4" w:space="0" w:color="auto"/>
              <w:right w:val="single" w:sz="4" w:space="0" w:color="auto"/>
            </w:tcBorders>
            <w:shd w:val="clear" w:color="auto" w:fill="auto"/>
            <w:hideMark/>
          </w:tcPr>
          <w:p w14:paraId="6C927F13" w14:textId="333AAEB6" w:rsidR="000D79FD" w:rsidRPr="00146501" w:rsidRDefault="00563B59" w:rsidP="00726DC5">
            <w:pPr>
              <w:widowControl/>
              <w:autoSpaceDE/>
              <w:autoSpaceDN/>
              <w:rPr>
                <w:rFonts w:eastAsia="Times New Roman"/>
                <w:lang w:val="es-ES" w:eastAsia="en-ZA"/>
              </w:rPr>
            </w:pPr>
            <w:r w:rsidRPr="00146501">
              <w:rPr>
                <w:rFonts w:eastAsia="Times New Roman"/>
                <w:lang w:val="es-ES" w:eastAsia="en-ZA"/>
              </w:rPr>
              <w:t>Miembros del ISWG, S</w:t>
            </w:r>
            <w:r w:rsidR="00765E0C" w:rsidRPr="00146501">
              <w:rPr>
                <w:rFonts w:eastAsia="Times New Roman"/>
                <w:lang w:val="es-ES" w:eastAsia="en-ZA"/>
              </w:rPr>
              <w:t>ecretaría de la Convención</w:t>
            </w:r>
          </w:p>
        </w:tc>
        <w:tc>
          <w:tcPr>
            <w:tcW w:w="538" w:type="pct"/>
            <w:tcBorders>
              <w:top w:val="nil"/>
              <w:left w:val="nil"/>
              <w:bottom w:val="single" w:sz="4" w:space="0" w:color="auto"/>
              <w:right w:val="single" w:sz="4" w:space="0" w:color="auto"/>
            </w:tcBorders>
            <w:shd w:val="clear" w:color="auto" w:fill="auto"/>
            <w:hideMark/>
          </w:tcPr>
          <w:p w14:paraId="4B21E2EE" w14:textId="74C7FBCD"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6E0B9502" w14:textId="1E9CC2ED" w:rsidR="000D79FD" w:rsidRPr="00146501" w:rsidRDefault="00563B59" w:rsidP="00726DC5">
            <w:pPr>
              <w:widowControl/>
              <w:autoSpaceDE/>
              <w:autoSpaceDN/>
              <w:rPr>
                <w:rFonts w:eastAsia="Times New Roman"/>
                <w:lang w:val="es-ES" w:eastAsia="en-ZA"/>
              </w:rPr>
            </w:pPr>
            <w:r w:rsidRPr="00146501">
              <w:rPr>
                <w:rFonts w:eastAsia="Times New Roman"/>
                <w:lang w:val="es-ES" w:eastAsia="en-ZA"/>
              </w:rPr>
              <w:t xml:space="preserve">El </w:t>
            </w:r>
            <w:r w:rsidR="00146501" w:rsidRPr="00146501">
              <w:rPr>
                <w:rFonts w:eastAsia="Times New Roman"/>
                <w:lang w:val="es-ES" w:eastAsia="en-ZA"/>
              </w:rPr>
              <w:t>objetivo</w:t>
            </w:r>
            <w:r w:rsidRPr="00146501">
              <w:rPr>
                <w:rFonts w:eastAsia="Times New Roman"/>
                <w:lang w:val="es-ES" w:eastAsia="en-ZA"/>
              </w:rPr>
              <w:t xml:space="preserve"> es celebrar una </w:t>
            </w:r>
            <w:r w:rsidR="00146501" w:rsidRPr="00146501">
              <w:rPr>
                <w:rFonts w:eastAsia="Times New Roman"/>
                <w:lang w:val="es-ES" w:eastAsia="en-ZA"/>
              </w:rPr>
              <w:t>sesión</w:t>
            </w:r>
            <w:r w:rsidRPr="00146501">
              <w:rPr>
                <w:rFonts w:eastAsia="Times New Roman"/>
                <w:lang w:val="es-ES" w:eastAsia="en-ZA"/>
              </w:rPr>
              <w:t xml:space="preserve"> informativa virtual para informar a todas </w:t>
            </w:r>
            <w:r w:rsidRPr="004A36C8">
              <w:rPr>
                <w:rFonts w:eastAsia="Times New Roman"/>
                <w:color w:val="000000" w:themeColor="text1"/>
                <w:lang w:val="es-ES" w:eastAsia="en-ZA"/>
              </w:rPr>
              <w:t xml:space="preserve">las Partes </w:t>
            </w:r>
            <w:r w:rsidR="00146501" w:rsidRPr="004A36C8">
              <w:rPr>
                <w:rFonts w:eastAsia="Times New Roman"/>
                <w:color w:val="000000" w:themeColor="text1"/>
                <w:lang w:val="es-ES" w:eastAsia="en-ZA"/>
              </w:rPr>
              <w:t>Contratantes</w:t>
            </w:r>
            <w:r w:rsidRPr="004A36C8">
              <w:rPr>
                <w:rFonts w:eastAsia="Times New Roman"/>
                <w:color w:val="000000" w:themeColor="text1"/>
                <w:lang w:val="es-ES" w:eastAsia="en-ZA"/>
              </w:rPr>
              <w:t xml:space="preserve"> sobre </w:t>
            </w:r>
            <w:r w:rsidR="004A36C8" w:rsidRPr="004A36C8">
              <w:rPr>
                <w:rFonts w:eastAsia="Times New Roman"/>
                <w:color w:val="000000" w:themeColor="text1"/>
                <w:lang w:val="es-ES" w:eastAsia="en-ZA"/>
              </w:rPr>
              <w:t xml:space="preserve">el objetivo </w:t>
            </w:r>
            <w:r w:rsidRPr="004A36C8">
              <w:rPr>
                <w:rFonts w:eastAsia="Times New Roman"/>
                <w:color w:val="000000" w:themeColor="text1"/>
                <w:lang w:val="es-ES" w:eastAsia="en-ZA"/>
              </w:rPr>
              <w:t xml:space="preserve">del </w:t>
            </w:r>
            <w:r w:rsidR="000D79FD" w:rsidRPr="004A36C8">
              <w:rPr>
                <w:rFonts w:eastAsia="Times New Roman"/>
                <w:color w:val="000000" w:themeColor="text1"/>
                <w:lang w:val="es-ES" w:eastAsia="en-ZA"/>
              </w:rPr>
              <w:t xml:space="preserve">ISWG, </w:t>
            </w:r>
            <w:r w:rsidR="004A36C8" w:rsidRPr="004A36C8">
              <w:rPr>
                <w:rFonts w:eastAsia="Times New Roman"/>
                <w:color w:val="000000" w:themeColor="text1"/>
                <w:lang w:val="es-ES" w:eastAsia="en-ZA"/>
              </w:rPr>
              <w:t>el método seguido</w:t>
            </w:r>
            <w:r w:rsidR="000D79FD" w:rsidRPr="004A36C8">
              <w:rPr>
                <w:rFonts w:eastAsia="Times New Roman"/>
                <w:color w:val="000000" w:themeColor="text1"/>
                <w:lang w:val="es-ES" w:eastAsia="en-ZA"/>
              </w:rPr>
              <w:t xml:space="preserve"> </w:t>
            </w:r>
            <w:r w:rsidRPr="004A36C8">
              <w:rPr>
                <w:rFonts w:eastAsia="Times New Roman"/>
                <w:color w:val="000000" w:themeColor="text1"/>
                <w:lang w:val="es-ES" w:eastAsia="en-ZA"/>
              </w:rPr>
              <w:t xml:space="preserve">y </w:t>
            </w:r>
            <w:r w:rsidR="00146501" w:rsidRPr="004A36C8">
              <w:rPr>
                <w:rFonts w:eastAsia="Times New Roman"/>
                <w:color w:val="000000" w:themeColor="text1"/>
                <w:lang w:val="es-ES" w:eastAsia="en-ZA"/>
              </w:rPr>
              <w:t>los</w:t>
            </w:r>
            <w:r w:rsidRPr="004A36C8">
              <w:rPr>
                <w:rFonts w:eastAsia="Times New Roman"/>
                <w:color w:val="000000" w:themeColor="text1"/>
                <w:lang w:val="es-ES" w:eastAsia="en-ZA"/>
              </w:rPr>
              <w:t xml:space="preserve"> </w:t>
            </w:r>
            <w:r w:rsidR="00146501" w:rsidRPr="00146501">
              <w:rPr>
                <w:rFonts w:eastAsia="Times New Roman"/>
                <w:lang w:val="es-ES" w:eastAsia="en-ZA"/>
              </w:rPr>
              <w:t>progresos</w:t>
            </w:r>
            <w:r w:rsidRPr="00146501">
              <w:rPr>
                <w:rFonts w:eastAsia="Times New Roman"/>
                <w:lang w:val="es-ES" w:eastAsia="en-ZA"/>
              </w:rPr>
              <w:t xml:space="preserve"> realizados hasta la fecha (</w:t>
            </w:r>
            <w:r w:rsidR="00146501" w:rsidRPr="00146501">
              <w:rPr>
                <w:rFonts w:eastAsia="Times New Roman"/>
                <w:lang w:val="es-ES" w:eastAsia="en-ZA"/>
              </w:rPr>
              <w:t>resultados</w:t>
            </w:r>
            <w:r w:rsidRPr="00146501">
              <w:rPr>
                <w:rFonts w:eastAsia="Times New Roman"/>
                <w:lang w:val="es-ES" w:eastAsia="en-ZA"/>
              </w:rPr>
              <w:t xml:space="preserve"> del </w:t>
            </w:r>
            <w:r w:rsidR="00146501" w:rsidRPr="00146501">
              <w:rPr>
                <w:rFonts w:eastAsia="Times New Roman"/>
                <w:lang w:val="es-ES" w:eastAsia="en-ZA"/>
              </w:rPr>
              <w:t>informe</w:t>
            </w:r>
            <w:r w:rsidRPr="00146501">
              <w:rPr>
                <w:rFonts w:eastAsia="Times New Roman"/>
                <w:lang w:val="es-ES" w:eastAsia="en-ZA"/>
              </w:rPr>
              <w:t xml:space="preserve"> de síntesis) </w:t>
            </w:r>
            <w:r w:rsidR="004A36C8">
              <w:rPr>
                <w:rFonts w:eastAsia="Times New Roman"/>
                <w:lang w:val="es-ES" w:eastAsia="en-ZA"/>
              </w:rPr>
              <w:t xml:space="preserve">y explicarles </w:t>
            </w:r>
            <w:r w:rsidRPr="00146501">
              <w:rPr>
                <w:rFonts w:eastAsia="Times New Roman"/>
                <w:lang w:val="es-ES" w:eastAsia="en-ZA"/>
              </w:rPr>
              <w:t>los próximos pasos (</w:t>
            </w:r>
            <w:r w:rsidR="00146501" w:rsidRPr="00146501">
              <w:rPr>
                <w:rFonts w:eastAsia="Times New Roman"/>
                <w:lang w:val="es-ES" w:eastAsia="en-ZA"/>
              </w:rPr>
              <w:t>informe</w:t>
            </w:r>
            <w:r w:rsidRPr="00146501">
              <w:rPr>
                <w:rFonts w:eastAsia="Times New Roman"/>
                <w:lang w:val="es-ES" w:eastAsia="en-ZA"/>
              </w:rPr>
              <w:t xml:space="preserve"> sobre retos y opciones)</w:t>
            </w:r>
            <w:r w:rsidR="00C5184C" w:rsidRPr="00146501">
              <w:rPr>
                <w:rFonts w:eastAsia="Times New Roman"/>
                <w:lang w:val="es-ES" w:eastAsia="en-ZA"/>
              </w:rPr>
              <w:t>.</w:t>
            </w:r>
          </w:p>
        </w:tc>
      </w:tr>
      <w:tr w:rsidR="0054196C" w:rsidRPr="004710FE" w14:paraId="581CAB30"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032A660B" w14:textId="0F1508AB"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Jul</w:t>
            </w:r>
            <w:r w:rsidR="00765E0C" w:rsidRPr="00146501">
              <w:rPr>
                <w:rFonts w:eastAsia="Times New Roman"/>
                <w:lang w:val="es-ES" w:eastAsia="en-ZA"/>
              </w:rPr>
              <w:t>io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0C9961B5" w14:textId="2A8D5B34" w:rsidR="000D79FD" w:rsidRPr="00146501" w:rsidRDefault="00563B59" w:rsidP="00726DC5">
            <w:pPr>
              <w:widowControl/>
              <w:autoSpaceDE/>
              <w:autoSpaceDN/>
              <w:rPr>
                <w:rFonts w:eastAsia="Times New Roman"/>
                <w:lang w:val="es-ES" w:eastAsia="en-ZA"/>
              </w:rPr>
            </w:pPr>
            <w:r w:rsidRPr="00146501">
              <w:rPr>
                <w:rFonts w:eastAsia="Times New Roman"/>
                <w:lang w:val="es-ES" w:eastAsia="en-ZA"/>
              </w:rPr>
              <w:t xml:space="preserve">7ª </w:t>
            </w:r>
            <w:r w:rsidR="00146501">
              <w:rPr>
                <w:rFonts w:eastAsia="Times New Roman"/>
                <w:lang w:val="es-ES" w:eastAsia="en-ZA"/>
              </w:rPr>
              <w:t>reunión</w:t>
            </w:r>
            <w:r w:rsidRPr="00146501">
              <w:rPr>
                <w:rFonts w:eastAsia="Times New Roman"/>
                <w:lang w:val="es-ES" w:eastAsia="en-ZA"/>
              </w:rPr>
              <w:t xml:space="preserve"> del ISWG</w:t>
            </w:r>
          </w:p>
        </w:tc>
        <w:tc>
          <w:tcPr>
            <w:tcW w:w="861" w:type="pct"/>
            <w:tcBorders>
              <w:top w:val="nil"/>
              <w:left w:val="nil"/>
              <w:bottom w:val="single" w:sz="4" w:space="0" w:color="auto"/>
              <w:right w:val="single" w:sz="4" w:space="0" w:color="auto"/>
            </w:tcBorders>
            <w:shd w:val="clear" w:color="auto" w:fill="auto"/>
            <w:hideMark/>
          </w:tcPr>
          <w:p w14:paraId="73460896" w14:textId="1BF9503B"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Pr="00146501">
              <w:rPr>
                <w:rFonts w:eastAsia="Times New Roman"/>
                <w:lang w:val="es-ES" w:eastAsia="en-ZA"/>
              </w:rPr>
              <w:t>Secretaría de la Convención</w:t>
            </w:r>
          </w:p>
        </w:tc>
        <w:tc>
          <w:tcPr>
            <w:tcW w:w="538" w:type="pct"/>
            <w:tcBorders>
              <w:top w:val="nil"/>
              <w:left w:val="nil"/>
              <w:bottom w:val="single" w:sz="4" w:space="0" w:color="auto"/>
              <w:right w:val="single" w:sz="4" w:space="0" w:color="auto"/>
            </w:tcBorders>
            <w:shd w:val="clear" w:color="auto" w:fill="auto"/>
            <w:hideMark/>
          </w:tcPr>
          <w:p w14:paraId="60C45D4A" w14:textId="11E806CF"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683BC5B5" w14:textId="0B1FBB44" w:rsidR="000D79FD" w:rsidRPr="00146501" w:rsidRDefault="00563B59" w:rsidP="00726DC5">
            <w:pPr>
              <w:widowControl/>
              <w:autoSpaceDE/>
              <w:autoSpaceDN/>
              <w:rPr>
                <w:rFonts w:eastAsia="Times New Roman"/>
                <w:lang w:val="es-ES" w:eastAsia="en-ZA"/>
              </w:rPr>
            </w:pPr>
            <w:r w:rsidRPr="00146501">
              <w:rPr>
                <w:rFonts w:eastAsia="Times New Roman"/>
                <w:lang w:val="es-ES" w:eastAsia="en-ZA"/>
              </w:rPr>
              <w:t xml:space="preserve">Posible </w:t>
            </w:r>
            <w:r w:rsidR="00146501" w:rsidRPr="00146501">
              <w:rPr>
                <w:rFonts w:eastAsia="Times New Roman"/>
                <w:lang w:val="es-ES" w:eastAsia="en-ZA"/>
              </w:rPr>
              <w:t>reunión</w:t>
            </w:r>
            <w:r w:rsidRPr="00146501">
              <w:rPr>
                <w:rFonts w:eastAsia="Times New Roman"/>
                <w:lang w:val="es-ES" w:eastAsia="en-ZA"/>
              </w:rPr>
              <w:t xml:space="preserve"> para seguir trabajando en el </w:t>
            </w:r>
            <w:r w:rsidR="00146501" w:rsidRPr="00146501">
              <w:rPr>
                <w:rFonts w:eastAsia="Times New Roman"/>
                <w:lang w:val="es-ES" w:eastAsia="en-ZA"/>
              </w:rPr>
              <w:t>informe</w:t>
            </w:r>
            <w:r w:rsidRPr="00146501">
              <w:rPr>
                <w:rFonts w:eastAsia="Times New Roman"/>
                <w:lang w:val="es-ES" w:eastAsia="en-ZA"/>
              </w:rPr>
              <w:t xml:space="preserve"> sobre retos y opciones – continuación de la </w:t>
            </w:r>
            <w:r w:rsidR="00146501" w:rsidRPr="00146501">
              <w:rPr>
                <w:rFonts w:eastAsia="Times New Roman"/>
                <w:lang w:val="es-ES" w:eastAsia="en-ZA"/>
              </w:rPr>
              <w:t>reunión</w:t>
            </w:r>
            <w:r w:rsidRPr="00146501">
              <w:rPr>
                <w:rFonts w:eastAsia="Times New Roman"/>
                <w:lang w:val="es-ES" w:eastAsia="en-ZA"/>
              </w:rPr>
              <w:t xml:space="preserve"> del 3 de junio, en caso </w:t>
            </w:r>
            <w:r w:rsidR="00146501" w:rsidRPr="00146501">
              <w:rPr>
                <w:rFonts w:eastAsia="Times New Roman"/>
                <w:lang w:val="es-ES" w:eastAsia="en-ZA"/>
              </w:rPr>
              <w:t>necesario</w:t>
            </w:r>
            <w:r w:rsidR="000D79FD" w:rsidRPr="00146501">
              <w:rPr>
                <w:rFonts w:eastAsia="Times New Roman"/>
                <w:lang w:val="es-ES" w:eastAsia="en-ZA"/>
              </w:rPr>
              <w:t>.</w:t>
            </w:r>
          </w:p>
        </w:tc>
      </w:tr>
      <w:tr w:rsidR="0054196C" w:rsidRPr="004710FE" w14:paraId="3C729447"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5EE022A2" w14:textId="1D4F3F16"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t>Jul</w:t>
            </w:r>
            <w:r w:rsidR="00765E0C" w:rsidRPr="00146501">
              <w:rPr>
                <w:rFonts w:eastAsia="Times New Roman"/>
                <w:b/>
                <w:bCs/>
                <w:lang w:val="es-ES" w:eastAsia="en-ZA"/>
              </w:rPr>
              <w:t>io de</w:t>
            </w:r>
            <w:r w:rsidRPr="00146501">
              <w:rPr>
                <w:rFonts w:eastAsia="Times New Roman"/>
                <w:b/>
                <w:bCs/>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579D84A8" w14:textId="55D912C1" w:rsidR="000D79FD" w:rsidRPr="00146501" w:rsidRDefault="00563B59" w:rsidP="00726DC5">
            <w:pPr>
              <w:widowControl/>
              <w:autoSpaceDE/>
              <w:autoSpaceDN/>
              <w:rPr>
                <w:rFonts w:eastAsia="Times New Roman"/>
                <w:b/>
                <w:bCs/>
                <w:lang w:val="es-ES" w:eastAsia="en-ZA"/>
              </w:rPr>
            </w:pPr>
            <w:r w:rsidRPr="00146501">
              <w:rPr>
                <w:rFonts w:eastAsia="Times New Roman"/>
                <w:b/>
                <w:bCs/>
                <w:lang w:val="es-ES" w:eastAsia="en-ZA"/>
              </w:rPr>
              <w:t xml:space="preserve">Reunión del </w:t>
            </w:r>
            <w:r w:rsidRPr="004A36C8">
              <w:rPr>
                <w:rFonts w:eastAsia="Times New Roman"/>
                <w:b/>
                <w:bCs/>
                <w:lang w:val="es-ES" w:eastAsia="en-ZA"/>
              </w:rPr>
              <w:t>subg</w:t>
            </w:r>
            <w:r w:rsidR="0070665E" w:rsidRPr="004A36C8">
              <w:rPr>
                <w:rFonts w:eastAsia="Times New Roman"/>
                <w:b/>
                <w:bCs/>
                <w:lang w:val="es-ES" w:eastAsia="en-ZA"/>
              </w:rPr>
              <w:t>rupo</w:t>
            </w:r>
            <w:r w:rsidR="0070665E" w:rsidRPr="00146501">
              <w:rPr>
                <w:rFonts w:eastAsia="Times New Roman"/>
                <w:b/>
                <w:bCs/>
                <w:lang w:val="es-ES" w:eastAsia="en-ZA"/>
              </w:rPr>
              <w:t xml:space="preserve"> del ISWG</w:t>
            </w:r>
            <w:r w:rsidR="00A117FC" w:rsidRPr="00146501">
              <w:rPr>
                <w:rFonts w:eastAsia="Times New Roman"/>
                <w:b/>
                <w:bCs/>
                <w:lang w:val="es-ES" w:eastAsia="en-ZA"/>
              </w:rPr>
              <w:t xml:space="preserve"> </w:t>
            </w:r>
          </w:p>
        </w:tc>
        <w:tc>
          <w:tcPr>
            <w:tcW w:w="861" w:type="pct"/>
            <w:tcBorders>
              <w:top w:val="nil"/>
              <w:left w:val="nil"/>
              <w:bottom w:val="single" w:sz="4" w:space="0" w:color="auto"/>
              <w:right w:val="single" w:sz="4" w:space="0" w:color="auto"/>
            </w:tcBorders>
            <w:shd w:val="clear" w:color="auto" w:fill="auto"/>
            <w:hideMark/>
          </w:tcPr>
          <w:p w14:paraId="50F6F8C6" w14:textId="06EA58F5" w:rsidR="000D79FD" w:rsidRPr="00146501" w:rsidRDefault="004A36C8" w:rsidP="00726DC5">
            <w:pPr>
              <w:widowControl/>
              <w:autoSpaceDE/>
              <w:autoSpaceDN/>
              <w:rPr>
                <w:rFonts w:eastAsia="Times New Roman"/>
                <w:lang w:val="es-ES" w:eastAsia="en-ZA"/>
              </w:rPr>
            </w:pPr>
            <w:r>
              <w:rPr>
                <w:rFonts w:eastAsia="Times New Roman"/>
                <w:lang w:val="es-ES" w:eastAsia="en-ZA"/>
              </w:rPr>
              <w:t>Subgrupo</w:t>
            </w:r>
            <w:r w:rsidR="0070665E" w:rsidRPr="00146501">
              <w:rPr>
                <w:rFonts w:eastAsia="Times New Roman"/>
                <w:lang w:val="es-ES" w:eastAsia="en-ZA"/>
              </w:rPr>
              <w:t xml:space="preserve"> del ISWG</w:t>
            </w:r>
          </w:p>
        </w:tc>
        <w:tc>
          <w:tcPr>
            <w:tcW w:w="538" w:type="pct"/>
            <w:tcBorders>
              <w:top w:val="nil"/>
              <w:left w:val="nil"/>
              <w:bottom w:val="single" w:sz="4" w:space="0" w:color="auto"/>
              <w:right w:val="single" w:sz="4" w:space="0" w:color="auto"/>
            </w:tcBorders>
            <w:shd w:val="clear" w:color="auto" w:fill="auto"/>
            <w:hideMark/>
          </w:tcPr>
          <w:p w14:paraId="2DB2924E" w14:textId="4B697E3D"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36A39407" w14:textId="04CDBB56" w:rsidR="000D79FD" w:rsidRPr="00146501" w:rsidRDefault="00146501" w:rsidP="00726DC5">
            <w:pPr>
              <w:widowControl/>
              <w:autoSpaceDE/>
              <w:autoSpaceDN/>
              <w:rPr>
                <w:rFonts w:eastAsia="Times New Roman"/>
                <w:lang w:val="es-ES" w:eastAsia="en-ZA"/>
              </w:rPr>
            </w:pPr>
            <w:r w:rsidRPr="00146501">
              <w:rPr>
                <w:rFonts w:eastAsia="Times New Roman"/>
                <w:lang w:val="es-ES" w:eastAsia="en-ZA"/>
              </w:rPr>
              <w:t>Reunión</w:t>
            </w:r>
            <w:r w:rsidR="00563B59" w:rsidRPr="00146501">
              <w:rPr>
                <w:rFonts w:eastAsia="Times New Roman"/>
                <w:lang w:val="es-ES" w:eastAsia="en-ZA"/>
              </w:rPr>
              <w:t xml:space="preserve"> para deliberar sobre los resultados de la reunión con el </w:t>
            </w:r>
            <w:r w:rsidR="000D79FD" w:rsidRPr="00146501">
              <w:rPr>
                <w:rFonts w:eastAsia="Times New Roman"/>
                <w:lang w:val="es-ES" w:eastAsia="en-ZA"/>
              </w:rPr>
              <w:t>ISWG</w:t>
            </w:r>
            <w:r w:rsidR="00C47B70">
              <w:rPr>
                <w:rFonts w:eastAsia="Times New Roman"/>
                <w:lang w:val="es-ES" w:eastAsia="en-ZA"/>
              </w:rPr>
              <w:t xml:space="preserve">, </w:t>
            </w:r>
            <w:r w:rsidR="00563B59" w:rsidRPr="00146501">
              <w:rPr>
                <w:rFonts w:eastAsia="Times New Roman"/>
                <w:lang w:val="es-ES" w:eastAsia="en-ZA"/>
              </w:rPr>
              <w:t xml:space="preserve">actualizar el </w:t>
            </w:r>
            <w:r w:rsidRPr="00146501">
              <w:rPr>
                <w:rFonts w:eastAsia="Times New Roman"/>
                <w:lang w:val="es-ES" w:eastAsia="en-ZA"/>
              </w:rPr>
              <w:t>informe</w:t>
            </w:r>
            <w:r w:rsidR="00563B59" w:rsidRPr="00146501">
              <w:rPr>
                <w:rFonts w:eastAsia="Times New Roman"/>
                <w:lang w:val="es-ES" w:eastAsia="en-ZA"/>
              </w:rPr>
              <w:t xml:space="preserve"> sobre los retos y opciones para el fortalecimiento institucional y planificar </w:t>
            </w:r>
            <w:r w:rsidR="00E60943" w:rsidRPr="00146501">
              <w:rPr>
                <w:rFonts w:eastAsia="Times New Roman"/>
                <w:lang w:val="es-ES" w:eastAsia="en-ZA"/>
              </w:rPr>
              <w:t>l</w:t>
            </w:r>
            <w:r w:rsidR="009F3E29">
              <w:rPr>
                <w:rFonts w:eastAsia="Times New Roman"/>
                <w:lang w:val="es-ES" w:eastAsia="en-ZA"/>
              </w:rPr>
              <w:t>a participación necesaria de los interesados</w:t>
            </w:r>
            <w:r w:rsidR="00E60943" w:rsidRPr="00146501">
              <w:rPr>
                <w:rFonts w:eastAsia="Times New Roman"/>
                <w:lang w:val="es-ES" w:eastAsia="en-ZA"/>
              </w:rPr>
              <w:t>.</w:t>
            </w:r>
          </w:p>
        </w:tc>
      </w:tr>
      <w:tr w:rsidR="0054196C" w:rsidRPr="004710FE" w14:paraId="0575DE41" w14:textId="77777777" w:rsidTr="0020378E">
        <w:trPr>
          <w:cantSplit/>
          <w:trHeight w:val="1440"/>
        </w:trPr>
        <w:tc>
          <w:tcPr>
            <w:tcW w:w="482" w:type="pct"/>
            <w:tcBorders>
              <w:top w:val="nil"/>
              <w:left w:val="single" w:sz="4" w:space="0" w:color="auto"/>
              <w:bottom w:val="single" w:sz="4" w:space="0" w:color="auto"/>
              <w:right w:val="single" w:sz="4" w:space="0" w:color="auto"/>
            </w:tcBorders>
            <w:shd w:val="clear" w:color="auto" w:fill="auto"/>
            <w:hideMark/>
          </w:tcPr>
          <w:p w14:paraId="12AF496D" w14:textId="1A643156" w:rsidR="000D79FD" w:rsidRPr="00146501" w:rsidRDefault="00C47B70" w:rsidP="00726DC5">
            <w:pPr>
              <w:widowControl/>
              <w:autoSpaceDE/>
              <w:autoSpaceDN/>
              <w:rPr>
                <w:rFonts w:eastAsia="Times New Roman"/>
                <w:b/>
                <w:bCs/>
                <w:lang w:val="es-ES" w:eastAsia="en-ZA"/>
              </w:rPr>
            </w:pPr>
            <w:r>
              <w:rPr>
                <w:rFonts w:eastAsia="Times New Roman"/>
                <w:b/>
                <w:bCs/>
                <w:lang w:val="es-ES" w:eastAsia="en-ZA"/>
              </w:rPr>
              <w:lastRenderedPageBreak/>
              <w:t>P</w:t>
            </w:r>
            <w:r w:rsidR="00765E0C" w:rsidRPr="00146501">
              <w:rPr>
                <w:rFonts w:eastAsia="Times New Roman"/>
                <w:b/>
                <w:bCs/>
                <w:lang w:val="es-ES" w:eastAsia="en-ZA"/>
              </w:rPr>
              <w:t>rincipios de j</w:t>
            </w:r>
            <w:r>
              <w:rPr>
                <w:rFonts w:eastAsia="Times New Roman"/>
                <w:b/>
                <w:bCs/>
                <w:lang w:val="es-ES" w:eastAsia="en-ZA"/>
              </w:rPr>
              <w:t>ul</w:t>
            </w:r>
            <w:r w:rsidR="00765E0C" w:rsidRPr="00146501">
              <w:rPr>
                <w:rFonts w:eastAsia="Times New Roman"/>
                <w:b/>
                <w:bCs/>
                <w:lang w:val="es-ES" w:eastAsia="en-ZA"/>
              </w:rPr>
              <w:t xml:space="preserve">io de </w:t>
            </w:r>
            <w:r w:rsidR="000D79FD" w:rsidRPr="00146501">
              <w:rPr>
                <w:rFonts w:eastAsia="Times New Roman"/>
                <w:b/>
                <w:bCs/>
                <w:lang w:val="es-ES" w:eastAsia="en-ZA"/>
              </w:rPr>
              <w:t>2024</w:t>
            </w:r>
          </w:p>
        </w:tc>
        <w:tc>
          <w:tcPr>
            <w:tcW w:w="1183" w:type="pct"/>
            <w:tcBorders>
              <w:top w:val="nil"/>
              <w:left w:val="nil"/>
              <w:bottom w:val="single" w:sz="4" w:space="0" w:color="auto"/>
              <w:right w:val="single" w:sz="4" w:space="0" w:color="auto"/>
            </w:tcBorders>
            <w:shd w:val="clear" w:color="auto" w:fill="auto"/>
            <w:hideMark/>
          </w:tcPr>
          <w:p w14:paraId="69A0A812" w14:textId="7A56928C"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t xml:space="preserve">Rev 1 </w:t>
            </w:r>
            <w:r w:rsidR="00E60943" w:rsidRPr="00146501">
              <w:rPr>
                <w:rFonts w:eastAsia="Times New Roman"/>
                <w:b/>
                <w:bCs/>
                <w:lang w:val="es-ES" w:eastAsia="en-ZA"/>
              </w:rPr>
              <w:t xml:space="preserve">del informe sobre retos y opciones para el </w:t>
            </w:r>
            <w:r w:rsidR="00146501" w:rsidRPr="00146501">
              <w:rPr>
                <w:rFonts w:eastAsia="Times New Roman"/>
                <w:b/>
                <w:bCs/>
                <w:lang w:val="es-ES" w:eastAsia="en-ZA"/>
              </w:rPr>
              <w:t>fortalecimiento</w:t>
            </w:r>
            <w:r w:rsidR="00E60943" w:rsidRPr="00146501">
              <w:rPr>
                <w:rFonts w:eastAsia="Times New Roman"/>
                <w:b/>
                <w:bCs/>
                <w:lang w:val="es-ES" w:eastAsia="en-ZA"/>
              </w:rPr>
              <w:t xml:space="preserve"> institucional de la</w:t>
            </w:r>
            <w:r w:rsidRPr="00146501">
              <w:rPr>
                <w:rFonts w:eastAsia="Times New Roman"/>
                <w:b/>
                <w:bCs/>
                <w:lang w:val="es-ES" w:eastAsia="en-ZA"/>
              </w:rPr>
              <w:t xml:space="preserve"> Conven</w:t>
            </w:r>
            <w:r w:rsidR="00E60943" w:rsidRPr="00146501">
              <w:rPr>
                <w:rFonts w:eastAsia="Times New Roman"/>
                <w:b/>
                <w:bCs/>
                <w:lang w:val="es-ES" w:eastAsia="en-ZA"/>
              </w:rPr>
              <w:t>ción sobre los humedales preparada</w:t>
            </w:r>
          </w:p>
        </w:tc>
        <w:tc>
          <w:tcPr>
            <w:tcW w:w="861" w:type="pct"/>
            <w:tcBorders>
              <w:top w:val="nil"/>
              <w:left w:val="nil"/>
              <w:bottom w:val="single" w:sz="4" w:space="0" w:color="auto"/>
              <w:right w:val="single" w:sz="4" w:space="0" w:color="auto"/>
            </w:tcBorders>
            <w:shd w:val="clear" w:color="auto" w:fill="auto"/>
            <w:hideMark/>
          </w:tcPr>
          <w:p w14:paraId="535CB3B2" w14:textId="48D33D3A"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009F3E29">
              <w:rPr>
                <w:rFonts w:eastAsia="Times New Roman"/>
                <w:lang w:val="es-ES" w:eastAsia="en-ZA"/>
              </w:rPr>
              <w:t>S</w:t>
            </w:r>
            <w:r w:rsidR="004A36C8">
              <w:rPr>
                <w:rFonts w:eastAsia="Times New Roman"/>
                <w:lang w:val="es-ES" w:eastAsia="en-ZA"/>
              </w:rPr>
              <w:t>ubgrupo</w:t>
            </w:r>
            <w:r w:rsidR="0070665E" w:rsidRPr="00146501">
              <w:rPr>
                <w:rFonts w:eastAsia="Times New Roman"/>
                <w:lang w:val="es-ES" w:eastAsia="en-ZA"/>
              </w:rPr>
              <w:t xml:space="preserve"> del ISWG</w:t>
            </w:r>
          </w:p>
        </w:tc>
        <w:tc>
          <w:tcPr>
            <w:tcW w:w="538" w:type="pct"/>
            <w:tcBorders>
              <w:top w:val="nil"/>
              <w:left w:val="nil"/>
              <w:bottom w:val="single" w:sz="4" w:space="0" w:color="auto"/>
              <w:right w:val="single" w:sz="4" w:space="0" w:color="auto"/>
            </w:tcBorders>
            <w:shd w:val="clear" w:color="auto" w:fill="auto"/>
            <w:hideMark/>
          </w:tcPr>
          <w:p w14:paraId="2666A8DB" w14:textId="4DE5F933"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4B689055" w14:textId="773630E2"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Cuadro con objetivos, </w:t>
            </w:r>
            <w:r w:rsidR="009F3E29">
              <w:rPr>
                <w:rFonts w:eastAsia="Times New Roman"/>
                <w:lang w:val="es-ES" w:eastAsia="en-ZA"/>
              </w:rPr>
              <w:t>definición del problema, retos y opciones,</w:t>
            </w:r>
            <w:r w:rsidRPr="00146501">
              <w:rPr>
                <w:rFonts w:eastAsia="Times New Roman"/>
                <w:lang w:val="es-ES" w:eastAsia="en-ZA"/>
              </w:rPr>
              <w:t xml:space="preserve"> indicando los costos y beneficios y otras implicaciones de</w:t>
            </w:r>
            <w:r w:rsidR="009F3E29">
              <w:rPr>
                <w:rFonts w:eastAsia="Times New Roman"/>
                <w:lang w:val="es-ES" w:eastAsia="en-ZA"/>
              </w:rPr>
              <w:t xml:space="preserve"> las</w:t>
            </w:r>
            <w:r w:rsidRPr="00146501">
              <w:rPr>
                <w:rFonts w:eastAsia="Times New Roman"/>
                <w:lang w:val="es-ES" w:eastAsia="en-ZA"/>
              </w:rPr>
              <w:t xml:space="preserve"> distintas opciones así como recomendaciones a corto y largo plazo</w:t>
            </w:r>
            <w:r w:rsidR="000D79FD" w:rsidRPr="00146501">
              <w:rPr>
                <w:rFonts w:eastAsia="Times New Roman"/>
                <w:lang w:val="es-ES" w:eastAsia="en-ZA"/>
              </w:rPr>
              <w:t xml:space="preserve">. </w:t>
            </w:r>
          </w:p>
        </w:tc>
      </w:tr>
      <w:tr w:rsidR="0054196C" w:rsidRPr="004710FE" w14:paraId="293B3EC3"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15DC2122" w14:textId="2D106934"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t>Jul</w:t>
            </w:r>
            <w:r w:rsidR="00765E0C" w:rsidRPr="00146501">
              <w:rPr>
                <w:rFonts w:eastAsia="Times New Roman"/>
                <w:b/>
                <w:bCs/>
                <w:lang w:val="es-ES" w:eastAsia="en-ZA"/>
              </w:rPr>
              <w:t>io</w:t>
            </w:r>
            <w:r w:rsidRPr="00146501">
              <w:rPr>
                <w:rFonts w:eastAsia="Times New Roman"/>
                <w:b/>
                <w:bCs/>
                <w:lang w:val="es-ES" w:eastAsia="en-ZA"/>
              </w:rPr>
              <w:t>-</w:t>
            </w:r>
            <w:r w:rsidR="00765E0C" w:rsidRPr="00146501">
              <w:rPr>
                <w:rFonts w:eastAsia="Times New Roman"/>
                <w:b/>
                <w:bCs/>
                <w:lang w:val="es-ES" w:eastAsia="en-ZA"/>
              </w:rPr>
              <w:t>agosto de</w:t>
            </w:r>
            <w:r w:rsidRPr="00146501">
              <w:rPr>
                <w:rFonts w:eastAsia="Times New Roman"/>
                <w:b/>
                <w:bCs/>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38EFCDB3" w14:textId="10C56DD6" w:rsidR="000D79FD" w:rsidRPr="00146501" w:rsidRDefault="009F3E29" w:rsidP="00726DC5">
            <w:pPr>
              <w:widowControl/>
              <w:autoSpaceDE/>
              <w:autoSpaceDN/>
              <w:rPr>
                <w:rFonts w:eastAsia="Times New Roman"/>
                <w:b/>
                <w:bCs/>
                <w:lang w:val="es-ES" w:eastAsia="en-ZA"/>
              </w:rPr>
            </w:pPr>
            <w:r w:rsidRPr="009F3E29">
              <w:rPr>
                <w:rFonts w:eastAsia="Times New Roman"/>
                <w:b/>
                <w:bCs/>
                <w:lang w:val="es-ES" w:eastAsia="en-ZA"/>
              </w:rPr>
              <w:t xml:space="preserve">Colaboraciones en el proyecto de informe </w:t>
            </w:r>
            <w:r w:rsidR="000D79FD" w:rsidRPr="009F3E29">
              <w:rPr>
                <w:rFonts w:eastAsia="Times New Roman"/>
                <w:b/>
                <w:bCs/>
                <w:lang w:val="es-ES" w:eastAsia="en-ZA"/>
              </w:rPr>
              <w:t xml:space="preserve">(Rev 1) </w:t>
            </w:r>
            <w:r w:rsidRPr="009F3E29">
              <w:rPr>
                <w:rFonts w:eastAsia="Times New Roman"/>
                <w:b/>
                <w:bCs/>
                <w:lang w:val="es-ES" w:eastAsia="en-ZA"/>
              </w:rPr>
              <w:t>sobre retos y opciones</w:t>
            </w:r>
            <w:r w:rsidR="00A117FC" w:rsidRPr="00146501">
              <w:rPr>
                <w:rFonts w:eastAsia="Times New Roman"/>
                <w:b/>
                <w:bCs/>
                <w:lang w:val="es-ES" w:eastAsia="en-ZA"/>
              </w:rPr>
              <w:t xml:space="preserve"> </w:t>
            </w:r>
          </w:p>
        </w:tc>
        <w:tc>
          <w:tcPr>
            <w:tcW w:w="861" w:type="pct"/>
            <w:tcBorders>
              <w:top w:val="nil"/>
              <w:left w:val="nil"/>
              <w:bottom w:val="single" w:sz="4" w:space="0" w:color="auto"/>
              <w:right w:val="single" w:sz="4" w:space="0" w:color="auto"/>
            </w:tcBorders>
            <w:shd w:val="clear" w:color="auto" w:fill="auto"/>
            <w:hideMark/>
          </w:tcPr>
          <w:p w14:paraId="62B31648" w14:textId="16D9AA97"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C47B70">
              <w:rPr>
                <w:rFonts w:eastAsia="Times New Roman"/>
                <w:lang w:val="es-ES" w:eastAsia="en-ZA"/>
              </w:rPr>
              <w:t>Copresidencia</w:t>
            </w:r>
            <w:r w:rsidR="000D79FD" w:rsidRPr="00146501">
              <w:rPr>
                <w:rFonts w:eastAsia="Times New Roman"/>
                <w:lang w:val="es-ES" w:eastAsia="en-ZA"/>
              </w:rPr>
              <w:t xml:space="preserve">, </w:t>
            </w:r>
            <w:r w:rsidR="00C47B70">
              <w:rPr>
                <w:rFonts w:eastAsia="Times New Roman"/>
                <w:lang w:val="es-ES" w:eastAsia="en-ZA"/>
              </w:rPr>
              <w:t>S</w:t>
            </w:r>
            <w:r w:rsidR="004A36C8">
              <w:rPr>
                <w:rFonts w:eastAsia="Times New Roman"/>
                <w:lang w:val="es-ES" w:eastAsia="en-ZA"/>
              </w:rPr>
              <w:t>ubgrupo</w:t>
            </w:r>
            <w:r w:rsidR="0070665E" w:rsidRPr="00146501">
              <w:rPr>
                <w:rFonts w:eastAsia="Times New Roman"/>
                <w:lang w:val="es-ES" w:eastAsia="en-ZA"/>
              </w:rPr>
              <w:t xml:space="preserve"> del ISWG</w:t>
            </w:r>
            <w:r w:rsidR="004214B3" w:rsidRPr="00146501">
              <w:rPr>
                <w:rFonts w:eastAsia="Times New Roman"/>
                <w:lang w:val="es-ES" w:eastAsia="en-ZA"/>
              </w:rPr>
              <w:t xml:space="preserve"> </w:t>
            </w:r>
            <w:r w:rsidR="000D79FD" w:rsidRPr="009F3E29">
              <w:rPr>
                <w:rFonts w:eastAsia="Times New Roman"/>
                <w:lang w:val="es-ES" w:eastAsia="en-ZA"/>
              </w:rPr>
              <w:t>(</w:t>
            </w:r>
            <w:r w:rsidR="009F3E29" w:rsidRPr="009F3E29">
              <w:rPr>
                <w:rFonts w:eastAsia="Times New Roman"/>
                <w:lang w:val="es-ES" w:eastAsia="en-ZA"/>
              </w:rPr>
              <w:t>por confirmar</w:t>
            </w:r>
            <w:r w:rsidR="000D79FD" w:rsidRPr="009F3E29">
              <w:rPr>
                <w:rFonts w:eastAsia="Times New Roman"/>
                <w:lang w:val="es-ES" w:eastAsia="en-ZA"/>
              </w:rPr>
              <w:t>)</w:t>
            </w:r>
          </w:p>
        </w:tc>
        <w:tc>
          <w:tcPr>
            <w:tcW w:w="538" w:type="pct"/>
            <w:tcBorders>
              <w:top w:val="nil"/>
              <w:left w:val="nil"/>
              <w:bottom w:val="single" w:sz="4" w:space="0" w:color="auto"/>
              <w:right w:val="single" w:sz="4" w:space="0" w:color="auto"/>
            </w:tcBorders>
            <w:shd w:val="clear" w:color="auto" w:fill="auto"/>
            <w:hideMark/>
          </w:tcPr>
          <w:p w14:paraId="0B6AA239" w14:textId="36D9C0FC"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14DE24EC" w14:textId="6D70B762" w:rsidR="000D79FD" w:rsidRPr="00146501" w:rsidRDefault="009F3E29" w:rsidP="00726DC5">
            <w:pPr>
              <w:widowControl/>
              <w:autoSpaceDE/>
              <w:autoSpaceDN/>
              <w:rPr>
                <w:rFonts w:eastAsia="Times New Roman"/>
                <w:lang w:val="es-ES" w:eastAsia="en-ZA"/>
              </w:rPr>
            </w:pPr>
            <w:r>
              <w:rPr>
                <w:rFonts w:eastAsia="Times New Roman"/>
                <w:lang w:val="es-ES" w:eastAsia="en-ZA"/>
              </w:rPr>
              <w:t>Colaboración</w:t>
            </w:r>
            <w:r w:rsidR="000D79FD" w:rsidRPr="00146501">
              <w:rPr>
                <w:rFonts w:eastAsia="Times New Roman"/>
                <w:lang w:val="es-ES" w:eastAsia="en-ZA"/>
              </w:rPr>
              <w:t xml:space="preserve"> </w:t>
            </w:r>
            <w:r w:rsidR="00E60943" w:rsidRPr="00146501">
              <w:rPr>
                <w:rFonts w:eastAsia="Times New Roman"/>
                <w:lang w:val="es-ES" w:eastAsia="en-ZA"/>
              </w:rPr>
              <w:t>con, entre otros</w:t>
            </w:r>
            <w:r>
              <w:rPr>
                <w:rFonts w:eastAsia="Times New Roman"/>
                <w:lang w:val="es-ES" w:eastAsia="en-ZA"/>
              </w:rPr>
              <w:t>, la</w:t>
            </w:r>
            <w:r w:rsidR="00E60943" w:rsidRPr="00146501">
              <w:rPr>
                <w:rFonts w:eastAsia="Times New Roman"/>
                <w:lang w:val="es-ES" w:eastAsia="en-ZA"/>
              </w:rPr>
              <w:t xml:space="preserve"> </w:t>
            </w:r>
            <w:r w:rsidR="00765E0C" w:rsidRPr="00146501">
              <w:rPr>
                <w:rFonts w:eastAsia="Times New Roman"/>
                <w:lang w:val="es-ES" w:eastAsia="en-ZA"/>
              </w:rPr>
              <w:t>Secretaría de la Convención</w:t>
            </w:r>
            <w:r w:rsidR="000D79FD" w:rsidRPr="00146501">
              <w:rPr>
                <w:rFonts w:eastAsia="Times New Roman"/>
                <w:lang w:val="es-ES" w:eastAsia="en-ZA"/>
              </w:rPr>
              <w:t xml:space="preserve">, </w:t>
            </w:r>
            <w:r w:rsidR="00E60943" w:rsidRPr="00146501">
              <w:rPr>
                <w:rFonts w:eastAsia="Times New Roman"/>
                <w:lang w:val="es-ES" w:eastAsia="en-ZA"/>
              </w:rPr>
              <w:t xml:space="preserve">el PNUMA, la UICN y las Partes Contratantes para perfeccionar el </w:t>
            </w:r>
            <w:r w:rsidR="00146501" w:rsidRPr="00146501">
              <w:rPr>
                <w:rFonts w:eastAsia="Times New Roman"/>
                <w:lang w:val="es-ES" w:eastAsia="en-ZA"/>
              </w:rPr>
              <w:t>informe</w:t>
            </w:r>
            <w:r w:rsidR="00E60943" w:rsidRPr="00146501">
              <w:rPr>
                <w:rFonts w:eastAsia="Times New Roman"/>
                <w:lang w:val="es-ES" w:eastAsia="en-ZA"/>
              </w:rPr>
              <w:t xml:space="preserve"> sobre retos y opciones/</w:t>
            </w:r>
            <w:r>
              <w:rPr>
                <w:rFonts w:eastAsia="Times New Roman"/>
                <w:lang w:val="es-ES" w:eastAsia="en-ZA"/>
              </w:rPr>
              <w:t xml:space="preserve">la </w:t>
            </w:r>
            <w:r w:rsidR="00E60943" w:rsidRPr="00146501">
              <w:rPr>
                <w:rFonts w:eastAsia="Times New Roman"/>
                <w:lang w:val="es-ES" w:eastAsia="en-ZA"/>
              </w:rPr>
              <w:t>matriz de evaluación</w:t>
            </w:r>
            <w:r w:rsidR="000D79FD" w:rsidRPr="00146501">
              <w:rPr>
                <w:rFonts w:eastAsia="Times New Roman"/>
                <w:lang w:val="es-ES" w:eastAsia="en-ZA"/>
              </w:rPr>
              <w:t xml:space="preserve">. </w:t>
            </w:r>
          </w:p>
        </w:tc>
      </w:tr>
      <w:tr w:rsidR="0054196C" w:rsidRPr="004710FE" w14:paraId="10877F31"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60E38E30" w14:textId="2F9023E3" w:rsidR="000D79FD" w:rsidRPr="00146501" w:rsidRDefault="00C47B70" w:rsidP="00726DC5">
            <w:pPr>
              <w:widowControl/>
              <w:autoSpaceDE/>
              <w:autoSpaceDN/>
              <w:rPr>
                <w:rFonts w:eastAsia="Times New Roman"/>
                <w:lang w:val="es-ES" w:eastAsia="en-ZA"/>
              </w:rPr>
            </w:pPr>
            <w:r>
              <w:rPr>
                <w:rFonts w:eastAsia="Times New Roman"/>
                <w:lang w:val="es-ES" w:eastAsia="en-ZA"/>
              </w:rPr>
              <w:t>A</w:t>
            </w:r>
            <w:r w:rsidR="00765E0C" w:rsidRPr="00146501">
              <w:rPr>
                <w:rFonts w:eastAsia="Times New Roman"/>
                <w:lang w:val="es-ES" w:eastAsia="en-ZA"/>
              </w:rPr>
              <w:t>gosto de</w:t>
            </w:r>
            <w:r w:rsidR="000D79FD"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14D2AEFE" w14:textId="3FC94A67"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Proyecto de </w:t>
            </w:r>
            <w:r w:rsidR="00146501" w:rsidRPr="00146501">
              <w:rPr>
                <w:rFonts w:eastAsia="Times New Roman"/>
                <w:lang w:val="es-ES" w:eastAsia="en-ZA"/>
              </w:rPr>
              <w:t>preámbulo</w:t>
            </w:r>
            <w:r w:rsidRPr="00146501">
              <w:rPr>
                <w:rFonts w:eastAsia="Times New Roman"/>
                <w:lang w:val="es-ES" w:eastAsia="en-ZA"/>
              </w:rPr>
              <w:t xml:space="preserve"> de la resolución elaborado</w:t>
            </w:r>
          </w:p>
        </w:tc>
        <w:tc>
          <w:tcPr>
            <w:tcW w:w="861" w:type="pct"/>
            <w:tcBorders>
              <w:top w:val="nil"/>
              <w:left w:val="nil"/>
              <w:bottom w:val="single" w:sz="4" w:space="0" w:color="auto"/>
              <w:right w:val="single" w:sz="4" w:space="0" w:color="auto"/>
            </w:tcBorders>
            <w:shd w:val="clear" w:color="auto" w:fill="auto"/>
            <w:hideMark/>
          </w:tcPr>
          <w:p w14:paraId="718FFACC" w14:textId="1CE04A71" w:rsidR="000D79FD" w:rsidRPr="00146501" w:rsidRDefault="009F3E29" w:rsidP="00726DC5">
            <w:pPr>
              <w:widowControl/>
              <w:autoSpaceDE/>
              <w:autoSpaceDN/>
              <w:rPr>
                <w:rFonts w:eastAsia="Times New Roman"/>
                <w:lang w:val="es-ES" w:eastAsia="en-ZA"/>
              </w:rPr>
            </w:pPr>
            <w:r>
              <w:rPr>
                <w:rFonts w:eastAsia="Times New Roman"/>
                <w:lang w:val="es-ES" w:eastAsia="en-ZA"/>
              </w:rPr>
              <w:t>Por confirmar</w:t>
            </w:r>
          </w:p>
        </w:tc>
        <w:tc>
          <w:tcPr>
            <w:tcW w:w="538" w:type="pct"/>
            <w:tcBorders>
              <w:top w:val="nil"/>
              <w:left w:val="nil"/>
              <w:bottom w:val="single" w:sz="4" w:space="0" w:color="auto"/>
              <w:right w:val="single" w:sz="4" w:space="0" w:color="auto"/>
            </w:tcBorders>
            <w:shd w:val="clear" w:color="auto" w:fill="auto"/>
            <w:hideMark/>
          </w:tcPr>
          <w:p w14:paraId="3B954A9D" w14:textId="109BF223"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695C2F17" w14:textId="40B3D18C" w:rsidR="000D79FD" w:rsidRPr="00146501" w:rsidRDefault="009F3E29" w:rsidP="00726DC5">
            <w:pPr>
              <w:widowControl/>
              <w:autoSpaceDE/>
              <w:autoSpaceDN/>
              <w:rPr>
                <w:rFonts w:eastAsia="Times New Roman"/>
                <w:lang w:val="es-ES" w:eastAsia="en-ZA"/>
              </w:rPr>
            </w:pPr>
            <w:r>
              <w:rPr>
                <w:rFonts w:eastAsia="Times New Roman"/>
                <w:lang w:val="es-ES" w:eastAsia="en-ZA"/>
              </w:rPr>
              <w:t>Elaborar</w:t>
            </w:r>
            <w:r w:rsidR="00E60943" w:rsidRPr="00146501">
              <w:rPr>
                <w:rFonts w:eastAsia="Times New Roman"/>
                <w:lang w:val="es-ES" w:eastAsia="en-ZA"/>
              </w:rPr>
              <w:t xml:space="preserve"> el preámbulo del </w:t>
            </w:r>
            <w:r w:rsidR="00146501" w:rsidRPr="00146501">
              <w:rPr>
                <w:rFonts w:eastAsia="Times New Roman"/>
                <w:lang w:val="es-ES" w:eastAsia="en-ZA"/>
              </w:rPr>
              <w:t>proyecto</w:t>
            </w:r>
            <w:r w:rsidR="00E60943" w:rsidRPr="00146501">
              <w:rPr>
                <w:rFonts w:eastAsia="Times New Roman"/>
                <w:lang w:val="es-ES" w:eastAsia="en-ZA"/>
              </w:rPr>
              <w:t xml:space="preserve"> de resolución en las fases iniciales del </w:t>
            </w:r>
            <w:r w:rsidR="00146501" w:rsidRPr="00146501">
              <w:rPr>
                <w:rFonts w:eastAsia="Times New Roman"/>
                <w:lang w:val="es-ES" w:eastAsia="en-ZA"/>
              </w:rPr>
              <w:t>proceso</w:t>
            </w:r>
            <w:r>
              <w:rPr>
                <w:rFonts w:eastAsia="Times New Roman"/>
                <w:lang w:val="es-ES" w:eastAsia="en-ZA"/>
              </w:rPr>
              <w:t>. P</w:t>
            </w:r>
            <w:r w:rsidR="00E60943" w:rsidRPr="00146501">
              <w:rPr>
                <w:rFonts w:eastAsia="Times New Roman"/>
                <w:lang w:val="es-ES" w:eastAsia="en-ZA"/>
              </w:rPr>
              <w:t xml:space="preserve">reparar el esquema de la resolución </w:t>
            </w:r>
            <w:r>
              <w:rPr>
                <w:rFonts w:eastAsia="Times New Roman"/>
                <w:lang w:val="es-ES" w:eastAsia="en-ZA"/>
              </w:rPr>
              <w:t xml:space="preserve">al mismo tiempo que </w:t>
            </w:r>
            <w:r w:rsidR="00E60943" w:rsidRPr="00146501">
              <w:rPr>
                <w:rFonts w:eastAsia="Times New Roman"/>
                <w:lang w:val="es-ES" w:eastAsia="en-ZA"/>
              </w:rPr>
              <w:t xml:space="preserve">la Rev 2 del </w:t>
            </w:r>
            <w:r w:rsidR="00146501" w:rsidRPr="00146501">
              <w:rPr>
                <w:rFonts w:eastAsia="Times New Roman"/>
                <w:lang w:val="es-ES" w:eastAsia="en-ZA"/>
              </w:rPr>
              <w:t>informe</w:t>
            </w:r>
            <w:r w:rsidR="00C5184C" w:rsidRPr="00146501">
              <w:rPr>
                <w:rFonts w:eastAsia="Times New Roman"/>
                <w:lang w:val="es-ES" w:eastAsia="en-ZA"/>
              </w:rPr>
              <w:t>.</w:t>
            </w:r>
          </w:p>
        </w:tc>
      </w:tr>
      <w:tr w:rsidR="0054196C" w:rsidRPr="004710FE" w14:paraId="5EFA7614"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73C7D0E6" w14:textId="4DE210D8" w:rsidR="00765E0C" w:rsidRPr="00146501" w:rsidRDefault="00C47B70" w:rsidP="00726DC5">
            <w:pPr>
              <w:widowControl/>
              <w:autoSpaceDE/>
              <w:autoSpaceDN/>
              <w:rPr>
                <w:rFonts w:eastAsia="Times New Roman"/>
                <w:lang w:val="es-ES" w:eastAsia="en-ZA"/>
              </w:rPr>
            </w:pPr>
            <w:r>
              <w:rPr>
                <w:rFonts w:eastAsia="Times New Roman"/>
                <w:lang w:val="es-ES" w:eastAsia="en-ZA"/>
              </w:rPr>
              <w:t>F</w:t>
            </w:r>
            <w:r w:rsidR="00765E0C" w:rsidRPr="00146501">
              <w:rPr>
                <w:rFonts w:eastAsia="Times New Roman"/>
                <w:lang w:val="es-ES" w:eastAsia="en-ZA"/>
              </w:rPr>
              <w:t>inales de agosto</w:t>
            </w:r>
            <w:r w:rsidR="000D79FD" w:rsidRPr="00146501">
              <w:rPr>
                <w:rFonts w:eastAsia="Times New Roman"/>
                <w:lang w:val="es-ES" w:eastAsia="en-ZA"/>
              </w:rPr>
              <w:t>/</w:t>
            </w:r>
          </w:p>
          <w:p w14:paraId="39273B9D" w14:textId="20966E04"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 xml:space="preserve">principios de septiembre de </w:t>
            </w:r>
            <w:r w:rsidR="000D79FD" w:rsidRPr="00146501">
              <w:rPr>
                <w:rFonts w:eastAsia="Times New Roman"/>
                <w:lang w:val="es-ES" w:eastAsia="en-ZA"/>
              </w:rPr>
              <w:t>2024</w:t>
            </w:r>
          </w:p>
        </w:tc>
        <w:tc>
          <w:tcPr>
            <w:tcW w:w="1183" w:type="pct"/>
            <w:tcBorders>
              <w:top w:val="nil"/>
              <w:left w:val="nil"/>
              <w:bottom w:val="single" w:sz="4" w:space="0" w:color="auto"/>
              <w:right w:val="single" w:sz="4" w:space="0" w:color="auto"/>
            </w:tcBorders>
            <w:shd w:val="clear" w:color="auto" w:fill="auto"/>
            <w:hideMark/>
          </w:tcPr>
          <w:p w14:paraId="3126D472" w14:textId="2C205F20"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8ª </w:t>
            </w:r>
            <w:r w:rsidR="00146501">
              <w:rPr>
                <w:rFonts w:eastAsia="Times New Roman"/>
                <w:lang w:val="es-ES" w:eastAsia="en-ZA"/>
              </w:rPr>
              <w:t>reunión</w:t>
            </w:r>
            <w:r w:rsidRPr="00146501">
              <w:rPr>
                <w:rFonts w:eastAsia="Times New Roman"/>
                <w:lang w:val="es-ES" w:eastAsia="en-ZA"/>
              </w:rPr>
              <w:t xml:space="preserve"> del ISWG</w:t>
            </w:r>
          </w:p>
        </w:tc>
        <w:tc>
          <w:tcPr>
            <w:tcW w:w="861" w:type="pct"/>
            <w:tcBorders>
              <w:top w:val="nil"/>
              <w:left w:val="nil"/>
              <w:bottom w:val="single" w:sz="4" w:space="0" w:color="auto"/>
              <w:right w:val="single" w:sz="4" w:space="0" w:color="auto"/>
            </w:tcBorders>
            <w:shd w:val="clear" w:color="auto" w:fill="auto"/>
            <w:hideMark/>
          </w:tcPr>
          <w:p w14:paraId="39B0EE29" w14:textId="4DA9E27B"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Pr="00146501">
              <w:rPr>
                <w:rFonts w:eastAsia="Times New Roman"/>
                <w:lang w:val="es-ES" w:eastAsia="en-ZA"/>
              </w:rPr>
              <w:t>Secretaría de la Convención</w:t>
            </w:r>
          </w:p>
        </w:tc>
        <w:tc>
          <w:tcPr>
            <w:tcW w:w="538" w:type="pct"/>
            <w:tcBorders>
              <w:top w:val="nil"/>
              <w:left w:val="nil"/>
              <w:bottom w:val="single" w:sz="4" w:space="0" w:color="auto"/>
              <w:right w:val="single" w:sz="4" w:space="0" w:color="auto"/>
            </w:tcBorders>
            <w:shd w:val="clear" w:color="auto" w:fill="auto"/>
            <w:hideMark/>
          </w:tcPr>
          <w:p w14:paraId="53AD5F14" w14:textId="53894204"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3D256758" w14:textId="60B1478C"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8ª reunión del </w:t>
            </w:r>
            <w:r w:rsidR="00D81E35">
              <w:rPr>
                <w:rFonts w:eastAsia="Times New Roman"/>
                <w:lang w:val="es-ES" w:eastAsia="en-ZA"/>
              </w:rPr>
              <w:t>Grupo</w:t>
            </w:r>
            <w:r w:rsidR="000D79FD" w:rsidRPr="00146501">
              <w:rPr>
                <w:rFonts w:eastAsia="Times New Roman"/>
                <w:lang w:val="es-ES" w:eastAsia="en-ZA"/>
              </w:rPr>
              <w:t xml:space="preserve">: </w:t>
            </w:r>
            <w:r w:rsidRPr="00146501">
              <w:rPr>
                <w:rFonts w:eastAsia="Times New Roman"/>
                <w:lang w:val="es-ES" w:eastAsia="en-ZA"/>
              </w:rPr>
              <w:t xml:space="preserve">Debate sobre los resultados de la consulta a los </w:t>
            </w:r>
            <w:r w:rsidR="00146501" w:rsidRPr="00146501">
              <w:rPr>
                <w:rFonts w:eastAsia="Times New Roman"/>
                <w:lang w:val="es-ES" w:eastAsia="en-ZA"/>
              </w:rPr>
              <w:t>interesados</w:t>
            </w:r>
            <w:r w:rsidRPr="00146501">
              <w:rPr>
                <w:rFonts w:eastAsia="Times New Roman"/>
                <w:lang w:val="es-ES" w:eastAsia="en-ZA"/>
              </w:rPr>
              <w:t xml:space="preserve"> y finalización del </w:t>
            </w:r>
            <w:r w:rsidR="00146501" w:rsidRPr="00146501">
              <w:rPr>
                <w:rFonts w:eastAsia="Times New Roman"/>
                <w:lang w:val="es-ES" w:eastAsia="en-ZA"/>
              </w:rPr>
              <w:t>informe</w:t>
            </w:r>
            <w:r w:rsidRPr="00146501">
              <w:rPr>
                <w:rFonts w:eastAsia="Times New Roman"/>
                <w:lang w:val="es-ES" w:eastAsia="en-ZA"/>
              </w:rPr>
              <w:t xml:space="preserve"> sobre las opciones, comienzo de las discusiones sobre el contenido de un </w:t>
            </w:r>
            <w:r w:rsidR="00146501" w:rsidRPr="00146501">
              <w:rPr>
                <w:rFonts w:eastAsia="Times New Roman"/>
                <w:lang w:val="es-ES" w:eastAsia="en-ZA"/>
              </w:rPr>
              <w:t>proyecto</w:t>
            </w:r>
            <w:r w:rsidRPr="00146501">
              <w:rPr>
                <w:rFonts w:eastAsia="Times New Roman"/>
                <w:lang w:val="es-ES" w:eastAsia="en-ZA"/>
              </w:rPr>
              <w:t xml:space="preserve"> de </w:t>
            </w:r>
            <w:r w:rsidR="00146501" w:rsidRPr="00146501">
              <w:rPr>
                <w:rFonts w:eastAsia="Times New Roman"/>
                <w:lang w:val="es-ES" w:eastAsia="en-ZA"/>
              </w:rPr>
              <w:t>resolución</w:t>
            </w:r>
            <w:r w:rsidRPr="00146501">
              <w:rPr>
                <w:rFonts w:eastAsia="Times New Roman"/>
                <w:lang w:val="es-ES" w:eastAsia="en-ZA"/>
              </w:rPr>
              <w:t>.</w:t>
            </w:r>
          </w:p>
        </w:tc>
      </w:tr>
      <w:tr w:rsidR="0054196C" w:rsidRPr="004710FE" w14:paraId="411C6316" w14:textId="77777777" w:rsidTr="0020378E">
        <w:trPr>
          <w:cantSplit/>
          <w:trHeight w:val="1440"/>
        </w:trPr>
        <w:tc>
          <w:tcPr>
            <w:tcW w:w="482" w:type="pct"/>
            <w:tcBorders>
              <w:top w:val="nil"/>
              <w:left w:val="single" w:sz="4" w:space="0" w:color="auto"/>
              <w:bottom w:val="single" w:sz="4" w:space="0" w:color="auto"/>
              <w:right w:val="single" w:sz="4" w:space="0" w:color="auto"/>
            </w:tcBorders>
            <w:shd w:val="clear" w:color="auto" w:fill="auto"/>
            <w:hideMark/>
          </w:tcPr>
          <w:p w14:paraId="4990D8AC" w14:textId="107E7EE2"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30 </w:t>
            </w:r>
            <w:r w:rsidR="00765E0C" w:rsidRPr="00146501">
              <w:rPr>
                <w:rFonts w:eastAsia="Times New Roman"/>
                <w:lang w:val="es-ES" w:eastAsia="en-ZA"/>
              </w:rPr>
              <w:t>de septiembre de</w:t>
            </w:r>
            <w:r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54D51E8B" w14:textId="57D5AC56"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t>Rev 2 (</w:t>
            </w:r>
            <w:r w:rsidR="00A117FC" w:rsidRPr="00146501">
              <w:rPr>
                <w:rFonts w:eastAsia="Times New Roman"/>
                <w:b/>
                <w:bCs/>
                <w:lang w:val="es-ES" w:eastAsia="en-ZA"/>
              </w:rPr>
              <w:t>final</w:t>
            </w:r>
            <w:r w:rsidRPr="00146501">
              <w:rPr>
                <w:rFonts w:eastAsia="Times New Roman"/>
                <w:b/>
                <w:bCs/>
                <w:lang w:val="es-ES" w:eastAsia="en-ZA"/>
              </w:rPr>
              <w:t xml:space="preserve">) </w:t>
            </w:r>
            <w:r w:rsidR="009F3E29" w:rsidRPr="00146501">
              <w:rPr>
                <w:rFonts w:eastAsia="Times New Roman"/>
                <w:b/>
                <w:bCs/>
                <w:lang w:val="es-ES" w:eastAsia="en-ZA"/>
              </w:rPr>
              <w:t>del informe sobre retos y opciones para el fortalecimiento institucional de la Convención sobre los humedales preparada</w:t>
            </w:r>
          </w:p>
        </w:tc>
        <w:tc>
          <w:tcPr>
            <w:tcW w:w="861" w:type="pct"/>
            <w:tcBorders>
              <w:top w:val="nil"/>
              <w:left w:val="nil"/>
              <w:bottom w:val="single" w:sz="4" w:space="0" w:color="auto"/>
              <w:right w:val="single" w:sz="4" w:space="0" w:color="auto"/>
            </w:tcBorders>
            <w:shd w:val="clear" w:color="auto" w:fill="auto"/>
            <w:hideMark/>
          </w:tcPr>
          <w:p w14:paraId="0F018F18" w14:textId="1F2781B4"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004A36C8">
              <w:rPr>
                <w:rFonts w:eastAsia="Times New Roman"/>
                <w:lang w:val="es-ES" w:eastAsia="en-ZA"/>
              </w:rPr>
              <w:t>subgrupo</w:t>
            </w:r>
            <w:r w:rsidR="0070665E" w:rsidRPr="00146501">
              <w:rPr>
                <w:rFonts w:eastAsia="Times New Roman"/>
                <w:lang w:val="es-ES" w:eastAsia="en-ZA"/>
              </w:rPr>
              <w:t xml:space="preserve"> del ISWG</w:t>
            </w:r>
            <w:r w:rsidR="00790D01" w:rsidRPr="00146501">
              <w:rPr>
                <w:rFonts w:eastAsia="Times New Roman"/>
                <w:lang w:val="es-ES" w:eastAsia="en-ZA"/>
              </w:rPr>
              <w:t xml:space="preserve"> </w:t>
            </w:r>
            <w:r w:rsidR="000D79FD" w:rsidRPr="00146501">
              <w:rPr>
                <w:rFonts w:eastAsia="Times New Roman"/>
                <w:lang w:val="es-ES" w:eastAsia="en-ZA"/>
              </w:rPr>
              <w:t>(</w:t>
            </w:r>
            <w:r w:rsidR="009F3E29">
              <w:rPr>
                <w:rFonts w:eastAsia="Times New Roman"/>
                <w:lang w:val="es-ES" w:eastAsia="en-ZA"/>
              </w:rPr>
              <w:t>por confirmar</w:t>
            </w:r>
            <w:r w:rsidR="000D79FD" w:rsidRPr="00146501">
              <w:rPr>
                <w:rFonts w:eastAsia="Times New Roman"/>
                <w:lang w:val="es-ES" w:eastAsia="en-ZA"/>
              </w:rPr>
              <w:t>)</w:t>
            </w:r>
          </w:p>
        </w:tc>
        <w:tc>
          <w:tcPr>
            <w:tcW w:w="538" w:type="pct"/>
            <w:tcBorders>
              <w:top w:val="nil"/>
              <w:left w:val="nil"/>
              <w:bottom w:val="single" w:sz="4" w:space="0" w:color="auto"/>
              <w:right w:val="single" w:sz="4" w:space="0" w:color="auto"/>
            </w:tcBorders>
            <w:shd w:val="clear" w:color="auto" w:fill="auto"/>
            <w:hideMark/>
          </w:tcPr>
          <w:p w14:paraId="49DB41F7" w14:textId="1AE46CE4"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7B7E8E0C" w14:textId="651B1329"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Matriz de </w:t>
            </w:r>
            <w:r w:rsidR="00146501" w:rsidRPr="00146501">
              <w:rPr>
                <w:rFonts w:eastAsia="Times New Roman"/>
                <w:lang w:val="es-ES" w:eastAsia="en-ZA"/>
              </w:rPr>
              <w:t>evaluación</w:t>
            </w:r>
            <w:r w:rsidRPr="00146501">
              <w:rPr>
                <w:rFonts w:eastAsia="Times New Roman"/>
                <w:lang w:val="es-ES" w:eastAsia="en-ZA"/>
              </w:rPr>
              <w:t>/</w:t>
            </w:r>
            <w:r w:rsidR="00146501" w:rsidRPr="00146501">
              <w:rPr>
                <w:rFonts w:eastAsia="Times New Roman"/>
                <w:lang w:val="es-ES" w:eastAsia="en-ZA"/>
              </w:rPr>
              <w:t>informe</w:t>
            </w:r>
            <w:r w:rsidRPr="00146501">
              <w:rPr>
                <w:rFonts w:eastAsia="Times New Roman"/>
                <w:lang w:val="es-ES" w:eastAsia="en-ZA"/>
              </w:rPr>
              <w:t xml:space="preserve"> sobre l</w:t>
            </w:r>
            <w:r w:rsidR="009F3E29">
              <w:rPr>
                <w:rFonts w:eastAsia="Times New Roman"/>
                <w:lang w:val="es-ES" w:eastAsia="en-ZA"/>
              </w:rPr>
              <w:t>a</w:t>
            </w:r>
            <w:r w:rsidRPr="00146501">
              <w:rPr>
                <w:rFonts w:eastAsia="Times New Roman"/>
                <w:lang w:val="es-ES" w:eastAsia="en-ZA"/>
              </w:rPr>
              <w:t xml:space="preserve">s opciones finalizado, listo para ser </w:t>
            </w:r>
            <w:r w:rsidR="00146501" w:rsidRPr="00146501">
              <w:rPr>
                <w:rFonts w:eastAsia="Times New Roman"/>
                <w:lang w:val="es-ES" w:eastAsia="en-ZA"/>
              </w:rPr>
              <w:t>presentado</w:t>
            </w:r>
            <w:r w:rsidRPr="00146501">
              <w:rPr>
                <w:rFonts w:eastAsia="Times New Roman"/>
                <w:lang w:val="es-ES" w:eastAsia="en-ZA"/>
              </w:rPr>
              <w:t xml:space="preserve"> como acompañamiento de la resolución </w:t>
            </w:r>
            <w:r w:rsidR="009F3E29">
              <w:rPr>
                <w:rFonts w:eastAsia="Times New Roman"/>
                <w:lang w:val="es-ES" w:eastAsia="en-ZA"/>
              </w:rPr>
              <w:t>que se presentará a</w:t>
            </w:r>
            <w:r w:rsidRPr="00146501">
              <w:rPr>
                <w:rFonts w:eastAsia="Times New Roman"/>
                <w:lang w:val="es-ES" w:eastAsia="en-ZA"/>
              </w:rPr>
              <w:t xml:space="preserve"> la reunión</w:t>
            </w:r>
            <w:r w:rsidR="000D79FD" w:rsidRPr="00146501">
              <w:rPr>
                <w:rFonts w:eastAsia="Times New Roman"/>
                <w:lang w:val="es-ES" w:eastAsia="en-ZA"/>
              </w:rPr>
              <w:t xml:space="preserve"> SC64. </w:t>
            </w:r>
          </w:p>
        </w:tc>
      </w:tr>
      <w:tr w:rsidR="0054196C" w:rsidRPr="004710FE" w14:paraId="01740F9D"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79121F3A" w14:textId="6CA44A13" w:rsidR="000D79FD" w:rsidRPr="00146501" w:rsidRDefault="00765E0C" w:rsidP="00726DC5">
            <w:pPr>
              <w:widowControl/>
              <w:autoSpaceDE/>
              <w:autoSpaceDN/>
              <w:rPr>
                <w:rFonts w:eastAsia="Times New Roman"/>
                <w:b/>
                <w:bCs/>
                <w:lang w:val="es-ES" w:eastAsia="en-ZA"/>
              </w:rPr>
            </w:pPr>
            <w:r w:rsidRPr="00146501">
              <w:rPr>
                <w:rFonts w:eastAsia="Times New Roman"/>
                <w:b/>
                <w:bCs/>
                <w:lang w:val="es-ES" w:eastAsia="en-ZA"/>
              </w:rPr>
              <w:t>Octubre de</w:t>
            </w:r>
            <w:r w:rsidR="000D79FD" w:rsidRPr="00146501">
              <w:rPr>
                <w:rFonts w:eastAsia="Times New Roman"/>
                <w:b/>
                <w:bCs/>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4744E4EA" w14:textId="604260A2" w:rsidR="000D79FD" w:rsidRPr="00146501" w:rsidRDefault="00E60943" w:rsidP="00726DC5">
            <w:pPr>
              <w:widowControl/>
              <w:autoSpaceDE/>
              <w:autoSpaceDN/>
              <w:rPr>
                <w:rFonts w:eastAsia="Times New Roman"/>
                <w:b/>
                <w:bCs/>
                <w:lang w:val="es-ES" w:eastAsia="en-ZA"/>
              </w:rPr>
            </w:pPr>
            <w:r w:rsidRPr="00146501">
              <w:rPr>
                <w:rFonts w:eastAsia="Times New Roman"/>
                <w:b/>
                <w:bCs/>
                <w:lang w:val="es-ES" w:eastAsia="en-ZA"/>
              </w:rPr>
              <w:t>Primer borrador d</w:t>
            </w:r>
            <w:r w:rsidR="00C47B70">
              <w:rPr>
                <w:rFonts w:eastAsia="Times New Roman"/>
                <w:b/>
                <w:bCs/>
                <w:lang w:val="es-ES" w:eastAsia="en-ZA"/>
              </w:rPr>
              <w:t xml:space="preserve">el proyecto de </w:t>
            </w:r>
            <w:r w:rsidRPr="00146501">
              <w:rPr>
                <w:rFonts w:eastAsia="Times New Roman"/>
                <w:b/>
                <w:bCs/>
                <w:lang w:val="es-ES" w:eastAsia="en-ZA"/>
              </w:rPr>
              <w:t xml:space="preserve">resolución </w:t>
            </w:r>
            <w:r w:rsidR="000D79FD" w:rsidRPr="00146501">
              <w:rPr>
                <w:rFonts w:eastAsia="Times New Roman"/>
                <w:b/>
                <w:bCs/>
                <w:lang w:val="es-ES" w:eastAsia="en-ZA"/>
              </w:rPr>
              <w:t>(Rev 1)</w:t>
            </w:r>
          </w:p>
        </w:tc>
        <w:tc>
          <w:tcPr>
            <w:tcW w:w="861" w:type="pct"/>
            <w:tcBorders>
              <w:top w:val="nil"/>
              <w:left w:val="nil"/>
              <w:bottom w:val="single" w:sz="4" w:space="0" w:color="auto"/>
              <w:right w:val="single" w:sz="4" w:space="0" w:color="auto"/>
            </w:tcBorders>
            <w:shd w:val="clear" w:color="auto" w:fill="auto"/>
            <w:hideMark/>
          </w:tcPr>
          <w:p w14:paraId="390EADC4" w14:textId="5408758C" w:rsidR="000D79FD" w:rsidRPr="00146501" w:rsidRDefault="009F3E29" w:rsidP="00726DC5">
            <w:pPr>
              <w:widowControl/>
              <w:autoSpaceDE/>
              <w:autoSpaceDN/>
              <w:rPr>
                <w:rFonts w:eastAsia="Times New Roman"/>
                <w:lang w:val="es-ES" w:eastAsia="en-ZA"/>
              </w:rPr>
            </w:pPr>
            <w:r>
              <w:rPr>
                <w:rFonts w:eastAsia="Times New Roman"/>
                <w:lang w:val="es-ES" w:eastAsia="en-ZA"/>
              </w:rPr>
              <w:t>Por confirmar</w:t>
            </w:r>
          </w:p>
        </w:tc>
        <w:tc>
          <w:tcPr>
            <w:tcW w:w="538" w:type="pct"/>
            <w:tcBorders>
              <w:top w:val="nil"/>
              <w:left w:val="nil"/>
              <w:bottom w:val="single" w:sz="4" w:space="0" w:color="auto"/>
              <w:right w:val="single" w:sz="4" w:space="0" w:color="auto"/>
            </w:tcBorders>
            <w:shd w:val="clear" w:color="auto" w:fill="auto"/>
            <w:hideMark/>
          </w:tcPr>
          <w:p w14:paraId="032CF9FF" w14:textId="483E7071"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hideMark/>
          </w:tcPr>
          <w:p w14:paraId="6F7F4B2E" w14:textId="3519E918"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Primer </w:t>
            </w:r>
            <w:r w:rsidR="00146501" w:rsidRPr="00146501">
              <w:rPr>
                <w:rFonts w:eastAsia="Times New Roman"/>
                <w:lang w:val="es-ES" w:eastAsia="en-ZA"/>
              </w:rPr>
              <w:t>proyecto</w:t>
            </w:r>
            <w:r w:rsidRPr="00146501">
              <w:rPr>
                <w:rFonts w:eastAsia="Times New Roman"/>
                <w:lang w:val="es-ES" w:eastAsia="en-ZA"/>
              </w:rPr>
              <w:t xml:space="preserve"> de </w:t>
            </w:r>
            <w:r w:rsidR="00146501" w:rsidRPr="00146501">
              <w:rPr>
                <w:rFonts w:eastAsia="Times New Roman"/>
                <w:lang w:val="es-ES" w:eastAsia="en-ZA"/>
              </w:rPr>
              <w:t>resolución</w:t>
            </w:r>
            <w:r w:rsidRPr="00146501">
              <w:rPr>
                <w:rFonts w:eastAsia="Times New Roman"/>
                <w:lang w:val="es-ES" w:eastAsia="en-ZA"/>
              </w:rPr>
              <w:t xml:space="preserve"> basado en los result</w:t>
            </w:r>
            <w:r w:rsidR="00146501">
              <w:rPr>
                <w:rFonts w:eastAsia="Times New Roman"/>
                <w:lang w:val="es-ES" w:eastAsia="en-ZA"/>
              </w:rPr>
              <w:t>ados</w:t>
            </w:r>
            <w:r w:rsidRPr="00146501">
              <w:rPr>
                <w:rFonts w:eastAsia="Times New Roman"/>
                <w:lang w:val="es-ES" w:eastAsia="en-ZA"/>
              </w:rPr>
              <w:t xml:space="preserve"> del informe sobre las opciones.</w:t>
            </w:r>
          </w:p>
        </w:tc>
      </w:tr>
      <w:tr w:rsidR="0054196C" w:rsidRPr="004710FE" w14:paraId="1697AE73"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5C87B3CE" w14:textId="117B7211"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Octubre de</w:t>
            </w:r>
            <w:r w:rsidR="000D79FD" w:rsidRPr="00146501">
              <w:rPr>
                <w:rFonts w:eastAsia="Times New Roman"/>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5D09C166" w14:textId="783A9570"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9ª </w:t>
            </w:r>
            <w:r w:rsidR="00146501">
              <w:rPr>
                <w:rFonts w:eastAsia="Times New Roman"/>
                <w:lang w:val="es-ES" w:eastAsia="en-ZA"/>
              </w:rPr>
              <w:t>reunión</w:t>
            </w:r>
            <w:r w:rsidRPr="00146501">
              <w:rPr>
                <w:rFonts w:eastAsia="Times New Roman"/>
                <w:lang w:val="es-ES" w:eastAsia="en-ZA"/>
              </w:rPr>
              <w:t xml:space="preserve"> del ISWG</w:t>
            </w:r>
          </w:p>
        </w:tc>
        <w:tc>
          <w:tcPr>
            <w:tcW w:w="861" w:type="pct"/>
            <w:tcBorders>
              <w:top w:val="nil"/>
              <w:left w:val="nil"/>
              <w:bottom w:val="single" w:sz="4" w:space="0" w:color="auto"/>
              <w:right w:val="single" w:sz="4" w:space="0" w:color="auto"/>
            </w:tcBorders>
            <w:shd w:val="clear" w:color="auto" w:fill="auto"/>
            <w:hideMark/>
          </w:tcPr>
          <w:p w14:paraId="5A4D4A02" w14:textId="70B6D84A"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Pr="00146501">
              <w:rPr>
                <w:rFonts w:eastAsia="Times New Roman"/>
                <w:lang w:val="es-ES" w:eastAsia="en-ZA"/>
              </w:rPr>
              <w:t>Secretaría de la Convención</w:t>
            </w:r>
          </w:p>
        </w:tc>
        <w:tc>
          <w:tcPr>
            <w:tcW w:w="538" w:type="pct"/>
            <w:tcBorders>
              <w:top w:val="nil"/>
              <w:left w:val="nil"/>
              <w:bottom w:val="single" w:sz="4" w:space="0" w:color="auto"/>
              <w:right w:val="single" w:sz="4" w:space="0" w:color="auto"/>
            </w:tcBorders>
            <w:shd w:val="clear" w:color="auto" w:fill="auto"/>
            <w:hideMark/>
          </w:tcPr>
          <w:p w14:paraId="621D1467" w14:textId="44F8D6E2"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noWrap/>
            <w:hideMark/>
          </w:tcPr>
          <w:p w14:paraId="10A49FEB" w14:textId="46119352"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9ª </w:t>
            </w:r>
            <w:r w:rsidR="00146501" w:rsidRPr="00146501">
              <w:rPr>
                <w:rFonts w:eastAsia="Times New Roman"/>
                <w:lang w:val="es-ES" w:eastAsia="en-ZA"/>
              </w:rPr>
              <w:t>reunión</w:t>
            </w:r>
            <w:r w:rsidRPr="00146501">
              <w:rPr>
                <w:rFonts w:eastAsia="Times New Roman"/>
                <w:lang w:val="es-ES" w:eastAsia="en-ZA"/>
              </w:rPr>
              <w:t xml:space="preserve"> del </w:t>
            </w:r>
            <w:r w:rsidR="00D81E35">
              <w:rPr>
                <w:rFonts w:eastAsia="Times New Roman"/>
                <w:lang w:val="es-ES" w:eastAsia="en-ZA"/>
              </w:rPr>
              <w:t>Grupo</w:t>
            </w:r>
            <w:r w:rsidR="000D79FD" w:rsidRPr="00146501">
              <w:rPr>
                <w:rFonts w:eastAsia="Times New Roman"/>
                <w:lang w:val="es-ES" w:eastAsia="en-ZA"/>
              </w:rPr>
              <w:t xml:space="preserve">: </w:t>
            </w:r>
            <w:r w:rsidRPr="00146501">
              <w:rPr>
                <w:rFonts w:eastAsia="Times New Roman"/>
                <w:lang w:val="es-ES" w:eastAsia="en-ZA"/>
              </w:rPr>
              <w:t>Debate sobre el proyecto de resolución</w:t>
            </w:r>
            <w:r w:rsidR="00542A5E" w:rsidRPr="00146501">
              <w:rPr>
                <w:rFonts w:eastAsia="Times New Roman"/>
                <w:lang w:val="es-ES" w:eastAsia="en-ZA"/>
              </w:rPr>
              <w:t>.</w:t>
            </w:r>
          </w:p>
        </w:tc>
      </w:tr>
      <w:tr w:rsidR="0054196C" w:rsidRPr="004710FE" w14:paraId="344653AC"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540C2E78" w14:textId="1F49D8F0" w:rsidR="000D79FD" w:rsidRPr="00146501" w:rsidRDefault="00146501" w:rsidP="00726DC5">
            <w:pPr>
              <w:widowControl/>
              <w:autoSpaceDE/>
              <w:autoSpaceDN/>
              <w:rPr>
                <w:rFonts w:eastAsia="Times New Roman"/>
                <w:lang w:val="es-ES" w:eastAsia="en-ZA"/>
              </w:rPr>
            </w:pPr>
            <w:r w:rsidRPr="00146501">
              <w:rPr>
                <w:rFonts w:eastAsia="Times New Roman"/>
                <w:lang w:val="es-ES" w:eastAsia="en-ZA"/>
              </w:rPr>
              <w:lastRenderedPageBreak/>
              <w:t>Noviembre</w:t>
            </w:r>
            <w:r w:rsidR="000D79FD" w:rsidRPr="00146501">
              <w:rPr>
                <w:rFonts w:eastAsia="Times New Roman"/>
                <w:lang w:val="es-ES" w:eastAsia="en-ZA"/>
              </w:rPr>
              <w:t xml:space="preserve"> </w:t>
            </w:r>
            <w:r>
              <w:rPr>
                <w:rFonts w:eastAsia="Times New Roman"/>
                <w:lang w:val="es-ES" w:eastAsia="en-ZA"/>
              </w:rPr>
              <w:t xml:space="preserve"> de </w:t>
            </w:r>
            <w:r w:rsidR="000D79FD" w:rsidRPr="00146501">
              <w:rPr>
                <w:rFonts w:eastAsia="Times New Roman"/>
                <w:lang w:val="es-ES" w:eastAsia="en-ZA"/>
              </w:rPr>
              <w:t>2024</w:t>
            </w:r>
          </w:p>
        </w:tc>
        <w:tc>
          <w:tcPr>
            <w:tcW w:w="1183" w:type="pct"/>
            <w:tcBorders>
              <w:top w:val="nil"/>
              <w:left w:val="nil"/>
              <w:bottom w:val="single" w:sz="4" w:space="0" w:color="auto"/>
              <w:right w:val="single" w:sz="4" w:space="0" w:color="auto"/>
            </w:tcBorders>
            <w:shd w:val="clear" w:color="auto" w:fill="auto"/>
            <w:hideMark/>
          </w:tcPr>
          <w:p w14:paraId="725F9060" w14:textId="31B0A193"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10ª </w:t>
            </w:r>
            <w:r w:rsidR="00146501">
              <w:rPr>
                <w:rFonts w:eastAsia="Times New Roman"/>
                <w:lang w:val="es-ES" w:eastAsia="en-ZA"/>
              </w:rPr>
              <w:t>reunión</w:t>
            </w:r>
            <w:r w:rsidRPr="00146501">
              <w:rPr>
                <w:rFonts w:eastAsia="Times New Roman"/>
                <w:lang w:val="es-ES" w:eastAsia="en-ZA"/>
              </w:rPr>
              <w:t xml:space="preserve"> del ISWG</w:t>
            </w:r>
          </w:p>
        </w:tc>
        <w:tc>
          <w:tcPr>
            <w:tcW w:w="861" w:type="pct"/>
            <w:tcBorders>
              <w:top w:val="nil"/>
              <w:left w:val="nil"/>
              <w:bottom w:val="single" w:sz="4" w:space="0" w:color="auto"/>
              <w:right w:val="single" w:sz="4" w:space="0" w:color="auto"/>
            </w:tcBorders>
            <w:shd w:val="clear" w:color="auto" w:fill="auto"/>
            <w:hideMark/>
          </w:tcPr>
          <w:p w14:paraId="5732AA76" w14:textId="291A2992"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Pr="00146501">
              <w:rPr>
                <w:rFonts w:eastAsia="Times New Roman"/>
                <w:lang w:val="es-ES" w:eastAsia="en-ZA"/>
              </w:rPr>
              <w:t>Secretaría de la Convención</w:t>
            </w:r>
          </w:p>
        </w:tc>
        <w:tc>
          <w:tcPr>
            <w:tcW w:w="538" w:type="pct"/>
            <w:tcBorders>
              <w:top w:val="nil"/>
              <w:left w:val="nil"/>
              <w:bottom w:val="single" w:sz="4" w:space="0" w:color="auto"/>
              <w:right w:val="single" w:sz="4" w:space="0" w:color="auto"/>
            </w:tcBorders>
            <w:shd w:val="clear" w:color="auto" w:fill="auto"/>
            <w:hideMark/>
          </w:tcPr>
          <w:p w14:paraId="4DC246CF" w14:textId="73ED767C"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noWrap/>
            <w:hideMark/>
          </w:tcPr>
          <w:p w14:paraId="31235A27" w14:textId="2FC59D24"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10ª </w:t>
            </w:r>
            <w:r w:rsidR="00146501" w:rsidRPr="00146501">
              <w:rPr>
                <w:rFonts w:eastAsia="Times New Roman"/>
                <w:lang w:val="es-ES" w:eastAsia="en-ZA"/>
              </w:rPr>
              <w:t>reunión</w:t>
            </w:r>
            <w:r w:rsidRPr="00146501">
              <w:rPr>
                <w:rFonts w:eastAsia="Times New Roman"/>
                <w:lang w:val="es-ES" w:eastAsia="en-ZA"/>
              </w:rPr>
              <w:t xml:space="preserve"> del Grupo</w:t>
            </w:r>
            <w:r w:rsidR="000D79FD" w:rsidRPr="00146501">
              <w:rPr>
                <w:rFonts w:eastAsia="Times New Roman"/>
                <w:lang w:val="es-ES" w:eastAsia="en-ZA"/>
              </w:rPr>
              <w:t xml:space="preserve">: </w:t>
            </w:r>
            <w:r w:rsidRPr="00146501">
              <w:rPr>
                <w:rFonts w:eastAsia="Times New Roman"/>
                <w:lang w:val="es-ES" w:eastAsia="en-ZA"/>
              </w:rPr>
              <w:t xml:space="preserve">Debate sobre el proyecto de </w:t>
            </w:r>
            <w:r w:rsidR="00146501" w:rsidRPr="00146501">
              <w:rPr>
                <w:rFonts w:eastAsia="Times New Roman"/>
                <w:lang w:val="es-ES" w:eastAsia="en-ZA"/>
              </w:rPr>
              <w:t>resolución</w:t>
            </w:r>
            <w:r w:rsidRPr="00146501">
              <w:rPr>
                <w:rFonts w:eastAsia="Times New Roman"/>
                <w:lang w:val="es-ES" w:eastAsia="en-ZA"/>
              </w:rPr>
              <w:t xml:space="preserve"> actualizado</w:t>
            </w:r>
            <w:r w:rsidR="00542A5E" w:rsidRPr="00146501">
              <w:rPr>
                <w:rFonts w:eastAsia="Times New Roman"/>
                <w:lang w:val="es-ES" w:eastAsia="en-ZA"/>
              </w:rPr>
              <w:t>.</w:t>
            </w:r>
          </w:p>
        </w:tc>
      </w:tr>
      <w:tr w:rsidR="0054196C" w:rsidRPr="004710FE" w14:paraId="3552CAC5"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0904CE98" w14:textId="2C08EF12" w:rsidR="000D79FD" w:rsidRPr="00146501" w:rsidRDefault="000D79FD" w:rsidP="00726DC5">
            <w:pPr>
              <w:widowControl/>
              <w:autoSpaceDE/>
              <w:autoSpaceDN/>
              <w:rPr>
                <w:rFonts w:eastAsia="Times New Roman"/>
                <w:b/>
                <w:bCs/>
                <w:lang w:val="es-ES" w:eastAsia="en-ZA"/>
              </w:rPr>
            </w:pPr>
            <w:r w:rsidRPr="00146501">
              <w:rPr>
                <w:rFonts w:eastAsia="Times New Roman"/>
                <w:b/>
                <w:bCs/>
                <w:lang w:val="es-ES" w:eastAsia="en-ZA"/>
              </w:rPr>
              <w:t xml:space="preserve">24 </w:t>
            </w:r>
            <w:r w:rsidR="00765E0C" w:rsidRPr="00146501">
              <w:rPr>
                <w:rFonts w:eastAsia="Times New Roman"/>
                <w:b/>
                <w:bCs/>
                <w:lang w:val="es-ES" w:eastAsia="en-ZA"/>
              </w:rPr>
              <w:t>de noviembre de</w:t>
            </w:r>
            <w:r w:rsidRPr="00146501">
              <w:rPr>
                <w:rFonts w:eastAsia="Times New Roman"/>
                <w:b/>
                <w:bCs/>
                <w:lang w:val="es-ES" w:eastAsia="en-ZA"/>
              </w:rPr>
              <w:t xml:space="preserve"> 2024</w:t>
            </w:r>
          </w:p>
        </w:tc>
        <w:tc>
          <w:tcPr>
            <w:tcW w:w="1183" w:type="pct"/>
            <w:tcBorders>
              <w:top w:val="nil"/>
              <w:left w:val="nil"/>
              <w:bottom w:val="single" w:sz="4" w:space="0" w:color="auto"/>
              <w:right w:val="single" w:sz="4" w:space="0" w:color="auto"/>
            </w:tcBorders>
            <w:shd w:val="clear" w:color="auto" w:fill="auto"/>
            <w:hideMark/>
          </w:tcPr>
          <w:p w14:paraId="18766048" w14:textId="407157E1" w:rsidR="000D79FD" w:rsidRPr="00146501" w:rsidRDefault="00E60943" w:rsidP="00726DC5">
            <w:pPr>
              <w:widowControl/>
              <w:autoSpaceDE/>
              <w:autoSpaceDN/>
              <w:rPr>
                <w:rFonts w:eastAsia="Times New Roman"/>
                <w:b/>
                <w:bCs/>
                <w:lang w:val="es-ES" w:eastAsia="en-ZA"/>
              </w:rPr>
            </w:pPr>
            <w:r w:rsidRPr="00146501">
              <w:rPr>
                <w:rFonts w:eastAsia="Times New Roman"/>
                <w:b/>
                <w:bCs/>
                <w:lang w:val="es-ES" w:eastAsia="en-ZA"/>
              </w:rPr>
              <w:t xml:space="preserve">Proyecto de </w:t>
            </w:r>
            <w:r w:rsidR="00146501" w:rsidRPr="00146501">
              <w:rPr>
                <w:rFonts w:eastAsia="Times New Roman"/>
                <w:b/>
                <w:bCs/>
                <w:lang w:val="es-ES" w:eastAsia="en-ZA"/>
              </w:rPr>
              <w:t>resolución</w:t>
            </w:r>
            <w:r w:rsidRPr="00146501">
              <w:rPr>
                <w:rFonts w:eastAsia="Times New Roman"/>
                <w:b/>
                <w:bCs/>
                <w:lang w:val="es-ES" w:eastAsia="en-ZA"/>
              </w:rPr>
              <w:t xml:space="preserve"> actualizado (R</w:t>
            </w:r>
            <w:r w:rsidR="000D79FD" w:rsidRPr="00146501">
              <w:rPr>
                <w:rFonts w:eastAsia="Times New Roman"/>
                <w:b/>
                <w:bCs/>
                <w:lang w:val="es-ES" w:eastAsia="en-ZA"/>
              </w:rPr>
              <w:t>ev 2)</w:t>
            </w:r>
          </w:p>
        </w:tc>
        <w:tc>
          <w:tcPr>
            <w:tcW w:w="861" w:type="pct"/>
            <w:tcBorders>
              <w:top w:val="nil"/>
              <w:left w:val="nil"/>
              <w:bottom w:val="single" w:sz="4" w:space="0" w:color="auto"/>
              <w:right w:val="single" w:sz="4" w:space="0" w:color="auto"/>
            </w:tcBorders>
            <w:shd w:val="clear" w:color="auto" w:fill="auto"/>
            <w:hideMark/>
          </w:tcPr>
          <w:p w14:paraId="10587370" w14:textId="019DB24E" w:rsidR="000D79FD" w:rsidRPr="00146501" w:rsidRDefault="009F3E29" w:rsidP="00726DC5">
            <w:pPr>
              <w:widowControl/>
              <w:autoSpaceDE/>
              <w:autoSpaceDN/>
              <w:rPr>
                <w:rFonts w:eastAsia="Times New Roman"/>
                <w:lang w:val="es-ES" w:eastAsia="en-ZA"/>
              </w:rPr>
            </w:pPr>
            <w:r>
              <w:rPr>
                <w:rFonts w:eastAsia="Times New Roman"/>
                <w:lang w:val="es-ES" w:eastAsia="en-ZA"/>
              </w:rPr>
              <w:t>Por confirmar</w:t>
            </w:r>
          </w:p>
        </w:tc>
        <w:tc>
          <w:tcPr>
            <w:tcW w:w="538" w:type="pct"/>
            <w:tcBorders>
              <w:top w:val="nil"/>
              <w:left w:val="nil"/>
              <w:bottom w:val="single" w:sz="4" w:space="0" w:color="auto"/>
              <w:right w:val="single" w:sz="4" w:space="0" w:color="auto"/>
            </w:tcBorders>
            <w:shd w:val="clear" w:color="auto" w:fill="auto"/>
            <w:hideMark/>
          </w:tcPr>
          <w:p w14:paraId="2C515BE4" w14:textId="030129A9"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noWrap/>
            <w:hideMark/>
          </w:tcPr>
          <w:p w14:paraId="483F0940" w14:textId="37F1969F"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Informe del Grupo y </w:t>
            </w:r>
            <w:r w:rsidR="00146501" w:rsidRPr="00146501">
              <w:rPr>
                <w:rFonts w:eastAsia="Times New Roman"/>
                <w:lang w:val="es-ES" w:eastAsia="en-ZA"/>
              </w:rPr>
              <w:t>proyecto</w:t>
            </w:r>
            <w:r w:rsidRPr="00146501">
              <w:rPr>
                <w:rFonts w:eastAsia="Times New Roman"/>
                <w:lang w:val="es-ES" w:eastAsia="en-ZA"/>
              </w:rPr>
              <w:t xml:space="preserve"> de </w:t>
            </w:r>
            <w:r w:rsidR="00146501" w:rsidRPr="00146501">
              <w:rPr>
                <w:rFonts w:eastAsia="Times New Roman"/>
                <w:lang w:val="es-ES" w:eastAsia="en-ZA"/>
              </w:rPr>
              <w:t>resolución</w:t>
            </w:r>
            <w:r w:rsidRPr="00146501">
              <w:rPr>
                <w:rFonts w:eastAsia="Times New Roman"/>
                <w:lang w:val="es-ES" w:eastAsia="en-ZA"/>
              </w:rPr>
              <w:t xml:space="preserve"> presentados a la </w:t>
            </w:r>
            <w:r w:rsidR="00146501" w:rsidRPr="00146501">
              <w:rPr>
                <w:rFonts w:eastAsia="Times New Roman"/>
                <w:lang w:val="es-ES" w:eastAsia="en-ZA"/>
              </w:rPr>
              <w:t>reunión</w:t>
            </w:r>
            <w:r w:rsidRPr="00146501">
              <w:rPr>
                <w:rFonts w:eastAsia="Times New Roman"/>
                <w:lang w:val="es-ES" w:eastAsia="en-ZA"/>
              </w:rPr>
              <w:t xml:space="preserve"> </w:t>
            </w:r>
            <w:r w:rsidR="000D79FD" w:rsidRPr="00146501">
              <w:rPr>
                <w:rFonts w:eastAsia="Times New Roman"/>
                <w:lang w:val="es-ES" w:eastAsia="en-ZA"/>
              </w:rPr>
              <w:t>SC64</w:t>
            </w:r>
            <w:r w:rsidR="00542A5E" w:rsidRPr="00146501">
              <w:rPr>
                <w:rFonts w:eastAsia="Times New Roman"/>
                <w:lang w:val="es-ES" w:eastAsia="en-ZA"/>
              </w:rPr>
              <w:t>.</w:t>
            </w:r>
          </w:p>
        </w:tc>
      </w:tr>
      <w:tr w:rsidR="0054196C" w:rsidRPr="004710FE" w14:paraId="352BAB1F"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4439BE55" w14:textId="54B2C1F0"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Enero de</w:t>
            </w:r>
            <w:r w:rsidR="000D79FD" w:rsidRPr="00146501">
              <w:rPr>
                <w:rFonts w:eastAsia="Times New Roman"/>
                <w:lang w:val="es-ES" w:eastAsia="en-ZA"/>
              </w:rPr>
              <w:t xml:space="preserve"> 2025 (</w:t>
            </w:r>
            <w:r w:rsidR="009F3E29">
              <w:rPr>
                <w:rFonts w:eastAsia="Times New Roman"/>
                <w:lang w:val="es-ES" w:eastAsia="en-ZA"/>
              </w:rPr>
              <w:t>por confirmar</w:t>
            </w:r>
            <w:r w:rsidR="000D79FD" w:rsidRPr="00146501">
              <w:rPr>
                <w:rFonts w:eastAsia="Times New Roman"/>
                <w:lang w:val="es-ES" w:eastAsia="en-ZA"/>
              </w:rPr>
              <w:t>)</w:t>
            </w:r>
          </w:p>
        </w:tc>
        <w:tc>
          <w:tcPr>
            <w:tcW w:w="1183" w:type="pct"/>
            <w:tcBorders>
              <w:top w:val="nil"/>
              <w:left w:val="nil"/>
              <w:bottom w:val="single" w:sz="4" w:space="0" w:color="auto"/>
              <w:right w:val="single" w:sz="4" w:space="0" w:color="auto"/>
            </w:tcBorders>
            <w:shd w:val="clear" w:color="auto" w:fill="auto"/>
            <w:hideMark/>
          </w:tcPr>
          <w:p w14:paraId="7647A9C1" w14:textId="6754DBAD"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SC64: </w:t>
            </w:r>
            <w:r w:rsidR="00E60943" w:rsidRPr="00146501">
              <w:rPr>
                <w:rFonts w:eastAsia="Times New Roman"/>
                <w:lang w:val="es-ES" w:eastAsia="en-ZA"/>
              </w:rPr>
              <w:t>I</w:t>
            </w:r>
            <w:r w:rsidR="009F3E29">
              <w:rPr>
                <w:rFonts w:eastAsia="Times New Roman"/>
                <w:lang w:val="es-ES" w:eastAsia="en-ZA"/>
              </w:rPr>
              <w:t>n</w:t>
            </w:r>
            <w:r w:rsidR="00E60943" w:rsidRPr="00146501">
              <w:rPr>
                <w:rFonts w:eastAsia="Times New Roman"/>
                <w:lang w:val="es-ES" w:eastAsia="en-ZA"/>
              </w:rPr>
              <w:t xml:space="preserve">forme del </w:t>
            </w:r>
            <w:r w:rsidRPr="00146501">
              <w:rPr>
                <w:rFonts w:eastAsia="Times New Roman"/>
                <w:lang w:val="es-ES" w:eastAsia="en-ZA"/>
              </w:rPr>
              <w:t xml:space="preserve">ISWG </w:t>
            </w:r>
            <w:r w:rsidR="00E60943" w:rsidRPr="00146501">
              <w:rPr>
                <w:rFonts w:eastAsia="Times New Roman"/>
                <w:lang w:val="es-ES" w:eastAsia="en-ZA"/>
              </w:rPr>
              <w:t>pres</w:t>
            </w:r>
            <w:r w:rsidR="009F3E29">
              <w:rPr>
                <w:rFonts w:eastAsia="Times New Roman"/>
                <w:lang w:val="es-ES" w:eastAsia="en-ZA"/>
              </w:rPr>
              <w:t>e</w:t>
            </w:r>
            <w:r w:rsidR="00E60943" w:rsidRPr="00146501">
              <w:rPr>
                <w:rFonts w:eastAsia="Times New Roman"/>
                <w:lang w:val="es-ES" w:eastAsia="en-ZA"/>
              </w:rPr>
              <w:t>ntado</w:t>
            </w:r>
            <w:r w:rsidRPr="00146501">
              <w:rPr>
                <w:rFonts w:eastAsia="Times New Roman"/>
                <w:lang w:val="es-ES" w:eastAsia="en-ZA"/>
              </w:rPr>
              <w:t xml:space="preserve"> </w:t>
            </w:r>
          </w:p>
        </w:tc>
        <w:tc>
          <w:tcPr>
            <w:tcW w:w="861" w:type="pct"/>
            <w:tcBorders>
              <w:top w:val="nil"/>
              <w:left w:val="nil"/>
              <w:bottom w:val="single" w:sz="4" w:space="0" w:color="auto"/>
              <w:right w:val="single" w:sz="4" w:space="0" w:color="auto"/>
            </w:tcBorders>
            <w:shd w:val="clear" w:color="auto" w:fill="auto"/>
            <w:hideMark/>
          </w:tcPr>
          <w:p w14:paraId="36483A04" w14:textId="056587B0" w:rsidR="000D79FD" w:rsidRPr="00146501" w:rsidRDefault="009F3E29" w:rsidP="00726DC5">
            <w:pPr>
              <w:widowControl/>
              <w:autoSpaceDE/>
              <w:autoSpaceDN/>
              <w:rPr>
                <w:rFonts w:eastAsia="Times New Roman"/>
                <w:lang w:val="es-ES" w:eastAsia="en-ZA"/>
              </w:rPr>
            </w:pPr>
            <w:r>
              <w:rPr>
                <w:rFonts w:eastAsia="Times New Roman"/>
                <w:lang w:val="es-ES" w:eastAsia="en-ZA"/>
              </w:rPr>
              <w:t>C</w:t>
            </w:r>
            <w:r w:rsidR="00D81E35">
              <w:rPr>
                <w:rFonts w:eastAsia="Times New Roman"/>
                <w:lang w:val="es-ES" w:eastAsia="en-ZA"/>
              </w:rPr>
              <w:t>opres</w:t>
            </w:r>
            <w:r w:rsidR="00765E0C" w:rsidRPr="00146501">
              <w:rPr>
                <w:rFonts w:eastAsia="Times New Roman"/>
                <w:lang w:val="es-ES" w:eastAsia="en-ZA"/>
              </w:rPr>
              <w:t>idencia</w:t>
            </w:r>
          </w:p>
        </w:tc>
        <w:tc>
          <w:tcPr>
            <w:tcW w:w="538" w:type="pct"/>
            <w:tcBorders>
              <w:top w:val="nil"/>
              <w:left w:val="nil"/>
              <w:bottom w:val="single" w:sz="4" w:space="0" w:color="auto"/>
              <w:right w:val="single" w:sz="4" w:space="0" w:color="auto"/>
            </w:tcBorders>
            <w:shd w:val="clear" w:color="auto" w:fill="auto"/>
            <w:hideMark/>
          </w:tcPr>
          <w:p w14:paraId="0BE66A52" w14:textId="6D2D035F"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noWrap/>
            <w:hideMark/>
          </w:tcPr>
          <w:p w14:paraId="21898E7A" w14:textId="43B705F1"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Presentar el informe sobre las opciones para que se tome nota de él y la resolución </w:t>
            </w:r>
            <w:r w:rsidR="009F3E29">
              <w:rPr>
                <w:rFonts w:eastAsia="Times New Roman"/>
                <w:lang w:val="es-ES" w:eastAsia="en-ZA"/>
              </w:rPr>
              <w:t xml:space="preserve">de forma que se apruebe su presentación a la </w:t>
            </w:r>
            <w:r w:rsidR="000D79FD" w:rsidRPr="00146501">
              <w:rPr>
                <w:rFonts w:eastAsia="Times New Roman"/>
                <w:lang w:val="es-ES" w:eastAsia="en-ZA"/>
              </w:rPr>
              <w:t>COP15</w:t>
            </w:r>
            <w:r w:rsidR="00542A5E" w:rsidRPr="00146501">
              <w:rPr>
                <w:rFonts w:eastAsia="Times New Roman"/>
                <w:lang w:val="es-ES" w:eastAsia="en-ZA"/>
              </w:rPr>
              <w:t>.</w:t>
            </w:r>
          </w:p>
        </w:tc>
      </w:tr>
      <w:tr w:rsidR="0054196C" w:rsidRPr="004710FE" w14:paraId="13EE993F"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6750A511" w14:textId="03C9CDDA"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Febrero de</w:t>
            </w:r>
            <w:r w:rsidR="000D79FD" w:rsidRPr="00146501">
              <w:rPr>
                <w:rFonts w:eastAsia="Times New Roman"/>
                <w:lang w:val="es-ES" w:eastAsia="en-ZA"/>
              </w:rPr>
              <w:t xml:space="preserve"> 2025</w:t>
            </w:r>
          </w:p>
        </w:tc>
        <w:tc>
          <w:tcPr>
            <w:tcW w:w="1183" w:type="pct"/>
            <w:tcBorders>
              <w:top w:val="nil"/>
              <w:left w:val="nil"/>
              <w:bottom w:val="single" w:sz="4" w:space="0" w:color="auto"/>
              <w:right w:val="single" w:sz="4" w:space="0" w:color="auto"/>
            </w:tcBorders>
            <w:shd w:val="clear" w:color="auto" w:fill="auto"/>
            <w:hideMark/>
          </w:tcPr>
          <w:p w14:paraId="1BD97118" w14:textId="2EB036D1"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11ª </w:t>
            </w:r>
            <w:r w:rsidR="00146501">
              <w:rPr>
                <w:rFonts w:eastAsia="Times New Roman"/>
                <w:lang w:val="es-ES" w:eastAsia="en-ZA"/>
              </w:rPr>
              <w:t>reunión</w:t>
            </w:r>
            <w:r w:rsidRPr="00146501">
              <w:rPr>
                <w:rFonts w:eastAsia="Times New Roman"/>
                <w:lang w:val="es-ES" w:eastAsia="en-ZA"/>
              </w:rPr>
              <w:t xml:space="preserve"> del ISWG</w:t>
            </w:r>
          </w:p>
        </w:tc>
        <w:tc>
          <w:tcPr>
            <w:tcW w:w="861" w:type="pct"/>
            <w:tcBorders>
              <w:top w:val="nil"/>
              <w:left w:val="nil"/>
              <w:bottom w:val="single" w:sz="4" w:space="0" w:color="auto"/>
              <w:right w:val="single" w:sz="4" w:space="0" w:color="auto"/>
            </w:tcBorders>
            <w:shd w:val="clear" w:color="auto" w:fill="auto"/>
            <w:hideMark/>
          </w:tcPr>
          <w:p w14:paraId="7FD4591E" w14:textId="6DDE1D93"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Presidencia</w:t>
            </w:r>
            <w:r w:rsidR="000D79FD" w:rsidRPr="00146501">
              <w:rPr>
                <w:rFonts w:eastAsia="Times New Roman"/>
                <w:lang w:val="es-ES" w:eastAsia="en-ZA"/>
              </w:rPr>
              <w:t xml:space="preserve">, </w:t>
            </w:r>
            <w:r w:rsidR="00D81E35">
              <w:rPr>
                <w:rFonts w:eastAsia="Times New Roman"/>
                <w:lang w:val="es-ES" w:eastAsia="en-ZA"/>
              </w:rPr>
              <w:t>Copres</w:t>
            </w:r>
            <w:r w:rsidRPr="00146501">
              <w:rPr>
                <w:rFonts w:eastAsia="Times New Roman"/>
                <w:lang w:val="es-ES" w:eastAsia="en-ZA"/>
              </w:rPr>
              <w:t>idencia</w:t>
            </w:r>
            <w:r w:rsidR="000D79FD" w:rsidRPr="00146501">
              <w:rPr>
                <w:rFonts w:eastAsia="Times New Roman"/>
                <w:lang w:val="es-ES" w:eastAsia="en-ZA"/>
              </w:rPr>
              <w:t xml:space="preserve">, </w:t>
            </w:r>
            <w:r w:rsidRPr="00146501">
              <w:rPr>
                <w:rFonts w:eastAsia="Times New Roman"/>
                <w:lang w:val="es-ES" w:eastAsia="en-ZA"/>
              </w:rPr>
              <w:t>Secretaría de la Convención</w:t>
            </w:r>
          </w:p>
        </w:tc>
        <w:tc>
          <w:tcPr>
            <w:tcW w:w="538" w:type="pct"/>
            <w:tcBorders>
              <w:top w:val="nil"/>
              <w:left w:val="nil"/>
              <w:bottom w:val="single" w:sz="4" w:space="0" w:color="auto"/>
              <w:right w:val="single" w:sz="4" w:space="0" w:color="auto"/>
            </w:tcBorders>
            <w:shd w:val="clear" w:color="auto" w:fill="auto"/>
            <w:hideMark/>
          </w:tcPr>
          <w:p w14:paraId="106BC4F8" w14:textId="2C056D60"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noWrap/>
            <w:hideMark/>
          </w:tcPr>
          <w:p w14:paraId="11701552" w14:textId="60F77CE6"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Debate sobre el </w:t>
            </w:r>
            <w:r w:rsidR="00146501" w:rsidRPr="00146501">
              <w:rPr>
                <w:rFonts w:eastAsia="Times New Roman"/>
                <w:lang w:val="es-ES" w:eastAsia="en-ZA"/>
              </w:rPr>
              <w:t>proyecto</w:t>
            </w:r>
            <w:r w:rsidRPr="00146501">
              <w:rPr>
                <w:rFonts w:eastAsia="Times New Roman"/>
                <w:lang w:val="es-ES" w:eastAsia="en-ZA"/>
              </w:rPr>
              <w:t xml:space="preserve"> de </w:t>
            </w:r>
            <w:r w:rsidR="00146501" w:rsidRPr="00146501">
              <w:rPr>
                <w:rFonts w:eastAsia="Times New Roman"/>
                <w:lang w:val="es-ES" w:eastAsia="en-ZA"/>
              </w:rPr>
              <w:t>resolución</w:t>
            </w:r>
            <w:r w:rsidRPr="00146501">
              <w:rPr>
                <w:rFonts w:eastAsia="Times New Roman"/>
                <w:lang w:val="es-ES" w:eastAsia="en-ZA"/>
              </w:rPr>
              <w:t xml:space="preserve"> actualizado (por confirmar a espera de los </w:t>
            </w:r>
            <w:r w:rsidR="00146501" w:rsidRPr="00146501">
              <w:rPr>
                <w:rFonts w:eastAsia="Times New Roman"/>
                <w:lang w:val="es-ES" w:eastAsia="en-ZA"/>
              </w:rPr>
              <w:t>resultados</w:t>
            </w:r>
            <w:r w:rsidRPr="00146501">
              <w:rPr>
                <w:rFonts w:eastAsia="Times New Roman"/>
                <w:lang w:val="es-ES" w:eastAsia="en-ZA"/>
              </w:rPr>
              <w:t xml:space="preserve"> de la </w:t>
            </w:r>
            <w:r w:rsidR="00146501">
              <w:rPr>
                <w:rFonts w:eastAsia="Times New Roman"/>
                <w:lang w:val="es-ES" w:eastAsia="en-ZA"/>
              </w:rPr>
              <w:t xml:space="preserve">reunión </w:t>
            </w:r>
            <w:r w:rsidR="000D79FD" w:rsidRPr="00146501">
              <w:rPr>
                <w:rFonts w:eastAsia="Times New Roman"/>
                <w:lang w:val="es-ES" w:eastAsia="en-ZA"/>
              </w:rPr>
              <w:t>SC64)</w:t>
            </w:r>
            <w:r w:rsidR="00542A5E" w:rsidRPr="00146501">
              <w:rPr>
                <w:rFonts w:eastAsia="Times New Roman"/>
                <w:lang w:val="es-ES" w:eastAsia="en-ZA"/>
              </w:rPr>
              <w:t>.</w:t>
            </w:r>
          </w:p>
        </w:tc>
      </w:tr>
      <w:tr w:rsidR="0054196C" w:rsidRPr="004710FE" w14:paraId="319D729D"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4379D10A" w14:textId="66E3CAB7" w:rsidR="000D79FD" w:rsidRPr="00146501" w:rsidRDefault="00765E0C" w:rsidP="00726DC5">
            <w:pPr>
              <w:widowControl/>
              <w:autoSpaceDE/>
              <w:autoSpaceDN/>
              <w:rPr>
                <w:rFonts w:eastAsia="Times New Roman"/>
                <w:b/>
                <w:bCs/>
                <w:lang w:val="es-ES" w:eastAsia="en-ZA"/>
              </w:rPr>
            </w:pPr>
            <w:r w:rsidRPr="00146501">
              <w:rPr>
                <w:rFonts w:eastAsia="Times New Roman"/>
                <w:b/>
                <w:bCs/>
                <w:lang w:val="es-ES" w:eastAsia="en-ZA"/>
              </w:rPr>
              <w:t>Febrero de</w:t>
            </w:r>
            <w:r w:rsidR="000D79FD" w:rsidRPr="00146501">
              <w:rPr>
                <w:rFonts w:eastAsia="Times New Roman"/>
                <w:b/>
                <w:bCs/>
                <w:lang w:val="es-ES" w:eastAsia="en-ZA"/>
              </w:rPr>
              <w:t xml:space="preserve"> 2025</w:t>
            </w:r>
          </w:p>
        </w:tc>
        <w:tc>
          <w:tcPr>
            <w:tcW w:w="1183" w:type="pct"/>
            <w:tcBorders>
              <w:top w:val="nil"/>
              <w:left w:val="nil"/>
              <w:bottom w:val="single" w:sz="4" w:space="0" w:color="auto"/>
              <w:right w:val="single" w:sz="4" w:space="0" w:color="auto"/>
            </w:tcBorders>
            <w:shd w:val="clear" w:color="auto" w:fill="auto"/>
            <w:hideMark/>
          </w:tcPr>
          <w:p w14:paraId="33554D97" w14:textId="70A58EE7" w:rsidR="000D79FD" w:rsidRPr="00146501" w:rsidRDefault="00E60943" w:rsidP="00726DC5">
            <w:pPr>
              <w:widowControl/>
              <w:autoSpaceDE/>
              <w:autoSpaceDN/>
              <w:rPr>
                <w:rFonts w:eastAsia="Times New Roman"/>
                <w:b/>
                <w:bCs/>
                <w:lang w:val="es-ES" w:eastAsia="en-ZA"/>
              </w:rPr>
            </w:pPr>
            <w:r w:rsidRPr="00146501">
              <w:rPr>
                <w:rFonts w:eastAsia="Times New Roman"/>
                <w:b/>
                <w:bCs/>
                <w:lang w:val="es-ES" w:eastAsia="en-ZA"/>
              </w:rPr>
              <w:t xml:space="preserve">Proyecto de </w:t>
            </w:r>
            <w:r w:rsidR="00146501" w:rsidRPr="00146501">
              <w:rPr>
                <w:rFonts w:eastAsia="Times New Roman"/>
                <w:b/>
                <w:bCs/>
                <w:lang w:val="es-ES" w:eastAsia="en-ZA"/>
              </w:rPr>
              <w:t>resolución</w:t>
            </w:r>
            <w:r w:rsidRPr="00146501">
              <w:rPr>
                <w:rFonts w:eastAsia="Times New Roman"/>
                <w:b/>
                <w:bCs/>
                <w:lang w:val="es-ES" w:eastAsia="en-ZA"/>
              </w:rPr>
              <w:t xml:space="preserve"> actualizado</w:t>
            </w:r>
            <w:r w:rsidR="00A117FC" w:rsidRPr="00146501">
              <w:rPr>
                <w:rFonts w:eastAsia="Times New Roman"/>
                <w:b/>
                <w:bCs/>
                <w:lang w:val="es-ES" w:eastAsia="en-ZA"/>
              </w:rPr>
              <w:t xml:space="preserve"> </w:t>
            </w:r>
            <w:r w:rsidR="00542A5E" w:rsidRPr="00146501">
              <w:rPr>
                <w:rFonts w:eastAsia="Times New Roman"/>
                <w:b/>
                <w:bCs/>
                <w:lang w:val="es-ES" w:eastAsia="en-ZA"/>
              </w:rPr>
              <w:br/>
            </w:r>
            <w:r w:rsidR="000D79FD" w:rsidRPr="00146501">
              <w:rPr>
                <w:rFonts w:eastAsia="Times New Roman"/>
                <w:b/>
                <w:bCs/>
                <w:lang w:val="es-ES" w:eastAsia="en-ZA"/>
              </w:rPr>
              <w:t>(Rev 3)</w:t>
            </w:r>
          </w:p>
        </w:tc>
        <w:tc>
          <w:tcPr>
            <w:tcW w:w="861" w:type="pct"/>
            <w:tcBorders>
              <w:top w:val="nil"/>
              <w:left w:val="nil"/>
              <w:bottom w:val="single" w:sz="4" w:space="0" w:color="auto"/>
              <w:right w:val="single" w:sz="4" w:space="0" w:color="auto"/>
            </w:tcBorders>
            <w:shd w:val="clear" w:color="auto" w:fill="auto"/>
            <w:hideMark/>
          </w:tcPr>
          <w:p w14:paraId="6A8E7557" w14:textId="34BCFC29" w:rsidR="000D79FD" w:rsidRPr="00146501" w:rsidRDefault="009F3E29" w:rsidP="00726DC5">
            <w:pPr>
              <w:widowControl/>
              <w:autoSpaceDE/>
              <w:autoSpaceDN/>
              <w:rPr>
                <w:rFonts w:eastAsia="Times New Roman"/>
                <w:lang w:val="es-ES" w:eastAsia="en-ZA"/>
              </w:rPr>
            </w:pPr>
            <w:r>
              <w:rPr>
                <w:rFonts w:eastAsia="Times New Roman"/>
                <w:lang w:val="es-ES" w:eastAsia="en-ZA"/>
              </w:rPr>
              <w:t>por confirmar</w:t>
            </w:r>
          </w:p>
        </w:tc>
        <w:tc>
          <w:tcPr>
            <w:tcW w:w="538" w:type="pct"/>
            <w:tcBorders>
              <w:top w:val="nil"/>
              <w:left w:val="nil"/>
              <w:bottom w:val="single" w:sz="4" w:space="0" w:color="auto"/>
              <w:right w:val="single" w:sz="4" w:space="0" w:color="auto"/>
            </w:tcBorders>
            <w:shd w:val="clear" w:color="auto" w:fill="auto"/>
            <w:hideMark/>
          </w:tcPr>
          <w:p w14:paraId="7638827D" w14:textId="603B46FC"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noWrap/>
            <w:hideMark/>
          </w:tcPr>
          <w:p w14:paraId="70F2E739" w14:textId="59EBF1BC"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Inclu</w:t>
            </w:r>
            <w:r w:rsidR="00E60943" w:rsidRPr="00146501">
              <w:rPr>
                <w:rFonts w:eastAsia="Times New Roman"/>
                <w:lang w:val="es-ES" w:eastAsia="en-ZA"/>
              </w:rPr>
              <w:t xml:space="preserve">ye los resultados de la reunión </w:t>
            </w:r>
            <w:r w:rsidRPr="00146501">
              <w:rPr>
                <w:rFonts w:eastAsia="Times New Roman"/>
                <w:lang w:val="es-ES" w:eastAsia="en-ZA"/>
              </w:rPr>
              <w:t>SC64</w:t>
            </w:r>
            <w:r w:rsidR="00542A5E" w:rsidRPr="00146501">
              <w:rPr>
                <w:rFonts w:eastAsia="Times New Roman"/>
                <w:lang w:val="es-ES" w:eastAsia="en-ZA"/>
              </w:rPr>
              <w:t>.</w:t>
            </w:r>
          </w:p>
        </w:tc>
      </w:tr>
      <w:tr w:rsidR="0054196C" w:rsidRPr="004710FE" w14:paraId="37B2831E"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0042C316" w14:textId="756F7015" w:rsidR="000D79FD" w:rsidRPr="00146501" w:rsidRDefault="00765E0C" w:rsidP="00726DC5">
            <w:pPr>
              <w:widowControl/>
              <w:autoSpaceDE/>
              <w:autoSpaceDN/>
              <w:rPr>
                <w:rFonts w:eastAsia="Times New Roman"/>
                <w:lang w:val="es-ES" w:eastAsia="en-ZA"/>
              </w:rPr>
            </w:pPr>
            <w:r w:rsidRPr="00146501">
              <w:rPr>
                <w:rFonts w:eastAsia="Times New Roman"/>
                <w:lang w:val="es-ES" w:eastAsia="en-ZA"/>
              </w:rPr>
              <w:t>Abril de</w:t>
            </w:r>
            <w:r w:rsidR="000D79FD" w:rsidRPr="00146501">
              <w:rPr>
                <w:rFonts w:eastAsia="Times New Roman"/>
                <w:lang w:val="es-ES" w:eastAsia="en-ZA"/>
              </w:rPr>
              <w:t xml:space="preserve"> 2025</w:t>
            </w:r>
          </w:p>
        </w:tc>
        <w:tc>
          <w:tcPr>
            <w:tcW w:w="1183" w:type="pct"/>
            <w:tcBorders>
              <w:top w:val="nil"/>
              <w:left w:val="nil"/>
              <w:bottom w:val="single" w:sz="4" w:space="0" w:color="auto"/>
              <w:right w:val="single" w:sz="4" w:space="0" w:color="auto"/>
            </w:tcBorders>
            <w:shd w:val="clear" w:color="auto" w:fill="auto"/>
            <w:hideMark/>
          </w:tcPr>
          <w:p w14:paraId="1C42D280" w14:textId="02F936F6" w:rsidR="000D79FD" w:rsidRPr="00146501" w:rsidRDefault="009F3E29" w:rsidP="00726DC5">
            <w:pPr>
              <w:widowControl/>
              <w:autoSpaceDE/>
              <w:autoSpaceDN/>
              <w:rPr>
                <w:rFonts w:eastAsia="Times New Roman"/>
                <w:lang w:val="es-ES" w:eastAsia="en-ZA"/>
              </w:rPr>
            </w:pPr>
            <w:r>
              <w:rPr>
                <w:rFonts w:eastAsia="Times New Roman"/>
                <w:lang w:val="es-ES" w:eastAsia="en-ZA"/>
              </w:rPr>
              <w:t>Comunicación</w:t>
            </w:r>
            <w:r w:rsidR="00E60943" w:rsidRPr="00146501">
              <w:rPr>
                <w:rFonts w:eastAsia="Times New Roman"/>
                <w:lang w:val="es-ES" w:eastAsia="en-ZA"/>
              </w:rPr>
              <w:t xml:space="preserve"> de </w:t>
            </w:r>
            <w:r w:rsidR="00146501" w:rsidRPr="00146501">
              <w:rPr>
                <w:rFonts w:eastAsia="Times New Roman"/>
                <w:lang w:val="es-ES" w:eastAsia="en-ZA"/>
              </w:rPr>
              <w:t>información</w:t>
            </w:r>
            <w:r w:rsidR="00E60943" w:rsidRPr="00146501">
              <w:rPr>
                <w:rFonts w:eastAsia="Times New Roman"/>
                <w:lang w:val="es-ES" w:eastAsia="en-ZA"/>
              </w:rPr>
              <w:t xml:space="preserve"> sobre el proyecto de </w:t>
            </w:r>
            <w:r w:rsidR="00146501" w:rsidRPr="00146501">
              <w:rPr>
                <w:rFonts w:eastAsia="Times New Roman"/>
                <w:lang w:val="es-ES" w:eastAsia="en-ZA"/>
              </w:rPr>
              <w:t>resolución</w:t>
            </w:r>
            <w:r w:rsidR="00A117FC" w:rsidRPr="00146501">
              <w:rPr>
                <w:rFonts w:eastAsia="Times New Roman"/>
                <w:lang w:val="es-ES" w:eastAsia="en-ZA"/>
              </w:rPr>
              <w:t xml:space="preserve"> </w:t>
            </w:r>
          </w:p>
        </w:tc>
        <w:tc>
          <w:tcPr>
            <w:tcW w:w="861" w:type="pct"/>
            <w:tcBorders>
              <w:top w:val="nil"/>
              <w:left w:val="nil"/>
              <w:bottom w:val="single" w:sz="4" w:space="0" w:color="auto"/>
              <w:right w:val="single" w:sz="4" w:space="0" w:color="auto"/>
            </w:tcBorders>
            <w:shd w:val="clear" w:color="auto" w:fill="auto"/>
            <w:hideMark/>
          </w:tcPr>
          <w:p w14:paraId="4A92321F" w14:textId="45DC4B86" w:rsidR="000D79FD" w:rsidRPr="00146501" w:rsidRDefault="009F3E29" w:rsidP="00726DC5">
            <w:pPr>
              <w:widowControl/>
              <w:autoSpaceDE/>
              <w:autoSpaceDN/>
              <w:rPr>
                <w:rFonts w:eastAsia="Times New Roman"/>
                <w:lang w:val="es-ES" w:eastAsia="en-ZA"/>
              </w:rPr>
            </w:pPr>
            <w:r>
              <w:rPr>
                <w:rFonts w:eastAsia="Times New Roman"/>
                <w:lang w:val="es-ES" w:eastAsia="en-ZA"/>
              </w:rPr>
              <w:t>Por confirmar</w:t>
            </w:r>
          </w:p>
        </w:tc>
        <w:tc>
          <w:tcPr>
            <w:tcW w:w="538" w:type="pct"/>
            <w:tcBorders>
              <w:top w:val="nil"/>
              <w:left w:val="nil"/>
              <w:bottom w:val="single" w:sz="4" w:space="0" w:color="auto"/>
              <w:right w:val="single" w:sz="4" w:space="0" w:color="auto"/>
            </w:tcBorders>
            <w:shd w:val="clear" w:color="auto" w:fill="auto"/>
            <w:hideMark/>
          </w:tcPr>
          <w:p w14:paraId="6599AB46" w14:textId="0B71E1BA"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noWrap/>
            <w:hideMark/>
          </w:tcPr>
          <w:p w14:paraId="534C785E" w14:textId="31CE749A" w:rsidR="000D79FD" w:rsidRPr="00146501" w:rsidRDefault="009F3E29" w:rsidP="00726DC5">
            <w:pPr>
              <w:widowControl/>
              <w:autoSpaceDE/>
              <w:autoSpaceDN/>
              <w:rPr>
                <w:rFonts w:eastAsia="Times New Roman"/>
                <w:lang w:val="es-ES" w:eastAsia="en-ZA"/>
              </w:rPr>
            </w:pPr>
            <w:r>
              <w:rPr>
                <w:rFonts w:eastAsia="Times New Roman"/>
                <w:lang w:val="es-ES" w:eastAsia="en-ZA"/>
              </w:rPr>
              <w:t>Llevada a cabo</w:t>
            </w:r>
            <w:r w:rsidR="00E60943" w:rsidRPr="00146501">
              <w:rPr>
                <w:rFonts w:eastAsia="Times New Roman"/>
                <w:lang w:val="es-ES" w:eastAsia="en-ZA"/>
              </w:rPr>
              <w:t xml:space="preserve"> como </w:t>
            </w:r>
            <w:r w:rsidR="00146501" w:rsidRPr="00146501">
              <w:rPr>
                <w:rFonts w:eastAsia="Times New Roman"/>
                <w:lang w:val="es-ES" w:eastAsia="en-ZA"/>
              </w:rPr>
              <w:t>parte</w:t>
            </w:r>
            <w:r w:rsidR="00E60943" w:rsidRPr="00146501">
              <w:rPr>
                <w:rFonts w:eastAsia="Times New Roman"/>
                <w:lang w:val="es-ES" w:eastAsia="en-ZA"/>
              </w:rPr>
              <w:t xml:space="preserve"> de las reuniones regionales previas a la </w:t>
            </w:r>
            <w:r w:rsidR="000D79FD" w:rsidRPr="00146501">
              <w:rPr>
                <w:rFonts w:eastAsia="Times New Roman"/>
                <w:lang w:val="es-ES" w:eastAsia="en-ZA"/>
              </w:rPr>
              <w:t>COP</w:t>
            </w:r>
            <w:r w:rsidR="00542A5E" w:rsidRPr="00146501">
              <w:rPr>
                <w:rFonts w:eastAsia="Times New Roman"/>
                <w:lang w:val="es-ES" w:eastAsia="en-ZA"/>
              </w:rPr>
              <w:t>.</w:t>
            </w:r>
          </w:p>
        </w:tc>
      </w:tr>
      <w:tr w:rsidR="0054196C" w:rsidRPr="004710FE" w14:paraId="2CEC2CEB"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565CEEFD" w14:textId="4AB99930"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xml:space="preserve">23-31 </w:t>
            </w:r>
            <w:r w:rsidR="00765E0C" w:rsidRPr="00146501">
              <w:rPr>
                <w:rFonts w:eastAsia="Times New Roman"/>
                <w:lang w:val="es-ES" w:eastAsia="en-ZA"/>
              </w:rPr>
              <w:t>de julio de</w:t>
            </w:r>
            <w:r w:rsidRPr="00146501">
              <w:rPr>
                <w:rFonts w:eastAsia="Times New Roman"/>
                <w:lang w:val="es-ES" w:eastAsia="en-ZA"/>
              </w:rPr>
              <w:t xml:space="preserve"> 2025</w:t>
            </w:r>
          </w:p>
        </w:tc>
        <w:tc>
          <w:tcPr>
            <w:tcW w:w="1183" w:type="pct"/>
            <w:tcBorders>
              <w:top w:val="nil"/>
              <w:left w:val="nil"/>
              <w:bottom w:val="single" w:sz="4" w:space="0" w:color="auto"/>
              <w:right w:val="single" w:sz="4" w:space="0" w:color="auto"/>
            </w:tcBorders>
            <w:shd w:val="clear" w:color="auto" w:fill="auto"/>
            <w:hideMark/>
          </w:tcPr>
          <w:p w14:paraId="464938A0" w14:textId="77777777"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COP15</w:t>
            </w:r>
          </w:p>
        </w:tc>
        <w:tc>
          <w:tcPr>
            <w:tcW w:w="861" w:type="pct"/>
            <w:tcBorders>
              <w:top w:val="nil"/>
              <w:left w:val="nil"/>
              <w:bottom w:val="single" w:sz="4" w:space="0" w:color="auto"/>
              <w:right w:val="single" w:sz="4" w:space="0" w:color="auto"/>
            </w:tcBorders>
            <w:shd w:val="clear" w:color="auto" w:fill="auto"/>
            <w:hideMark/>
          </w:tcPr>
          <w:p w14:paraId="020E2E5E" w14:textId="77777777" w:rsidR="000D79FD" w:rsidRPr="00146501" w:rsidRDefault="000D79FD" w:rsidP="00726DC5">
            <w:pPr>
              <w:widowControl/>
              <w:autoSpaceDE/>
              <w:autoSpaceDN/>
              <w:rPr>
                <w:rFonts w:eastAsia="Times New Roman"/>
                <w:lang w:val="es-ES" w:eastAsia="en-ZA"/>
              </w:rPr>
            </w:pPr>
            <w:r w:rsidRPr="00146501">
              <w:rPr>
                <w:rFonts w:eastAsia="Times New Roman"/>
                <w:lang w:val="es-ES" w:eastAsia="en-ZA"/>
              </w:rPr>
              <w:t> </w:t>
            </w:r>
          </w:p>
        </w:tc>
        <w:tc>
          <w:tcPr>
            <w:tcW w:w="538" w:type="pct"/>
            <w:tcBorders>
              <w:top w:val="nil"/>
              <w:left w:val="nil"/>
              <w:bottom w:val="single" w:sz="4" w:space="0" w:color="auto"/>
              <w:right w:val="single" w:sz="4" w:space="0" w:color="auto"/>
            </w:tcBorders>
            <w:shd w:val="clear" w:color="auto" w:fill="auto"/>
            <w:hideMark/>
          </w:tcPr>
          <w:p w14:paraId="75157043" w14:textId="6C9AB43D" w:rsidR="000D79FD" w:rsidRPr="00146501" w:rsidRDefault="00D81E35" w:rsidP="00726DC5">
            <w:pPr>
              <w:widowControl/>
              <w:autoSpaceDE/>
              <w:autoSpaceDN/>
              <w:rPr>
                <w:rFonts w:eastAsia="Times New Roman"/>
                <w:lang w:val="es-ES" w:eastAsia="en-ZA"/>
              </w:rPr>
            </w:pPr>
            <w:r>
              <w:rPr>
                <w:rFonts w:eastAsia="Times New Roman"/>
                <w:lang w:val="es-ES" w:eastAsia="en-ZA"/>
              </w:rPr>
              <w:t>0,00 francos suizos</w:t>
            </w:r>
          </w:p>
        </w:tc>
        <w:tc>
          <w:tcPr>
            <w:tcW w:w="1936" w:type="pct"/>
            <w:tcBorders>
              <w:top w:val="nil"/>
              <w:left w:val="nil"/>
              <w:bottom w:val="single" w:sz="4" w:space="0" w:color="auto"/>
              <w:right w:val="single" w:sz="4" w:space="0" w:color="auto"/>
            </w:tcBorders>
            <w:shd w:val="clear" w:color="auto" w:fill="auto"/>
            <w:noWrap/>
            <w:hideMark/>
          </w:tcPr>
          <w:p w14:paraId="5280A94F" w14:textId="4ABC892B" w:rsidR="000D79FD" w:rsidRPr="00146501" w:rsidRDefault="00E60943" w:rsidP="00726DC5">
            <w:pPr>
              <w:widowControl/>
              <w:autoSpaceDE/>
              <w:autoSpaceDN/>
              <w:rPr>
                <w:rFonts w:eastAsia="Times New Roman"/>
                <w:lang w:val="es-ES" w:eastAsia="en-ZA"/>
              </w:rPr>
            </w:pPr>
            <w:r w:rsidRPr="00146501">
              <w:rPr>
                <w:rFonts w:eastAsia="Times New Roman"/>
                <w:lang w:val="es-ES" w:eastAsia="en-ZA"/>
              </w:rPr>
              <w:t xml:space="preserve">Negociación y adopción de la </w:t>
            </w:r>
            <w:r w:rsidR="00146501" w:rsidRPr="00146501">
              <w:rPr>
                <w:rFonts w:eastAsia="Times New Roman"/>
                <w:lang w:val="es-ES" w:eastAsia="en-ZA"/>
              </w:rPr>
              <w:t>resolución</w:t>
            </w:r>
            <w:r w:rsidR="00542A5E" w:rsidRPr="00146501">
              <w:rPr>
                <w:rFonts w:eastAsia="Times New Roman"/>
                <w:lang w:val="es-ES" w:eastAsia="en-ZA"/>
              </w:rPr>
              <w:t>.</w:t>
            </w:r>
          </w:p>
        </w:tc>
      </w:tr>
      <w:bookmarkEnd w:id="0"/>
    </w:tbl>
    <w:p w14:paraId="7B83F874" w14:textId="77777777" w:rsidR="00AE2704" w:rsidRPr="00146501" w:rsidRDefault="00AE2704" w:rsidP="00B953B8">
      <w:pPr>
        <w:ind w:left="100"/>
        <w:rPr>
          <w:b/>
          <w:lang w:val="es-ES"/>
        </w:rPr>
      </w:pPr>
    </w:p>
    <w:sectPr w:rsidR="00AE2704" w:rsidRPr="00146501" w:rsidSect="00B953B8">
      <w:pgSz w:w="15840" w:h="12240" w:orient="landscape"/>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D5EBAC" w16cex:dateUtc="2024-03-28T0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EDE6" w14:textId="77777777" w:rsidR="003B76D8" w:rsidRDefault="003B76D8" w:rsidP="003469A4">
      <w:r>
        <w:separator/>
      </w:r>
    </w:p>
  </w:endnote>
  <w:endnote w:type="continuationSeparator" w:id="0">
    <w:p w14:paraId="5042F2AF" w14:textId="77777777" w:rsidR="003B76D8" w:rsidRDefault="003B76D8" w:rsidP="003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8B17" w14:textId="77777777" w:rsidR="004059BA" w:rsidRDefault="0040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8743" w14:textId="77777777" w:rsidR="004059BA" w:rsidRDefault="004059BA" w:rsidP="00B953B8">
    <w:pPr>
      <w:pStyle w:val="Header"/>
      <w:rPr>
        <w:noProof/>
      </w:rPr>
    </w:pPr>
    <w:r w:rsidRPr="00E07553">
      <w:rPr>
        <w:sz w:val="20"/>
        <w:szCs w:val="20"/>
      </w:rPr>
      <w:t>SC</w:t>
    </w:r>
    <w:r>
      <w:rPr>
        <w:sz w:val="20"/>
        <w:szCs w:val="20"/>
      </w:rPr>
      <w:t>63</w:t>
    </w:r>
    <w:r w:rsidRPr="00E07553">
      <w:rPr>
        <w:sz w:val="20"/>
        <w:szCs w:val="20"/>
      </w:rPr>
      <w:t xml:space="preserve"> Doc.</w:t>
    </w:r>
    <w:r w:rsidRPr="00B953B8">
      <w:rPr>
        <w:sz w:val="20"/>
        <w:szCs w:val="20"/>
      </w:rPr>
      <w:t>12</w:t>
    </w:r>
    <w:r>
      <w:ptab w:relativeTo="margin" w:alignment="right" w:leader="none"/>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sz w:val="20"/>
            <w:szCs w:val="20"/>
          </w:rPr>
          <w:t>2</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6BD5" w14:textId="77777777" w:rsidR="004059BA" w:rsidRDefault="0040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CD7B5" w14:textId="77777777" w:rsidR="003B76D8" w:rsidRDefault="003B76D8" w:rsidP="003469A4">
      <w:r>
        <w:separator/>
      </w:r>
    </w:p>
  </w:footnote>
  <w:footnote w:type="continuationSeparator" w:id="0">
    <w:p w14:paraId="77670646" w14:textId="77777777" w:rsidR="003B76D8" w:rsidRDefault="003B76D8" w:rsidP="003469A4">
      <w:r>
        <w:continuationSeparator/>
      </w:r>
    </w:p>
  </w:footnote>
  <w:footnote w:id="1">
    <w:p w14:paraId="314DFA9D" w14:textId="31A3824F" w:rsidR="004059BA" w:rsidRPr="004710FE" w:rsidRDefault="004059BA">
      <w:pPr>
        <w:pStyle w:val="FootnoteText"/>
        <w:rPr>
          <w:color w:val="0000FF" w:themeColor="hyperlink"/>
          <w:u w:val="single"/>
          <w:lang w:val="es-ES"/>
        </w:rPr>
      </w:pPr>
      <w:r>
        <w:rPr>
          <w:rStyle w:val="FootnoteReference"/>
        </w:rPr>
        <w:footnoteRef/>
      </w:r>
      <w:r w:rsidRPr="004710FE">
        <w:rPr>
          <w:lang w:val="es-ES"/>
        </w:rPr>
        <w:t xml:space="preserve"> </w:t>
      </w:r>
      <w:r w:rsidR="005A0112" w:rsidRPr="004710FE">
        <w:rPr>
          <w:lang w:val="es-ES"/>
        </w:rPr>
        <w:t>Véase el d</w:t>
      </w:r>
      <w:r w:rsidRPr="004710FE">
        <w:rPr>
          <w:lang w:val="es-ES"/>
        </w:rPr>
        <w:t>ocument</w:t>
      </w:r>
      <w:r w:rsidR="005A0112" w:rsidRPr="004710FE">
        <w:rPr>
          <w:lang w:val="es-ES"/>
        </w:rPr>
        <w:t>o</w:t>
      </w:r>
      <w:r w:rsidRPr="004710FE">
        <w:rPr>
          <w:lang w:val="es-ES"/>
        </w:rPr>
        <w:t xml:space="preserve"> SC62 Doc.11 </w:t>
      </w:r>
      <w:r w:rsidR="005A0112" w:rsidRPr="004710FE">
        <w:rPr>
          <w:lang w:val="es-ES"/>
        </w:rPr>
        <w:t>en</w:t>
      </w:r>
      <w:r w:rsidRPr="004710FE">
        <w:rPr>
          <w:lang w:val="es-ES"/>
        </w:rPr>
        <w:t xml:space="preserve"> </w:t>
      </w:r>
      <w:hyperlink r:id="rId1" w:history="1">
        <w:r w:rsidR="005A0112" w:rsidRPr="004710FE">
          <w:rPr>
            <w:rStyle w:val="Hyperlink"/>
            <w:lang w:val="es-ES"/>
          </w:rPr>
          <w:t>https://www.ramsar.org/es/document/sc62-doc11-informe-de-la-secretaria-sobre-el-fortalecimiento-institucional-para-apoyar-la</w:t>
        </w:r>
      </w:hyperlink>
      <w:r w:rsidRPr="004710FE">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FB2B" w14:textId="77777777" w:rsidR="004059BA" w:rsidRDefault="00405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16FE" w14:textId="77777777" w:rsidR="004059BA" w:rsidRDefault="00405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3DCE" w14:textId="77777777" w:rsidR="004059BA" w:rsidRDefault="00405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24CB7"/>
    <w:multiLevelType w:val="hybridMultilevel"/>
    <w:tmpl w:val="A9408076"/>
    <w:lvl w:ilvl="0" w:tplc="C5A00922">
      <w:start w:val="1"/>
      <w:numFmt w:val="lowerRoman"/>
      <w:lvlText w:val="%1."/>
      <w:lvlJc w:val="left"/>
      <w:pPr>
        <w:ind w:left="820" w:hanging="360"/>
      </w:pPr>
      <w:rPr>
        <w:rFonts w:ascii="Calibri" w:eastAsia="Calibri" w:hAnsi="Calibri" w:cs="Calibri" w:hint="default"/>
        <w:b w:val="0"/>
        <w:bCs w:val="0"/>
        <w:i w:val="0"/>
        <w:iCs w:val="0"/>
        <w:spacing w:val="-1"/>
        <w:w w:val="100"/>
        <w:sz w:val="22"/>
        <w:szCs w:val="22"/>
        <w:lang w:val="en-GB" w:eastAsia="en-US" w:bidi="ar-SA"/>
      </w:rPr>
    </w:lvl>
    <w:lvl w:ilvl="1" w:tplc="3654B71A">
      <w:start w:val="1"/>
      <w:numFmt w:val="decimal"/>
      <w:lvlText w:val="%2."/>
      <w:lvlJc w:val="left"/>
      <w:pPr>
        <w:ind w:left="820" w:hanging="360"/>
      </w:pPr>
      <w:rPr>
        <w:rFonts w:hint="default"/>
        <w:spacing w:val="0"/>
        <w:w w:val="100"/>
        <w:lang w:val="en-US" w:eastAsia="en-US" w:bidi="ar-SA"/>
      </w:rPr>
    </w:lvl>
    <w:lvl w:ilvl="2" w:tplc="DC96FFCA">
      <w:start w:val="1"/>
      <w:numFmt w:val="lowerLetter"/>
      <w:lvlText w:val="%3."/>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3" w:tplc="7B2E1B8A">
      <w:start w:val="1"/>
      <w:numFmt w:val="lowerRoman"/>
      <w:lvlText w:val="%4."/>
      <w:lvlJc w:val="left"/>
      <w:pPr>
        <w:ind w:left="2260" w:hanging="286"/>
        <w:jc w:val="right"/>
      </w:pPr>
      <w:rPr>
        <w:rFonts w:ascii="Calibri" w:eastAsia="Calibri" w:hAnsi="Calibri" w:cs="Calibri" w:hint="default"/>
        <w:b w:val="0"/>
        <w:bCs w:val="0"/>
        <w:i w:val="0"/>
        <w:iCs w:val="0"/>
        <w:spacing w:val="-1"/>
        <w:w w:val="99"/>
        <w:sz w:val="22"/>
        <w:szCs w:val="22"/>
        <w:lang w:val="en-US" w:eastAsia="en-US" w:bidi="ar-SA"/>
      </w:rPr>
    </w:lvl>
    <w:lvl w:ilvl="4" w:tplc="F3B02BBE">
      <w:numFmt w:val="bullet"/>
      <w:lvlText w:val="•"/>
      <w:lvlJc w:val="left"/>
      <w:pPr>
        <w:ind w:left="4110" w:hanging="286"/>
      </w:pPr>
      <w:rPr>
        <w:rFonts w:hint="default"/>
        <w:lang w:val="en-US" w:eastAsia="en-US" w:bidi="ar-SA"/>
      </w:rPr>
    </w:lvl>
    <w:lvl w:ilvl="5" w:tplc="74F0B606">
      <w:numFmt w:val="bullet"/>
      <w:lvlText w:val="•"/>
      <w:lvlJc w:val="left"/>
      <w:pPr>
        <w:ind w:left="5035" w:hanging="286"/>
      </w:pPr>
      <w:rPr>
        <w:rFonts w:hint="default"/>
        <w:lang w:val="en-US" w:eastAsia="en-US" w:bidi="ar-SA"/>
      </w:rPr>
    </w:lvl>
    <w:lvl w:ilvl="6" w:tplc="A2004394">
      <w:numFmt w:val="bullet"/>
      <w:lvlText w:val="•"/>
      <w:lvlJc w:val="left"/>
      <w:pPr>
        <w:ind w:left="5960" w:hanging="286"/>
      </w:pPr>
      <w:rPr>
        <w:rFonts w:hint="default"/>
        <w:lang w:val="en-US" w:eastAsia="en-US" w:bidi="ar-SA"/>
      </w:rPr>
    </w:lvl>
    <w:lvl w:ilvl="7" w:tplc="EC0AC22A">
      <w:numFmt w:val="bullet"/>
      <w:lvlText w:val="•"/>
      <w:lvlJc w:val="left"/>
      <w:pPr>
        <w:ind w:left="6885" w:hanging="286"/>
      </w:pPr>
      <w:rPr>
        <w:rFonts w:hint="default"/>
        <w:lang w:val="en-US" w:eastAsia="en-US" w:bidi="ar-SA"/>
      </w:rPr>
    </w:lvl>
    <w:lvl w:ilvl="8" w:tplc="7918ED0E">
      <w:numFmt w:val="bullet"/>
      <w:lvlText w:val="•"/>
      <w:lvlJc w:val="left"/>
      <w:pPr>
        <w:ind w:left="7810" w:hanging="28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04"/>
    <w:rsid w:val="00010EB5"/>
    <w:rsid w:val="00026DD3"/>
    <w:rsid w:val="00042F35"/>
    <w:rsid w:val="00045451"/>
    <w:rsid w:val="00060CA6"/>
    <w:rsid w:val="000C436D"/>
    <w:rsid w:val="000D79FD"/>
    <w:rsid w:val="00146501"/>
    <w:rsid w:val="00185153"/>
    <w:rsid w:val="0020378E"/>
    <w:rsid w:val="00213E21"/>
    <w:rsid w:val="00231D94"/>
    <w:rsid w:val="00260AC1"/>
    <w:rsid w:val="002D1BE5"/>
    <w:rsid w:val="00333E79"/>
    <w:rsid w:val="003469A4"/>
    <w:rsid w:val="0035249A"/>
    <w:rsid w:val="00356AB5"/>
    <w:rsid w:val="003874DB"/>
    <w:rsid w:val="003B76D8"/>
    <w:rsid w:val="004028C9"/>
    <w:rsid w:val="004059BA"/>
    <w:rsid w:val="004142DE"/>
    <w:rsid w:val="004214B3"/>
    <w:rsid w:val="00424F0F"/>
    <w:rsid w:val="00430AC3"/>
    <w:rsid w:val="004333AD"/>
    <w:rsid w:val="00437456"/>
    <w:rsid w:val="00443DE9"/>
    <w:rsid w:val="004710FE"/>
    <w:rsid w:val="00471A56"/>
    <w:rsid w:val="00492DE3"/>
    <w:rsid w:val="00493F9F"/>
    <w:rsid w:val="004A36C8"/>
    <w:rsid w:val="004A5F68"/>
    <w:rsid w:val="004B57C1"/>
    <w:rsid w:val="004B628E"/>
    <w:rsid w:val="004D4DFA"/>
    <w:rsid w:val="00500668"/>
    <w:rsid w:val="0050540A"/>
    <w:rsid w:val="005413B4"/>
    <w:rsid w:val="0054196C"/>
    <w:rsid w:val="00542A5E"/>
    <w:rsid w:val="00563B59"/>
    <w:rsid w:val="00575DB7"/>
    <w:rsid w:val="005A0112"/>
    <w:rsid w:val="005D0E1C"/>
    <w:rsid w:val="005D70AB"/>
    <w:rsid w:val="005E5647"/>
    <w:rsid w:val="005F3522"/>
    <w:rsid w:val="006053C9"/>
    <w:rsid w:val="00692EE4"/>
    <w:rsid w:val="006C5A60"/>
    <w:rsid w:val="006F25F6"/>
    <w:rsid w:val="0070665E"/>
    <w:rsid w:val="00726DC5"/>
    <w:rsid w:val="00765E0C"/>
    <w:rsid w:val="00774514"/>
    <w:rsid w:val="00790D01"/>
    <w:rsid w:val="007A41C9"/>
    <w:rsid w:val="007A7D5B"/>
    <w:rsid w:val="007E685E"/>
    <w:rsid w:val="008079C8"/>
    <w:rsid w:val="008145C0"/>
    <w:rsid w:val="00832CAC"/>
    <w:rsid w:val="008408E7"/>
    <w:rsid w:val="008466DA"/>
    <w:rsid w:val="008D1DE8"/>
    <w:rsid w:val="0090349E"/>
    <w:rsid w:val="009220F3"/>
    <w:rsid w:val="00933B0A"/>
    <w:rsid w:val="009754B2"/>
    <w:rsid w:val="009925D0"/>
    <w:rsid w:val="009957F9"/>
    <w:rsid w:val="009B3114"/>
    <w:rsid w:val="009F3E29"/>
    <w:rsid w:val="00A013BD"/>
    <w:rsid w:val="00A117FC"/>
    <w:rsid w:val="00A53108"/>
    <w:rsid w:val="00A90DA3"/>
    <w:rsid w:val="00AD7B1D"/>
    <w:rsid w:val="00AE2704"/>
    <w:rsid w:val="00B542A0"/>
    <w:rsid w:val="00B73F9E"/>
    <w:rsid w:val="00B9123F"/>
    <w:rsid w:val="00B953B8"/>
    <w:rsid w:val="00B9782F"/>
    <w:rsid w:val="00C47B70"/>
    <w:rsid w:val="00C506FF"/>
    <w:rsid w:val="00C5184C"/>
    <w:rsid w:val="00C6361A"/>
    <w:rsid w:val="00CC1650"/>
    <w:rsid w:val="00CD4835"/>
    <w:rsid w:val="00CE4B47"/>
    <w:rsid w:val="00CF38FC"/>
    <w:rsid w:val="00D10A4C"/>
    <w:rsid w:val="00D75E0D"/>
    <w:rsid w:val="00D81E35"/>
    <w:rsid w:val="00D84E39"/>
    <w:rsid w:val="00DC1B27"/>
    <w:rsid w:val="00DD3D11"/>
    <w:rsid w:val="00E32CAC"/>
    <w:rsid w:val="00E33DA9"/>
    <w:rsid w:val="00E60943"/>
    <w:rsid w:val="00E84F7F"/>
    <w:rsid w:val="00ED1A7C"/>
    <w:rsid w:val="00ED7871"/>
    <w:rsid w:val="00EF725E"/>
    <w:rsid w:val="00F2063A"/>
    <w:rsid w:val="00F44C99"/>
    <w:rsid w:val="00F77561"/>
    <w:rsid w:val="00F82B4B"/>
    <w:rsid w:val="00FB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77E53"/>
  <w15:docId w15:val="{63F63C2B-10D8-4939-A783-BCBE31F0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820" w:hanging="360"/>
      <w:jc w:val="both"/>
    </w:pPr>
  </w:style>
  <w:style w:type="paragraph" w:styleId="ListParagraph">
    <w:name w:val="List Paragraph"/>
    <w:basedOn w:val="Normal"/>
    <w:uiPriority w:val="1"/>
    <w:qFormat/>
    <w:pPr>
      <w:spacing w:before="159"/>
      <w:ind w:left="820" w:hanging="360"/>
      <w:jc w:val="both"/>
    </w:pPr>
  </w:style>
  <w:style w:type="paragraph" w:customStyle="1" w:styleId="TableParagraph">
    <w:name w:val="Table Paragraph"/>
    <w:basedOn w:val="Normal"/>
    <w:uiPriority w:val="1"/>
    <w:qFormat/>
    <w:pPr>
      <w:ind w:left="14"/>
    </w:pPr>
  </w:style>
  <w:style w:type="paragraph" w:styleId="Revision">
    <w:name w:val="Revision"/>
    <w:hidden/>
    <w:uiPriority w:val="99"/>
    <w:semiHidden/>
    <w:rsid w:val="008466D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33DA9"/>
    <w:rPr>
      <w:sz w:val="16"/>
      <w:szCs w:val="16"/>
    </w:rPr>
  </w:style>
  <w:style w:type="paragraph" w:styleId="CommentText">
    <w:name w:val="annotation text"/>
    <w:basedOn w:val="Normal"/>
    <w:link w:val="CommentTextChar"/>
    <w:uiPriority w:val="99"/>
    <w:semiHidden/>
    <w:unhideWhenUsed/>
    <w:rsid w:val="00E33DA9"/>
    <w:rPr>
      <w:sz w:val="20"/>
      <w:szCs w:val="20"/>
    </w:rPr>
  </w:style>
  <w:style w:type="character" w:customStyle="1" w:styleId="CommentTextChar">
    <w:name w:val="Comment Text Char"/>
    <w:basedOn w:val="DefaultParagraphFont"/>
    <w:link w:val="CommentText"/>
    <w:uiPriority w:val="99"/>
    <w:semiHidden/>
    <w:rsid w:val="00E33DA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3DA9"/>
    <w:rPr>
      <w:b/>
      <w:bCs/>
    </w:rPr>
  </w:style>
  <w:style w:type="character" w:customStyle="1" w:styleId="CommentSubjectChar">
    <w:name w:val="Comment Subject Char"/>
    <w:basedOn w:val="CommentTextChar"/>
    <w:link w:val="CommentSubject"/>
    <w:uiPriority w:val="99"/>
    <w:semiHidden/>
    <w:rsid w:val="00E33DA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33DA9"/>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E33DA9"/>
    <w:rPr>
      <w:rFonts w:ascii="MS Shell Dlg" w:eastAsia="Calibri" w:hAnsi="MS Shell Dlg" w:cs="MS Shell Dlg"/>
      <w:sz w:val="18"/>
      <w:szCs w:val="18"/>
    </w:rPr>
  </w:style>
  <w:style w:type="paragraph" w:styleId="Header">
    <w:name w:val="header"/>
    <w:basedOn w:val="Normal"/>
    <w:link w:val="HeaderChar"/>
    <w:uiPriority w:val="99"/>
    <w:unhideWhenUsed/>
    <w:rsid w:val="003469A4"/>
    <w:pPr>
      <w:tabs>
        <w:tab w:val="center" w:pos="4513"/>
        <w:tab w:val="right" w:pos="9026"/>
      </w:tabs>
    </w:pPr>
  </w:style>
  <w:style w:type="character" w:customStyle="1" w:styleId="HeaderChar">
    <w:name w:val="Header Char"/>
    <w:basedOn w:val="DefaultParagraphFont"/>
    <w:link w:val="Header"/>
    <w:uiPriority w:val="99"/>
    <w:rsid w:val="003469A4"/>
    <w:rPr>
      <w:rFonts w:ascii="Calibri" w:eastAsia="Calibri" w:hAnsi="Calibri" w:cs="Calibri"/>
    </w:rPr>
  </w:style>
  <w:style w:type="paragraph" w:styleId="Footer">
    <w:name w:val="footer"/>
    <w:basedOn w:val="Normal"/>
    <w:link w:val="FooterChar"/>
    <w:uiPriority w:val="99"/>
    <w:unhideWhenUsed/>
    <w:rsid w:val="003469A4"/>
    <w:pPr>
      <w:tabs>
        <w:tab w:val="center" w:pos="4513"/>
        <w:tab w:val="right" w:pos="9026"/>
      </w:tabs>
    </w:pPr>
  </w:style>
  <w:style w:type="character" w:customStyle="1" w:styleId="FooterChar">
    <w:name w:val="Footer Char"/>
    <w:basedOn w:val="DefaultParagraphFont"/>
    <w:link w:val="Footer"/>
    <w:uiPriority w:val="99"/>
    <w:rsid w:val="003469A4"/>
    <w:rPr>
      <w:rFonts w:ascii="Calibri" w:eastAsia="Calibri" w:hAnsi="Calibri" w:cs="Calibri"/>
    </w:rPr>
  </w:style>
  <w:style w:type="paragraph" w:customStyle="1" w:styleId="ColorfulList-Accent11">
    <w:name w:val="Colorful List - Accent 11"/>
    <w:basedOn w:val="Normal"/>
    <w:uiPriority w:val="34"/>
    <w:qFormat/>
    <w:rsid w:val="00726DC5"/>
    <w:pPr>
      <w:widowControl/>
      <w:autoSpaceDE/>
      <w:autoSpaceDN/>
      <w:ind w:left="720" w:hanging="425"/>
      <w:contextualSpacing/>
    </w:pPr>
    <w:rPr>
      <w:rFonts w:cs="Times New Roman"/>
      <w:lang w:val="en-GB"/>
    </w:rPr>
  </w:style>
  <w:style w:type="paragraph" w:styleId="FootnoteText">
    <w:name w:val="footnote text"/>
    <w:basedOn w:val="Normal"/>
    <w:link w:val="FootnoteTextChar"/>
    <w:uiPriority w:val="99"/>
    <w:semiHidden/>
    <w:unhideWhenUsed/>
    <w:rsid w:val="00D10A4C"/>
    <w:rPr>
      <w:sz w:val="20"/>
      <w:szCs w:val="20"/>
    </w:rPr>
  </w:style>
  <w:style w:type="character" w:customStyle="1" w:styleId="FootnoteTextChar">
    <w:name w:val="Footnote Text Char"/>
    <w:basedOn w:val="DefaultParagraphFont"/>
    <w:link w:val="FootnoteText"/>
    <w:uiPriority w:val="99"/>
    <w:semiHidden/>
    <w:rsid w:val="00D10A4C"/>
    <w:rPr>
      <w:rFonts w:ascii="Calibri" w:eastAsia="Calibri" w:hAnsi="Calibri" w:cs="Calibri"/>
      <w:sz w:val="20"/>
      <w:szCs w:val="20"/>
    </w:rPr>
  </w:style>
  <w:style w:type="character" w:styleId="FootnoteReference">
    <w:name w:val="footnote reference"/>
    <w:basedOn w:val="DefaultParagraphFont"/>
    <w:uiPriority w:val="99"/>
    <w:semiHidden/>
    <w:unhideWhenUsed/>
    <w:rsid w:val="00D10A4C"/>
    <w:rPr>
      <w:vertAlign w:val="superscript"/>
    </w:rPr>
  </w:style>
  <w:style w:type="character" w:styleId="Hyperlink">
    <w:name w:val="Hyperlink"/>
    <w:basedOn w:val="DefaultParagraphFont"/>
    <w:uiPriority w:val="99"/>
    <w:unhideWhenUsed/>
    <w:rsid w:val="00D10A4C"/>
    <w:rPr>
      <w:color w:val="0000FF" w:themeColor="hyperlink"/>
      <w:u w:val="single"/>
    </w:rPr>
  </w:style>
  <w:style w:type="character" w:styleId="UnresolvedMention">
    <w:name w:val="Unresolved Mention"/>
    <w:basedOn w:val="DefaultParagraphFont"/>
    <w:uiPriority w:val="99"/>
    <w:semiHidden/>
    <w:unhideWhenUsed/>
    <w:rsid w:val="00D10A4C"/>
    <w:rPr>
      <w:color w:val="605E5C"/>
      <w:shd w:val="clear" w:color="auto" w:fill="E1DFDD"/>
    </w:rPr>
  </w:style>
  <w:style w:type="character" w:styleId="FollowedHyperlink">
    <w:name w:val="FollowedHyperlink"/>
    <w:basedOn w:val="DefaultParagraphFont"/>
    <w:uiPriority w:val="99"/>
    <w:semiHidden/>
    <w:unhideWhenUsed/>
    <w:rsid w:val="00575D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49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es/document/governance-synthesis-report-institutional-strengthe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sc62-doc11-informe-de-la-secretaria-sobre-el-fortalecimiento-institucional-para-apoyar-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CF03-C65E-4256-9BCB-146B6B66F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2CF5C-8496-4E8F-9BEE-C21FF11E4B40}">
  <ds:schemaRefs>
    <ds:schemaRef ds:uri="8c0b6b05-eb82-4bda-97e8-cd82d0d6b453"/>
    <ds:schemaRef ds:uri="http://purl.org/dc/elements/1.1/"/>
    <ds:schemaRef ds:uri="aedd258d-19a7-41ba-8260-b0918f25313d"/>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8FA56F9-A3F8-46EB-90B9-AA89C3E79B4E}">
  <ds:schemaRefs>
    <ds:schemaRef ds:uri="http://schemas.microsoft.com/sharepoint/v3/contenttype/forms"/>
  </ds:schemaRefs>
</ds:datastoreItem>
</file>

<file path=customXml/itemProps4.xml><?xml version="1.0" encoding="utf-8"?>
<ds:datastoreItem xmlns:ds="http://schemas.openxmlformats.org/officeDocument/2006/customXml" ds:itemID="{5F9FD9A2-EE91-4BD0-A229-3C29A560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2880</Words>
  <Characters>16417</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Department of State</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JENNINGS Edmund</cp:lastModifiedBy>
  <cp:revision>3</cp:revision>
  <dcterms:created xsi:type="dcterms:W3CDTF">2024-03-28T17:49:00Z</dcterms:created>
  <dcterms:modified xsi:type="dcterms:W3CDTF">2024-03-28T18:02:00Z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for Microsoft 365</vt:lpwstr>
  </property>
  <property fmtid="{D5CDD505-2E9C-101B-9397-08002B2CF9AE}" pid="4" name="LastSaved">
    <vt:filetime>2024-03-19T00:00:00Z</vt:filetime>
  </property>
  <property fmtid="{D5CDD505-2E9C-101B-9397-08002B2CF9AE}" pid="5" name="Producer">
    <vt:lpwstr>Microsoft® Word for Microsoft 365</vt:lpwstr>
  </property>
  <property fmtid="{D5CDD505-2E9C-101B-9397-08002B2CF9AE}" pid="6" name="ContentTypeId">
    <vt:lpwstr>0x01010020C2866174F1EB4584C940634C144C32</vt:lpwstr>
  </property>
</Properties>
</file>