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E00D3" w14:textId="77777777" w:rsidR="00545C1A" w:rsidRPr="00545C1A" w:rsidRDefault="00545C1A" w:rsidP="00545C1A">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sz w:val="22"/>
          <w:szCs w:val="22"/>
        </w:rPr>
      </w:pPr>
      <w:bookmarkStart w:id="0" w:name="_GoBack"/>
      <w:bookmarkEnd w:id="0"/>
      <w:r>
        <w:rPr>
          <w:rFonts w:asciiTheme="minorHAnsi" w:hAnsiTheme="minorHAnsi"/>
          <w:sz w:val="22"/>
        </w:rPr>
        <w:t>CONVENTION SUR LES ZONES HUMIDES</w:t>
      </w:r>
    </w:p>
    <w:p w14:paraId="2F727AAA" w14:textId="77777777" w:rsidR="00545C1A" w:rsidRPr="00545C1A" w:rsidRDefault="00545C1A" w:rsidP="00545C1A">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sz w:val="22"/>
          <w:szCs w:val="22"/>
        </w:rPr>
      </w:pPr>
      <w:r>
        <w:rPr>
          <w:rFonts w:asciiTheme="minorHAnsi" w:hAnsiTheme="minorHAnsi"/>
          <w:sz w:val="22"/>
        </w:rPr>
        <w:t>63</w:t>
      </w:r>
      <w:r>
        <w:rPr>
          <w:rFonts w:asciiTheme="minorHAnsi" w:hAnsiTheme="minorHAnsi"/>
          <w:sz w:val="22"/>
          <w:vertAlign w:val="superscript"/>
        </w:rPr>
        <w:t>e</w:t>
      </w:r>
      <w:r>
        <w:rPr>
          <w:rFonts w:asciiTheme="minorHAnsi" w:hAnsiTheme="minorHAnsi"/>
          <w:sz w:val="22"/>
        </w:rPr>
        <w:t> réunion du Comité permanent</w:t>
      </w:r>
    </w:p>
    <w:p w14:paraId="55D8A7B2" w14:textId="77777777" w:rsidR="00545C1A" w:rsidRPr="00545C1A" w:rsidRDefault="00545C1A" w:rsidP="00545C1A">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
          <w:sz w:val="22"/>
          <w:szCs w:val="22"/>
        </w:rPr>
      </w:pPr>
      <w:r>
        <w:rPr>
          <w:rFonts w:asciiTheme="minorHAnsi" w:hAnsiTheme="minorHAnsi"/>
          <w:sz w:val="22"/>
        </w:rPr>
        <w:t>Gland, Suisse, 3 au 7 juin 2024</w:t>
      </w:r>
    </w:p>
    <w:p w14:paraId="74D3C41D" w14:textId="77777777" w:rsidR="00065B8F" w:rsidRPr="0023543B" w:rsidRDefault="00065B8F" w:rsidP="00065B8F"/>
    <w:p w14:paraId="7B1779A1" w14:textId="77777777" w:rsidR="00065B8F" w:rsidRPr="002F22EE" w:rsidRDefault="006A7C44" w:rsidP="00065B8F">
      <w:pPr>
        <w:jc w:val="right"/>
        <w:rPr>
          <w:rFonts w:asciiTheme="minorHAnsi" w:hAnsiTheme="minorHAnsi" w:cstheme="minorHAnsi"/>
          <w:b/>
          <w:sz w:val="28"/>
          <w:szCs w:val="28"/>
        </w:rPr>
      </w:pPr>
      <w:r>
        <w:rPr>
          <w:rFonts w:asciiTheme="minorHAnsi" w:hAnsiTheme="minorHAnsi"/>
          <w:b/>
          <w:sz w:val="28"/>
        </w:rPr>
        <w:t>SC63 Doc.5</w:t>
      </w:r>
    </w:p>
    <w:p w14:paraId="4EA21863" w14:textId="77777777" w:rsidR="00065B8F" w:rsidRPr="0023543B" w:rsidRDefault="00065B8F" w:rsidP="00065B8F">
      <w:pPr>
        <w:jc w:val="center"/>
        <w:rPr>
          <w:rFonts w:asciiTheme="minorHAnsi" w:hAnsiTheme="minorHAnsi" w:cstheme="minorHAnsi"/>
          <w:bCs/>
        </w:rPr>
      </w:pPr>
    </w:p>
    <w:p w14:paraId="3B8E7464" w14:textId="77777777" w:rsidR="00065B8F" w:rsidRDefault="00065B8F" w:rsidP="00065B8F">
      <w:pPr>
        <w:jc w:val="center"/>
        <w:rPr>
          <w:rFonts w:asciiTheme="minorHAnsi" w:hAnsiTheme="minorHAnsi" w:cstheme="minorHAnsi"/>
          <w:b/>
          <w:bCs/>
          <w:sz w:val="28"/>
          <w:szCs w:val="28"/>
        </w:rPr>
      </w:pPr>
      <w:r>
        <w:rPr>
          <w:rFonts w:asciiTheme="minorHAnsi" w:hAnsiTheme="minorHAnsi"/>
          <w:b/>
          <w:sz w:val="28"/>
        </w:rPr>
        <w:t>Rapport du Comité exécutif et de la présidence du Comité permanent</w:t>
      </w:r>
    </w:p>
    <w:p w14:paraId="631405C7" w14:textId="77777777" w:rsidR="006058B3" w:rsidRDefault="006058B3" w:rsidP="00065B8F">
      <w:pPr>
        <w:jc w:val="center"/>
        <w:rPr>
          <w:rFonts w:asciiTheme="minorHAnsi" w:hAnsiTheme="minorHAnsi" w:cstheme="minorHAnsi"/>
          <w:b/>
          <w:bCs/>
          <w:sz w:val="28"/>
          <w:szCs w:val="28"/>
        </w:rPr>
      </w:pPr>
    </w:p>
    <w:p w14:paraId="122EA140" w14:textId="77777777" w:rsidR="00E95E62" w:rsidRDefault="006058B3" w:rsidP="006058B3">
      <w:pPr>
        <w:jc w:val="center"/>
        <w:rPr>
          <w:rFonts w:asciiTheme="minorHAnsi" w:hAnsiTheme="minorHAnsi" w:cstheme="minorHAnsi"/>
          <w:b/>
          <w:bCs/>
          <w:sz w:val="28"/>
          <w:szCs w:val="28"/>
          <w:highlight w:val="yellow"/>
        </w:rPr>
      </w:pPr>
      <w:r>
        <w:rPr>
          <w:rFonts w:asciiTheme="minorHAnsi" w:hAnsiTheme="minorHAnsi"/>
          <w:b/>
          <w:noProof/>
          <w:sz w:val="28"/>
        </w:rPr>
        <mc:AlternateContent>
          <mc:Choice Requires="wps">
            <w:drawing>
              <wp:inline distT="0" distB="0" distL="0" distR="0" wp14:anchorId="4864891A" wp14:editId="53EC8CFA">
                <wp:extent cx="5768340" cy="883920"/>
                <wp:effectExtent l="0" t="0" r="2286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883920"/>
                        </a:xfrm>
                        <a:prstGeom prst="rect">
                          <a:avLst/>
                        </a:prstGeom>
                        <a:solidFill>
                          <a:srgbClr val="FFFFFF"/>
                        </a:solidFill>
                        <a:ln w="9525">
                          <a:solidFill>
                            <a:srgbClr val="000000"/>
                          </a:solidFill>
                          <a:miter lim="800000"/>
                          <a:headEnd/>
                          <a:tailEnd/>
                        </a:ln>
                      </wps:spPr>
                      <wps:txbx>
                        <w:txbxContent>
                          <w:p w14:paraId="0CB6A551" w14:textId="77777777" w:rsidR="00AA2EDD" w:rsidRPr="000E637A" w:rsidRDefault="000E637A" w:rsidP="007F7F60">
                            <w:pPr>
                              <w:rPr>
                                <w:rFonts w:asciiTheme="minorHAnsi" w:hAnsiTheme="minorHAnsi" w:cstheme="minorHAnsi"/>
                                <w:b/>
                                <w:sz w:val="22"/>
                                <w:szCs w:val="22"/>
                              </w:rPr>
                            </w:pPr>
                            <w:r>
                              <w:rPr>
                                <w:rFonts w:asciiTheme="minorHAnsi" w:hAnsiTheme="minorHAnsi"/>
                                <w:b/>
                                <w:sz w:val="22"/>
                              </w:rPr>
                              <w:t>Mesure requise :</w:t>
                            </w:r>
                          </w:p>
                          <w:p w14:paraId="55F0BE76" w14:textId="77777777" w:rsidR="000E637A" w:rsidRDefault="000E637A" w:rsidP="000E637A">
                            <w:pPr>
                              <w:pStyle w:val="ColorfulList-Accent11"/>
                              <w:ind w:left="0"/>
                            </w:pPr>
                          </w:p>
                          <w:p w14:paraId="0FC78AE3" w14:textId="77777777" w:rsidR="00AA2EDD" w:rsidRDefault="000E637A" w:rsidP="000E637A">
                            <w:pPr>
                              <w:pStyle w:val="ColorfulList-Accent11"/>
                              <w:ind w:left="0" w:firstLine="0"/>
                              <w:rPr>
                                <w:rFonts w:asciiTheme="minorHAnsi" w:hAnsiTheme="minorHAnsi" w:cstheme="minorHAnsi"/>
                              </w:rPr>
                            </w:pPr>
                            <w:r>
                              <w:t>Le Comité permanent est invité à prendre note du présent rapport du Comité exécutif et de la présidence du Comité permanent.</w:t>
                            </w:r>
                          </w:p>
                          <w:p w14:paraId="7527EE05" w14:textId="77777777" w:rsidR="007F7F60" w:rsidRPr="007F7F60" w:rsidRDefault="007F7F60">
                            <w:pPr>
                              <w:rPr>
                                <w:rFonts w:asciiTheme="minorHAnsi" w:hAnsiTheme="minorHAnsi" w:cstheme="minorHAnsi"/>
                              </w:rPr>
                            </w:pP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864891A" id="_x0000_t202" coordsize="21600,21600" o:spt="202" path="m,l,21600r21600,l21600,xe">
                <v:stroke joinstyle="miter"/>
                <v:path gradientshapeok="t" o:connecttype="rect"/>
              </v:shapetype>
              <v:shape id="Text Box 2" o:spid="_x0000_s1026" type="#_x0000_t202" style="width:454.2pt;height: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">
                <v:textbox>
                  <w:txbxContent>
                    <w:p w14:paraId="0CB6A551" w14:textId="77777777" w:rsidR="00AA2EDD" w:rsidRPr="000E637A" w:rsidRDefault="000E637A" w:rsidP="007F7F60">
                      <w:pPr>
                        <w:rPr>
                          <w:b/>
                          <w:sz w:val="22"/>
                          <w:szCs w:val="22"/>
                          <w:rFonts w:asciiTheme="minorHAnsi" w:hAnsiTheme="minorHAnsi" w:cstheme="minorHAnsi"/>
                        </w:rPr>
                      </w:pPr>
                      <w:r>
                        <w:rPr>
                          <w:b/>
                          <w:sz w:val="22"/>
                          <w:rFonts w:asciiTheme="minorHAnsi" w:hAnsiTheme="minorHAnsi"/>
                        </w:rPr>
                        <w:t xml:space="preserve">Mesure requise :</w:t>
                      </w:r>
                    </w:p>
                    <w:p w14:paraId="55F0BE76" w14:textId="77777777" w:rsidR="000E637A" w:rsidRDefault="000E637A" w:rsidP="000E637A">
                      <w:pPr>
                        <w:pStyle w:val="ColorfulList-Accent11"/>
                        <w:ind w:left="0"/>
                      </w:pPr>
                    </w:p>
                    <w:p w14:paraId="0FC78AE3" w14:textId="77777777" w:rsidR="00AA2EDD" w:rsidRDefault="000E637A" w:rsidP="000E637A">
                      <w:pPr>
                        <w:pStyle w:val="ColorfulList-Accent11"/>
                        <w:ind w:left="0" w:firstLine="0"/>
                        <w:rPr>
                          <w:rFonts w:asciiTheme="minorHAnsi" w:hAnsiTheme="minorHAnsi" w:cstheme="minorHAnsi"/>
                        </w:rPr>
                      </w:pPr>
                      <w:r>
                        <w:t xml:space="preserve">Le Comité permanent est invité à prendre note du présent rapport du Comité exécutif et de la présidence du Comité permanent.</w:t>
                      </w:r>
                    </w:p>
                    <w:p w14:paraId="7527EE05" w14:textId="77777777" w:rsidR="007F7F60" w:rsidRPr="007F7F60" w:rsidRDefault="007F7F60">
                      <w:pPr>
                        <w:rPr>
                          <w:rFonts w:asciiTheme="minorHAnsi" w:hAnsiTheme="minorHAnsi" w:cstheme="minorHAnsi"/>
                        </w:rPr>
                      </w:pPr>
                    </w:p>
                  </w:txbxContent>
                </v:textbox>
                <w10:anchorlock/>
              </v:shape>
            </w:pict>
          </mc:Fallback>
        </mc:AlternateContent>
      </w:r>
    </w:p>
    <w:p w14:paraId="17E32191" w14:textId="77777777" w:rsidR="006058B3" w:rsidRDefault="006058B3" w:rsidP="006058B3">
      <w:pPr>
        <w:jc w:val="left"/>
        <w:rPr>
          <w:rFonts w:asciiTheme="minorHAnsi" w:hAnsiTheme="minorHAnsi" w:cstheme="minorHAnsi"/>
          <w:b/>
          <w:bCs/>
          <w:sz w:val="22"/>
          <w:szCs w:val="22"/>
        </w:rPr>
      </w:pPr>
    </w:p>
    <w:p w14:paraId="7F8B72F1" w14:textId="77777777" w:rsidR="006058B3" w:rsidRDefault="006058B3" w:rsidP="005F680E">
      <w:pPr>
        <w:jc w:val="left"/>
        <w:rPr>
          <w:rFonts w:asciiTheme="minorHAnsi" w:hAnsiTheme="minorHAnsi" w:cstheme="minorHAnsi"/>
          <w:b/>
          <w:bCs/>
          <w:sz w:val="22"/>
          <w:szCs w:val="22"/>
        </w:rPr>
      </w:pPr>
    </w:p>
    <w:p w14:paraId="23C57B64" w14:textId="77777777" w:rsidR="00773024" w:rsidRPr="006058B3" w:rsidRDefault="00773024" w:rsidP="005F680E">
      <w:pPr>
        <w:ind w:left="426" w:hanging="425"/>
        <w:jc w:val="left"/>
        <w:rPr>
          <w:rFonts w:asciiTheme="minorHAnsi" w:hAnsiTheme="minorHAnsi" w:cstheme="minorHAnsi"/>
          <w:b/>
          <w:bCs/>
          <w:sz w:val="22"/>
          <w:szCs w:val="22"/>
        </w:rPr>
      </w:pPr>
      <w:r>
        <w:rPr>
          <w:rFonts w:asciiTheme="minorHAnsi" w:hAnsiTheme="minorHAnsi"/>
          <w:b/>
          <w:sz w:val="22"/>
        </w:rPr>
        <w:t>Contexte</w:t>
      </w:r>
    </w:p>
    <w:p w14:paraId="6A1B7E46" w14:textId="77777777" w:rsidR="00C32315" w:rsidRPr="006058B3" w:rsidRDefault="00C32315" w:rsidP="005F680E">
      <w:pPr>
        <w:ind w:left="426" w:firstLine="0"/>
        <w:jc w:val="left"/>
        <w:rPr>
          <w:rFonts w:asciiTheme="minorHAnsi" w:hAnsiTheme="minorHAnsi" w:cstheme="minorHAnsi"/>
          <w:sz w:val="22"/>
          <w:szCs w:val="22"/>
        </w:rPr>
      </w:pPr>
    </w:p>
    <w:p w14:paraId="3BC82031" w14:textId="08D47FAA" w:rsidR="00CA5CD6" w:rsidRPr="005F680E" w:rsidRDefault="005F680E" w:rsidP="005F680E">
      <w:pPr>
        <w:ind w:left="425" w:hanging="425"/>
        <w:jc w:val="left"/>
        <w:rPr>
          <w:rFonts w:asciiTheme="minorHAnsi" w:hAnsiTheme="minorHAnsi" w:cstheme="minorHAnsi"/>
          <w:bCs/>
          <w:sz w:val="22"/>
          <w:szCs w:val="22"/>
        </w:rPr>
      </w:pPr>
      <w:r>
        <w:rPr>
          <w:rFonts w:asciiTheme="minorHAnsi" w:hAnsiTheme="minorHAnsi"/>
          <w:sz w:val="22"/>
        </w:rPr>
        <w:t>1.</w:t>
      </w:r>
      <w:r>
        <w:rPr>
          <w:rFonts w:asciiTheme="minorHAnsi" w:hAnsiTheme="minorHAnsi"/>
          <w:sz w:val="22"/>
        </w:rPr>
        <w:tab/>
        <w:t>Le présent rapport propose une vue d’ensemble des travaux menés à bien par la présidence du Comité permanent et le Comité exécutif entre la 62</w:t>
      </w:r>
      <w:r>
        <w:rPr>
          <w:rFonts w:asciiTheme="minorHAnsi" w:hAnsiTheme="minorHAnsi"/>
          <w:sz w:val="22"/>
          <w:vertAlign w:val="superscript"/>
        </w:rPr>
        <w:t>e</w:t>
      </w:r>
      <w:r>
        <w:rPr>
          <w:rFonts w:asciiTheme="minorHAnsi" w:hAnsiTheme="minorHAnsi"/>
          <w:sz w:val="22"/>
        </w:rPr>
        <w:t> réunion du Comité permanent (SC62), qui s’est tenue du 4 au 8 septembre 2023, et le 4 mars 2024, date de publication des documents de la 63</w:t>
      </w:r>
      <w:r>
        <w:rPr>
          <w:rFonts w:asciiTheme="minorHAnsi" w:hAnsiTheme="minorHAnsi"/>
          <w:sz w:val="22"/>
          <w:vertAlign w:val="superscript"/>
        </w:rPr>
        <w:t>e</w:t>
      </w:r>
      <w:r w:rsidR="0023543B">
        <w:rPr>
          <w:rFonts w:asciiTheme="minorHAnsi" w:hAnsiTheme="minorHAnsi"/>
          <w:sz w:val="22"/>
        </w:rPr>
        <w:t> </w:t>
      </w:r>
      <w:r>
        <w:rPr>
          <w:rFonts w:asciiTheme="minorHAnsi" w:hAnsiTheme="minorHAnsi"/>
          <w:sz w:val="22"/>
        </w:rPr>
        <w:t>réunion du Comité permanent (SC63).</w:t>
      </w:r>
    </w:p>
    <w:p w14:paraId="0787CCB3" w14:textId="77777777" w:rsidR="00D631CE" w:rsidRPr="005F680E" w:rsidRDefault="00D631CE" w:rsidP="005F680E">
      <w:pPr>
        <w:pStyle w:val="ListParagraph"/>
        <w:spacing w:after="0" w:line="240" w:lineRule="auto"/>
        <w:ind w:left="425" w:hanging="425"/>
        <w:rPr>
          <w:rFonts w:cstheme="minorHAnsi"/>
          <w:bCs/>
        </w:rPr>
      </w:pPr>
    </w:p>
    <w:p w14:paraId="7FC49AC8" w14:textId="77777777" w:rsidR="00F1025C" w:rsidRDefault="005F680E" w:rsidP="00017290">
      <w:pPr>
        <w:ind w:left="425" w:hanging="425"/>
        <w:jc w:val="left"/>
        <w:rPr>
          <w:rFonts w:asciiTheme="minorHAnsi" w:hAnsiTheme="minorHAnsi" w:cstheme="minorHAnsi"/>
          <w:sz w:val="22"/>
          <w:szCs w:val="22"/>
        </w:rPr>
      </w:pPr>
      <w:r>
        <w:rPr>
          <w:rFonts w:asciiTheme="minorHAnsi" w:hAnsiTheme="minorHAnsi"/>
          <w:sz w:val="22"/>
        </w:rPr>
        <w:t>2.</w:t>
      </w:r>
      <w:r>
        <w:rPr>
          <w:rFonts w:asciiTheme="minorHAnsi" w:hAnsiTheme="minorHAnsi"/>
          <w:sz w:val="22"/>
        </w:rPr>
        <w:tab/>
        <w:t>Le rôle et la composition du Comité exécutif sont présentés au paragraphe 4 de la Résolution XIII.4, qui stipule que « la supervision du Secrétariat par le Comité permanent est réalisée en son nom, entre les réunions du Comité permanent, par son Comité exécutif (Président et Vice-président du Comité permanent et Président du Sous-groupe sur les finances) en collaboration avec la Secrétaire générale. »</w:t>
      </w:r>
    </w:p>
    <w:p w14:paraId="3472EDDB" w14:textId="77777777" w:rsidR="00017290" w:rsidRDefault="00017290" w:rsidP="00017290">
      <w:pPr>
        <w:ind w:left="425" w:hanging="425"/>
        <w:jc w:val="left"/>
        <w:rPr>
          <w:rFonts w:asciiTheme="minorHAnsi" w:hAnsiTheme="minorHAnsi" w:cstheme="minorHAnsi"/>
          <w:bCs/>
          <w:sz w:val="22"/>
          <w:szCs w:val="22"/>
        </w:rPr>
      </w:pPr>
    </w:p>
    <w:p w14:paraId="381BC67F" w14:textId="77777777" w:rsidR="00017290" w:rsidRDefault="00017290" w:rsidP="00017290">
      <w:pPr>
        <w:ind w:left="426" w:hanging="426"/>
        <w:jc w:val="left"/>
        <w:rPr>
          <w:rFonts w:asciiTheme="minorHAnsi" w:hAnsiTheme="minorHAnsi" w:cstheme="minorHAnsi"/>
          <w:bCs/>
          <w:sz w:val="22"/>
          <w:szCs w:val="22"/>
        </w:rPr>
      </w:pPr>
      <w:r>
        <w:rPr>
          <w:rFonts w:asciiTheme="minorHAnsi" w:hAnsiTheme="minorHAnsi"/>
          <w:sz w:val="22"/>
        </w:rPr>
        <w:t>3.</w:t>
      </w:r>
      <w:r>
        <w:rPr>
          <w:rFonts w:asciiTheme="minorHAnsi" w:hAnsiTheme="minorHAnsi"/>
          <w:sz w:val="22"/>
        </w:rPr>
        <w:tab/>
        <w:t>Le Comité exécutif se compose de la Chine, qui assure la présidence du Comité permanent, du Gabon, qui assure la vice-présidence du Comité permanent, et des États-Unis d’Amérique, qui assurent la présidence du Sous-groupe sur les finances. La Chine, à la présidence du Comité permanent, assure la présidence du Comité exécutif.</w:t>
      </w:r>
    </w:p>
    <w:p w14:paraId="1C9ACB1C" w14:textId="77777777" w:rsidR="00027DBC" w:rsidRDefault="00027DBC" w:rsidP="00017290">
      <w:pPr>
        <w:ind w:left="0" w:firstLine="0"/>
        <w:jc w:val="left"/>
        <w:rPr>
          <w:rFonts w:asciiTheme="minorHAnsi" w:hAnsiTheme="minorHAnsi" w:cstheme="minorHAnsi"/>
          <w:bCs/>
          <w:sz w:val="22"/>
          <w:szCs w:val="22"/>
        </w:rPr>
      </w:pPr>
    </w:p>
    <w:p w14:paraId="796EA3E5" w14:textId="77777777" w:rsidR="00F12376" w:rsidRPr="006058B3" w:rsidRDefault="00F12376" w:rsidP="005F680E">
      <w:pPr>
        <w:ind w:left="426" w:hanging="425"/>
        <w:jc w:val="left"/>
        <w:rPr>
          <w:rFonts w:asciiTheme="minorHAnsi" w:hAnsiTheme="minorHAnsi" w:cstheme="minorHAnsi"/>
          <w:b/>
          <w:bCs/>
          <w:sz w:val="22"/>
          <w:szCs w:val="22"/>
        </w:rPr>
      </w:pPr>
      <w:r>
        <w:rPr>
          <w:rFonts w:asciiTheme="minorHAnsi" w:hAnsiTheme="minorHAnsi"/>
          <w:b/>
          <w:sz w:val="22"/>
        </w:rPr>
        <w:t xml:space="preserve">Travaux entrepris par la présidence du Comité permanent </w:t>
      </w:r>
    </w:p>
    <w:p w14:paraId="24928746" w14:textId="77777777" w:rsidR="00F12376" w:rsidRDefault="00F12376" w:rsidP="00017290">
      <w:pPr>
        <w:ind w:left="0" w:firstLine="0"/>
        <w:jc w:val="left"/>
        <w:rPr>
          <w:rFonts w:asciiTheme="minorHAnsi" w:hAnsiTheme="minorHAnsi" w:cstheme="minorHAnsi"/>
          <w:bCs/>
          <w:sz w:val="22"/>
          <w:szCs w:val="22"/>
        </w:rPr>
      </w:pPr>
    </w:p>
    <w:p w14:paraId="245C3E4E" w14:textId="77777777" w:rsidR="00F12376" w:rsidRDefault="00017290" w:rsidP="00E662CA">
      <w:pPr>
        <w:ind w:left="426" w:hanging="426"/>
        <w:jc w:val="left"/>
        <w:rPr>
          <w:rFonts w:asciiTheme="minorHAnsi" w:hAnsiTheme="minorHAnsi" w:cstheme="minorHAnsi"/>
          <w:bCs/>
          <w:sz w:val="22"/>
          <w:szCs w:val="22"/>
        </w:rPr>
      </w:pPr>
      <w:r>
        <w:rPr>
          <w:rFonts w:asciiTheme="minorHAnsi" w:hAnsiTheme="minorHAnsi"/>
          <w:sz w:val="22"/>
        </w:rPr>
        <w:t>4.</w:t>
      </w:r>
      <w:r>
        <w:rPr>
          <w:rFonts w:asciiTheme="minorHAnsi" w:hAnsiTheme="minorHAnsi"/>
          <w:sz w:val="22"/>
        </w:rPr>
        <w:tab/>
        <w:t>À l’issue de la 62</w:t>
      </w:r>
      <w:r>
        <w:rPr>
          <w:rFonts w:asciiTheme="minorHAnsi" w:hAnsiTheme="minorHAnsi"/>
          <w:sz w:val="22"/>
          <w:vertAlign w:val="superscript"/>
        </w:rPr>
        <w:t>e</w:t>
      </w:r>
      <w:r>
        <w:rPr>
          <w:rFonts w:asciiTheme="minorHAnsi" w:hAnsiTheme="minorHAnsi"/>
          <w:sz w:val="22"/>
        </w:rPr>
        <w:t> réunion du Comité permanent, la présidence a tenu des réunions virtuelles régulières avec la Secrétaire générale de la Convention pour discuter de la gestion du Secrétariat, de la vision et des priorités de la Secrétaire générale pour la période triennale, ainsi que de la manière dont la présidence peut soutenir au mieux le Secrétariat et les Parties contractantes.</w:t>
      </w:r>
    </w:p>
    <w:p w14:paraId="01CF00D2" w14:textId="77777777" w:rsidR="00F12376" w:rsidRDefault="00F12376" w:rsidP="00E662CA">
      <w:pPr>
        <w:ind w:left="426" w:hanging="426"/>
        <w:jc w:val="left"/>
        <w:rPr>
          <w:rFonts w:asciiTheme="minorHAnsi" w:hAnsiTheme="minorHAnsi" w:cstheme="minorHAnsi"/>
          <w:bCs/>
          <w:sz w:val="22"/>
          <w:szCs w:val="22"/>
        </w:rPr>
      </w:pPr>
    </w:p>
    <w:p w14:paraId="7D5F1A87" w14:textId="2B7D3AC8" w:rsidR="00F12376" w:rsidRPr="005F680E" w:rsidRDefault="00017290" w:rsidP="00017290">
      <w:pPr>
        <w:ind w:left="426" w:hanging="426"/>
        <w:jc w:val="left"/>
        <w:rPr>
          <w:rFonts w:asciiTheme="minorHAnsi" w:hAnsiTheme="minorHAnsi" w:cstheme="minorHAnsi"/>
          <w:bCs/>
          <w:sz w:val="22"/>
          <w:szCs w:val="22"/>
        </w:rPr>
      </w:pPr>
      <w:r>
        <w:rPr>
          <w:rFonts w:asciiTheme="minorHAnsi" w:hAnsiTheme="minorHAnsi"/>
          <w:sz w:val="22"/>
        </w:rPr>
        <w:t xml:space="preserve">5. </w:t>
      </w:r>
      <w:r>
        <w:rPr>
          <w:rFonts w:asciiTheme="minorHAnsi" w:hAnsiTheme="minorHAnsi"/>
          <w:sz w:val="22"/>
        </w:rPr>
        <w:tab/>
        <w:t xml:space="preserve">Tout au long de la période couverte par le présent rapport, la présidence a fourni à la Secrétaire générale des conseils sur des questions d’ordre technique et administratif. </w:t>
      </w:r>
    </w:p>
    <w:p w14:paraId="4489AD9F" w14:textId="77777777" w:rsidR="00F12376" w:rsidRPr="005F680E" w:rsidRDefault="00F12376" w:rsidP="00E662CA">
      <w:pPr>
        <w:ind w:left="426" w:hanging="426"/>
        <w:jc w:val="left"/>
        <w:rPr>
          <w:rFonts w:asciiTheme="minorHAnsi" w:hAnsiTheme="minorHAnsi" w:cstheme="minorHAnsi"/>
          <w:bCs/>
          <w:sz w:val="22"/>
          <w:szCs w:val="22"/>
        </w:rPr>
      </w:pPr>
    </w:p>
    <w:p w14:paraId="70D691FD" w14:textId="6CCB1842" w:rsidR="00F12376" w:rsidRDefault="00C17EF6" w:rsidP="00E662CA">
      <w:pPr>
        <w:ind w:left="426" w:hanging="426"/>
        <w:jc w:val="left"/>
        <w:rPr>
          <w:rFonts w:asciiTheme="minorHAnsi" w:hAnsiTheme="minorHAnsi" w:cstheme="minorHAnsi"/>
          <w:bCs/>
          <w:sz w:val="22"/>
          <w:szCs w:val="22"/>
        </w:rPr>
      </w:pPr>
      <w:r>
        <w:rPr>
          <w:rFonts w:asciiTheme="minorHAnsi" w:hAnsiTheme="minorHAnsi"/>
          <w:sz w:val="22"/>
        </w:rPr>
        <w:t>6.</w:t>
      </w:r>
      <w:r>
        <w:rPr>
          <w:rFonts w:asciiTheme="minorHAnsi" w:hAnsiTheme="minorHAnsi"/>
          <w:sz w:val="22"/>
        </w:rPr>
        <w:tab/>
        <w:t xml:space="preserve">La présidence du Comité permanent a procédé à l’évaluation annuelle des performances de la Secrétaire générale, conformément au Règlement et aux procédures de l’UICN. La présidence organise des réunions trimestrielles avec la Secrétaire générale afin de se tenir informé des questions relatives à la gestion et à l’administration. </w:t>
      </w:r>
    </w:p>
    <w:p w14:paraId="41C98B3F" w14:textId="77777777" w:rsidR="00F12376" w:rsidRDefault="00F12376" w:rsidP="00E662CA">
      <w:pPr>
        <w:ind w:left="426" w:hanging="425"/>
        <w:jc w:val="left"/>
        <w:rPr>
          <w:rFonts w:asciiTheme="minorHAnsi" w:hAnsiTheme="minorHAnsi" w:cstheme="minorHAnsi"/>
          <w:b/>
          <w:sz w:val="22"/>
          <w:szCs w:val="22"/>
        </w:rPr>
      </w:pPr>
    </w:p>
    <w:p w14:paraId="6BEFBC29" w14:textId="77777777" w:rsidR="00AA2EDD" w:rsidRPr="006058B3" w:rsidRDefault="00090B48" w:rsidP="00545C1A">
      <w:pPr>
        <w:keepNext/>
        <w:ind w:left="0" w:firstLine="0"/>
        <w:jc w:val="left"/>
        <w:rPr>
          <w:rFonts w:asciiTheme="minorHAnsi" w:hAnsiTheme="minorHAnsi" w:cstheme="minorHAnsi"/>
          <w:b/>
          <w:sz w:val="22"/>
          <w:szCs w:val="22"/>
        </w:rPr>
      </w:pPr>
      <w:r>
        <w:rPr>
          <w:rFonts w:asciiTheme="minorHAnsi" w:hAnsiTheme="minorHAnsi"/>
          <w:b/>
          <w:sz w:val="22"/>
        </w:rPr>
        <w:lastRenderedPageBreak/>
        <w:t>Travaux entrepris par le Comité exécutif</w:t>
      </w:r>
    </w:p>
    <w:p w14:paraId="67126DA6" w14:textId="77777777" w:rsidR="00AA2EDD" w:rsidRPr="005F680E" w:rsidRDefault="00AA2EDD" w:rsidP="00545C1A">
      <w:pPr>
        <w:keepNext/>
        <w:ind w:left="1" w:firstLine="0"/>
        <w:jc w:val="left"/>
        <w:rPr>
          <w:rFonts w:asciiTheme="minorHAnsi" w:hAnsiTheme="minorHAnsi" w:cstheme="minorHAnsi"/>
          <w:bCs/>
          <w:sz w:val="22"/>
          <w:szCs w:val="22"/>
        </w:rPr>
      </w:pPr>
    </w:p>
    <w:p w14:paraId="6ED1A766" w14:textId="6BDBEBB0" w:rsidR="00F1025C" w:rsidRDefault="00586ED4" w:rsidP="00545C1A">
      <w:pPr>
        <w:keepNext/>
        <w:ind w:left="426" w:hanging="426"/>
        <w:jc w:val="left"/>
        <w:rPr>
          <w:rFonts w:asciiTheme="minorHAnsi" w:hAnsiTheme="minorHAnsi" w:cstheme="minorHAnsi"/>
          <w:bCs/>
          <w:sz w:val="22"/>
          <w:szCs w:val="22"/>
        </w:rPr>
      </w:pPr>
      <w:r>
        <w:rPr>
          <w:rFonts w:asciiTheme="minorHAnsi" w:hAnsiTheme="minorHAnsi"/>
          <w:sz w:val="22"/>
        </w:rPr>
        <w:t>7.</w:t>
      </w:r>
      <w:r>
        <w:rPr>
          <w:rFonts w:asciiTheme="minorHAnsi" w:hAnsiTheme="minorHAnsi"/>
          <w:sz w:val="22"/>
        </w:rPr>
        <w:tab/>
        <w:t>Une réunion virtuelle du Comité exécutif a eu lieu le 22 novembre 2023. Le Secrétariat y a informé le Comité exécutif de la préparation de la 63</w:t>
      </w:r>
      <w:r>
        <w:rPr>
          <w:rFonts w:asciiTheme="minorHAnsi" w:hAnsiTheme="minorHAnsi"/>
          <w:sz w:val="22"/>
          <w:vertAlign w:val="superscript"/>
        </w:rPr>
        <w:t>e</w:t>
      </w:r>
      <w:r>
        <w:rPr>
          <w:rFonts w:asciiTheme="minorHAnsi" w:hAnsiTheme="minorHAnsi"/>
          <w:sz w:val="22"/>
        </w:rPr>
        <w:t> réunion du Comité permanent, de l’état des préparatifs de la 15</w:t>
      </w:r>
      <w:r>
        <w:rPr>
          <w:rFonts w:asciiTheme="minorHAnsi" w:hAnsiTheme="minorHAnsi"/>
          <w:sz w:val="22"/>
          <w:vertAlign w:val="superscript"/>
        </w:rPr>
        <w:t>e</w:t>
      </w:r>
      <w:r>
        <w:rPr>
          <w:rFonts w:asciiTheme="minorHAnsi" w:hAnsiTheme="minorHAnsi"/>
          <w:sz w:val="22"/>
        </w:rPr>
        <w:t xml:space="preserve"> session de la Conférence des Parties contractantes (COP15) et de la finalisation de l’accord avec le pays hôte de la COP15, des plans pour la Journée mondiale des zones humides 2024, ainsi que du processus proposé pour la préparation, les soumissions et l’examen des projets de résolutions pour la COP15. </w:t>
      </w:r>
    </w:p>
    <w:p w14:paraId="7C0FF9A6" w14:textId="77777777" w:rsidR="008222C9" w:rsidRDefault="008222C9" w:rsidP="00E662CA">
      <w:pPr>
        <w:ind w:left="426" w:hanging="426"/>
        <w:jc w:val="left"/>
        <w:rPr>
          <w:rFonts w:asciiTheme="minorHAnsi" w:hAnsiTheme="minorHAnsi" w:cstheme="minorHAnsi"/>
          <w:bCs/>
          <w:sz w:val="22"/>
          <w:szCs w:val="22"/>
        </w:rPr>
      </w:pPr>
    </w:p>
    <w:p w14:paraId="0BE9506A" w14:textId="2E3882F4" w:rsidR="00C63E7B" w:rsidRDefault="00586ED4" w:rsidP="004A15AF">
      <w:pPr>
        <w:ind w:left="426" w:hanging="426"/>
        <w:jc w:val="left"/>
        <w:rPr>
          <w:rFonts w:asciiTheme="minorHAnsi" w:hAnsiTheme="minorHAnsi" w:cstheme="minorHAnsi"/>
          <w:bCs/>
          <w:sz w:val="22"/>
          <w:szCs w:val="22"/>
        </w:rPr>
      </w:pPr>
      <w:r>
        <w:rPr>
          <w:rFonts w:asciiTheme="minorHAnsi" w:hAnsiTheme="minorHAnsi"/>
          <w:sz w:val="22"/>
        </w:rPr>
        <w:t xml:space="preserve">8. </w:t>
      </w:r>
      <w:r>
        <w:rPr>
          <w:rFonts w:asciiTheme="minorHAnsi" w:hAnsiTheme="minorHAnsi"/>
          <w:sz w:val="22"/>
        </w:rPr>
        <w:tab/>
        <w:t xml:space="preserve">Au cours de cette réunion, le Comité exécutif a convenu de convoquer une réunion du Groupe de travail sur la gestion le 15 janvier 2024 afin de l’informer des activités menées et des progrès réalisés dans le cadre du Programme sur la communication, le renforcement des capacités, l’éducation, la sensibilisation et la participation (CESP), du Groupe d’évaluation scientifique et technique (GEST), des préparatifs de la COP15 et de la finalisation du document d’orientation pour le recrutement du prochain Secrétaire général. </w:t>
      </w:r>
    </w:p>
    <w:p w14:paraId="32CB1BA6" w14:textId="34F0755D" w:rsidR="00BA61F0" w:rsidRDefault="00BA61F0" w:rsidP="004A15AF">
      <w:pPr>
        <w:ind w:left="426" w:hanging="426"/>
        <w:jc w:val="left"/>
        <w:rPr>
          <w:rFonts w:asciiTheme="minorHAnsi" w:hAnsiTheme="minorHAnsi" w:cstheme="minorHAnsi"/>
          <w:bCs/>
          <w:sz w:val="22"/>
          <w:szCs w:val="22"/>
        </w:rPr>
      </w:pPr>
    </w:p>
    <w:p w14:paraId="07D34442" w14:textId="49048ADB" w:rsidR="00BA61F0" w:rsidRPr="00C549D6" w:rsidRDefault="00586ED4" w:rsidP="004A15AF">
      <w:pPr>
        <w:ind w:left="426" w:hanging="426"/>
        <w:jc w:val="left"/>
        <w:rPr>
          <w:rFonts w:asciiTheme="minorHAnsi" w:hAnsiTheme="minorHAnsi" w:cstheme="minorHAnsi"/>
          <w:bCs/>
          <w:sz w:val="22"/>
          <w:szCs w:val="22"/>
        </w:rPr>
      </w:pPr>
      <w:r>
        <w:rPr>
          <w:rFonts w:asciiTheme="minorHAnsi" w:hAnsiTheme="minorHAnsi"/>
          <w:sz w:val="22"/>
        </w:rPr>
        <w:t xml:space="preserve">9. </w:t>
      </w:r>
      <w:r>
        <w:rPr>
          <w:rFonts w:asciiTheme="minorHAnsi" w:hAnsiTheme="minorHAnsi"/>
          <w:sz w:val="22"/>
        </w:rPr>
        <w:tab/>
        <w:t xml:space="preserve">Le Comité exécutif s’est rendu disponible au cours de la période couverte par le rapport pour apporter ses conseils sur les questions d’ordre administratif et de gouvernance, sur demande du Secrétariat. </w:t>
      </w:r>
    </w:p>
    <w:sectPr w:rsidR="00BA61F0" w:rsidRPr="00C549D6" w:rsidSect="00F301B7">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4FC2A" w14:textId="77777777" w:rsidR="00F301B7" w:rsidRDefault="00F301B7" w:rsidP="006058B3">
      <w:r>
        <w:separator/>
      </w:r>
    </w:p>
  </w:endnote>
  <w:endnote w:type="continuationSeparator" w:id="0">
    <w:p w14:paraId="32FB7D4F" w14:textId="77777777" w:rsidR="00F301B7" w:rsidRDefault="00F301B7" w:rsidP="0060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693F" w14:textId="77777777" w:rsidR="006058B3" w:rsidRPr="006058B3" w:rsidRDefault="00AE6055">
    <w:pPr>
      <w:pStyle w:val="Footer"/>
      <w:rPr>
        <w:rFonts w:asciiTheme="minorHAnsi" w:hAnsiTheme="minorHAnsi" w:cstheme="minorHAnsi"/>
        <w:sz w:val="20"/>
        <w:szCs w:val="20"/>
      </w:rPr>
    </w:pPr>
    <w:r>
      <w:rPr>
        <w:rFonts w:asciiTheme="minorHAnsi" w:hAnsiTheme="minorHAnsi"/>
        <w:sz w:val="20"/>
      </w:rPr>
      <w:t>SC63 Doc.5</w:t>
    </w:r>
    <w:r>
      <w:rPr>
        <w:rFonts w:asciiTheme="minorHAnsi" w:hAnsiTheme="minorHAnsi"/>
        <w:sz w:val="20"/>
      </w:rPr>
      <w:tab/>
    </w:r>
    <w:r>
      <w:rPr>
        <w:rFonts w:asciiTheme="minorHAnsi" w:hAnsiTheme="minorHAnsi"/>
        <w:sz w:val="20"/>
      </w:rPr>
      <w:tab/>
    </w:r>
    <w:r w:rsidR="006058B3" w:rsidRPr="00967BF4">
      <w:rPr>
        <w:rFonts w:asciiTheme="minorHAnsi" w:hAnsiTheme="minorHAnsi" w:cstheme="minorHAnsi"/>
        <w:sz w:val="20"/>
      </w:rPr>
      <w:fldChar w:fldCharType="begin"/>
    </w:r>
    <w:r w:rsidR="006058B3" w:rsidRPr="00967BF4">
      <w:rPr>
        <w:rFonts w:asciiTheme="minorHAnsi" w:hAnsiTheme="minorHAnsi" w:cstheme="minorHAnsi"/>
        <w:sz w:val="20"/>
      </w:rPr>
      <w:instrText xml:space="preserve"> PAGE   \* MERGEFORMAT </w:instrText>
    </w:r>
    <w:r w:rsidR="006058B3" w:rsidRPr="00967BF4">
      <w:rPr>
        <w:rFonts w:asciiTheme="minorHAnsi" w:hAnsiTheme="minorHAnsi" w:cstheme="minorHAnsi"/>
        <w:sz w:val="20"/>
      </w:rPr>
      <w:fldChar w:fldCharType="separate"/>
    </w:r>
    <w:r w:rsidR="00790DB1">
      <w:rPr>
        <w:rFonts w:asciiTheme="minorHAnsi" w:hAnsiTheme="minorHAnsi" w:cstheme="minorHAnsi"/>
        <w:sz w:val="20"/>
      </w:rPr>
      <w:t>2</w:t>
    </w:r>
    <w:r w:rsidR="006058B3" w:rsidRPr="00967BF4">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E88AC" w14:textId="77777777" w:rsidR="00F301B7" w:rsidRDefault="00F301B7" w:rsidP="006058B3">
      <w:r>
        <w:separator/>
      </w:r>
    </w:p>
  </w:footnote>
  <w:footnote w:type="continuationSeparator" w:id="0">
    <w:p w14:paraId="2B411669" w14:textId="77777777" w:rsidR="00F301B7" w:rsidRDefault="00F301B7" w:rsidP="00605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84C"/>
    <w:multiLevelType w:val="hybridMultilevel"/>
    <w:tmpl w:val="84A2A9D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AF27CF"/>
    <w:multiLevelType w:val="hybridMultilevel"/>
    <w:tmpl w:val="8D7E98CA"/>
    <w:lvl w:ilvl="0" w:tplc="C24A018A">
      <w:start w:val="1"/>
      <w:numFmt w:val="decimal"/>
      <w:lvlText w:val="%1."/>
      <w:lvlJc w:val="left"/>
      <w:pPr>
        <w:ind w:left="785" w:hanging="360"/>
      </w:pPr>
      <w:rPr>
        <w:rFonts w:asciiTheme="minorHAnsi" w:hAnsiTheme="minorHAnsi" w:hint="default"/>
        <w:sz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B107B6C"/>
    <w:multiLevelType w:val="hybridMultilevel"/>
    <w:tmpl w:val="E39A07C4"/>
    <w:lvl w:ilvl="0" w:tplc="580AD49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3BAC"/>
    <w:multiLevelType w:val="hybridMultilevel"/>
    <w:tmpl w:val="E1168806"/>
    <w:lvl w:ilvl="0" w:tplc="2BD4E446">
      <w:start w:val="1"/>
      <w:numFmt w:val="decimal"/>
      <w:lvlText w:val="%1."/>
      <w:lvlJc w:val="left"/>
      <w:pPr>
        <w:ind w:left="433" w:hanging="432"/>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57786ADB"/>
    <w:multiLevelType w:val="hybridMultilevel"/>
    <w:tmpl w:val="2E9E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9951639"/>
    <w:multiLevelType w:val="hybridMultilevel"/>
    <w:tmpl w:val="78FE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775B16"/>
    <w:multiLevelType w:val="hybridMultilevel"/>
    <w:tmpl w:val="D93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0"/>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FD"/>
    <w:rsid w:val="000054C2"/>
    <w:rsid w:val="00017290"/>
    <w:rsid w:val="000206E7"/>
    <w:rsid w:val="00022A0A"/>
    <w:rsid w:val="000250FF"/>
    <w:rsid w:val="000267EF"/>
    <w:rsid w:val="00027DBC"/>
    <w:rsid w:val="00046B52"/>
    <w:rsid w:val="00065171"/>
    <w:rsid w:val="00065B8F"/>
    <w:rsid w:val="00076CE7"/>
    <w:rsid w:val="00085EE7"/>
    <w:rsid w:val="00090B48"/>
    <w:rsid w:val="00091474"/>
    <w:rsid w:val="000C7A56"/>
    <w:rsid w:val="000E637A"/>
    <w:rsid w:val="00131FA2"/>
    <w:rsid w:val="00144492"/>
    <w:rsid w:val="001529FF"/>
    <w:rsid w:val="0015336C"/>
    <w:rsid w:val="00155904"/>
    <w:rsid w:val="0017220E"/>
    <w:rsid w:val="001B6F33"/>
    <w:rsid w:val="001C341F"/>
    <w:rsid w:val="001C4D6A"/>
    <w:rsid w:val="001D2AF2"/>
    <w:rsid w:val="0022547B"/>
    <w:rsid w:val="0022737C"/>
    <w:rsid w:val="002314AC"/>
    <w:rsid w:val="0023543B"/>
    <w:rsid w:val="00250282"/>
    <w:rsid w:val="0025233F"/>
    <w:rsid w:val="002847D3"/>
    <w:rsid w:val="00295E57"/>
    <w:rsid w:val="002A28D6"/>
    <w:rsid w:val="002A7D66"/>
    <w:rsid w:val="002F0097"/>
    <w:rsid w:val="002F22EE"/>
    <w:rsid w:val="002F4875"/>
    <w:rsid w:val="00303D77"/>
    <w:rsid w:val="00305218"/>
    <w:rsid w:val="00307B7E"/>
    <w:rsid w:val="003149A3"/>
    <w:rsid w:val="00317FDC"/>
    <w:rsid w:val="003501A9"/>
    <w:rsid w:val="00354D36"/>
    <w:rsid w:val="003F53DD"/>
    <w:rsid w:val="00443985"/>
    <w:rsid w:val="00470DB8"/>
    <w:rsid w:val="00491BEE"/>
    <w:rsid w:val="004A15AF"/>
    <w:rsid w:val="004C38CF"/>
    <w:rsid w:val="004E0DB3"/>
    <w:rsid w:val="004F7BE5"/>
    <w:rsid w:val="005078BB"/>
    <w:rsid w:val="0051038A"/>
    <w:rsid w:val="00535F9D"/>
    <w:rsid w:val="00545C1A"/>
    <w:rsid w:val="005535F2"/>
    <w:rsid w:val="005653D8"/>
    <w:rsid w:val="005855E2"/>
    <w:rsid w:val="00586ED4"/>
    <w:rsid w:val="00594ED0"/>
    <w:rsid w:val="005C7B28"/>
    <w:rsid w:val="005D106B"/>
    <w:rsid w:val="005D7783"/>
    <w:rsid w:val="005F0C8D"/>
    <w:rsid w:val="005F680E"/>
    <w:rsid w:val="006058B3"/>
    <w:rsid w:val="00610E89"/>
    <w:rsid w:val="006320E6"/>
    <w:rsid w:val="00634417"/>
    <w:rsid w:val="00644C1D"/>
    <w:rsid w:val="00686267"/>
    <w:rsid w:val="006978F0"/>
    <w:rsid w:val="006A7C44"/>
    <w:rsid w:val="006B72AF"/>
    <w:rsid w:val="006D3C88"/>
    <w:rsid w:val="006D5444"/>
    <w:rsid w:val="006E03EA"/>
    <w:rsid w:val="006E3B93"/>
    <w:rsid w:val="006F0B29"/>
    <w:rsid w:val="006F30DC"/>
    <w:rsid w:val="006F3186"/>
    <w:rsid w:val="006F48CA"/>
    <w:rsid w:val="00707224"/>
    <w:rsid w:val="00750225"/>
    <w:rsid w:val="007557D5"/>
    <w:rsid w:val="0075712F"/>
    <w:rsid w:val="00773024"/>
    <w:rsid w:val="00780AFD"/>
    <w:rsid w:val="00790DB1"/>
    <w:rsid w:val="007916AF"/>
    <w:rsid w:val="00795C6E"/>
    <w:rsid w:val="007F7F60"/>
    <w:rsid w:val="00801042"/>
    <w:rsid w:val="008222C9"/>
    <w:rsid w:val="00853A4C"/>
    <w:rsid w:val="00857CD6"/>
    <w:rsid w:val="008627FE"/>
    <w:rsid w:val="00872E31"/>
    <w:rsid w:val="00873BE1"/>
    <w:rsid w:val="0089103F"/>
    <w:rsid w:val="008952D7"/>
    <w:rsid w:val="008A1B89"/>
    <w:rsid w:val="008B3068"/>
    <w:rsid w:val="008C1D57"/>
    <w:rsid w:val="008C2764"/>
    <w:rsid w:val="008D0D24"/>
    <w:rsid w:val="008D1611"/>
    <w:rsid w:val="008F2E14"/>
    <w:rsid w:val="008F72BF"/>
    <w:rsid w:val="0090644D"/>
    <w:rsid w:val="00910559"/>
    <w:rsid w:val="00921C07"/>
    <w:rsid w:val="00936153"/>
    <w:rsid w:val="00956B48"/>
    <w:rsid w:val="009603AF"/>
    <w:rsid w:val="00960912"/>
    <w:rsid w:val="00967BF4"/>
    <w:rsid w:val="00973990"/>
    <w:rsid w:val="0097657A"/>
    <w:rsid w:val="009978A7"/>
    <w:rsid w:val="009A4362"/>
    <w:rsid w:val="009B769F"/>
    <w:rsid w:val="009C24AD"/>
    <w:rsid w:val="009C4474"/>
    <w:rsid w:val="009C6711"/>
    <w:rsid w:val="009D3818"/>
    <w:rsid w:val="009D3A3C"/>
    <w:rsid w:val="009E5358"/>
    <w:rsid w:val="009F4109"/>
    <w:rsid w:val="00A32562"/>
    <w:rsid w:val="00A52A09"/>
    <w:rsid w:val="00A5503B"/>
    <w:rsid w:val="00A61167"/>
    <w:rsid w:val="00A95654"/>
    <w:rsid w:val="00AA2EDD"/>
    <w:rsid w:val="00AC138B"/>
    <w:rsid w:val="00AC56C4"/>
    <w:rsid w:val="00AE6055"/>
    <w:rsid w:val="00AE7B3F"/>
    <w:rsid w:val="00AF25A0"/>
    <w:rsid w:val="00B02590"/>
    <w:rsid w:val="00B0440F"/>
    <w:rsid w:val="00B73411"/>
    <w:rsid w:val="00B9629C"/>
    <w:rsid w:val="00BA61F0"/>
    <w:rsid w:val="00BB2E67"/>
    <w:rsid w:val="00BC5325"/>
    <w:rsid w:val="00C17EF6"/>
    <w:rsid w:val="00C32315"/>
    <w:rsid w:val="00C36260"/>
    <w:rsid w:val="00C42E53"/>
    <w:rsid w:val="00C549D6"/>
    <w:rsid w:val="00C63E7B"/>
    <w:rsid w:val="00C648EB"/>
    <w:rsid w:val="00C87C2D"/>
    <w:rsid w:val="00CA5CD6"/>
    <w:rsid w:val="00CB2EBD"/>
    <w:rsid w:val="00CB40BA"/>
    <w:rsid w:val="00CE11A9"/>
    <w:rsid w:val="00D04785"/>
    <w:rsid w:val="00D37C9C"/>
    <w:rsid w:val="00D47D43"/>
    <w:rsid w:val="00D50230"/>
    <w:rsid w:val="00D631CE"/>
    <w:rsid w:val="00D96CBB"/>
    <w:rsid w:val="00DD473F"/>
    <w:rsid w:val="00DF3152"/>
    <w:rsid w:val="00E06E63"/>
    <w:rsid w:val="00E16C20"/>
    <w:rsid w:val="00E414F9"/>
    <w:rsid w:val="00E662CA"/>
    <w:rsid w:val="00E70C14"/>
    <w:rsid w:val="00E74FFF"/>
    <w:rsid w:val="00E9062A"/>
    <w:rsid w:val="00E95E62"/>
    <w:rsid w:val="00EB6CF2"/>
    <w:rsid w:val="00EF4CF6"/>
    <w:rsid w:val="00F00776"/>
    <w:rsid w:val="00F1025C"/>
    <w:rsid w:val="00F12376"/>
    <w:rsid w:val="00F16DB7"/>
    <w:rsid w:val="00F1700C"/>
    <w:rsid w:val="00F301B7"/>
    <w:rsid w:val="00F42070"/>
    <w:rsid w:val="00F72490"/>
    <w:rsid w:val="00FD721C"/>
    <w:rsid w:val="00FF5278"/>
    <w:rsid w:val="00FF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4B646"/>
  <w15:chartTrackingRefBased/>
  <w15:docId w15:val="{465E57F8-2E7A-4441-A14F-7C36034E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B8F"/>
    <w:pPr>
      <w:spacing w:after="0" w:line="240" w:lineRule="auto"/>
      <w:ind w:left="357" w:hanging="357"/>
      <w:jc w:val="both"/>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B8F"/>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character" w:customStyle="1" w:styleId="EnlacedeInternet">
    <w:name w:val="Enlace de Internet"/>
    <w:basedOn w:val="DefaultParagraphFont"/>
    <w:rsid w:val="001C4D6A"/>
    <w:rPr>
      <w:color w:val="0000FF"/>
      <w:u w:val="single"/>
    </w:rPr>
  </w:style>
  <w:style w:type="paragraph" w:styleId="ListParagraph">
    <w:name w:val="List Paragraph"/>
    <w:aliases w:val="Rec para"/>
    <w:basedOn w:val="Normal"/>
    <w:link w:val="ListParagraphChar"/>
    <w:uiPriority w:val="34"/>
    <w:qFormat/>
    <w:rsid w:val="0063441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Rec para Char"/>
    <w:link w:val="ListParagraph"/>
    <w:uiPriority w:val="34"/>
    <w:locked/>
    <w:rsid w:val="00634417"/>
  </w:style>
  <w:style w:type="character" w:styleId="CommentReference">
    <w:name w:val="annotation reference"/>
    <w:basedOn w:val="DefaultParagraphFont"/>
    <w:semiHidden/>
    <w:unhideWhenUsed/>
    <w:rsid w:val="00AE7B3F"/>
    <w:rPr>
      <w:sz w:val="16"/>
      <w:szCs w:val="16"/>
    </w:rPr>
  </w:style>
  <w:style w:type="paragraph" w:styleId="CommentText">
    <w:name w:val="annotation text"/>
    <w:basedOn w:val="Normal"/>
    <w:link w:val="CommentTextChar"/>
    <w:unhideWhenUsed/>
    <w:rsid w:val="00AE7B3F"/>
    <w:rPr>
      <w:sz w:val="20"/>
      <w:szCs w:val="20"/>
    </w:rPr>
  </w:style>
  <w:style w:type="character" w:customStyle="1" w:styleId="CommentTextChar">
    <w:name w:val="Comment Text Char"/>
    <w:basedOn w:val="DefaultParagraphFont"/>
    <w:link w:val="CommentText"/>
    <w:rsid w:val="00AE7B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7B3F"/>
    <w:rPr>
      <w:b/>
      <w:bCs/>
    </w:rPr>
  </w:style>
  <w:style w:type="character" w:customStyle="1" w:styleId="CommentSubjectChar">
    <w:name w:val="Comment Subject Char"/>
    <w:basedOn w:val="CommentTextChar"/>
    <w:link w:val="CommentSubject"/>
    <w:uiPriority w:val="99"/>
    <w:semiHidden/>
    <w:rsid w:val="00AE7B3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E7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3F"/>
    <w:rPr>
      <w:rFonts w:ascii="Segoe UI" w:eastAsia="Times New Roman" w:hAnsi="Segoe UI" w:cs="Segoe UI"/>
      <w:sz w:val="18"/>
      <w:szCs w:val="18"/>
      <w:lang w:eastAsia="en-GB"/>
    </w:rPr>
  </w:style>
  <w:style w:type="paragraph" w:styleId="BodyText">
    <w:name w:val="Body Text"/>
    <w:basedOn w:val="Normal"/>
    <w:link w:val="BodyTextChar"/>
    <w:uiPriority w:val="1"/>
    <w:qFormat/>
    <w:rsid w:val="00960912"/>
    <w:pPr>
      <w:widowControl w:val="0"/>
      <w:autoSpaceDE w:val="0"/>
      <w:autoSpaceDN w:val="0"/>
      <w:ind w:left="0" w:firstLine="0"/>
      <w:jc w:val="left"/>
    </w:pPr>
    <w:rPr>
      <w:rFonts w:ascii="Calibri" w:eastAsia="Calibri" w:hAnsi="Calibri" w:cs="Calibri"/>
      <w:lang w:eastAsia="en-US"/>
    </w:rPr>
  </w:style>
  <w:style w:type="character" w:customStyle="1" w:styleId="BodyTextChar">
    <w:name w:val="Body Text Char"/>
    <w:basedOn w:val="DefaultParagraphFont"/>
    <w:link w:val="BodyText"/>
    <w:uiPriority w:val="1"/>
    <w:rsid w:val="00960912"/>
    <w:rPr>
      <w:rFonts w:ascii="Calibri" w:eastAsia="Calibri" w:hAnsi="Calibri" w:cs="Calibri"/>
      <w:sz w:val="24"/>
      <w:szCs w:val="24"/>
      <w:lang w:val="fr-FR"/>
    </w:rPr>
  </w:style>
  <w:style w:type="paragraph" w:customStyle="1" w:styleId="ColorfulList-Accent11">
    <w:name w:val="Colorful List - Accent 11"/>
    <w:basedOn w:val="Normal"/>
    <w:uiPriority w:val="34"/>
    <w:qFormat/>
    <w:rsid w:val="007F7F60"/>
    <w:pPr>
      <w:ind w:left="720" w:hanging="425"/>
      <w:contextualSpacing/>
      <w:jc w:val="left"/>
    </w:pPr>
    <w:rPr>
      <w:rFonts w:ascii="Calibri" w:eastAsia="Calibri" w:hAnsi="Calibri"/>
      <w:sz w:val="22"/>
      <w:szCs w:val="22"/>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semiHidden/>
    <w:unhideWhenUsed/>
    <w:rsid w:val="006058B3"/>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semiHidden/>
    <w:rsid w:val="006058B3"/>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uiPriority w:val="99"/>
    <w:semiHidden/>
    <w:unhideWhenUsed/>
    <w:rsid w:val="006058B3"/>
    <w:rPr>
      <w:vertAlign w:val="superscript"/>
    </w:rPr>
  </w:style>
  <w:style w:type="character" w:styleId="Hyperlink">
    <w:name w:val="Hyperlink"/>
    <w:basedOn w:val="DefaultParagraphFont"/>
    <w:uiPriority w:val="99"/>
    <w:unhideWhenUsed/>
    <w:rsid w:val="006058B3"/>
    <w:rPr>
      <w:color w:val="0000FF"/>
      <w:u w:val="single"/>
    </w:rPr>
  </w:style>
  <w:style w:type="paragraph" w:styleId="Header">
    <w:name w:val="header"/>
    <w:basedOn w:val="Normal"/>
    <w:link w:val="HeaderChar"/>
    <w:uiPriority w:val="99"/>
    <w:unhideWhenUsed/>
    <w:rsid w:val="006058B3"/>
    <w:pPr>
      <w:tabs>
        <w:tab w:val="center" w:pos="4513"/>
        <w:tab w:val="right" w:pos="9026"/>
      </w:tabs>
    </w:pPr>
  </w:style>
  <w:style w:type="character" w:customStyle="1" w:styleId="HeaderChar">
    <w:name w:val="Header Char"/>
    <w:basedOn w:val="DefaultParagraphFont"/>
    <w:link w:val="Header"/>
    <w:uiPriority w:val="99"/>
    <w:rsid w:val="00605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58B3"/>
    <w:pPr>
      <w:tabs>
        <w:tab w:val="center" w:pos="4513"/>
        <w:tab w:val="right" w:pos="9026"/>
      </w:tabs>
    </w:pPr>
  </w:style>
  <w:style w:type="character" w:customStyle="1" w:styleId="FooterChar">
    <w:name w:val="Footer Char"/>
    <w:basedOn w:val="DefaultParagraphFont"/>
    <w:link w:val="Footer"/>
    <w:uiPriority w:val="99"/>
    <w:rsid w:val="006058B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67BF4"/>
    <w:rPr>
      <w:color w:val="954F72" w:themeColor="followedHyperlink"/>
      <w:u w:val="single"/>
    </w:rPr>
  </w:style>
  <w:style w:type="character" w:customStyle="1" w:styleId="UnresolvedMention1">
    <w:name w:val="Unresolved Mention1"/>
    <w:basedOn w:val="DefaultParagraphFont"/>
    <w:uiPriority w:val="99"/>
    <w:semiHidden/>
    <w:unhideWhenUsed/>
    <w:rsid w:val="00C42E53"/>
    <w:rPr>
      <w:color w:val="605E5C"/>
      <w:shd w:val="clear" w:color="auto" w:fill="E1DFDD"/>
    </w:rPr>
  </w:style>
  <w:style w:type="paragraph" w:customStyle="1" w:styleId="Standard">
    <w:name w:val="Standard"/>
    <w:rsid w:val="00F1025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NoSpacing">
    <w:name w:val="No Spacing"/>
    <w:uiPriority w:val="1"/>
    <w:qFormat/>
    <w:rsid w:val="00A95654"/>
    <w:pPr>
      <w:spacing w:after="0" w:line="240" w:lineRule="auto"/>
      <w:ind w:left="357" w:hanging="357"/>
      <w:jc w:val="both"/>
    </w:pPr>
    <w:rPr>
      <w:rFonts w:ascii="Times New Roman" w:eastAsia="Times New Roman" w:hAnsi="Times New Roman" w:cs="Times New Roman"/>
      <w:sz w:val="24"/>
      <w:szCs w:val="24"/>
      <w:lang w:eastAsia="en-GB"/>
    </w:rPr>
  </w:style>
  <w:style w:type="paragraph" w:styleId="Revision">
    <w:name w:val="Revision"/>
    <w:hidden/>
    <w:uiPriority w:val="99"/>
    <w:semiHidden/>
    <w:rsid w:val="0023543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14327">
      <w:bodyDiv w:val="1"/>
      <w:marLeft w:val="0"/>
      <w:marRight w:val="0"/>
      <w:marTop w:val="0"/>
      <w:marBottom w:val="0"/>
      <w:divBdr>
        <w:top w:val="none" w:sz="0" w:space="0" w:color="auto"/>
        <w:left w:val="none" w:sz="0" w:space="0" w:color="auto"/>
        <w:bottom w:val="none" w:sz="0" w:space="0" w:color="auto"/>
        <w:right w:val="none" w:sz="0" w:space="0" w:color="auto"/>
      </w:divBdr>
    </w:div>
    <w:div w:id="362901283">
      <w:bodyDiv w:val="1"/>
      <w:marLeft w:val="0"/>
      <w:marRight w:val="0"/>
      <w:marTop w:val="0"/>
      <w:marBottom w:val="0"/>
      <w:divBdr>
        <w:top w:val="none" w:sz="0" w:space="0" w:color="auto"/>
        <w:left w:val="none" w:sz="0" w:space="0" w:color="auto"/>
        <w:bottom w:val="none" w:sz="0" w:space="0" w:color="auto"/>
        <w:right w:val="none" w:sz="0" w:space="0" w:color="auto"/>
      </w:divBdr>
    </w:div>
    <w:div w:id="405491118">
      <w:bodyDiv w:val="1"/>
      <w:marLeft w:val="0"/>
      <w:marRight w:val="0"/>
      <w:marTop w:val="0"/>
      <w:marBottom w:val="0"/>
      <w:divBdr>
        <w:top w:val="none" w:sz="0" w:space="0" w:color="auto"/>
        <w:left w:val="none" w:sz="0" w:space="0" w:color="auto"/>
        <w:bottom w:val="none" w:sz="0" w:space="0" w:color="auto"/>
        <w:right w:val="none" w:sz="0" w:space="0" w:color="auto"/>
      </w:divBdr>
    </w:div>
    <w:div w:id="410977514">
      <w:bodyDiv w:val="1"/>
      <w:marLeft w:val="0"/>
      <w:marRight w:val="0"/>
      <w:marTop w:val="0"/>
      <w:marBottom w:val="0"/>
      <w:divBdr>
        <w:top w:val="none" w:sz="0" w:space="0" w:color="auto"/>
        <w:left w:val="none" w:sz="0" w:space="0" w:color="auto"/>
        <w:bottom w:val="none" w:sz="0" w:space="0" w:color="auto"/>
        <w:right w:val="none" w:sz="0" w:space="0" w:color="auto"/>
      </w:divBdr>
    </w:div>
    <w:div w:id="792289769">
      <w:bodyDiv w:val="1"/>
      <w:marLeft w:val="0"/>
      <w:marRight w:val="0"/>
      <w:marTop w:val="0"/>
      <w:marBottom w:val="0"/>
      <w:divBdr>
        <w:top w:val="none" w:sz="0" w:space="0" w:color="auto"/>
        <w:left w:val="none" w:sz="0" w:space="0" w:color="auto"/>
        <w:bottom w:val="none" w:sz="0" w:space="0" w:color="auto"/>
        <w:right w:val="none" w:sz="0" w:space="0" w:color="auto"/>
      </w:divBdr>
    </w:div>
    <w:div w:id="960766400">
      <w:bodyDiv w:val="1"/>
      <w:marLeft w:val="0"/>
      <w:marRight w:val="0"/>
      <w:marTop w:val="0"/>
      <w:marBottom w:val="0"/>
      <w:divBdr>
        <w:top w:val="none" w:sz="0" w:space="0" w:color="auto"/>
        <w:left w:val="none" w:sz="0" w:space="0" w:color="auto"/>
        <w:bottom w:val="none" w:sz="0" w:space="0" w:color="auto"/>
        <w:right w:val="none" w:sz="0" w:space="0" w:color="auto"/>
      </w:divBdr>
    </w:div>
    <w:div w:id="1129513570">
      <w:bodyDiv w:val="1"/>
      <w:marLeft w:val="0"/>
      <w:marRight w:val="0"/>
      <w:marTop w:val="0"/>
      <w:marBottom w:val="0"/>
      <w:divBdr>
        <w:top w:val="none" w:sz="0" w:space="0" w:color="auto"/>
        <w:left w:val="none" w:sz="0" w:space="0" w:color="auto"/>
        <w:bottom w:val="none" w:sz="0" w:space="0" w:color="auto"/>
        <w:right w:val="none" w:sz="0" w:space="0" w:color="auto"/>
      </w:divBdr>
    </w:div>
    <w:div w:id="1320187299">
      <w:bodyDiv w:val="1"/>
      <w:marLeft w:val="0"/>
      <w:marRight w:val="0"/>
      <w:marTop w:val="0"/>
      <w:marBottom w:val="0"/>
      <w:divBdr>
        <w:top w:val="none" w:sz="0" w:space="0" w:color="auto"/>
        <w:left w:val="none" w:sz="0" w:space="0" w:color="auto"/>
        <w:bottom w:val="none" w:sz="0" w:space="0" w:color="auto"/>
        <w:right w:val="none" w:sz="0" w:space="0" w:color="auto"/>
      </w:divBdr>
    </w:div>
    <w:div w:id="14895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F4904-B7CF-401E-BE23-00A1E7FFE92B}">
  <ds:schemaRefs>
    <ds:schemaRef ds:uri="http://purl.org/dc/elements/1.1/"/>
    <ds:schemaRef ds:uri="aedd258d-19a7-41ba-8260-b0918f25313d"/>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c0b6b05-eb82-4bda-97e8-cd82d0d6b453"/>
    <ds:schemaRef ds:uri="http://purl.org/dc/dcmitype/"/>
  </ds:schemaRefs>
</ds:datastoreItem>
</file>

<file path=customXml/itemProps2.xml><?xml version="1.0" encoding="utf-8"?>
<ds:datastoreItem xmlns:ds="http://schemas.openxmlformats.org/officeDocument/2006/customXml" ds:itemID="{AFBD5342-28C9-452A-BB35-C486CFE68083}">
  <ds:schemaRefs>
    <ds:schemaRef ds:uri="http://schemas.microsoft.com/sharepoint/v3/contenttype/forms"/>
  </ds:schemaRefs>
</ds:datastoreItem>
</file>

<file path=customXml/itemProps3.xml><?xml version="1.0" encoding="utf-8"?>
<ds:datastoreItem xmlns:ds="http://schemas.openxmlformats.org/officeDocument/2006/customXml" ds:itemID="{D94BFFCF-B403-45FB-AB1F-3D13FF3A6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83344-5A59-4AB4-AA35-6B0D7965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2969</Characters>
  <Application>Microsoft Office Word</Application>
  <DocSecurity>4</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dcterms:created xsi:type="dcterms:W3CDTF">2024-02-22T16:06:00Z</dcterms:created>
  <dcterms:modified xsi:type="dcterms:W3CDTF">2024-02-22T16:06:00Z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