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C8905" w14:textId="77777777" w:rsidR="00B762B0" w:rsidRPr="00B45AD2" w:rsidRDefault="00B762B0" w:rsidP="00B762B0">
      <w:pPr>
        <w:pBdr>
          <w:top w:val="single" w:sz="12" w:space="0" w:color="auto" w:shadow="1"/>
          <w:left w:val="single" w:sz="12" w:space="4" w:color="auto" w:shadow="1"/>
          <w:bottom w:val="single" w:sz="12" w:space="1" w:color="auto" w:shadow="1"/>
          <w:right w:val="single" w:sz="4" w:space="1" w:color="auto"/>
        </w:pBdr>
        <w:ind w:right="4490"/>
        <w:rPr>
          <w:bCs/>
          <w:noProof/>
          <w:lang w:val="es-ES"/>
        </w:rPr>
      </w:pPr>
      <w:r w:rsidRPr="00B45AD2">
        <w:rPr>
          <w:bCs/>
          <w:noProof/>
          <w:lang w:val="es-ES"/>
        </w:rPr>
        <w:t>LA CONVENCIÓN SOBRE LOS HUMEDALES</w:t>
      </w:r>
    </w:p>
    <w:p w14:paraId="79713D16" w14:textId="77777777" w:rsidR="00B762B0" w:rsidRPr="00B45AD2" w:rsidRDefault="00B762B0" w:rsidP="00B762B0">
      <w:pPr>
        <w:pBdr>
          <w:top w:val="single" w:sz="12" w:space="0" w:color="auto" w:shadow="1"/>
          <w:left w:val="single" w:sz="12" w:space="4" w:color="auto" w:shadow="1"/>
          <w:bottom w:val="single" w:sz="12" w:space="1" w:color="auto" w:shadow="1"/>
          <w:right w:val="single" w:sz="4" w:space="1" w:color="auto"/>
        </w:pBdr>
        <w:ind w:right="4490"/>
        <w:rPr>
          <w:bCs/>
          <w:noProof/>
          <w:lang w:val="es-ES"/>
        </w:rPr>
      </w:pPr>
      <w:r w:rsidRPr="00B45AD2">
        <w:rPr>
          <w:bCs/>
          <w:noProof/>
          <w:lang w:val="es-ES"/>
        </w:rPr>
        <w:t>62ª reunión del Comité Permanente</w:t>
      </w:r>
    </w:p>
    <w:p w14:paraId="08415EA5" w14:textId="77777777" w:rsidR="00B762B0" w:rsidRPr="00B45AD2" w:rsidRDefault="00B762B0" w:rsidP="00B762B0">
      <w:pPr>
        <w:pBdr>
          <w:top w:val="single" w:sz="12" w:space="0" w:color="auto" w:shadow="1"/>
          <w:left w:val="single" w:sz="12" w:space="4" w:color="auto" w:shadow="1"/>
          <w:bottom w:val="single" w:sz="12" w:space="1" w:color="auto" w:shadow="1"/>
          <w:right w:val="single" w:sz="4" w:space="1" w:color="auto"/>
        </w:pBdr>
        <w:ind w:right="4490"/>
        <w:rPr>
          <w:bCs/>
          <w:noProof/>
          <w:lang w:val="es-ES"/>
        </w:rPr>
      </w:pPr>
      <w:r w:rsidRPr="00B45AD2">
        <w:rPr>
          <w:bCs/>
          <w:noProof/>
          <w:lang w:val="es-ES"/>
        </w:rPr>
        <w:t>Gland, Suiza, 4 a 8 de septiembre de 2023</w:t>
      </w:r>
    </w:p>
    <w:p w14:paraId="02276A21" w14:textId="77777777" w:rsidR="00591472" w:rsidRPr="00B45AD2" w:rsidRDefault="00591472" w:rsidP="00591472">
      <w:pPr>
        <w:rPr>
          <w:rFonts w:cstheme="minorBidi"/>
          <w:noProof/>
          <w:sz w:val="28"/>
          <w:lang w:val="es-ES"/>
        </w:rPr>
      </w:pPr>
    </w:p>
    <w:p w14:paraId="3D1F25D1" w14:textId="61A5216E" w:rsidR="00591472" w:rsidRPr="00B45AD2" w:rsidRDefault="00591472" w:rsidP="00591472">
      <w:pPr>
        <w:jc w:val="right"/>
        <w:rPr>
          <w:rFonts w:cstheme="minorHAnsi"/>
          <w:b/>
          <w:noProof/>
          <w:sz w:val="28"/>
          <w:szCs w:val="28"/>
          <w:lang w:val="es-ES"/>
        </w:rPr>
      </w:pPr>
      <w:r w:rsidRPr="00B45AD2">
        <w:rPr>
          <w:rFonts w:cstheme="minorHAnsi"/>
          <w:b/>
          <w:noProof/>
          <w:sz w:val="28"/>
          <w:szCs w:val="28"/>
          <w:lang w:val="es-ES"/>
        </w:rPr>
        <w:t>SC</w:t>
      </w:r>
      <w:r w:rsidR="003E07B1" w:rsidRPr="00B45AD2">
        <w:rPr>
          <w:rFonts w:cstheme="minorHAnsi"/>
          <w:b/>
          <w:noProof/>
          <w:sz w:val="28"/>
          <w:szCs w:val="28"/>
          <w:lang w:val="es-ES"/>
        </w:rPr>
        <w:t>62</w:t>
      </w:r>
      <w:r w:rsidR="00792BD0" w:rsidRPr="00B45AD2">
        <w:rPr>
          <w:rFonts w:cstheme="minorHAnsi"/>
          <w:b/>
          <w:noProof/>
          <w:sz w:val="28"/>
          <w:szCs w:val="28"/>
          <w:lang w:val="es-ES"/>
        </w:rPr>
        <w:t xml:space="preserve"> </w:t>
      </w:r>
      <w:r w:rsidRPr="00B45AD2">
        <w:rPr>
          <w:rFonts w:cstheme="minorHAnsi"/>
          <w:b/>
          <w:noProof/>
          <w:sz w:val="28"/>
          <w:szCs w:val="28"/>
          <w:lang w:val="es-ES"/>
        </w:rPr>
        <w:t>Com.</w:t>
      </w:r>
      <w:r w:rsidR="00792BD0" w:rsidRPr="00B45AD2">
        <w:rPr>
          <w:rFonts w:cstheme="minorHAnsi"/>
          <w:b/>
          <w:noProof/>
          <w:sz w:val="28"/>
          <w:szCs w:val="28"/>
          <w:lang w:val="es-ES"/>
        </w:rPr>
        <w:t>1</w:t>
      </w:r>
      <w:r w:rsidR="00240839">
        <w:rPr>
          <w:rFonts w:cstheme="minorHAnsi"/>
          <w:b/>
          <w:noProof/>
          <w:sz w:val="28"/>
          <w:szCs w:val="28"/>
          <w:lang w:val="es-ES"/>
        </w:rPr>
        <w:t xml:space="preserve"> Rev.1</w:t>
      </w:r>
    </w:p>
    <w:p w14:paraId="6784BAC5" w14:textId="77777777" w:rsidR="00591472" w:rsidRPr="00B45AD2" w:rsidRDefault="00591472" w:rsidP="00711D36">
      <w:pPr>
        <w:widowControl/>
        <w:rPr>
          <w:rFonts w:asciiTheme="minorHAnsi" w:hAnsiTheme="minorHAnsi" w:cstheme="minorHAnsi"/>
          <w:b/>
          <w:noProof/>
          <w:sz w:val="28"/>
          <w:szCs w:val="28"/>
          <w:lang w:val="es-ES"/>
        </w:rPr>
      </w:pPr>
    </w:p>
    <w:p w14:paraId="7E6EC8DC" w14:textId="3A7F8E23" w:rsidR="005E3F07" w:rsidRPr="00B45AD2" w:rsidRDefault="001C6F74" w:rsidP="00591472">
      <w:pPr>
        <w:widowControl/>
        <w:jc w:val="center"/>
        <w:rPr>
          <w:rFonts w:asciiTheme="minorHAnsi" w:hAnsiTheme="minorHAnsi" w:cstheme="minorHAnsi"/>
          <w:b/>
          <w:noProof/>
          <w:sz w:val="28"/>
          <w:szCs w:val="28"/>
          <w:lang w:val="es-ES"/>
        </w:rPr>
      </w:pPr>
      <w:r w:rsidRPr="00B45AD2">
        <w:rPr>
          <w:rFonts w:asciiTheme="minorHAnsi" w:hAnsiTheme="minorHAnsi" w:cstheme="minorHAnsi"/>
          <w:b/>
          <w:noProof/>
          <w:sz w:val="28"/>
          <w:szCs w:val="28"/>
          <w:lang w:val="es-ES"/>
        </w:rPr>
        <w:t xml:space="preserve">Informe del Subgrupo de Finanzas, 4 de septiembre de 2023 </w:t>
      </w:r>
    </w:p>
    <w:p w14:paraId="1227D19A" w14:textId="6CC09262" w:rsidR="008E1AA5" w:rsidRPr="00EA5DC5" w:rsidRDefault="008E1AA5" w:rsidP="00711D36">
      <w:pPr>
        <w:pStyle w:val="BodyText"/>
        <w:widowControl/>
        <w:rPr>
          <w:rFonts w:asciiTheme="minorHAnsi" w:hAnsiTheme="minorHAnsi" w:cstheme="minorHAnsi"/>
          <w:b/>
          <w:noProof/>
          <w:lang w:val="es-ES"/>
        </w:rPr>
      </w:pPr>
    </w:p>
    <w:p w14:paraId="32BCB0D0" w14:textId="77777777" w:rsidR="00591472" w:rsidRPr="00EA5DC5" w:rsidRDefault="00591472" w:rsidP="00711D36">
      <w:pPr>
        <w:pStyle w:val="BodyText"/>
        <w:widowControl/>
        <w:rPr>
          <w:rFonts w:asciiTheme="minorHAnsi" w:hAnsiTheme="minorHAnsi" w:cstheme="minorHAnsi"/>
          <w:b/>
          <w:noProof/>
          <w:lang w:val="es-ES"/>
        </w:rPr>
      </w:pPr>
    </w:p>
    <w:p w14:paraId="2C698D73" w14:textId="7F5B6F8C" w:rsidR="001C6F74" w:rsidRPr="00EA5DC5" w:rsidRDefault="001C6F74" w:rsidP="00711D36">
      <w:pPr>
        <w:rPr>
          <w:i/>
          <w:noProof/>
          <w:lang w:val="es-ES"/>
        </w:rPr>
      </w:pPr>
      <w:r w:rsidRPr="00EA5DC5">
        <w:rPr>
          <w:i/>
          <w:noProof/>
          <w:lang w:val="es-ES"/>
        </w:rPr>
        <w:t xml:space="preserve">Este informe contiene las recomendaciones </w:t>
      </w:r>
      <w:r w:rsidR="00B45AD2" w:rsidRPr="00EA5DC5">
        <w:rPr>
          <w:i/>
          <w:noProof/>
          <w:lang w:val="es-ES"/>
        </w:rPr>
        <w:t xml:space="preserve">que se someterán a </w:t>
      </w:r>
      <w:r w:rsidRPr="00EA5DC5">
        <w:rPr>
          <w:i/>
          <w:noProof/>
          <w:lang w:val="es-ES"/>
        </w:rPr>
        <w:t>la consideración del Comité Permanente</w:t>
      </w:r>
      <w:r w:rsidR="00B45AD2" w:rsidRPr="00EA5DC5">
        <w:rPr>
          <w:i/>
          <w:noProof/>
          <w:lang w:val="es-ES"/>
        </w:rPr>
        <w:t>, formuladas</w:t>
      </w:r>
      <w:r w:rsidRPr="00EA5DC5">
        <w:rPr>
          <w:i/>
          <w:noProof/>
          <w:lang w:val="es-ES"/>
        </w:rPr>
        <w:t xml:space="preserve"> en la reunión del Subgrupo de Finanzas que se </w:t>
      </w:r>
      <w:r w:rsidR="00EA4B4E" w:rsidRPr="00EA5DC5">
        <w:rPr>
          <w:i/>
          <w:noProof/>
          <w:lang w:val="es-ES"/>
        </w:rPr>
        <w:t>celebró</w:t>
      </w:r>
      <w:r w:rsidRPr="00EA5DC5">
        <w:rPr>
          <w:i/>
          <w:noProof/>
          <w:lang w:val="es-ES"/>
        </w:rPr>
        <w:t xml:space="preserve"> el 4 de septiembre de 2023.</w:t>
      </w:r>
    </w:p>
    <w:p w14:paraId="0B157F29" w14:textId="77777777" w:rsidR="001C6F74" w:rsidRPr="00B45AD2" w:rsidRDefault="001C6F74" w:rsidP="00711D36">
      <w:pPr>
        <w:rPr>
          <w:i/>
          <w:noProof/>
          <w:lang w:val="es-ES"/>
        </w:rPr>
      </w:pPr>
    </w:p>
    <w:p w14:paraId="1FFF2C9C" w14:textId="6E903823" w:rsidR="001A64EB" w:rsidRPr="00B45AD2" w:rsidRDefault="001C6F74" w:rsidP="00B60E9F">
      <w:pPr>
        <w:widowControl/>
        <w:tabs>
          <w:tab w:val="left" w:pos="960"/>
        </w:tabs>
        <w:rPr>
          <w:rFonts w:asciiTheme="minorHAnsi" w:hAnsiTheme="minorHAnsi" w:cstheme="minorHAnsi"/>
          <w:iCs/>
          <w:noProof/>
          <w:lang w:val="es-ES"/>
        </w:rPr>
      </w:pPr>
      <w:r w:rsidRPr="00B45AD2">
        <w:rPr>
          <w:rFonts w:asciiTheme="minorHAnsi" w:hAnsiTheme="minorHAnsi" w:cstheme="minorHAnsi"/>
          <w:iCs/>
          <w:noProof/>
          <w:lang w:val="es-ES"/>
        </w:rPr>
        <w:t>El Presidente inauguró la reunión y pidió al Subgrupo que</w:t>
      </w:r>
      <w:r w:rsidR="00CD7AE2" w:rsidRPr="00B45AD2">
        <w:rPr>
          <w:rFonts w:asciiTheme="minorHAnsi" w:hAnsiTheme="minorHAnsi" w:cstheme="minorHAnsi"/>
          <w:iCs/>
          <w:noProof/>
          <w:lang w:val="es-ES"/>
        </w:rPr>
        <w:t xml:space="preserve"> se refiriera</w:t>
      </w:r>
      <w:r w:rsidRPr="00B45AD2">
        <w:rPr>
          <w:rFonts w:asciiTheme="minorHAnsi" w:hAnsiTheme="minorHAnsi" w:cstheme="minorHAnsi"/>
          <w:iCs/>
          <w:noProof/>
          <w:lang w:val="es-ES"/>
        </w:rPr>
        <w:t xml:space="preserve"> a las acciones solicitadas en los documentos sobre </w:t>
      </w:r>
      <w:r w:rsidR="00CD7AE2" w:rsidRPr="00B45AD2">
        <w:rPr>
          <w:rFonts w:asciiTheme="minorHAnsi" w:hAnsiTheme="minorHAnsi" w:cstheme="minorHAnsi"/>
          <w:iCs/>
          <w:noProof/>
          <w:lang w:val="es-ES"/>
        </w:rPr>
        <w:t>cuestiones</w:t>
      </w:r>
      <w:r w:rsidRPr="00B45AD2">
        <w:rPr>
          <w:rFonts w:asciiTheme="minorHAnsi" w:hAnsiTheme="minorHAnsi" w:cstheme="minorHAnsi"/>
          <w:iCs/>
          <w:noProof/>
          <w:lang w:val="es-ES"/>
        </w:rPr>
        <w:t xml:space="preserve"> financier</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s y presupuestari</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 xml:space="preserve">s, </w:t>
      </w:r>
      <w:r w:rsidR="00CD7AE2" w:rsidRPr="00B45AD2">
        <w:rPr>
          <w:rFonts w:asciiTheme="minorHAnsi" w:hAnsiTheme="minorHAnsi" w:cstheme="minorHAnsi"/>
          <w:iCs/>
          <w:noProof/>
          <w:lang w:val="es-ES"/>
        </w:rPr>
        <w:t>advirtiendo</w:t>
      </w:r>
      <w:r w:rsidRPr="00B45AD2">
        <w:rPr>
          <w:rFonts w:asciiTheme="minorHAnsi" w:hAnsiTheme="minorHAnsi" w:cstheme="minorHAnsi"/>
          <w:iCs/>
          <w:noProof/>
          <w:lang w:val="es-ES"/>
        </w:rPr>
        <w:t xml:space="preserve"> que </w:t>
      </w:r>
      <w:r w:rsidR="00CD7AE2" w:rsidRPr="00B45AD2">
        <w:rPr>
          <w:rFonts w:asciiTheme="minorHAnsi" w:hAnsiTheme="minorHAnsi" w:cstheme="minorHAnsi"/>
          <w:iCs/>
          <w:noProof/>
          <w:lang w:val="es-ES"/>
        </w:rPr>
        <w:t>las deliberaciones</w:t>
      </w:r>
      <w:r w:rsidRPr="00B45AD2">
        <w:rPr>
          <w:rFonts w:asciiTheme="minorHAnsi" w:hAnsiTheme="minorHAnsi" w:cstheme="minorHAnsi"/>
          <w:iCs/>
          <w:noProof/>
          <w:lang w:val="es-ES"/>
        </w:rPr>
        <w:t xml:space="preserve"> relacionad</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 xml:space="preserve">s con el informe sobre </w:t>
      </w:r>
      <w:r w:rsidR="00CD7AE2" w:rsidRPr="00B45AD2">
        <w:rPr>
          <w:rFonts w:asciiTheme="minorHAnsi" w:hAnsiTheme="minorHAnsi" w:cstheme="minorHAnsi"/>
          <w:iCs/>
          <w:noProof/>
          <w:lang w:val="es-ES"/>
        </w:rPr>
        <w:t xml:space="preserve">cuestiones financieras </w:t>
      </w:r>
      <w:r w:rsidRPr="00B45AD2">
        <w:rPr>
          <w:rFonts w:asciiTheme="minorHAnsi" w:hAnsiTheme="minorHAnsi" w:cstheme="minorHAnsi"/>
          <w:iCs/>
          <w:noProof/>
          <w:lang w:val="es-ES"/>
        </w:rPr>
        <w:t xml:space="preserve">para 2022 y 2023 se </w:t>
      </w:r>
      <w:r w:rsidR="00CD7AE2" w:rsidRPr="00B45AD2">
        <w:rPr>
          <w:rFonts w:asciiTheme="minorHAnsi" w:hAnsiTheme="minorHAnsi" w:cstheme="minorHAnsi"/>
          <w:iCs/>
          <w:noProof/>
          <w:lang w:val="es-ES"/>
        </w:rPr>
        <w:t>examinarían</w:t>
      </w:r>
      <w:r w:rsidRPr="00B45AD2">
        <w:rPr>
          <w:rFonts w:asciiTheme="minorHAnsi" w:hAnsiTheme="minorHAnsi" w:cstheme="minorHAnsi"/>
          <w:iCs/>
          <w:noProof/>
          <w:lang w:val="es-ES"/>
        </w:rPr>
        <w:t xml:space="preserve"> después de l</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 xml:space="preserve">s </w:t>
      </w:r>
      <w:r w:rsidR="00CD7AE2" w:rsidRPr="00B45AD2">
        <w:rPr>
          <w:rFonts w:asciiTheme="minorHAnsi" w:hAnsiTheme="minorHAnsi" w:cstheme="minorHAnsi"/>
          <w:iCs/>
          <w:noProof/>
          <w:lang w:val="es-ES"/>
        </w:rPr>
        <w:t>relacionadas con</w:t>
      </w:r>
      <w:r w:rsidRPr="00B45AD2">
        <w:rPr>
          <w:rFonts w:asciiTheme="minorHAnsi" w:hAnsiTheme="minorHAnsi" w:cstheme="minorHAnsi"/>
          <w:iCs/>
          <w:noProof/>
          <w:lang w:val="es-ES"/>
        </w:rPr>
        <w:t xml:space="preserve"> las contribuciones anuales.</w:t>
      </w:r>
    </w:p>
    <w:p w14:paraId="35EFDE8A" w14:textId="7A724AB3" w:rsidR="00642406" w:rsidRPr="00B45AD2" w:rsidRDefault="00642406" w:rsidP="00711D36">
      <w:pPr>
        <w:rPr>
          <w:noProof/>
          <w:lang w:val="es-ES"/>
        </w:rPr>
      </w:pPr>
    </w:p>
    <w:p w14:paraId="0DA8BDA0" w14:textId="77777777" w:rsidR="00EA4B4E" w:rsidRPr="00B45AD2" w:rsidRDefault="00EA4B4E" w:rsidP="00711D36">
      <w:pPr>
        <w:rPr>
          <w:noProof/>
          <w:lang w:val="es-ES"/>
        </w:rPr>
      </w:pPr>
    </w:p>
    <w:p w14:paraId="05590A90" w14:textId="4008D4F9" w:rsidR="00356EEC" w:rsidRPr="00B45AD2" w:rsidRDefault="00711D36" w:rsidP="008F6EDE">
      <w:pPr>
        <w:widowControl/>
        <w:autoSpaceDE/>
        <w:autoSpaceDN/>
        <w:ind w:left="426" w:hanging="426"/>
        <w:rPr>
          <w:rFonts w:asciiTheme="minorHAnsi" w:hAnsiTheme="minorHAnsi" w:cstheme="minorHAnsi"/>
          <w:b/>
          <w:noProof/>
          <w:lang w:val="es-ES"/>
        </w:rPr>
      </w:pPr>
      <w:r w:rsidRPr="00B45AD2">
        <w:rPr>
          <w:rFonts w:asciiTheme="minorHAnsi" w:hAnsiTheme="minorHAnsi" w:cstheme="minorHAnsi"/>
          <w:b/>
          <w:noProof/>
          <w:lang w:val="es-ES"/>
        </w:rPr>
        <w:t>1.</w:t>
      </w:r>
      <w:r w:rsidRPr="00B45AD2">
        <w:rPr>
          <w:rFonts w:asciiTheme="minorHAnsi" w:hAnsiTheme="minorHAnsi" w:cstheme="minorHAnsi"/>
          <w:b/>
          <w:noProof/>
          <w:lang w:val="es-ES"/>
        </w:rPr>
        <w:tab/>
      </w:r>
      <w:r w:rsidR="00CD7AE2" w:rsidRPr="00B45AD2">
        <w:rPr>
          <w:rFonts w:asciiTheme="minorHAnsi" w:hAnsiTheme="minorHAnsi" w:cstheme="minorHAnsi"/>
          <w:b/>
          <w:noProof/>
          <w:lang w:val="es-ES"/>
        </w:rPr>
        <w:t>Estado de las contribuciones anuales</w:t>
      </w:r>
    </w:p>
    <w:p w14:paraId="70C48F73" w14:textId="77777777" w:rsidR="00356EEC" w:rsidRPr="00B45AD2" w:rsidRDefault="00356EEC" w:rsidP="00711D36">
      <w:pPr>
        <w:widowControl/>
        <w:ind w:left="426" w:hanging="426"/>
        <w:rPr>
          <w:rFonts w:asciiTheme="minorHAnsi" w:hAnsiTheme="minorHAnsi" w:cstheme="minorHAnsi"/>
          <w:noProof/>
          <w:lang w:val="es-ES"/>
        </w:rPr>
      </w:pPr>
    </w:p>
    <w:p w14:paraId="6D5C4903" w14:textId="49976C6F" w:rsidR="00CD7AE2" w:rsidRPr="00EA5DC5" w:rsidRDefault="00CD7AE2" w:rsidP="00CD7AE2">
      <w:pPr>
        <w:widowControl/>
        <w:rPr>
          <w:rFonts w:asciiTheme="minorHAnsi" w:hAnsiTheme="minorHAnsi" w:cstheme="minorHAnsi"/>
          <w:noProof/>
          <w:spacing w:val="-2"/>
          <w:lang w:val="es-ES"/>
        </w:rPr>
      </w:pPr>
      <w:r w:rsidRPr="00EA5DC5">
        <w:rPr>
          <w:rFonts w:asciiTheme="minorHAnsi" w:hAnsiTheme="minorHAnsi" w:cstheme="minorHAnsi"/>
          <w:noProof/>
          <w:spacing w:val="-2"/>
          <w:lang w:val="es-ES"/>
        </w:rPr>
        <w:t xml:space="preserve">La Secretaría resumió brevemente el documento SC62 Doc.8.2 que presenta </w:t>
      </w:r>
      <w:r w:rsidR="00B241D6" w:rsidRPr="00EA5DC5">
        <w:rPr>
          <w:rFonts w:asciiTheme="minorHAnsi" w:hAnsiTheme="minorHAnsi" w:cstheme="minorHAnsi"/>
          <w:noProof/>
          <w:spacing w:val="-2"/>
          <w:lang w:val="es-ES"/>
        </w:rPr>
        <w:t>el estado</w:t>
      </w:r>
      <w:r w:rsidRPr="00EA5DC5">
        <w:rPr>
          <w:rFonts w:asciiTheme="minorHAnsi" w:hAnsiTheme="minorHAnsi" w:cstheme="minorHAnsi"/>
          <w:noProof/>
          <w:spacing w:val="-2"/>
          <w:lang w:val="es-ES"/>
        </w:rPr>
        <w:t xml:space="preserve"> de las contribuciones anuales a 31 de diciembre de 2022 y observó los aumentos en las contribuciones anuales por cobrar a esa fecha y en la provisión para</w:t>
      </w:r>
      <w:r w:rsidR="00EA4B4E" w:rsidRPr="00EA5DC5">
        <w:rPr>
          <w:rFonts w:asciiTheme="minorHAnsi" w:hAnsiTheme="minorHAnsi" w:cstheme="minorHAnsi"/>
          <w:noProof/>
          <w:spacing w:val="-2"/>
          <w:lang w:val="es-ES"/>
        </w:rPr>
        <w:t xml:space="preserve"> las</w:t>
      </w:r>
      <w:r w:rsidRPr="00EA5DC5">
        <w:rPr>
          <w:rFonts w:asciiTheme="minorHAnsi" w:hAnsiTheme="minorHAnsi" w:cstheme="minorHAnsi"/>
          <w:noProof/>
          <w:spacing w:val="-2"/>
          <w:lang w:val="es-ES"/>
        </w:rPr>
        <w:t xml:space="preserve"> contribuciones no recibidas. Enumeró las medidas </w:t>
      </w:r>
      <w:r w:rsidR="007C5362" w:rsidRPr="00EA5DC5">
        <w:rPr>
          <w:rFonts w:asciiTheme="minorHAnsi" w:hAnsiTheme="minorHAnsi" w:cstheme="minorHAnsi"/>
          <w:noProof/>
          <w:spacing w:val="-2"/>
          <w:lang w:val="es-ES"/>
        </w:rPr>
        <w:t>tomadas</w:t>
      </w:r>
      <w:r w:rsidRPr="00EA5DC5">
        <w:rPr>
          <w:rFonts w:asciiTheme="minorHAnsi" w:hAnsiTheme="minorHAnsi" w:cstheme="minorHAnsi"/>
          <w:noProof/>
          <w:spacing w:val="-2"/>
          <w:lang w:val="es-ES"/>
        </w:rPr>
        <w:t xml:space="preserve"> </w:t>
      </w:r>
      <w:r w:rsidR="007C5362" w:rsidRPr="00EA5DC5">
        <w:rPr>
          <w:rFonts w:asciiTheme="minorHAnsi" w:hAnsiTheme="minorHAnsi" w:cstheme="minorHAnsi"/>
          <w:noProof/>
          <w:spacing w:val="-2"/>
          <w:lang w:val="es-ES"/>
        </w:rPr>
        <w:t>respecto a</w:t>
      </w:r>
      <w:r w:rsidRPr="00EA5DC5">
        <w:rPr>
          <w:rFonts w:asciiTheme="minorHAnsi" w:hAnsiTheme="minorHAnsi" w:cstheme="minorHAnsi"/>
          <w:noProof/>
          <w:spacing w:val="-2"/>
          <w:lang w:val="es-ES"/>
        </w:rPr>
        <w:t xml:space="preserve"> la confirmación </w:t>
      </w:r>
      <w:r w:rsidR="00B241D6" w:rsidRPr="00EA5DC5">
        <w:rPr>
          <w:rFonts w:asciiTheme="minorHAnsi" w:hAnsiTheme="minorHAnsi" w:cstheme="minorHAnsi"/>
          <w:noProof/>
          <w:spacing w:val="-2"/>
          <w:lang w:val="es-ES"/>
        </w:rPr>
        <w:t>de</w:t>
      </w:r>
      <w:r w:rsidRPr="00EA5DC5">
        <w:rPr>
          <w:rFonts w:asciiTheme="minorHAnsi" w:hAnsiTheme="minorHAnsi" w:cstheme="minorHAnsi"/>
          <w:noProof/>
          <w:spacing w:val="-2"/>
          <w:lang w:val="es-ES"/>
        </w:rPr>
        <w:t xml:space="preserve"> los grupos </w:t>
      </w:r>
      <w:r w:rsidR="007C5362" w:rsidRPr="00EA5DC5">
        <w:rPr>
          <w:rFonts w:asciiTheme="minorHAnsi" w:hAnsiTheme="minorHAnsi" w:cstheme="minorHAnsi"/>
          <w:noProof/>
          <w:spacing w:val="-2"/>
          <w:lang w:val="es-ES"/>
        </w:rPr>
        <w:t>sobre</w:t>
      </w:r>
      <w:r w:rsidRPr="00EA5DC5">
        <w:rPr>
          <w:rFonts w:asciiTheme="minorHAnsi" w:hAnsiTheme="minorHAnsi" w:cstheme="minorHAnsi"/>
          <w:noProof/>
          <w:spacing w:val="-2"/>
          <w:lang w:val="es-ES"/>
        </w:rPr>
        <w:t xml:space="preserve"> las contribuciones pendientes como parte del proceso de auditoría</w:t>
      </w:r>
      <w:r w:rsidR="007C5362" w:rsidRPr="00EA5DC5">
        <w:rPr>
          <w:rFonts w:asciiTheme="minorHAnsi" w:hAnsiTheme="minorHAnsi" w:cstheme="minorHAnsi"/>
          <w:noProof/>
          <w:spacing w:val="-2"/>
          <w:lang w:val="es-ES"/>
        </w:rPr>
        <w:t>,</w:t>
      </w:r>
      <w:r w:rsidRPr="00EA5DC5">
        <w:rPr>
          <w:rFonts w:asciiTheme="minorHAnsi" w:hAnsiTheme="minorHAnsi" w:cstheme="minorHAnsi"/>
          <w:noProof/>
          <w:spacing w:val="-2"/>
          <w:lang w:val="es-ES"/>
        </w:rPr>
        <w:t xml:space="preserve"> las medidas para seguir fomentando el pago de las contribuciones anuales</w:t>
      </w:r>
      <w:r w:rsidR="007C5362" w:rsidRPr="00EA5DC5">
        <w:rPr>
          <w:rFonts w:asciiTheme="minorHAnsi" w:hAnsiTheme="minorHAnsi" w:cstheme="minorHAnsi"/>
          <w:noProof/>
          <w:spacing w:val="-2"/>
          <w:lang w:val="es-ES"/>
        </w:rPr>
        <w:t>,</w:t>
      </w:r>
      <w:r w:rsidRPr="00EA5DC5">
        <w:rPr>
          <w:rFonts w:asciiTheme="minorHAnsi" w:hAnsiTheme="minorHAnsi" w:cstheme="minorHAnsi"/>
          <w:noProof/>
          <w:spacing w:val="-2"/>
          <w:lang w:val="es-ES"/>
        </w:rPr>
        <w:t xml:space="preserve"> y </w:t>
      </w:r>
      <w:r w:rsidR="00B241D6" w:rsidRPr="00EA5DC5">
        <w:rPr>
          <w:rFonts w:asciiTheme="minorHAnsi" w:hAnsiTheme="minorHAnsi" w:cstheme="minorHAnsi"/>
          <w:noProof/>
          <w:spacing w:val="-2"/>
          <w:lang w:val="es-ES"/>
        </w:rPr>
        <w:t>el estado</w:t>
      </w:r>
      <w:r w:rsidRPr="00EA5DC5">
        <w:rPr>
          <w:rFonts w:asciiTheme="minorHAnsi" w:hAnsiTheme="minorHAnsi" w:cstheme="minorHAnsi"/>
          <w:noProof/>
          <w:spacing w:val="-2"/>
          <w:lang w:val="es-ES"/>
        </w:rPr>
        <w:t xml:space="preserve"> de las contribuciones voluntarias </w:t>
      </w:r>
      <w:r w:rsidR="007C5362" w:rsidRPr="00EA5DC5">
        <w:rPr>
          <w:rFonts w:asciiTheme="minorHAnsi" w:hAnsiTheme="minorHAnsi" w:cstheme="minorHAnsi"/>
          <w:noProof/>
          <w:spacing w:val="-2"/>
          <w:lang w:val="es-ES"/>
        </w:rPr>
        <w:t>de los países de la región de África</w:t>
      </w:r>
      <w:r w:rsidRPr="00EA5DC5">
        <w:rPr>
          <w:rFonts w:asciiTheme="minorHAnsi" w:hAnsiTheme="minorHAnsi" w:cstheme="minorHAnsi"/>
          <w:noProof/>
          <w:spacing w:val="-2"/>
          <w:lang w:val="es-ES"/>
        </w:rPr>
        <w:t xml:space="preserve">. </w:t>
      </w:r>
    </w:p>
    <w:p w14:paraId="0869F0F4" w14:textId="77777777" w:rsidR="00CD7AE2" w:rsidRPr="00B45AD2" w:rsidRDefault="00CD7AE2" w:rsidP="00CD7AE2">
      <w:pPr>
        <w:widowControl/>
        <w:rPr>
          <w:rFonts w:asciiTheme="minorHAnsi" w:hAnsiTheme="minorHAnsi" w:cstheme="minorHAnsi"/>
          <w:noProof/>
          <w:lang w:val="es-ES"/>
        </w:rPr>
      </w:pPr>
    </w:p>
    <w:p w14:paraId="5276DBAE" w14:textId="006F8D52" w:rsidR="002B56FE" w:rsidRPr="00B45AD2" w:rsidRDefault="007C5362" w:rsidP="00711D36">
      <w:pPr>
        <w:widowControl/>
        <w:rPr>
          <w:rFonts w:asciiTheme="minorHAnsi" w:hAnsiTheme="minorHAnsi" w:cstheme="minorHAnsi"/>
          <w:noProof/>
          <w:lang w:val="es-ES"/>
        </w:rPr>
      </w:pPr>
      <w:r w:rsidRPr="00B45AD2">
        <w:rPr>
          <w:rFonts w:asciiTheme="minorHAnsi" w:hAnsiTheme="minorHAnsi" w:cstheme="minorHAnsi"/>
          <w:noProof/>
          <w:lang w:val="es-ES"/>
        </w:rPr>
        <w:t>El Presidente indicó que los miembros del Subgrupo no tenían comentarios adicionales. El Subgrupo aprobó la recomendaci</w:t>
      </w:r>
      <w:r w:rsidR="00EA4B4E" w:rsidRPr="00B45AD2">
        <w:rPr>
          <w:rFonts w:asciiTheme="minorHAnsi" w:hAnsiTheme="minorHAnsi" w:cstheme="minorHAnsi"/>
          <w:noProof/>
          <w:lang w:val="es-ES"/>
        </w:rPr>
        <w:t>ón</w:t>
      </w:r>
      <w:r w:rsidRPr="00B45AD2">
        <w:rPr>
          <w:rFonts w:asciiTheme="minorHAnsi" w:hAnsiTheme="minorHAnsi" w:cstheme="minorHAnsi"/>
          <w:noProof/>
          <w:lang w:val="es-ES"/>
        </w:rPr>
        <w:t xml:space="preserve"> para la </w:t>
      </w:r>
      <w:r w:rsidR="00EA4B4E" w:rsidRPr="00B45AD2">
        <w:rPr>
          <w:rFonts w:asciiTheme="minorHAnsi" w:hAnsiTheme="minorHAnsi" w:cstheme="minorHAnsi"/>
          <w:noProof/>
          <w:lang w:val="es-ES"/>
        </w:rPr>
        <w:t>decisión</w:t>
      </w:r>
      <w:r w:rsidRPr="00B45AD2">
        <w:rPr>
          <w:rFonts w:asciiTheme="minorHAnsi" w:hAnsiTheme="minorHAnsi" w:cstheme="minorHAnsi"/>
          <w:noProof/>
          <w:lang w:val="es-ES"/>
        </w:rPr>
        <w:t xml:space="preserve"> del Comité Permanente.</w:t>
      </w:r>
    </w:p>
    <w:p w14:paraId="11A4C452" w14:textId="34F0A3B6" w:rsidR="002B56FE" w:rsidRPr="00B45AD2" w:rsidRDefault="002B56FE" w:rsidP="00711D36">
      <w:pPr>
        <w:widowControl/>
        <w:rPr>
          <w:rFonts w:asciiTheme="minorHAnsi" w:hAnsiTheme="minorHAnsi" w:cstheme="minorHAnsi"/>
          <w:noProof/>
          <w:lang w:val="es-ES"/>
        </w:rPr>
      </w:pPr>
    </w:p>
    <w:p w14:paraId="25BD72B1" w14:textId="2715E202" w:rsidR="00356EEC" w:rsidRPr="00B45AD2" w:rsidRDefault="00CB6127" w:rsidP="00711D36">
      <w:pPr>
        <w:widowControl/>
        <w:rPr>
          <w:rFonts w:asciiTheme="minorHAnsi" w:hAnsiTheme="minorHAnsi" w:cstheme="minorHAnsi"/>
          <w:i/>
          <w:iCs/>
          <w:noProof/>
          <w:lang w:val="es-ES" w:eastAsia="ja-JP"/>
        </w:rPr>
      </w:pPr>
      <w:r w:rsidRPr="00B45AD2">
        <w:rPr>
          <w:rFonts w:asciiTheme="minorHAnsi" w:hAnsiTheme="minorHAnsi" w:cstheme="minorHAnsi"/>
          <w:i/>
          <w:iCs/>
          <w:noProof/>
          <w:lang w:val="es-ES"/>
        </w:rPr>
        <w:t>Recomendaci</w:t>
      </w:r>
      <w:r w:rsidR="00EA4B4E" w:rsidRPr="00B45AD2">
        <w:rPr>
          <w:rFonts w:asciiTheme="minorHAnsi" w:hAnsiTheme="minorHAnsi" w:cstheme="minorHAnsi"/>
          <w:i/>
          <w:iCs/>
          <w:noProof/>
          <w:lang w:val="es-ES"/>
        </w:rPr>
        <w:t>ón</w:t>
      </w:r>
      <w:r w:rsidRPr="00B45AD2">
        <w:rPr>
          <w:rFonts w:asciiTheme="minorHAnsi" w:hAnsiTheme="minorHAnsi" w:cstheme="minorHAnsi"/>
          <w:i/>
          <w:iCs/>
          <w:noProof/>
          <w:lang w:val="es-ES"/>
        </w:rPr>
        <w:t xml:space="preserve"> para la decisi</w:t>
      </w:r>
      <w:r w:rsidR="00EA4B4E" w:rsidRPr="00B45AD2">
        <w:rPr>
          <w:rFonts w:asciiTheme="minorHAnsi" w:hAnsiTheme="minorHAnsi" w:cstheme="minorHAnsi"/>
          <w:i/>
          <w:iCs/>
          <w:noProof/>
          <w:lang w:val="es-ES"/>
        </w:rPr>
        <w:t>ón</w:t>
      </w:r>
      <w:r w:rsidRPr="00B45AD2">
        <w:rPr>
          <w:rFonts w:asciiTheme="minorHAnsi" w:hAnsiTheme="minorHAnsi" w:cstheme="minorHAnsi"/>
          <w:i/>
          <w:iCs/>
          <w:noProof/>
          <w:lang w:val="es-ES"/>
        </w:rPr>
        <w:t xml:space="preserve"> del Comité Permanente</w:t>
      </w:r>
      <w:r w:rsidR="00356EEC" w:rsidRPr="00B45AD2">
        <w:rPr>
          <w:rFonts w:asciiTheme="minorHAnsi" w:hAnsiTheme="minorHAnsi" w:cstheme="minorHAnsi"/>
          <w:i/>
          <w:iCs/>
          <w:noProof/>
          <w:lang w:val="es-ES" w:eastAsia="ja-JP"/>
        </w:rPr>
        <w:t>:</w:t>
      </w:r>
    </w:p>
    <w:p w14:paraId="6FE5BBC0" w14:textId="77777777" w:rsidR="00356EEC" w:rsidRPr="00B45AD2" w:rsidRDefault="00356EEC" w:rsidP="00711D36">
      <w:pPr>
        <w:widowControl/>
        <w:rPr>
          <w:rFonts w:asciiTheme="minorHAnsi" w:hAnsiTheme="minorHAnsi" w:cstheme="minorHAnsi"/>
          <w:b/>
          <w:i/>
          <w:noProof/>
          <w:lang w:val="es-ES"/>
        </w:rPr>
      </w:pPr>
    </w:p>
    <w:p w14:paraId="5B60B194" w14:textId="72FA63CE" w:rsidR="00356EEC" w:rsidRPr="00B45AD2" w:rsidRDefault="00CB6127" w:rsidP="00711D36">
      <w:pPr>
        <w:widowControl/>
        <w:rPr>
          <w:rFonts w:asciiTheme="minorHAnsi" w:hAnsiTheme="minorHAnsi" w:cstheme="minorHAnsi"/>
          <w:b/>
          <w:i/>
          <w:noProof/>
          <w:lang w:val="es-ES"/>
        </w:rPr>
      </w:pPr>
      <w:r w:rsidRPr="00B45AD2">
        <w:rPr>
          <w:rFonts w:asciiTheme="minorHAnsi" w:hAnsiTheme="minorHAnsi" w:cstheme="minorHAnsi"/>
          <w:b/>
          <w:i/>
          <w:noProof/>
          <w:lang w:val="es-ES"/>
        </w:rPr>
        <w:t xml:space="preserve">El Subgrupo de Finanzas recomienda que el Comité Permanente </w:t>
      </w:r>
      <w:r w:rsidR="00EA4B4E" w:rsidRPr="00B45AD2">
        <w:rPr>
          <w:rFonts w:asciiTheme="minorHAnsi" w:hAnsiTheme="minorHAnsi" w:cstheme="minorHAnsi"/>
          <w:b/>
          <w:i/>
          <w:noProof/>
          <w:lang w:val="es-ES"/>
        </w:rPr>
        <w:t>haga</w:t>
      </w:r>
      <w:r w:rsidRPr="00B45AD2">
        <w:rPr>
          <w:rFonts w:asciiTheme="minorHAnsi" w:hAnsiTheme="minorHAnsi" w:cstheme="minorHAnsi"/>
          <w:b/>
          <w:i/>
          <w:noProof/>
          <w:lang w:val="es-ES"/>
        </w:rPr>
        <w:t xml:space="preserve"> lo siguiente: </w:t>
      </w:r>
    </w:p>
    <w:p w14:paraId="2A98D538" w14:textId="592AE55B" w:rsidR="005E2AB1" w:rsidRPr="00B45AD2" w:rsidRDefault="005E2AB1" w:rsidP="005E2AB1">
      <w:pPr>
        <w:widowControl/>
        <w:ind w:left="426" w:hanging="426"/>
        <w:rPr>
          <w:rFonts w:asciiTheme="minorHAnsi" w:hAnsiTheme="minorHAnsi" w:cstheme="minorHAnsi"/>
          <w:b/>
          <w:i/>
          <w:noProof/>
          <w:lang w:val="es-ES"/>
        </w:rPr>
      </w:pPr>
      <w:r w:rsidRPr="00B45AD2">
        <w:rPr>
          <w:rFonts w:asciiTheme="minorHAnsi" w:hAnsiTheme="minorHAnsi" w:cstheme="minorHAnsi"/>
          <w:b/>
          <w:i/>
          <w:noProof/>
          <w:lang w:val="es-ES"/>
        </w:rPr>
        <w:t>i.</w:t>
      </w:r>
      <w:r w:rsidRPr="00B45AD2">
        <w:rPr>
          <w:rFonts w:asciiTheme="minorHAnsi" w:hAnsiTheme="minorHAnsi" w:cstheme="minorHAnsi"/>
          <w:b/>
          <w:i/>
          <w:noProof/>
          <w:lang w:val="es-ES"/>
        </w:rPr>
        <w:tab/>
      </w:r>
      <w:r w:rsidR="00CB6127" w:rsidRPr="00B45AD2">
        <w:rPr>
          <w:rFonts w:asciiTheme="minorHAnsi" w:hAnsiTheme="minorHAnsi" w:cstheme="minorHAnsi"/>
          <w:b/>
          <w:i/>
          <w:noProof/>
          <w:lang w:val="es-ES"/>
        </w:rPr>
        <w:t>tom</w:t>
      </w:r>
      <w:r w:rsidR="00246E4D">
        <w:rPr>
          <w:rFonts w:asciiTheme="minorHAnsi" w:hAnsiTheme="minorHAnsi" w:cstheme="minorHAnsi"/>
          <w:b/>
          <w:i/>
          <w:noProof/>
          <w:lang w:val="es-ES"/>
        </w:rPr>
        <w:t>ar</w:t>
      </w:r>
      <w:r w:rsidR="00CB6127" w:rsidRPr="00B45AD2">
        <w:rPr>
          <w:rFonts w:asciiTheme="minorHAnsi" w:hAnsiTheme="minorHAnsi" w:cstheme="minorHAnsi"/>
          <w:b/>
          <w:i/>
          <w:noProof/>
          <w:lang w:val="es-ES"/>
        </w:rPr>
        <w:t xml:space="preserve"> nota del estado de las contribuciones anuales</w:t>
      </w:r>
      <w:r w:rsidRPr="00B45AD2">
        <w:rPr>
          <w:rFonts w:asciiTheme="minorHAnsi" w:hAnsiTheme="minorHAnsi" w:cstheme="minorHAnsi"/>
          <w:b/>
          <w:i/>
          <w:noProof/>
          <w:lang w:val="es-ES"/>
        </w:rPr>
        <w:t xml:space="preserve">; </w:t>
      </w:r>
    </w:p>
    <w:p w14:paraId="44FFD838" w14:textId="64791FBC" w:rsidR="00CB6127" w:rsidRPr="00B45AD2" w:rsidRDefault="005E2AB1" w:rsidP="005E2AB1">
      <w:pPr>
        <w:widowControl/>
        <w:ind w:left="426" w:hanging="426"/>
        <w:rPr>
          <w:b/>
          <w:i/>
          <w:noProof/>
          <w:lang w:val="es-ES"/>
        </w:rPr>
      </w:pPr>
      <w:r w:rsidRPr="00B45AD2">
        <w:rPr>
          <w:b/>
          <w:i/>
          <w:noProof/>
          <w:lang w:val="es-ES"/>
        </w:rPr>
        <w:t>ii.</w:t>
      </w:r>
      <w:r w:rsidRPr="00B45AD2">
        <w:rPr>
          <w:b/>
          <w:i/>
          <w:noProof/>
          <w:lang w:val="es-ES"/>
        </w:rPr>
        <w:tab/>
      </w:r>
      <w:r w:rsidR="00CB6127" w:rsidRPr="00B45AD2">
        <w:rPr>
          <w:b/>
          <w:i/>
          <w:noProof/>
          <w:lang w:val="es-ES"/>
        </w:rPr>
        <w:t>tom</w:t>
      </w:r>
      <w:r w:rsidR="00246E4D">
        <w:rPr>
          <w:b/>
          <w:i/>
          <w:noProof/>
          <w:lang w:val="es-ES"/>
        </w:rPr>
        <w:t>ar</w:t>
      </w:r>
      <w:r w:rsidR="00CB6127" w:rsidRPr="00B45AD2">
        <w:rPr>
          <w:b/>
          <w:i/>
          <w:noProof/>
          <w:lang w:val="es-ES"/>
        </w:rPr>
        <w:t xml:space="preserve"> nota de las acciones enumeradas en los párrafos 12 y 13 del documento </w:t>
      </w:r>
      <w:r w:rsidR="00CB6127" w:rsidRPr="00B45AD2">
        <w:rPr>
          <w:rFonts w:asciiTheme="minorHAnsi" w:hAnsiTheme="minorHAnsi" w:cstheme="minorHAnsi"/>
          <w:b/>
          <w:i/>
          <w:noProof/>
          <w:lang w:val="es-ES"/>
        </w:rPr>
        <w:t xml:space="preserve">SC62 Doc.8.2 respecto a la </w:t>
      </w:r>
      <w:r w:rsidR="00CB6127" w:rsidRPr="00B45AD2">
        <w:rPr>
          <w:b/>
          <w:i/>
          <w:noProof/>
          <w:lang w:val="es-ES"/>
        </w:rPr>
        <w:t xml:space="preserve">confirmación </w:t>
      </w:r>
      <w:r w:rsidR="00B241D6" w:rsidRPr="00B45AD2">
        <w:rPr>
          <w:b/>
          <w:i/>
          <w:noProof/>
          <w:lang w:val="es-ES"/>
        </w:rPr>
        <w:t>de</w:t>
      </w:r>
      <w:r w:rsidR="00CB6127" w:rsidRPr="00B45AD2">
        <w:rPr>
          <w:b/>
          <w:i/>
          <w:noProof/>
          <w:lang w:val="es-ES"/>
        </w:rPr>
        <w:t xml:space="preserve"> los grupos sobre las contribuciones pendientes como parte del proceso de auditoría;</w:t>
      </w:r>
    </w:p>
    <w:p w14:paraId="558453E6" w14:textId="0FFB1F6E" w:rsidR="00CB6127" w:rsidRPr="00B45AD2" w:rsidRDefault="005E2AB1" w:rsidP="005E2AB1">
      <w:pPr>
        <w:widowControl/>
        <w:ind w:left="426" w:hanging="426"/>
        <w:rPr>
          <w:b/>
          <w:i/>
          <w:noProof/>
          <w:lang w:val="es-ES"/>
        </w:rPr>
      </w:pPr>
      <w:r w:rsidRPr="00B45AD2">
        <w:rPr>
          <w:b/>
          <w:i/>
          <w:noProof/>
          <w:lang w:val="es-ES"/>
        </w:rPr>
        <w:t>iii.</w:t>
      </w:r>
      <w:r w:rsidRPr="00B45AD2">
        <w:rPr>
          <w:b/>
          <w:i/>
          <w:noProof/>
          <w:lang w:val="es-ES"/>
        </w:rPr>
        <w:tab/>
      </w:r>
      <w:r w:rsidR="00CB6127" w:rsidRPr="00B45AD2">
        <w:rPr>
          <w:b/>
          <w:i/>
          <w:noProof/>
          <w:lang w:val="es-ES"/>
        </w:rPr>
        <w:t>tom</w:t>
      </w:r>
      <w:r w:rsidR="00246E4D">
        <w:rPr>
          <w:b/>
          <w:i/>
          <w:noProof/>
          <w:lang w:val="es-ES"/>
        </w:rPr>
        <w:t>ar</w:t>
      </w:r>
      <w:r w:rsidR="00CB6127" w:rsidRPr="00B45AD2">
        <w:rPr>
          <w:b/>
          <w:i/>
          <w:noProof/>
          <w:lang w:val="es-ES"/>
        </w:rPr>
        <w:t xml:space="preserve"> nota de las medidas enumeradas en los párrafos 15, 17, 18 y 19 del documento </w:t>
      </w:r>
      <w:r w:rsidR="00CB6127" w:rsidRPr="00B45AD2">
        <w:rPr>
          <w:rFonts w:asciiTheme="minorHAnsi" w:hAnsiTheme="minorHAnsi" w:cstheme="minorHAnsi"/>
          <w:b/>
          <w:i/>
          <w:noProof/>
          <w:lang w:val="es-ES"/>
        </w:rPr>
        <w:t xml:space="preserve">SC62 Doc.8.2 para seguir fomentando el pago de las contribuciones anuales por las Partes Contratantes; </w:t>
      </w:r>
    </w:p>
    <w:p w14:paraId="6E8605C9" w14:textId="042C6D60" w:rsidR="00CB6127" w:rsidRPr="00B45AD2" w:rsidRDefault="005E2AB1" w:rsidP="005E2AB1">
      <w:pPr>
        <w:widowControl/>
        <w:ind w:left="426" w:hanging="426"/>
        <w:rPr>
          <w:rFonts w:asciiTheme="minorHAnsi" w:hAnsiTheme="minorHAnsi" w:cstheme="minorHAnsi"/>
          <w:b/>
          <w:i/>
          <w:noProof/>
          <w:lang w:val="es-ES"/>
        </w:rPr>
      </w:pPr>
      <w:r w:rsidRPr="00B45AD2">
        <w:rPr>
          <w:rFonts w:asciiTheme="minorHAnsi" w:hAnsiTheme="minorHAnsi" w:cstheme="minorHAnsi"/>
          <w:b/>
          <w:i/>
          <w:noProof/>
          <w:lang w:val="es-ES"/>
        </w:rPr>
        <w:t>iv.</w:t>
      </w:r>
      <w:r w:rsidRPr="00B45AD2">
        <w:rPr>
          <w:rFonts w:asciiTheme="minorHAnsi" w:hAnsiTheme="minorHAnsi" w:cstheme="minorHAnsi"/>
          <w:b/>
          <w:i/>
          <w:noProof/>
          <w:lang w:val="es-ES"/>
        </w:rPr>
        <w:tab/>
      </w:r>
      <w:r w:rsidR="00CB6127" w:rsidRPr="00B45AD2">
        <w:rPr>
          <w:rFonts w:asciiTheme="minorHAnsi" w:hAnsiTheme="minorHAnsi" w:cstheme="minorHAnsi"/>
          <w:b/>
          <w:i/>
          <w:noProof/>
          <w:lang w:val="es-ES"/>
        </w:rPr>
        <w:t>tom</w:t>
      </w:r>
      <w:r w:rsidR="00246E4D">
        <w:rPr>
          <w:rFonts w:asciiTheme="minorHAnsi" w:hAnsiTheme="minorHAnsi" w:cstheme="minorHAnsi"/>
          <w:b/>
          <w:i/>
          <w:noProof/>
          <w:lang w:val="es-ES"/>
        </w:rPr>
        <w:t>ar</w:t>
      </w:r>
      <w:r w:rsidR="00CB6127" w:rsidRPr="00B45AD2">
        <w:rPr>
          <w:rFonts w:asciiTheme="minorHAnsi" w:hAnsiTheme="minorHAnsi" w:cstheme="minorHAnsi"/>
          <w:b/>
          <w:i/>
          <w:noProof/>
          <w:lang w:val="es-ES"/>
        </w:rPr>
        <w:t xml:space="preserve"> nota de los cambios en las contribuciones anuales por cobrar y en la provisión anual para contribuciones no recibidas; </w:t>
      </w:r>
      <w:r w:rsidR="00EA4B4E" w:rsidRPr="00B45AD2">
        <w:rPr>
          <w:rFonts w:asciiTheme="minorHAnsi" w:hAnsiTheme="minorHAnsi" w:cstheme="minorHAnsi"/>
          <w:b/>
          <w:i/>
          <w:noProof/>
          <w:lang w:val="es-ES"/>
        </w:rPr>
        <w:t>y</w:t>
      </w:r>
    </w:p>
    <w:p w14:paraId="46895208" w14:textId="335B3BA0" w:rsidR="0066724B" w:rsidRPr="00B45AD2" w:rsidRDefault="005E2AB1" w:rsidP="00CB6127">
      <w:pPr>
        <w:widowControl/>
        <w:ind w:left="426" w:hanging="426"/>
        <w:rPr>
          <w:rFonts w:asciiTheme="minorHAnsi" w:hAnsiTheme="minorHAnsi" w:cstheme="minorHAnsi"/>
          <w:b/>
          <w:i/>
          <w:noProof/>
          <w:lang w:val="es-ES"/>
        </w:rPr>
      </w:pPr>
      <w:r w:rsidRPr="00B45AD2">
        <w:rPr>
          <w:rFonts w:asciiTheme="minorHAnsi" w:hAnsiTheme="minorHAnsi" w:cstheme="minorHAnsi"/>
          <w:b/>
          <w:i/>
          <w:noProof/>
          <w:lang w:val="es-ES"/>
        </w:rPr>
        <w:t>v.</w:t>
      </w:r>
      <w:r w:rsidRPr="00B45AD2">
        <w:rPr>
          <w:rFonts w:asciiTheme="minorHAnsi" w:hAnsiTheme="minorHAnsi" w:cstheme="minorHAnsi"/>
          <w:b/>
          <w:i/>
          <w:noProof/>
          <w:lang w:val="es-ES"/>
        </w:rPr>
        <w:tab/>
      </w:r>
      <w:r w:rsidR="00CB6127" w:rsidRPr="00B45AD2">
        <w:rPr>
          <w:rFonts w:asciiTheme="minorHAnsi" w:hAnsiTheme="minorHAnsi" w:cstheme="minorHAnsi"/>
          <w:b/>
          <w:i/>
          <w:noProof/>
          <w:lang w:val="es-ES"/>
        </w:rPr>
        <w:t>tom</w:t>
      </w:r>
      <w:r w:rsidR="00246E4D">
        <w:rPr>
          <w:rFonts w:asciiTheme="minorHAnsi" w:hAnsiTheme="minorHAnsi" w:cstheme="minorHAnsi"/>
          <w:b/>
          <w:i/>
          <w:noProof/>
          <w:lang w:val="es-ES"/>
        </w:rPr>
        <w:t>ar</w:t>
      </w:r>
      <w:r w:rsidR="00CB6127" w:rsidRPr="00B45AD2">
        <w:rPr>
          <w:rFonts w:asciiTheme="minorHAnsi" w:hAnsiTheme="minorHAnsi" w:cstheme="minorHAnsi"/>
          <w:b/>
          <w:i/>
          <w:noProof/>
          <w:lang w:val="es-ES"/>
        </w:rPr>
        <w:t xml:space="preserve"> nota </w:t>
      </w:r>
      <w:r w:rsidR="00B241D6" w:rsidRPr="00B45AD2">
        <w:rPr>
          <w:rFonts w:asciiTheme="minorHAnsi" w:hAnsiTheme="minorHAnsi" w:cstheme="minorHAnsi"/>
          <w:b/>
          <w:i/>
          <w:noProof/>
          <w:lang w:val="es-ES"/>
        </w:rPr>
        <w:t>del estado</w:t>
      </w:r>
      <w:r w:rsidR="00CB6127" w:rsidRPr="00B45AD2">
        <w:rPr>
          <w:rFonts w:asciiTheme="minorHAnsi" w:hAnsiTheme="minorHAnsi" w:cstheme="minorHAnsi"/>
          <w:b/>
          <w:i/>
          <w:noProof/>
          <w:lang w:val="es-ES"/>
        </w:rPr>
        <w:t xml:space="preserve"> de las contribuciones voluntarias recibidas de las Partes Contratantes de la región de África, </w:t>
      </w:r>
      <w:r w:rsidR="00EA4B4E" w:rsidRPr="00B45AD2">
        <w:rPr>
          <w:rFonts w:asciiTheme="minorHAnsi" w:hAnsiTheme="minorHAnsi" w:cstheme="minorHAnsi"/>
          <w:b/>
          <w:i/>
          <w:noProof/>
          <w:lang w:val="es-ES"/>
        </w:rPr>
        <w:t>resumida</w:t>
      </w:r>
      <w:r w:rsidR="00CB6127" w:rsidRPr="00B45AD2">
        <w:rPr>
          <w:rFonts w:asciiTheme="minorHAnsi" w:hAnsiTheme="minorHAnsi" w:cstheme="minorHAnsi"/>
          <w:b/>
          <w:i/>
          <w:noProof/>
          <w:lang w:val="es-ES"/>
        </w:rPr>
        <w:t xml:space="preserve"> en el párrafo 22 del documento SC62 Doc.8.2.</w:t>
      </w:r>
    </w:p>
    <w:p w14:paraId="7C42A876" w14:textId="3A6553C7" w:rsidR="001A64EB" w:rsidRDefault="001A64EB" w:rsidP="00711D36">
      <w:pPr>
        <w:widowControl/>
        <w:rPr>
          <w:rFonts w:asciiTheme="minorHAnsi" w:hAnsiTheme="minorHAnsi" w:cstheme="minorHAnsi"/>
          <w:b/>
          <w:i/>
          <w:noProof/>
          <w:lang w:val="es-ES"/>
        </w:rPr>
      </w:pPr>
    </w:p>
    <w:p w14:paraId="5C4BC4AB" w14:textId="77777777" w:rsidR="0079531D" w:rsidRPr="00B45AD2" w:rsidRDefault="0079531D" w:rsidP="00711D36">
      <w:pPr>
        <w:widowControl/>
        <w:rPr>
          <w:rFonts w:asciiTheme="minorHAnsi" w:hAnsiTheme="minorHAnsi" w:cstheme="minorHAnsi"/>
          <w:b/>
          <w:i/>
          <w:noProof/>
          <w:lang w:val="es-ES"/>
        </w:rPr>
      </w:pPr>
    </w:p>
    <w:p w14:paraId="427C1B40" w14:textId="2F48D55A" w:rsidR="00CB6127" w:rsidRPr="00B45AD2" w:rsidRDefault="00711D36" w:rsidP="00EA5DC5">
      <w:pPr>
        <w:keepNext/>
        <w:widowControl/>
        <w:autoSpaceDE/>
        <w:autoSpaceDN/>
        <w:ind w:left="426" w:hanging="426"/>
        <w:rPr>
          <w:rFonts w:asciiTheme="minorHAnsi" w:hAnsiTheme="minorHAnsi" w:cstheme="minorHAnsi"/>
          <w:b/>
          <w:noProof/>
          <w:lang w:val="es-ES"/>
        </w:rPr>
      </w:pPr>
      <w:r w:rsidRPr="00B45AD2">
        <w:rPr>
          <w:rFonts w:asciiTheme="minorHAnsi" w:hAnsiTheme="minorHAnsi" w:cstheme="minorHAnsi"/>
          <w:b/>
          <w:noProof/>
          <w:lang w:val="es-ES"/>
        </w:rPr>
        <w:lastRenderedPageBreak/>
        <w:t>2.</w:t>
      </w:r>
      <w:r w:rsidRPr="00B45AD2">
        <w:rPr>
          <w:rFonts w:asciiTheme="minorHAnsi" w:hAnsiTheme="minorHAnsi" w:cstheme="minorHAnsi"/>
          <w:b/>
          <w:noProof/>
          <w:lang w:val="es-ES"/>
        </w:rPr>
        <w:tab/>
      </w:r>
      <w:r w:rsidR="00CB6127" w:rsidRPr="00B45AD2">
        <w:rPr>
          <w:rFonts w:asciiTheme="minorHAnsi" w:hAnsiTheme="minorHAnsi" w:cstheme="minorHAnsi"/>
          <w:b/>
          <w:noProof/>
          <w:lang w:val="es-ES"/>
        </w:rPr>
        <w:t>Informe sobre cuestion</w:t>
      </w:r>
      <w:r w:rsidR="00EA5DC5">
        <w:rPr>
          <w:rFonts w:asciiTheme="minorHAnsi" w:hAnsiTheme="minorHAnsi" w:cstheme="minorHAnsi"/>
          <w:b/>
          <w:noProof/>
          <w:lang w:val="es-ES"/>
        </w:rPr>
        <w:t>es financieras para 2022 y 2023</w:t>
      </w:r>
    </w:p>
    <w:p w14:paraId="3D7835C0" w14:textId="77777777" w:rsidR="000E0AE5" w:rsidRPr="00B45AD2" w:rsidRDefault="000E0AE5" w:rsidP="00EA5DC5">
      <w:pPr>
        <w:keepNext/>
        <w:widowControl/>
        <w:rPr>
          <w:rFonts w:asciiTheme="minorHAnsi" w:hAnsiTheme="minorHAnsi" w:cstheme="minorHAnsi"/>
          <w:noProof/>
          <w:lang w:val="es-ES"/>
        </w:rPr>
      </w:pPr>
    </w:p>
    <w:p w14:paraId="5FD386C2" w14:textId="27102AFD" w:rsidR="001959BA" w:rsidRPr="00B45AD2" w:rsidRDefault="0061300A" w:rsidP="00EA5DC5">
      <w:pPr>
        <w:keepNext/>
        <w:widowControl/>
        <w:rPr>
          <w:rFonts w:asciiTheme="minorHAnsi" w:hAnsiTheme="minorHAnsi" w:cstheme="minorHAnsi"/>
          <w:noProof/>
          <w:u w:val="single"/>
          <w:lang w:val="es-ES"/>
        </w:rPr>
      </w:pPr>
      <w:r w:rsidRPr="00B45AD2">
        <w:rPr>
          <w:rFonts w:asciiTheme="minorHAnsi" w:hAnsiTheme="minorHAnsi" w:cstheme="minorHAnsi"/>
          <w:noProof/>
          <w:u w:val="single"/>
          <w:lang w:val="es-ES"/>
        </w:rPr>
        <w:t>Document</w:t>
      </w:r>
      <w:r w:rsidR="00CB6127" w:rsidRPr="00B45AD2">
        <w:rPr>
          <w:rFonts w:asciiTheme="minorHAnsi" w:hAnsiTheme="minorHAnsi" w:cstheme="minorHAnsi"/>
          <w:noProof/>
          <w:u w:val="single"/>
          <w:lang w:val="es-ES"/>
        </w:rPr>
        <w:t>o</w:t>
      </w:r>
      <w:r w:rsidRPr="00B45AD2">
        <w:rPr>
          <w:rFonts w:asciiTheme="minorHAnsi" w:hAnsiTheme="minorHAnsi" w:cstheme="minorHAnsi"/>
          <w:noProof/>
          <w:u w:val="single"/>
          <w:lang w:val="es-ES"/>
        </w:rPr>
        <w:t xml:space="preserve"> SC62 Doc.8.1, </w:t>
      </w:r>
      <w:r w:rsidR="00CB6127" w:rsidRPr="00B45AD2">
        <w:rPr>
          <w:rFonts w:asciiTheme="minorHAnsi" w:hAnsiTheme="minorHAnsi" w:cstheme="minorHAnsi"/>
          <w:noProof/>
          <w:u w:val="single"/>
          <w:lang w:val="es-ES"/>
        </w:rPr>
        <w:t xml:space="preserve">acciones solicitadas </w:t>
      </w:r>
      <w:r w:rsidR="00E659A0" w:rsidRPr="00B45AD2">
        <w:rPr>
          <w:rFonts w:asciiTheme="minorHAnsi" w:hAnsiTheme="minorHAnsi" w:cstheme="minorHAnsi"/>
          <w:noProof/>
          <w:u w:val="single"/>
          <w:lang w:val="es-ES"/>
        </w:rPr>
        <w:t>i.</w:t>
      </w:r>
      <w:r w:rsidRPr="00B45AD2">
        <w:rPr>
          <w:rFonts w:asciiTheme="minorHAnsi" w:hAnsiTheme="minorHAnsi" w:cstheme="minorHAnsi"/>
          <w:noProof/>
          <w:u w:val="single"/>
          <w:lang w:val="es-ES"/>
        </w:rPr>
        <w:t xml:space="preserve"> </w:t>
      </w:r>
      <w:r w:rsidR="00CB6127" w:rsidRPr="00B45AD2">
        <w:rPr>
          <w:rFonts w:asciiTheme="minorHAnsi" w:hAnsiTheme="minorHAnsi" w:cstheme="minorHAnsi"/>
          <w:noProof/>
          <w:u w:val="single"/>
          <w:lang w:val="es-ES"/>
        </w:rPr>
        <w:t>a</w:t>
      </w:r>
      <w:r w:rsidRPr="00B45AD2">
        <w:rPr>
          <w:rFonts w:asciiTheme="minorHAnsi" w:hAnsiTheme="minorHAnsi" w:cstheme="minorHAnsi"/>
          <w:noProof/>
          <w:u w:val="single"/>
          <w:lang w:val="es-ES"/>
        </w:rPr>
        <w:t xml:space="preserve"> </w:t>
      </w:r>
      <w:r w:rsidR="00E659A0" w:rsidRPr="00B45AD2">
        <w:rPr>
          <w:rFonts w:asciiTheme="minorHAnsi" w:hAnsiTheme="minorHAnsi" w:cstheme="minorHAnsi"/>
          <w:noProof/>
          <w:u w:val="single"/>
          <w:lang w:val="es-ES"/>
        </w:rPr>
        <w:t>iv.</w:t>
      </w:r>
    </w:p>
    <w:p w14:paraId="7A79C7AC" w14:textId="77777777" w:rsidR="00E659A0" w:rsidRPr="00B45AD2" w:rsidRDefault="00E659A0" w:rsidP="00EA5DC5">
      <w:pPr>
        <w:keepNext/>
        <w:widowControl/>
        <w:rPr>
          <w:rFonts w:asciiTheme="minorHAnsi" w:hAnsiTheme="minorHAnsi" w:cstheme="minorHAnsi"/>
          <w:noProof/>
          <w:lang w:val="es-ES"/>
        </w:rPr>
      </w:pPr>
    </w:p>
    <w:p w14:paraId="5DC0180F" w14:textId="63F789C6" w:rsidR="00CB6127" w:rsidRPr="00B45AD2" w:rsidRDefault="00CB6127"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La Secretaría presentó los elementos del documento SC62 Doc.8.1 relacionados con las cuestiones financieras relativas al presupuesto básico para 2022 y 2023. Destacó los estados financieros auditados para 2022, los resultados del presupuesto básico para 2022, los fondos comprometidos previamente </w:t>
      </w:r>
      <w:r w:rsidR="00B241D6" w:rsidRPr="00B45AD2">
        <w:rPr>
          <w:rFonts w:asciiTheme="minorHAnsi" w:hAnsiTheme="minorHAnsi" w:cstheme="minorHAnsi"/>
          <w:noProof/>
          <w:lang w:val="es-ES"/>
        </w:rPr>
        <w:t xml:space="preserve">a </w:t>
      </w:r>
      <w:r w:rsidR="0079531D">
        <w:rPr>
          <w:rFonts w:asciiTheme="minorHAnsi" w:hAnsiTheme="minorHAnsi" w:cstheme="minorHAnsi"/>
          <w:noProof/>
          <w:lang w:val="es-ES"/>
        </w:rPr>
        <w:t>su traslado</w:t>
      </w:r>
      <w:r w:rsidR="00B241D6" w:rsidRPr="00B45AD2">
        <w:rPr>
          <w:rFonts w:asciiTheme="minorHAnsi" w:hAnsiTheme="minorHAnsi" w:cstheme="minorHAnsi"/>
          <w:noProof/>
          <w:lang w:val="es-ES"/>
        </w:rPr>
        <w:t xml:space="preserve"> </w:t>
      </w:r>
      <w:r w:rsidRPr="00B45AD2">
        <w:rPr>
          <w:rFonts w:asciiTheme="minorHAnsi" w:hAnsiTheme="minorHAnsi" w:cstheme="minorHAnsi"/>
          <w:noProof/>
          <w:lang w:val="es-ES"/>
        </w:rPr>
        <w:t>de 2022 a 2023, y el estado de los fondos complementarios y las contribuciones voluntarias, expre</w:t>
      </w:r>
      <w:r w:rsidR="00BE3708" w:rsidRPr="00B45AD2">
        <w:rPr>
          <w:rFonts w:asciiTheme="minorHAnsi" w:hAnsiTheme="minorHAnsi" w:cstheme="minorHAnsi"/>
          <w:noProof/>
          <w:lang w:val="es-ES"/>
        </w:rPr>
        <w:t>s</w:t>
      </w:r>
      <w:r w:rsidRPr="00B45AD2">
        <w:rPr>
          <w:rFonts w:asciiTheme="minorHAnsi" w:hAnsiTheme="minorHAnsi" w:cstheme="minorHAnsi"/>
          <w:noProof/>
          <w:lang w:val="es-ES"/>
        </w:rPr>
        <w:t>ando su agradecimiento a las Partes y los donantes que han contribuido.</w:t>
      </w:r>
    </w:p>
    <w:p w14:paraId="73318B98" w14:textId="13FFF754" w:rsidR="00CB6127" w:rsidRPr="00B45AD2" w:rsidRDefault="00CB6127"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 </w:t>
      </w:r>
    </w:p>
    <w:p w14:paraId="1236F862" w14:textId="2F0FBF3A" w:rsidR="00BE3708" w:rsidRPr="00B45AD2" w:rsidRDefault="00BE3708"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A petición del Subgrupo, la Secretaría </w:t>
      </w:r>
      <w:r w:rsidR="00EA4B4E" w:rsidRPr="00B45AD2">
        <w:rPr>
          <w:rFonts w:asciiTheme="minorHAnsi" w:hAnsiTheme="minorHAnsi" w:cstheme="minorHAnsi"/>
          <w:noProof/>
          <w:lang w:val="es-ES"/>
        </w:rPr>
        <w:t>explicó lo relativo al</w:t>
      </w:r>
      <w:r w:rsidRPr="00B45AD2">
        <w:rPr>
          <w:rFonts w:asciiTheme="minorHAnsi" w:hAnsiTheme="minorHAnsi" w:cstheme="minorHAnsi"/>
          <w:noProof/>
          <w:lang w:val="es-ES"/>
        </w:rPr>
        <w:t xml:space="preserve"> </w:t>
      </w:r>
      <w:r w:rsidR="00EA4B4E" w:rsidRPr="00B45AD2">
        <w:rPr>
          <w:rFonts w:asciiTheme="minorHAnsi" w:hAnsiTheme="minorHAnsi" w:cstheme="minorHAnsi"/>
          <w:noProof/>
          <w:lang w:val="es-ES"/>
        </w:rPr>
        <w:t>excedente</w:t>
      </w:r>
      <w:r w:rsidRPr="00B45AD2">
        <w:rPr>
          <w:rFonts w:asciiTheme="minorHAnsi" w:hAnsiTheme="minorHAnsi" w:cstheme="minorHAnsi"/>
          <w:noProof/>
          <w:lang w:val="es-ES"/>
        </w:rPr>
        <w:t xml:space="preserve"> </w:t>
      </w:r>
      <w:r w:rsidR="00482F63" w:rsidRPr="00B45AD2">
        <w:rPr>
          <w:rFonts w:asciiTheme="minorHAnsi" w:hAnsiTheme="minorHAnsi" w:cstheme="minorHAnsi"/>
          <w:noProof/>
          <w:lang w:val="es-ES"/>
        </w:rPr>
        <w:t>total</w:t>
      </w:r>
      <w:r w:rsidRPr="00B45AD2">
        <w:rPr>
          <w:rFonts w:asciiTheme="minorHAnsi" w:hAnsiTheme="minorHAnsi" w:cstheme="minorHAnsi"/>
          <w:noProof/>
          <w:lang w:val="es-ES"/>
        </w:rPr>
        <w:t xml:space="preserve"> de los fondos básicos y los proyectos complementarios, </w:t>
      </w:r>
      <w:r w:rsidR="00482F63" w:rsidRPr="00B45AD2">
        <w:rPr>
          <w:rFonts w:asciiTheme="minorHAnsi" w:hAnsiTheme="minorHAnsi" w:cstheme="minorHAnsi"/>
          <w:noProof/>
          <w:lang w:val="es-ES"/>
        </w:rPr>
        <w:t>y dio</w:t>
      </w:r>
      <w:r w:rsidRPr="00B45AD2">
        <w:rPr>
          <w:rFonts w:asciiTheme="minorHAnsi" w:hAnsiTheme="minorHAnsi" w:cstheme="minorHAnsi"/>
          <w:noProof/>
          <w:lang w:val="es-ES"/>
        </w:rPr>
        <w:t xml:space="preserve"> explicaciones adicionales sobre los gastos de funcionamiento de los proyectos complementarios.</w:t>
      </w:r>
    </w:p>
    <w:p w14:paraId="189E9C18" w14:textId="77777777" w:rsidR="0009409C" w:rsidRPr="00B45AD2" w:rsidRDefault="0009409C" w:rsidP="00711D36">
      <w:pPr>
        <w:widowControl/>
        <w:rPr>
          <w:rFonts w:asciiTheme="minorHAnsi" w:hAnsiTheme="minorHAnsi" w:cstheme="minorHAnsi"/>
          <w:noProof/>
          <w:lang w:val="es-ES"/>
        </w:rPr>
      </w:pPr>
    </w:p>
    <w:p w14:paraId="1318A25D" w14:textId="0A5CA972" w:rsidR="008949B3" w:rsidRPr="00B45AD2" w:rsidRDefault="0061300A" w:rsidP="00711D36">
      <w:pPr>
        <w:widowControl/>
        <w:rPr>
          <w:rFonts w:asciiTheme="minorHAnsi" w:hAnsiTheme="minorHAnsi" w:cstheme="minorHAnsi"/>
          <w:noProof/>
          <w:u w:val="single"/>
          <w:lang w:val="es-ES"/>
        </w:rPr>
      </w:pPr>
      <w:r w:rsidRPr="00B45AD2">
        <w:rPr>
          <w:rFonts w:asciiTheme="minorHAnsi" w:hAnsiTheme="minorHAnsi" w:cstheme="minorHAnsi"/>
          <w:noProof/>
          <w:u w:val="single"/>
          <w:lang w:val="es-ES"/>
        </w:rPr>
        <w:t>Document</w:t>
      </w:r>
      <w:r w:rsidR="003A1CF3" w:rsidRPr="00B45AD2">
        <w:rPr>
          <w:rFonts w:asciiTheme="minorHAnsi" w:hAnsiTheme="minorHAnsi" w:cstheme="minorHAnsi"/>
          <w:noProof/>
          <w:u w:val="single"/>
          <w:lang w:val="es-ES"/>
        </w:rPr>
        <w:t xml:space="preserve">o </w:t>
      </w:r>
      <w:r w:rsidRPr="00B45AD2">
        <w:rPr>
          <w:rFonts w:asciiTheme="minorHAnsi" w:hAnsiTheme="minorHAnsi" w:cstheme="minorHAnsi"/>
          <w:noProof/>
          <w:u w:val="single"/>
          <w:lang w:val="es-ES"/>
        </w:rPr>
        <w:t xml:space="preserve">SC62 Doc.8.1, </w:t>
      </w:r>
      <w:r w:rsidR="00BE3708" w:rsidRPr="00B45AD2">
        <w:rPr>
          <w:rFonts w:asciiTheme="minorHAnsi" w:hAnsiTheme="minorHAnsi" w:cstheme="minorHAnsi"/>
          <w:noProof/>
          <w:u w:val="single"/>
          <w:lang w:val="es-ES"/>
        </w:rPr>
        <w:t>acciones solicitadas</w:t>
      </w:r>
      <w:r w:rsidRPr="00B45AD2">
        <w:rPr>
          <w:rFonts w:asciiTheme="minorHAnsi" w:hAnsiTheme="minorHAnsi" w:cstheme="minorHAnsi"/>
          <w:noProof/>
          <w:u w:val="single"/>
          <w:lang w:val="es-ES"/>
        </w:rPr>
        <w:t xml:space="preserve"> </w:t>
      </w:r>
      <w:r w:rsidR="00E659A0" w:rsidRPr="00B45AD2">
        <w:rPr>
          <w:rFonts w:asciiTheme="minorHAnsi" w:hAnsiTheme="minorHAnsi" w:cstheme="minorHAnsi"/>
          <w:noProof/>
          <w:u w:val="single"/>
          <w:lang w:val="es-ES"/>
        </w:rPr>
        <w:t>v</w:t>
      </w:r>
      <w:r w:rsidRPr="00B45AD2">
        <w:rPr>
          <w:rFonts w:asciiTheme="minorHAnsi" w:hAnsiTheme="minorHAnsi" w:cstheme="minorHAnsi"/>
          <w:noProof/>
          <w:u w:val="single"/>
          <w:lang w:val="es-ES"/>
        </w:rPr>
        <w:t xml:space="preserve">. </w:t>
      </w:r>
      <w:r w:rsidR="00BE3708" w:rsidRPr="00B45AD2">
        <w:rPr>
          <w:rFonts w:asciiTheme="minorHAnsi" w:hAnsiTheme="minorHAnsi" w:cstheme="minorHAnsi"/>
          <w:noProof/>
          <w:u w:val="single"/>
          <w:lang w:val="es-ES"/>
        </w:rPr>
        <w:t>a</w:t>
      </w:r>
      <w:r w:rsidRPr="00B45AD2">
        <w:rPr>
          <w:rFonts w:asciiTheme="minorHAnsi" w:hAnsiTheme="minorHAnsi" w:cstheme="minorHAnsi"/>
          <w:noProof/>
          <w:u w:val="single"/>
          <w:lang w:val="es-ES"/>
        </w:rPr>
        <w:t xml:space="preserve"> </w:t>
      </w:r>
      <w:r w:rsidR="00E659A0" w:rsidRPr="00B45AD2">
        <w:rPr>
          <w:rFonts w:asciiTheme="minorHAnsi" w:hAnsiTheme="minorHAnsi" w:cstheme="minorHAnsi"/>
          <w:noProof/>
          <w:u w:val="single"/>
          <w:lang w:val="es-ES"/>
        </w:rPr>
        <w:t>viii.</w:t>
      </w:r>
    </w:p>
    <w:p w14:paraId="7C2D146E" w14:textId="151B2F1D" w:rsidR="00BE3708" w:rsidRPr="00B45AD2" w:rsidRDefault="00BE3708" w:rsidP="00711D36">
      <w:pPr>
        <w:widowControl/>
        <w:rPr>
          <w:rFonts w:asciiTheme="minorHAnsi" w:hAnsiTheme="minorHAnsi" w:cstheme="minorHAnsi"/>
          <w:noProof/>
          <w:lang w:val="es-ES"/>
        </w:rPr>
      </w:pPr>
    </w:p>
    <w:p w14:paraId="4EEB28C0" w14:textId="2AD29FCA" w:rsidR="003474AB" w:rsidRPr="00B45AD2" w:rsidRDefault="003474AB"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La Secretaría resumió los temas de debate relacionados con las asignaciones del presupuesto básico: la reasignación del saldo no utilizado para las Misiones Ramsar de Asesoramiento (MRA), la solicitud de aprobación del uso de 140 000 francos suizos para </w:t>
      </w:r>
      <w:r w:rsidR="00385F13" w:rsidRPr="00B45AD2">
        <w:rPr>
          <w:rFonts w:asciiTheme="minorHAnsi" w:hAnsiTheme="minorHAnsi" w:cstheme="minorHAnsi"/>
          <w:noProof/>
          <w:lang w:val="es-ES"/>
        </w:rPr>
        <w:t>co</w:t>
      </w:r>
      <w:r w:rsidRPr="00B45AD2">
        <w:rPr>
          <w:rFonts w:asciiTheme="minorHAnsi" w:hAnsiTheme="minorHAnsi" w:cstheme="minorHAnsi"/>
          <w:noProof/>
          <w:lang w:val="es-ES"/>
        </w:rPr>
        <w:t>mplementar la financiación voluntaria de los viajes de los delegados a la COP14, la solicitud de aproba</w:t>
      </w:r>
      <w:r w:rsidR="00B241D6" w:rsidRPr="00B45AD2">
        <w:rPr>
          <w:rFonts w:asciiTheme="minorHAnsi" w:hAnsiTheme="minorHAnsi" w:cstheme="minorHAnsi"/>
          <w:noProof/>
          <w:lang w:val="es-ES"/>
        </w:rPr>
        <w:t>ción de</w:t>
      </w:r>
      <w:r w:rsidRPr="00B45AD2">
        <w:rPr>
          <w:rFonts w:asciiTheme="minorHAnsi" w:hAnsiTheme="minorHAnsi" w:cstheme="minorHAnsi"/>
          <w:noProof/>
          <w:lang w:val="es-ES"/>
        </w:rPr>
        <w:t xml:space="preserve"> la asignación de 30 000 francos suizos</w:t>
      </w:r>
      <w:r w:rsidR="00385F13" w:rsidRPr="00B45AD2">
        <w:rPr>
          <w:rFonts w:asciiTheme="minorHAnsi" w:hAnsiTheme="minorHAnsi" w:cstheme="minorHAnsi"/>
          <w:noProof/>
          <w:lang w:val="es-ES"/>
        </w:rPr>
        <w:t xml:space="preserve"> </w:t>
      </w:r>
      <w:r w:rsidRPr="00B45AD2">
        <w:rPr>
          <w:rFonts w:asciiTheme="minorHAnsi" w:hAnsiTheme="minorHAnsi" w:cstheme="minorHAnsi"/>
          <w:noProof/>
          <w:lang w:val="es-ES"/>
        </w:rPr>
        <w:t xml:space="preserve">a la </w:t>
      </w:r>
      <w:r w:rsidR="00385F13" w:rsidRPr="00B45AD2">
        <w:rPr>
          <w:rFonts w:asciiTheme="minorHAnsi" w:hAnsiTheme="minorHAnsi" w:cstheme="minorHAnsi"/>
          <w:noProof/>
          <w:lang w:val="es-ES"/>
        </w:rPr>
        <w:t>I</w:t>
      </w:r>
      <w:r w:rsidRPr="00B45AD2">
        <w:rPr>
          <w:rFonts w:asciiTheme="minorHAnsi" w:hAnsiTheme="minorHAnsi" w:cstheme="minorHAnsi"/>
          <w:noProof/>
          <w:lang w:val="es-ES"/>
        </w:rPr>
        <w:t xml:space="preserve">niciativa </w:t>
      </w:r>
      <w:r w:rsidR="00385F13" w:rsidRPr="00B45AD2">
        <w:rPr>
          <w:rFonts w:asciiTheme="minorHAnsi" w:hAnsiTheme="minorHAnsi" w:cstheme="minorHAnsi"/>
          <w:noProof/>
          <w:lang w:val="es-ES"/>
        </w:rPr>
        <w:t>R</w:t>
      </w:r>
      <w:r w:rsidRPr="00B45AD2">
        <w:rPr>
          <w:rFonts w:asciiTheme="minorHAnsi" w:hAnsiTheme="minorHAnsi" w:cstheme="minorHAnsi"/>
          <w:noProof/>
          <w:lang w:val="es-ES"/>
        </w:rPr>
        <w:t xml:space="preserve">egional de Ramsar </w:t>
      </w:r>
      <w:r w:rsidR="00385F13" w:rsidRPr="00B45AD2">
        <w:rPr>
          <w:rFonts w:asciiTheme="minorHAnsi" w:hAnsiTheme="minorHAnsi" w:cstheme="minorHAnsi"/>
          <w:noProof/>
          <w:lang w:val="es-ES"/>
        </w:rPr>
        <w:t>de</w:t>
      </w:r>
      <w:r w:rsidRPr="00B45AD2">
        <w:rPr>
          <w:rFonts w:asciiTheme="minorHAnsi" w:hAnsiTheme="minorHAnsi" w:cstheme="minorHAnsi"/>
          <w:noProof/>
          <w:lang w:val="es-ES"/>
        </w:rPr>
        <w:t xml:space="preserve"> África Meridional (SARRI) para las actividades a realizarse en 2023, y las opciones sugeridas por la Secretaría para los posibles usos del excedente de 2022, </w:t>
      </w:r>
      <w:r w:rsidR="00482F63" w:rsidRPr="00B45AD2">
        <w:rPr>
          <w:rFonts w:asciiTheme="minorHAnsi" w:hAnsiTheme="minorHAnsi" w:cstheme="minorHAnsi"/>
          <w:noProof/>
          <w:lang w:val="es-ES"/>
        </w:rPr>
        <w:t>lo que incluye</w:t>
      </w:r>
      <w:r w:rsidRPr="00B45AD2">
        <w:rPr>
          <w:rFonts w:asciiTheme="minorHAnsi" w:hAnsiTheme="minorHAnsi" w:cstheme="minorHAnsi"/>
          <w:noProof/>
          <w:lang w:val="es-ES"/>
        </w:rPr>
        <w:t xml:space="preserve"> </w:t>
      </w:r>
      <w:r w:rsidR="00240839">
        <w:rPr>
          <w:rFonts w:asciiTheme="minorHAnsi" w:hAnsiTheme="minorHAnsi" w:cstheme="minorHAnsi"/>
          <w:noProof/>
          <w:lang w:val="es-ES"/>
        </w:rPr>
        <w:t>33</w:t>
      </w:r>
      <w:r w:rsidRPr="00B45AD2">
        <w:rPr>
          <w:rFonts w:asciiTheme="minorHAnsi" w:hAnsiTheme="minorHAnsi" w:cstheme="minorHAnsi"/>
          <w:noProof/>
          <w:lang w:val="es-ES"/>
        </w:rPr>
        <w:t xml:space="preserve"> 000 francos suizos para el examen de las resoluciones y decisiones anteriores,</w:t>
      </w:r>
      <w:r w:rsidR="00385F13" w:rsidRPr="00B45AD2">
        <w:rPr>
          <w:rFonts w:asciiTheme="minorHAnsi" w:hAnsiTheme="minorHAnsi" w:cstheme="minorHAnsi"/>
          <w:noProof/>
          <w:lang w:val="es-ES"/>
        </w:rPr>
        <w:t xml:space="preserve"> </w:t>
      </w:r>
      <w:r w:rsidRPr="00B45AD2">
        <w:rPr>
          <w:rFonts w:asciiTheme="minorHAnsi" w:hAnsiTheme="minorHAnsi" w:cstheme="minorHAnsi"/>
          <w:noProof/>
          <w:lang w:val="es-ES"/>
        </w:rPr>
        <w:t xml:space="preserve">hasta 7 000 francos suizos para </w:t>
      </w:r>
      <w:r w:rsidR="00385F13" w:rsidRPr="00B45AD2">
        <w:rPr>
          <w:rFonts w:asciiTheme="minorHAnsi" w:hAnsiTheme="minorHAnsi" w:cstheme="minorHAnsi"/>
          <w:noProof/>
          <w:lang w:val="es-ES"/>
        </w:rPr>
        <w:t xml:space="preserve">métodos y enfoques en línea para mejorar la colaboración entre las Partes Contratantes, y </w:t>
      </w:r>
      <w:r w:rsidR="00DC2D44" w:rsidRPr="00B45AD2">
        <w:rPr>
          <w:rFonts w:asciiTheme="minorHAnsi" w:hAnsiTheme="minorHAnsi" w:cstheme="minorHAnsi"/>
          <w:noProof/>
          <w:lang w:val="es-ES"/>
        </w:rPr>
        <w:t>un máximo de</w:t>
      </w:r>
      <w:r w:rsidR="00385F13" w:rsidRPr="00B45AD2">
        <w:rPr>
          <w:rFonts w:asciiTheme="minorHAnsi" w:hAnsiTheme="minorHAnsi" w:cstheme="minorHAnsi"/>
          <w:noProof/>
          <w:lang w:val="es-ES"/>
        </w:rPr>
        <w:t xml:space="preserve"> 90 000 francos suizos para la prestación de apoyo técnico a las Partes Contratantes a fin de garantizar que la información clave se pueda consultar en el Servicio de Información sobre Sitios Ramsar (SISR) para todos los Humedales de Importancia Internacional, en especial en lo que respecta a los límites de los sitios.</w:t>
      </w:r>
    </w:p>
    <w:p w14:paraId="6DBEE73D" w14:textId="77777777" w:rsidR="00385F13" w:rsidRPr="00B45AD2" w:rsidRDefault="00385F13" w:rsidP="00711D36">
      <w:pPr>
        <w:widowControl/>
        <w:rPr>
          <w:rFonts w:asciiTheme="minorHAnsi" w:hAnsiTheme="minorHAnsi" w:cstheme="minorHAnsi"/>
          <w:noProof/>
          <w:lang w:val="es-ES"/>
        </w:rPr>
      </w:pPr>
    </w:p>
    <w:p w14:paraId="151C3F21" w14:textId="0EF99A00" w:rsidR="009B5E77" w:rsidRPr="00B45AD2" w:rsidRDefault="000E68BB"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En cuanto </w:t>
      </w:r>
      <w:r w:rsidR="00385F13" w:rsidRPr="00B45AD2">
        <w:rPr>
          <w:rFonts w:asciiTheme="minorHAnsi" w:hAnsiTheme="minorHAnsi" w:cstheme="minorHAnsi"/>
          <w:noProof/>
          <w:lang w:val="es-ES"/>
        </w:rPr>
        <w:t xml:space="preserve">a la prestación de apoyo a las Partes Contratantes en relación con la información contenida en el SISR, el Subgrupo destacó la importancia de garantizar que todas las regiones participen </w:t>
      </w:r>
      <w:r w:rsidR="00406DB5" w:rsidRPr="00B45AD2">
        <w:rPr>
          <w:rFonts w:asciiTheme="minorHAnsi" w:hAnsiTheme="minorHAnsi" w:cstheme="minorHAnsi"/>
          <w:noProof/>
          <w:lang w:val="es-ES"/>
        </w:rPr>
        <w:t>suficiente</w:t>
      </w:r>
      <w:r w:rsidR="00385F13" w:rsidRPr="00B45AD2">
        <w:rPr>
          <w:rFonts w:asciiTheme="minorHAnsi" w:hAnsiTheme="minorHAnsi" w:cstheme="minorHAnsi"/>
          <w:noProof/>
          <w:lang w:val="es-ES"/>
        </w:rPr>
        <w:t xml:space="preserve">mente en el proceso. </w:t>
      </w:r>
      <w:r w:rsidRPr="00B45AD2">
        <w:rPr>
          <w:rFonts w:asciiTheme="minorHAnsi" w:hAnsiTheme="minorHAnsi" w:cstheme="minorHAnsi"/>
          <w:noProof/>
          <w:lang w:val="es-ES"/>
        </w:rPr>
        <w:t>Además, los miembros solicitaron aclaraciones sobre la forma en que la Secretaría había calculado la asignación propuesta de 90 000 francos suizos para el trienio 2023-2025.</w:t>
      </w:r>
    </w:p>
    <w:p w14:paraId="09B2DFA4" w14:textId="77777777" w:rsidR="00385F13" w:rsidRPr="00B45AD2" w:rsidRDefault="00385F13" w:rsidP="00711D36">
      <w:pPr>
        <w:widowControl/>
        <w:rPr>
          <w:rFonts w:asciiTheme="minorHAnsi" w:hAnsiTheme="minorHAnsi" w:cstheme="minorHAnsi"/>
          <w:noProof/>
          <w:lang w:val="es-ES"/>
        </w:rPr>
      </w:pPr>
    </w:p>
    <w:p w14:paraId="6C4ACDCA" w14:textId="3D3DB0F8" w:rsidR="002D2F4B" w:rsidRPr="00B45AD2" w:rsidRDefault="000E68BB" w:rsidP="002D2F4B">
      <w:pPr>
        <w:rPr>
          <w:noProof/>
          <w:lang w:val="es-ES"/>
        </w:rPr>
      </w:pPr>
      <w:bookmarkStart w:id="0" w:name="_Hlk144733165"/>
      <w:r w:rsidRPr="00B45AD2">
        <w:rPr>
          <w:noProof/>
          <w:lang w:val="es-ES"/>
        </w:rPr>
        <w:t>La Secretaría explicó que el uso de esta suma del excedente de fondos permitirá prestar apoyo a las Partes Contratantes de todas las regiones, tal y como se ha solicitado. Asimismo, la Secretaría aclaró que la aprobación de un monto más bajo reduciría la capacidad para prestar apoyo a todos los países que lo necesiten. Se observó que en 2023 ya se ha</w:t>
      </w:r>
      <w:r w:rsidR="0079531D">
        <w:rPr>
          <w:noProof/>
          <w:lang w:val="es-ES"/>
        </w:rPr>
        <w:t>bía</w:t>
      </w:r>
      <w:r w:rsidRPr="00B45AD2">
        <w:rPr>
          <w:noProof/>
          <w:lang w:val="es-ES"/>
        </w:rPr>
        <w:t xml:space="preserve"> recibido una contribución voluntaria para tal fin, destinada a la región de África.</w:t>
      </w:r>
    </w:p>
    <w:p w14:paraId="663AEC63" w14:textId="77777777" w:rsidR="000E68BB" w:rsidRPr="00B45AD2" w:rsidRDefault="000E68BB" w:rsidP="002D2F4B">
      <w:pPr>
        <w:rPr>
          <w:noProof/>
          <w:lang w:val="es-ES"/>
        </w:rPr>
      </w:pPr>
    </w:p>
    <w:p w14:paraId="190DB397" w14:textId="6312F037" w:rsidR="002D2F4B" w:rsidRPr="00B45AD2" w:rsidRDefault="000E68BB" w:rsidP="002D2F4B">
      <w:pPr>
        <w:rPr>
          <w:noProof/>
          <w:lang w:val="es-ES"/>
        </w:rPr>
      </w:pPr>
      <w:r w:rsidRPr="00B45AD2">
        <w:rPr>
          <w:noProof/>
          <w:lang w:val="es-ES"/>
        </w:rPr>
        <w:t xml:space="preserve">El Subgrupo </w:t>
      </w:r>
      <w:r w:rsidR="003A1CF3" w:rsidRPr="00B45AD2">
        <w:rPr>
          <w:noProof/>
          <w:lang w:val="es-ES"/>
        </w:rPr>
        <w:t>aprobó la asignación, observando que este apoyo no debería utilizarse para sitios ubicados en zonas afectadas por conflictos o en territorios en disputa, y haciendo énfasis en que la actualización de la información sobre los Humedales de Importancia Internacional es responsabilidad de las Partes Contratantes</w:t>
      </w:r>
      <w:r w:rsidR="00482F63" w:rsidRPr="00B45AD2">
        <w:rPr>
          <w:noProof/>
          <w:lang w:val="es-ES"/>
        </w:rPr>
        <w:t xml:space="preserve"> </w:t>
      </w:r>
      <w:r w:rsidR="003A1CF3" w:rsidRPr="00B45AD2">
        <w:rPr>
          <w:noProof/>
          <w:lang w:val="es-ES"/>
        </w:rPr>
        <w:t>y que</w:t>
      </w:r>
      <w:r w:rsidR="00406DB5" w:rsidRPr="00B45AD2">
        <w:rPr>
          <w:noProof/>
          <w:lang w:val="es-ES"/>
        </w:rPr>
        <w:t xml:space="preserve"> estas</w:t>
      </w:r>
      <w:r w:rsidR="003A1CF3" w:rsidRPr="00B45AD2">
        <w:rPr>
          <w:noProof/>
          <w:lang w:val="es-ES"/>
        </w:rPr>
        <w:t xml:space="preserve"> deberían </w:t>
      </w:r>
      <w:r w:rsidR="00482F63" w:rsidRPr="00B45AD2">
        <w:rPr>
          <w:noProof/>
          <w:lang w:val="es-ES"/>
        </w:rPr>
        <w:t>enfocarse</w:t>
      </w:r>
      <w:r w:rsidR="003A1CF3" w:rsidRPr="00B45AD2">
        <w:rPr>
          <w:noProof/>
          <w:lang w:val="es-ES"/>
        </w:rPr>
        <w:t xml:space="preserve"> en recopilar por sí mismas la información necesaria. </w:t>
      </w:r>
    </w:p>
    <w:bookmarkEnd w:id="0"/>
    <w:p w14:paraId="20587F9C" w14:textId="654E5970" w:rsidR="00C76FD5" w:rsidRPr="00B45AD2" w:rsidRDefault="00C76FD5" w:rsidP="00711D36">
      <w:pPr>
        <w:widowControl/>
        <w:rPr>
          <w:rFonts w:asciiTheme="minorHAnsi" w:hAnsiTheme="minorHAnsi" w:cstheme="minorHAnsi"/>
          <w:noProof/>
          <w:lang w:val="es-ES"/>
        </w:rPr>
      </w:pPr>
    </w:p>
    <w:p w14:paraId="14E4B75C" w14:textId="00616D59" w:rsidR="00312AAB" w:rsidRPr="00B45AD2" w:rsidRDefault="003A1CF3" w:rsidP="00EA5DC5">
      <w:pPr>
        <w:keepNext/>
        <w:widowControl/>
        <w:rPr>
          <w:rFonts w:asciiTheme="minorHAnsi" w:hAnsiTheme="minorHAnsi" w:cstheme="minorHAnsi"/>
          <w:i/>
          <w:iCs/>
          <w:noProof/>
          <w:lang w:val="es-ES" w:eastAsia="ja-JP"/>
        </w:rPr>
      </w:pPr>
      <w:r w:rsidRPr="00B45AD2">
        <w:rPr>
          <w:rFonts w:asciiTheme="minorHAnsi" w:hAnsiTheme="minorHAnsi" w:cstheme="minorHAnsi"/>
          <w:i/>
          <w:noProof/>
          <w:lang w:val="es-ES"/>
        </w:rPr>
        <w:lastRenderedPageBreak/>
        <w:t>Recomendaci</w:t>
      </w:r>
      <w:r w:rsidR="00482F63" w:rsidRPr="00B45AD2">
        <w:rPr>
          <w:rFonts w:asciiTheme="minorHAnsi" w:hAnsiTheme="minorHAnsi" w:cstheme="minorHAnsi"/>
          <w:i/>
          <w:noProof/>
          <w:lang w:val="es-ES"/>
        </w:rPr>
        <w:t>ón</w:t>
      </w:r>
      <w:r w:rsidRPr="00B45AD2">
        <w:rPr>
          <w:rFonts w:asciiTheme="minorHAnsi" w:hAnsiTheme="minorHAnsi" w:cstheme="minorHAnsi"/>
          <w:i/>
          <w:noProof/>
          <w:lang w:val="es-ES"/>
        </w:rPr>
        <w:t xml:space="preserve"> para la decisi</w:t>
      </w:r>
      <w:r w:rsidR="00482F63" w:rsidRPr="00B45AD2">
        <w:rPr>
          <w:rFonts w:asciiTheme="minorHAnsi" w:hAnsiTheme="minorHAnsi" w:cstheme="minorHAnsi"/>
          <w:i/>
          <w:noProof/>
          <w:lang w:val="es-ES"/>
        </w:rPr>
        <w:t>ón</w:t>
      </w:r>
      <w:r w:rsidRPr="00B45AD2">
        <w:rPr>
          <w:rFonts w:asciiTheme="minorHAnsi" w:hAnsiTheme="minorHAnsi" w:cstheme="minorHAnsi"/>
          <w:i/>
          <w:noProof/>
          <w:lang w:val="es-ES"/>
        </w:rPr>
        <w:t xml:space="preserve"> del Comité Permanente: </w:t>
      </w:r>
    </w:p>
    <w:p w14:paraId="5C2B8825" w14:textId="77777777" w:rsidR="00312AAB" w:rsidRPr="00B45AD2" w:rsidRDefault="00312AAB" w:rsidP="00EA5DC5">
      <w:pPr>
        <w:keepNext/>
        <w:widowControl/>
        <w:ind w:left="426" w:hanging="426"/>
        <w:rPr>
          <w:rFonts w:asciiTheme="minorHAnsi" w:hAnsiTheme="minorHAnsi" w:cstheme="minorHAnsi"/>
          <w:noProof/>
          <w:lang w:val="es-ES"/>
        </w:rPr>
      </w:pPr>
    </w:p>
    <w:p w14:paraId="01284D2C" w14:textId="1876FCEC" w:rsidR="003A1CF3" w:rsidRPr="00DC1F43" w:rsidRDefault="003A1CF3" w:rsidP="00EA5DC5">
      <w:pPr>
        <w:keepNext/>
        <w:widowControl/>
        <w:rPr>
          <w:rFonts w:asciiTheme="minorHAnsi" w:hAnsiTheme="minorHAnsi" w:cstheme="minorHAnsi"/>
          <w:b/>
          <w:i/>
          <w:noProof/>
          <w:lang w:val="es-ES"/>
        </w:rPr>
      </w:pPr>
      <w:r w:rsidRPr="00DC1F43">
        <w:rPr>
          <w:rFonts w:asciiTheme="minorHAnsi" w:hAnsiTheme="minorHAnsi" w:cstheme="minorHAnsi"/>
          <w:b/>
          <w:i/>
          <w:noProof/>
          <w:lang w:val="es-ES"/>
        </w:rPr>
        <w:t xml:space="preserve">El Subgrupo de Finanzas recomienda que el Comité Permanente </w:t>
      </w:r>
      <w:r w:rsidR="00482F63" w:rsidRPr="00DC1F43">
        <w:rPr>
          <w:rFonts w:asciiTheme="minorHAnsi" w:hAnsiTheme="minorHAnsi" w:cstheme="minorHAnsi"/>
          <w:b/>
          <w:i/>
          <w:noProof/>
          <w:lang w:val="es-ES"/>
        </w:rPr>
        <w:t>haga</w:t>
      </w:r>
      <w:r w:rsidRPr="00DC1F43">
        <w:rPr>
          <w:rFonts w:asciiTheme="minorHAnsi" w:hAnsiTheme="minorHAnsi" w:cstheme="minorHAnsi"/>
          <w:b/>
          <w:i/>
          <w:noProof/>
          <w:lang w:val="es-ES"/>
        </w:rPr>
        <w:t xml:space="preserve"> lo siguiente: </w:t>
      </w:r>
    </w:p>
    <w:p w14:paraId="68B7EBF2" w14:textId="4AA1FEBE" w:rsidR="003A1CF3" w:rsidRPr="00DC1F43" w:rsidRDefault="009B5E77" w:rsidP="009B5E77">
      <w:pPr>
        <w:keepNext/>
        <w:ind w:left="425" w:hanging="425"/>
        <w:contextualSpacing/>
        <w:rPr>
          <w:i/>
          <w:noProof/>
          <w:lang w:val="es-ES"/>
        </w:rPr>
      </w:pPr>
      <w:r w:rsidRPr="00DC1F43">
        <w:rPr>
          <w:b/>
          <w:bCs/>
          <w:i/>
          <w:noProof/>
          <w:color w:val="000000" w:themeColor="text1"/>
          <w:lang w:val="es-ES"/>
        </w:rPr>
        <w:t>i</w:t>
      </w:r>
      <w:r w:rsidRPr="00DC1F43">
        <w:rPr>
          <w:i/>
          <w:noProof/>
          <w:color w:val="000000" w:themeColor="text1"/>
          <w:lang w:val="es-ES"/>
        </w:rPr>
        <w:t xml:space="preserve">. </w:t>
      </w:r>
      <w:r w:rsidRPr="00DC1F43">
        <w:rPr>
          <w:i/>
          <w:noProof/>
          <w:lang w:val="es-ES"/>
        </w:rPr>
        <w:tab/>
      </w:r>
      <w:r w:rsidR="003A1CF3" w:rsidRPr="00DC1F43">
        <w:rPr>
          <w:b/>
          <w:bCs/>
          <w:i/>
          <w:noProof/>
          <w:lang w:val="es-ES"/>
        </w:rPr>
        <w:t>acept</w:t>
      </w:r>
      <w:r w:rsidR="00C12845" w:rsidRPr="00DC1F43">
        <w:rPr>
          <w:b/>
          <w:bCs/>
          <w:i/>
          <w:noProof/>
          <w:lang w:val="es-ES"/>
        </w:rPr>
        <w:t>ar</w:t>
      </w:r>
      <w:r w:rsidR="003A1CF3" w:rsidRPr="00DC1F43">
        <w:rPr>
          <w:b/>
          <w:bCs/>
          <w:i/>
          <w:noProof/>
          <w:lang w:val="es-ES"/>
        </w:rPr>
        <w:t xml:space="preserve"> los estados financieros auditados de 2022 a 31 de diciembre de 2022;</w:t>
      </w:r>
    </w:p>
    <w:p w14:paraId="39C8D1D7" w14:textId="0590A9F2" w:rsidR="003A1CF3" w:rsidRPr="00DC1F43" w:rsidRDefault="009B5E77" w:rsidP="009B5E77">
      <w:pPr>
        <w:keepNext/>
        <w:ind w:left="425" w:hanging="425"/>
        <w:contextualSpacing/>
        <w:rPr>
          <w:b/>
          <w:bCs/>
          <w:i/>
          <w:noProof/>
          <w:lang w:val="es-ES"/>
        </w:rPr>
      </w:pPr>
      <w:r w:rsidRPr="00DC1F43">
        <w:rPr>
          <w:b/>
          <w:bCs/>
          <w:i/>
          <w:noProof/>
          <w:color w:val="000000" w:themeColor="text1"/>
          <w:lang w:val="es-ES"/>
        </w:rPr>
        <w:t xml:space="preserve">ii. </w:t>
      </w:r>
      <w:r w:rsidRPr="00DC1F43">
        <w:rPr>
          <w:i/>
          <w:noProof/>
          <w:lang w:val="es-ES"/>
        </w:rPr>
        <w:tab/>
      </w:r>
      <w:r w:rsidR="003A1CF3" w:rsidRPr="00DC1F43">
        <w:rPr>
          <w:b/>
          <w:bCs/>
          <w:i/>
          <w:noProof/>
          <w:lang w:val="es-ES"/>
        </w:rPr>
        <w:t>tom</w:t>
      </w:r>
      <w:r w:rsidR="00C12845" w:rsidRPr="00DC1F43">
        <w:rPr>
          <w:b/>
          <w:bCs/>
          <w:i/>
          <w:noProof/>
          <w:lang w:val="es-ES"/>
        </w:rPr>
        <w:t>ar</w:t>
      </w:r>
      <w:r w:rsidR="003A1CF3" w:rsidRPr="00DC1F43">
        <w:rPr>
          <w:b/>
          <w:bCs/>
          <w:i/>
          <w:noProof/>
          <w:lang w:val="es-ES"/>
        </w:rPr>
        <w:t xml:space="preserve"> nota de los resultados del presupuesto básico para 2022;</w:t>
      </w:r>
    </w:p>
    <w:p w14:paraId="03C8731D" w14:textId="3EE07712" w:rsidR="003A1CF3" w:rsidRPr="00DC1F43" w:rsidRDefault="003A1CF3" w:rsidP="003A1CF3">
      <w:pPr>
        <w:keepNext/>
        <w:ind w:left="425" w:hanging="425"/>
        <w:contextualSpacing/>
        <w:rPr>
          <w:b/>
          <w:bCs/>
          <w:i/>
          <w:noProof/>
          <w:lang w:val="es-ES"/>
        </w:rPr>
      </w:pPr>
      <w:r w:rsidRPr="00DC1F43">
        <w:rPr>
          <w:b/>
          <w:bCs/>
          <w:i/>
          <w:noProof/>
          <w:lang w:val="es-ES"/>
        </w:rPr>
        <w:t xml:space="preserve">iii. </w:t>
      </w:r>
      <w:r w:rsidRPr="00DC1F43">
        <w:rPr>
          <w:b/>
          <w:bCs/>
          <w:i/>
          <w:noProof/>
          <w:lang w:val="es-ES"/>
        </w:rPr>
        <w:tab/>
        <w:t>tom</w:t>
      </w:r>
      <w:r w:rsidR="00C12845" w:rsidRPr="00DC1F43">
        <w:rPr>
          <w:b/>
          <w:bCs/>
          <w:i/>
          <w:noProof/>
          <w:lang w:val="es-ES"/>
        </w:rPr>
        <w:t>ar</w:t>
      </w:r>
      <w:r w:rsidRPr="00DC1F43">
        <w:rPr>
          <w:b/>
          <w:bCs/>
          <w:i/>
          <w:noProof/>
          <w:lang w:val="es-ES"/>
        </w:rPr>
        <w:t xml:space="preserve"> nota del estado de los saldos complementarios y las contribuciones voluntarias para 2022;</w:t>
      </w:r>
    </w:p>
    <w:p w14:paraId="7A951597" w14:textId="5F1C5E61" w:rsidR="003A1CF3" w:rsidRPr="00DC1F43" w:rsidRDefault="009B5E77" w:rsidP="009B5E77">
      <w:pPr>
        <w:keepNext/>
        <w:ind w:left="425" w:hanging="425"/>
        <w:contextualSpacing/>
        <w:rPr>
          <w:b/>
          <w:bCs/>
          <w:i/>
          <w:noProof/>
          <w:lang w:val="es-ES"/>
        </w:rPr>
      </w:pPr>
      <w:r w:rsidRPr="00DC1F43">
        <w:rPr>
          <w:b/>
          <w:bCs/>
          <w:i/>
          <w:noProof/>
          <w:color w:val="000000" w:themeColor="text1"/>
          <w:lang w:val="es-ES"/>
        </w:rPr>
        <w:t xml:space="preserve">iv. </w:t>
      </w:r>
      <w:r w:rsidRPr="00DC1F43">
        <w:rPr>
          <w:i/>
          <w:noProof/>
          <w:lang w:val="es-ES"/>
        </w:rPr>
        <w:tab/>
      </w:r>
      <w:r w:rsidR="00C12845" w:rsidRPr="00DC1F43">
        <w:rPr>
          <w:b/>
          <w:bCs/>
          <w:i/>
          <w:noProof/>
          <w:lang w:val="es-ES"/>
        </w:rPr>
        <w:t>aprobar</w:t>
      </w:r>
      <w:r w:rsidR="003A1CF3" w:rsidRPr="00DC1F43">
        <w:rPr>
          <w:b/>
          <w:bCs/>
          <w:i/>
          <w:noProof/>
          <w:lang w:val="es-ES"/>
        </w:rPr>
        <w:t xml:space="preserve"> el traspaso de los fondos comprometidos previamente por un total de 701 000 francos suizos de 2022 a 2023</w:t>
      </w:r>
      <w:r w:rsidR="00EE4DF6" w:rsidRPr="00DC1F43">
        <w:rPr>
          <w:b/>
          <w:bCs/>
          <w:i/>
          <w:noProof/>
          <w:lang w:val="es-ES"/>
        </w:rPr>
        <w:t>, tal como figura en la columna D del cuadro del Anexo 1</w:t>
      </w:r>
      <w:r w:rsidR="00482F63" w:rsidRPr="00DC1F43">
        <w:rPr>
          <w:b/>
          <w:bCs/>
          <w:i/>
          <w:noProof/>
          <w:lang w:val="es-ES"/>
        </w:rPr>
        <w:t xml:space="preserve"> de este informe</w:t>
      </w:r>
      <w:r w:rsidR="00EE4DF6" w:rsidRPr="00DC1F43">
        <w:rPr>
          <w:b/>
          <w:bCs/>
          <w:i/>
          <w:noProof/>
          <w:lang w:val="es-ES"/>
        </w:rPr>
        <w:t xml:space="preserve">, </w:t>
      </w:r>
      <w:r w:rsidR="00EE4DF6" w:rsidRPr="00DC1F43">
        <w:rPr>
          <w:b/>
          <w:bCs/>
          <w:i/>
          <w:iCs/>
          <w:noProof/>
          <w:lang w:val="es-ES"/>
        </w:rPr>
        <w:t>Presupuesto básico 2023</w:t>
      </w:r>
      <w:r w:rsidR="00EE4DF6" w:rsidRPr="00DC1F43">
        <w:rPr>
          <w:b/>
          <w:bCs/>
          <w:i/>
          <w:noProof/>
          <w:lang w:val="es-ES"/>
        </w:rPr>
        <w:t>;</w:t>
      </w:r>
    </w:p>
    <w:p w14:paraId="6BAEA22D" w14:textId="7876931F" w:rsidR="009B5E77" w:rsidRPr="00DC1F43" w:rsidRDefault="009B5E77" w:rsidP="00EE4DF6">
      <w:pPr>
        <w:keepNext/>
        <w:ind w:left="425" w:hanging="425"/>
        <w:contextualSpacing/>
        <w:rPr>
          <w:b/>
          <w:bCs/>
          <w:i/>
          <w:noProof/>
          <w:lang w:val="es-ES"/>
        </w:rPr>
      </w:pPr>
      <w:r w:rsidRPr="00DC1F43">
        <w:rPr>
          <w:b/>
          <w:bCs/>
          <w:i/>
          <w:noProof/>
          <w:color w:val="000000" w:themeColor="text1"/>
          <w:lang w:val="es-ES"/>
        </w:rPr>
        <w:t xml:space="preserve">v. </w:t>
      </w:r>
      <w:r w:rsidRPr="00DC1F43">
        <w:rPr>
          <w:i/>
          <w:noProof/>
          <w:lang w:val="es-ES"/>
        </w:rPr>
        <w:tab/>
      </w:r>
      <w:r w:rsidR="00C12845" w:rsidRPr="00DC1F43">
        <w:rPr>
          <w:b/>
          <w:bCs/>
          <w:i/>
          <w:noProof/>
          <w:lang w:val="es-ES"/>
        </w:rPr>
        <w:t>aprobar</w:t>
      </w:r>
      <w:r w:rsidR="00EE4DF6" w:rsidRPr="00DC1F43">
        <w:rPr>
          <w:b/>
          <w:bCs/>
          <w:i/>
          <w:noProof/>
          <w:lang w:val="es-ES"/>
        </w:rPr>
        <w:t xml:space="preserve"> la reasignación del saldo no utilizado para las Misiones Ramsar de Asesoramiento, como se describe en el párrafo 11 del documento </w:t>
      </w:r>
      <w:r w:rsidRPr="00DC1F43">
        <w:rPr>
          <w:b/>
          <w:bCs/>
          <w:i/>
          <w:noProof/>
          <w:color w:val="000000" w:themeColor="text1"/>
          <w:lang w:val="es-ES"/>
        </w:rPr>
        <w:t>SC62 Doc. 8.1;</w:t>
      </w:r>
    </w:p>
    <w:p w14:paraId="25909375" w14:textId="34C09430" w:rsidR="009B5E77" w:rsidRPr="00DC1F43" w:rsidRDefault="009B5E77" w:rsidP="00EE4DF6">
      <w:pPr>
        <w:keepNext/>
        <w:ind w:left="425" w:hanging="425"/>
        <w:contextualSpacing/>
        <w:rPr>
          <w:b/>
          <w:bCs/>
          <w:i/>
          <w:noProof/>
          <w:lang w:val="es-ES"/>
        </w:rPr>
      </w:pPr>
      <w:r w:rsidRPr="00DC1F43">
        <w:rPr>
          <w:b/>
          <w:bCs/>
          <w:i/>
          <w:noProof/>
          <w:color w:val="000000" w:themeColor="text1"/>
          <w:lang w:val="es-ES"/>
        </w:rPr>
        <w:t>vi.</w:t>
      </w:r>
      <w:r w:rsidRPr="00DC1F43">
        <w:rPr>
          <w:i/>
          <w:noProof/>
          <w:lang w:val="es-ES"/>
        </w:rPr>
        <w:tab/>
      </w:r>
      <w:r w:rsidR="00C12845" w:rsidRPr="00DC1F43">
        <w:rPr>
          <w:b/>
          <w:bCs/>
          <w:i/>
          <w:noProof/>
          <w:lang w:val="es-ES"/>
        </w:rPr>
        <w:t>aprobar</w:t>
      </w:r>
      <w:r w:rsidR="00EE4DF6" w:rsidRPr="00DC1F43">
        <w:rPr>
          <w:b/>
          <w:bCs/>
          <w:i/>
          <w:noProof/>
          <w:lang w:val="es-ES"/>
        </w:rPr>
        <w:t xml:space="preserve"> la asignación del excedente de 2022 de 140 000 </w:t>
      </w:r>
      <w:r w:rsidR="00482F63" w:rsidRPr="00DC1F43">
        <w:rPr>
          <w:b/>
          <w:bCs/>
          <w:i/>
          <w:noProof/>
          <w:lang w:val="es-ES"/>
        </w:rPr>
        <w:t xml:space="preserve">francos suizos </w:t>
      </w:r>
      <w:r w:rsidR="00EE4DF6" w:rsidRPr="00DC1F43">
        <w:rPr>
          <w:b/>
          <w:bCs/>
          <w:i/>
          <w:noProof/>
          <w:lang w:val="es-ES"/>
        </w:rPr>
        <w:t xml:space="preserve">para complementar la financiación voluntaria de los viajes de los delegados a la COP14, tal como se describe en el párrafo 18 del documento </w:t>
      </w:r>
      <w:r w:rsidRPr="00DC1F43">
        <w:rPr>
          <w:b/>
          <w:bCs/>
          <w:i/>
          <w:noProof/>
          <w:color w:val="000000" w:themeColor="text1"/>
          <w:lang w:val="es-ES"/>
        </w:rPr>
        <w:t>SC62 Doc. 8.1;</w:t>
      </w:r>
    </w:p>
    <w:p w14:paraId="3675B3C4" w14:textId="170E624B" w:rsidR="009B5E77" w:rsidRPr="00DC1F43" w:rsidRDefault="009B5E77" w:rsidP="00EE4DF6">
      <w:pPr>
        <w:keepNext/>
        <w:ind w:left="425" w:hanging="425"/>
        <w:contextualSpacing/>
        <w:rPr>
          <w:b/>
          <w:bCs/>
          <w:i/>
          <w:noProof/>
          <w:lang w:val="es-ES"/>
        </w:rPr>
      </w:pPr>
      <w:r w:rsidRPr="00DC1F43">
        <w:rPr>
          <w:b/>
          <w:bCs/>
          <w:i/>
          <w:noProof/>
          <w:color w:val="000000" w:themeColor="text1"/>
          <w:lang w:val="es-ES"/>
        </w:rPr>
        <w:t>vii.</w:t>
      </w:r>
      <w:r w:rsidRPr="00DC1F43">
        <w:rPr>
          <w:i/>
          <w:noProof/>
          <w:lang w:val="es-ES"/>
        </w:rPr>
        <w:tab/>
      </w:r>
      <w:r w:rsidR="00C12845" w:rsidRPr="00DC1F43">
        <w:rPr>
          <w:b/>
          <w:bCs/>
          <w:i/>
          <w:noProof/>
          <w:lang w:val="es-ES"/>
        </w:rPr>
        <w:t>aprobar</w:t>
      </w:r>
      <w:r w:rsidR="00EE4DF6" w:rsidRPr="00DC1F43">
        <w:rPr>
          <w:b/>
          <w:bCs/>
          <w:i/>
          <w:noProof/>
          <w:lang w:val="es-ES"/>
        </w:rPr>
        <w:t xml:space="preserve"> la asignación de 30 000 francos suizos del presupuesto básico a la</w:t>
      </w:r>
      <w:r w:rsidR="00EE4DF6" w:rsidRPr="00DC1F43">
        <w:rPr>
          <w:rFonts w:asciiTheme="minorHAnsi" w:hAnsiTheme="minorHAnsi" w:cstheme="minorHAnsi"/>
          <w:i/>
          <w:noProof/>
          <w:lang w:val="es-ES"/>
        </w:rPr>
        <w:t xml:space="preserve"> </w:t>
      </w:r>
      <w:r w:rsidR="00EE4DF6" w:rsidRPr="00DC1F43">
        <w:rPr>
          <w:rFonts w:asciiTheme="minorHAnsi" w:hAnsiTheme="minorHAnsi" w:cstheme="minorHAnsi"/>
          <w:b/>
          <w:bCs/>
          <w:i/>
          <w:noProof/>
          <w:lang w:val="es-ES"/>
        </w:rPr>
        <w:t>Iniciativa Regional de Ramsar de África Meridional (SARRI) para actividades a realizarse en 2023, como se describe en el párrafo 32 del documento</w:t>
      </w:r>
      <w:r w:rsidR="00EE4DF6" w:rsidRPr="00DC1F43">
        <w:rPr>
          <w:b/>
          <w:bCs/>
          <w:i/>
          <w:noProof/>
          <w:lang w:val="es-ES"/>
        </w:rPr>
        <w:t xml:space="preserve"> </w:t>
      </w:r>
      <w:r w:rsidRPr="00DC1F43">
        <w:rPr>
          <w:b/>
          <w:bCs/>
          <w:i/>
          <w:noProof/>
          <w:color w:val="000000" w:themeColor="text1"/>
          <w:lang w:val="es-ES"/>
        </w:rPr>
        <w:t xml:space="preserve">SC62 Doc. 8.1; </w:t>
      </w:r>
      <w:r w:rsidR="00EE4DF6" w:rsidRPr="00DC1F43">
        <w:rPr>
          <w:b/>
          <w:bCs/>
          <w:i/>
          <w:noProof/>
          <w:color w:val="000000" w:themeColor="text1"/>
          <w:lang w:val="es-ES"/>
        </w:rPr>
        <w:t>y</w:t>
      </w:r>
    </w:p>
    <w:p w14:paraId="3206F6FE" w14:textId="645D0567" w:rsidR="00EE4DF6" w:rsidRPr="00DC1F43" w:rsidRDefault="009B5E77" w:rsidP="009B5E77">
      <w:pPr>
        <w:keepNext/>
        <w:ind w:left="425" w:hanging="425"/>
        <w:contextualSpacing/>
        <w:rPr>
          <w:b/>
          <w:bCs/>
          <w:i/>
          <w:noProof/>
          <w:lang w:val="es-ES"/>
        </w:rPr>
      </w:pPr>
      <w:r w:rsidRPr="00DC1F43">
        <w:rPr>
          <w:b/>
          <w:bCs/>
          <w:i/>
          <w:noProof/>
          <w:color w:val="000000" w:themeColor="text1"/>
          <w:lang w:val="es-ES"/>
        </w:rPr>
        <w:t>viii.</w:t>
      </w:r>
      <w:r w:rsidRPr="00DC1F43">
        <w:rPr>
          <w:i/>
          <w:noProof/>
          <w:lang w:val="es-ES"/>
        </w:rPr>
        <w:tab/>
      </w:r>
      <w:r w:rsidR="00C12845" w:rsidRPr="00DC1F43">
        <w:rPr>
          <w:b/>
          <w:bCs/>
          <w:i/>
          <w:noProof/>
          <w:lang w:val="es-ES"/>
        </w:rPr>
        <w:t>aprobar</w:t>
      </w:r>
      <w:r w:rsidR="00EE4DF6" w:rsidRPr="00DC1F43">
        <w:rPr>
          <w:b/>
          <w:bCs/>
          <w:i/>
          <w:noProof/>
          <w:lang w:val="es-ES"/>
        </w:rPr>
        <w:t xml:space="preserve"> la asignación del excedente de 2022 </w:t>
      </w:r>
      <w:r w:rsidR="00A41A6A" w:rsidRPr="00DC1F43">
        <w:rPr>
          <w:b/>
          <w:bCs/>
          <w:i/>
          <w:noProof/>
          <w:lang w:val="es-ES"/>
        </w:rPr>
        <w:t>como sigue</w:t>
      </w:r>
      <w:r w:rsidR="00EE4DF6" w:rsidRPr="00DC1F43">
        <w:rPr>
          <w:b/>
          <w:bCs/>
          <w:i/>
          <w:noProof/>
          <w:lang w:val="es-ES"/>
        </w:rPr>
        <w:t>:</w:t>
      </w:r>
    </w:p>
    <w:p w14:paraId="1D979375" w14:textId="3BB5F324" w:rsidR="00EE4DF6" w:rsidRPr="00DC1F43" w:rsidRDefault="00240839" w:rsidP="00693B20">
      <w:pPr>
        <w:pStyle w:val="ListParagraph"/>
        <w:keepNext/>
        <w:numPr>
          <w:ilvl w:val="0"/>
          <w:numId w:val="47"/>
        </w:numPr>
        <w:ind w:left="851"/>
        <w:rPr>
          <w:b/>
          <w:bCs/>
          <w:i/>
          <w:noProof/>
          <w:color w:val="000000" w:themeColor="text1"/>
          <w:lang w:val="es-ES"/>
        </w:rPr>
      </w:pPr>
      <w:r>
        <w:rPr>
          <w:b/>
          <w:bCs/>
          <w:i/>
          <w:noProof/>
          <w:color w:val="000000" w:themeColor="text1"/>
          <w:lang w:val="es-ES"/>
        </w:rPr>
        <w:t>33</w:t>
      </w:r>
      <w:r w:rsidR="00EE4DF6" w:rsidRPr="00DC1F43">
        <w:rPr>
          <w:b/>
          <w:bCs/>
          <w:i/>
          <w:noProof/>
          <w:color w:val="000000" w:themeColor="text1"/>
          <w:lang w:val="es-ES"/>
        </w:rPr>
        <w:t xml:space="preserve"> 000 francos suizos para el examen de las resoluciones y decisiones anteriores;</w:t>
      </w:r>
    </w:p>
    <w:p w14:paraId="14CD1973" w14:textId="6661920F" w:rsidR="003C2E7D" w:rsidRPr="00DC1F43" w:rsidRDefault="00EE4DF6" w:rsidP="003C2E7D">
      <w:pPr>
        <w:pStyle w:val="ListParagraph"/>
        <w:keepNext/>
        <w:numPr>
          <w:ilvl w:val="0"/>
          <w:numId w:val="47"/>
        </w:numPr>
        <w:ind w:left="851"/>
        <w:rPr>
          <w:b/>
          <w:bCs/>
          <w:i/>
          <w:noProof/>
          <w:color w:val="000000" w:themeColor="text1"/>
          <w:lang w:val="es-ES"/>
        </w:rPr>
      </w:pPr>
      <w:r w:rsidRPr="00DC1F43">
        <w:rPr>
          <w:b/>
          <w:bCs/>
          <w:i/>
          <w:noProof/>
          <w:color w:val="000000" w:themeColor="text1"/>
          <w:lang w:val="es-ES"/>
        </w:rPr>
        <w:t>7 000 para mét</w:t>
      </w:r>
      <w:r w:rsidR="00406DB5" w:rsidRPr="00DC1F43">
        <w:rPr>
          <w:b/>
          <w:bCs/>
          <w:i/>
          <w:noProof/>
          <w:color w:val="000000" w:themeColor="text1"/>
          <w:lang w:val="es-ES"/>
        </w:rPr>
        <w:t>o</w:t>
      </w:r>
      <w:r w:rsidRPr="00DC1F43">
        <w:rPr>
          <w:b/>
          <w:bCs/>
          <w:i/>
          <w:noProof/>
          <w:color w:val="000000" w:themeColor="text1"/>
          <w:lang w:val="es-ES"/>
        </w:rPr>
        <w:t xml:space="preserve">dos y sistemas en línea </w:t>
      </w:r>
      <w:r w:rsidR="00DC2D44" w:rsidRPr="00DC1F43">
        <w:rPr>
          <w:b/>
          <w:bCs/>
          <w:i/>
          <w:noProof/>
          <w:color w:val="000000" w:themeColor="text1"/>
          <w:lang w:val="es-ES"/>
        </w:rPr>
        <w:t>a fin de</w:t>
      </w:r>
      <w:r w:rsidRPr="00DC1F43">
        <w:rPr>
          <w:b/>
          <w:bCs/>
          <w:i/>
          <w:noProof/>
          <w:color w:val="000000" w:themeColor="text1"/>
          <w:lang w:val="es-ES"/>
        </w:rPr>
        <w:t xml:space="preserve"> mejorar la colaboración de las Partes Contratantes entre </w:t>
      </w:r>
      <w:r w:rsidR="00DC2D44" w:rsidRPr="00DC1F43">
        <w:rPr>
          <w:b/>
          <w:bCs/>
          <w:i/>
          <w:noProof/>
          <w:color w:val="000000" w:themeColor="text1"/>
          <w:lang w:val="es-ES"/>
        </w:rPr>
        <w:t xml:space="preserve">períodos de </w:t>
      </w:r>
      <w:r w:rsidRPr="00DC1F43">
        <w:rPr>
          <w:b/>
          <w:bCs/>
          <w:i/>
          <w:noProof/>
          <w:color w:val="000000" w:themeColor="text1"/>
          <w:lang w:val="es-ES"/>
        </w:rPr>
        <w:t>sesiones; y</w:t>
      </w:r>
    </w:p>
    <w:p w14:paraId="5468FE54" w14:textId="22EB7887" w:rsidR="00650820" w:rsidRPr="00DC1F43" w:rsidRDefault="00EE4DF6" w:rsidP="000A1CFD">
      <w:pPr>
        <w:pStyle w:val="ListParagraph"/>
        <w:keepNext/>
        <w:numPr>
          <w:ilvl w:val="0"/>
          <w:numId w:val="47"/>
        </w:numPr>
        <w:ind w:left="851"/>
        <w:rPr>
          <w:b/>
          <w:bCs/>
          <w:i/>
          <w:noProof/>
          <w:lang w:val="es-ES"/>
        </w:rPr>
      </w:pPr>
      <w:r w:rsidRPr="00DC1F43">
        <w:rPr>
          <w:b/>
          <w:bCs/>
          <w:i/>
          <w:noProof/>
          <w:color w:val="000000" w:themeColor="text1"/>
          <w:lang w:val="es-ES"/>
        </w:rPr>
        <w:t xml:space="preserve">90 000 francos suizos de apoyo técnico durante el trienio 2023-2025 para garantizar que la información clave se pueda </w:t>
      </w:r>
      <w:r w:rsidR="00E3656A" w:rsidRPr="00DC1F43">
        <w:rPr>
          <w:rFonts w:asciiTheme="minorHAnsi" w:hAnsiTheme="minorHAnsi" w:cstheme="minorHAnsi"/>
          <w:b/>
          <w:bCs/>
          <w:i/>
          <w:noProof/>
          <w:lang w:val="es-ES"/>
        </w:rPr>
        <w:t>consultar en el Servicio de Información sobre Sitios Ramsar (SISR) para todos los Humedales de Importancia Internacional, en especial en lo que respecta a los límites de los sitios</w:t>
      </w:r>
      <w:r w:rsidR="003C2E7D" w:rsidRPr="00DC1F43">
        <w:rPr>
          <w:rFonts w:asciiTheme="minorHAnsi" w:hAnsiTheme="minorHAnsi" w:cstheme="minorHAnsi"/>
          <w:b/>
          <w:bCs/>
          <w:i/>
          <w:noProof/>
          <w:lang w:val="es-ES"/>
        </w:rPr>
        <w:t xml:space="preserve">, </w:t>
      </w:r>
      <w:r w:rsidR="003C2E7D" w:rsidRPr="00DC1F43">
        <w:rPr>
          <w:b/>
          <w:bCs/>
          <w:i/>
          <w:noProof/>
          <w:lang w:val="es-ES"/>
        </w:rPr>
        <w:t xml:space="preserve">haciendo énfasis en que la actualización de la información sobre los Humedales de Importancia </w:t>
      </w:r>
      <w:r w:rsidR="003C2E7D" w:rsidRPr="006F5D7F">
        <w:rPr>
          <w:b/>
          <w:bCs/>
          <w:i/>
          <w:noProof/>
          <w:lang w:val="es-ES"/>
        </w:rPr>
        <w:t xml:space="preserve">Internacional es </w:t>
      </w:r>
      <w:r w:rsidR="006F5D7F" w:rsidRPr="006F5D7F">
        <w:rPr>
          <w:b/>
          <w:bCs/>
          <w:i/>
          <w:iCs/>
          <w:lang w:val="es-CO"/>
        </w:rPr>
        <w:t>principalmente</w:t>
      </w:r>
      <w:r w:rsidR="006F5D7F" w:rsidRPr="006F5D7F">
        <w:rPr>
          <w:b/>
          <w:bCs/>
          <w:i/>
          <w:iCs/>
          <w:lang w:val="es-ES"/>
        </w:rPr>
        <w:t xml:space="preserve"> responsabilidad de las Partes Contratantes, y debería ser alentado antes de utilizar el servicio</w:t>
      </w:r>
      <w:r w:rsidR="003C2E7D" w:rsidRPr="006F5D7F">
        <w:rPr>
          <w:b/>
          <w:bCs/>
          <w:i/>
          <w:noProof/>
          <w:lang w:val="es-ES"/>
        </w:rPr>
        <w:t>.</w:t>
      </w:r>
    </w:p>
    <w:p w14:paraId="79579746" w14:textId="77777777" w:rsidR="00650820" w:rsidRPr="00DC1F43" w:rsidRDefault="00650820">
      <w:pPr>
        <w:widowControl/>
        <w:autoSpaceDE/>
        <w:autoSpaceDN/>
        <w:spacing w:after="160" w:line="259" w:lineRule="auto"/>
        <w:rPr>
          <w:b/>
          <w:bCs/>
          <w:i/>
          <w:noProof/>
          <w:lang w:val="es-ES"/>
        </w:rPr>
      </w:pPr>
      <w:r w:rsidRPr="00DC1F43">
        <w:rPr>
          <w:b/>
          <w:bCs/>
          <w:i/>
          <w:noProof/>
          <w:lang w:val="es-ES"/>
        </w:rPr>
        <w:br w:type="page"/>
      </w:r>
    </w:p>
    <w:p w14:paraId="666EC435" w14:textId="77777777" w:rsidR="003C2E7D" w:rsidRPr="00B45AD2" w:rsidRDefault="003C2E7D" w:rsidP="00650820">
      <w:pPr>
        <w:pStyle w:val="ListParagraph"/>
        <w:keepNext/>
        <w:ind w:left="851"/>
        <w:rPr>
          <w:b/>
          <w:bCs/>
          <w:noProof/>
          <w:color w:val="000000" w:themeColor="text1"/>
          <w:lang w:val="es-ES"/>
        </w:rPr>
      </w:pPr>
    </w:p>
    <w:p w14:paraId="45E44176" w14:textId="107DFCF1" w:rsidR="00650820" w:rsidRPr="00B45AD2" w:rsidRDefault="00650820" w:rsidP="00650820">
      <w:pPr>
        <w:widowControl/>
        <w:autoSpaceDE/>
        <w:autoSpaceDN/>
        <w:rPr>
          <w:rFonts w:asciiTheme="minorHAnsi" w:hAnsiTheme="minorHAnsi" w:cstheme="minorHAnsi"/>
          <w:b/>
          <w:i/>
          <w:noProof/>
          <w:lang w:val="es-ES"/>
        </w:rPr>
      </w:pPr>
      <w:r w:rsidRPr="00B45AD2">
        <w:rPr>
          <w:rFonts w:asciiTheme="minorHAnsi" w:hAnsiTheme="minorHAnsi" w:cs="Arial"/>
          <w:b/>
          <w:bCs/>
          <w:noProof/>
          <w:sz w:val="24"/>
          <w:szCs w:val="24"/>
          <w:lang w:val="es-ES" w:eastAsia="en-GB"/>
        </w:rPr>
        <w:t>Anexo 1</w:t>
      </w:r>
      <w:r w:rsidR="00A733F6" w:rsidRPr="00B45AD2">
        <w:rPr>
          <w:rFonts w:asciiTheme="minorHAnsi" w:hAnsiTheme="minorHAnsi" w:cs="Arial"/>
          <w:b/>
          <w:bCs/>
          <w:noProof/>
          <w:sz w:val="24"/>
          <w:szCs w:val="24"/>
          <w:lang w:val="es-ES" w:eastAsia="en-GB"/>
        </w:rPr>
        <w:t xml:space="preserve"> </w:t>
      </w:r>
      <w:r w:rsidRPr="00B45AD2">
        <w:rPr>
          <w:rFonts w:asciiTheme="minorHAnsi" w:hAnsiTheme="minorHAnsi" w:cs="Arial"/>
          <w:b/>
          <w:bCs/>
          <w:noProof/>
          <w:sz w:val="24"/>
          <w:szCs w:val="24"/>
          <w:lang w:val="es-ES" w:eastAsia="en-GB"/>
        </w:rPr>
        <w:t>del informe del Subgrupo de Finanzas</w:t>
      </w:r>
    </w:p>
    <w:p w14:paraId="6C193647" w14:textId="725BC6BD" w:rsidR="00A733F6" w:rsidRPr="00B45AD2" w:rsidRDefault="00650820" w:rsidP="00650820">
      <w:pPr>
        <w:widowControl/>
        <w:autoSpaceDE/>
        <w:autoSpaceDN/>
        <w:rPr>
          <w:rFonts w:asciiTheme="minorHAnsi" w:hAnsiTheme="minorHAnsi" w:cstheme="minorHAnsi"/>
          <w:b/>
          <w:i/>
          <w:noProof/>
          <w:lang w:val="es-ES"/>
        </w:rPr>
      </w:pPr>
      <w:r w:rsidRPr="00B45AD2">
        <w:rPr>
          <w:rFonts w:asciiTheme="minorHAnsi" w:hAnsiTheme="minorHAnsi" w:cs="Arial"/>
          <w:b/>
          <w:bCs/>
          <w:noProof/>
          <w:sz w:val="24"/>
          <w:szCs w:val="24"/>
          <w:lang w:val="es-ES" w:eastAsia="en-GB"/>
        </w:rPr>
        <w:t>Presupuesto básico</w:t>
      </w:r>
      <w:r w:rsidR="00A733F6" w:rsidRPr="00B45AD2">
        <w:rPr>
          <w:rFonts w:asciiTheme="minorHAnsi" w:hAnsiTheme="minorHAnsi" w:cs="Arial"/>
          <w:b/>
          <w:bCs/>
          <w:noProof/>
          <w:sz w:val="24"/>
          <w:szCs w:val="24"/>
          <w:lang w:val="es-ES" w:eastAsia="en-GB"/>
        </w:rPr>
        <w:t xml:space="preserve"> 2023</w:t>
      </w:r>
    </w:p>
    <w:p w14:paraId="391DE28F" w14:textId="0B308019" w:rsidR="00A733F6" w:rsidRPr="00B45AD2" w:rsidRDefault="00A733F6" w:rsidP="00A733F6">
      <w:pPr>
        <w:rPr>
          <w:rFonts w:asciiTheme="minorHAnsi" w:hAnsiTheme="minorHAnsi" w:cs="Arial"/>
          <w:bCs/>
          <w:i/>
          <w:noProof/>
          <w:sz w:val="20"/>
          <w:szCs w:val="20"/>
          <w:lang w:val="es-ES" w:eastAsia="en-GB"/>
        </w:rPr>
      </w:pPr>
      <w:r w:rsidRPr="00B45AD2">
        <w:rPr>
          <w:rFonts w:asciiTheme="minorHAnsi" w:hAnsiTheme="minorHAnsi" w:cs="Arial"/>
          <w:bCs/>
          <w:i/>
          <w:noProof/>
          <w:sz w:val="20"/>
          <w:szCs w:val="20"/>
          <w:lang w:val="es-ES" w:eastAsia="en-GB"/>
        </w:rPr>
        <w:t>(</w:t>
      </w:r>
      <w:r w:rsidR="00650820" w:rsidRPr="00B45AD2">
        <w:rPr>
          <w:rFonts w:asciiTheme="minorHAnsi" w:hAnsiTheme="minorHAnsi"/>
          <w:bCs/>
          <w:i/>
          <w:noProof/>
          <w:sz w:val="20"/>
          <w:szCs w:val="20"/>
          <w:lang w:val="es-ES"/>
        </w:rPr>
        <w:t>en miles de francos suizos, con posibles diferencias por redondeo)</w:t>
      </w:r>
    </w:p>
    <w:tbl>
      <w:tblPr>
        <w:tblW w:w="10489" w:type="dxa"/>
        <w:tblInd w:w="-714" w:type="dxa"/>
        <w:tblLayout w:type="fixed"/>
        <w:tblCellMar>
          <w:left w:w="57" w:type="dxa"/>
          <w:right w:w="57" w:type="dxa"/>
        </w:tblCellMar>
        <w:tblLook w:val="04A0" w:firstRow="1" w:lastRow="0" w:firstColumn="1" w:lastColumn="0" w:noHBand="0" w:noVBand="1"/>
      </w:tblPr>
      <w:tblGrid>
        <w:gridCol w:w="3684"/>
        <w:gridCol w:w="1361"/>
        <w:gridCol w:w="1361"/>
        <w:gridCol w:w="1361"/>
        <w:gridCol w:w="1361"/>
        <w:gridCol w:w="1361"/>
      </w:tblGrid>
      <w:tr w:rsidR="00650820" w:rsidRPr="00B45AD2" w14:paraId="33AA8216" w14:textId="77777777" w:rsidTr="00EA5DC5">
        <w:trPr>
          <w:trHeight w:val="1963"/>
          <w:tblHeader/>
        </w:trPr>
        <w:tc>
          <w:tcPr>
            <w:tcW w:w="3684" w:type="dxa"/>
            <w:tcBorders>
              <w:top w:val="single" w:sz="4" w:space="0" w:color="auto"/>
              <w:left w:val="single" w:sz="4" w:space="0" w:color="auto"/>
              <w:bottom w:val="single" w:sz="4" w:space="0" w:color="auto"/>
              <w:right w:val="nil"/>
            </w:tcBorders>
            <w:shd w:val="clear" w:color="000000" w:fill="D6E3BC"/>
            <w:vAlign w:val="center"/>
            <w:hideMark/>
          </w:tcPr>
          <w:p w14:paraId="6D5A116C" w14:textId="61C5D2A8" w:rsidR="00650820" w:rsidRPr="00B45AD2" w:rsidRDefault="00650820" w:rsidP="00B91C18">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rPr>
              <w:t xml:space="preserve">Presupuesto de la Convención sobre los </w:t>
            </w:r>
            <w:r w:rsidR="005C2102" w:rsidRPr="00B45AD2">
              <w:rPr>
                <w:rFonts w:asciiTheme="minorHAnsi" w:hAnsiTheme="minorHAnsi" w:cstheme="minorHAnsi"/>
                <w:b/>
                <w:bCs/>
                <w:noProof/>
                <w:color w:val="000000"/>
                <w:sz w:val="20"/>
                <w:szCs w:val="20"/>
                <w:lang w:val="es-ES"/>
              </w:rPr>
              <w:t>Humedales para</w:t>
            </w:r>
            <w:r w:rsidRPr="00B45AD2">
              <w:rPr>
                <w:rFonts w:asciiTheme="minorHAnsi" w:hAnsiTheme="minorHAnsi" w:cstheme="minorHAnsi"/>
                <w:b/>
                <w:bCs/>
                <w:noProof/>
                <w:color w:val="000000"/>
                <w:sz w:val="20"/>
                <w:szCs w:val="20"/>
                <w:lang w:val="es-ES"/>
              </w:rPr>
              <w:t xml:space="preserve"> </w:t>
            </w:r>
            <w:r w:rsidRPr="00B45AD2">
              <w:rPr>
                <w:rFonts w:asciiTheme="minorHAnsi" w:hAnsiTheme="minorHAnsi" w:cstheme="minorHAnsi"/>
                <w:b/>
                <w:bCs/>
                <w:noProof/>
                <w:sz w:val="20"/>
                <w:szCs w:val="20"/>
                <w:lang w:val="es-ES" w:eastAsia="en-GB"/>
              </w:rPr>
              <w:t>2023</w:t>
            </w:r>
            <w:r w:rsidRPr="00B45AD2">
              <w:rPr>
                <w:rFonts w:asciiTheme="minorHAnsi" w:hAnsiTheme="minorHAnsi" w:cstheme="minorHAnsi"/>
                <w:b/>
                <w:bCs/>
                <w:noProof/>
                <w:sz w:val="20"/>
                <w:szCs w:val="20"/>
                <w:lang w:val="es-ES" w:eastAsia="en-GB"/>
              </w:rPr>
              <w:br/>
            </w:r>
            <w:r w:rsidRPr="00B45AD2">
              <w:rPr>
                <w:rFonts w:asciiTheme="minorHAnsi" w:hAnsiTheme="minorHAnsi" w:cstheme="minorHAnsi"/>
                <w:b/>
                <w:bCs/>
                <w:noProof/>
                <w:color w:val="000000"/>
                <w:sz w:val="20"/>
                <w:szCs w:val="20"/>
                <w:lang w:val="es-ES"/>
              </w:rPr>
              <w:t xml:space="preserve">aprobado por la </w:t>
            </w:r>
            <w:r w:rsidRPr="00B45AD2">
              <w:rPr>
                <w:rFonts w:asciiTheme="minorHAnsi" w:hAnsiTheme="minorHAnsi" w:cstheme="minorHAnsi"/>
                <w:b/>
                <w:bCs/>
                <w:noProof/>
                <w:sz w:val="20"/>
                <w:szCs w:val="20"/>
                <w:lang w:val="es-ES" w:eastAsia="en-GB"/>
              </w:rPr>
              <w:t xml:space="preserve">COP14 </w:t>
            </w:r>
          </w:p>
          <w:p w14:paraId="335B3E18" w14:textId="77777777" w:rsidR="00650820" w:rsidRPr="00B45AD2" w:rsidRDefault="00650820" w:rsidP="00B91C18">
            <w:pPr>
              <w:jc w:val="cente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rPr>
              <w:t>en miles de francos suizos</w:t>
            </w:r>
          </w:p>
          <w:p w14:paraId="4E69DAE3" w14:textId="77777777" w:rsidR="00650820" w:rsidRPr="00B45AD2" w:rsidRDefault="00650820" w:rsidP="00B91C18">
            <w:pPr>
              <w:rPr>
                <w:rFonts w:asciiTheme="minorHAnsi" w:hAnsiTheme="minorHAnsi" w:cstheme="minorHAnsi"/>
                <w:b/>
                <w:bCs/>
                <w:noProof/>
                <w:sz w:val="20"/>
                <w:szCs w:val="20"/>
                <w:lang w:val="es-ES" w:eastAsia="en-GB"/>
              </w:rPr>
            </w:pPr>
            <w:r w:rsidRPr="00B45AD2">
              <w:rPr>
                <w:rFonts w:asciiTheme="minorHAnsi" w:hAnsiTheme="minorHAnsi" w:cstheme="minorHAnsi"/>
                <w:noProof/>
                <w:color w:val="000000"/>
                <w:sz w:val="20"/>
                <w:szCs w:val="20"/>
                <w:lang w:val="es-ES" w:eastAsia="en-GB"/>
              </w:rPr>
              <w:t> </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344D9B4B" w14:textId="77777777" w:rsidR="00EA5DC5" w:rsidRDefault="00EA5DC5" w:rsidP="00EA5DC5">
            <w:pPr>
              <w:jc w:val="center"/>
              <w:rPr>
                <w:rFonts w:asciiTheme="minorHAnsi" w:hAnsiTheme="minorHAnsi" w:cstheme="minorHAnsi"/>
                <w:b/>
                <w:bCs/>
                <w:noProof/>
                <w:sz w:val="20"/>
                <w:szCs w:val="20"/>
                <w:lang w:val="es-ES" w:eastAsia="en-GB"/>
              </w:rPr>
            </w:pPr>
          </w:p>
          <w:p w14:paraId="4DFF0AD5" w14:textId="0F686DEB"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Presupuesto (aprobado por la COP14)</w:t>
            </w:r>
          </w:p>
          <w:p w14:paraId="4C4F7B73" w14:textId="6A8F4FAB" w:rsidR="00650820" w:rsidRDefault="00650820" w:rsidP="00EA5DC5">
            <w:pPr>
              <w:jc w:val="center"/>
              <w:rPr>
                <w:rFonts w:asciiTheme="minorHAnsi" w:hAnsiTheme="minorHAnsi" w:cstheme="minorHAnsi"/>
                <w:b/>
                <w:bCs/>
                <w:noProof/>
                <w:color w:val="000000"/>
                <w:sz w:val="20"/>
                <w:szCs w:val="20"/>
                <w:lang w:val="es-ES" w:eastAsia="en-GB"/>
              </w:rPr>
            </w:pPr>
          </w:p>
          <w:p w14:paraId="16F033A2" w14:textId="77777777" w:rsidR="00EA5DC5" w:rsidRPr="00B45AD2" w:rsidRDefault="00EA5DC5" w:rsidP="00EA5DC5">
            <w:pPr>
              <w:jc w:val="center"/>
              <w:rPr>
                <w:rFonts w:asciiTheme="minorHAnsi" w:hAnsiTheme="minorHAnsi" w:cstheme="minorHAnsi"/>
                <w:b/>
                <w:bCs/>
                <w:noProof/>
                <w:color w:val="000000"/>
                <w:sz w:val="20"/>
                <w:szCs w:val="20"/>
                <w:lang w:val="es-ES" w:eastAsia="en-GB"/>
              </w:rPr>
            </w:pPr>
          </w:p>
          <w:p w14:paraId="2052410C"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(A)</w:t>
            </w:r>
          </w:p>
        </w:tc>
        <w:tc>
          <w:tcPr>
            <w:tcW w:w="1361" w:type="dxa"/>
            <w:tcBorders>
              <w:top w:val="single" w:sz="4" w:space="0" w:color="auto"/>
              <w:left w:val="nil"/>
              <w:bottom w:val="single" w:sz="4" w:space="0" w:color="auto"/>
              <w:right w:val="single" w:sz="4" w:space="0" w:color="auto"/>
            </w:tcBorders>
            <w:shd w:val="clear" w:color="000000" w:fill="D6E3BC"/>
            <w:vAlign w:val="center"/>
            <w:hideMark/>
          </w:tcPr>
          <w:p w14:paraId="0E963497"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rPr>
              <w:t xml:space="preserve">Uso del excedente del presupuesto de 2021 autorizado por la </w:t>
            </w:r>
            <w:r w:rsidRPr="00B45AD2">
              <w:rPr>
                <w:rFonts w:asciiTheme="minorHAnsi" w:hAnsiTheme="minorHAnsi" w:cstheme="minorHAnsi"/>
                <w:b/>
                <w:bCs/>
                <w:noProof/>
                <w:sz w:val="20"/>
                <w:szCs w:val="20"/>
                <w:lang w:val="es-ES" w:eastAsia="en-GB"/>
              </w:rPr>
              <w:t>COP14</w:t>
            </w:r>
          </w:p>
          <w:p w14:paraId="336C466B"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(B)</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BD64E3C" w14:textId="77777777" w:rsidR="00650820" w:rsidRPr="00EA5DC5" w:rsidRDefault="00650820" w:rsidP="00EA5DC5">
            <w:pPr>
              <w:jc w:val="center"/>
              <w:rPr>
                <w:rFonts w:asciiTheme="minorHAnsi" w:hAnsiTheme="minorHAnsi" w:cstheme="minorHAnsi"/>
                <w:b/>
                <w:bCs/>
                <w:noProof/>
                <w:spacing w:val="-6"/>
                <w:sz w:val="20"/>
                <w:szCs w:val="20"/>
                <w:lang w:val="es-ES" w:eastAsia="en-GB"/>
              </w:rPr>
            </w:pPr>
            <w:r w:rsidRPr="00EA5DC5">
              <w:rPr>
                <w:rFonts w:asciiTheme="minorHAnsi" w:hAnsiTheme="minorHAnsi" w:cstheme="minorHAnsi"/>
                <w:b/>
                <w:bCs/>
                <w:noProof/>
                <w:spacing w:val="-6"/>
                <w:sz w:val="20"/>
                <w:szCs w:val="20"/>
                <w:lang w:val="es-ES" w:eastAsia="en-GB"/>
              </w:rPr>
              <w:t>Fondos previamente comprometidos en 2022 a gastar en 2023</w:t>
            </w:r>
          </w:p>
          <w:p w14:paraId="7AC914A4" w14:textId="77777777" w:rsidR="00EA5DC5" w:rsidRDefault="00EA5DC5" w:rsidP="00EA5DC5">
            <w:pPr>
              <w:jc w:val="center"/>
              <w:rPr>
                <w:rFonts w:asciiTheme="minorHAnsi" w:hAnsiTheme="minorHAnsi" w:cstheme="minorHAnsi"/>
                <w:b/>
                <w:bCs/>
                <w:noProof/>
                <w:color w:val="000000"/>
                <w:sz w:val="20"/>
                <w:szCs w:val="20"/>
                <w:lang w:val="es-ES" w:eastAsia="en-GB"/>
              </w:rPr>
            </w:pPr>
          </w:p>
          <w:p w14:paraId="3966A362" w14:textId="3A376922"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(C)</w:t>
            </w:r>
          </w:p>
        </w:tc>
        <w:tc>
          <w:tcPr>
            <w:tcW w:w="1361" w:type="dxa"/>
            <w:tcBorders>
              <w:top w:val="single" w:sz="4" w:space="0" w:color="auto"/>
              <w:left w:val="nil"/>
              <w:bottom w:val="single" w:sz="4" w:space="0" w:color="auto"/>
              <w:right w:val="single" w:sz="4" w:space="0" w:color="auto"/>
            </w:tcBorders>
            <w:shd w:val="clear" w:color="auto" w:fill="D6E3BC"/>
            <w:vAlign w:val="center"/>
          </w:tcPr>
          <w:p w14:paraId="3196A877" w14:textId="77777777" w:rsidR="00650820" w:rsidRPr="00EA5DC5" w:rsidRDefault="00650820" w:rsidP="00EA5DC5">
            <w:pPr>
              <w:jc w:val="center"/>
              <w:rPr>
                <w:rFonts w:asciiTheme="minorHAnsi" w:hAnsiTheme="minorHAnsi" w:cstheme="minorHAnsi"/>
                <w:b/>
                <w:bCs/>
                <w:noProof/>
                <w:color w:val="0000FF"/>
                <w:sz w:val="20"/>
                <w:szCs w:val="20"/>
                <w:lang w:val="es-ES" w:eastAsia="en-GB"/>
              </w:rPr>
            </w:pPr>
            <w:r w:rsidRPr="00EA5DC5">
              <w:rPr>
                <w:rFonts w:asciiTheme="minorHAnsi" w:hAnsiTheme="minorHAnsi" w:cstheme="minorHAnsi"/>
                <w:b/>
                <w:bCs/>
                <w:noProof/>
                <w:color w:val="0000FF"/>
                <w:sz w:val="20"/>
                <w:szCs w:val="20"/>
                <w:lang w:val="es-ES" w:eastAsia="en-GB"/>
              </w:rPr>
              <w:t>Uso autorizado por la reunión SC62 del excedente de 2022</w:t>
            </w:r>
          </w:p>
          <w:p w14:paraId="7BC9AA1B" w14:textId="68D35474"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(D)</w:t>
            </w:r>
          </w:p>
        </w:tc>
        <w:tc>
          <w:tcPr>
            <w:tcW w:w="136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28FB597"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Total, presupuesto de 2023</w:t>
            </w:r>
          </w:p>
          <w:p w14:paraId="677FF873" w14:textId="77777777" w:rsidR="00650820" w:rsidRPr="00B45AD2" w:rsidRDefault="00650820" w:rsidP="00EA5DC5">
            <w:pPr>
              <w:jc w:val="center"/>
              <w:rPr>
                <w:rFonts w:asciiTheme="minorHAnsi" w:hAnsiTheme="minorHAnsi" w:cstheme="minorHAnsi"/>
                <w:b/>
                <w:bCs/>
                <w:noProof/>
                <w:color w:val="000000"/>
                <w:sz w:val="20"/>
                <w:szCs w:val="20"/>
                <w:lang w:val="es-ES" w:eastAsia="en-GB"/>
              </w:rPr>
            </w:pPr>
          </w:p>
          <w:p w14:paraId="336B3A5B" w14:textId="131ADBAA"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w:t>
            </w:r>
            <w:r w:rsidR="00A41A6A" w:rsidRPr="00B45AD2">
              <w:rPr>
                <w:rFonts w:asciiTheme="minorHAnsi" w:hAnsiTheme="minorHAnsi" w:cstheme="minorHAnsi"/>
                <w:b/>
                <w:bCs/>
                <w:noProof/>
                <w:color w:val="000000"/>
                <w:sz w:val="20"/>
                <w:szCs w:val="20"/>
                <w:lang w:val="es-ES" w:eastAsia="en-GB"/>
              </w:rPr>
              <w:t>E</w:t>
            </w:r>
            <w:r w:rsidRPr="00B45AD2">
              <w:rPr>
                <w:rFonts w:asciiTheme="minorHAnsi" w:hAnsiTheme="minorHAnsi" w:cstheme="minorHAnsi"/>
                <w:b/>
                <w:bCs/>
                <w:noProof/>
                <w:color w:val="000000"/>
                <w:sz w:val="20"/>
                <w:szCs w:val="20"/>
                <w:lang w:val="es-ES" w:eastAsia="en-GB"/>
              </w:rPr>
              <w:t>)=</w:t>
            </w:r>
            <w:r w:rsidRPr="00B45AD2">
              <w:rPr>
                <w:rFonts w:asciiTheme="minorHAnsi" w:hAnsiTheme="minorHAnsi" w:cstheme="minorHAnsi"/>
                <w:b/>
                <w:bCs/>
                <w:noProof/>
                <w:color w:val="000000"/>
                <w:sz w:val="20"/>
                <w:szCs w:val="20"/>
                <w:lang w:val="es-ES" w:eastAsia="en-GB"/>
              </w:rPr>
              <w:br/>
              <w:t>(A)+(B)+(C)+ (D)</w:t>
            </w:r>
          </w:p>
        </w:tc>
      </w:tr>
      <w:tr w:rsidR="00650820" w:rsidRPr="00B45AD2" w14:paraId="5E8E5E6C"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4D37026C" w14:textId="77777777" w:rsidR="00EA5DC5" w:rsidRDefault="00EA5DC5" w:rsidP="00B91C18">
            <w:pPr>
              <w:rPr>
                <w:rFonts w:asciiTheme="minorHAnsi" w:hAnsiTheme="minorHAnsi" w:cstheme="minorHAnsi"/>
                <w:b/>
                <w:bCs/>
                <w:noProof/>
                <w:color w:val="000000"/>
                <w:sz w:val="20"/>
                <w:szCs w:val="20"/>
                <w:lang w:val="es-ES" w:eastAsia="en-GB"/>
              </w:rPr>
            </w:pPr>
          </w:p>
          <w:p w14:paraId="2F4D5558" w14:textId="1C2EDF3E"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INGRESOS</w:t>
            </w:r>
          </w:p>
        </w:tc>
        <w:tc>
          <w:tcPr>
            <w:tcW w:w="1361" w:type="dxa"/>
            <w:tcBorders>
              <w:top w:val="single" w:sz="4" w:space="0" w:color="auto"/>
              <w:left w:val="nil"/>
              <w:bottom w:val="nil"/>
              <w:right w:val="nil"/>
            </w:tcBorders>
            <w:shd w:val="clear" w:color="auto" w:fill="auto"/>
            <w:noWrap/>
            <w:vAlign w:val="center"/>
            <w:hideMark/>
          </w:tcPr>
          <w:p w14:paraId="44CFD228" w14:textId="77777777" w:rsidR="00650820" w:rsidRPr="00B45AD2" w:rsidRDefault="00650820" w:rsidP="00B91C18">
            <w:pPr>
              <w:rPr>
                <w:rFonts w:asciiTheme="minorHAnsi" w:hAnsiTheme="minorHAnsi" w:cstheme="minorHAnsi"/>
                <w:b/>
                <w:bCs/>
                <w:noProof/>
                <w:color w:val="000000"/>
                <w:sz w:val="20"/>
                <w:szCs w:val="20"/>
                <w:lang w:val="es-ES" w:eastAsia="en-GB"/>
              </w:rPr>
            </w:pPr>
          </w:p>
        </w:tc>
        <w:tc>
          <w:tcPr>
            <w:tcW w:w="1361" w:type="dxa"/>
            <w:tcBorders>
              <w:top w:val="single" w:sz="4" w:space="0" w:color="auto"/>
              <w:left w:val="nil"/>
              <w:bottom w:val="nil"/>
              <w:right w:val="nil"/>
            </w:tcBorders>
            <w:shd w:val="clear" w:color="auto" w:fill="auto"/>
            <w:noWrap/>
            <w:vAlign w:val="center"/>
            <w:hideMark/>
          </w:tcPr>
          <w:p w14:paraId="73BE236B" w14:textId="77777777" w:rsidR="00650820" w:rsidRPr="00B45AD2" w:rsidRDefault="00650820" w:rsidP="00B91C18">
            <w:pPr>
              <w:rPr>
                <w:rFonts w:asciiTheme="minorHAnsi" w:hAnsiTheme="minorHAnsi" w:cstheme="minorHAnsi"/>
                <w:noProof/>
                <w:sz w:val="20"/>
                <w:szCs w:val="20"/>
                <w:lang w:val="es-ES" w:eastAsia="en-GB"/>
              </w:rPr>
            </w:pPr>
          </w:p>
        </w:tc>
        <w:tc>
          <w:tcPr>
            <w:tcW w:w="1361" w:type="dxa"/>
            <w:tcBorders>
              <w:top w:val="single" w:sz="4" w:space="0" w:color="auto"/>
              <w:left w:val="single" w:sz="4" w:space="0" w:color="auto"/>
              <w:bottom w:val="nil"/>
              <w:right w:val="nil"/>
            </w:tcBorders>
            <w:shd w:val="clear" w:color="auto" w:fill="auto"/>
            <w:noWrap/>
            <w:vAlign w:val="bottom"/>
            <w:hideMark/>
          </w:tcPr>
          <w:p w14:paraId="6061A65F"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 </w:t>
            </w:r>
          </w:p>
        </w:tc>
        <w:tc>
          <w:tcPr>
            <w:tcW w:w="1361" w:type="dxa"/>
            <w:tcBorders>
              <w:top w:val="single" w:sz="4" w:space="0" w:color="auto"/>
              <w:left w:val="nil"/>
              <w:bottom w:val="single" w:sz="4" w:space="0" w:color="auto"/>
              <w:right w:val="nil"/>
            </w:tcBorders>
          </w:tcPr>
          <w:p w14:paraId="1D3876EF" w14:textId="77777777" w:rsidR="00650820" w:rsidRPr="00B45AD2" w:rsidRDefault="00650820" w:rsidP="00B91C18">
            <w:pPr>
              <w:rPr>
                <w:rFonts w:asciiTheme="minorHAnsi" w:hAnsiTheme="minorHAnsi" w:cstheme="minorHAnsi"/>
                <w:noProof/>
                <w:sz w:val="20"/>
                <w:szCs w:val="20"/>
                <w:lang w:val="es-ES" w:eastAsia="en-GB"/>
              </w:rPr>
            </w:pPr>
          </w:p>
        </w:tc>
        <w:tc>
          <w:tcPr>
            <w:tcW w:w="1361" w:type="dxa"/>
            <w:tcBorders>
              <w:top w:val="single" w:sz="4" w:space="0" w:color="auto"/>
              <w:left w:val="nil"/>
              <w:bottom w:val="nil"/>
              <w:right w:val="single" w:sz="4" w:space="0" w:color="auto"/>
            </w:tcBorders>
            <w:shd w:val="clear" w:color="auto" w:fill="auto"/>
            <w:noWrap/>
            <w:vAlign w:val="bottom"/>
            <w:hideMark/>
          </w:tcPr>
          <w:p w14:paraId="1A37824C" w14:textId="77777777" w:rsidR="00650820" w:rsidRPr="00B45AD2" w:rsidRDefault="00650820" w:rsidP="00B91C18">
            <w:pPr>
              <w:rPr>
                <w:rFonts w:asciiTheme="minorHAnsi" w:hAnsiTheme="minorHAnsi" w:cstheme="minorHAnsi"/>
                <w:noProof/>
                <w:sz w:val="20"/>
                <w:szCs w:val="20"/>
                <w:lang w:val="es-ES" w:eastAsia="en-GB"/>
              </w:rPr>
            </w:pPr>
          </w:p>
        </w:tc>
      </w:tr>
      <w:tr w:rsidR="00650820" w:rsidRPr="00B45AD2" w14:paraId="4888DA99"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6C933A6"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Contribuciones de las Partes</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3FCF15B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3 779</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067FC52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1B5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74B7B3B7"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66EE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3 779</w:t>
            </w:r>
          </w:p>
        </w:tc>
      </w:tr>
      <w:tr w:rsidR="00650820" w:rsidRPr="00B45AD2" w14:paraId="4CD26758"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4536FB25"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Contribuciones voluntarias</w:t>
            </w:r>
          </w:p>
        </w:tc>
        <w:tc>
          <w:tcPr>
            <w:tcW w:w="1361" w:type="dxa"/>
            <w:tcBorders>
              <w:top w:val="nil"/>
              <w:left w:val="nil"/>
              <w:bottom w:val="single" w:sz="4" w:space="0" w:color="auto"/>
              <w:right w:val="single" w:sz="4" w:space="0" w:color="auto"/>
            </w:tcBorders>
            <w:shd w:val="clear" w:color="auto" w:fill="auto"/>
            <w:noWrap/>
            <w:vAlign w:val="center"/>
            <w:hideMark/>
          </w:tcPr>
          <w:p w14:paraId="694D92E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1 065</w:t>
            </w:r>
          </w:p>
        </w:tc>
        <w:tc>
          <w:tcPr>
            <w:tcW w:w="1361" w:type="dxa"/>
            <w:tcBorders>
              <w:top w:val="nil"/>
              <w:left w:val="nil"/>
              <w:bottom w:val="single" w:sz="4" w:space="0" w:color="auto"/>
              <w:right w:val="single" w:sz="4" w:space="0" w:color="auto"/>
            </w:tcBorders>
            <w:shd w:val="clear" w:color="auto" w:fill="auto"/>
            <w:noWrap/>
            <w:vAlign w:val="center"/>
            <w:hideMark/>
          </w:tcPr>
          <w:p w14:paraId="600AA22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2FBAF6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5C83BD5B"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50430D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1 065</w:t>
            </w:r>
          </w:p>
        </w:tc>
      </w:tr>
      <w:tr w:rsidR="00650820" w:rsidRPr="00B45AD2" w14:paraId="4191B8B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ED3807F"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Impuesto sobre la renta</w:t>
            </w:r>
          </w:p>
        </w:tc>
        <w:tc>
          <w:tcPr>
            <w:tcW w:w="1361" w:type="dxa"/>
            <w:tcBorders>
              <w:top w:val="nil"/>
              <w:left w:val="nil"/>
              <w:bottom w:val="single" w:sz="4" w:space="0" w:color="auto"/>
              <w:right w:val="single" w:sz="4" w:space="0" w:color="auto"/>
            </w:tcBorders>
            <w:shd w:val="clear" w:color="auto" w:fill="auto"/>
            <w:noWrap/>
            <w:vAlign w:val="center"/>
            <w:hideMark/>
          </w:tcPr>
          <w:p w14:paraId="52F566B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auto" w:fill="auto"/>
            <w:noWrap/>
            <w:vAlign w:val="center"/>
            <w:hideMark/>
          </w:tcPr>
          <w:p w14:paraId="2B719D5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0AE1B4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72593241"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2E9E20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225</w:t>
            </w:r>
          </w:p>
        </w:tc>
      </w:tr>
      <w:tr w:rsidR="00650820" w:rsidRPr="00B45AD2" w14:paraId="29BD0973"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0E67C323"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Otros ingresos (incluyendo ingresos por intereses)</w:t>
            </w:r>
          </w:p>
        </w:tc>
        <w:tc>
          <w:tcPr>
            <w:tcW w:w="1361" w:type="dxa"/>
            <w:tcBorders>
              <w:top w:val="nil"/>
              <w:left w:val="nil"/>
              <w:bottom w:val="single" w:sz="4" w:space="0" w:color="auto"/>
              <w:right w:val="single" w:sz="4" w:space="0" w:color="auto"/>
            </w:tcBorders>
            <w:shd w:val="clear" w:color="auto" w:fill="auto"/>
            <w:noWrap/>
            <w:vAlign w:val="center"/>
            <w:hideMark/>
          </w:tcPr>
          <w:p w14:paraId="3DB5BED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12</w:t>
            </w:r>
          </w:p>
        </w:tc>
        <w:tc>
          <w:tcPr>
            <w:tcW w:w="1361" w:type="dxa"/>
            <w:tcBorders>
              <w:top w:val="nil"/>
              <w:left w:val="nil"/>
              <w:bottom w:val="single" w:sz="4" w:space="0" w:color="auto"/>
              <w:right w:val="single" w:sz="4" w:space="0" w:color="auto"/>
            </w:tcBorders>
            <w:shd w:val="clear" w:color="auto" w:fill="auto"/>
            <w:noWrap/>
            <w:vAlign w:val="center"/>
            <w:hideMark/>
          </w:tcPr>
          <w:p w14:paraId="0067805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DB29C7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68283593"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99C3C2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12</w:t>
            </w:r>
          </w:p>
        </w:tc>
      </w:tr>
      <w:tr w:rsidR="00650820" w:rsidRPr="00B45AD2" w14:paraId="708983AA"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42053B9"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TOTAL, INGRESOS</w:t>
            </w:r>
          </w:p>
        </w:tc>
        <w:tc>
          <w:tcPr>
            <w:tcW w:w="1361" w:type="dxa"/>
            <w:tcBorders>
              <w:top w:val="nil"/>
              <w:left w:val="nil"/>
              <w:bottom w:val="single" w:sz="4" w:space="0" w:color="auto"/>
              <w:right w:val="single" w:sz="4" w:space="0" w:color="auto"/>
            </w:tcBorders>
            <w:shd w:val="clear" w:color="000000" w:fill="EAF1DD"/>
            <w:noWrap/>
            <w:vAlign w:val="center"/>
            <w:hideMark/>
          </w:tcPr>
          <w:p w14:paraId="7738BCF7"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EAF1DD"/>
            <w:noWrap/>
            <w:vAlign w:val="center"/>
            <w:hideMark/>
          </w:tcPr>
          <w:p w14:paraId="56B64AF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A679E1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000000" w:fill="EAF1DD"/>
            <w:vAlign w:val="center"/>
          </w:tcPr>
          <w:p w14:paraId="6429559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0C63FC7"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5 081</w:t>
            </w:r>
          </w:p>
        </w:tc>
      </w:tr>
      <w:tr w:rsidR="00650820" w:rsidRPr="00B45AD2" w14:paraId="7772129B" w14:textId="77777777" w:rsidTr="00EA5DC5">
        <w:trPr>
          <w:trHeight w:val="270"/>
        </w:trPr>
        <w:tc>
          <w:tcPr>
            <w:tcW w:w="3684" w:type="dxa"/>
            <w:tcBorders>
              <w:top w:val="single" w:sz="4" w:space="0" w:color="auto"/>
              <w:left w:val="single" w:sz="4" w:space="0" w:color="auto"/>
            </w:tcBorders>
            <w:shd w:val="clear" w:color="auto" w:fill="auto"/>
            <w:noWrap/>
            <w:vAlign w:val="center"/>
            <w:hideMark/>
          </w:tcPr>
          <w:p w14:paraId="668D10CF"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 </w:t>
            </w:r>
          </w:p>
        </w:tc>
        <w:tc>
          <w:tcPr>
            <w:tcW w:w="1361" w:type="dxa"/>
            <w:tcBorders>
              <w:top w:val="nil"/>
              <w:left w:val="nil"/>
              <w:bottom w:val="nil"/>
              <w:right w:val="nil"/>
            </w:tcBorders>
            <w:shd w:val="clear" w:color="auto" w:fill="auto"/>
            <w:noWrap/>
            <w:vAlign w:val="center"/>
            <w:hideMark/>
          </w:tcPr>
          <w:p w14:paraId="4CCABF5F"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p>
        </w:tc>
        <w:tc>
          <w:tcPr>
            <w:tcW w:w="1361" w:type="dxa"/>
            <w:tcBorders>
              <w:top w:val="nil"/>
              <w:left w:val="nil"/>
              <w:right w:val="nil"/>
            </w:tcBorders>
            <w:shd w:val="clear" w:color="auto" w:fill="auto"/>
            <w:noWrap/>
            <w:vAlign w:val="center"/>
            <w:hideMark/>
          </w:tcPr>
          <w:p w14:paraId="191C881D"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nil"/>
              <w:left w:val="nil"/>
              <w:bottom w:val="nil"/>
              <w:right w:val="nil"/>
            </w:tcBorders>
            <w:shd w:val="clear" w:color="auto" w:fill="auto"/>
            <w:noWrap/>
            <w:vAlign w:val="center"/>
            <w:hideMark/>
          </w:tcPr>
          <w:p w14:paraId="769E89E3"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single" w:sz="4" w:space="0" w:color="auto"/>
              <w:left w:val="nil"/>
              <w:bottom w:val="nil"/>
              <w:right w:val="single" w:sz="4" w:space="0" w:color="auto"/>
            </w:tcBorders>
            <w:vAlign w:val="center"/>
          </w:tcPr>
          <w:p w14:paraId="3B1CC300"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single" w:sz="4" w:space="0" w:color="auto"/>
              <w:left w:val="single" w:sz="4" w:space="0" w:color="auto"/>
              <w:bottom w:val="nil"/>
              <w:right w:val="single" w:sz="4" w:space="0" w:color="auto"/>
            </w:tcBorders>
            <w:shd w:val="clear" w:color="auto" w:fill="auto"/>
            <w:noWrap/>
            <w:vAlign w:val="center"/>
            <w:hideMark/>
          </w:tcPr>
          <w:p w14:paraId="5971A274" w14:textId="77777777" w:rsidR="00650820" w:rsidRPr="00B45AD2" w:rsidRDefault="00650820" w:rsidP="00EA5DC5">
            <w:pPr>
              <w:jc w:val="right"/>
              <w:rPr>
                <w:rFonts w:asciiTheme="minorHAnsi" w:hAnsiTheme="minorHAnsi" w:cstheme="minorHAnsi"/>
                <w:noProof/>
                <w:sz w:val="20"/>
                <w:szCs w:val="20"/>
                <w:lang w:val="es-ES" w:eastAsia="en-GB"/>
              </w:rPr>
            </w:pPr>
          </w:p>
        </w:tc>
      </w:tr>
      <w:tr w:rsidR="00650820" w:rsidRPr="00B45AD2" w14:paraId="28DA24BC" w14:textId="77777777" w:rsidTr="00EA5DC5">
        <w:trPr>
          <w:trHeight w:val="270"/>
        </w:trPr>
        <w:tc>
          <w:tcPr>
            <w:tcW w:w="3684" w:type="dxa"/>
            <w:tcBorders>
              <w:left w:val="single" w:sz="4" w:space="0" w:color="auto"/>
              <w:bottom w:val="single" w:sz="4" w:space="0" w:color="auto"/>
              <w:right w:val="nil"/>
            </w:tcBorders>
            <w:shd w:val="clear" w:color="auto" w:fill="auto"/>
            <w:noWrap/>
            <w:vAlign w:val="center"/>
            <w:hideMark/>
          </w:tcPr>
          <w:p w14:paraId="6E40B5AC"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GASTOS</w:t>
            </w:r>
          </w:p>
        </w:tc>
        <w:tc>
          <w:tcPr>
            <w:tcW w:w="1361" w:type="dxa"/>
            <w:tcBorders>
              <w:top w:val="nil"/>
              <w:left w:val="nil"/>
              <w:bottom w:val="nil"/>
              <w:right w:val="nil"/>
            </w:tcBorders>
            <w:shd w:val="clear" w:color="auto" w:fill="auto"/>
            <w:noWrap/>
            <w:vAlign w:val="center"/>
            <w:hideMark/>
          </w:tcPr>
          <w:p w14:paraId="438680F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p>
        </w:tc>
        <w:tc>
          <w:tcPr>
            <w:tcW w:w="1361" w:type="dxa"/>
            <w:tcBorders>
              <w:top w:val="nil"/>
              <w:left w:val="nil"/>
              <w:bottom w:val="nil"/>
            </w:tcBorders>
            <w:shd w:val="clear" w:color="auto" w:fill="auto"/>
            <w:noWrap/>
            <w:vAlign w:val="center"/>
            <w:hideMark/>
          </w:tcPr>
          <w:p w14:paraId="1A0D8854"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nil"/>
              <w:left w:val="nil"/>
              <w:bottom w:val="nil"/>
              <w:right w:val="nil"/>
            </w:tcBorders>
            <w:shd w:val="clear" w:color="auto" w:fill="auto"/>
            <w:noWrap/>
            <w:vAlign w:val="center"/>
            <w:hideMark/>
          </w:tcPr>
          <w:p w14:paraId="1433ABC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 </w:t>
            </w:r>
          </w:p>
        </w:tc>
        <w:tc>
          <w:tcPr>
            <w:tcW w:w="1361" w:type="dxa"/>
            <w:tcBorders>
              <w:top w:val="nil"/>
              <w:left w:val="nil"/>
              <w:bottom w:val="single" w:sz="4" w:space="0" w:color="auto"/>
              <w:right w:val="single" w:sz="4" w:space="0" w:color="auto"/>
            </w:tcBorders>
            <w:vAlign w:val="center"/>
          </w:tcPr>
          <w:p w14:paraId="1D5199AF"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E817E60" w14:textId="77777777" w:rsidR="00650820" w:rsidRPr="00B45AD2" w:rsidRDefault="00650820" w:rsidP="00EA5DC5">
            <w:pPr>
              <w:jc w:val="right"/>
              <w:rPr>
                <w:rFonts w:asciiTheme="minorHAnsi" w:hAnsiTheme="minorHAnsi" w:cstheme="minorHAnsi"/>
                <w:noProof/>
                <w:sz w:val="20"/>
                <w:szCs w:val="20"/>
                <w:lang w:val="es-ES" w:eastAsia="en-GB"/>
              </w:rPr>
            </w:pPr>
          </w:p>
        </w:tc>
      </w:tr>
      <w:tr w:rsidR="00650820" w:rsidRPr="00B45AD2" w14:paraId="42F58A95"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3BFFD70"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themeColor="text1"/>
                <w:sz w:val="20"/>
                <w:szCs w:val="20"/>
                <w:lang w:val="es-ES"/>
              </w:rPr>
              <w:t xml:space="preserve">A. </w:t>
            </w:r>
            <w:r w:rsidRPr="00B45AD2">
              <w:rPr>
                <w:rFonts w:asciiTheme="minorHAnsi" w:hAnsiTheme="minorHAnsi" w:cstheme="minorHAnsi"/>
                <w:noProof/>
                <w:color w:val="000000" w:themeColor="text1"/>
                <w:sz w:val="20"/>
                <w:szCs w:val="20"/>
                <w:lang w:val="es-ES" w:eastAsia="en-GB"/>
              </w:rPr>
              <w:t xml:space="preserve"> Personal directivo de la Secretaría y gobernanza</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076A93E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1 050</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1EB97D3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D0618A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8</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7DEB83F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F31C23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1 063</w:t>
            </w:r>
          </w:p>
        </w:tc>
      </w:tr>
      <w:tr w:rsidR="00650820" w:rsidRPr="00B45AD2" w14:paraId="4F504A14"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60D2499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E5E59C1"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1 010</w:t>
            </w:r>
          </w:p>
        </w:tc>
        <w:tc>
          <w:tcPr>
            <w:tcW w:w="1361" w:type="dxa"/>
            <w:tcBorders>
              <w:top w:val="nil"/>
              <w:left w:val="nil"/>
              <w:bottom w:val="single" w:sz="4" w:space="0" w:color="auto"/>
              <w:right w:val="single" w:sz="4" w:space="0" w:color="auto"/>
            </w:tcBorders>
            <w:shd w:val="clear" w:color="auto" w:fill="auto"/>
            <w:noWrap/>
            <w:vAlign w:val="center"/>
            <w:hideMark/>
          </w:tcPr>
          <w:p w14:paraId="04A645E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9D3EA35"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51CCDDCD"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B65E6B4"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1 010</w:t>
            </w:r>
          </w:p>
        </w:tc>
      </w:tr>
      <w:tr w:rsidR="00650820" w:rsidRPr="00B45AD2" w14:paraId="201DA302"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AE11"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0AC0A2F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40</w:t>
            </w:r>
          </w:p>
        </w:tc>
        <w:tc>
          <w:tcPr>
            <w:tcW w:w="1361" w:type="dxa"/>
            <w:tcBorders>
              <w:top w:val="nil"/>
              <w:left w:val="nil"/>
              <w:bottom w:val="single" w:sz="4" w:space="0" w:color="auto"/>
              <w:right w:val="single" w:sz="4" w:space="0" w:color="auto"/>
            </w:tcBorders>
            <w:shd w:val="clear" w:color="auto" w:fill="auto"/>
            <w:noWrap/>
            <w:vAlign w:val="center"/>
            <w:hideMark/>
          </w:tcPr>
          <w:p w14:paraId="1B396B1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4CE77D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w:t>
            </w:r>
          </w:p>
        </w:tc>
        <w:tc>
          <w:tcPr>
            <w:tcW w:w="1361" w:type="dxa"/>
            <w:tcBorders>
              <w:top w:val="nil"/>
              <w:left w:val="nil"/>
              <w:bottom w:val="single" w:sz="4" w:space="0" w:color="auto"/>
              <w:right w:val="single" w:sz="4" w:space="0" w:color="auto"/>
            </w:tcBorders>
            <w:vAlign w:val="center"/>
          </w:tcPr>
          <w:p w14:paraId="7FD88A88"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47874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53</w:t>
            </w:r>
          </w:p>
        </w:tc>
      </w:tr>
      <w:tr w:rsidR="00650820" w:rsidRPr="00B45AD2" w14:paraId="1219E55F"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2C035301"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B.</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 xml:space="preserve"> Movilización de recursos y promoción</w:t>
            </w:r>
          </w:p>
        </w:tc>
        <w:tc>
          <w:tcPr>
            <w:tcW w:w="1361" w:type="dxa"/>
            <w:tcBorders>
              <w:top w:val="nil"/>
              <w:left w:val="nil"/>
              <w:bottom w:val="single" w:sz="4" w:space="0" w:color="auto"/>
              <w:right w:val="single" w:sz="4" w:space="0" w:color="auto"/>
            </w:tcBorders>
            <w:shd w:val="clear" w:color="000000" w:fill="EAF1DD"/>
            <w:noWrap/>
            <w:vAlign w:val="center"/>
            <w:hideMark/>
          </w:tcPr>
          <w:p w14:paraId="1694079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508</w:t>
            </w:r>
          </w:p>
        </w:tc>
        <w:tc>
          <w:tcPr>
            <w:tcW w:w="1361" w:type="dxa"/>
            <w:tcBorders>
              <w:top w:val="nil"/>
              <w:left w:val="nil"/>
              <w:bottom w:val="single" w:sz="4" w:space="0" w:color="auto"/>
              <w:right w:val="single" w:sz="4" w:space="0" w:color="auto"/>
            </w:tcBorders>
            <w:shd w:val="clear" w:color="000000" w:fill="EAF1DD"/>
            <w:noWrap/>
            <w:vAlign w:val="center"/>
            <w:hideMark/>
          </w:tcPr>
          <w:p w14:paraId="47F3BE23"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45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CD22AD7"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000000" w:fill="EAF1DD"/>
            <w:vAlign w:val="center"/>
          </w:tcPr>
          <w:p w14:paraId="55C26A0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1E6B369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778</w:t>
            </w:r>
          </w:p>
        </w:tc>
      </w:tr>
      <w:tr w:rsidR="00650820" w:rsidRPr="00B45AD2" w14:paraId="424E4177"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06812EEE"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F2038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352</w:t>
            </w:r>
          </w:p>
        </w:tc>
        <w:tc>
          <w:tcPr>
            <w:tcW w:w="1361" w:type="dxa"/>
            <w:tcBorders>
              <w:top w:val="nil"/>
              <w:left w:val="nil"/>
              <w:bottom w:val="single" w:sz="4" w:space="0" w:color="auto"/>
              <w:right w:val="single" w:sz="4" w:space="0" w:color="auto"/>
            </w:tcBorders>
            <w:shd w:val="clear" w:color="auto" w:fill="auto"/>
            <w:noWrap/>
            <w:vAlign w:val="center"/>
            <w:hideMark/>
          </w:tcPr>
          <w:p w14:paraId="737E2C2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A71CE4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0B02830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A69A79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352</w:t>
            </w:r>
          </w:p>
        </w:tc>
      </w:tr>
      <w:tr w:rsidR="00650820" w:rsidRPr="00B45AD2" w14:paraId="70A44F42" w14:textId="77777777" w:rsidTr="00EA5DC5">
        <w:trPr>
          <w:trHeight w:val="24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2395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Programa de CECoP</w:t>
            </w:r>
          </w:p>
        </w:tc>
        <w:tc>
          <w:tcPr>
            <w:tcW w:w="1361" w:type="dxa"/>
            <w:tcBorders>
              <w:top w:val="nil"/>
              <w:left w:val="nil"/>
              <w:bottom w:val="single" w:sz="4" w:space="0" w:color="auto"/>
              <w:right w:val="single" w:sz="4" w:space="0" w:color="auto"/>
            </w:tcBorders>
            <w:shd w:val="clear" w:color="auto" w:fill="auto"/>
            <w:noWrap/>
            <w:vAlign w:val="center"/>
            <w:hideMark/>
          </w:tcPr>
          <w:p w14:paraId="54CE808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1126285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FE6754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79</w:t>
            </w:r>
          </w:p>
        </w:tc>
        <w:tc>
          <w:tcPr>
            <w:tcW w:w="1361" w:type="dxa"/>
            <w:tcBorders>
              <w:top w:val="nil"/>
              <w:left w:val="nil"/>
              <w:bottom w:val="single" w:sz="4" w:space="0" w:color="auto"/>
              <w:right w:val="single" w:sz="4" w:space="0" w:color="auto"/>
            </w:tcBorders>
            <w:vAlign w:val="center"/>
          </w:tcPr>
          <w:p w14:paraId="472D5525"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28432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109</w:t>
            </w:r>
          </w:p>
        </w:tc>
      </w:tr>
      <w:tr w:rsidR="00650820" w:rsidRPr="00B45AD2" w14:paraId="43DC471A" w14:textId="77777777" w:rsidTr="00EA5DC5">
        <w:trPr>
          <w:trHeight w:val="525"/>
        </w:trPr>
        <w:tc>
          <w:tcPr>
            <w:tcW w:w="3684" w:type="dxa"/>
            <w:tcBorders>
              <w:top w:val="nil"/>
              <w:left w:val="single" w:sz="4" w:space="0" w:color="auto"/>
              <w:bottom w:val="single" w:sz="4" w:space="0" w:color="auto"/>
              <w:right w:val="single" w:sz="4" w:space="0" w:color="auto"/>
            </w:tcBorders>
            <w:shd w:val="clear" w:color="auto" w:fill="auto"/>
            <w:vAlign w:val="center"/>
            <w:hideMark/>
          </w:tcPr>
          <w:p w14:paraId="6A8183F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Comunicaciones, traducciones, publicaciones e informes sobre la aplicación</w:t>
            </w:r>
          </w:p>
        </w:tc>
        <w:tc>
          <w:tcPr>
            <w:tcW w:w="1361" w:type="dxa"/>
            <w:tcBorders>
              <w:top w:val="nil"/>
              <w:left w:val="nil"/>
              <w:bottom w:val="single" w:sz="4" w:space="0" w:color="auto"/>
              <w:right w:val="single" w:sz="4" w:space="0" w:color="auto"/>
            </w:tcBorders>
            <w:shd w:val="clear" w:color="auto" w:fill="auto"/>
            <w:noWrap/>
            <w:vAlign w:val="center"/>
            <w:hideMark/>
          </w:tcPr>
          <w:p w14:paraId="05B1B29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0D1C31D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DB1557C"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113</w:t>
            </w:r>
          </w:p>
        </w:tc>
        <w:tc>
          <w:tcPr>
            <w:tcW w:w="1361" w:type="dxa"/>
            <w:tcBorders>
              <w:top w:val="nil"/>
              <w:left w:val="nil"/>
              <w:bottom w:val="single" w:sz="4" w:space="0" w:color="auto"/>
              <w:right w:val="single" w:sz="4" w:space="0" w:color="auto"/>
            </w:tcBorders>
            <w:vAlign w:val="center"/>
          </w:tcPr>
          <w:p w14:paraId="67292EFE"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FCA1E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213</w:t>
            </w:r>
          </w:p>
        </w:tc>
      </w:tr>
      <w:tr w:rsidR="00650820" w:rsidRPr="00B45AD2" w14:paraId="575B4D9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74A09A04"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Apoyo y desarrollo del sitio web/servicios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5041890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56</w:t>
            </w:r>
          </w:p>
        </w:tc>
        <w:tc>
          <w:tcPr>
            <w:tcW w:w="1361" w:type="dxa"/>
            <w:tcBorders>
              <w:top w:val="nil"/>
              <w:left w:val="nil"/>
              <w:bottom w:val="single" w:sz="4" w:space="0" w:color="auto"/>
              <w:right w:val="single" w:sz="4" w:space="0" w:color="auto"/>
            </w:tcBorders>
            <w:shd w:val="clear" w:color="auto" w:fill="auto"/>
            <w:noWrap/>
            <w:vAlign w:val="center"/>
            <w:hideMark/>
          </w:tcPr>
          <w:p w14:paraId="7D32E23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1DC19C"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vAlign w:val="center"/>
          </w:tcPr>
          <w:p w14:paraId="24993EF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1038A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56</w:t>
            </w:r>
          </w:p>
        </w:tc>
      </w:tr>
      <w:tr w:rsidR="00650820" w:rsidRPr="00B45AD2" w14:paraId="3736DBB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64BC86A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Remodelación del sitio web</w:t>
            </w:r>
          </w:p>
        </w:tc>
        <w:tc>
          <w:tcPr>
            <w:tcW w:w="1361" w:type="dxa"/>
            <w:tcBorders>
              <w:top w:val="nil"/>
              <w:left w:val="nil"/>
              <w:bottom w:val="single" w:sz="4" w:space="0" w:color="auto"/>
              <w:right w:val="single" w:sz="4" w:space="0" w:color="auto"/>
            </w:tcBorders>
            <w:shd w:val="clear" w:color="auto" w:fill="auto"/>
            <w:noWrap/>
            <w:vAlign w:val="center"/>
            <w:hideMark/>
          </w:tcPr>
          <w:p w14:paraId="2F86849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69A73F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E5FD160"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28</w:t>
            </w:r>
          </w:p>
        </w:tc>
        <w:tc>
          <w:tcPr>
            <w:tcW w:w="1361" w:type="dxa"/>
            <w:tcBorders>
              <w:top w:val="nil"/>
              <w:left w:val="nil"/>
              <w:bottom w:val="single" w:sz="4" w:space="0" w:color="auto"/>
              <w:right w:val="single" w:sz="4" w:space="0" w:color="auto"/>
            </w:tcBorders>
            <w:vAlign w:val="center"/>
          </w:tcPr>
          <w:p w14:paraId="3CF0396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6D5E81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28</w:t>
            </w:r>
          </w:p>
        </w:tc>
      </w:tr>
      <w:tr w:rsidR="00650820" w:rsidRPr="00B45AD2" w14:paraId="21B64A6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4E977E8D"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24DED23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133396D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D2FAB6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w:t>
            </w:r>
          </w:p>
        </w:tc>
        <w:tc>
          <w:tcPr>
            <w:tcW w:w="1361" w:type="dxa"/>
            <w:tcBorders>
              <w:top w:val="nil"/>
              <w:left w:val="nil"/>
              <w:bottom w:val="single" w:sz="4" w:space="0" w:color="auto"/>
              <w:right w:val="single" w:sz="4" w:space="0" w:color="auto"/>
            </w:tcBorders>
            <w:vAlign w:val="center"/>
          </w:tcPr>
          <w:p w14:paraId="68CF3F58"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1BE044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20</w:t>
            </w:r>
          </w:p>
        </w:tc>
      </w:tr>
      <w:tr w:rsidR="00650820" w:rsidRPr="00B45AD2" w14:paraId="5FEC117B"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6950C64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 xml:space="preserve">C. </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Asesoramiento y apoyo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5AD282FA"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1 309</w:t>
            </w:r>
          </w:p>
        </w:tc>
        <w:tc>
          <w:tcPr>
            <w:tcW w:w="1361" w:type="dxa"/>
            <w:tcBorders>
              <w:top w:val="nil"/>
              <w:left w:val="nil"/>
              <w:bottom w:val="single" w:sz="4" w:space="0" w:color="auto"/>
              <w:right w:val="single" w:sz="4" w:space="0" w:color="auto"/>
            </w:tcBorders>
            <w:shd w:val="clear" w:color="000000" w:fill="EAF1DD"/>
            <w:noWrap/>
            <w:vAlign w:val="center"/>
            <w:hideMark/>
          </w:tcPr>
          <w:p w14:paraId="58F7A914"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01E529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121</w:t>
            </w:r>
          </w:p>
        </w:tc>
        <w:tc>
          <w:tcPr>
            <w:tcW w:w="1361" w:type="dxa"/>
            <w:tcBorders>
              <w:top w:val="nil"/>
              <w:left w:val="nil"/>
              <w:bottom w:val="single" w:sz="4" w:space="0" w:color="auto"/>
              <w:right w:val="single" w:sz="4" w:space="0" w:color="auto"/>
            </w:tcBorders>
            <w:shd w:val="clear" w:color="000000" w:fill="EAF1DD"/>
            <w:vAlign w:val="center"/>
          </w:tcPr>
          <w:p w14:paraId="1652202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7A92B39"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1 440</w:t>
            </w:r>
          </w:p>
        </w:tc>
      </w:tr>
      <w:tr w:rsidR="00650820" w:rsidRPr="00B45AD2" w14:paraId="2BF5FAE4"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7E678B7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55EA17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1 242</w:t>
            </w:r>
          </w:p>
        </w:tc>
        <w:tc>
          <w:tcPr>
            <w:tcW w:w="1361" w:type="dxa"/>
            <w:tcBorders>
              <w:top w:val="nil"/>
              <w:left w:val="nil"/>
              <w:bottom w:val="single" w:sz="4" w:space="0" w:color="auto"/>
              <w:right w:val="single" w:sz="4" w:space="0" w:color="auto"/>
            </w:tcBorders>
            <w:shd w:val="clear" w:color="auto" w:fill="auto"/>
            <w:noWrap/>
            <w:vAlign w:val="center"/>
            <w:hideMark/>
          </w:tcPr>
          <w:p w14:paraId="7A64F31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DCFE28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7B31144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E2CD9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1 242</w:t>
            </w:r>
          </w:p>
        </w:tc>
      </w:tr>
      <w:tr w:rsidR="00650820" w:rsidRPr="00B45AD2" w14:paraId="5C37B15E"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B8EC"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1511032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67</w:t>
            </w:r>
          </w:p>
        </w:tc>
        <w:tc>
          <w:tcPr>
            <w:tcW w:w="1361" w:type="dxa"/>
            <w:tcBorders>
              <w:top w:val="nil"/>
              <w:left w:val="nil"/>
              <w:bottom w:val="single" w:sz="4" w:space="0" w:color="auto"/>
              <w:right w:val="single" w:sz="4" w:space="0" w:color="auto"/>
            </w:tcBorders>
            <w:shd w:val="clear" w:color="auto" w:fill="auto"/>
            <w:noWrap/>
            <w:vAlign w:val="center"/>
            <w:hideMark/>
          </w:tcPr>
          <w:p w14:paraId="48B2218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4BDA47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25</w:t>
            </w:r>
          </w:p>
        </w:tc>
        <w:tc>
          <w:tcPr>
            <w:tcW w:w="1361" w:type="dxa"/>
            <w:tcBorders>
              <w:top w:val="nil"/>
              <w:left w:val="nil"/>
              <w:bottom w:val="single" w:sz="4" w:space="0" w:color="auto"/>
              <w:right w:val="single" w:sz="4" w:space="0" w:color="auto"/>
            </w:tcBorders>
            <w:vAlign w:val="center"/>
          </w:tcPr>
          <w:p w14:paraId="2A5A5FD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81A839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102</w:t>
            </w:r>
          </w:p>
        </w:tc>
      </w:tr>
      <w:tr w:rsidR="00650820" w:rsidRPr="00B45AD2" w14:paraId="1769E204"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5F9C37BE"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Misiones Ramsar de Asesoramiento</w:t>
            </w:r>
          </w:p>
        </w:tc>
        <w:tc>
          <w:tcPr>
            <w:tcW w:w="1361" w:type="dxa"/>
            <w:tcBorders>
              <w:top w:val="nil"/>
              <w:left w:val="nil"/>
              <w:bottom w:val="single" w:sz="4" w:space="0" w:color="auto"/>
              <w:right w:val="single" w:sz="4" w:space="0" w:color="auto"/>
            </w:tcBorders>
            <w:shd w:val="clear" w:color="auto" w:fill="auto"/>
            <w:noWrap/>
            <w:vAlign w:val="center"/>
            <w:hideMark/>
          </w:tcPr>
          <w:p w14:paraId="071350A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B09442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D89265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96</w:t>
            </w:r>
          </w:p>
        </w:tc>
        <w:tc>
          <w:tcPr>
            <w:tcW w:w="1361" w:type="dxa"/>
            <w:tcBorders>
              <w:top w:val="nil"/>
              <w:left w:val="nil"/>
              <w:bottom w:val="single" w:sz="4" w:space="0" w:color="auto"/>
              <w:right w:val="single" w:sz="4" w:space="0" w:color="auto"/>
            </w:tcBorders>
            <w:vAlign w:val="center"/>
          </w:tcPr>
          <w:p w14:paraId="1191006C"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2C9EBD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96</w:t>
            </w:r>
          </w:p>
        </w:tc>
      </w:tr>
      <w:tr w:rsidR="00650820" w:rsidRPr="00B45AD2" w14:paraId="5079A87F"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5410626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D.</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 xml:space="preserve"> Apoyo a las iniciativas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139D28E6"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100</w:t>
            </w:r>
          </w:p>
        </w:tc>
        <w:tc>
          <w:tcPr>
            <w:tcW w:w="1361" w:type="dxa"/>
            <w:tcBorders>
              <w:top w:val="nil"/>
              <w:left w:val="nil"/>
              <w:bottom w:val="single" w:sz="4" w:space="0" w:color="auto"/>
              <w:right w:val="single" w:sz="4" w:space="0" w:color="auto"/>
            </w:tcBorders>
            <w:shd w:val="clear" w:color="000000" w:fill="EAF1DD"/>
            <w:noWrap/>
            <w:vAlign w:val="center"/>
            <w:hideMark/>
          </w:tcPr>
          <w:p w14:paraId="0F36BA9A"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41A15E84"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24</w:t>
            </w:r>
          </w:p>
        </w:tc>
        <w:tc>
          <w:tcPr>
            <w:tcW w:w="1361" w:type="dxa"/>
            <w:tcBorders>
              <w:top w:val="nil"/>
              <w:left w:val="nil"/>
              <w:bottom w:val="single" w:sz="4" w:space="0" w:color="auto"/>
              <w:right w:val="single" w:sz="4" w:space="0" w:color="auto"/>
            </w:tcBorders>
            <w:shd w:val="clear" w:color="000000" w:fill="EAF1DD"/>
            <w:vAlign w:val="center"/>
          </w:tcPr>
          <w:p w14:paraId="66B3CD1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1AD09F3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124</w:t>
            </w:r>
          </w:p>
        </w:tc>
      </w:tr>
      <w:tr w:rsidR="00650820" w:rsidRPr="00B45AD2" w14:paraId="25790080" w14:textId="77777777" w:rsidTr="00EA5DC5">
        <w:trPr>
          <w:trHeight w:val="270"/>
        </w:trPr>
        <w:tc>
          <w:tcPr>
            <w:tcW w:w="3684" w:type="dxa"/>
            <w:tcBorders>
              <w:top w:val="nil"/>
              <w:left w:val="single" w:sz="4" w:space="0" w:color="auto"/>
              <w:bottom w:val="single" w:sz="4" w:space="0" w:color="auto"/>
              <w:right w:val="nil"/>
            </w:tcBorders>
            <w:shd w:val="clear" w:color="auto" w:fill="auto"/>
            <w:noWrap/>
            <w:vAlign w:val="center"/>
            <w:hideMark/>
          </w:tcPr>
          <w:p w14:paraId="6641F8F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Redes y centros regionales                                         (</w:t>
            </w:r>
            <w:r w:rsidRPr="00B45AD2">
              <w:rPr>
                <w:rFonts w:asciiTheme="minorHAnsi" w:hAnsiTheme="minorHAnsi" w:cstheme="minorHAnsi"/>
                <w:i/>
                <w:iCs/>
                <w:noProof/>
                <w:sz w:val="20"/>
                <w:szCs w:val="20"/>
                <w:lang w:val="es-ES" w:eastAsia="en-GB"/>
              </w:rPr>
              <w:t>NOTA: para su examen por la reunión SC62</w:t>
            </w:r>
            <w:r w:rsidRPr="00B45AD2">
              <w:rPr>
                <w:rFonts w:asciiTheme="minorHAnsi" w:hAnsiTheme="minorHAnsi" w:cstheme="minorHAnsi"/>
                <w:noProof/>
                <w:sz w:val="20"/>
                <w:szCs w:val="20"/>
                <w:lang w:val="es-ES" w:eastAsia="en-GB"/>
              </w:rPr>
              <w:t>)</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BF8D3A1"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100</w:t>
            </w:r>
          </w:p>
        </w:tc>
        <w:tc>
          <w:tcPr>
            <w:tcW w:w="1361" w:type="dxa"/>
            <w:tcBorders>
              <w:top w:val="nil"/>
              <w:left w:val="nil"/>
              <w:bottom w:val="single" w:sz="4" w:space="0" w:color="auto"/>
              <w:right w:val="single" w:sz="4" w:space="0" w:color="auto"/>
            </w:tcBorders>
            <w:shd w:val="clear" w:color="auto" w:fill="auto"/>
            <w:noWrap/>
            <w:vAlign w:val="center"/>
            <w:hideMark/>
          </w:tcPr>
          <w:p w14:paraId="63DB8E4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8EEC60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7B302B98"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2056ED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100</w:t>
            </w:r>
          </w:p>
        </w:tc>
      </w:tr>
      <w:tr w:rsidR="00650820" w:rsidRPr="00B45AD2" w14:paraId="3B0A111B"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E14E74D"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 xml:space="preserve">Cuenca del río Amazonas, traspaso de </w:t>
            </w:r>
            <w:r w:rsidRPr="00B45AD2">
              <w:rPr>
                <w:rFonts w:asciiTheme="minorHAnsi" w:hAnsiTheme="minorHAnsi" w:cstheme="minorHAnsi"/>
                <w:noProof/>
                <w:sz w:val="20"/>
                <w:szCs w:val="20"/>
                <w:lang w:val="es-ES" w:eastAsia="en-GB"/>
              </w:rPr>
              <w:t>2021</w:t>
            </w:r>
          </w:p>
        </w:tc>
        <w:tc>
          <w:tcPr>
            <w:tcW w:w="1361" w:type="dxa"/>
            <w:tcBorders>
              <w:top w:val="nil"/>
              <w:left w:val="nil"/>
              <w:bottom w:val="single" w:sz="4" w:space="0" w:color="auto"/>
              <w:right w:val="single" w:sz="4" w:space="0" w:color="auto"/>
            </w:tcBorders>
            <w:shd w:val="clear" w:color="auto" w:fill="auto"/>
            <w:noWrap/>
            <w:vAlign w:val="center"/>
            <w:hideMark/>
          </w:tcPr>
          <w:p w14:paraId="72FA334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38F62B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ECA306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24</w:t>
            </w:r>
          </w:p>
        </w:tc>
        <w:tc>
          <w:tcPr>
            <w:tcW w:w="1361" w:type="dxa"/>
            <w:tcBorders>
              <w:top w:val="nil"/>
              <w:left w:val="nil"/>
              <w:bottom w:val="single" w:sz="4" w:space="0" w:color="auto"/>
              <w:right w:val="single" w:sz="4" w:space="0" w:color="auto"/>
            </w:tcBorders>
            <w:vAlign w:val="center"/>
          </w:tcPr>
          <w:p w14:paraId="1DAF2B1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415FFF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24</w:t>
            </w:r>
          </w:p>
        </w:tc>
      </w:tr>
      <w:tr w:rsidR="00650820" w:rsidRPr="00B45AD2" w14:paraId="67CF1853"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0C3F193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E.</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 xml:space="preserve"> Servicios científicos y técnicos</w:t>
            </w:r>
          </w:p>
        </w:tc>
        <w:tc>
          <w:tcPr>
            <w:tcW w:w="1361" w:type="dxa"/>
            <w:tcBorders>
              <w:top w:val="nil"/>
              <w:left w:val="nil"/>
              <w:bottom w:val="single" w:sz="4" w:space="0" w:color="auto"/>
              <w:right w:val="single" w:sz="4" w:space="0" w:color="auto"/>
            </w:tcBorders>
            <w:shd w:val="clear" w:color="000000" w:fill="EAF1DD"/>
            <w:noWrap/>
            <w:vAlign w:val="center"/>
            <w:hideMark/>
          </w:tcPr>
          <w:p w14:paraId="6BB83098"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840</w:t>
            </w:r>
          </w:p>
        </w:tc>
        <w:tc>
          <w:tcPr>
            <w:tcW w:w="1361" w:type="dxa"/>
            <w:tcBorders>
              <w:top w:val="nil"/>
              <w:left w:val="nil"/>
              <w:bottom w:val="single" w:sz="4" w:space="0" w:color="auto"/>
              <w:right w:val="single" w:sz="4" w:space="0" w:color="auto"/>
            </w:tcBorders>
            <w:shd w:val="clear" w:color="000000" w:fill="EAF1DD"/>
            <w:noWrap/>
            <w:vAlign w:val="center"/>
            <w:hideMark/>
          </w:tcPr>
          <w:p w14:paraId="142D2597"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307DAC3"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190</w:t>
            </w:r>
          </w:p>
        </w:tc>
        <w:tc>
          <w:tcPr>
            <w:tcW w:w="1361" w:type="dxa"/>
            <w:tcBorders>
              <w:top w:val="nil"/>
              <w:left w:val="nil"/>
              <w:bottom w:val="single" w:sz="4" w:space="0" w:color="auto"/>
              <w:right w:val="single" w:sz="4" w:space="0" w:color="auto"/>
            </w:tcBorders>
            <w:shd w:val="clear" w:color="000000" w:fill="EAF1DD"/>
            <w:vAlign w:val="center"/>
          </w:tcPr>
          <w:p w14:paraId="7F603A8F"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90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9B38A58"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1 125</w:t>
            </w:r>
          </w:p>
        </w:tc>
      </w:tr>
      <w:tr w:rsidR="00650820" w:rsidRPr="00B45AD2" w14:paraId="1F080662"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0EE5178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5C339D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652</w:t>
            </w:r>
          </w:p>
        </w:tc>
        <w:tc>
          <w:tcPr>
            <w:tcW w:w="1361" w:type="dxa"/>
            <w:tcBorders>
              <w:top w:val="nil"/>
              <w:left w:val="nil"/>
              <w:bottom w:val="single" w:sz="4" w:space="0" w:color="auto"/>
              <w:right w:val="single" w:sz="4" w:space="0" w:color="auto"/>
            </w:tcBorders>
            <w:shd w:val="clear" w:color="auto" w:fill="auto"/>
            <w:noWrap/>
            <w:vAlign w:val="center"/>
            <w:hideMark/>
          </w:tcPr>
          <w:p w14:paraId="2D8E59E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91C9FC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6A2993F7"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81E574D"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652</w:t>
            </w:r>
          </w:p>
        </w:tc>
      </w:tr>
      <w:tr w:rsidR="00650820" w:rsidRPr="00B45AD2" w14:paraId="32697DB4"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9962D"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4932F52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18</w:t>
            </w:r>
          </w:p>
        </w:tc>
        <w:tc>
          <w:tcPr>
            <w:tcW w:w="1361" w:type="dxa"/>
            <w:tcBorders>
              <w:top w:val="nil"/>
              <w:left w:val="nil"/>
              <w:bottom w:val="single" w:sz="4" w:space="0" w:color="auto"/>
              <w:right w:val="single" w:sz="4" w:space="0" w:color="auto"/>
            </w:tcBorders>
            <w:shd w:val="clear" w:color="auto" w:fill="auto"/>
            <w:noWrap/>
            <w:vAlign w:val="center"/>
            <w:hideMark/>
          </w:tcPr>
          <w:p w14:paraId="42F35A2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CD5FEC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17</w:t>
            </w:r>
          </w:p>
        </w:tc>
        <w:tc>
          <w:tcPr>
            <w:tcW w:w="1361" w:type="dxa"/>
            <w:tcBorders>
              <w:top w:val="nil"/>
              <w:left w:val="nil"/>
              <w:bottom w:val="single" w:sz="4" w:space="0" w:color="auto"/>
              <w:right w:val="single" w:sz="4" w:space="0" w:color="auto"/>
            </w:tcBorders>
            <w:vAlign w:val="center"/>
          </w:tcPr>
          <w:p w14:paraId="089C011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3E3BA2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35</w:t>
            </w:r>
          </w:p>
        </w:tc>
      </w:tr>
      <w:tr w:rsidR="00650820" w:rsidRPr="00B45AD2" w14:paraId="10B57E5D"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4082ED2"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Viajes de la Presidencia del GECT</w:t>
            </w:r>
          </w:p>
        </w:tc>
        <w:tc>
          <w:tcPr>
            <w:tcW w:w="1361" w:type="dxa"/>
            <w:tcBorders>
              <w:top w:val="nil"/>
              <w:left w:val="nil"/>
              <w:bottom w:val="single" w:sz="4" w:space="0" w:color="auto"/>
              <w:right w:val="single" w:sz="4" w:space="0" w:color="auto"/>
            </w:tcBorders>
            <w:shd w:val="clear" w:color="auto" w:fill="auto"/>
            <w:noWrap/>
            <w:vAlign w:val="center"/>
            <w:hideMark/>
          </w:tcPr>
          <w:p w14:paraId="18F8EC4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nil"/>
              <w:bottom w:val="single" w:sz="4" w:space="0" w:color="auto"/>
              <w:right w:val="single" w:sz="4" w:space="0" w:color="auto"/>
            </w:tcBorders>
            <w:shd w:val="clear" w:color="auto" w:fill="auto"/>
            <w:noWrap/>
            <w:vAlign w:val="center"/>
            <w:hideMark/>
          </w:tcPr>
          <w:p w14:paraId="208C5BC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3A96C75"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w:t>
            </w:r>
          </w:p>
        </w:tc>
        <w:tc>
          <w:tcPr>
            <w:tcW w:w="1361" w:type="dxa"/>
            <w:tcBorders>
              <w:top w:val="nil"/>
              <w:left w:val="nil"/>
              <w:bottom w:val="single" w:sz="4" w:space="0" w:color="auto"/>
              <w:right w:val="single" w:sz="4" w:space="0" w:color="auto"/>
            </w:tcBorders>
            <w:vAlign w:val="center"/>
          </w:tcPr>
          <w:p w14:paraId="55B2A0D1"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0D0436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w:t>
            </w:r>
          </w:p>
        </w:tc>
      </w:tr>
      <w:tr w:rsidR="00650820" w:rsidRPr="00B45AD2" w14:paraId="5B7A214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DBD6A03"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themeColor="text1"/>
                <w:sz w:val="20"/>
                <w:szCs w:val="20"/>
                <w:lang w:val="es-ES"/>
              </w:rPr>
              <w:lastRenderedPageBreak/>
              <w:t xml:space="preserve">Trabajo del </w:t>
            </w:r>
            <w:r w:rsidRPr="00B45AD2">
              <w:rPr>
                <w:rFonts w:asciiTheme="minorHAnsi" w:hAnsiTheme="minorHAnsi" w:cstheme="minorHAnsi"/>
                <w:noProof/>
                <w:color w:val="000000"/>
                <w:sz w:val="20"/>
                <w:szCs w:val="20"/>
                <w:lang w:val="es-ES"/>
              </w:rPr>
              <w:t>GECT</w:t>
            </w:r>
          </w:p>
        </w:tc>
        <w:tc>
          <w:tcPr>
            <w:tcW w:w="1361" w:type="dxa"/>
            <w:tcBorders>
              <w:top w:val="nil"/>
              <w:left w:val="nil"/>
              <w:bottom w:val="single" w:sz="4" w:space="0" w:color="auto"/>
              <w:right w:val="single" w:sz="4" w:space="0" w:color="auto"/>
            </w:tcBorders>
            <w:shd w:val="clear" w:color="auto" w:fill="auto"/>
            <w:noWrap/>
            <w:vAlign w:val="center"/>
            <w:hideMark/>
          </w:tcPr>
          <w:p w14:paraId="0698BFB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2CFFCC6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C50C3E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25</w:t>
            </w:r>
          </w:p>
        </w:tc>
        <w:tc>
          <w:tcPr>
            <w:tcW w:w="1361" w:type="dxa"/>
            <w:tcBorders>
              <w:top w:val="nil"/>
              <w:left w:val="nil"/>
              <w:bottom w:val="single" w:sz="4" w:space="0" w:color="auto"/>
              <w:right w:val="single" w:sz="4" w:space="0" w:color="auto"/>
            </w:tcBorders>
            <w:vAlign w:val="center"/>
          </w:tcPr>
          <w:p w14:paraId="71799D16"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18C392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65</w:t>
            </w:r>
          </w:p>
        </w:tc>
      </w:tr>
      <w:tr w:rsidR="00650820" w:rsidRPr="00B45AD2" w14:paraId="7216288D"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775B87E4"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Reuniones del GECT</w:t>
            </w:r>
          </w:p>
        </w:tc>
        <w:tc>
          <w:tcPr>
            <w:tcW w:w="1361" w:type="dxa"/>
            <w:tcBorders>
              <w:top w:val="nil"/>
              <w:left w:val="nil"/>
              <w:bottom w:val="single" w:sz="4" w:space="0" w:color="auto"/>
              <w:right w:val="single" w:sz="4" w:space="0" w:color="auto"/>
            </w:tcBorders>
            <w:shd w:val="clear" w:color="auto" w:fill="auto"/>
            <w:noWrap/>
            <w:vAlign w:val="center"/>
            <w:hideMark/>
          </w:tcPr>
          <w:p w14:paraId="0D7933A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50</w:t>
            </w:r>
          </w:p>
        </w:tc>
        <w:tc>
          <w:tcPr>
            <w:tcW w:w="1361" w:type="dxa"/>
            <w:tcBorders>
              <w:top w:val="nil"/>
              <w:left w:val="nil"/>
              <w:bottom w:val="single" w:sz="4" w:space="0" w:color="auto"/>
              <w:right w:val="single" w:sz="4" w:space="0" w:color="auto"/>
            </w:tcBorders>
            <w:shd w:val="clear" w:color="auto" w:fill="auto"/>
            <w:noWrap/>
            <w:vAlign w:val="center"/>
            <w:hideMark/>
          </w:tcPr>
          <w:p w14:paraId="7DBEA6C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6118487"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20</w:t>
            </w:r>
          </w:p>
        </w:tc>
        <w:tc>
          <w:tcPr>
            <w:tcW w:w="1361" w:type="dxa"/>
            <w:tcBorders>
              <w:top w:val="nil"/>
              <w:left w:val="nil"/>
              <w:bottom w:val="single" w:sz="4" w:space="0" w:color="auto"/>
              <w:right w:val="single" w:sz="4" w:space="0" w:color="auto"/>
            </w:tcBorders>
            <w:vAlign w:val="center"/>
          </w:tcPr>
          <w:p w14:paraId="3915ED4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93DC75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70</w:t>
            </w:r>
          </w:p>
        </w:tc>
      </w:tr>
      <w:tr w:rsidR="00650820" w:rsidRPr="00B45AD2" w14:paraId="7466EC13"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571EAD65"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Quinto Plan Estratégico (2022 - 2024)</w:t>
            </w:r>
          </w:p>
        </w:tc>
        <w:tc>
          <w:tcPr>
            <w:tcW w:w="1361" w:type="dxa"/>
            <w:tcBorders>
              <w:top w:val="nil"/>
              <w:left w:val="nil"/>
              <w:bottom w:val="single" w:sz="4" w:space="0" w:color="auto"/>
              <w:right w:val="single" w:sz="4" w:space="0" w:color="auto"/>
            </w:tcBorders>
            <w:shd w:val="clear" w:color="auto" w:fill="auto"/>
            <w:noWrap/>
            <w:vAlign w:val="center"/>
            <w:hideMark/>
          </w:tcPr>
          <w:p w14:paraId="4EEEE56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DE3F8A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DC74D7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82</w:t>
            </w:r>
          </w:p>
        </w:tc>
        <w:tc>
          <w:tcPr>
            <w:tcW w:w="1361" w:type="dxa"/>
            <w:tcBorders>
              <w:top w:val="nil"/>
              <w:left w:val="nil"/>
              <w:bottom w:val="single" w:sz="4" w:space="0" w:color="auto"/>
              <w:right w:val="single" w:sz="4" w:space="0" w:color="auto"/>
            </w:tcBorders>
            <w:vAlign w:val="center"/>
          </w:tcPr>
          <w:p w14:paraId="11F4123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B6CB4F4"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82</w:t>
            </w:r>
          </w:p>
        </w:tc>
      </w:tr>
      <w:tr w:rsidR="00650820" w:rsidRPr="00B45AD2" w14:paraId="18739012"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B7B834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ODS 6.61 (Inventarios)</w:t>
            </w:r>
          </w:p>
        </w:tc>
        <w:tc>
          <w:tcPr>
            <w:tcW w:w="1361" w:type="dxa"/>
            <w:tcBorders>
              <w:top w:val="nil"/>
              <w:left w:val="nil"/>
              <w:bottom w:val="single" w:sz="4" w:space="0" w:color="auto"/>
              <w:right w:val="single" w:sz="4" w:space="0" w:color="auto"/>
            </w:tcBorders>
            <w:shd w:val="clear" w:color="auto" w:fill="auto"/>
            <w:noWrap/>
            <w:vAlign w:val="center"/>
            <w:hideMark/>
          </w:tcPr>
          <w:p w14:paraId="3C67DD5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7A2FBF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2A916C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42</w:t>
            </w:r>
          </w:p>
        </w:tc>
        <w:tc>
          <w:tcPr>
            <w:tcW w:w="1361" w:type="dxa"/>
            <w:tcBorders>
              <w:top w:val="nil"/>
              <w:left w:val="nil"/>
              <w:bottom w:val="single" w:sz="4" w:space="0" w:color="auto"/>
              <w:right w:val="single" w:sz="4" w:space="0" w:color="auto"/>
            </w:tcBorders>
            <w:vAlign w:val="center"/>
          </w:tcPr>
          <w:p w14:paraId="6BDAFD32"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B30568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42</w:t>
            </w:r>
          </w:p>
        </w:tc>
      </w:tr>
      <w:tr w:rsidR="00650820" w:rsidRPr="00B45AD2" w14:paraId="0CDA77E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46ACA0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Servicio de Información sobre Sitios Ramsar (mantenimiento y desarrollo)</w:t>
            </w:r>
          </w:p>
        </w:tc>
        <w:tc>
          <w:tcPr>
            <w:tcW w:w="1361" w:type="dxa"/>
            <w:tcBorders>
              <w:top w:val="nil"/>
              <w:left w:val="nil"/>
              <w:bottom w:val="single" w:sz="4" w:space="0" w:color="auto"/>
              <w:right w:val="single" w:sz="4" w:space="0" w:color="auto"/>
            </w:tcBorders>
            <w:shd w:val="clear" w:color="auto" w:fill="auto"/>
            <w:noWrap/>
            <w:vAlign w:val="center"/>
            <w:hideMark/>
          </w:tcPr>
          <w:p w14:paraId="2FD5069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80</w:t>
            </w:r>
          </w:p>
        </w:tc>
        <w:tc>
          <w:tcPr>
            <w:tcW w:w="1361" w:type="dxa"/>
            <w:tcBorders>
              <w:top w:val="nil"/>
              <w:left w:val="nil"/>
              <w:bottom w:val="single" w:sz="4" w:space="0" w:color="auto"/>
              <w:right w:val="single" w:sz="4" w:space="0" w:color="auto"/>
            </w:tcBorders>
            <w:shd w:val="clear" w:color="auto" w:fill="auto"/>
            <w:noWrap/>
            <w:vAlign w:val="center"/>
            <w:hideMark/>
          </w:tcPr>
          <w:p w14:paraId="1A6ADAD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0598FD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vAlign w:val="center"/>
          </w:tcPr>
          <w:p w14:paraId="56EF237C"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F312EB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80</w:t>
            </w:r>
          </w:p>
        </w:tc>
      </w:tr>
      <w:tr w:rsidR="00EA5DC5" w:rsidRPr="00EA5DC5" w14:paraId="77A80C54"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tcPr>
          <w:p w14:paraId="3435B234" w14:textId="77777777" w:rsidR="00650820" w:rsidRPr="00EA5DC5" w:rsidRDefault="00650820" w:rsidP="00B91C18">
            <w:pPr>
              <w:rPr>
                <w:rFonts w:asciiTheme="minorHAnsi" w:hAnsiTheme="minorHAnsi" w:cstheme="minorHAnsi"/>
                <w:noProof/>
                <w:color w:val="0000FF"/>
                <w:sz w:val="20"/>
                <w:szCs w:val="20"/>
                <w:lang w:val="es-ES"/>
              </w:rPr>
            </w:pPr>
            <w:r w:rsidRPr="00EA5DC5">
              <w:rPr>
                <w:rFonts w:asciiTheme="minorHAnsi" w:hAnsiTheme="minorHAnsi" w:cstheme="minorHAnsi"/>
                <w:noProof/>
                <w:color w:val="0000FF"/>
                <w:sz w:val="20"/>
                <w:szCs w:val="20"/>
                <w:lang w:val="es-ES"/>
              </w:rPr>
              <w:t>Servicio de Información sobre Sitios Ramsar (apoyo técnico durante el trienio 2023-2025)</w:t>
            </w:r>
          </w:p>
        </w:tc>
        <w:tc>
          <w:tcPr>
            <w:tcW w:w="1361" w:type="dxa"/>
            <w:tcBorders>
              <w:top w:val="nil"/>
              <w:left w:val="nil"/>
              <w:bottom w:val="single" w:sz="4" w:space="0" w:color="auto"/>
              <w:right w:val="single" w:sz="4" w:space="0" w:color="auto"/>
            </w:tcBorders>
            <w:shd w:val="clear" w:color="auto" w:fill="auto"/>
            <w:noWrap/>
            <w:vAlign w:val="center"/>
          </w:tcPr>
          <w:p w14:paraId="0B0248F7"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71B5D790"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681B931D"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vAlign w:val="center"/>
          </w:tcPr>
          <w:p w14:paraId="04E7BDA5"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90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49630AF4"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90</w:t>
            </w:r>
          </w:p>
        </w:tc>
      </w:tr>
      <w:tr w:rsidR="00650820" w:rsidRPr="00B45AD2" w14:paraId="4F3A388A"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noWrap/>
            <w:vAlign w:val="center"/>
            <w:hideMark/>
          </w:tcPr>
          <w:p w14:paraId="04EDDC9E"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 xml:space="preserve">F.  </w:t>
            </w:r>
            <w:r w:rsidRPr="00B45AD2">
              <w:rPr>
                <w:rFonts w:asciiTheme="minorHAnsi" w:hAnsiTheme="minorHAnsi" w:cstheme="minorHAnsi"/>
                <w:noProof/>
                <w:color w:val="000000"/>
                <w:sz w:val="20"/>
                <w:szCs w:val="20"/>
                <w:lang w:val="es-ES"/>
              </w:rPr>
              <w:t>Administración/sitio web</w:t>
            </w:r>
          </w:p>
        </w:tc>
        <w:tc>
          <w:tcPr>
            <w:tcW w:w="1361" w:type="dxa"/>
            <w:tcBorders>
              <w:top w:val="nil"/>
              <w:left w:val="nil"/>
              <w:bottom w:val="single" w:sz="4" w:space="0" w:color="auto"/>
              <w:right w:val="single" w:sz="4" w:space="0" w:color="auto"/>
            </w:tcBorders>
            <w:shd w:val="clear" w:color="000000" w:fill="EAF1DD"/>
            <w:noWrap/>
            <w:vAlign w:val="center"/>
            <w:hideMark/>
          </w:tcPr>
          <w:p w14:paraId="343554AB"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474</w:t>
            </w:r>
          </w:p>
        </w:tc>
        <w:tc>
          <w:tcPr>
            <w:tcW w:w="1361" w:type="dxa"/>
            <w:tcBorders>
              <w:top w:val="nil"/>
              <w:left w:val="nil"/>
              <w:bottom w:val="single" w:sz="4" w:space="0" w:color="auto"/>
              <w:right w:val="single" w:sz="4" w:space="0" w:color="auto"/>
            </w:tcBorders>
            <w:shd w:val="clear" w:color="000000" w:fill="EAF1DD"/>
            <w:noWrap/>
            <w:vAlign w:val="center"/>
            <w:hideMark/>
          </w:tcPr>
          <w:p w14:paraId="7CFDF198"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52A4D6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71</w:t>
            </w:r>
          </w:p>
        </w:tc>
        <w:tc>
          <w:tcPr>
            <w:tcW w:w="1361" w:type="dxa"/>
            <w:tcBorders>
              <w:top w:val="nil"/>
              <w:left w:val="nil"/>
              <w:bottom w:val="single" w:sz="4" w:space="0" w:color="auto"/>
              <w:right w:val="single" w:sz="4" w:space="0" w:color="auto"/>
            </w:tcBorders>
            <w:shd w:val="clear" w:color="000000" w:fill="EAF1DD"/>
            <w:vAlign w:val="center"/>
          </w:tcPr>
          <w:p w14:paraId="32E75124"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F208FD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556</w:t>
            </w:r>
          </w:p>
        </w:tc>
      </w:tr>
      <w:tr w:rsidR="00650820" w:rsidRPr="00B45AD2" w14:paraId="67584D2F"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0797EA77"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A0A930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331</w:t>
            </w:r>
          </w:p>
        </w:tc>
        <w:tc>
          <w:tcPr>
            <w:tcW w:w="1361" w:type="dxa"/>
            <w:tcBorders>
              <w:top w:val="nil"/>
              <w:left w:val="nil"/>
              <w:bottom w:val="single" w:sz="4" w:space="0" w:color="auto"/>
              <w:right w:val="single" w:sz="4" w:space="0" w:color="auto"/>
            </w:tcBorders>
            <w:shd w:val="clear" w:color="auto" w:fill="auto"/>
            <w:noWrap/>
            <w:vAlign w:val="center"/>
            <w:hideMark/>
          </w:tcPr>
          <w:p w14:paraId="32B7251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715FFD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62051FA4"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99BC16C"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331</w:t>
            </w:r>
          </w:p>
        </w:tc>
      </w:tr>
      <w:tr w:rsidR="00650820" w:rsidRPr="00B45AD2" w14:paraId="257683FB"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F524"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Costos de contratación y separación del personal</w:t>
            </w:r>
          </w:p>
        </w:tc>
        <w:tc>
          <w:tcPr>
            <w:tcW w:w="1361" w:type="dxa"/>
            <w:tcBorders>
              <w:top w:val="nil"/>
              <w:left w:val="nil"/>
              <w:bottom w:val="single" w:sz="4" w:space="0" w:color="auto"/>
              <w:right w:val="single" w:sz="4" w:space="0" w:color="auto"/>
            </w:tcBorders>
            <w:shd w:val="clear" w:color="auto" w:fill="auto"/>
            <w:noWrap/>
            <w:vAlign w:val="center"/>
            <w:hideMark/>
          </w:tcPr>
          <w:p w14:paraId="30EA4397"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48</w:t>
            </w:r>
          </w:p>
        </w:tc>
        <w:tc>
          <w:tcPr>
            <w:tcW w:w="1361" w:type="dxa"/>
            <w:tcBorders>
              <w:top w:val="nil"/>
              <w:left w:val="nil"/>
              <w:bottom w:val="single" w:sz="4" w:space="0" w:color="auto"/>
              <w:right w:val="single" w:sz="4" w:space="0" w:color="auto"/>
            </w:tcBorders>
            <w:shd w:val="clear" w:color="auto" w:fill="auto"/>
            <w:noWrap/>
            <w:vAlign w:val="center"/>
            <w:hideMark/>
          </w:tcPr>
          <w:p w14:paraId="262FC5B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1C0800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20FC6D21"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343A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48</w:t>
            </w:r>
          </w:p>
        </w:tc>
      </w:tr>
      <w:tr w:rsidR="00650820" w:rsidRPr="00B45AD2" w14:paraId="43226550"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4EB1FDC3"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1D6109E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EC63B50"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5DE35B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38BF9C86"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A1DD"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r>
      <w:tr w:rsidR="00650820" w:rsidRPr="00B45AD2" w14:paraId="4FFD224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995999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Equipo/material de oficina</w:t>
            </w:r>
          </w:p>
        </w:tc>
        <w:tc>
          <w:tcPr>
            <w:tcW w:w="1361" w:type="dxa"/>
            <w:tcBorders>
              <w:top w:val="nil"/>
              <w:left w:val="nil"/>
              <w:bottom w:val="single" w:sz="4" w:space="0" w:color="auto"/>
              <w:right w:val="single" w:sz="4" w:space="0" w:color="auto"/>
            </w:tcBorders>
            <w:shd w:val="clear" w:color="auto" w:fill="auto"/>
            <w:noWrap/>
            <w:vAlign w:val="center"/>
            <w:hideMark/>
          </w:tcPr>
          <w:p w14:paraId="1B31DC1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95</w:t>
            </w:r>
          </w:p>
        </w:tc>
        <w:tc>
          <w:tcPr>
            <w:tcW w:w="1361" w:type="dxa"/>
            <w:tcBorders>
              <w:top w:val="nil"/>
              <w:left w:val="nil"/>
              <w:bottom w:val="single" w:sz="4" w:space="0" w:color="auto"/>
              <w:right w:val="single" w:sz="4" w:space="0" w:color="auto"/>
            </w:tcBorders>
            <w:shd w:val="clear" w:color="auto" w:fill="auto"/>
            <w:noWrap/>
            <w:vAlign w:val="center"/>
            <w:hideMark/>
          </w:tcPr>
          <w:p w14:paraId="62D46A71"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A044AF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61BCBE5E"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017C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95</w:t>
            </w:r>
          </w:p>
        </w:tc>
      </w:tr>
      <w:tr w:rsidR="00650820" w:rsidRPr="00B45AD2" w14:paraId="260FC75C"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D180635"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Planificación y creación de capacidad</w:t>
            </w:r>
          </w:p>
        </w:tc>
        <w:tc>
          <w:tcPr>
            <w:tcW w:w="1361" w:type="dxa"/>
            <w:tcBorders>
              <w:top w:val="nil"/>
              <w:left w:val="nil"/>
              <w:bottom w:val="single" w:sz="4" w:space="0" w:color="auto"/>
              <w:right w:val="single" w:sz="4" w:space="0" w:color="auto"/>
            </w:tcBorders>
            <w:shd w:val="clear" w:color="auto" w:fill="auto"/>
            <w:noWrap/>
            <w:vAlign w:val="center"/>
            <w:hideMark/>
          </w:tcPr>
          <w:p w14:paraId="5DB2FCF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6A058A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0765B0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71</w:t>
            </w:r>
          </w:p>
        </w:tc>
        <w:tc>
          <w:tcPr>
            <w:tcW w:w="1361" w:type="dxa"/>
            <w:tcBorders>
              <w:top w:val="single" w:sz="4" w:space="0" w:color="auto"/>
              <w:left w:val="nil"/>
              <w:bottom w:val="single" w:sz="4" w:space="0" w:color="auto"/>
              <w:right w:val="single" w:sz="4" w:space="0" w:color="auto"/>
            </w:tcBorders>
            <w:vAlign w:val="center"/>
          </w:tcPr>
          <w:p w14:paraId="178F239E"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127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82</w:t>
            </w:r>
          </w:p>
        </w:tc>
      </w:tr>
      <w:tr w:rsidR="00650820" w:rsidRPr="00B45AD2" w14:paraId="641426DB"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465FE39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G. Servicios para el Comité Permanente</w:t>
            </w:r>
          </w:p>
        </w:tc>
        <w:tc>
          <w:tcPr>
            <w:tcW w:w="1361" w:type="dxa"/>
            <w:tcBorders>
              <w:top w:val="nil"/>
              <w:left w:val="nil"/>
              <w:bottom w:val="single" w:sz="4" w:space="0" w:color="auto"/>
              <w:right w:val="single" w:sz="4" w:space="0" w:color="auto"/>
            </w:tcBorders>
            <w:shd w:val="clear" w:color="000000" w:fill="EAF1DD"/>
            <w:noWrap/>
            <w:vAlign w:val="center"/>
            <w:hideMark/>
          </w:tcPr>
          <w:p w14:paraId="67AC2460"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150</w:t>
            </w:r>
          </w:p>
        </w:tc>
        <w:tc>
          <w:tcPr>
            <w:tcW w:w="1361" w:type="dxa"/>
            <w:tcBorders>
              <w:top w:val="nil"/>
              <w:left w:val="nil"/>
              <w:bottom w:val="single" w:sz="4" w:space="0" w:color="auto"/>
              <w:right w:val="single" w:sz="4" w:space="0" w:color="auto"/>
            </w:tcBorders>
            <w:shd w:val="clear" w:color="000000" w:fill="EAF1DD"/>
            <w:noWrap/>
            <w:vAlign w:val="center"/>
            <w:hideMark/>
          </w:tcPr>
          <w:p w14:paraId="51FC5A01"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5915BE1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14</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322B5200" w14:textId="3C79E8A4" w:rsidR="00650820" w:rsidRPr="00B45AD2" w:rsidRDefault="00240839" w:rsidP="00EA5DC5">
            <w:pPr>
              <w:jc w:val="right"/>
              <w:rPr>
                <w:rFonts w:asciiTheme="minorHAnsi" w:hAnsiTheme="minorHAnsi" w:cstheme="minorHAnsi"/>
                <w:b/>
                <w:bCs/>
                <w:noProof/>
                <w:color w:val="000000"/>
                <w:sz w:val="20"/>
                <w:szCs w:val="20"/>
                <w:lang w:val="es-ES" w:eastAsia="en-GB"/>
              </w:rPr>
            </w:pPr>
            <w:r>
              <w:rPr>
                <w:rFonts w:asciiTheme="minorHAnsi" w:hAnsiTheme="minorHAnsi" w:cstheme="minorHAnsi"/>
                <w:b/>
                <w:bCs/>
                <w:noProof/>
                <w:color w:val="000000"/>
                <w:sz w:val="20"/>
                <w:szCs w:val="20"/>
                <w:lang w:val="es-ES" w:eastAsia="en-GB"/>
              </w:rPr>
              <w:t>40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2F5A051" w14:textId="4774AA49" w:rsidR="00650820" w:rsidRPr="00B45AD2" w:rsidRDefault="00240839" w:rsidP="00EA5DC5">
            <w:pPr>
              <w:jc w:val="right"/>
              <w:rPr>
                <w:rFonts w:asciiTheme="minorHAnsi" w:hAnsiTheme="minorHAnsi" w:cstheme="minorHAnsi"/>
                <w:b/>
                <w:bCs/>
                <w:noProof/>
                <w:color w:val="000000"/>
                <w:sz w:val="20"/>
                <w:szCs w:val="20"/>
                <w:lang w:val="es-ES" w:eastAsia="en-GB"/>
              </w:rPr>
            </w:pPr>
            <w:r>
              <w:rPr>
                <w:rFonts w:asciiTheme="minorHAnsi" w:hAnsiTheme="minorHAnsi" w:cstheme="minorHAnsi"/>
                <w:b/>
                <w:bCs/>
                <w:noProof/>
                <w:color w:val="000000"/>
                <w:sz w:val="20"/>
                <w:szCs w:val="20"/>
                <w:lang w:val="es-ES" w:eastAsia="en-GB"/>
              </w:rPr>
              <w:t>204</w:t>
            </w:r>
          </w:p>
        </w:tc>
      </w:tr>
      <w:tr w:rsidR="00650820" w:rsidRPr="00B45AD2" w14:paraId="5915DD82"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74237AD2"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Apoyo a los delegados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102BAD4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45</w:t>
            </w:r>
          </w:p>
        </w:tc>
        <w:tc>
          <w:tcPr>
            <w:tcW w:w="1361" w:type="dxa"/>
            <w:tcBorders>
              <w:top w:val="nil"/>
              <w:left w:val="nil"/>
              <w:bottom w:val="single" w:sz="4" w:space="0" w:color="auto"/>
              <w:right w:val="single" w:sz="4" w:space="0" w:color="auto"/>
            </w:tcBorders>
            <w:shd w:val="clear" w:color="auto" w:fill="auto"/>
            <w:noWrap/>
            <w:vAlign w:val="center"/>
            <w:hideMark/>
          </w:tcPr>
          <w:p w14:paraId="76A307F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7751E5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1318DAE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87DC"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45</w:t>
            </w:r>
          </w:p>
        </w:tc>
      </w:tr>
      <w:tr w:rsidR="00650820" w:rsidRPr="00B45AD2" w14:paraId="72F837A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6DFB538"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Reuniones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3F37FBE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61C7056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B286897"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4841269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288D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w:t>
            </w:r>
          </w:p>
        </w:tc>
      </w:tr>
      <w:tr w:rsidR="00650820" w:rsidRPr="00B45AD2" w14:paraId="7C29523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77B1D0A"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Traducción para el CP</w:t>
            </w:r>
          </w:p>
        </w:tc>
        <w:tc>
          <w:tcPr>
            <w:tcW w:w="1361" w:type="dxa"/>
            <w:tcBorders>
              <w:top w:val="nil"/>
              <w:left w:val="nil"/>
              <w:bottom w:val="single" w:sz="4" w:space="0" w:color="auto"/>
              <w:right w:val="single" w:sz="4" w:space="0" w:color="auto"/>
            </w:tcBorders>
            <w:shd w:val="clear" w:color="auto" w:fill="auto"/>
            <w:noWrap/>
            <w:vAlign w:val="center"/>
            <w:hideMark/>
          </w:tcPr>
          <w:p w14:paraId="0915E4B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27F449C0"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1BE1B9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5535960C"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A1F8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60</w:t>
            </w:r>
          </w:p>
        </w:tc>
      </w:tr>
      <w:tr w:rsidR="00650820" w:rsidRPr="00B45AD2" w14:paraId="03582C0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5843FAB2"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Interpretación simultánea en las reuniones del CP</w:t>
            </w:r>
          </w:p>
        </w:tc>
        <w:tc>
          <w:tcPr>
            <w:tcW w:w="1361" w:type="dxa"/>
            <w:tcBorders>
              <w:top w:val="nil"/>
              <w:left w:val="nil"/>
              <w:bottom w:val="single" w:sz="4" w:space="0" w:color="auto"/>
              <w:right w:val="single" w:sz="4" w:space="0" w:color="auto"/>
            </w:tcBorders>
            <w:shd w:val="clear" w:color="auto" w:fill="auto"/>
            <w:noWrap/>
            <w:vAlign w:val="center"/>
            <w:hideMark/>
          </w:tcPr>
          <w:p w14:paraId="42F55C1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59DB185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54121E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6EBEC7DA"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D8B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35</w:t>
            </w:r>
          </w:p>
        </w:tc>
      </w:tr>
      <w:tr w:rsidR="00650820" w:rsidRPr="00B45AD2" w14:paraId="4082FF8E"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689D642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Grupo de trabajo sobre la eficacia</w:t>
            </w:r>
          </w:p>
        </w:tc>
        <w:tc>
          <w:tcPr>
            <w:tcW w:w="1361" w:type="dxa"/>
            <w:tcBorders>
              <w:top w:val="nil"/>
              <w:left w:val="nil"/>
              <w:bottom w:val="single" w:sz="4" w:space="0" w:color="auto"/>
              <w:right w:val="single" w:sz="4" w:space="0" w:color="auto"/>
            </w:tcBorders>
            <w:shd w:val="clear" w:color="auto" w:fill="auto"/>
            <w:noWrap/>
            <w:vAlign w:val="center"/>
            <w:hideMark/>
          </w:tcPr>
          <w:p w14:paraId="7917152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594AC0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39951D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14</w:t>
            </w:r>
          </w:p>
        </w:tc>
        <w:tc>
          <w:tcPr>
            <w:tcW w:w="1361" w:type="dxa"/>
            <w:tcBorders>
              <w:top w:val="single" w:sz="4" w:space="0" w:color="auto"/>
              <w:left w:val="nil"/>
              <w:bottom w:val="single" w:sz="4" w:space="0" w:color="auto"/>
              <w:right w:val="single" w:sz="4" w:space="0" w:color="auto"/>
            </w:tcBorders>
            <w:vAlign w:val="center"/>
          </w:tcPr>
          <w:p w14:paraId="1BE5FDF3"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206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14</w:t>
            </w:r>
          </w:p>
        </w:tc>
      </w:tr>
      <w:tr w:rsidR="00EA5DC5" w:rsidRPr="00EA5DC5" w14:paraId="1603896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tcPr>
          <w:p w14:paraId="7C92CE03" w14:textId="77777777" w:rsidR="00650820" w:rsidRPr="00EA5DC5" w:rsidRDefault="00650820" w:rsidP="00B91C18">
            <w:pPr>
              <w:rPr>
                <w:rFonts w:asciiTheme="minorHAnsi" w:hAnsiTheme="minorHAnsi" w:cstheme="minorHAnsi"/>
                <w:noProof/>
                <w:color w:val="0000FF"/>
                <w:sz w:val="20"/>
                <w:szCs w:val="20"/>
                <w:lang w:val="es-ES"/>
              </w:rPr>
            </w:pPr>
            <w:r w:rsidRPr="00EA5DC5">
              <w:rPr>
                <w:rFonts w:asciiTheme="minorHAnsi" w:hAnsiTheme="minorHAnsi" w:cstheme="minorHAnsi"/>
                <w:noProof/>
                <w:color w:val="0000FF"/>
                <w:sz w:val="20"/>
                <w:szCs w:val="20"/>
                <w:lang w:val="es-ES"/>
              </w:rPr>
              <w:t>Mejora de la eficiencia y colaboración (Res. XIV.3)</w:t>
            </w:r>
          </w:p>
        </w:tc>
        <w:tc>
          <w:tcPr>
            <w:tcW w:w="1361" w:type="dxa"/>
            <w:tcBorders>
              <w:top w:val="nil"/>
              <w:left w:val="nil"/>
              <w:bottom w:val="single" w:sz="4" w:space="0" w:color="auto"/>
              <w:right w:val="single" w:sz="4" w:space="0" w:color="auto"/>
            </w:tcBorders>
            <w:shd w:val="clear" w:color="auto" w:fill="auto"/>
            <w:noWrap/>
            <w:vAlign w:val="center"/>
          </w:tcPr>
          <w:p w14:paraId="26F64AB8"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519D319C"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1685136D"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0A4709B4"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7</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EE58"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7</w:t>
            </w:r>
          </w:p>
        </w:tc>
      </w:tr>
      <w:tr w:rsidR="00EA5DC5" w:rsidRPr="00EA5DC5" w14:paraId="5301009E"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tcPr>
          <w:p w14:paraId="20BAE952" w14:textId="77777777" w:rsidR="00650820" w:rsidRPr="00EA5DC5" w:rsidRDefault="00650820" w:rsidP="00B91C18">
            <w:pPr>
              <w:rPr>
                <w:rFonts w:asciiTheme="minorHAnsi" w:hAnsiTheme="minorHAnsi" w:cstheme="minorHAnsi"/>
                <w:noProof/>
                <w:color w:val="0000FF"/>
                <w:sz w:val="20"/>
                <w:szCs w:val="20"/>
                <w:lang w:val="es-ES"/>
              </w:rPr>
            </w:pPr>
            <w:r w:rsidRPr="00EA5DC5">
              <w:rPr>
                <w:rFonts w:asciiTheme="minorHAnsi" w:hAnsiTheme="minorHAnsi" w:cstheme="minorHAnsi"/>
                <w:noProof/>
                <w:color w:val="0000FF"/>
                <w:sz w:val="20"/>
                <w:szCs w:val="20"/>
                <w:lang w:val="es-ES"/>
              </w:rPr>
              <w:t>Examen de las resoluciones (Res. XIII.4)</w:t>
            </w:r>
          </w:p>
        </w:tc>
        <w:tc>
          <w:tcPr>
            <w:tcW w:w="1361" w:type="dxa"/>
            <w:tcBorders>
              <w:top w:val="nil"/>
              <w:left w:val="nil"/>
              <w:bottom w:val="single" w:sz="4" w:space="0" w:color="auto"/>
              <w:right w:val="single" w:sz="4" w:space="0" w:color="auto"/>
            </w:tcBorders>
            <w:shd w:val="clear" w:color="auto" w:fill="auto"/>
            <w:noWrap/>
            <w:vAlign w:val="center"/>
          </w:tcPr>
          <w:p w14:paraId="3D95AB68"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31DD8C99"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1B679EEE"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7148BFAA" w14:textId="2FB768BA" w:rsidR="00650820" w:rsidRPr="00EA5DC5" w:rsidRDefault="00240839" w:rsidP="00EA5DC5">
            <w:pPr>
              <w:jc w:val="right"/>
              <w:rPr>
                <w:rFonts w:asciiTheme="minorHAnsi" w:hAnsiTheme="minorHAnsi" w:cstheme="minorHAnsi"/>
                <w:noProof/>
                <w:color w:val="0000FF"/>
                <w:sz w:val="20"/>
                <w:szCs w:val="20"/>
                <w:lang w:val="es-ES" w:eastAsia="en-GB"/>
              </w:rPr>
            </w:pPr>
            <w:r>
              <w:rPr>
                <w:rFonts w:asciiTheme="minorHAnsi" w:hAnsiTheme="minorHAnsi" w:cstheme="minorHAnsi"/>
                <w:noProof/>
                <w:color w:val="0000FF"/>
                <w:sz w:val="20"/>
                <w:szCs w:val="20"/>
                <w:lang w:val="es-ES" w:eastAsia="en-GB"/>
              </w:rPr>
              <w:t>33</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DC73C" w14:textId="61D2AEE4" w:rsidR="00650820" w:rsidRPr="00EA5DC5" w:rsidRDefault="00240839" w:rsidP="00EA5DC5">
            <w:pPr>
              <w:jc w:val="right"/>
              <w:rPr>
                <w:rFonts w:asciiTheme="minorHAnsi" w:hAnsiTheme="minorHAnsi" w:cstheme="minorHAnsi"/>
                <w:noProof/>
                <w:color w:val="0000FF"/>
                <w:sz w:val="20"/>
                <w:szCs w:val="20"/>
                <w:lang w:val="es-ES" w:eastAsia="en-GB"/>
              </w:rPr>
            </w:pPr>
            <w:r>
              <w:rPr>
                <w:rFonts w:asciiTheme="minorHAnsi" w:hAnsiTheme="minorHAnsi" w:cstheme="minorHAnsi"/>
                <w:noProof/>
                <w:color w:val="0000FF"/>
                <w:sz w:val="20"/>
                <w:szCs w:val="20"/>
                <w:lang w:val="es-ES" w:eastAsia="en-GB"/>
              </w:rPr>
              <w:t>33</w:t>
            </w:r>
          </w:p>
        </w:tc>
      </w:tr>
      <w:tr w:rsidR="00650820" w:rsidRPr="00B45AD2" w14:paraId="516BA6B0" w14:textId="77777777" w:rsidTr="00EA5DC5">
        <w:trPr>
          <w:trHeight w:val="255"/>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6881939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 xml:space="preserve">H.  </w:t>
            </w:r>
            <w:r w:rsidRPr="00B45AD2">
              <w:rPr>
                <w:rFonts w:asciiTheme="minorHAnsi" w:hAnsiTheme="minorHAnsi" w:cstheme="minorHAnsi"/>
                <w:noProof/>
                <w:color w:val="000000"/>
                <w:sz w:val="20"/>
                <w:szCs w:val="20"/>
                <w:lang w:val="es-ES"/>
              </w:rPr>
              <w:t>Gastos por servicios administrativos de la UICN (máximo)</w:t>
            </w:r>
          </w:p>
        </w:tc>
        <w:tc>
          <w:tcPr>
            <w:tcW w:w="1361" w:type="dxa"/>
            <w:tcBorders>
              <w:top w:val="nil"/>
              <w:left w:val="nil"/>
              <w:bottom w:val="single" w:sz="4" w:space="0" w:color="auto"/>
              <w:right w:val="single" w:sz="4" w:space="0" w:color="auto"/>
            </w:tcBorders>
            <w:shd w:val="clear" w:color="000000" w:fill="EAF1DD"/>
            <w:noWrap/>
            <w:vAlign w:val="center"/>
            <w:hideMark/>
          </w:tcPr>
          <w:p w14:paraId="4E084B7E"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541</w:t>
            </w:r>
          </w:p>
        </w:tc>
        <w:tc>
          <w:tcPr>
            <w:tcW w:w="1361" w:type="dxa"/>
            <w:tcBorders>
              <w:top w:val="nil"/>
              <w:left w:val="nil"/>
              <w:bottom w:val="single" w:sz="4" w:space="0" w:color="auto"/>
              <w:right w:val="single" w:sz="4" w:space="0" w:color="auto"/>
            </w:tcBorders>
            <w:shd w:val="clear" w:color="000000" w:fill="EAF1DD"/>
            <w:noWrap/>
            <w:vAlign w:val="center"/>
            <w:hideMark/>
          </w:tcPr>
          <w:p w14:paraId="2F4504BB"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05D3394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13481263" w14:textId="09CC9793" w:rsidR="00650820" w:rsidRPr="00B45AD2" w:rsidRDefault="00A41A6A"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EF6140A"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541</w:t>
            </w:r>
          </w:p>
        </w:tc>
      </w:tr>
      <w:tr w:rsidR="00650820" w:rsidRPr="00B45AD2" w14:paraId="6B6484DF"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9E68CB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Administración, RR.HH., finanzas y 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0CB1666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541</w:t>
            </w:r>
          </w:p>
        </w:tc>
        <w:tc>
          <w:tcPr>
            <w:tcW w:w="1361" w:type="dxa"/>
            <w:tcBorders>
              <w:top w:val="nil"/>
              <w:left w:val="nil"/>
              <w:bottom w:val="single" w:sz="4" w:space="0" w:color="auto"/>
              <w:right w:val="single" w:sz="4" w:space="0" w:color="auto"/>
            </w:tcBorders>
            <w:shd w:val="clear" w:color="auto" w:fill="auto"/>
            <w:noWrap/>
            <w:vAlign w:val="center"/>
            <w:hideMark/>
          </w:tcPr>
          <w:p w14:paraId="0CB35FE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87307D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5001BF84"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D0C0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541</w:t>
            </w:r>
          </w:p>
        </w:tc>
      </w:tr>
      <w:tr w:rsidR="00650820" w:rsidRPr="00B45AD2" w14:paraId="6897259E"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noWrap/>
            <w:vAlign w:val="center"/>
            <w:hideMark/>
          </w:tcPr>
          <w:p w14:paraId="0A4A4EBC"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I.  Varios – Fondo de reserva</w:t>
            </w:r>
          </w:p>
        </w:tc>
        <w:tc>
          <w:tcPr>
            <w:tcW w:w="1361" w:type="dxa"/>
            <w:tcBorders>
              <w:top w:val="nil"/>
              <w:left w:val="nil"/>
              <w:bottom w:val="single" w:sz="4" w:space="0" w:color="auto"/>
              <w:right w:val="single" w:sz="4" w:space="0" w:color="auto"/>
            </w:tcBorders>
            <w:shd w:val="clear" w:color="000000" w:fill="EAF1DD"/>
            <w:noWrap/>
            <w:vAlign w:val="center"/>
            <w:hideMark/>
          </w:tcPr>
          <w:p w14:paraId="5FBB2F2D"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109</w:t>
            </w:r>
          </w:p>
        </w:tc>
        <w:tc>
          <w:tcPr>
            <w:tcW w:w="1361" w:type="dxa"/>
            <w:tcBorders>
              <w:top w:val="nil"/>
              <w:left w:val="nil"/>
              <w:bottom w:val="single" w:sz="4" w:space="0" w:color="auto"/>
              <w:right w:val="single" w:sz="4" w:space="0" w:color="auto"/>
            </w:tcBorders>
            <w:shd w:val="clear" w:color="000000" w:fill="EAF1DD"/>
            <w:noWrap/>
            <w:vAlign w:val="center"/>
            <w:hideMark/>
          </w:tcPr>
          <w:p w14:paraId="2B0DC9FC"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4B0A8CF5"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49</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6ECE669F" w14:textId="4198E6EA" w:rsidR="00650820" w:rsidRPr="00B45AD2" w:rsidRDefault="00A41A6A"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F43D6DF"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278</w:t>
            </w:r>
          </w:p>
        </w:tc>
      </w:tr>
      <w:tr w:rsidR="00650820" w:rsidRPr="00B45AD2" w14:paraId="66B2DBC3"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098AFAF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Provisiones correspondientes al personal</w:t>
            </w:r>
          </w:p>
        </w:tc>
        <w:tc>
          <w:tcPr>
            <w:tcW w:w="1361" w:type="dxa"/>
            <w:tcBorders>
              <w:top w:val="nil"/>
              <w:left w:val="nil"/>
              <w:bottom w:val="single" w:sz="4" w:space="0" w:color="auto"/>
              <w:right w:val="single" w:sz="4" w:space="0" w:color="auto"/>
            </w:tcBorders>
            <w:shd w:val="clear" w:color="auto" w:fill="auto"/>
            <w:noWrap/>
            <w:vAlign w:val="center"/>
            <w:hideMark/>
          </w:tcPr>
          <w:p w14:paraId="33C9892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20</w:t>
            </w:r>
          </w:p>
        </w:tc>
        <w:tc>
          <w:tcPr>
            <w:tcW w:w="1361" w:type="dxa"/>
            <w:tcBorders>
              <w:top w:val="nil"/>
              <w:left w:val="nil"/>
              <w:bottom w:val="single" w:sz="4" w:space="0" w:color="auto"/>
              <w:right w:val="single" w:sz="4" w:space="0" w:color="auto"/>
            </w:tcBorders>
            <w:shd w:val="clear" w:color="auto" w:fill="auto"/>
            <w:noWrap/>
            <w:vAlign w:val="center"/>
            <w:hideMark/>
          </w:tcPr>
          <w:p w14:paraId="55A061D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4D6041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2167CCC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7FA1C"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20</w:t>
            </w:r>
          </w:p>
        </w:tc>
      </w:tr>
      <w:tr w:rsidR="00650820" w:rsidRPr="00B45AD2" w14:paraId="3069E454" w14:textId="77777777" w:rsidTr="00EA5DC5">
        <w:trPr>
          <w:trHeight w:val="270"/>
        </w:trPr>
        <w:tc>
          <w:tcPr>
            <w:tcW w:w="3684" w:type="dxa"/>
            <w:tcBorders>
              <w:top w:val="nil"/>
              <w:left w:val="single" w:sz="4" w:space="0" w:color="auto"/>
              <w:bottom w:val="single" w:sz="4" w:space="0" w:color="auto"/>
              <w:right w:val="nil"/>
            </w:tcBorders>
            <w:shd w:val="clear" w:color="auto" w:fill="auto"/>
            <w:noWrap/>
            <w:vAlign w:val="center"/>
            <w:hideMark/>
          </w:tcPr>
          <w:p w14:paraId="76A5AEA3"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Provisiones correspondientes a las contribuciones pendientes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D29AB8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52A583A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2B866F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6752447A"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9F21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150</w:t>
            </w:r>
          </w:p>
        </w:tc>
      </w:tr>
      <w:tr w:rsidR="00650820" w:rsidRPr="00B45AD2" w14:paraId="3DDF48B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69694148"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Ganancias/pérdidas por fluctuaciones del tipo de cambio</w:t>
            </w:r>
          </w:p>
        </w:tc>
        <w:tc>
          <w:tcPr>
            <w:tcW w:w="1361" w:type="dxa"/>
            <w:tcBorders>
              <w:top w:val="nil"/>
              <w:left w:val="nil"/>
              <w:bottom w:val="single" w:sz="4" w:space="0" w:color="auto"/>
              <w:right w:val="single" w:sz="4" w:space="0" w:color="auto"/>
            </w:tcBorders>
            <w:shd w:val="clear" w:color="auto" w:fill="auto"/>
            <w:noWrap/>
            <w:vAlign w:val="center"/>
            <w:hideMark/>
          </w:tcPr>
          <w:p w14:paraId="05FA4E0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E9071C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66AD11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3AE33BF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39F5"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r>
      <w:tr w:rsidR="00650820" w:rsidRPr="00B45AD2" w14:paraId="02BADB9D"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9F47C3A"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Servicios jurídicos</w:t>
            </w:r>
          </w:p>
        </w:tc>
        <w:tc>
          <w:tcPr>
            <w:tcW w:w="1361" w:type="dxa"/>
            <w:tcBorders>
              <w:top w:val="nil"/>
              <w:left w:val="nil"/>
              <w:bottom w:val="single" w:sz="4" w:space="0" w:color="auto"/>
              <w:right w:val="single" w:sz="4" w:space="0" w:color="auto"/>
            </w:tcBorders>
            <w:shd w:val="clear" w:color="auto" w:fill="auto"/>
            <w:noWrap/>
            <w:vAlign w:val="center"/>
            <w:hideMark/>
          </w:tcPr>
          <w:p w14:paraId="734E934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59</w:t>
            </w:r>
          </w:p>
        </w:tc>
        <w:tc>
          <w:tcPr>
            <w:tcW w:w="1361" w:type="dxa"/>
            <w:tcBorders>
              <w:top w:val="nil"/>
              <w:left w:val="nil"/>
              <w:bottom w:val="single" w:sz="4" w:space="0" w:color="auto"/>
              <w:right w:val="single" w:sz="4" w:space="0" w:color="auto"/>
            </w:tcBorders>
            <w:shd w:val="clear" w:color="auto" w:fill="auto"/>
            <w:noWrap/>
            <w:vAlign w:val="center"/>
            <w:hideMark/>
          </w:tcPr>
          <w:p w14:paraId="28764087"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B96343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49</w:t>
            </w:r>
          </w:p>
        </w:tc>
        <w:tc>
          <w:tcPr>
            <w:tcW w:w="1361" w:type="dxa"/>
            <w:tcBorders>
              <w:top w:val="single" w:sz="4" w:space="0" w:color="auto"/>
              <w:left w:val="nil"/>
              <w:bottom w:val="single" w:sz="4" w:space="0" w:color="auto"/>
              <w:right w:val="single" w:sz="4" w:space="0" w:color="auto"/>
            </w:tcBorders>
            <w:vAlign w:val="center"/>
          </w:tcPr>
          <w:p w14:paraId="2C5DEC2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B3F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108</w:t>
            </w:r>
          </w:p>
        </w:tc>
      </w:tr>
      <w:tr w:rsidR="00650820" w:rsidRPr="00B45AD2" w14:paraId="437D5123" w14:textId="77777777" w:rsidTr="00EA5DC5">
        <w:trPr>
          <w:trHeight w:val="300"/>
        </w:trPr>
        <w:tc>
          <w:tcPr>
            <w:tcW w:w="3684" w:type="dxa"/>
            <w:tcBorders>
              <w:top w:val="nil"/>
              <w:left w:val="single" w:sz="4" w:space="0" w:color="auto"/>
              <w:bottom w:val="single" w:sz="4" w:space="0" w:color="auto"/>
              <w:right w:val="single" w:sz="4" w:space="0" w:color="auto"/>
            </w:tcBorders>
            <w:shd w:val="clear" w:color="000000" w:fill="D6E3BC"/>
            <w:noWrap/>
            <w:vAlign w:val="center"/>
            <w:hideMark/>
          </w:tcPr>
          <w:p w14:paraId="5587BC53"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TOTAL, GASTOS</w:t>
            </w:r>
          </w:p>
        </w:tc>
        <w:tc>
          <w:tcPr>
            <w:tcW w:w="1361" w:type="dxa"/>
            <w:tcBorders>
              <w:top w:val="nil"/>
              <w:left w:val="nil"/>
              <w:bottom w:val="single" w:sz="4" w:space="0" w:color="auto"/>
              <w:right w:val="single" w:sz="4" w:space="0" w:color="auto"/>
            </w:tcBorders>
            <w:shd w:val="clear" w:color="000000" w:fill="D6E3BC"/>
            <w:noWrap/>
            <w:vAlign w:val="center"/>
            <w:hideMark/>
          </w:tcPr>
          <w:p w14:paraId="53508F0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D6E3BC"/>
            <w:noWrap/>
            <w:vAlign w:val="center"/>
            <w:hideMark/>
          </w:tcPr>
          <w:p w14:paraId="548BC5FA"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196</w:t>
            </w:r>
          </w:p>
        </w:tc>
        <w:tc>
          <w:tcPr>
            <w:tcW w:w="1361" w:type="dxa"/>
            <w:tcBorders>
              <w:top w:val="nil"/>
              <w:left w:val="single" w:sz="4" w:space="0" w:color="auto"/>
              <w:bottom w:val="single" w:sz="4" w:space="0" w:color="auto"/>
              <w:right w:val="single" w:sz="4" w:space="0" w:color="auto"/>
            </w:tcBorders>
            <w:shd w:val="clear" w:color="000000" w:fill="D6E3BC"/>
            <w:noWrap/>
            <w:vAlign w:val="center"/>
            <w:hideMark/>
          </w:tcPr>
          <w:p w14:paraId="1136D7C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701</w:t>
            </w:r>
          </w:p>
        </w:tc>
        <w:tc>
          <w:tcPr>
            <w:tcW w:w="1361" w:type="dxa"/>
            <w:tcBorders>
              <w:top w:val="single" w:sz="4" w:space="0" w:color="auto"/>
              <w:left w:val="nil"/>
              <w:bottom w:val="single" w:sz="4" w:space="0" w:color="auto"/>
              <w:right w:val="single" w:sz="4" w:space="0" w:color="auto"/>
            </w:tcBorders>
            <w:shd w:val="clear" w:color="000000" w:fill="D6E3BC"/>
            <w:vAlign w:val="center"/>
          </w:tcPr>
          <w:p w14:paraId="00007324" w14:textId="6EE11EAB" w:rsidR="00650820" w:rsidRPr="00B45AD2" w:rsidRDefault="00240839" w:rsidP="00EA5DC5">
            <w:pPr>
              <w:jc w:val="right"/>
              <w:rPr>
                <w:rFonts w:asciiTheme="minorHAnsi" w:hAnsiTheme="minorHAnsi" w:cstheme="minorHAnsi"/>
                <w:b/>
                <w:bCs/>
                <w:noProof/>
                <w:color w:val="000000"/>
                <w:sz w:val="20"/>
                <w:szCs w:val="20"/>
                <w:lang w:val="es-ES" w:eastAsia="en-GB"/>
              </w:rPr>
            </w:pPr>
            <w:r>
              <w:rPr>
                <w:rFonts w:asciiTheme="minorHAnsi" w:hAnsiTheme="minorHAnsi" w:cstheme="minorHAnsi"/>
                <w:b/>
                <w:bCs/>
                <w:noProof/>
                <w:color w:val="000000"/>
                <w:sz w:val="20"/>
                <w:szCs w:val="20"/>
                <w:lang w:val="es-ES" w:eastAsia="en-GB"/>
              </w:rPr>
              <w:t>130</w:t>
            </w:r>
          </w:p>
        </w:tc>
        <w:tc>
          <w:tcPr>
            <w:tcW w:w="1361"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C4DE600" w14:textId="1CFF31AA" w:rsidR="00650820" w:rsidRPr="00B45AD2" w:rsidRDefault="00650820" w:rsidP="00240839">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 xml:space="preserve">6 </w:t>
            </w:r>
            <w:r w:rsidR="00240839">
              <w:rPr>
                <w:rFonts w:asciiTheme="minorHAnsi" w:hAnsiTheme="minorHAnsi" w:cstheme="minorHAnsi"/>
                <w:b/>
                <w:bCs/>
                <w:noProof/>
                <w:color w:val="000000"/>
                <w:sz w:val="20"/>
                <w:szCs w:val="20"/>
                <w:lang w:val="es-ES" w:eastAsia="en-GB"/>
              </w:rPr>
              <w:t>108</w:t>
            </w:r>
            <w:bookmarkStart w:id="1" w:name="_GoBack"/>
            <w:bookmarkEnd w:id="1"/>
          </w:p>
        </w:tc>
      </w:tr>
    </w:tbl>
    <w:p w14:paraId="034F452A" w14:textId="77777777" w:rsidR="00A733F6" w:rsidRPr="00B45AD2" w:rsidRDefault="00A733F6" w:rsidP="00A733F6">
      <w:pPr>
        <w:rPr>
          <w:noProof/>
          <w:sz w:val="20"/>
          <w:szCs w:val="20"/>
          <w:lang w:val="es-ES"/>
        </w:rPr>
      </w:pPr>
    </w:p>
    <w:p w14:paraId="6837F895" w14:textId="77777777" w:rsidR="008F6EDE" w:rsidRPr="00B45AD2" w:rsidRDefault="008F6EDE" w:rsidP="00A51A5D">
      <w:pPr>
        <w:widowControl/>
        <w:ind w:left="426" w:hanging="426"/>
        <w:rPr>
          <w:rFonts w:asciiTheme="minorHAnsi" w:hAnsiTheme="minorHAnsi" w:cstheme="minorHAnsi"/>
          <w:b/>
          <w:i/>
          <w:noProof/>
          <w:lang w:val="es-ES"/>
        </w:rPr>
      </w:pPr>
    </w:p>
    <w:sectPr w:rsidR="008F6EDE" w:rsidRPr="00B45AD2" w:rsidSect="00EA5DC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F8A9C" w14:textId="77777777" w:rsidR="00BB56E8" w:rsidRDefault="00BB56E8" w:rsidP="00A50555">
      <w:r>
        <w:separator/>
      </w:r>
    </w:p>
  </w:endnote>
  <w:endnote w:type="continuationSeparator" w:id="0">
    <w:p w14:paraId="6760EFDF" w14:textId="77777777" w:rsidR="00BB56E8" w:rsidRDefault="00BB56E8"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A6A2" w14:textId="5846E62D" w:rsidR="00312617" w:rsidRPr="00591472" w:rsidRDefault="00312617" w:rsidP="00591472">
    <w:pPr>
      <w:tabs>
        <w:tab w:val="left" w:pos="8789"/>
      </w:tabs>
      <w:rPr>
        <w:rFonts w:cstheme="minorHAnsi"/>
        <w:sz w:val="18"/>
        <w:szCs w:val="18"/>
      </w:rPr>
    </w:pPr>
    <w:r w:rsidRPr="00591472">
      <w:rPr>
        <w:rFonts w:cstheme="minorHAnsi"/>
        <w:sz w:val="18"/>
        <w:szCs w:val="18"/>
      </w:rPr>
      <w:t>SC</w:t>
    </w:r>
    <w:r>
      <w:rPr>
        <w:rFonts w:cstheme="minorHAnsi"/>
        <w:sz w:val="18"/>
        <w:szCs w:val="18"/>
      </w:rPr>
      <w:t>62</w:t>
    </w:r>
    <w:r w:rsidRPr="00591472">
      <w:rPr>
        <w:rFonts w:cstheme="minorHAnsi"/>
        <w:sz w:val="18"/>
        <w:szCs w:val="18"/>
      </w:rPr>
      <w:t xml:space="preserve"> Com.</w:t>
    </w:r>
    <w:r w:rsidR="005B1E00">
      <w:rPr>
        <w:rFonts w:cstheme="minorHAnsi"/>
        <w:sz w:val="18"/>
        <w:szCs w:val="18"/>
      </w:rPr>
      <w:t>1</w:t>
    </w:r>
    <w:r w:rsidR="00240839">
      <w:rPr>
        <w:rFonts w:cstheme="minorHAnsi"/>
        <w:sz w:val="18"/>
        <w:szCs w:val="18"/>
      </w:rPr>
      <w:t xml:space="preserve"> Rev.1</w:t>
    </w:r>
    <w:r>
      <w:rPr>
        <w:rFonts w:cstheme="minorHAnsi"/>
        <w:sz w:val="18"/>
        <w:szCs w:val="18"/>
      </w:rPr>
      <w:tab/>
    </w:r>
    <w:r w:rsidRPr="003563E9">
      <w:rPr>
        <w:rFonts w:cstheme="minorHAnsi"/>
        <w:sz w:val="18"/>
        <w:szCs w:val="18"/>
      </w:rPr>
      <w:fldChar w:fldCharType="begin"/>
    </w:r>
    <w:r w:rsidRPr="003563E9">
      <w:rPr>
        <w:rFonts w:cstheme="minorHAnsi"/>
        <w:sz w:val="18"/>
        <w:szCs w:val="18"/>
      </w:rPr>
      <w:instrText xml:space="preserve"> PAGE   \* MERGEFORMAT </w:instrText>
    </w:r>
    <w:r w:rsidRPr="003563E9">
      <w:rPr>
        <w:rFonts w:cstheme="minorHAnsi"/>
        <w:sz w:val="18"/>
        <w:szCs w:val="18"/>
      </w:rPr>
      <w:fldChar w:fldCharType="separate"/>
    </w:r>
    <w:r w:rsidR="00240839">
      <w:rPr>
        <w:rFonts w:cstheme="minorHAnsi"/>
        <w:noProof/>
        <w:sz w:val="18"/>
        <w:szCs w:val="18"/>
      </w:rPr>
      <w:t>5</w:t>
    </w:r>
    <w:r w:rsidRPr="003563E9">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207EB" w14:textId="77777777" w:rsidR="00BB56E8" w:rsidRDefault="00BB56E8" w:rsidP="00A50555">
      <w:r>
        <w:separator/>
      </w:r>
    </w:p>
  </w:footnote>
  <w:footnote w:type="continuationSeparator" w:id="0">
    <w:p w14:paraId="6E56B579" w14:textId="77777777" w:rsidR="00BB56E8" w:rsidRDefault="00BB56E8" w:rsidP="00A5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9" w15:restartNumberingAfterBreak="0">
    <w:nsid w:val="6D423E85"/>
    <w:multiLevelType w:val="hybridMultilevel"/>
    <w:tmpl w:val="A71EB950"/>
    <w:lvl w:ilvl="0" w:tplc="A00216B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3" w15:restartNumberingAfterBreak="0">
    <w:nsid w:val="7F692C40"/>
    <w:multiLevelType w:val="hybridMultilevel"/>
    <w:tmpl w:val="6004D778"/>
    <w:lvl w:ilvl="0" w:tplc="DF36AC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23"/>
  </w:num>
  <w:num w:numId="4">
    <w:abstractNumId w:val="25"/>
  </w:num>
  <w:num w:numId="5">
    <w:abstractNumId w:val="24"/>
  </w:num>
  <w:num w:numId="6">
    <w:abstractNumId w:val="16"/>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7"/>
  </w:num>
  <w:num w:numId="1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14"/>
  </w:num>
  <w:num w:numId="21">
    <w:abstractNumId w:val="2"/>
  </w:num>
  <w:num w:numId="22">
    <w:abstractNumId w:val="18"/>
  </w:num>
  <w:num w:numId="23">
    <w:abstractNumId w:val="28"/>
  </w:num>
  <w:num w:numId="24">
    <w:abstractNumId w:val="42"/>
  </w:num>
  <w:num w:numId="25">
    <w:abstractNumId w:val="40"/>
  </w:num>
  <w:num w:numId="26">
    <w:abstractNumId w:val="32"/>
  </w:num>
  <w:num w:numId="27">
    <w:abstractNumId w:val="34"/>
  </w:num>
  <w:num w:numId="28">
    <w:abstractNumId w:val="20"/>
  </w:num>
  <w:num w:numId="29">
    <w:abstractNumId w:val="30"/>
  </w:num>
  <w:num w:numId="30">
    <w:abstractNumId w:val="26"/>
  </w:num>
  <w:num w:numId="31">
    <w:abstractNumId w:val="38"/>
  </w:num>
  <w:num w:numId="32">
    <w:abstractNumId w:val="10"/>
  </w:num>
  <w:num w:numId="33">
    <w:abstractNumId w:val="0"/>
  </w:num>
  <w:num w:numId="34">
    <w:abstractNumId w:val="13"/>
  </w:num>
  <w:num w:numId="35">
    <w:abstractNumId w:val="3"/>
  </w:num>
  <w:num w:numId="36">
    <w:abstractNumId w:val="15"/>
  </w:num>
  <w:num w:numId="37">
    <w:abstractNumId w:val="35"/>
  </w:num>
  <w:num w:numId="38">
    <w:abstractNumId w:val="2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19"/>
  </w:num>
  <w:num w:numId="43">
    <w:abstractNumId w:val="6"/>
  </w:num>
  <w:num w:numId="44">
    <w:abstractNumId w:val="41"/>
  </w:num>
  <w:num w:numId="45">
    <w:abstractNumId w:val="39"/>
  </w:num>
  <w:num w:numId="46">
    <w:abstractNumId w:val="4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A5"/>
    <w:rsid w:val="00010305"/>
    <w:rsid w:val="000159B6"/>
    <w:rsid w:val="00022CF7"/>
    <w:rsid w:val="0002451C"/>
    <w:rsid w:val="00030B65"/>
    <w:rsid w:val="000400BF"/>
    <w:rsid w:val="000418F6"/>
    <w:rsid w:val="00061146"/>
    <w:rsid w:val="00061EC3"/>
    <w:rsid w:val="0007473E"/>
    <w:rsid w:val="00075BDC"/>
    <w:rsid w:val="00080D2B"/>
    <w:rsid w:val="0008515E"/>
    <w:rsid w:val="00090AA6"/>
    <w:rsid w:val="0009289B"/>
    <w:rsid w:val="00093528"/>
    <w:rsid w:val="0009409C"/>
    <w:rsid w:val="000A03A9"/>
    <w:rsid w:val="000A365E"/>
    <w:rsid w:val="000B2E06"/>
    <w:rsid w:val="000C231F"/>
    <w:rsid w:val="000C2F91"/>
    <w:rsid w:val="000D3076"/>
    <w:rsid w:val="000D7390"/>
    <w:rsid w:val="000D7C0D"/>
    <w:rsid w:val="000E0AE5"/>
    <w:rsid w:val="000E3ACD"/>
    <w:rsid w:val="000E645B"/>
    <w:rsid w:val="000E68BB"/>
    <w:rsid w:val="000F0E85"/>
    <w:rsid w:val="000F46B6"/>
    <w:rsid w:val="000F4BA3"/>
    <w:rsid w:val="000F77DA"/>
    <w:rsid w:val="00101312"/>
    <w:rsid w:val="001019BA"/>
    <w:rsid w:val="001037CE"/>
    <w:rsid w:val="001118B5"/>
    <w:rsid w:val="0011723D"/>
    <w:rsid w:val="00126EFB"/>
    <w:rsid w:val="00143B34"/>
    <w:rsid w:val="001652D1"/>
    <w:rsid w:val="0018412E"/>
    <w:rsid w:val="00187E32"/>
    <w:rsid w:val="001959BA"/>
    <w:rsid w:val="00196236"/>
    <w:rsid w:val="001A0A0B"/>
    <w:rsid w:val="001A3D68"/>
    <w:rsid w:val="001A6241"/>
    <w:rsid w:val="001A64EB"/>
    <w:rsid w:val="001B5313"/>
    <w:rsid w:val="001B7BC0"/>
    <w:rsid w:val="001C6F74"/>
    <w:rsid w:val="001C794F"/>
    <w:rsid w:val="001D2175"/>
    <w:rsid w:val="001D5847"/>
    <w:rsid w:val="001D6A6C"/>
    <w:rsid w:val="001E583C"/>
    <w:rsid w:val="001F0201"/>
    <w:rsid w:val="001F1060"/>
    <w:rsid w:val="001F11ED"/>
    <w:rsid w:val="00204595"/>
    <w:rsid w:val="002050D5"/>
    <w:rsid w:val="00210409"/>
    <w:rsid w:val="00213D29"/>
    <w:rsid w:val="002261FB"/>
    <w:rsid w:val="002275AA"/>
    <w:rsid w:val="00230B95"/>
    <w:rsid w:val="00240839"/>
    <w:rsid w:val="00246E4D"/>
    <w:rsid w:val="0025113C"/>
    <w:rsid w:val="002520B0"/>
    <w:rsid w:val="00254B41"/>
    <w:rsid w:val="00261AFB"/>
    <w:rsid w:val="002731BF"/>
    <w:rsid w:val="00273A11"/>
    <w:rsid w:val="002753A2"/>
    <w:rsid w:val="002761E2"/>
    <w:rsid w:val="00293327"/>
    <w:rsid w:val="002965DA"/>
    <w:rsid w:val="002A573F"/>
    <w:rsid w:val="002B0987"/>
    <w:rsid w:val="002B1CFE"/>
    <w:rsid w:val="002B56FE"/>
    <w:rsid w:val="002C233F"/>
    <w:rsid w:val="002C2CCE"/>
    <w:rsid w:val="002D2F4B"/>
    <w:rsid w:val="002E00B9"/>
    <w:rsid w:val="002E1AA7"/>
    <w:rsid w:val="002E1C17"/>
    <w:rsid w:val="002E2BC5"/>
    <w:rsid w:val="002E6E44"/>
    <w:rsid w:val="002F01C2"/>
    <w:rsid w:val="00302AF5"/>
    <w:rsid w:val="0031045A"/>
    <w:rsid w:val="003120C7"/>
    <w:rsid w:val="00312617"/>
    <w:rsid w:val="00312AAB"/>
    <w:rsid w:val="003367DB"/>
    <w:rsid w:val="003474AB"/>
    <w:rsid w:val="00347815"/>
    <w:rsid w:val="0035107E"/>
    <w:rsid w:val="003563E9"/>
    <w:rsid w:val="00356EEC"/>
    <w:rsid w:val="003621B6"/>
    <w:rsid w:val="003625AF"/>
    <w:rsid w:val="003636C0"/>
    <w:rsid w:val="00370162"/>
    <w:rsid w:val="003765E9"/>
    <w:rsid w:val="00381076"/>
    <w:rsid w:val="00383621"/>
    <w:rsid w:val="003836D6"/>
    <w:rsid w:val="003857D7"/>
    <w:rsid w:val="00385F13"/>
    <w:rsid w:val="003A1CF3"/>
    <w:rsid w:val="003A3C66"/>
    <w:rsid w:val="003A57E5"/>
    <w:rsid w:val="003B1DC5"/>
    <w:rsid w:val="003C0BB1"/>
    <w:rsid w:val="003C0CBD"/>
    <w:rsid w:val="003C2E7D"/>
    <w:rsid w:val="003C3176"/>
    <w:rsid w:val="003C5B18"/>
    <w:rsid w:val="003C7862"/>
    <w:rsid w:val="003D0E8A"/>
    <w:rsid w:val="003E07B1"/>
    <w:rsid w:val="003E1E49"/>
    <w:rsid w:val="003F3625"/>
    <w:rsid w:val="003F688F"/>
    <w:rsid w:val="0040088B"/>
    <w:rsid w:val="00401F37"/>
    <w:rsid w:val="00406DB5"/>
    <w:rsid w:val="00413A35"/>
    <w:rsid w:val="00426C7C"/>
    <w:rsid w:val="0042785D"/>
    <w:rsid w:val="00443D01"/>
    <w:rsid w:val="00444C8C"/>
    <w:rsid w:val="00450D67"/>
    <w:rsid w:val="004573E8"/>
    <w:rsid w:val="004575A6"/>
    <w:rsid w:val="004576D6"/>
    <w:rsid w:val="00464A2A"/>
    <w:rsid w:val="00473610"/>
    <w:rsid w:val="00477F88"/>
    <w:rsid w:val="00480521"/>
    <w:rsid w:val="00482F63"/>
    <w:rsid w:val="0049087F"/>
    <w:rsid w:val="00497B52"/>
    <w:rsid w:val="004A0C1C"/>
    <w:rsid w:val="004A35A2"/>
    <w:rsid w:val="004B0235"/>
    <w:rsid w:val="004C2818"/>
    <w:rsid w:val="004C2A35"/>
    <w:rsid w:val="004D5C37"/>
    <w:rsid w:val="004E5AFB"/>
    <w:rsid w:val="004E6BCE"/>
    <w:rsid w:val="00503237"/>
    <w:rsid w:val="00503383"/>
    <w:rsid w:val="0051214A"/>
    <w:rsid w:val="00513537"/>
    <w:rsid w:val="0051680D"/>
    <w:rsid w:val="0052223D"/>
    <w:rsid w:val="00522262"/>
    <w:rsid w:val="00537C58"/>
    <w:rsid w:val="005410AA"/>
    <w:rsid w:val="005439A5"/>
    <w:rsid w:val="00543D97"/>
    <w:rsid w:val="00544F74"/>
    <w:rsid w:val="00556BA9"/>
    <w:rsid w:val="0056281F"/>
    <w:rsid w:val="00574D80"/>
    <w:rsid w:val="005818D9"/>
    <w:rsid w:val="00590982"/>
    <w:rsid w:val="00590B54"/>
    <w:rsid w:val="00591472"/>
    <w:rsid w:val="00595B92"/>
    <w:rsid w:val="005A32A8"/>
    <w:rsid w:val="005A5E14"/>
    <w:rsid w:val="005B1E00"/>
    <w:rsid w:val="005B2BCA"/>
    <w:rsid w:val="005B2C0F"/>
    <w:rsid w:val="005B4FB3"/>
    <w:rsid w:val="005B5816"/>
    <w:rsid w:val="005C2102"/>
    <w:rsid w:val="005D26AA"/>
    <w:rsid w:val="005D6745"/>
    <w:rsid w:val="005E2AB1"/>
    <w:rsid w:val="005E3216"/>
    <w:rsid w:val="005E3F07"/>
    <w:rsid w:val="005E5094"/>
    <w:rsid w:val="005F00DF"/>
    <w:rsid w:val="005F25FF"/>
    <w:rsid w:val="005F38A9"/>
    <w:rsid w:val="005F39F0"/>
    <w:rsid w:val="0061300A"/>
    <w:rsid w:val="0061413D"/>
    <w:rsid w:val="00617838"/>
    <w:rsid w:val="00620874"/>
    <w:rsid w:val="0062629D"/>
    <w:rsid w:val="006302C1"/>
    <w:rsid w:val="00632CDE"/>
    <w:rsid w:val="00637101"/>
    <w:rsid w:val="00637803"/>
    <w:rsid w:val="00641B45"/>
    <w:rsid w:val="00642406"/>
    <w:rsid w:val="006460CC"/>
    <w:rsid w:val="00650820"/>
    <w:rsid w:val="00656511"/>
    <w:rsid w:val="00662D91"/>
    <w:rsid w:val="0066441B"/>
    <w:rsid w:val="0066724B"/>
    <w:rsid w:val="00687B72"/>
    <w:rsid w:val="006935FD"/>
    <w:rsid w:val="00693B20"/>
    <w:rsid w:val="006A43CF"/>
    <w:rsid w:val="006B0B25"/>
    <w:rsid w:val="006B7A8C"/>
    <w:rsid w:val="006C211A"/>
    <w:rsid w:val="006C516B"/>
    <w:rsid w:val="006D71F2"/>
    <w:rsid w:val="006E54A5"/>
    <w:rsid w:val="006F0A7A"/>
    <w:rsid w:val="006F417C"/>
    <w:rsid w:val="006F4234"/>
    <w:rsid w:val="006F5D7F"/>
    <w:rsid w:val="006F7F31"/>
    <w:rsid w:val="007019C8"/>
    <w:rsid w:val="00711D36"/>
    <w:rsid w:val="00715C47"/>
    <w:rsid w:val="007163B4"/>
    <w:rsid w:val="007221BA"/>
    <w:rsid w:val="00742432"/>
    <w:rsid w:val="007438C3"/>
    <w:rsid w:val="00743F0F"/>
    <w:rsid w:val="00755019"/>
    <w:rsid w:val="00763805"/>
    <w:rsid w:val="00763865"/>
    <w:rsid w:val="00763D3E"/>
    <w:rsid w:val="0077382A"/>
    <w:rsid w:val="00777E80"/>
    <w:rsid w:val="00782AC6"/>
    <w:rsid w:val="00785920"/>
    <w:rsid w:val="0078596A"/>
    <w:rsid w:val="00791E82"/>
    <w:rsid w:val="00792BD0"/>
    <w:rsid w:val="0079531D"/>
    <w:rsid w:val="007A4062"/>
    <w:rsid w:val="007A443A"/>
    <w:rsid w:val="007B46A8"/>
    <w:rsid w:val="007B6E89"/>
    <w:rsid w:val="007C05B5"/>
    <w:rsid w:val="007C1B17"/>
    <w:rsid w:val="007C5362"/>
    <w:rsid w:val="007C7587"/>
    <w:rsid w:val="007C7C77"/>
    <w:rsid w:val="007E32B3"/>
    <w:rsid w:val="007F588F"/>
    <w:rsid w:val="007F65D6"/>
    <w:rsid w:val="00807EFD"/>
    <w:rsid w:val="00821625"/>
    <w:rsid w:val="008224CD"/>
    <w:rsid w:val="00823CED"/>
    <w:rsid w:val="00826D90"/>
    <w:rsid w:val="00840681"/>
    <w:rsid w:val="008519D6"/>
    <w:rsid w:val="00857A89"/>
    <w:rsid w:val="00871B5A"/>
    <w:rsid w:val="008758DC"/>
    <w:rsid w:val="008940A6"/>
    <w:rsid w:val="008949B3"/>
    <w:rsid w:val="00895B66"/>
    <w:rsid w:val="008A1322"/>
    <w:rsid w:val="008A6071"/>
    <w:rsid w:val="008A630E"/>
    <w:rsid w:val="008B6868"/>
    <w:rsid w:val="008B6D4C"/>
    <w:rsid w:val="008E1AA5"/>
    <w:rsid w:val="008E3818"/>
    <w:rsid w:val="008F0C0C"/>
    <w:rsid w:val="008F3ABA"/>
    <w:rsid w:val="008F6EDE"/>
    <w:rsid w:val="00912996"/>
    <w:rsid w:val="00913612"/>
    <w:rsid w:val="009261DF"/>
    <w:rsid w:val="0094344E"/>
    <w:rsid w:val="00951EDA"/>
    <w:rsid w:val="009548E8"/>
    <w:rsid w:val="00955845"/>
    <w:rsid w:val="00957482"/>
    <w:rsid w:val="00963971"/>
    <w:rsid w:val="00972660"/>
    <w:rsid w:val="00974A00"/>
    <w:rsid w:val="00975200"/>
    <w:rsid w:val="0098108D"/>
    <w:rsid w:val="0098498D"/>
    <w:rsid w:val="009850A6"/>
    <w:rsid w:val="00986334"/>
    <w:rsid w:val="00986D94"/>
    <w:rsid w:val="00991376"/>
    <w:rsid w:val="00995583"/>
    <w:rsid w:val="009A732E"/>
    <w:rsid w:val="009B30CB"/>
    <w:rsid w:val="009B5E77"/>
    <w:rsid w:val="009B7E58"/>
    <w:rsid w:val="009C4830"/>
    <w:rsid w:val="009D0254"/>
    <w:rsid w:val="009D2CB4"/>
    <w:rsid w:val="009D60D2"/>
    <w:rsid w:val="009E5AEF"/>
    <w:rsid w:val="009F5EF8"/>
    <w:rsid w:val="009F696A"/>
    <w:rsid w:val="00A00F0F"/>
    <w:rsid w:val="00A03544"/>
    <w:rsid w:val="00A0399C"/>
    <w:rsid w:val="00A0542A"/>
    <w:rsid w:val="00A20573"/>
    <w:rsid w:val="00A24BE1"/>
    <w:rsid w:val="00A25CC9"/>
    <w:rsid w:val="00A2640A"/>
    <w:rsid w:val="00A40003"/>
    <w:rsid w:val="00A41A6A"/>
    <w:rsid w:val="00A464D1"/>
    <w:rsid w:val="00A50555"/>
    <w:rsid w:val="00A51A5D"/>
    <w:rsid w:val="00A52340"/>
    <w:rsid w:val="00A621D6"/>
    <w:rsid w:val="00A672A1"/>
    <w:rsid w:val="00A6732F"/>
    <w:rsid w:val="00A71988"/>
    <w:rsid w:val="00A733F6"/>
    <w:rsid w:val="00A74EB8"/>
    <w:rsid w:val="00A7738E"/>
    <w:rsid w:val="00A81B59"/>
    <w:rsid w:val="00A90931"/>
    <w:rsid w:val="00A9722C"/>
    <w:rsid w:val="00AB178F"/>
    <w:rsid w:val="00AC086D"/>
    <w:rsid w:val="00AD079A"/>
    <w:rsid w:val="00AE2CB9"/>
    <w:rsid w:val="00AF4B37"/>
    <w:rsid w:val="00AF5120"/>
    <w:rsid w:val="00B00120"/>
    <w:rsid w:val="00B0237C"/>
    <w:rsid w:val="00B07F57"/>
    <w:rsid w:val="00B1398E"/>
    <w:rsid w:val="00B15073"/>
    <w:rsid w:val="00B1795F"/>
    <w:rsid w:val="00B17B8E"/>
    <w:rsid w:val="00B22546"/>
    <w:rsid w:val="00B23D45"/>
    <w:rsid w:val="00B241D6"/>
    <w:rsid w:val="00B24305"/>
    <w:rsid w:val="00B24FC7"/>
    <w:rsid w:val="00B258C9"/>
    <w:rsid w:val="00B307DB"/>
    <w:rsid w:val="00B44B75"/>
    <w:rsid w:val="00B45AD2"/>
    <w:rsid w:val="00B45EE7"/>
    <w:rsid w:val="00B4675C"/>
    <w:rsid w:val="00B47F4D"/>
    <w:rsid w:val="00B501A6"/>
    <w:rsid w:val="00B515C1"/>
    <w:rsid w:val="00B60E9F"/>
    <w:rsid w:val="00B633CD"/>
    <w:rsid w:val="00B762B0"/>
    <w:rsid w:val="00B87283"/>
    <w:rsid w:val="00B87646"/>
    <w:rsid w:val="00B93A4E"/>
    <w:rsid w:val="00B94F63"/>
    <w:rsid w:val="00BA28A6"/>
    <w:rsid w:val="00BA4C84"/>
    <w:rsid w:val="00BA54B9"/>
    <w:rsid w:val="00BB5461"/>
    <w:rsid w:val="00BB56E8"/>
    <w:rsid w:val="00BC0A3B"/>
    <w:rsid w:val="00BC35EB"/>
    <w:rsid w:val="00BD015F"/>
    <w:rsid w:val="00BD255E"/>
    <w:rsid w:val="00BD381C"/>
    <w:rsid w:val="00BD3891"/>
    <w:rsid w:val="00BD6489"/>
    <w:rsid w:val="00BE0434"/>
    <w:rsid w:val="00BE3708"/>
    <w:rsid w:val="00BE7DB2"/>
    <w:rsid w:val="00C07ED3"/>
    <w:rsid w:val="00C113FB"/>
    <w:rsid w:val="00C12845"/>
    <w:rsid w:val="00C21939"/>
    <w:rsid w:val="00C369B5"/>
    <w:rsid w:val="00C4108F"/>
    <w:rsid w:val="00C71068"/>
    <w:rsid w:val="00C72496"/>
    <w:rsid w:val="00C726E1"/>
    <w:rsid w:val="00C76EEE"/>
    <w:rsid w:val="00C76FD5"/>
    <w:rsid w:val="00C77D35"/>
    <w:rsid w:val="00C80233"/>
    <w:rsid w:val="00C910A1"/>
    <w:rsid w:val="00C92947"/>
    <w:rsid w:val="00C957E3"/>
    <w:rsid w:val="00CA2A73"/>
    <w:rsid w:val="00CA406A"/>
    <w:rsid w:val="00CA47DD"/>
    <w:rsid w:val="00CB11F6"/>
    <w:rsid w:val="00CB6127"/>
    <w:rsid w:val="00CC65CD"/>
    <w:rsid w:val="00CC7060"/>
    <w:rsid w:val="00CD1507"/>
    <w:rsid w:val="00CD6CDA"/>
    <w:rsid w:val="00CD7AE2"/>
    <w:rsid w:val="00CE0166"/>
    <w:rsid w:val="00CE1C6A"/>
    <w:rsid w:val="00CE26BB"/>
    <w:rsid w:val="00CE4E7D"/>
    <w:rsid w:val="00CE5A38"/>
    <w:rsid w:val="00CF5D5E"/>
    <w:rsid w:val="00D12344"/>
    <w:rsid w:val="00D21AB0"/>
    <w:rsid w:val="00D22755"/>
    <w:rsid w:val="00D23279"/>
    <w:rsid w:val="00D32871"/>
    <w:rsid w:val="00D41DE9"/>
    <w:rsid w:val="00D434D9"/>
    <w:rsid w:val="00D55468"/>
    <w:rsid w:val="00D5694F"/>
    <w:rsid w:val="00D65981"/>
    <w:rsid w:val="00D740A9"/>
    <w:rsid w:val="00D816CB"/>
    <w:rsid w:val="00D86184"/>
    <w:rsid w:val="00D869E7"/>
    <w:rsid w:val="00DA7A62"/>
    <w:rsid w:val="00DB0BED"/>
    <w:rsid w:val="00DB76E9"/>
    <w:rsid w:val="00DC0469"/>
    <w:rsid w:val="00DC109C"/>
    <w:rsid w:val="00DC1F43"/>
    <w:rsid w:val="00DC23F7"/>
    <w:rsid w:val="00DC2D44"/>
    <w:rsid w:val="00DD5F2D"/>
    <w:rsid w:val="00E047CD"/>
    <w:rsid w:val="00E04963"/>
    <w:rsid w:val="00E10F8A"/>
    <w:rsid w:val="00E113B3"/>
    <w:rsid w:val="00E1293D"/>
    <w:rsid w:val="00E15918"/>
    <w:rsid w:val="00E207B9"/>
    <w:rsid w:val="00E25D01"/>
    <w:rsid w:val="00E34FA3"/>
    <w:rsid w:val="00E35FAB"/>
    <w:rsid w:val="00E3656A"/>
    <w:rsid w:val="00E36717"/>
    <w:rsid w:val="00E41F24"/>
    <w:rsid w:val="00E523A5"/>
    <w:rsid w:val="00E54426"/>
    <w:rsid w:val="00E56E08"/>
    <w:rsid w:val="00E61FC3"/>
    <w:rsid w:val="00E64E4A"/>
    <w:rsid w:val="00E659A0"/>
    <w:rsid w:val="00E75400"/>
    <w:rsid w:val="00E8197F"/>
    <w:rsid w:val="00E842B7"/>
    <w:rsid w:val="00E9401C"/>
    <w:rsid w:val="00E96FBF"/>
    <w:rsid w:val="00E97A2C"/>
    <w:rsid w:val="00EA4B4E"/>
    <w:rsid w:val="00EA5DC5"/>
    <w:rsid w:val="00EB2579"/>
    <w:rsid w:val="00EB3C86"/>
    <w:rsid w:val="00EB4C55"/>
    <w:rsid w:val="00EC10F2"/>
    <w:rsid w:val="00EC1418"/>
    <w:rsid w:val="00EC34F8"/>
    <w:rsid w:val="00EC44E1"/>
    <w:rsid w:val="00EC5FE9"/>
    <w:rsid w:val="00ED15B4"/>
    <w:rsid w:val="00ED45B0"/>
    <w:rsid w:val="00ED4BF2"/>
    <w:rsid w:val="00EE4DF6"/>
    <w:rsid w:val="00F02BAA"/>
    <w:rsid w:val="00F068B4"/>
    <w:rsid w:val="00F10FCB"/>
    <w:rsid w:val="00F237D4"/>
    <w:rsid w:val="00F303B7"/>
    <w:rsid w:val="00F30DD3"/>
    <w:rsid w:val="00F34442"/>
    <w:rsid w:val="00F430ED"/>
    <w:rsid w:val="00F517A5"/>
    <w:rsid w:val="00F578A3"/>
    <w:rsid w:val="00F60AB1"/>
    <w:rsid w:val="00F63469"/>
    <w:rsid w:val="00F71148"/>
    <w:rsid w:val="00F837E1"/>
    <w:rsid w:val="00F91FE6"/>
    <w:rsid w:val="00FA0892"/>
    <w:rsid w:val="00FB512A"/>
    <w:rsid w:val="00FB515D"/>
    <w:rsid w:val="00FB66BD"/>
    <w:rsid w:val="00FC09A8"/>
    <w:rsid w:val="00FC5734"/>
    <w:rsid w:val="00FC5C2F"/>
    <w:rsid w:val="00FD6050"/>
    <w:rsid w:val="00FE408D"/>
    <w:rsid w:val="00FF19B1"/>
    <w:rsid w:val="00FF5DA6"/>
    <w:rsid w:val="00FF65F3"/>
    <w:rsid w:val="00FF7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lang w:val="en-US"/>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n-U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n-U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n-U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n-U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n-US"/>
    </w:rPr>
  </w:style>
  <w:style w:type="paragraph" w:styleId="Footer">
    <w:name w:val="footer"/>
    <w:basedOn w:val="Normal"/>
    <w:link w:val="FooterChar"/>
    <w:uiPriority w:val="99"/>
    <w:unhideWhenUsed/>
    <w:qFormat/>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n-US"/>
    </w:rPr>
  </w:style>
  <w:style w:type="paragraph" w:styleId="Revision">
    <w:name w:val="Revision"/>
    <w:hidden/>
    <w:uiPriority w:val="99"/>
    <w:semiHidden/>
    <w:rsid w:val="00912996"/>
    <w:pPr>
      <w:spacing w:after="0" w:line="240" w:lineRule="auto"/>
    </w:pPr>
    <w:rPr>
      <w:rFonts w:ascii="Calibri" w:eastAsia="Times New Roman" w:hAnsi="Calibri" w:cs="Calibri"/>
      <w:lang w:val="en-US"/>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n-US"/>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en-US"/>
    </w:rPr>
  </w:style>
  <w:style w:type="paragraph" w:customStyle="1" w:styleId="ColorfulList-Accent11">
    <w:name w:val="Colorful List - Accent 11"/>
    <w:basedOn w:val="Normal"/>
    <w:uiPriority w:val="34"/>
    <w:qFormat/>
    <w:rsid w:val="003C7862"/>
    <w:pPr>
      <w:widowControl/>
      <w:autoSpaceDE/>
      <w:autoSpaceDN/>
      <w:ind w:left="720" w:hanging="425"/>
      <w:contextualSpacing/>
    </w:pPr>
    <w:rPr>
      <w:rFonts w:eastAsia="Calibri" w:cs="Times New Roman"/>
      <w:lang w:val="en-GB"/>
    </w:rPr>
  </w:style>
  <w:style w:type="character" w:styleId="Hyperlink">
    <w:name w:val="Hyperlink"/>
    <w:basedOn w:val="DefaultParagraphFont"/>
    <w:uiPriority w:val="99"/>
    <w:unhideWhenUsed/>
    <w:rsid w:val="003C7862"/>
    <w:rPr>
      <w:color w:val="0563C1" w:themeColor="hyperlink"/>
      <w:u w:val="single"/>
    </w:rPr>
  </w:style>
  <w:style w:type="paragraph" w:styleId="NoSpacing">
    <w:name w:val="No Spacing"/>
    <w:uiPriority w:val="1"/>
    <w:qFormat/>
    <w:rsid w:val="003C7862"/>
    <w:pPr>
      <w:spacing w:after="0" w:line="240" w:lineRule="auto"/>
      <w:ind w:left="425" w:hanging="425"/>
    </w:pPr>
    <w:rPr>
      <w:rFonts w:ascii="Calibri" w:eastAsia="Calibri" w:hAnsi="Calibri" w:cs="Times New Roman"/>
    </w:rPr>
  </w:style>
  <w:style w:type="paragraph" w:customStyle="1" w:styleId="Default">
    <w:name w:val="Default"/>
    <w:basedOn w:val="Normal"/>
    <w:rsid w:val="003C7862"/>
    <w:pPr>
      <w:widowControl/>
    </w:pPr>
    <w:rPr>
      <w:rFonts w:ascii="Arial" w:eastAsiaTheme="minorHAnsi" w:hAnsi="Arial" w:cs="Arial"/>
      <w:color w:val="000000"/>
      <w:sz w:val="24"/>
      <w:szCs w:val="24"/>
      <w:lang w:val="en-GB"/>
    </w:rPr>
  </w:style>
  <w:style w:type="paragraph" w:customStyle="1" w:styleId="xl65">
    <w:name w:val="xl65"/>
    <w:basedOn w:val="Normal"/>
    <w:rsid w:val="003C7862"/>
    <w:pPr>
      <w:widowControl/>
      <w:autoSpaceDE/>
      <w:autoSpaceDN/>
      <w:spacing w:before="100" w:beforeAutospacing="1" w:after="100" w:afterAutospacing="1"/>
      <w:textAlignment w:val="top"/>
    </w:pPr>
    <w:rPr>
      <w:rFonts w:cs="Times New Roman"/>
      <w:b/>
      <w:bCs/>
      <w:sz w:val="24"/>
      <w:szCs w:val="24"/>
      <w:lang w:val="en-GB" w:eastAsia="en-GB"/>
    </w:rPr>
  </w:style>
  <w:style w:type="paragraph" w:customStyle="1" w:styleId="xl67">
    <w:name w:val="xl67"/>
    <w:basedOn w:val="Normal"/>
    <w:rsid w:val="003C7862"/>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8">
    <w:name w:val="xl68"/>
    <w:basedOn w:val="Normal"/>
    <w:rsid w:val="003C7862"/>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9">
    <w:name w:val="xl69"/>
    <w:basedOn w:val="Normal"/>
    <w:rsid w:val="003C7862"/>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70">
    <w:name w:val="xl70"/>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1">
    <w:name w:val="xl71"/>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2">
    <w:name w:val="xl72"/>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3">
    <w:name w:val="xl73"/>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4">
    <w:name w:val="xl74"/>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5">
    <w:name w:val="xl75"/>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6">
    <w:name w:val="xl76"/>
    <w:basedOn w:val="Normal"/>
    <w:rsid w:val="003C786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7">
    <w:name w:val="xl77"/>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8">
    <w:name w:val="xl78"/>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9">
    <w:name w:val="xl79"/>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0">
    <w:name w:val="xl80"/>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1">
    <w:name w:val="xl81"/>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2">
    <w:name w:val="xl82"/>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3">
    <w:name w:val="xl83"/>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4">
    <w:name w:val="xl84"/>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5">
    <w:name w:val="xl85"/>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6">
    <w:name w:val="xl86"/>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7">
    <w:name w:val="xl87"/>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8">
    <w:name w:val="xl88"/>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9">
    <w:name w:val="xl89"/>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90">
    <w:name w:val="xl90"/>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A82B-735F-4E56-A668-76BF86035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539E6-AACE-44B3-8AC1-70F9BED8C537}">
  <ds:schemaRefs>
    <ds:schemaRef ds:uri="http://purl.org/dc/elements/1.1/"/>
    <ds:schemaRef ds:uri="http://purl.org/dc/terms/"/>
    <ds:schemaRef ds:uri="http://purl.org/dc/dcmitype/"/>
    <ds:schemaRef ds:uri="8c0b6b05-eb82-4bda-97e8-cd82d0d6b453"/>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aedd258d-19a7-41ba-8260-b0918f25313d"/>
    <ds:schemaRef ds:uri="http://schemas.microsoft.com/office/2006/metadata/properties"/>
  </ds:schemaRefs>
</ds:datastoreItem>
</file>

<file path=customXml/itemProps3.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4.xml><?xml version="1.0" encoding="utf-8"?>
<ds:datastoreItem xmlns:ds="http://schemas.openxmlformats.org/officeDocument/2006/customXml" ds:itemID="{2AB69047-955B-41AD-863E-786EA088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9539</Characters>
  <Application>Microsoft Office Word</Application>
  <DocSecurity>0</DocSecurity>
  <Lines>79</Lines>
  <Paragraphs>22</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Manager/>
  <Company>IUCN</Company>
  <LinksUpToDate>false</LinksUpToDate>
  <CharactersWithSpaces>11190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2</cp:revision>
  <cp:lastPrinted>2023-09-04T11:01:00Z</cp:lastPrinted>
  <dcterms:created xsi:type="dcterms:W3CDTF">2023-09-06T20:44:00Z</dcterms:created>
  <dcterms:modified xsi:type="dcterms:W3CDTF">2023-09-06T20:44:00Z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