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BA169" w14:textId="77777777" w:rsidR="00944FC4" w:rsidRPr="00A97CF9" w:rsidRDefault="00944FC4" w:rsidP="004D4D6A">
      <w:pPr>
        <w:snapToGrid w:val="0"/>
        <w:ind w:right="17"/>
        <w:jc w:val="center"/>
        <w:outlineLvl w:val="0"/>
        <w:rPr>
          <w:rFonts w:eastAsia="Times New Roman" w:cstheme="majorHAnsi"/>
          <w:b/>
          <w:bCs/>
          <w:sz w:val="24"/>
          <w:szCs w:val="24"/>
          <w:lang w:val="en-US"/>
        </w:rPr>
      </w:pPr>
      <w:bookmarkStart w:id="0" w:name="_Hlk108107329"/>
      <w:r>
        <w:rPr>
          <w:rFonts w:eastAsia="Times New Roman" w:cstheme="majorHAnsi"/>
          <w:b/>
          <w:bCs/>
          <w:noProof/>
          <w:sz w:val="24"/>
          <w:szCs w:val="24"/>
          <w:lang w:eastAsia="en-GB"/>
        </w:rPr>
        <w:drawing>
          <wp:anchor distT="0" distB="0" distL="114300" distR="114300" simplePos="0" relativeHeight="251659264" behindDoc="0" locked="0" layoutInCell="1" allowOverlap="1" wp14:anchorId="1A0B6EC4" wp14:editId="43A5023C">
            <wp:simplePos x="0" y="0"/>
            <wp:positionH relativeFrom="margin">
              <wp:posOffset>-95250</wp:posOffset>
            </wp:positionH>
            <wp:positionV relativeFrom="margin">
              <wp:posOffset>-326390</wp:posOffset>
            </wp:positionV>
            <wp:extent cx="1685925" cy="183578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14-logo-logo-eng_1 - Copy.jpg"/>
                    <pic:cNvPicPr/>
                  </pic:nvPicPr>
                  <pic:blipFill rotWithShape="1">
                    <a:blip r:embed="rId11">
                      <a:extLst>
                        <a:ext uri="{28A0092B-C50C-407E-A947-70E740481C1C}">
                          <a14:useLocalDpi xmlns:a14="http://schemas.microsoft.com/office/drawing/2010/main" val="0"/>
                        </a:ext>
                      </a:extLst>
                    </a:blip>
                    <a:srcRect l="29336" t="9330" r="29924" b="7015"/>
                    <a:stretch/>
                  </pic:blipFill>
                  <pic:spPr bwMode="auto">
                    <a:xfrm>
                      <a:off x="0" y="0"/>
                      <a:ext cx="1685925" cy="1835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97CF9">
        <w:rPr>
          <w:rFonts w:eastAsia="Times New Roman" w:cstheme="majorHAnsi"/>
          <w:b/>
          <w:bCs/>
          <w:sz w:val="24"/>
          <w:szCs w:val="24"/>
          <w:lang w:val="en-US"/>
        </w:rPr>
        <w:t>14th</w:t>
      </w:r>
      <w:r>
        <w:rPr>
          <w:rFonts w:eastAsia="Times New Roman" w:cstheme="majorHAnsi"/>
          <w:b/>
          <w:bCs/>
          <w:sz w:val="24"/>
          <w:szCs w:val="24"/>
          <w:lang w:val="en-US"/>
        </w:rPr>
        <w:t xml:space="preserve"> </w:t>
      </w:r>
      <w:r w:rsidRPr="00A97CF9">
        <w:rPr>
          <w:rFonts w:eastAsia="Times New Roman" w:cstheme="majorHAnsi"/>
          <w:b/>
          <w:bCs/>
          <w:sz w:val="24"/>
          <w:szCs w:val="24"/>
          <w:lang w:val="en-US"/>
        </w:rPr>
        <w:t>Meeting</w:t>
      </w:r>
      <w:r>
        <w:rPr>
          <w:rFonts w:eastAsia="Times New Roman" w:cstheme="majorHAnsi"/>
          <w:b/>
          <w:bCs/>
          <w:sz w:val="24"/>
          <w:szCs w:val="24"/>
          <w:lang w:val="en-US"/>
        </w:rPr>
        <w:t xml:space="preserve"> </w:t>
      </w:r>
      <w:r w:rsidRPr="00A97CF9">
        <w:rPr>
          <w:rFonts w:eastAsia="Times New Roman" w:cstheme="majorHAnsi"/>
          <w:b/>
          <w:bCs/>
          <w:sz w:val="24"/>
          <w:szCs w:val="24"/>
          <w:lang w:val="en-US"/>
        </w:rPr>
        <w:t>of</w:t>
      </w:r>
      <w:r>
        <w:rPr>
          <w:rFonts w:eastAsia="Times New Roman" w:cstheme="majorHAnsi"/>
          <w:b/>
          <w:bCs/>
          <w:sz w:val="24"/>
          <w:szCs w:val="24"/>
          <w:lang w:val="en-US"/>
        </w:rPr>
        <w:t xml:space="preserve"> </w:t>
      </w:r>
      <w:r w:rsidRPr="00A97CF9">
        <w:rPr>
          <w:rFonts w:eastAsia="Times New Roman" w:cstheme="majorHAnsi"/>
          <w:b/>
          <w:bCs/>
          <w:sz w:val="24"/>
          <w:szCs w:val="24"/>
          <w:lang w:val="en-US"/>
        </w:rPr>
        <w:t>the</w:t>
      </w:r>
      <w:r>
        <w:rPr>
          <w:rFonts w:eastAsia="Times New Roman" w:cstheme="majorHAnsi"/>
          <w:b/>
          <w:bCs/>
          <w:sz w:val="24"/>
          <w:szCs w:val="24"/>
          <w:lang w:val="en-US"/>
        </w:rPr>
        <w:t xml:space="preserve"> </w:t>
      </w:r>
      <w:r w:rsidRPr="00A97CF9">
        <w:rPr>
          <w:rFonts w:eastAsia="Times New Roman" w:cstheme="majorHAnsi"/>
          <w:b/>
          <w:bCs/>
          <w:sz w:val="24"/>
          <w:szCs w:val="24"/>
          <w:lang w:val="en-US"/>
        </w:rPr>
        <w:t>Conference</w:t>
      </w:r>
      <w:r>
        <w:rPr>
          <w:rFonts w:eastAsia="Times New Roman" w:cstheme="majorHAnsi"/>
          <w:b/>
          <w:bCs/>
          <w:sz w:val="24"/>
          <w:szCs w:val="24"/>
          <w:lang w:val="en-US"/>
        </w:rPr>
        <w:t xml:space="preserve"> </w:t>
      </w:r>
      <w:r w:rsidRPr="00A97CF9">
        <w:rPr>
          <w:rFonts w:eastAsia="Times New Roman" w:cstheme="majorHAnsi"/>
          <w:b/>
          <w:bCs/>
          <w:sz w:val="24"/>
          <w:szCs w:val="24"/>
          <w:lang w:val="en-US"/>
        </w:rPr>
        <w:t>of</w:t>
      </w:r>
      <w:r>
        <w:rPr>
          <w:rFonts w:eastAsia="Times New Roman" w:cstheme="majorHAnsi"/>
          <w:b/>
          <w:bCs/>
          <w:sz w:val="24"/>
          <w:szCs w:val="24"/>
          <w:lang w:val="en-US"/>
        </w:rPr>
        <w:t xml:space="preserve"> </w:t>
      </w:r>
      <w:r w:rsidRPr="00A97CF9">
        <w:rPr>
          <w:rFonts w:eastAsia="Times New Roman" w:cstheme="majorHAnsi"/>
          <w:b/>
          <w:bCs/>
          <w:sz w:val="24"/>
          <w:szCs w:val="24"/>
          <w:lang w:val="en-US"/>
        </w:rPr>
        <w:t>the</w:t>
      </w:r>
      <w:r>
        <w:rPr>
          <w:rFonts w:eastAsia="Times New Roman" w:cstheme="majorHAnsi"/>
          <w:b/>
          <w:bCs/>
          <w:sz w:val="24"/>
          <w:szCs w:val="24"/>
          <w:lang w:val="en-US"/>
        </w:rPr>
        <w:t xml:space="preserve"> </w:t>
      </w:r>
      <w:r w:rsidRPr="00A97CF9">
        <w:rPr>
          <w:rFonts w:eastAsia="Times New Roman" w:cstheme="majorHAnsi"/>
          <w:b/>
          <w:bCs/>
          <w:sz w:val="24"/>
          <w:szCs w:val="24"/>
          <w:lang w:val="en-US"/>
        </w:rPr>
        <w:t>Contracting</w:t>
      </w:r>
      <w:r>
        <w:rPr>
          <w:rFonts w:eastAsia="Times New Roman" w:cstheme="majorHAnsi"/>
          <w:b/>
          <w:bCs/>
          <w:sz w:val="24"/>
          <w:szCs w:val="24"/>
          <w:lang w:val="en-US"/>
        </w:rPr>
        <w:t xml:space="preserve"> </w:t>
      </w:r>
      <w:r w:rsidRPr="00A97CF9">
        <w:rPr>
          <w:rFonts w:eastAsia="Times New Roman" w:cstheme="majorHAnsi"/>
          <w:b/>
          <w:bCs/>
          <w:sz w:val="24"/>
          <w:szCs w:val="24"/>
          <w:lang w:val="en-US"/>
        </w:rPr>
        <w:t>Parties</w:t>
      </w:r>
    </w:p>
    <w:p w14:paraId="58BBDE28" w14:textId="77777777" w:rsidR="00944FC4" w:rsidRPr="00A97CF9" w:rsidRDefault="00944FC4" w:rsidP="004D4D6A">
      <w:pPr>
        <w:snapToGrid w:val="0"/>
        <w:ind w:right="17"/>
        <w:jc w:val="center"/>
        <w:outlineLvl w:val="0"/>
        <w:rPr>
          <w:rFonts w:eastAsia="Times New Roman" w:cstheme="majorHAnsi"/>
          <w:b/>
          <w:bCs/>
          <w:sz w:val="24"/>
          <w:szCs w:val="24"/>
          <w:lang w:val="en-US"/>
        </w:rPr>
      </w:pPr>
      <w:r w:rsidRPr="00A97CF9">
        <w:rPr>
          <w:rFonts w:eastAsia="Times New Roman" w:cstheme="majorHAnsi"/>
          <w:b/>
          <w:bCs/>
          <w:sz w:val="24"/>
          <w:szCs w:val="24"/>
          <w:lang w:val="en-US"/>
        </w:rPr>
        <w:t>to</w:t>
      </w:r>
      <w:r>
        <w:rPr>
          <w:rFonts w:eastAsia="Times New Roman" w:cstheme="majorHAnsi"/>
          <w:b/>
          <w:bCs/>
          <w:sz w:val="24"/>
          <w:szCs w:val="24"/>
          <w:lang w:val="en-US"/>
        </w:rPr>
        <w:t xml:space="preserve"> </w:t>
      </w:r>
      <w:r w:rsidRPr="00A97CF9">
        <w:rPr>
          <w:rFonts w:eastAsia="Times New Roman" w:cstheme="majorHAnsi"/>
          <w:b/>
          <w:bCs/>
          <w:sz w:val="24"/>
          <w:szCs w:val="24"/>
          <w:lang w:val="en-US"/>
        </w:rPr>
        <w:t>the</w:t>
      </w:r>
      <w:r>
        <w:rPr>
          <w:rFonts w:eastAsia="Times New Roman" w:cstheme="majorHAnsi"/>
          <w:b/>
          <w:bCs/>
          <w:sz w:val="24"/>
          <w:szCs w:val="24"/>
          <w:lang w:val="en-US"/>
        </w:rPr>
        <w:t xml:space="preserve"> </w:t>
      </w:r>
      <w:r w:rsidRPr="00A97CF9">
        <w:rPr>
          <w:rFonts w:eastAsia="Times New Roman" w:cstheme="majorHAnsi"/>
          <w:b/>
          <w:bCs/>
          <w:sz w:val="24"/>
          <w:szCs w:val="24"/>
          <w:lang w:val="en-US"/>
        </w:rPr>
        <w:t>Ramsar</w:t>
      </w:r>
      <w:r>
        <w:rPr>
          <w:rFonts w:eastAsia="Times New Roman" w:cstheme="majorHAnsi"/>
          <w:b/>
          <w:bCs/>
          <w:sz w:val="24"/>
          <w:szCs w:val="24"/>
          <w:lang w:val="en-US"/>
        </w:rPr>
        <w:t xml:space="preserve"> </w:t>
      </w:r>
      <w:r w:rsidRPr="00A97CF9">
        <w:rPr>
          <w:rFonts w:eastAsia="Times New Roman" w:cstheme="majorHAnsi"/>
          <w:b/>
          <w:bCs/>
          <w:sz w:val="24"/>
          <w:szCs w:val="24"/>
          <w:lang w:val="en-US"/>
        </w:rPr>
        <w:t>Convention</w:t>
      </w:r>
      <w:r>
        <w:rPr>
          <w:rFonts w:eastAsia="Times New Roman" w:cstheme="majorHAnsi"/>
          <w:b/>
          <w:bCs/>
          <w:sz w:val="24"/>
          <w:szCs w:val="24"/>
          <w:lang w:val="en-US"/>
        </w:rPr>
        <w:t xml:space="preserve"> </w:t>
      </w:r>
      <w:r w:rsidRPr="00A97CF9">
        <w:rPr>
          <w:rFonts w:eastAsia="Times New Roman" w:cstheme="majorHAnsi"/>
          <w:b/>
          <w:bCs/>
          <w:sz w:val="24"/>
          <w:szCs w:val="24"/>
          <w:lang w:val="en-US"/>
        </w:rPr>
        <w:t>on</w:t>
      </w:r>
      <w:r>
        <w:rPr>
          <w:rFonts w:eastAsia="Times New Roman" w:cstheme="majorHAnsi"/>
          <w:b/>
          <w:bCs/>
          <w:sz w:val="24"/>
          <w:szCs w:val="24"/>
          <w:lang w:val="en-US"/>
        </w:rPr>
        <w:t xml:space="preserve"> </w:t>
      </w:r>
      <w:r w:rsidRPr="00A97CF9">
        <w:rPr>
          <w:rFonts w:eastAsia="Times New Roman" w:cstheme="majorHAnsi"/>
          <w:b/>
          <w:bCs/>
          <w:sz w:val="24"/>
          <w:szCs w:val="24"/>
          <w:lang w:val="en-US"/>
        </w:rPr>
        <w:t>Wetlands</w:t>
      </w:r>
    </w:p>
    <w:p w14:paraId="3A469A65" w14:textId="77777777" w:rsidR="00944FC4" w:rsidRPr="00A97CF9" w:rsidRDefault="00944FC4" w:rsidP="004D4D6A">
      <w:pPr>
        <w:snapToGrid w:val="0"/>
        <w:ind w:right="17"/>
        <w:jc w:val="center"/>
        <w:outlineLvl w:val="0"/>
        <w:rPr>
          <w:rFonts w:eastAsia="Times New Roman" w:cstheme="majorHAnsi"/>
          <w:b/>
          <w:bCs/>
          <w:sz w:val="24"/>
          <w:szCs w:val="24"/>
          <w:lang w:val="en-US"/>
        </w:rPr>
      </w:pPr>
    </w:p>
    <w:p w14:paraId="419DE3D1" w14:textId="77777777" w:rsidR="00944FC4" w:rsidRPr="00A97CF9" w:rsidRDefault="00944FC4" w:rsidP="004D4D6A">
      <w:pPr>
        <w:snapToGrid w:val="0"/>
        <w:ind w:right="17"/>
        <w:jc w:val="center"/>
        <w:outlineLvl w:val="0"/>
        <w:rPr>
          <w:rFonts w:eastAsia="Times New Roman" w:cstheme="majorHAnsi"/>
          <w:b/>
          <w:bCs/>
          <w:sz w:val="24"/>
          <w:szCs w:val="24"/>
          <w:lang w:val="en-US"/>
        </w:rPr>
      </w:pPr>
      <w:r w:rsidRPr="00A97CF9">
        <w:rPr>
          <w:rFonts w:eastAsia="Times New Roman" w:cstheme="majorHAnsi"/>
          <w:b/>
          <w:bCs/>
          <w:sz w:val="24"/>
          <w:szCs w:val="24"/>
          <w:lang w:val="en-US"/>
        </w:rPr>
        <w:t>“Wetlands</w:t>
      </w:r>
      <w:r>
        <w:rPr>
          <w:rFonts w:eastAsia="Times New Roman" w:cstheme="majorHAnsi"/>
          <w:b/>
          <w:bCs/>
          <w:sz w:val="24"/>
          <w:szCs w:val="24"/>
          <w:lang w:val="en-US"/>
        </w:rPr>
        <w:t xml:space="preserve"> </w:t>
      </w:r>
      <w:r w:rsidRPr="00A97CF9">
        <w:rPr>
          <w:rFonts w:eastAsia="Times New Roman" w:cstheme="majorHAnsi"/>
          <w:b/>
          <w:bCs/>
          <w:sz w:val="24"/>
          <w:szCs w:val="24"/>
          <w:lang w:val="en-US"/>
        </w:rPr>
        <w:t>Action</w:t>
      </w:r>
      <w:r>
        <w:rPr>
          <w:rFonts w:eastAsia="Times New Roman" w:cstheme="majorHAnsi"/>
          <w:b/>
          <w:bCs/>
          <w:sz w:val="24"/>
          <w:szCs w:val="24"/>
          <w:lang w:val="en-US"/>
        </w:rPr>
        <w:t xml:space="preserve"> </w:t>
      </w:r>
      <w:r w:rsidRPr="00A97CF9">
        <w:rPr>
          <w:rFonts w:eastAsia="Times New Roman" w:cstheme="majorHAnsi"/>
          <w:b/>
          <w:bCs/>
          <w:sz w:val="24"/>
          <w:szCs w:val="24"/>
          <w:lang w:val="en-US"/>
        </w:rPr>
        <w:t>for</w:t>
      </w:r>
      <w:r>
        <w:rPr>
          <w:rFonts w:eastAsia="Times New Roman" w:cstheme="majorHAnsi"/>
          <w:b/>
          <w:bCs/>
          <w:sz w:val="24"/>
          <w:szCs w:val="24"/>
          <w:lang w:val="en-US"/>
        </w:rPr>
        <w:t xml:space="preserve"> </w:t>
      </w:r>
      <w:r w:rsidRPr="00A97CF9">
        <w:rPr>
          <w:rFonts w:eastAsia="Times New Roman" w:cstheme="majorHAnsi"/>
          <w:b/>
          <w:bCs/>
          <w:sz w:val="24"/>
          <w:szCs w:val="24"/>
          <w:lang w:val="en-US"/>
        </w:rPr>
        <w:t>People</w:t>
      </w:r>
      <w:r>
        <w:rPr>
          <w:rFonts w:eastAsia="Times New Roman" w:cstheme="majorHAnsi"/>
          <w:b/>
          <w:bCs/>
          <w:sz w:val="24"/>
          <w:szCs w:val="24"/>
          <w:lang w:val="en-US"/>
        </w:rPr>
        <w:t xml:space="preserve"> </w:t>
      </w:r>
      <w:r w:rsidRPr="00A97CF9">
        <w:rPr>
          <w:rFonts w:eastAsia="Times New Roman" w:cstheme="majorHAnsi"/>
          <w:b/>
          <w:bCs/>
          <w:sz w:val="24"/>
          <w:szCs w:val="24"/>
          <w:lang w:val="en-US"/>
        </w:rPr>
        <w:t>and</w:t>
      </w:r>
      <w:r>
        <w:rPr>
          <w:rFonts w:eastAsia="Times New Roman" w:cstheme="majorHAnsi"/>
          <w:b/>
          <w:bCs/>
          <w:sz w:val="24"/>
          <w:szCs w:val="24"/>
          <w:lang w:val="en-US"/>
        </w:rPr>
        <w:t xml:space="preserve"> </w:t>
      </w:r>
      <w:r w:rsidRPr="00A97CF9">
        <w:rPr>
          <w:rFonts w:eastAsia="Times New Roman" w:cstheme="majorHAnsi"/>
          <w:b/>
          <w:bCs/>
          <w:sz w:val="24"/>
          <w:szCs w:val="24"/>
          <w:lang w:val="en-US"/>
        </w:rPr>
        <w:t>Nature”</w:t>
      </w:r>
    </w:p>
    <w:p w14:paraId="61399B92" w14:textId="0002C1D7" w:rsidR="00944FC4" w:rsidRPr="00A97CF9" w:rsidRDefault="00A82C25" w:rsidP="004D4D6A">
      <w:pPr>
        <w:snapToGrid w:val="0"/>
        <w:ind w:right="17"/>
        <w:jc w:val="center"/>
        <w:outlineLvl w:val="0"/>
        <w:rPr>
          <w:rFonts w:eastAsia="Times New Roman" w:cstheme="majorHAnsi"/>
          <w:b/>
          <w:bCs/>
          <w:sz w:val="24"/>
          <w:szCs w:val="24"/>
          <w:lang w:val="en-US"/>
        </w:rPr>
      </w:pPr>
      <w:r>
        <w:rPr>
          <w:rFonts w:eastAsia="Times New Roman" w:cstheme="majorHAnsi"/>
          <w:b/>
          <w:bCs/>
          <w:sz w:val="24"/>
          <w:szCs w:val="24"/>
          <w:lang w:val="en-US"/>
        </w:rPr>
        <w:t>Wuhan, China, and Geneva, Switzerland 5-13 November 2022</w:t>
      </w:r>
      <w:bookmarkStart w:id="1" w:name="_GoBack"/>
      <w:bookmarkEnd w:id="1"/>
    </w:p>
    <w:p w14:paraId="7A121749" w14:textId="77777777" w:rsidR="00944FC4" w:rsidRPr="0092276E" w:rsidRDefault="00944FC4" w:rsidP="004D4D6A">
      <w:pPr>
        <w:snapToGrid w:val="0"/>
        <w:jc w:val="center"/>
        <w:rPr>
          <w:b/>
          <w:sz w:val="28"/>
          <w:szCs w:val="28"/>
          <w:lang w:val="en-US"/>
        </w:rPr>
      </w:pPr>
    </w:p>
    <w:p w14:paraId="23145743" w14:textId="77777777" w:rsidR="00944FC4" w:rsidRPr="0092276E" w:rsidRDefault="00944FC4" w:rsidP="004D4D6A">
      <w:pPr>
        <w:snapToGrid w:val="0"/>
        <w:jc w:val="center"/>
        <w:rPr>
          <w:b/>
          <w:sz w:val="28"/>
          <w:szCs w:val="28"/>
        </w:rPr>
      </w:pPr>
    </w:p>
    <w:p w14:paraId="5E647609" w14:textId="77777777" w:rsidR="00944FC4" w:rsidRPr="0092276E" w:rsidRDefault="00944FC4" w:rsidP="004D4D6A">
      <w:pPr>
        <w:snapToGrid w:val="0"/>
        <w:jc w:val="center"/>
        <w:rPr>
          <w:b/>
          <w:sz w:val="28"/>
          <w:szCs w:val="28"/>
        </w:rPr>
      </w:pPr>
    </w:p>
    <w:p w14:paraId="2003F7E6" w14:textId="77777777" w:rsidR="00114F92" w:rsidRDefault="00114F92" w:rsidP="004D4D6A">
      <w:pPr>
        <w:snapToGrid w:val="0"/>
        <w:jc w:val="center"/>
        <w:rPr>
          <w:b/>
          <w:sz w:val="28"/>
          <w:szCs w:val="28"/>
        </w:rPr>
      </w:pPr>
    </w:p>
    <w:p w14:paraId="4F112929" w14:textId="2F886E80" w:rsidR="00944FC4" w:rsidRPr="0092276E" w:rsidRDefault="00944FC4" w:rsidP="004D4D6A">
      <w:pPr>
        <w:snapToGrid w:val="0"/>
        <w:jc w:val="center"/>
        <w:rPr>
          <w:b/>
          <w:sz w:val="28"/>
          <w:szCs w:val="28"/>
        </w:rPr>
      </w:pPr>
      <w:r w:rsidRPr="0092276E">
        <w:rPr>
          <w:b/>
          <w:sz w:val="28"/>
          <w:szCs w:val="28"/>
        </w:rPr>
        <w:t>Resolution XIV.</w:t>
      </w:r>
      <w:r w:rsidR="00F44345">
        <w:rPr>
          <w:b/>
          <w:sz w:val="28"/>
          <w:szCs w:val="28"/>
        </w:rPr>
        <w:t>4</w:t>
      </w:r>
    </w:p>
    <w:bookmarkEnd w:id="0"/>
    <w:p w14:paraId="6064E754" w14:textId="77777777" w:rsidR="00944FC4" w:rsidRPr="0092276E" w:rsidRDefault="00944FC4" w:rsidP="004D4D6A">
      <w:pPr>
        <w:jc w:val="center"/>
        <w:rPr>
          <w:sz w:val="28"/>
          <w:szCs w:val="28"/>
        </w:rPr>
      </w:pPr>
    </w:p>
    <w:p w14:paraId="35304C35" w14:textId="1DB87555" w:rsidR="00C804E2" w:rsidRDefault="00F44345" w:rsidP="004D4D6A">
      <w:pPr>
        <w:pStyle w:val="DRTitle"/>
        <w:widowControl/>
        <w:spacing w:after="0"/>
        <w:rPr>
          <w:rFonts w:asciiTheme="minorHAnsi" w:hAnsiTheme="minorHAnsi" w:cstheme="minorHAnsi"/>
        </w:rPr>
      </w:pPr>
      <w:r>
        <w:rPr>
          <w:rFonts w:asciiTheme="minorHAnsi" w:hAnsiTheme="minorHAnsi" w:cstheme="minorHAnsi"/>
        </w:rPr>
        <w:t>R</w:t>
      </w:r>
      <w:r w:rsidR="00C804E2">
        <w:rPr>
          <w:rFonts w:asciiTheme="minorHAnsi" w:hAnsiTheme="minorHAnsi" w:cstheme="minorHAnsi"/>
        </w:rPr>
        <w:t>e</w:t>
      </w:r>
      <w:r w:rsidR="00833638" w:rsidRPr="00C804E2">
        <w:rPr>
          <w:rFonts w:asciiTheme="minorHAnsi" w:hAnsiTheme="minorHAnsi" w:cstheme="minorHAnsi"/>
        </w:rPr>
        <w:t xml:space="preserve">view of the fourth Strategic Plan of the Convention on Wetlands, </w:t>
      </w:r>
      <w:r w:rsidR="00A15BE5">
        <w:rPr>
          <w:rFonts w:asciiTheme="minorHAnsi" w:hAnsiTheme="minorHAnsi" w:cstheme="minorHAnsi"/>
        </w:rPr>
        <w:br/>
      </w:r>
      <w:r w:rsidR="00833638" w:rsidRPr="00C804E2">
        <w:rPr>
          <w:rFonts w:asciiTheme="minorHAnsi" w:hAnsiTheme="minorHAnsi" w:cstheme="minorHAnsi"/>
        </w:rPr>
        <w:t xml:space="preserve">additions for the period COP14-COP15 </w:t>
      </w:r>
    </w:p>
    <w:p w14:paraId="18E84CB9" w14:textId="04BE36C8" w:rsidR="00833638" w:rsidRPr="00FD4C56" w:rsidRDefault="00833638" w:rsidP="004D4D6A">
      <w:pPr>
        <w:pStyle w:val="DRTitle"/>
        <w:widowControl/>
        <w:spacing w:after="0"/>
        <w:rPr>
          <w:rFonts w:asciiTheme="minorHAnsi" w:hAnsiTheme="minorHAnsi" w:cstheme="minorHAnsi"/>
        </w:rPr>
      </w:pPr>
      <w:r w:rsidRPr="00FD4C56">
        <w:rPr>
          <w:rFonts w:asciiTheme="minorHAnsi" w:hAnsiTheme="minorHAnsi" w:cstheme="minorHAnsi"/>
        </w:rPr>
        <w:t xml:space="preserve">and </w:t>
      </w:r>
      <w:r w:rsidR="004D4D26">
        <w:rPr>
          <w:rFonts w:asciiTheme="minorHAnsi" w:hAnsiTheme="minorHAnsi" w:cstheme="minorHAnsi"/>
        </w:rPr>
        <w:t>f</w:t>
      </w:r>
      <w:r w:rsidR="00085B77" w:rsidRPr="00FD4C56">
        <w:rPr>
          <w:rFonts w:asciiTheme="minorHAnsi" w:hAnsiTheme="minorHAnsi" w:cstheme="minorHAnsi"/>
        </w:rPr>
        <w:t>ramework</w:t>
      </w:r>
      <w:r w:rsidRPr="00FD4C56">
        <w:rPr>
          <w:rFonts w:asciiTheme="minorHAnsi" w:hAnsiTheme="minorHAnsi" w:cstheme="minorHAnsi"/>
        </w:rPr>
        <w:t xml:space="preserve"> for the fifth Strategic Plan</w:t>
      </w:r>
    </w:p>
    <w:p w14:paraId="22D402EA" w14:textId="77777777" w:rsidR="00C804E2" w:rsidRPr="00D45812" w:rsidRDefault="00C804E2" w:rsidP="004D4D6A">
      <w:pPr>
        <w:ind w:left="426" w:hanging="426"/>
        <w:rPr>
          <w:rFonts w:cstheme="minorHAnsi"/>
          <w:bCs/>
          <w:sz w:val="28"/>
          <w:lang w:eastAsia="el-GR"/>
        </w:rPr>
      </w:pPr>
    </w:p>
    <w:p w14:paraId="3A809D34" w14:textId="77777777" w:rsidR="00C804E2" w:rsidRPr="00D45812" w:rsidRDefault="00C804E2" w:rsidP="004D4D6A">
      <w:pPr>
        <w:ind w:left="426" w:hanging="426"/>
        <w:rPr>
          <w:rFonts w:cstheme="minorHAnsi"/>
          <w:bCs/>
          <w:sz w:val="28"/>
          <w:lang w:eastAsia="el-GR"/>
        </w:rPr>
      </w:pPr>
    </w:p>
    <w:p w14:paraId="731BB7B1" w14:textId="464A6033" w:rsidR="002B559B" w:rsidRPr="009E3AF4" w:rsidRDefault="003B5419" w:rsidP="004D4D6A">
      <w:pPr>
        <w:ind w:left="426" w:hanging="426"/>
      </w:pPr>
      <w:r w:rsidRPr="000F1282">
        <w:rPr>
          <w:rFonts w:eastAsia="Calibri" w:cstheme="minorHAnsi"/>
        </w:rPr>
        <w:t>1.</w:t>
      </w:r>
      <w:r w:rsidRPr="000F1282">
        <w:rPr>
          <w:rFonts w:eastAsia="Calibri" w:cstheme="minorHAnsi"/>
        </w:rPr>
        <w:tab/>
      </w:r>
      <w:r w:rsidR="00B814AC" w:rsidRPr="009E3AF4">
        <w:t xml:space="preserve">RECALLING the adoption of </w:t>
      </w:r>
      <w:r w:rsidR="00B814AC" w:rsidRPr="009E3AF4">
        <w:rPr>
          <w:i/>
        </w:rPr>
        <w:t>The Ramsar Strategic Plan 2016-2024</w:t>
      </w:r>
      <w:r w:rsidR="00B814AC" w:rsidRPr="009E3AF4">
        <w:t xml:space="preserve"> </w:t>
      </w:r>
      <w:r w:rsidR="00AA5CA5" w:rsidRPr="009E3AF4">
        <w:t xml:space="preserve">by Resolution XII.2 </w:t>
      </w:r>
      <w:r w:rsidR="00B814AC" w:rsidRPr="009E3AF4">
        <w:t>“as the basis for the implementation of the Convention during this period”</w:t>
      </w:r>
      <w:r w:rsidR="00D308A4" w:rsidRPr="009E3AF4">
        <w:t xml:space="preserve">; </w:t>
      </w:r>
      <w:r w:rsidR="0047576A" w:rsidRPr="009E3AF4">
        <w:t xml:space="preserve">and </w:t>
      </w:r>
      <w:r w:rsidR="00114F92">
        <w:t xml:space="preserve">the </w:t>
      </w:r>
      <w:r w:rsidR="00E825D9" w:rsidRPr="009E3AF4">
        <w:t xml:space="preserve">decision </w:t>
      </w:r>
      <w:r w:rsidR="00F83577" w:rsidRPr="009E3AF4">
        <w:t xml:space="preserve">by Contracting Parties “to undertake a review </w:t>
      </w:r>
      <w:r w:rsidR="00177070" w:rsidRPr="000F1282">
        <w:rPr>
          <w:rFonts w:cstheme="minorHAnsi"/>
        </w:rPr>
        <w:t>of</w:t>
      </w:r>
      <w:r w:rsidR="00177070" w:rsidRPr="000F1282">
        <w:rPr>
          <w:rFonts w:cstheme="minorHAnsi"/>
          <w:i/>
          <w:iCs/>
        </w:rPr>
        <w:t xml:space="preserve"> </w:t>
      </w:r>
      <w:r w:rsidR="00177070" w:rsidRPr="000F1282">
        <w:rPr>
          <w:rFonts w:cstheme="minorHAnsi"/>
        </w:rPr>
        <w:t>the fourth Strategic Plan</w:t>
      </w:r>
      <w:r w:rsidR="00177070" w:rsidRPr="000F1282">
        <w:rPr>
          <w:rFonts w:cstheme="minorHAnsi"/>
          <w:i/>
          <w:iCs/>
        </w:rPr>
        <w:t xml:space="preserve"> </w:t>
      </w:r>
      <w:r w:rsidR="00177070" w:rsidRPr="000F1282">
        <w:rPr>
          <w:rFonts w:cstheme="minorHAnsi"/>
        </w:rPr>
        <w:t xml:space="preserve">at </w:t>
      </w:r>
      <w:r w:rsidR="00F83577" w:rsidRPr="009E3AF4">
        <w:t>COP14</w:t>
      </w:r>
      <w:r w:rsidR="00177070" w:rsidRPr="009E3AF4">
        <w:t xml:space="preserve">”; </w:t>
      </w:r>
      <w:r w:rsidR="00F83577" w:rsidRPr="009E3AF4">
        <w:t xml:space="preserve"> </w:t>
      </w:r>
    </w:p>
    <w:p w14:paraId="0962FF69" w14:textId="77777777" w:rsidR="00333CEE" w:rsidRPr="009E3AF4" w:rsidRDefault="00333CEE" w:rsidP="004D4D6A">
      <w:pPr>
        <w:ind w:left="426" w:hanging="426"/>
      </w:pPr>
    </w:p>
    <w:p w14:paraId="35ED073B" w14:textId="58BE0492" w:rsidR="00333CEE" w:rsidRPr="000F1282" w:rsidRDefault="003B5419" w:rsidP="004D4D6A">
      <w:pPr>
        <w:pStyle w:val="ListParagraph"/>
        <w:spacing w:after="0" w:line="240" w:lineRule="auto"/>
        <w:ind w:left="425" w:hanging="426"/>
        <w:rPr>
          <w:rFonts w:cstheme="minorHAnsi"/>
        </w:rPr>
      </w:pPr>
      <w:r w:rsidRPr="000F1282">
        <w:rPr>
          <w:rFonts w:cstheme="minorHAnsi"/>
        </w:rPr>
        <w:t>2.</w:t>
      </w:r>
      <w:r w:rsidRPr="000F1282">
        <w:rPr>
          <w:rFonts w:cstheme="minorHAnsi"/>
        </w:rPr>
        <w:tab/>
      </w:r>
      <w:r w:rsidR="00333CEE" w:rsidRPr="000F1282">
        <w:rPr>
          <w:rFonts w:cstheme="minorHAnsi"/>
        </w:rPr>
        <w:t>ALSO RECALLING</w:t>
      </w:r>
      <w:r w:rsidR="00D62E49" w:rsidRPr="000F1282">
        <w:rPr>
          <w:rFonts w:cstheme="minorHAnsi"/>
        </w:rPr>
        <w:t xml:space="preserve"> </w:t>
      </w:r>
      <w:r w:rsidR="00852E89">
        <w:rPr>
          <w:rFonts w:cstheme="minorHAnsi"/>
        </w:rPr>
        <w:t xml:space="preserve">that </w:t>
      </w:r>
      <w:r w:rsidR="00A8678B" w:rsidRPr="000F1282">
        <w:rPr>
          <w:rFonts w:cstheme="minorHAnsi"/>
        </w:rPr>
        <w:t xml:space="preserve">in </w:t>
      </w:r>
      <w:r w:rsidR="00A8678B" w:rsidRPr="00187550">
        <w:rPr>
          <w:rFonts w:cstheme="minorHAnsi"/>
        </w:rPr>
        <w:t xml:space="preserve">Resolution </w:t>
      </w:r>
      <w:r w:rsidR="00F34425" w:rsidRPr="00187550">
        <w:rPr>
          <w:rFonts w:cstheme="minorHAnsi"/>
        </w:rPr>
        <w:t>XII.2</w:t>
      </w:r>
      <w:r w:rsidR="00114F92">
        <w:rPr>
          <w:rFonts w:cstheme="minorHAnsi"/>
        </w:rPr>
        <w:t xml:space="preserve"> on</w:t>
      </w:r>
      <w:r w:rsidR="00F34425" w:rsidRPr="00187550">
        <w:rPr>
          <w:rFonts w:cstheme="minorHAnsi"/>
        </w:rPr>
        <w:t xml:space="preserve"> </w:t>
      </w:r>
      <w:r w:rsidR="00F34425" w:rsidRPr="00E97316">
        <w:rPr>
          <w:rFonts w:cstheme="minorHAnsi"/>
          <w:i/>
          <w:iCs/>
        </w:rPr>
        <w:t>The Ramsar Strategic Plan</w:t>
      </w:r>
      <w:r w:rsidR="00F34425" w:rsidRPr="00187550">
        <w:rPr>
          <w:rFonts w:cstheme="minorHAnsi"/>
        </w:rPr>
        <w:t>, Resolution XIII.5</w:t>
      </w:r>
      <w:r w:rsidR="00114F92">
        <w:rPr>
          <w:rFonts w:cstheme="minorHAnsi"/>
        </w:rPr>
        <w:t xml:space="preserve"> on</w:t>
      </w:r>
      <w:r w:rsidR="00F34425" w:rsidRPr="00187550">
        <w:rPr>
          <w:rFonts w:cstheme="minorHAnsi"/>
        </w:rPr>
        <w:t xml:space="preserve"> </w:t>
      </w:r>
      <w:r w:rsidR="00F34425" w:rsidRPr="00E97316">
        <w:rPr>
          <w:rFonts w:cstheme="minorHAnsi"/>
          <w:i/>
          <w:iCs/>
        </w:rPr>
        <w:t>Review of the fourth Strategic Plan of the Ramsar Convention</w:t>
      </w:r>
      <w:r w:rsidR="00F34425" w:rsidRPr="00187550">
        <w:rPr>
          <w:rFonts w:cstheme="minorHAnsi"/>
        </w:rPr>
        <w:t>, and Resolution XIII.7</w:t>
      </w:r>
      <w:r w:rsidR="00114F92">
        <w:rPr>
          <w:rFonts w:cstheme="minorHAnsi"/>
        </w:rPr>
        <w:t xml:space="preserve"> on</w:t>
      </w:r>
      <w:r w:rsidR="00F34425" w:rsidRPr="00187550">
        <w:rPr>
          <w:rFonts w:cstheme="minorHAnsi"/>
        </w:rPr>
        <w:t xml:space="preserve"> </w:t>
      </w:r>
      <w:r w:rsidR="00F34425" w:rsidRPr="00E97316">
        <w:rPr>
          <w:rFonts w:cstheme="minorHAnsi"/>
          <w:i/>
          <w:iCs/>
        </w:rPr>
        <w:t>Enhancing the Convention’s visibility and synergies with other multilateral environmental agreements and other international institutions</w:t>
      </w:r>
      <w:r w:rsidR="008C2E95" w:rsidRPr="00187550">
        <w:rPr>
          <w:rFonts w:cstheme="minorHAnsi"/>
        </w:rPr>
        <w:t xml:space="preserve">, </w:t>
      </w:r>
      <w:r w:rsidR="007E4476" w:rsidRPr="00187550">
        <w:rPr>
          <w:rFonts w:cstheme="minorHAnsi"/>
        </w:rPr>
        <w:t xml:space="preserve">Contracting Parties </w:t>
      </w:r>
      <w:r w:rsidR="00852E89" w:rsidRPr="00187550">
        <w:rPr>
          <w:rFonts w:cstheme="minorHAnsi"/>
        </w:rPr>
        <w:t xml:space="preserve">recognized </w:t>
      </w:r>
      <w:r w:rsidR="003F6AE8" w:rsidRPr="00187550">
        <w:rPr>
          <w:rFonts w:cstheme="minorHAnsi"/>
        </w:rPr>
        <w:t xml:space="preserve">that </w:t>
      </w:r>
      <w:r w:rsidR="00FC7B25" w:rsidRPr="00187550">
        <w:rPr>
          <w:rFonts w:cstheme="minorHAnsi"/>
        </w:rPr>
        <w:t>i</w:t>
      </w:r>
      <w:r w:rsidR="00743E28" w:rsidRPr="00187550">
        <w:rPr>
          <w:rFonts w:cstheme="minorHAnsi"/>
        </w:rPr>
        <w:t>mplemen</w:t>
      </w:r>
      <w:r w:rsidR="00333CEE" w:rsidRPr="00187550">
        <w:rPr>
          <w:rFonts w:cstheme="minorHAnsi"/>
        </w:rPr>
        <w:t>t</w:t>
      </w:r>
      <w:r w:rsidR="00743E28" w:rsidRPr="00187550">
        <w:rPr>
          <w:rFonts w:cstheme="minorHAnsi"/>
        </w:rPr>
        <w:t xml:space="preserve">ation </w:t>
      </w:r>
      <w:r w:rsidR="00F520C5" w:rsidRPr="00187550">
        <w:rPr>
          <w:rFonts w:cstheme="minorHAnsi"/>
        </w:rPr>
        <w:t xml:space="preserve">of the </w:t>
      </w:r>
      <w:r w:rsidR="00333CEE" w:rsidRPr="00187550">
        <w:rPr>
          <w:rFonts w:cstheme="minorHAnsi"/>
        </w:rPr>
        <w:t>Ramsar Strategic Plan</w:t>
      </w:r>
      <w:r w:rsidR="00743E28" w:rsidRPr="00187550">
        <w:rPr>
          <w:rFonts w:cstheme="minorHAnsi"/>
        </w:rPr>
        <w:t xml:space="preserve"> makes an important contribution </w:t>
      </w:r>
      <w:r w:rsidR="00DA4798" w:rsidRPr="00187550">
        <w:rPr>
          <w:rFonts w:cstheme="minorHAnsi"/>
        </w:rPr>
        <w:t xml:space="preserve">towards the </w:t>
      </w:r>
      <w:r w:rsidR="008C1D1E" w:rsidRPr="00187550">
        <w:rPr>
          <w:rFonts w:cstheme="minorHAnsi"/>
        </w:rPr>
        <w:t xml:space="preserve">achievement of the </w:t>
      </w:r>
      <w:r w:rsidR="00DA4798" w:rsidRPr="00187550">
        <w:rPr>
          <w:rFonts w:cstheme="minorHAnsi"/>
        </w:rPr>
        <w:t>Aichi Biodiversity Targets</w:t>
      </w:r>
      <w:r w:rsidR="00962DCE" w:rsidRPr="00187550">
        <w:rPr>
          <w:rFonts w:cstheme="minorHAnsi"/>
        </w:rPr>
        <w:t xml:space="preserve">, </w:t>
      </w:r>
      <w:r w:rsidR="00962DCE" w:rsidRPr="00D0390E">
        <w:rPr>
          <w:rFonts w:cstheme="minorHAnsi"/>
        </w:rPr>
        <w:t xml:space="preserve">the </w:t>
      </w:r>
      <w:r w:rsidR="00C441E5" w:rsidRPr="00D0390E">
        <w:rPr>
          <w:rFonts w:cstheme="minorHAnsi"/>
        </w:rPr>
        <w:t>U</w:t>
      </w:r>
      <w:r w:rsidR="00114F92">
        <w:rPr>
          <w:rFonts w:cstheme="minorHAnsi"/>
        </w:rPr>
        <w:t xml:space="preserve">nited </w:t>
      </w:r>
      <w:r w:rsidR="00C441E5" w:rsidRPr="00D0390E">
        <w:rPr>
          <w:rFonts w:cstheme="minorHAnsi"/>
        </w:rPr>
        <w:t>N</w:t>
      </w:r>
      <w:r w:rsidR="00114F92">
        <w:rPr>
          <w:rFonts w:cstheme="minorHAnsi"/>
        </w:rPr>
        <w:t xml:space="preserve">ations </w:t>
      </w:r>
      <w:r w:rsidR="00C441E5" w:rsidRPr="00D0390E">
        <w:rPr>
          <w:rFonts w:cstheme="minorHAnsi"/>
        </w:rPr>
        <w:t>F</w:t>
      </w:r>
      <w:r w:rsidR="00114F92">
        <w:rPr>
          <w:rFonts w:cstheme="minorHAnsi"/>
        </w:rPr>
        <w:t xml:space="preserve">ramework </w:t>
      </w:r>
      <w:r w:rsidR="00C441E5" w:rsidRPr="00D0390E">
        <w:rPr>
          <w:rFonts w:cstheme="minorHAnsi"/>
        </w:rPr>
        <w:t>C</w:t>
      </w:r>
      <w:r w:rsidR="00114F92">
        <w:rPr>
          <w:rFonts w:cstheme="minorHAnsi"/>
        </w:rPr>
        <w:t xml:space="preserve">onvention on </w:t>
      </w:r>
      <w:r w:rsidR="00C441E5" w:rsidRPr="00D0390E">
        <w:rPr>
          <w:rFonts w:cstheme="minorHAnsi"/>
        </w:rPr>
        <w:t>C</w:t>
      </w:r>
      <w:r w:rsidR="00114F92">
        <w:rPr>
          <w:rFonts w:cstheme="minorHAnsi"/>
        </w:rPr>
        <w:t xml:space="preserve">limate </w:t>
      </w:r>
      <w:r w:rsidR="00C441E5" w:rsidRPr="00D0390E">
        <w:rPr>
          <w:rFonts w:cstheme="minorHAnsi"/>
        </w:rPr>
        <w:t>C</w:t>
      </w:r>
      <w:r w:rsidR="00114F92">
        <w:rPr>
          <w:rFonts w:cstheme="minorHAnsi"/>
        </w:rPr>
        <w:t>hange</w:t>
      </w:r>
      <w:r w:rsidR="00C441E5" w:rsidRPr="00D0390E">
        <w:rPr>
          <w:rFonts w:cstheme="minorHAnsi"/>
        </w:rPr>
        <w:t xml:space="preserve"> and the </w:t>
      </w:r>
      <w:r w:rsidR="00962DCE" w:rsidRPr="00187550">
        <w:rPr>
          <w:rFonts w:cstheme="minorHAnsi"/>
        </w:rPr>
        <w:t>Paris Agreement</w:t>
      </w:r>
      <w:r w:rsidR="008C2E95" w:rsidRPr="00187550">
        <w:rPr>
          <w:rFonts w:cstheme="minorHAnsi"/>
        </w:rPr>
        <w:t xml:space="preserve"> </w:t>
      </w:r>
      <w:r w:rsidR="00DA4798" w:rsidRPr="00187550">
        <w:rPr>
          <w:rFonts w:cstheme="minorHAnsi"/>
        </w:rPr>
        <w:t>and</w:t>
      </w:r>
      <w:r w:rsidR="003B2C81" w:rsidRPr="00187550">
        <w:rPr>
          <w:rFonts w:cstheme="minorHAnsi"/>
        </w:rPr>
        <w:t xml:space="preserve"> </w:t>
      </w:r>
      <w:r w:rsidR="009A7AEE" w:rsidRPr="000F1282">
        <w:rPr>
          <w:rFonts w:cstheme="minorHAnsi"/>
        </w:rPr>
        <w:t xml:space="preserve">the </w:t>
      </w:r>
      <w:r w:rsidR="008A5A3C" w:rsidRPr="000F1282">
        <w:rPr>
          <w:rFonts w:cstheme="minorHAnsi"/>
        </w:rPr>
        <w:t>Sust</w:t>
      </w:r>
      <w:r w:rsidR="001C010E" w:rsidRPr="000F1282">
        <w:rPr>
          <w:rFonts w:cstheme="minorHAnsi"/>
        </w:rPr>
        <w:t>a</w:t>
      </w:r>
      <w:r w:rsidR="008A5A3C" w:rsidRPr="000F1282">
        <w:rPr>
          <w:rFonts w:cstheme="minorHAnsi"/>
        </w:rPr>
        <w:t>inable</w:t>
      </w:r>
      <w:r w:rsidR="001C010E" w:rsidRPr="000F1282">
        <w:rPr>
          <w:rFonts w:cstheme="minorHAnsi"/>
        </w:rPr>
        <w:t xml:space="preserve"> Development Goals</w:t>
      </w:r>
      <w:r w:rsidR="009A7AEE" w:rsidRPr="000F1282">
        <w:rPr>
          <w:rFonts w:cstheme="minorHAnsi"/>
        </w:rPr>
        <w:t>;</w:t>
      </w:r>
      <w:r w:rsidR="00D62E49" w:rsidRPr="000F1282">
        <w:rPr>
          <w:rFonts w:cstheme="minorHAnsi"/>
        </w:rPr>
        <w:t xml:space="preserve"> </w:t>
      </w:r>
      <w:r w:rsidR="00D0390E">
        <w:rPr>
          <w:rFonts w:cstheme="minorHAnsi"/>
        </w:rPr>
        <w:t xml:space="preserve"> </w:t>
      </w:r>
    </w:p>
    <w:p w14:paraId="613B4317" w14:textId="77777777" w:rsidR="00333CEE" w:rsidRPr="00114F92" w:rsidRDefault="00333CEE" w:rsidP="004D4D6A">
      <w:pPr>
        <w:ind w:hanging="426"/>
        <w:rPr>
          <w:lang w:val="en-ZA"/>
        </w:rPr>
      </w:pPr>
    </w:p>
    <w:p w14:paraId="3989AF55" w14:textId="2945D49E" w:rsidR="007C3A07" w:rsidRPr="009E3AF4" w:rsidRDefault="003B5419" w:rsidP="004D4D6A">
      <w:pPr>
        <w:pStyle w:val="ListParagraph"/>
        <w:spacing w:after="0" w:line="240" w:lineRule="auto"/>
        <w:ind w:left="425" w:hanging="426"/>
        <w:rPr>
          <w:lang w:val="en-US"/>
        </w:rPr>
      </w:pPr>
      <w:r w:rsidRPr="000F1282">
        <w:rPr>
          <w:rFonts w:eastAsia="Calibri" w:cstheme="minorHAnsi"/>
        </w:rPr>
        <w:t>3.</w:t>
      </w:r>
      <w:r w:rsidRPr="000F1282">
        <w:rPr>
          <w:rFonts w:eastAsia="Calibri" w:cstheme="minorHAnsi"/>
        </w:rPr>
        <w:tab/>
      </w:r>
      <w:r w:rsidR="005F023C" w:rsidRPr="000F1282">
        <w:rPr>
          <w:rFonts w:cstheme="minorHAnsi"/>
        </w:rPr>
        <w:t xml:space="preserve">FURTHER </w:t>
      </w:r>
      <w:r w:rsidR="009175B8" w:rsidRPr="000F1282">
        <w:rPr>
          <w:rFonts w:cstheme="minorHAnsi"/>
        </w:rPr>
        <w:t>RECALLING</w:t>
      </w:r>
      <w:r w:rsidR="00236EBA" w:rsidRPr="000F1282">
        <w:rPr>
          <w:rFonts w:cstheme="minorHAnsi"/>
        </w:rPr>
        <w:t xml:space="preserve"> th</w:t>
      </w:r>
      <w:r w:rsidR="00EF33B8" w:rsidRPr="000F1282">
        <w:rPr>
          <w:rFonts w:cstheme="minorHAnsi"/>
        </w:rPr>
        <w:t>at</w:t>
      </w:r>
      <w:r w:rsidR="00E17682" w:rsidRPr="000F1282">
        <w:rPr>
          <w:rFonts w:cstheme="minorHAnsi"/>
        </w:rPr>
        <w:t>,</w:t>
      </w:r>
      <w:r w:rsidR="00EF33B8" w:rsidRPr="000F1282">
        <w:rPr>
          <w:rFonts w:cstheme="minorHAnsi"/>
        </w:rPr>
        <w:t xml:space="preserve"> </w:t>
      </w:r>
      <w:r w:rsidR="009A430E" w:rsidRPr="000F1282">
        <w:rPr>
          <w:rFonts w:cstheme="minorHAnsi"/>
        </w:rPr>
        <w:t xml:space="preserve">through </w:t>
      </w:r>
      <w:r w:rsidR="009175B8" w:rsidRPr="000F1282">
        <w:rPr>
          <w:rFonts w:cstheme="minorHAnsi"/>
        </w:rPr>
        <w:t xml:space="preserve">Resolution </w:t>
      </w:r>
      <w:r w:rsidR="00877B00" w:rsidRPr="000F1282">
        <w:rPr>
          <w:rFonts w:cstheme="minorHAnsi"/>
        </w:rPr>
        <w:t xml:space="preserve">XIII.5, </w:t>
      </w:r>
      <w:r w:rsidR="00E17682" w:rsidRPr="000F1282">
        <w:rPr>
          <w:rFonts w:cstheme="minorHAnsi"/>
        </w:rPr>
        <w:t>Contracting Parties</w:t>
      </w:r>
      <w:r w:rsidR="00996B4D" w:rsidRPr="000F1282">
        <w:rPr>
          <w:rFonts w:cstheme="minorHAnsi"/>
          <w:i/>
          <w:iCs/>
        </w:rPr>
        <w:t xml:space="preserve"> </w:t>
      </w:r>
      <w:r w:rsidR="006F4B9E" w:rsidRPr="000F1282">
        <w:rPr>
          <w:rFonts w:cstheme="minorHAnsi"/>
        </w:rPr>
        <w:t>approved</w:t>
      </w:r>
      <w:r w:rsidR="00EF4DBB" w:rsidRPr="000F1282">
        <w:rPr>
          <w:rFonts w:cstheme="minorHAnsi"/>
        </w:rPr>
        <w:t xml:space="preserve"> the </w:t>
      </w:r>
      <w:r w:rsidR="006F4B9E" w:rsidRPr="009E3AF4">
        <w:rPr>
          <w:lang w:val="en-US"/>
        </w:rPr>
        <w:t xml:space="preserve">scope and modalities for </w:t>
      </w:r>
      <w:r w:rsidR="007124F3" w:rsidRPr="009E3AF4">
        <w:rPr>
          <w:lang w:val="en-US"/>
        </w:rPr>
        <w:t>th</w:t>
      </w:r>
      <w:r w:rsidR="003D30FA" w:rsidRPr="009E3AF4">
        <w:rPr>
          <w:lang w:val="en-US"/>
        </w:rPr>
        <w:t>e</w:t>
      </w:r>
      <w:r w:rsidR="007124F3" w:rsidRPr="009E3AF4">
        <w:rPr>
          <w:lang w:val="en-US"/>
        </w:rPr>
        <w:t xml:space="preserve"> </w:t>
      </w:r>
      <w:r w:rsidR="006F4B9E" w:rsidRPr="009E3AF4">
        <w:rPr>
          <w:lang w:val="en-US"/>
        </w:rPr>
        <w:t xml:space="preserve">review of the </w:t>
      </w:r>
      <w:r w:rsidR="003D22D1" w:rsidRPr="009E3AF4">
        <w:rPr>
          <w:lang w:val="en-US"/>
        </w:rPr>
        <w:t xml:space="preserve">fourth </w:t>
      </w:r>
      <w:r w:rsidR="006F4B9E" w:rsidRPr="009E3AF4">
        <w:rPr>
          <w:lang w:val="en-US"/>
        </w:rPr>
        <w:t xml:space="preserve">Strategic Plan, </w:t>
      </w:r>
      <w:r w:rsidR="0082420A" w:rsidRPr="009E3AF4">
        <w:rPr>
          <w:lang w:val="en-US"/>
        </w:rPr>
        <w:t>requested the Standing Committee to establish a Strategic Plan Working Group to conduct the review</w:t>
      </w:r>
      <w:r w:rsidR="007C3A07" w:rsidRPr="009E3AF4">
        <w:rPr>
          <w:lang w:val="en-US"/>
        </w:rPr>
        <w:t xml:space="preserve">, and </w:t>
      </w:r>
      <w:r w:rsidR="007C3A07" w:rsidRPr="000F1282">
        <w:rPr>
          <w:rFonts w:cstheme="minorHAnsi"/>
        </w:rPr>
        <w:t xml:space="preserve">FURTHER </w:t>
      </w:r>
      <w:r w:rsidR="00557C76" w:rsidRPr="000F1282">
        <w:rPr>
          <w:rFonts w:cstheme="minorHAnsi"/>
        </w:rPr>
        <w:t>INSTRUCTED</w:t>
      </w:r>
      <w:r w:rsidR="007C3A07" w:rsidRPr="000F1282">
        <w:rPr>
          <w:rFonts w:cstheme="minorHAnsi"/>
        </w:rPr>
        <w:t xml:space="preserve"> the</w:t>
      </w:r>
      <w:r w:rsidR="00557C76" w:rsidRPr="000F1282">
        <w:rPr>
          <w:rFonts w:cstheme="minorHAnsi"/>
        </w:rPr>
        <w:t xml:space="preserve"> </w:t>
      </w:r>
      <w:r w:rsidR="006E67BF">
        <w:t xml:space="preserve">communication, capacity building, education, participation and awareness (CEPA) </w:t>
      </w:r>
      <w:r w:rsidR="00557C76" w:rsidRPr="009E3AF4">
        <w:rPr>
          <w:lang w:val="en-GB"/>
        </w:rPr>
        <w:t>Oversight Panel</w:t>
      </w:r>
      <w:r w:rsidR="007C3A07" w:rsidRPr="000F1282">
        <w:rPr>
          <w:rFonts w:cstheme="minorHAnsi"/>
        </w:rPr>
        <w:t xml:space="preserve"> </w:t>
      </w:r>
      <w:r w:rsidR="00557C76" w:rsidRPr="000F1282">
        <w:rPr>
          <w:rFonts w:cstheme="minorHAnsi"/>
        </w:rPr>
        <w:t>to</w:t>
      </w:r>
      <w:r w:rsidR="002A139E" w:rsidRPr="000F1282">
        <w:rPr>
          <w:rFonts w:cstheme="minorHAnsi"/>
        </w:rPr>
        <w:t xml:space="preserve"> </w:t>
      </w:r>
      <w:r w:rsidR="00A84093" w:rsidRPr="000F1282">
        <w:rPr>
          <w:rFonts w:cstheme="minorHAnsi"/>
        </w:rPr>
        <w:t>coordinate its efforts on a</w:t>
      </w:r>
      <w:r w:rsidR="00A84093" w:rsidRPr="009E3AF4">
        <w:rPr>
          <w:lang w:val="en-GB"/>
        </w:rPr>
        <w:t xml:space="preserve"> new approach </w:t>
      </w:r>
      <w:r w:rsidR="00A84093" w:rsidRPr="000F1282">
        <w:rPr>
          <w:rFonts w:cstheme="minorHAnsi"/>
        </w:rPr>
        <w:t>for supporting CEPA</w:t>
      </w:r>
      <w:r w:rsidR="002A139E" w:rsidRPr="000F1282">
        <w:rPr>
          <w:rFonts w:cstheme="minorHAnsi"/>
        </w:rPr>
        <w:t xml:space="preserve"> implementation with the</w:t>
      </w:r>
      <w:r w:rsidR="002A139E" w:rsidRPr="009E3AF4">
        <w:rPr>
          <w:lang w:val="en-US"/>
        </w:rPr>
        <w:t xml:space="preserve"> Strategic Plan Working Group</w:t>
      </w:r>
      <w:r w:rsidR="00EC302D" w:rsidRPr="009E3AF4">
        <w:rPr>
          <w:lang w:val="en-US"/>
        </w:rPr>
        <w:t>;</w:t>
      </w:r>
    </w:p>
    <w:p w14:paraId="721831E2" w14:textId="77777777" w:rsidR="00BC747E" w:rsidRPr="000F1282" w:rsidRDefault="00BC747E" w:rsidP="004D4D6A">
      <w:pPr>
        <w:pStyle w:val="ListParagraph"/>
        <w:spacing w:after="0" w:line="240" w:lineRule="auto"/>
        <w:ind w:left="425" w:hanging="426"/>
        <w:rPr>
          <w:rFonts w:cstheme="minorHAnsi"/>
        </w:rPr>
      </w:pPr>
    </w:p>
    <w:p w14:paraId="253E9B6C" w14:textId="73B1C342" w:rsidR="003D7CBC" w:rsidRPr="000F1282" w:rsidRDefault="003B5419" w:rsidP="004D4D6A">
      <w:pPr>
        <w:pStyle w:val="ListParagraph"/>
        <w:spacing w:after="0" w:line="240" w:lineRule="auto"/>
        <w:ind w:left="425" w:hanging="426"/>
        <w:rPr>
          <w:rFonts w:cstheme="minorHAnsi"/>
        </w:rPr>
      </w:pPr>
      <w:r w:rsidRPr="000F1282">
        <w:rPr>
          <w:rFonts w:eastAsia="Calibri" w:cstheme="minorHAnsi"/>
        </w:rPr>
        <w:t>4.</w:t>
      </w:r>
      <w:r w:rsidRPr="000F1282">
        <w:rPr>
          <w:rFonts w:eastAsia="Calibri" w:cstheme="minorHAnsi"/>
        </w:rPr>
        <w:tab/>
      </w:r>
      <w:r w:rsidR="00391DAA" w:rsidRPr="000F1282">
        <w:rPr>
          <w:rFonts w:cstheme="minorHAnsi"/>
        </w:rPr>
        <w:t>NOTING t</w:t>
      </w:r>
      <w:r w:rsidR="00FD0103" w:rsidRPr="000F1282">
        <w:rPr>
          <w:rFonts w:cstheme="minorHAnsi"/>
        </w:rPr>
        <w:t>ha</w:t>
      </w:r>
      <w:r w:rsidR="00A41F53" w:rsidRPr="000F1282">
        <w:rPr>
          <w:rFonts w:cstheme="minorHAnsi"/>
        </w:rPr>
        <w:t xml:space="preserve">t </w:t>
      </w:r>
      <w:r w:rsidR="006B71D4" w:rsidRPr="000F1282">
        <w:rPr>
          <w:rFonts w:cstheme="minorHAnsi"/>
        </w:rPr>
        <w:t xml:space="preserve">the </w:t>
      </w:r>
      <w:r w:rsidR="005156E2" w:rsidRPr="009E3AF4">
        <w:rPr>
          <w:lang w:val="en-US"/>
        </w:rPr>
        <w:t>Strategic Plan Working Group</w:t>
      </w:r>
      <w:r w:rsidR="00464124" w:rsidRPr="009E3AF4">
        <w:rPr>
          <w:lang w:val="en-US"/>
        </w:rPr>
        <w:t>’</w:t>
      </w:r>
      <w:r w:rsidR="005156E2" w:rsidRPr="009E3AF4">
        <w:rPr>
          <w:lang w:val="en-US"/>
        </w:rPr>
        <w:t xml:space="preserve">s </w:t>
      </w:r>
      <w:r w:rsidR="006B71D4" w:rsidRPr="000F1282">
        <w:rPr>
          <w:rFonts w:cstheme="minorHAnsi"/>
        </w:rPr>
        <w:t>review of the fourth Ramsar Strategic Plan</w:t>
      </w:r>
      <w:r w:rsidR="00EC3209" w:rsidRPr="000F1282">
        <w:rPr>
          <w:rFonts w:cstheme="minorHAnsi"/>
        </w:rPr>
        <w:t xml:space="preserve"> </w:t>
      </w:r>
      <w:r w:rsidR="00A73E27" w:rsidRPr="000F1282">
        <w:rPr>
          <w:rFonts w:cstheme="minorHAnsi"/>
        </w:rPr>
        <w:t xml:space="preserve">was informed by </w:t>
      </w:r>
      <w:r w:rsidR="003D7CBC" w:rsidRPr="000F1282">
        <w:rPr>
          <w:rFonts w:cstheme="minorHAnsi"/>
        </w:rPr>
        <w:t xml:space="preserve">a </w:t>
      </w:r>
      <w:r w:rsidR="00996B4D" w:rsidRPr="000F1282">
        <w:rPr>
          <w:rFonts w:cstheme="minorHAnsi"/>
        </w:rPr>
        <w:t>survey</w:t>
      </w:r>
      <w:r w:rsidR="00BC747E" w:rsidRPr="000F1282">
        <w:rPr>
          <w:rFonts w:cstheme="minorHAnsi"/>
        </w:rPr>
        <w:t xml:space="preserve"> of</w:t>
      </w:r>
      <w:r w:rsidR="008B2BF8" w:rsidRPr="000F1282">
        <w:rPr>
          <w:rFonts w:cstheme="minorHAnsi"/>
        </w:rPr>
        <w:t>,</w:t>
      </w:r>
      <w:r w:rsidR="00A73E27" w:rsidRPr="000F1282">
        <w:rPr>
          <w:rFonts w:cstheme="minorHAnsi"/>
        </w:rPr>
        <w:t xml:space="preserve"> and consultation</w:t>
      </w:r>
      <w:r w:rsidR="00996B4D" w:rsidRPr="000F1282">
        <w:rPr>
          <w:rFonts w:cstheme="minorHAnsi"/>
        </w:rPr>
        <w:t xml:space="preserve"> </w:t>
      </w:r>
      <w:r w:rsidR="00BC747E" w:rsidRPr="000F1282">
        <w:rPr>
          <w:rFonts w:cstheme="minorHAnsi"/>
        </w:rPr>
        <w:t>with</w:t>
      </w:r>
      <w:r w:rsidR="008B2BF8" w:rsidRPr="000F1282">
        <w:rPr>
          <w:rFonts w:cstheme="minorHAnsi"/>
        </w:rPr>
        <w:t>,</w:t>
      </w:r>
      <w:r w:rsidR="00BC747E" w:rsidRPr="000F1282">
        <w:rPr>
          <w:rFonts w:cstheme="minorHAnsi"/>
        </w:rPr>
        <w:t xml:space="preserve"> </w:t>
      </w:r>
      <w:r w:rsidR="00391DAA" w:rsidRPr="000F1282">
        <w:rPr>
          <w:rFonts w:cstheme="minorHAnsi"/>
        </w:rPr>
        <w:t>Contracting Parties</w:t>
      </w:r>
      <w:r w:rsidR="003B0403" w:rsidRPr="000F1282">
        <w:rPr>
          <w:rFonts w:cstheme="minorHAnsi"/>
        </w:rPr>
        <w:t xml:space="preserve"> and I</w:t>
      </w:r>
      <w:r w:rsidR="00391DAA" w:rsidRPr="000F1282">
        <w:rPr>
          <w:rFonts w:cstheme="minorHAnsi"/>
        </w:rPr>
        <w:t>nternational Organization Partners and other stakeholders</w:t>
      </w:r>
      <w:r w:rsidR="00C07BC4" w:rsidRPr="000F1282">
        <w:rPr>
          <w:rFonts w:cstheme="minorHAnsi"/>
        </w:rPr>
        <w:t>, and</w:t>
      </w:r>
      <w:r w:rsidR="00FD6734" w:rsidRPr="000F1282">
        <w:rPr>
          <w:rFonts w:cstheme="minorHAnsi"/>
        </w:rPr>
        <w:t xml:space="preserve"> an analysis </w:t>
      </w:r>
      <w:r w:rsidR="00FD2F7D" w:rsidRPr="000F1282">
        <w:rPr>
          <w:rFonts w:cstheme="minorHAnsi"/>
        </w:rPr>
        <w:t xml:space="preserve">of National Reports to </w:t>
      </w:r>
      <w:r w:rsidR="00D83A16">
        <w:rPr>
          <w:rFonts w:cstheme="minorHAnsi"/>
        </w:rPr>
        <w:t>the 13th meeting of the Conference of Contracting Parties (</w:t>
      </w:r>
      <w:r w:rsidR="00FD2F7D" w:rsidRPr="000F1282">
        <w:rPr>
          <w:rFonts w:cstheme="minorHAnsi"/>
        </w:rPr>
        <w:t>COP13</w:t>
      </w:r>
      <w:r w:rsidR="00D83A16">
        <w:rPr>
          <w:rFonts w:cstheme="minorHAnsi"/>
        </w:rPr>
        <w:t>)</w:t>
      </w:r>
      <w:r w:rsidR="00EC302D" w:rsidRPr="000F1282">
        <w:rPr>
          <w:rFonts w:cstheme="minorHAnsi"/>
        </w:rPr>
        <w:t>;</w:t>
      </w:r>
      <w:r w:rsidR="003D7CBC" w:rsidRPr="000F1282">
        <w:rPr>
          <w:rFonts w:cstheme="minorHAnsi"/>
        </w:rPr>
        <w:t xml:space="preserve"> </w:t>
      </w:r>
    </w:p>
    <w:p w14:paraId="6DDD3C7F" w14:textId="77777777" w:rsidR="003D7CBC" w:rsidRPr="00187550" w:rsidRDefault="003D7CBC" w:rsidP="004D4D6A">
      <w:pPr>
        <w:pStyle w:val="ListParagraph"/>
        <w:spacing w:after="0" w:line="240" w:lineRule="auto"/>
        <w:ind w:left="425" w:hanging="426"/>
        <w:rPr>
          <w:rFonts w:cstheme="minorHAnsi"/>
        </w:rPr>
      </w:pPr>
    </w:p>
    <w:p w14:paraId="5B66D22A" w14:textId="386E0299" w:rsidR="00FB1904" w:rsidRPr="00187550" w:rsidRDefault="003B5419" w:rsidP="004D4D6A">
      <w:pPr>
        <w:autoSpaceDE w:val="0"/>
        <w:autoSpaceDN w:val="0"/>
        <w:adjustRightInd w:val="0"/>
        <w:ind w:left="426" w:hanging="426"/>
        <w:rPr>
          <w:rFonts w:cstheme="minorHAnsi"/>
        </w:rPr>
      </w:pPr>
      <w:r w:rsidRPr="00187550">
        <w:rPr>
          <w:rFonts w:cstheme="minorHAnsi"/>
        </w:rPr>
        <w:t>5.</w:t>
      </w:r>
      <w:r w:rsidRPr="00187550">
        <w:rPr>
          <w:rFonts w:cstheme="minorHAnsi"/>
        </w:rPr>
        <w:tab/>
      </w:r>
      <w:r w:rsidR="00DB6F54" w:rsidRPr="00187550">
        <w:rPr>
          <w:rFonts w:cstheme="minorHAnsi"/>
        </w:rPr>
        <w:t>F</w:t>
      </w:r>
      <w:r w:rsidR="00172B93" w:rsidRPr="00187550">
        <w:rPr>
          <w:rFonts w:cstheme="minorHAnsi"/>
        </w:rPr>
        <w:t xml:space="preserve">URTHER NOTING </w:t>
      </w:r>
      <w:r w:rsidR="00852E89" w:rsidRPr="00187550">
        <w:rPr>
          <w:rFonts w:cstheme="minorHAnsi"/>
        </w:rPr>
        <w:t xml:space="preserve">that </w:t>
      </w:r>
      <w:r w:rsidR="00FB1904" w:rsidRPr="00187550">
        <w:rPr>
          <w:rFonts w:cstheme="minorHAnsi"/>
        </w:rPr>
        <w:t>th</w:t>
      </w:r>
      <w:r w:rsidR="00A73E27" w:rsidRPr="00187550">
        <w:rPr>
          <w:rFonts w:cstheme="minorHAnsi"/>
        </w:rPr>
        <w:t>e</w:t>
      </w:r>
      <w:r w:rsidR="008E069A" w:rsidRPr="00187550">
        <w:rPr>
          <w:rFonts w:cstheme="minorHAnsi"/>
        </w:rPr>
        <w:t xml:space="preserve"> </w:t>
      </w:r>
      <w:r w:rsidR="00B07774" w:rsidRPr="00187550">
        <w:rPr>
          <w:rFonts w:cstheme="minorHAnsi"/>
        </w:rPr>
        <w:t xml:space="preserve">global </w:t>
      </w:r>
      <w:r w:rsidR="009204B3" w:rsidRPr="00187550">
        <w:rPr>
          <w:rFonts w:cstheme="minorHAnsi"/>
        </w:rPr>
        <w:t xml:space="preserve">changes </w:t>
      </w:r>
      <w:r w:rsidR="00462D28" w:rsidRPr="00187550">
        <w:rPr>
          <w:rFonts w:cstheme="minorHAnsi"/>
        </w:rPr>
        <w:t>resulting from</w:t>
      </w:r>
      <w:r w:rsidR="00B07774" w:rsidRPr="00187550">
        <w:rPr>
          <w:rFonts w:cstheme="minorHAnsi"/>
        </w:rPr>
        <w:t xml:space="preserve"> the </w:t>
      </w:r>
      <w:r w:rsidR="009D4BF6" w:rsidRPr="00187550">
        <w:rPr>
          <w:rFonts w:cstheme="minorHAnsi"/>
        </w:rPr>
        <w:t>pandemic</w:t>
      </w:r>
      <w:r w:rsidR="00FB429D">
        <w:rPr>
          <w:rFonts w:cstheme="minorHAnsi"/>
        </w:rPr>
        <w:t xml:space="preserve"> and </w:t>
      </w:r>
      <w:r w:rsidR="00A73E27" w:rsidRPr="00187550">
        <w:rPr>
          <w:rFonts w:cstheme="minorHAnsi"/>
        </w:rPr>
        <w:t>greater knowledge about the impacts of biodiversity loss and climate change</w:t>
      </w:r>
      <w:r w:rsidR="00BC747E" w:rsidRPr="00187550">
        <w:rPr>
          <w:rFonts w:cstheme="minorHAnsi"/>
        </w:rPr>
        <w:t xml:space="preserve"> </w:t>
      </w:r>
      <w:r w:rsidR="00A73E27" w:rsidRPr="00187550">
        <w:rPr>
          <w:rFonts w:cstheme="minorHAnsi"/>
        </w:rPr>
        <w:t>since COP13</w:t>
      </w:r>
      <w:r w:rsidR="00BC747E" w:rsidRPr="00187550">
        <w:rPr>
          <w:rFonts w:cstheme="minorHAnsi"/>
        </w:rPr>
        <w:t xml:space="preserve"> </w:t>
      </w:r>
      <w:r w:rsidR="00A73E27" w:rsidRPr="00187550">
        <w:rPr>
          <w:rFonts w:cstheme="minorHAnsi"/>
        </w:rPr>
        <w:t xml:space="preserve">reinforces the </w:t>
      </w:r>
      <w:r w:rsidR="00A73E27" w:rsidRPr="00187550">
        <w:rPr>
          <w:rFonts w:cstheme="minorHAnsi"/>
          <w:lang w:val="en-AU"/>
        </w:rPr>
        <w:t xml:space="preserve">urgency </w:t>
      </w:r>
      <w:r w:rsidR="00E757C2" w:rsidRPr="00187550">
        <w:rPr>
          <w:rFonts w:cstheme="minorHAnsi"/>
        </w:rPr>
        <w:t>to arrest the</w:t>
      </w:r>
      <w:r w:rsidR="00934C32" w:rsidRPr="00187550">
        <w:rPr>
          <w:rFonts w:cstheme="minorHAnsi"/>
          <w:lang w:val="en-AU"/>
        </w:rPr>
        <w:t xml:space="preserve"> </w:t>
      </w:r>
      <w:r w:rsidR="00FB1904" w:rsidRPr="00187550">
        <w:rPr>
          <w:rFonts w:cstheme="minorHAnsi"/>
          <w:lang w:val="en-AU"/>
        </w:rPr>
        <w:t>loss of wetlands</w:t>
      </w:r>
      <w:r w:rsidR="00356E38" w:rsidRPr="00187550">
        <w:rPr>
          <w:rFonts w:cstheme="minorHAnsi"/>
          <w:lang w:val="en-AU"/>
        </w:rPr>
        <w:t>;</w:t>
      </w:r>
    </w:p>
    <w:p w14:paraId="1299832E" w14:textId="77777777" w:rsidR="00FB1904" w:rsidRPr="000F1282" w:rsidRDefault="00FB1904" w:rsidP="004D4D6A">
      <w:pPr>
        <w:autoSpaceDE w:val="0"/>
        <w:autoSpaceDN w:val="0"/>
        <w:adjustRightInd w:val="0"/>
        <w:ind w:left="426" w:hanging="426"/>
        <w:rPr>
          <w:rFonts w:cstheme="minorHAnsi"/>
        </w:rPr>
      </w:pPr>
    </w:p>
    <w:p w14:paraId="264A4119" w14:textId="059CC2AD" w:rsidR="00E33958" w:rsidRPr="00187550" w:rsidRDefault="003B5419" w:rsidP="004D4D6A">
      <w:pPr>
        <w:autoSpaceDE w:val="0"/>
        <w:autoSpaceDN w:val="0"/>
        <w:adjustRightInd w:val="0"/>
        <w:ind w:left="426" w:hanging="426"/>
        <w:rPr>
          <w:rFonts w:cstheme="minorHAnsi"/>
        </w:rPr>
      </w:pPr>
      <w:r w:rsidRPr="000F1282">
        <w:rPr>
          <w:rFonts w:cstheme="minorHAnsi"/>
        </w:rPr>
        <w:t>6.</w:t>
      </w:r>
      <w:r w:rsidRPr="000F1282">
        <w:rPr>
          <w:rFonts w:cstheme="minorHAnsi"/>
        </w:rPr>
        <w:tab/>
        <w:t>RECOGNI</w:t>
      </w:r>
      <w:r w:rsidR="00CC3A76" w:rsidRPr="00CC3A76">
        <w:rPr>
          <w:rFonts w:cstheme="minorHAnsi"/>
        </w:rPr>
        <w:t>Z</w:t>
      </w:r>
      <w:r w:rsidRPr="000F1282">
        <w:rPr>
          <w:rFonts w:cstheme="minorHAnsi"/>
        </w:rPr>
        <w:t xml:space="preserve">ING </w:t>
      </w:r>
      <w:r w:rsidR="00E33958" w:rsidRPr="000F1282">
        <w:rPr>
          <w:rFonts w:cstheme="minorHAnsi"/>
        </w:rPr>
        <w:t>the</w:t>
      </w:r>
      <w:r w:rsidR="00ED6316" w:rsidRPr="000F1282">
        <w:rPr>
          <w:rFonts w:cstheme="minorHAnsi"/>
        </w:rPr>
        <w:t xml:space="preserve"> </w:t>
      </w:r>
      <w:r w:rsidR="004041B5" w:rsidRPr="000F1282">
        <w:rPr>
          <w:rFonts w:cstheme="minorHAnsi"/>
        </w:rPr>
        <w:t xml:space="preserve">findings of the </w:t>
      </w:r>
      <w:r w:rsidR="00E33958" w:rsidRPr="000F1282">
        <w:rPr>
          <w:rFonts w:cstheme="minorHAnsi"/>
        </w:rPr>
        <w:t xml:space="preserve">Special Edition </w:t>
      </w:r>
      <w:r w:rsidR="00F074F8">
        <w:rPr>
          <w:rFonts w:cstheme="minorHAnsi"/>
        </w:rPr>
        <w:t xml:space="preserve">2021 </w:t>
      </w:r>
      <w:r w:rsidR="00E33958" w:rsidRPr="000F1282">
        <w:rPr>
          <w:rFonts w:cstheme="minorHAnsi"/>
        </w:rPr>
        <w:t xml:space="preserve">of the </w:t>
      </w:r>
      <w:r w:rsidR="00E33958" w:rsidRPr="00974B6A">
        <w:rPr>
          <w:rFonts w:cstheme="minorHAnsi"/>
          <w:i/>
        </w:rPr>
        <w:t>Global Wetland Outlook</w:t>
      </w:r>
      <w:r w:rsidR="008C2E95">
        <w:rPr>
          <w:rFonts w:cstheme="minorHAnsi"/>
        </w:rPr>
        <w:t xml:space="preserve">, </w:t>
      </w:r>
      <w:r w:rsidR="00BC747E" w:rsidRPr="000F1282">
        <w:rPr>
          <w:rFonts w:cstheme="minorHAnsi"/>
        </w:rPr>
        <w:t xml:space="preserve">on </w:t>
      </w:r>
      <w:r w:rsidR="007E2BD9" w:rsidRPr="000F1282">
        <w:rPr>
          <w:rFonts w:cstheme="minorHAnsi"/>
        </w:rPr>
        <w:t xml:space="preserve">the </w:t>
      </w:r>
      <w:r w:rsidR="00ED6316" w:rsidRPr="000F1282">
        <w:rPr>
          <w:rFonts w:cstheme="minorHAnsi"/>
        </w:rPr>
        <w:t xml:space="preserve">importance </w:t>
      </w:r>
      <w:r w:rsidR="007E2BD9" w:rsidRPr="000F1282">
        <w:rPr>
          <w:rFonts w:cstheme="minorHAnsi"/>
        </w:rPr>
        <w:t xml:space="preserve">of </w:t>
      </w:r>
      <w:r w:rsidR="007E2BD9" w:rsidRPr="000F1282">
        <w:rPr>
          <w:rFonts w:cstheme="minorHAnsi"/>
          <w:lang w:val="en-AU"/>
        </w:rPr>
        <w:t>well-managed wetlands</w:t>
      </w:r>
      <w:r w:rsidR="001C4403" w:rsidRPr="001C4403">
        <w:rPr>
          <w:rFonts w:cstheme="minorHAnsi"/>
          <w:b/>
          <w:bCs/>
          <w:lang w:val="en-AU"/>
        </w:rPr>
        <w:t xml:space="preserve"> </w:t>
      </w:r>
      <w:r w:rsidR="00DA0FDD" w:rsidRPr="00DA0FDD">
        <w:rPr>
          <w:rFonts w:cstheme="minorHAnsi"/>
          <w:lang w:val="en-AU"/>
        </w:rPr>
        <w:t>in</w:t>
      </w:r>
      <w:r w:rsidR="00DA0FDD">
        <w:rPr>
          <w:rFonts w:cstheme="minorHAnsi"/>
          <w:lang w:val="en-AU"/>
        </w:rPr>
        <w:t xml:space="preserve"> </w:t>
      </w:r>
      <w:r w:rsidR="00DA0FDD" w:rsidRPr="00DA0FDD">
        <w:rPr>
          <w:rFonts w:cstheme="minorHAnsi"/>
          <w:lang w:val="en-AU"/>
        </w:rPr>
        <w:t>maintaining</w:t>
      </w:r>
      <w:r w:rsidR="007E2BD9" w:rsidRPr="000F1282">
        <w:rPr>
          <w:rFonts w:cstheme="minorHAnsi"/>
          <w:lang w:val="en-AU"/>
        </w:rPr>
        <w:t xml:space="preserve"> human health</w:t>
      </w:r>
      <w:r w:rsidR="00F6556A" w:rsidRPr="000F1282">
        <w:rPr>
          <w:rFonts w:cstheme="minorHAnsi"/>
          <w:lang w:val="en-AU"/>
        </w:rPr>
        <w:t xml:space="preserve"> and</w:t>
      </w:r>
      <w:r w:rsidR="007E2BD9" w:rsidRPr="000F1282">
        <w:rPr>
          <w:rFonts w:cstheme="minorHAnsi"/>
          <w:lang w:val="en-AU"/>
        </w:rPr>
        <w:t xml:space="preserve"> </w:t>
      </w:r>
      <w:r w:rsidR="007E2BD9" w:rsidRPr="00187550">
        <w:rPr>
          <w:rFonts w:cstheme="minorHAnsi"/>
          <w:lang w:val="en-AU"/>
        </w:rPr>
        <w:t>livelihoods</w:t>
      </w:r>
      <w:r w:rsidR="001C4403" w:rsidRPr="00187550">
        <w:rPr>
          <w:rFonts w:cstheme="minorHAnsi"/>
          <w:lang w:val="en-AU"/>
        </w:rPr>
        <w:t xml:space="preserve"> </w:t>
      </w:r>
      <w:r w:rsidR="008C2E95" w:rsidRPr="00187550">
        <w:rPr>
          <w:rFonts w:cstheme="minorHAnsi"/>
          <w:bCs/>
          <w:lang w:val="en-AU"/>
        </w:rPr>
        <w:t xml:space="preserve">and </w:t>
      </w:r>
      <w:r w:rsidR="001C4403" w:rsidRPr="00187550">
        <w:rPr>
          <w:rFonts w:cstheme="minorHAnsi"/>
          <w:bCs/>
          <w:lang w:val="en-AU"/>
        </w:rPr>
        <w:t>addressing biodiversity loss and climate change</w:t>
      </w:r>
      <w:r w:rsidR="004041B5" w:rsidRPr="00187550">
        <w:rPr>
          <w:rFonts w:cstheme="minorHAnsi"/>
        </w:rPr>
        <w:t>;</w:t>
      </w:r>
      <w:r w:rsidR="00464124" w:rsidRPr="00187550">
        <w:rPr>
          <w:rFonts w:cstheme="minorHAnsi"/>
        </w:rPr>
        <w:t xml:space="preserve"> </w:t>
      </w:r>
      <w:r w:rsidR="006E67BF">
        <w:rPr>
          <w:rFonts w:cstheme="minorHAnsi"/>
          <w:lang w:val="en-AU"/>
        </w:rPr>
        <w:t>and</w:t>
      </w:r>
    </w:p>
    <w:p w14:paraId="09B01734" w14:textId="77777777" w:rsidR="004E29C2" w:rsidRPr="000F1282" w:rsidRDefault="004E29C2" w:rsidP="004D4D6A">
      <w:pPr>
        <w:autoSpaceDE w:val="0"/>
        <w:autoSpaceDN w:val="0"/>
        <w:adjustRightInd w:val="0"/>
        <w:ind w:left="426" w:hanging="426"/>
        <w:jc w:val="right"/>
        <w:rPr>
          <w:rFonts w:cstheme="minorHAnsi"/>
        </w:rPr>
      </w:pPr>
    </w:p>
    <w:p w14:paraId="4376E56E" w14:textId="04A0D343" w:rsidR="00DE02AA" w:rsidRPr="00187550" w:rsidRDefault="003B5419" w:rsidP="004D4D6A">
      <w:pPr>
        <w:autoSpaceDE w:val="0"/>
        <w:autoSpaceDN w:val="0"/>
        <w:adjustRightInd w:val="0"/>
        <w:ind w:left="426" w:hanging="426"/>
        <w:rPr>
          <w:b/>
          <w:bCs/>
          <w:i/>
          <w:lang w:val="en-US"/>
        </w:rPr>
      </w:pPr>
      <w:r w:rsidRPr="000F1282">
        <w:rPr>
          <w:rFonts w:cstheme="minorHAnsi"/>
        </w:rPr>
        <w:lastRenderedPageBreak/>
        <w:t>7.</w:t>
      </w:r>
      <w:r w:rsidRPr="000F1282">
        <w:rPr>
          <w:rFonts w:cstheme="minorHAnsi"/>
        </w:rPr>
        <w:tab/>
      </w:r>
      <w:r w:rsidR="00497414" w:rsidRPr="000F1282">
        <w:rPr>
          <w:rFonts w:cstheme="minorHAnsi"/>
        </w:rPr>
        <w:t>FURTHER RECOGNI</w:t>
      </w:r>
      <w:r w:rsidR="00CC3A76">
        <w:rPr>
          <w:rFonts w:cstheme="minorHAnsi"/>
        </w:rPr>
        <w:t>Z</w:t>
      </w:r>
      <w:r w:rsidR="00497414" w:rsidRPr="000F1282">
        <w:rPr>
          <w:rFonts w:cstheme="minorHAnsi"/>
        </w:rPr>
        <w:t xml:space="preserve">ING </w:t>
      </w:r>
      <w:r w:rsidR="006F4B9E" w:rsidRPr="000F1282">
        <w:rPr>
          <w:rFonts w:cstheme="minorHAnsi"/>
        </w:rPr>
        <w:t>that</w:t>
      </w:r>
      <w:r w:rsidR="002B78B1" w:rsidRPr="000F1282">
        <w:rPr>
          <w:rFonts w:cstheme="minorHAnsi"/>
        </w:rPr>
        <w:t xml:space="preserve"> </w:t>
      </w:r>
      <w:r w:rsidR="008D7B12" w:rsidRPr="000F1282">
        <w:rPr>
          <w:rFonts w:cstheme="minorHAnsi"/>
        </w:rPr>
        <w:t xml:space="preserve">the </w:t>
      </w:r>
      <w:r w:rsidR="00BC747E" w:rsidRPr="000F1282">
        <w:rPr>
          <w:rFonts w:cstheme="minorHAnsi"/>
        </w:rPr>
        <w:t xml:space="preserve">implementation of the </w:t>
      </w:r>
      <w:r w:rsidR="008D7B12" w:rsidRPr="000F1282">
        <w:rPr>
          <w:rFonts w:cstheme="minorHAnsi"/>
        </w:rPr>
        <w:t xml:space="preserve">Convention is </w:t>
      </w:r>
      <w:r w:rsidR="00B67F97" w:rsidRPr="000F1282">
        <w:rPr>
          <w:rFonts w:cstheme="minorHAnsi"/>
          <w:lang w:val="en-AU"/>
        </w:rPr>
        <w:t xml:space="preserve">critical </w:t>
      </w:r>
      <w:r w:rsidR="008D7B12" w:rsidRPr="000F1282">
        <w:rPr>
          <w:rFonts w:cstheme="minorHAnsi"/>
          <w:lang w:val="en-AU"/>
        </w:rPr>
        <w:t xml:space="preserve">for </w:t>
      </w:r>
      <w:r w:rsidR="00572276" w:rsidRPr="000F1282">
        <w:rPr>
          <w:rFonts w:cstheme="minorHAnsi"/>
          <w:lang w:val="en-AU"/>
        </w:rPr>
        <w:t>accelerating</w:t>
      </w:r>
      <w:r w:rsidR="003B79D3" w:rsidRPr="000F1282">
        <w:rPr>
          <w:rFonts w:cstheme="minorHAnsi"/>
          <w:lang w:val="en-AU"/>
        </w:rPr>
        <w:t xml:space="preserve"> wetland </w:t>
      </w:r>
      <w:r w:rsidR="00DA0FDD">
        <w:rPr>
          <w:rFonts w:cstheme="minorHAnsi"/>
          <w:lang w:val="en-AU"/>
        </w:rPr>
        <w:t xml:space="preserve">conservation and </w:t>
      </w:r>
      <w:r w:rsidR="003B79D3" w:rsidRPr="000F1282">
        <w:rPr>
          <w:rFonts w:cstheme="minorHAnsi"/>
          <w:lang w:val="en-AU"/>
        </w:rPr>
        <w:t xml:space="preserve">restoration </w:t>
      </w:r>
      <w:r w:rsidR="008D7B12" w:rsidRPr="000F1282">
        <w:rPr>
          <w:rFonts w:cstheme="minorHAnsi"/>
          <w:lang w:val="en-AU"/>
        </w:rPr>
        <w:t>action</w:t>
      </w:r>
      <w:r w:rsidR="00572276" w:rsidRPr="000F1282">
        <w:rPr>
          <w:rFonts w:cstheme="minorHAnsi"/>
          <w:lang w:val="en-AU"/>
        </w:rPr>
        <w:t>s</w:t>
      </w:r>
      <w:r w:rsidR="008D7B12" w:rsidRPr="000F1282">
        <w:rPr>
          <w:rFonts w:cstheme="minorHAnsi"/>
          <w:lang w:val="en-AU"/>
        </w:rPr>
        <w:t xml:space="preserve"> </w:t>
      </w:r>
      <w:r w:rsidR="00B67F97" w:rsidRPr="000F1282">
        <w:rPr>
          <w:rFonts w:cstheme="minorHAnsi"/>
          <w:lang w:val="en-AU"/>
        </w:rPr>
        <w:t>to deliver on global</w:t>
      </w:r>
      <w:r w:rsidR="000D752A">
        <w:rPr>
          <w:rFonts w:cstheme="minorHAnsi"/>
          <w:lang w:val="en-AU"/>
        </w:rPr>
        <w:t xml:space="preserve"> </w:t>
      </w:r>
      <w:r w:rsidR="000D752A" w:rsidRPr="00187550">
        <w:rPr>
          <w:rFonts w:cstheme="minorHAnsi"/>
          <w:lang w:val="en-AU"/>
        </w:rPr>
        <w:t xml:space="preserve">agreements, </w:t>
      </w:r>
      <w:r w:rsidR="00B67F97" w:rsidRPr="00187550">
        <w:rPr>
          <w:rFonts w:cstheme="minorHAnsi"/>
          <w:lang w:val="en-AU"/>
        </w:rPr>
        <w:t>commitments</w:t>
      </w:r>
      <w:r w:rsidR="008D7B12" w:rsidRPr="00187550">
        <w:rPr>
          <w:rFonts w:cstheme="minorHAnsi"/>
          <w:lang w:val="en-AU"/>
        </w:rPr>
        <w:t xml:space="preserve"> and targets</w:t>
      </w:r>
      <w:r w:rsidR="00B67F97" w:rsidRPr="00187550">
        <w:rPr>
          <w:rFonts w:cstheme="minorHAnsi"/>
          <w:lang w:val="en-AU"/>
        </w:rPr>
        <w:t xml:space="preserve"> relating to biodiversity, climate change </w:t>
      </w:r>
      <w:r w:rsidR="00BD742D" w:rsidRPr="00187550">
        <w:rPr>
          <w:rFonts w:cstheme="minorHAnsi"/>
          <w:lang w:val="en-AU"/>
        </w:rPr>
        <w:t>mitigation and adaptation</w:t>
      </w:r>
      <w:r w:rsidR="00DA0FDD" w:rsidRPr="00187550">
        <w:rPr>
          <w:rFonts w:cstheme="minorHAnsi"/>
          <w:lang w:val="en-AU"/>
        </w:rPr>
        <w:t xml:space="preserve"> </w:t>
      </w:r>
      <w:r w:rsidR="00C804E2" w:rsidRPr="00187550">
        <w:rPr>
          <w:rFonts w:cs="Calibri (Body)"/>
          <w:lang w:val="en-AU"/>
        </w:rPr>
        <w:t xml:space="preserve">and </w:t>
      </w:r>
      <w:r w:rsidR="00B67F97" w:rsidRPr="00187550">
        <w:rPr>
          <w:rFonts w:cstheme="minorHAnsi"/>
          <w:lang w:val="en-AU"/>
        </w:rPr>
        <w:t>sustainable development</w:t>
      </w:r>
      <w:r w:rsidR="003B79D3" w:rsidRPr="00187550">
        <w:rPr>
          <w:rFonts w:cstheme="minorHAnsi"/>
          <w:lang w:val="en-AU"/>
        </w:rPr>
        <w:t xml:space="preserve"> in the</w:t>
      </w:r>
      <w:r w:rsidR="00567E29" w:rsidRPr="00187550">
        <w:rPr>
          <w:rFonts w:cstheme="minorHAnsi"/>
          <w:lang w:val="en-AU"/>
        </w:rPr>
        <w:t xml:space="preserve"> UN Decade on </w:t>
      </w:r>
      <w:r w:rsidR="00BD742D" w:rsidRPr="00187550">
        <w:rPr>
          <w:rFonts w:cstheme="minorHAnsi"/>
          <w:lang w:val="en-AU"/>
        </w:rPr>
        <w:t xml:space="preserve">Ecosystem </w:t>
      </w:r>
      <w:r w:rsidR="00567E29" w:rsidRPr="00187550">
        <w:rPr>
          <w:rFonts w:cstheme="minorHAnsi"/>
          <w:lang w:val="en-AU"/>
        </w:rPr>
        <w:t>Restoration</w:t>
      </w:r>
      <w:r w:rsidR="00DA0FDD" w:rsidRPr="00187550">
        <w:rPr>
          <w:rFonts w:cstheme="minorHAnsi"/>
          <w:lang w:val="en-AU"/>
        </w:rPr>
        <w:t>,</w:t>
      </w:r>
      <w:r w:rsidR="003B79D3" w:rsidRPr="00187550">
        <w:rPr>
          <w:rFonts w:cstheme="minorHAnsi"/>
          <w:lang w:val="en-AU"/>
        </w:rPr>
        <w:t xml:space="preserve"> </w:t>
      </w:r>
      <w:r w:rsidR="008C2E95" w:rsidRPr="00187550">
        <w:rPr>
          <w:rFonts w:cstheme="minorHAnsi"/>
          <w:bCs/>
          <w:lang w:val="en-US"/>
        </w:rPr>
        <w:t xml:space="preserve">while noting </w:t>
      </w:r>
      <w:r w:rsidR="008C2E95" w:rsidRPr="00187550">
        <w:rPr>
          <w:rFonts w:cstheme="minorHAnsi"/>
        </w:rPr>
        <w:t>the distinct mandates and independent legal status of multilateral environmental agreements</w:t>
      </w:r>
      <w:r w:rsidR="006E67BF">
        <w:rPr>
          <w:rFonts w:cstheme="minorHAnsi"/>
        </w:rPr>
        <w:t>;</w:t>
      </w:r>
    </w:p>
    <w:p w14:paraId="24C95B15" w14:textId="77777777" w:rsidR="00C07EC0" w:rsidRDefault="00C07EC0" w:rsidP="004D4D6A">
      <w:pPr>
        <w:pStyle w:val="DRSubHeading"/>
        <w:widowControl/>
        <w:spacing w:after="0" w:line="240" w:lineRule="auto"/>
        <w:ind w:left="0"/>
        <w:rPr>
          <w:rFonts w:asciiTheme="minorHAnsi" w:hAnsiTheme="minorHAnsi"/>
          <w:color w:val="auto"/>
          <w:sz w:val="22"/>
        </w:rPr>
      </w:pPr>
    </w:p>
    <w:p w14:paraId="5BB808D9" w14:textId="77777777" w:rsidR="009175B8" w:rsidRPr="009E3AF4" w:rsidRDefault="009175B8" w:rsidP="004D4D6A">
      <w:pPr>
        <w:pStyle w:val="DRSubHeading"/>
        <w:widowControl/>
        <w:spacing w:after="0" w:line="240" w:lineRule="auto"/>
        <w:ind w:left="0"/>
        <w:rPr>
          <w:rFonts w:asciiTheme="minorHAnsi" w:hAnsiTheme="minorHAnsi"/>
          <w:color w:val="auto"/>
          <w:sz w:val="22"/>
        </w:rPr>
      </w:pPr>
      <w:r w:rsidRPr="009E3AF4">
        <w:rPr>
          <w:rFonts w:asciiTheme="minorHAnsi" w:hAnsiTheme="minorHAnsi"/>
          <w:color w:val="auto"/>
          <w:sz w:val="22"/>
        </w:rPr>
        <w:t>THE CONFERENCE OF THE CONTRACTING PARTIES</w:t>
      </w:r>
    </w:p>
    <w:p w14:paraId="3E384CF7" w14:textId="77777777" w:rsidR="006F4B9E" w:rsidRPr="009E3AF4" w:rsidRDefault="006F4B9E" w:rsidP="004D4D6A">
      <w:pPr>
        <w:pStyle w:val="DRSubHeading"/>
        <w:widowControl/>
        <w:spacing w:after="0" w:line="240" w:lineRule="auto"/>
        <w:ind w:left="0"/>
        <w:rPr>
          <w:rFonts w:asciiTheme="minorHAnsi" w:hAnsiTheme="minorHAnsi"/>
          <w:color w:val="auto"/>
          <w:sz w:val="22"/>
        </w:rPr>
      </w:pPr>
    </w:p>
    <w:p w14:paraId="10ED7B4C" w14:textId="77777777" w:rsidR="001146DD" w:rsidRPr="009E3AF4" w:rsidRDefault="00EC3209" w:rsidP="004D4D6A">
      <w:pPr>
        <w:pStyle w:val="DRSubHeading"/>
        <w:widowControl/>
        <w:spacing w:after="0" w:line="240" w:lineRule="auto"/>
        <w:ind w:hanging="426"/>
        <w:jc w:val="left"/>
        <w:rPr>
          <w:rFonts w:asciiTheme="minorHAnsi" w:hAnsiTheme="minorHAnsi"/>
          <w:color w:val="auto"/>
          <w:sz w:val="22"/>
          <w:u w:val="single"/>
        </w:rPr>
      </w:pPr>
      <w:r w:rsidRPr="009E3AF4">
        <w:rPr>
          <w:rFonts w:asciiTheme="minorHAnsi" w:hAnsiTheme="minorHAnsi"/>
          <w:color w:val="auto"/>
          <w:sz w:val="22"/>
          <w:u w:val="single"/>
        </w:rPr>
        <w:t>R</w:t>
      </w:r>
      <w:r w:rsidR="001146DD" w:rsidRPr="009E3AF4">
        <w:rPr>
          <w:rFonts w:asciiTheme="minorHAnsi" w:hAnsiTheme="minorHAnsi"/>
          <w:color w:val="auto"/>
          <w:sz w:val="22"/>
          <w:u w:val="single"/>
        </w:rPr>
        <w:t>eview of the fourth Ramsar Strategic Plan</w:t>
      </w:r>
    </w:p>
    <w:p w14:paraId="019FC4BE" w14:textId="77777777" w:rsidR="00F943A5" w:rsidRPr="009E3AF4" w:rsidRDefault="00F943A5" w:rsidP="004D4D6A">
      <w:pPr>
        <w:pStyle w:val="DRText"/>
        <w:widowControl/>
        <w:numPr>
          <w:ilvl w:val="0"/>
          <w:numId w:val="0"/>
        </w:numPr>
        <w:spacing w:after="0" w:line="240" w:lineRule="auto"/>
        <w:ind w:left="426" w:hanging="426"/>
        <w:rPr>
          <w:rFonts w:asciiTheme="minorHAnsi" w:hAnsiTheme="minorHAnsi"/>
          <w:color w:val="auto"/>
          <w:sz w:val="22"/>
        </w:rPr>
      </w:pPr>
    </w:p>
    <w:p w14:paraId="694B4DFD" w14:textId="608D1494" w:rsidR="00D47DEB" w:rsidRPr="00B746A1" w:rsidRDefault="00F7089A" w:rsidP="004D4D6A">
      <w:pPr>
        <w:pStyle w:val="DRText"/>
        <w:widowControl/>
        <w:numPr>
          <w:ilvl w:val="0"/>
          <w:numId w:val="0"/>
        </w:numPr>
        <w:spacing w:after="0" w:line="240" w:lineRule="auto"/>
        <w:ind w:left="426" w:hanging="426"/>
        <w:rPr>
          <w:rFonts w:asciiTheme="minorHAnsi" w:hAnsiTheme="minorHAnsi" w:cstheme="minorHAnsi"/>
          <w:color w:val="auto"/>
          <w:sz w:val="22"/>
          <w:szCs w:val="22"/>
        </w:rPr>
      </w:pPr>
      <w:r>
        <w:rPr>
          <w:rFonts w:asciiTheme="minorHAnsi" w:hAnsiTheme="minorHAnsi" w:cstheme="minorHAnsi"/>
          <w:color w:val="auto"/>
          <w:sz w:val="22"/>
          <w:szCs w:val="22"/>
        </w:rPr>
        <w:t>8</w:t>
      </w:r>
      <w:r w:rsidR="00DE56F3" w:rsidRPr="000F1282">
        <w:rPr>
          <w:rFonts w:asciiTheme="minorHAnsi" w:hAnsiTheme="minorHAnsi" w:cstheme="minorHAnsi"/>
          <w:color w:val="auto"/>
          <w:sz w:val="22"/>
          <w:szCs w:val="22"/>
        </w:rPr>
        <w:t>.</w:t>
      </w:r>
      <w:r w:rsidR="00DE56F3" w:rsidRPr="000F1282">
        <w:rPr>
          <w:rFonts w:asciiTheme="minorHAnsi" w:hAnsiTheme="minorHAnsi" w:cstheme="minorHAnsi"/>
          <w:color w:val="auto"/>
          <w:sz w:val="22"/>
          <w:szCs w:val="22"/>
        </w:rPr>
        <w:tab/>
      </w:r>
      <w:r w:rsidR="00CC4C93" w:rsidRPr="00B746A1">
        <w:rPr>
          <w:rFonts w:asciiTheme="minorHAnsi" w:hAnsiTheme="minorHAnsi" w:cstheme="minorHAnsi"/>
          <w:color w:val="auto"/>
          <w:sz w:val="22"/>
          <w:szCs w:val="22"/>
        </w:rPr>
        <w:t>CONFIRM</w:t>
      </w:r>
      <w:r w:rsidR="008E715D" w:rsidRPr="00B746A1">
        <w:rPr>
          <w:rFonts w:asciiTheme="minorHAnsi" w:hAnsiTheme="minorHAnsi" w:cstheme="minorHAnsi"/>
          <w:color w:val="auto"/>
          <w:sz w:val="22"/>
          <w:szCs w:val="22"/>
        </w:rPr>
        <w:t xml:space="preserve">S </w:t>
      </w:r>
      <w:r w:rsidR="006C60E8" w:rsidRPr="00B746A1">
        <w:rPr>
          <w:rFonts w:asciiTheme="minorHAnsi" w:hAnsiTheme="minorHAnsi" w:cstheme="minorHAnsi"/>
          <w:color w:val="auto"/>
          <w:sz w:val="22"/>
          <w:szCs w:val="22"/>
        </w:rPr>
        <w:t xml:space="preserve">that </w:t>
      </w:r>
      <w:r w:rsidR="005601E1" w:rsidRPr="00B746A1">
        <w:rPr>
          <w:rFonts w:asciiTheme="minorHAnsi" w:hAnsiTheme="minorHAnsi" w:cstheme="minorHAnsi"/>
          <w:color w:val="auto"/>
          <w:sz w:val="22"/>
          <w:szCs w:val="22"/>
        </w:rPr>
        <w:t xml:space="preserve">implementation of </w:t>
      </w:r>
      <w:r w:rsidR="009C2DFE" w:rsidRPr="00B746A1">
        <w:rPr>
          <w:rFonts w:asciiTheme="minorHAnsi" w:hAnsiTheme="minorHAnsi" w:cstheme="minorHAnsi"/>
          <w:color w:val="auto"/>
          <w:sz w:val="22"/>
          <w:szCs w:val="22"/>
        </w:rPr>
        <w:t xml:space="preserve">the </w:t>
      </w:r>
      <w:r w:rsidR="004041B5" w:rsidRPr="00B746A1">
        <w:rPr>
          <w:rFonts w:asciiTheme="minorHAnsi" w:hAnsiTheme="minorHAnsi" w:cstheme="minorHAnsi"/>
          <w:color w:val="auto"/>
          <w:sz w:val="22"/>
          <w:szCs w:val="22"/>
        </w:rPr>
        <w:t xml:space="preserve">fourth </w:t>
      </w:r>
      <w:r w:rsidR="00536072" w:rsidRPr="00B746A1">
        <w:rPr>
          <w:rFonts w:asciiTheme="minorHAnsi" w:hAnsiTheme="minorHAnsi" w:cstheme="minorHAnsi"/>
          <w:color w:val="auto"/>
          <w:sz w:val="22"/>
          <w:szCs w:val="22"/>
        </w:rPr>
        <w:t xml:space="preserve">Ramsar </w:t>
      </w:r>
      <w:r w:rsidR="009C2DFE" w:rsidRPr="00B746A1">
        <w:rPr>
          <w:rFonts w:asciiTheme="minorHAnsi" w:hAnsiTheme="minorHAnsi" w:cstheme="minorHAnsi"/>
          <w:color w:val="auto"/>
          <w:sz w:val="22"/>
          <w:szCs w:val="22"/>
        </w:rPr>
        <w:t>Strategic P</w:t>
      </w:r>
      <w:r w:rsidR="009E71FD" w:rsidRPr="00B746A1">
        <w:rPr>
          <w:rFonts w:asciiTheme="minorHAnsi" w:hAnsiTheme="minorHAnsi" w:cstheme="minorHAnsi"/>
          <w:color w:val="auto"/>
          <w:sz w:val="22"/>
          <w:szCs w:val="22"/>
        </w:rPr>
        <w:t>l</w:t>
      </w:r>
      <w:r w:rsidR="009C2DFE" w:rsidRPr="00B746A1">
        <w:rPr>
          <w:rFonts w:asciiTheme="minorHAnsi" w:hAnsiTheme="minorHAnsi" w:cstheme="minorHAnsi"/>
          <w:color w:val="auto"/>
          <w:sz w:val="22"/>
          <w:szCs w:val="22"/>
        </w:rPr>
        <w:t xml:space="preserve">an </w:t>
      </w:r>
      <w:r w:rsidR="00536072" w:rsidRPr="00B746A1">
        <w:rPr>
          <w:rFonts w:asciiTheme="minorHAnsi" w:hAnsiTheme="minorHAnsi" w:cstheme="minorHAnsi"/>
          <w:color w:val="auto"/>
          <w:sz w:val="22"/>
          <w:szCs w:val="22"/>
        </w:rPr>
        <w:t>2016-2024</w:t>
      </w:r>
      <w:r w:rsidR="00011DB0" w:rsidRPr="00B746A1">
        <w:rPr>
          <w:rFonts w:asciiTheme="minorHAnsi" w:hAnsiTheme="minorHAnsi" w:cstheme="minorHAnsi"/>
          <w:color w:val="auto"/>
          <w:sz w:val="22"/>
          <w:szCs w:val="22"/>
        </w:rPr>
        <w:t xml:space="preserve"> </w:t>
      </w:r>
      <w:r w:rsidR="00E23EAB" w:rsidRPr="00B746A1">
        <w:rPr>
          <w:rFonts w:asciiTheme="minorHAnsi" w:hAnsiTheme="minorHAnsi" w:cstheme="minorHAnsi"/>
          <w:color w:val="auto"/>
          <w:sz w:val="22"/>
          <w:szCs w:val="22"/>
        </w:rPr>
        <w:t>by C</w:t>
      </w:r>
      <w:r w:rsidR="009175B8" w:rsidRPr="00B746A1">
        <w:rPr>
          <w:rFonts w:asciiTheme="minorHAnsi" w:hAnsiTheme="minorHAnsi" w:cstheme="minorHAnsi"/>
          <w:color w:val="auto"/>
          <w:sz w:val="22"/>
          <w:szCs w:val="22"/>
        </w:rPr>
        <w:t>ontracting Parties</w:t>
      </w:r>
      <w:r w:rsidR="00E23EAB" w:rsidRPr="00B746A1">
        <w:rPr>
          <w:rFonts w:asciiTheme="minorHAnsi" w:hAnsiTheme="minorHAnsi" w:cstheme="minorHAnsi"/>
          <w:color w:val="auto"/>
          <w:sz w:val="22"/>
          <w:szCs w:val="22"/>
        </w:rPr>
        <w:t xml:space="preserve"> and</w:t>
      </w:r>
      <w:r w:rsidR="003B0403" w:rsidRPr="00B746A1">
        <w:rPr>
          <w:rFonts w:asciiTheme="minorHAnsi" w:hAnsiTheme="minorHAnsi" w:cstheme="minorHAnsi"/>
          <w:color w:val="auto"/>
          <w:sz w:val="22"/>
          <w:szCs w:val="22"/>
        </w:rPr>
        <w:t xml:space="preserve"> </w:t>
      </w:r>
      <w:r w:rsidR="006E67BF" w:rsidRPr="006E67BF">
        <w:rPr>
          <w:rFonts w:asciiTheme="minorHAnsi" w:hAnsiTheme="minorHAnsi" w:cstheme="minorHAnsi"/>
          <w:color w:val="auto"/>
          <w:sz w:val="22"/>
          <w:szCs w:val="22"/>
        </w:rPr>
        <w:t xml:space="preserve">International Organization Partners </w:t>
      </w:r>
      <w:r w:rsidR="00A84C91" w:rsidRPr="00B746A1">
        <w:rPr>
          <w:rFonts w:asciiTheme="minorHAnsi" w:hAnsiTheme="minorHAnsi" w:cstheme="minorHAnsi"/>
          <w:color w:val="auto"/>
          <w:sz w:val="22"/>
          <w:szCs w:val="22"/>
        </w:rPr>
        <w:t xml:space="preserve">is central to </w:t>
      </w:r>
      <w:r w:rsidR="00FF30FD" w:rsidRPr="00B746A1">
        <w:rPr>
          <w:rFonts w:asciiTheme="minorHAnsi" w:hAnsiTheme="minorHAnsi" w:cstheme="minorHAnsi"/>
          <w:color w:val="auto"/>
          <w:sz w:val="22"/>
          <w:szCs w:val="22"/>
        </w:rPr>
        <w:t xml:space="preserve">achieving </w:t>
      </w:r>
      <w:r w:rsidR="00373AFF" w:rsidRPr="00B746A1">
        <w:rPr>
          <w:rFonts w:asciiTheme="minorHAnsi" w:hAnsiTheme="minorHAnsi" w:cstheme="minorHAnsi"/>
          <w:color w:val="auto"/>
          <w:sz w:val="22"/>
          <w:szCs w:val="22"/>
        </w:rPr>
        <w:t>the mission of the Convention</w:t>
      </w:r>
      <w:r w:rsidR="00FF30FD" w:rsidRPr="00B746A1">
        <w:rPr>
          <w:rFonts w:asciiTheme="minorHAnsi" w:hAnsiTheme="minorHAnsi" w:cstheme="minorHAnsi"/>
          <w:color w:val="auto"/>
          <w:sz w:val="22"/>
          <w:szCs w:val="22"/>
        </w:rPr>
        <w:t>,</w:t>
      </w:r>
      <w:r w:rsidR="00373AFF" w:rsidRPr="00B746A1">
        <w:rPr>
          <w:rFonts w:asciiTheme="minorHAnsi" w:hAnsiTheme="minorHAnsi" w:cstheme="minorHAnsi"/>
          <w:color w:val="auto"/>
          <w:sz w:val="22"/>
          <w:szCs w:val="22"/>
        </w:rPr>
        <w:t xml:space="preserve"> as we</w:t>
      </w:r>
      <w:r w:rsidR="00B52520" w:rsidRPr="00B746A1">
        <w:rPr>
          <w:rFonts w:asciiTheme="minorHAnsi" w:hAnsiTheme="minorHAnsi" w:cstheme="minorHAnsi"/>
          <w:color w:val="auto"/>
          <w:sz w:val="22"/>
          <w:szCs w:val="22"/>
        </w:rPr>
        <w:t xml:space="preserve">ll as </w:t>
      </w:r>
      <w:r w:rsidR="00FF30FD" w:rsidRPr="00B746A1">
        <w:rPr>
          <w:rFonts w:asciiTheme="minorHAnsi" w:hAnsiTheme="minorHAnsi" w:cstheme="minorHAnsi"/>
          <w:color w:val="auto"/>
          <w:sz w:val="22"/>
          <w:szCs w:val="22"/>
        </w:rPr>
        <w:t xml:space="preserve">contributing to the </w:t>
      </w:r>
      <w:r w:rsidR="00B52520" w:rsidRPr="00B746A1">
        <w:rPr>
          <w:rFonts w:asciiTheme="minorHAnsi" w:hAnsiTheme="minorHAnsi" w:cstheme="minorHAnsi"/>
          <w:color w:val="auto"/>
          <w:sz w:val="22"/>
          <w:szCs w:val="22"/>
        </w:rPr>
        <w:t>Sustainable Development Goals</w:t>
      </w:r>
      <w:r w:rsidR="00DD0174">
        <w:rPr>
          <w:rFonts w:asciiTheme="minorHAnsi" w:hAnsiTheme="minorHAnsi" w:cstheme="minorHAnsi"/>
          <w:color w:val="auto"/>
          <w:sz w:val="22"/>
          <w:szCs w:val="22"/>
        </w:rPr>
        <w:t xml:space="preserve"> (SDGs)</w:t>
      </w:r>
      <w:r w:rsidR="00FC5C9F" w:rsidRPr="00B746A1">
        <w:rPr>
          <w:rFonts w:asciiTheme="minorHAnsi" w:hAnsiTheme="minorHAnsi" w:cstheme="minorHAnsi"/>
          <w:color w:val="auto"/>
          <w:sz w:val="22"/>
          <w:szCs w:val="22"/>
        </w:rPr>
        <w:t>,</w:t>
      </w:r>
      <w:r w:rsidR="00B52520" w:rsidRPr="00B746A1">
        <w:rPr>
          <w:rFonts w:asciiTheme="minorHAnsi" w:hAnsiTheme="minorHAnsi" w:cstheme="minorHAnsi"/>
          <w:color w:val="auto"/>
          <w:sz w:val="22"/>
          <w:szCs w:val="22"/>
        </w:rPr>
        <w:t xml:space="preserve"> </w:t>
      </w:r>
      <w:r w:rsidR="00EC3209" w:rsidRPr="00B746A1">
        <w:rPr>
          <w:rFonts w:asciiTheme="minorHAnsi" w:hAnsiTheme="minorHAnsi" w:cstheme="minorHAnsi"/>
          <w:color w:val="auto"/>
          <w:sz w:val="22"/>
          <w:szCs w:val="22"/>
        </w:rPr>
        <w:t xml:space="preserve">Global </w:t>
      </w:r>
      <w:r w:rsidR="00B52520" w:rsidRPr="00B746A1">
        <w:rPr>
          <w:rFonts w:asciiTheme="minorHAnsi" w:hAnsiTheme="minorHAnsi" w:cstheme="minorHAnsi"/>
          <w:color w:val="auto"/>
          <w:sz w:val="22"/>
          <w:szCs w:val="22"/>
        </w:rPr>
        <w:t xml:space="preserve">Biodiversity </w:t>
      </w:r>
      <w:r w:rsidR="008C2E99" w:rsidRPr="008C2E99">
        <w:rPr>
          <w:rFonts w:asciiTheme="minorHAnsi" w:hAnsiTheme="minorHAnsi" w:cstheme="minorHAnsi"/>
          <w:color w:val="auto"/>
          <w:sz w:val="22"/>
          <w:szCs w:val="22"/>
        </w:rPr>
        <w:t xml:space="preserve">Framework </w:t>
      </w:r>
      <w:r w:rsidR="00B52520" w:rsidRPr="00B746A1">
        <w:rPr>
          <w:rFonts w:asciiTheme="minorHAnsi" w:hAnsiTheme="minorHAnsi" w:cstheme="minorHAnsi"/>
          <w:color w:val="auto"/>
          <w:sz w:val="22"/>
          <w:szCs w:val="22"/>
        </w:rPr>
        <w:t>targets</w:t>
      </w:r>
      <w:r w:rsidR="00B746A1" w:rsidRPr="00B746A1">
        <w:rPr>
          <w:rFonts w:asciiTheme="minorHAnsi" w:hAnsiTheme="minorHAnsi" w:cstheme="minorHAnsi"/>
          <w:color w:val="auto"/>
          <w:sz w:val="22"/>
          <w:szCs w:val="22"/>
        </w:rPr>
        <w:t xml:space="preserve"> </w:t>
      </w:r>
      <w:r w:rsidR="00BD742D" w:rsidRPr="00B746A1">
        <w:rPr>
          <w:rFonts w:asciiTheme="minorHAnsi" w:hAnsiTheme="minorHAnsi" w:cstheme="minorHAnsi"/>
          <w:color w:val="auto"/>
          <w:sz w:val="22"/>
          <w:szCs w:val="22"/>
        </w:rPr>
        <w:t xml:space="preserve">and climate change mitigation and adaptation pathways for wetlands under </w:t>
      </w:r>
      <w:r w:rsidR="006E67BF">
        <w:rPr>
          <w:rFonts w:asciiTheme="minorHAnsi" w:hAnsiTheme="minorHAnsi" w:cstheme="minorHAnsi"/>
          <w:color w:val="auto"/>
          <w:sz w:val="22"/>
          <w:szCs w:val="22"/>
        </w:rPr>
        <w:t xml:space="preserve">the </w:t>
      </w:r>
      <w:r w:rsidR="006E67BF" w:rsidRPr="006E67BF">
        <w:rPr>
          <w:rFonts w:asciiTheme="minorHAnsi" w:hAnsiTheme="minorHAnsi" w:cstheme="minorHAnsi"/>
          <w:color w:val="auto"/>
          <w:sz w:val="22"/>
          <w:szCs w:val="22"/>
        </w:rPr>
        <w:t xml:space="preserve">United Nations Framework Convention on Climate Change </w:t>
      </w:r>
      <w:r w:rsidR="006E67BF">
        <w:rPr>
          <w:rFonts w:asciiTheme="minorHAnsi" w:hAnsiTheme="minorHAnsi" w:cstheme="minorHAnsi"/>
          <w:color w:val="auto"/>
          <w:sz w:val="22"/>
          <w:szCs w:val="22"/>
        </w:rPr>
        <w:t>(</w:t>
      </w:r>
      <w:r w:rsidR="00BD742D" w:rsidRPr="00187550">
        <w:rPr>
          <w:rFonts w:asciiTheme="minorHAnsi" w:hAnsiTheme="minorHAnsi" w:cstheme="minorHAnsi"/>
          <w:color w:val="auto"/>
          <w:sz w:val="22"/>
          <w:szCs w:val="22"/>
        </w:rPr>
        <w:t>UNFCCC</w:t>
      </w:r>
      <w:r w:rsidR="006E67BF">
        <w:rPr>
          <w:rFonts w:asciiTheme="minorHAnsi" w:hAnsiTheme="minorHAnsi" w:cstheme="minorHAnsi"/>
          <w:color w:val="auto"/>
          <w:sz w:val="22"/>
          <w:szCs w:val="22"/>
        </w:rPr>
        <w:t>)</w:t>
      </w:r>
      <w:r w:rsidR="00B746A1" w:rsidRPr="00187550">
        <w:rPr>
          <w:rFonts w:asciiTheme="minorHAnsi" w:hAnsiTheme="minorHAnsi" w:cstheme="minorHAnsi"/>
          <w:color w:val="auto"/>
          <w:sz w:val="22"/>
          <w:szCs w:val="22"/>
        </w:rPr>
        <w:t xml:space="preserve"> </w:t>
      </w:r>
      <w:r w:rsidR="00DA0FDD" w:rsidRPr="00187550">
        <w:rPr>
          <w:rFonts w:asciiTheme="minorHAnsi" w:hAnsiTheme="minorHAnsi" w:cstheme="minorHAnsi"/>
          <w:color w:val="auto"/>
          <w:sz w:val="22"/>
          <w:szCs w:val="22"/>
        </w:rPr>
        <w:t>a</w:t>
      </w:r>
      <w:r w:rsidR="00B746A1" w:rsidRPr="00187550">
        <w:rPr>
          <w:rFonts w:asciiTheme="minorHAnsi" w:hAnsiTheme="minorHAnsi" w:cstheme="minorHAnsi"/>
          <w:color w:val="auto"/>
          <w:sz w:val="22"/>
          <w:szCs w:val="22"/>
        </w:rPr>
        <w:t>nd its financial mechanism</w:t>
      </w:r>
      <w:r w:rsidR="00DA0FDD" w:rsidRPr="00187550">
        <w:rPr>
          <w:rFonts w:asciiTheme="minorHAnsi" w:hAnsiTheme="minorHAnsi" w:cstheme="minorHAnsi"/>
          <w:color w:val="auto"/>
          <w:sz w:val="22"/>
          <w:szCs w:val="22"/>
        </w:rPr>
        <w:t>,</w:t>
      </w:r>
      <w:r w:rsidR="00FF30FD" w:rsidRPr="00187550">
        <w:rPr>
          <w:rFonts w:asciiTheme="minorHAnsi" w:hAnsiTheme="minorHAnsi" w:cstheme="minorHAnsi"/>
          <w:color w:val="auto"/>
          <w:sz w:val="22"/>
          <w:szCs w:val="22"/>
        </w:rPr>
        <w:t xml:space="preserve"> </w:t>
      </w:r>
      <w:r w:rsidR="000E44D5" w:rsidRPr="00187550">
        <w:rPr>
          <w:rFonts w:asciiTheme="minorHAnsi" w:hAnsiTheme="minorHAnsi" w:cstheme="minorHAnsi"/>
          <w:color w:val="auto"/>
          <w:sz w:val="22"/>
          <w:szCs w:val="22"/>
        </w:rPr>
        <w:t xml:space="preserve">and </w:t>
      </w:r>
      <w:r w:rsidR="0082548E" w:rsidRPr="00187550">
        <w:rPr>
          <w:rFonts w:asciiTheme="minorHAnsi" w:hAnsiTheme="minorHAnsi" w:cstheme="minorHAnsi"/>
          <w:color w:val="auto"/>
          <w:sz w:val="22"/>
          <w:szCs w:val="22"/>
        </w:rPr>
        <w:t>U</w:t>
      </w:r>
      <w:r w:rsidR="002815EE" w:rsidRPr="00187550">
        <w:rPr>
          <w:rFonts w:asciiTheme="minorHAnsi" w:hAnsiTheme="minorHAnsi" w:cstheme="minorHAnsi"/>
          <w:color w:val="auto"/>
          <w:sz w:val="22"/>
          <w:szCs w:val="22"/>
        </w:rPr>
        <w:t xml:space="preserve">RGES </w:t>
      </w:r>
      <w:r w:rsidR="00837F3D" w:rsidRPr="00187550">
        <w:rPr>
          <w:rFonts w:asciiTheme="minorHAnsi" w:hAnsiTheme="minorHAnsi" w:cstheme="minorHAnsi"/>
          <w:color w:val="auto"/>
          <w:sz w:val="22"/>
          <w:szCs w:val="22"/>
        </w:rPr>
        <w:t>C</w:t>
      </w:r>
      <w:r w:rsidR="002815EE" w:rsidRPr="00187550">
        <w:rPr>
          <w:rFonts w:asciiTheme="minorHAnsi" w:hAnsiTheme="minorHAnsi" w:cstheme="minorHAnsi"/>
          <w:color w:val="auto"/>
          <w:sz w:val="22"/>
          <w:szCs w:val="22"/>
        </w:rPr>
        <w:t xml:space="preserve">ontracting Parties </w:t>
      </w:r>
      <w:r w:rsidR="007E4447" w:rsidRPr="00187550">
        <w:rPr>
          <w:rFonts w:asciiTheme="minorHAnsi" w:hAnsiTheme="minorHAnsi" w:cstheme="minorHAnsi"/>
          <w:color w:val="auto"/>
          <w:sz w:val="22"/>
          <w:szCs w:val="22"/>
        </w:rPr>
        <w:t xml:space="preserve">to </w:t>
      </w:r>
      <w:r w:rsidR="00444313" w:rsidRPr="00187550">
        <w:rPr>
          <w:rFonts w:asciiTheme="minorHAnsi" w:hAnsiTheme="minorHAnsi" w:cstheme="minorHAnsi"/>
          <w:color w:val="auto"/>
          <w:sz w:val="22"/>
          <w:szCs w:val="22"/>
        </w:rPr>
        <w:t>continuo</w:t>
      </w:r>
      <w:r w:rsidR="00964FEB" w:rsidRPr="00187550">
        <w:rPr>
          <w:rFonts w:asciiTheme="minorHAnsi" w:hAnsiTheme="minorHAnsi" w:cstheme="minorHAnsi"/>
          <w:color w:val="auto"/>
          <w:sz w:val="22"/>
          <w:szCs w:val="22"/>
        </w:rPr>
        <w:t>u</w:t>
      </w:r>
      <w:r w:rsidR="00444313" w:rsidRPr="00187550">
        <w:rPr>
          <w:rFonts w:asciiTheme="minorHAnsi" w:hAnsiTheme="minorHAnsi" w:cstheme="minorHAnsi"/>
          <w:color w:val="auto"/>
          <w:sz w:val="22"/>
          <w:szCs w:val="22"/>
        </w:rPr>
        <w:t xml:space="preserve">sly </w:t>
      </w:r>
      <w:r w:rsidR="001B3DE9" w:rsidRPr="00187550">
        <w:rPr>
          <w:rFonts w:asciiTheme="minorHAnsi" w:hAnsiTheme="minorHAnsi" w:cstheme="minorHAnsi"/>
          <w:color w:val="auto"/>
          <w:sz w:val="22"/>
          <w:szCs w:val="22"/>
        </w:rPr>
        <w:t xml:space="preserve">monitor </w:t>
      </w:r>
      <w:r w:rsidR="009B17C7" w:rsidRPr="00187550">
        <w:rPr>
          <w:rFonts w:asciiTheme="minorHAnsi" w:hAnsiTheme="minorHAnsi" w:cstheme="minorHAnsi"/>
          <w:color w:val="auto"/>
          <w:sz w:val="22"/>
          <w:szCs w:val="22"/>
        </w:rPr>
        <w:t xml:space="preserve">progress </w:t>
      </w:r>
      <w:r w:rsidR="00964FEB" w:rsidRPr="00187550">
        <w:rPr>
          <w:rFonts w:asciiTheme="minorHAnsi" w:hAnsiTheme="minorHAnsi" w:cstheme="minorHAnsi"/>
          <w:color w:val="auto"/>
          <w:sz w:val="22"/>
          <w:szCs w:val="22"/>
        </w:rPr>
        <w:t>in implementing the Plan</w:t>
      </w:r>
      <w:r w:rsidR="003B0403" w:rsidRPr="00B746A1">
        <w:rPr>
          <w:rFonts w:asciiTheme="minorHAnsi" w:hAnsiTheme="minorHAnsi" w:cstheme="minorHAnsi"/>
          <w:color w:val="auto"/>
          <w:sz w:val="22"/>
          <w:szCs w:val="22"/>
        </w:rPr>
        <w:t>;</w:t>
      </w:r>
      <w:r w:rsidR="00097AB9" w:rsidRPr="00B746A1">
        <w:rPr>
          <w:rFonts w:asciiTheme="minorHAnsi" w:hAnsiTheme="minorHAnsi" w:cstheme="minorHAnsi"/>
          <w:color w:val="auto"/>
          <w:sz w:val="22"/>
          <w:szCs w:val="22"/>
        </w:rPr>
        <w:t xml:space="preserve">  </w:t>
      </w:r>
    </w:p>
    <w:p w14:paraId="08FBE01F" w14:textId="163488E3" w:rsidR="00126CF1" w:rsidRPr="00B746A1" w:rsidRDefault="00126CF1" w:rsidP="004D4D6A">
      <w:pPr>
        <w:pStyle w:val="DRText"/>
        <w:widowControl/>
        <w:numPr>
          <w:ilvl w:val="0"/>
          <w:numId w:val="0"/>
        </w:numPr>
        <w:spacing w:after="0" w:line="240" w:lineRule="auto"/>
        <w:ind w:left="426" w:hanging="426"/>
        <w:rPr>
          <w:rFonts w:asciiTheme="minorHAnsi" w:hAnsiTheme="minorHAnsi" w:cstheme="minorHAnsi"/>
          <w:color w:val="auto"/>
          <w:sz w:val="22"/>
          <w:szCs w:val="22"/>
        </w:rPr>
      </w:pPr>
    </w:p>
    <w:p w14:paraId="41D1B1D8" w14:textId="23EBF5E3" w:rsidR="007F54DC" w:rsidRPr="009E3AF4" w:rsidRDefault="00F7089A" w:rsidP="004D4D6A">
      <w:pPr>
        <w:pStyle w:val="DRText"/>
        <w:widowControl/>
        <w:numPr>
          <w:ilvl w:val="0"/>
          <w:numId w:val="0"/>
        </w:numPr>
        <w:spacing w:after="0" w:line="240" w:lineRule="auto"/>
        <w:ind w:left="426" w:hanging="426"/>
        <w:rPr>
          <w:rFonts w:asciiTheme="minorHAnsi" w:hAnsiTheme="minorHAnsi"/>
          <w:color w:val="auto"/>
          <w:sz w:val="22"/>
        </w:rPr>
      </w:pPr>
      <w:r>
        <w:rPr>
          <w:rFonts w:asciiTheme="minorHAnsi" w:hAnsiTheme="minorHAnsi" w:cstheme="minorHAnsi"/>
          <w:color w:val="auto"/>
          <w:sz w:val="22"/>
          <w:szCs w:val="22"/>
        </w:rPr>
        <w:t>9</w:t>
      </w:r>
      <w:r w:rsidR="00DE56F3" w:rsidRPr="000F1282">
        <w:rPr>
          <w:rFonts w:asciiTheme="minorHAnsi" w:hAnsiTheme="minorHAnsi" w:cstheme="minorHAnsi"/>
          <w:color w:val="auto"/>
          <w:sz w:val="22"/>
          <w:szCs w:val="22"/>
        </w:rPr>
        <w:t>.</w:t>
      </w:r>
      <w:r w:rsidR="00DE56F3" w:rsidRPr="000F1282">
        <w:rPr>
          <w:rFonts w:asciiTheme="minorHAnsi" w:hAnsiTheme="minorHAnsi" w:cstheme="minorHAnsi"/>
          <w:color w:val="auto"/>
          <w:sz w:val="22"/>
          <w:szCs w:val="22"/>
        </w:rPr>
        <w:tab/>
      </w:r>
      <w:r w:rsidR="0082548E" w:rsidRPr="009E3AF4">
        <w:rPr>
          <w:rFonts w:asciiTheme="minorHAnsi" w:hAnsiTheme="minorHAnsi"/>
          <w:color w:val="auto"/>
          <w:sz w:val="22"/>
        </w:rPr>
        <w:t>NOT</w:t>
      </w:r>
      <w:r w:rsidR="008E715D" w:rsidRPr="009E3AF4">
        <w:rPr>
          <w:rFonts w:asciiTheme="minorHAnsi" w:hAnsiTheme="minorHAnsi"/>
          <w:color w:val="auto"/>
          <w:sz w:val="22"/>
        </w:rPr>
        <w:t>ES</w:t>
      </w:r>
      <w:r w:rsidR="0082548E" w:rsidRPr="009E3AF4">
        <w:rPr>
          <w:rFonts w:asciiTheme="minorHAnsi" w:hAnsiTheme="minorHAnsi"/>
          <w:color w:val="auto"/>
          <w:sz w:val="22"/>
        </w:rPr>
        <w:t xml:space="preserve"> </w:t>
      </w:r>
      <w:r w:rsidR="00303EE3" w:rsidRPr="009E3AF4">
        <w:rPr>
          <w:rFonts w:asciiTheme="minorHAnsi" w:hAnsiTheme="minorHAnsi"/>
          <w:color w:val="auto"/>
          <w:sz w:val="22"/>
        </w:rPr>
        <w:t xml:space="preserve">that </w:t>
      </w:r>
      <w:r w:rsidR="00D47DEB" w:rsidRPr="009E3AF4">
        <w:rPr>
          <w:rFonts w:asciiTheme="minorHAnsi" w:hAnsiTheme="minorHAnsi"/>
          <w:color w:val="auto"/>
          <w:sz w:val="22"/>
        </w:rPr>
        <w:t xml:space="preserve">the review </w:t>
      </w:r>
      <w:r w:rsidR="008B155E" w:rsidRPr="009E3AF4">
        <w:rPr>
          <w:rFonts w:asciiTheme="minorHAnsi" w:hAnsiTheme="minorHAnsi"/>
          <w:color w:val="auto"/>
          <w:sz w:val="22"/>
        </w:rPr>
        <w:t xml:space="preserve">of the fourth Strategic Plan </w:t>
      </w:r>
      <w:r w:rsidR="005E24E4" w:rsidRPr="009E3AF4">
        <w:rPr>
          <w:rFonts w:asciiTheme="minorHAnsi" w:hAnsiTheme="minorHAnsi"/>
          <w:color w:val="auto"/>
          <w:sz w:val="22"/>
          <w:lang w:val="en-AU"/>
        </w:rPr>
        <w:t xml:space="preserve">has </w:t>
      </w:r>
      <w:r w:rsidR="005E24E4" w:rsidRPr="009E3AF4">
        <w:rPr>
          <w:rFonts w:asciiTheme="minorHAnsi" w:hAnsiTheme="minorHAnsi"/>
          <w:color w:val="auto"/>
          <w:sz w:val="22"/>
        </w:rPr>
        <w:t xml:space="preserve">identified a number of targets </w:t>
      </w:r>
      <w:r w:rsidR="006438A5" w:rsidRPr="009E3AF4">
        <w:rPr>
          <w:rFonts w:asciiTheme="minorHAnsi" w:hAnsiTheme="minorHAnsi"/>
          <w:color w:val="auto"/>
          <w:sz w:val="22"/>
        </w:rPr>
        <w:t>and ind</w:t>
      </w:r>
      <w:r w:rsidR="00BA23F9" w:rsidRPr="009E3AF4">
        <w:rPr>
          <w:rFonts w:asciiTheme="minorHAnsi" w:hAnsiTheme="minorHAnsi"/>
          <w:color w:val="auto"/>
          <w:sz w:val="22"/>
        </w:rPr>
        <w:t>i</w:t>
      </w:r>
      <w:r w:rsidR="006438A5" w:rsidRPr="009E3AF4">
        <w:rPr>
          <w:rFonts w:asciiTheme="minorHAnsi" w:hAnsiTheme="minorHAnsi"/>
          <w:color w:val="auto"/>
          <w:sz w:val="22"/>
        </w:rPr>
        <w:t>cator</w:t>
      </w:r>
      <w:r w:rsidR="00BA23F9" w:rsidRPr="009E3AF4">
        <w:rPr>
          <w:rFonts w:asciiTheme="minorHAnsi" w:hAnsiTheme="minorHAnsi"/>
          <w:color w:val="auto"/>
          <w:sz w:val="22"/>
        </w:rPr>
        <w:t>s</w:t>
      </w:r>
      <w:r w:rsidR="006438A5" w:rsidRPr="009E3AF4">
        <w:rPr>
          <w:rFonts w:asciiTheme="minorHAnsi" w:hAnsiTheme="minorHAnsi"/>
          <w:color w:val="auto"/>
          <w:sz w:val="22"/>
        </w:rPr>
        <w:t xml:space="preserve"> </w:t>
      </w:r>
      <w:r w:rsidR="00852E89">
        <w:rPr>
          <w:rFonts w:asciiTheme="minorHAnsi" w:hAnsiTheme="minorHAnsi"/>
          <w:color w:val="auto"/>
          <w:sz w:val="22"/>
        </w:rPr>
        <w:t>against which</w:t>
      </w:r>
      <w:r w:rsidR="00852E89" w:rsidRPr="009E3AF4">
        <w:rPr>
          <w:rFonts w:asciiTheme="minorHAnsi" w:hAnsiTheme="minorHAnsi"/>
          <w:color w:val="auto"/>
          <w:sz w:val="22"/>
        </w:rPr>
        <w:t xml:space="preserve"> </w:t>
      </w:r>
      <w:r w:rsidR="006B15F4" w:rsidRPr="009E3AF4">
        <w:rPr>
          <w:rFonts w:asciiTheme="minorHAnsi" w:hAnsiTheme="minorHAnsi"/>
          <w:color w:val="auto"/>
          <w:sz w:val="22"/>
        </w:rPr>
        <w:t xml:space="preserve">some </w:t>
      </w:r>
      <w:r w:rsidR="005E24E4" w:rsidRPr="009E3AF4">
        <w:rPr>
          <w:rFonts w:asciiTheme="minorHAnsi" w:hAnsiTheme="minorHAnsi"/>
          <w:color w:val="auto"/>
          <w:sz w:val="22"/>
        </w:rPr>
        <w:t>Parties are experiencing challenges with implementation</w:t>
      </w:r>
      <w:r w:rsidR="00484C80" w:rsidRPr="009E3AF4">
        <w:rPr>
          <w:rFonts w:asciiTheme="minorHAnsi" w:hAnsiTheme="minorHAnsi"/>
          <w:color w:val="auto"/>
          <w:sz w:val="22"/>
        </w:rPr>
        <w:t>,</w:t>
      </w:r>
      <w:r w:rsidR="005E24E4" w:rsidRPr="009E3AF4">
        <w:rPr>
          <w:rFonts w:asciiTheme="minorHAnsi" w:hAnsiTheme="minorHAnsi"/>
          <w:color w:val="auto"/>
          <w:sz w:val="22"/>
        </w:rPr>
        <w:t xml:space="preserve"> </w:t>
      </w:r>
      <w:r w:rsidR="00F30E30">
        <w:rPr>
          <w:rFonts w:asciiTheme="minorHAnsi" w:hAnsiTheme="minorHAnsi" w:cstheme="minorHAnsi"/>
          <w:color w:val="auto"/>
          <w:sz w:val="22"/>
          <w:szCs w:val="22"/>
        </w:rPr>
        <w:t>and</w:t>
      </w:r>
      <w:r w:rsidR="00F30E30" w:rsidRPr="009E3AF4">
        <w:rPr>
          <w:rFonts w:asciiTheme="minorHAnsi" w:hAnsiTheme="minorHAnsi"/>
          <w:color w:val="auto"/>
          <w:sz w:val="22"/>
        </w:rPr>
        <w:t xml:space="preserve"> </w:t>
      </w:r>
      <w:r w:rsidR="006B15F4" w:rsidRPr="009E3AF4">
        <w:rPr>
          <w:rFonts w:asciiTheme="minorHAnsi" w:hAnsiTheme="minorHAnsi"/>
          <w:color w:val="auto"/>
          <w:sz w:val="22"/>
        </w:rPr>
        <w:t xml:space="preserve">INSTRUCTS the Secretariat to </w:t>
      </w:r>
      <w:r w:rsidR="00852E89" w:rsidRPr="009E3AF4">
        <w:rPr>
          <w:rFonts w:asciiTheme="minorHAnsi" w:hAnsiTheme="minorHAnsi"/>
          <w:color w:val="auto"/>
          <w:sz w:val="22"/>
        </w:rPr>
        <w:t>publici</w:t>
      </w:r>
      <w:r w:rsidR="00852E89">
        <w:rPr>
          <w:rFonts w:asciiTheme="minorHAnsi" w:hAnsiTheme="minorHAnsi"/>
          <w:color w:val="auto"/>
          <w:sz w:val="22"/>
        </w:rPr>
        <w:t>z</w:t>
      </w:r>
      <w:r w:rsidR="00852E89" w:rsidRPr="009E3AF4">
        <w:rPr>
          <w:rFonts w:asciiTheme="minorHAnsi" w:hAnsiTheme="minorHAnsi"/>
          <w:color w:val="auto"/>
          <w:sz w:val="22"/>
        </w:rPr>
        <w:t xml:space="preserve">e </w:t>
      </w:r>
      <w:r w:rsidR="00A8657E" w:rsidRPr="009E3AF4">
        <w:rPr>
          <w:rFonts w:asciiTheme="minorHAnsi" w:hAnsiTheme="minorHAnsi"/>
          <w:color w:val="auto"/>
          <w:sz w:val="22"/>
        </w:rPr>
        <w:t xml:space="preserve">any </w:t>
      </w:r>
      <w:r w:rsidR="006B15F4" w:rsidRPr="009E3AF4">
        <w:rPr>
          <w:rFonts w:asciiTheme="minorHAnsi" w:hAnsiTheme="minorHAnsi"/>
          <w:color w:val="auto"/>
          <w:sz w:val="22"/>
        </w:rPr>
        <w:t xml:space="preserve">existing Ramsar guidance and target this outreach to those Parties experiencing difficulties; </w:t>
      </w:r>
    </w:p>
    <w:p w14:paraId="24A0883B" w14:textId="77777777" w:rsidR="00425AB6" w:rsidRPr="009E3AF4" w:rsidRDefault="00425AB6" w:rsidP="004D4D6A">
      <w:pPr>
        <w:pStyle w:val="DRText"/>
        <w:widowControl/>
        <w:numPr>
          <w:ilvl w:val="0"/>
          <w:numId w:val="0"/>
        </w:numPr>
        <w:spacing w:after="0" w:line="240" w:lineRule="auto"/>
        <w:ind w:left="426" w:hanging="426"/>
        <w:rPr>
          <w:rFonts w:asciiTheme="minorHAnsi" w:hAnsiTheme="minorHAnsi"/>
          <w:color w:val="auto"/>
          <w:sz w:val="22"/>
        </w:rPr>
      </w:pPr>
    </w:p>
    <w:p w14:paraId="3D971454" w14:textId="7E29D020" w:rsidR="00425AB6" w:rsidRPr="009E3AF4" w:rsidRDefault="00F7089A" w:rsidP="004D4D6A">
      <w:pPr>
        <w:pStyle w:val="DRText"/>
        <w:widowControl/>
        <w:numPr>
          <w:ilvl w:val="0"/>
          <w:numId w:val="0"/>
        </w:numPr>
        <w:spacing w:after="0" w:line="240" w:lineRule="auto"/>
        <w:ind w:left="426" w:hanging="426"/>
        <w:rPr>
          <w:rFonts w:asciiTheme="minorHAnsi" w:hAnsiTheme="minorHAnsi"/>
          <w:color w:val="auto"/>
          <w:sz w:val="22"/>
        </w:rPr>
      </w:pPr>
      <w:r>
        <w:rPr>
          <w:rFonts w:asciiTheme="minorHAnsi" w:hAnsiTheme="minorHAnsi" w:cstheme="minorHAnsi"/>
          <w:color w:val="auto"/>
          <w:sz w:val="22"/>
          <w:szCs w:val="22"/>
        </w:rPr>
        <w:t>10</w:t>
      </w:r>
      <w:r w:rsidR="00DE56F3" w:rsidRPr="000F1282">
        <w:rPr>
          <w:rFonts w:asciiTheme="minorHAnsi" w:hAnsiTheme="minorHAnsi" w:cstheme="minorHAnsi"/>
          <w:color w:val="auto"/>
          <w:sz w:val="22"/>
          <w:szCs w:val="22"/>
        </w:rPr>
        <w:t>.</w:t>
      </w:r>
      <w:r w:rsidR="00DE56F3" w:rsidRPr="000F1282">
        <w:rPr>
          <w:rFonts w:asciiTheme="minorHAnsi" w:hAnsiTheme="minorHAnsi" w:cstheme="minorHAnsi"/>
          <w:color w:val="auto"/>
          <w:sz w:val="22"/>
          <w:szCs w:val="22"/>
        </w:rPr>
        <w:tab/>
      </w:r>
      <w:r w:rsidR="00425AB6" w:rsidRPr="009E3AF4">
        <w:rPr>
          <w:rFonts w:asciiTheme="minorHAnsi" w:hAnsiTheme="minorHAnsi"/>
          <w:color w:val="auto"/>
          <w:sz w:val="22"/>
        </w:rPr>
        <w:t xml:space="preserve">FURTHER NOTES the Global Implementation Report to </w:t>
      </w:r>
      <w:r w:rsidR="00801C7E">
        <w:rPr>
          <w:rFonts w:asciiTheme="minorHAnsi" w:hAnsiTheme="minorHAnsi"/>
          <w:color w:val="auto"/>
          <w:sz w:val="22"/>
        </w:rPr>
        <w:t>the 14</w:t>
      </w:r>
      <w:r w:rsidR="00801C7E" w:rsidRPr="00801C7E">
        <w:rPr>
          <w:rFonts w:asciiTheme="minorHAnsi" w:hAnsiTheme="minorHAnsi"/>
          <w:color w:val="auto"/>
          <w:sz w:val="22"/>
        </w:rPr>
        <w:t xml:space="preserve">th meeting of the Conference of Contracting Parties </w:t>
      </w:r>
      <w:r w:rsidR="00801C7E">
        <w:rPr>
          <w:rFonts w:asciiTheme="minorHAnsi" w:hAnsiTheme="minorHAnsi"/>
          <w:color w:val="auto"/>
          <w:sz w:val="22"/>
        </w:rPr>
        <w:t>(</w:t>
      </w:r>
      <w:r w:rsidR="00425AB6" w:rsidRPr="009E3AF4">
        <w:rPr>
          <w:rFonts w:asciiTheme="minorHAnsi" w:hAnsiTheme="minorHAnsi"/>
          <w:color w:val="auto"/>
          <w:sz w:val="22"/>
        </w:rPr>
        <w:t>COP14</w:t>
      </w:r>
      <w:r w:rsidR="00801C7E">
        <w:rPr>
          <w:rFonts w:asciiTheme="minorHAnsi" w:hAnsiTheme="minorHAnsi"/>
          <w:color w:val="auto"/>
          <w:sz w:val="22"/>
        </w:rPr>
        <w:t>)</w:t>
      </w:r>
      <w:r w:rsidR="00425AB6" w:rsidRPr="009E3AF4">
        <w:rPr>
          <w:rFonts w:asciiTheme="minorHAnsi" w:hAnsiTheme="minorHAnsi"/>
          <w:color w:val="auto"/>
          <w:sz w:val="22"/>
        </w:rPr>
        <w:t xml:space="preserve"> that</w:t>
      </w:r>
      <w:r w:rsidR="001B72EB" w:rsidRPr="009E3AF4">
        <w:rPr>
          <w:rFonts w:asciiTheme="minorHAnsi" w:hAnsiTheme="minorHAnsi"/>
          <w:color w:val="auto"/>
          <w:sz w:val="22"/>
        </w:rPr>
        <w:t xml:space="preserve"> </w:t>
      </w:r>
      <w:r w:rsidR="00425AB6" w:rsidRPr="009E3AF4">
        <w:rPr>
          <w:rFonts w:asciiTheme="minorHAnsi" w:hAnsiTheme="minorHAnsi"/>
          <w:color w:val="auto"/>
          <w:sz w:val="22"/>
        </w:rPr>
        <w:t xml:space="preserve">highlights the areas of progress </w:t>
      </w:r>
      <w:r w:rsidR="001B72EB" w:rsidRPr="009E3AF4">
        <w:rPr>
          <w:rFonts w:asciiTheme="minorHAnsi" w:hAnsiTheme="minorHAnsi"/>
          <w:color w:val="auto"/>
          <w:sz w:val="22"/>
        </w:rPr>
        <w:t xml:space="preserve">and challenges </w:t>
      </w:r>
      <w:r w:rsidR="00425AB6" w:rsidRPr="009E3AF4">
        <w:rPr>
          <w:rFonts w:asciiTheme="minorHAnsi" w:hAnsiTheme="minorHAnsi"/>
          <w:color w:val="auto"/>
          <w:sz w:val="22"/>
        </w:rPr>
        <w:t>with implementation of the fourth Ramsar Strategic Plan 2016-2024</w:t>
      </w:r>
      <w:r w:rsidR="001B72EB" w:rsidRPr="009E3AF4">
        <w:rPr>
          <w:rFonts w:asciiTheme="minorHAnsi" w:hAnsiTheme="minorHAnsi"/>
          <w:color w:val="auto"/>
          <w:sz w:val="22"/>
        </w:rPr>
        <w:t>;</w:t>
      </w:r>
      <w:r w:rsidR="00425AB6" w:rsidRPr="009E3AF4">
        <w:rPr>
          <w:rFonts w:asciiTheme="minorHAnsi" w:hAnsiTheme="minorHAnsi"/>
          <w:color w:val="auto"/>
          <w:sz w:val="22"/>
        </w:rPr>
        <w:t xml:space="preserve"> </w:t>
      </w:r>
    </w:p>
    <w:p w14:paraId="67F3ACA3" w14:textId="77777777" w:rsidR="00425AB6" w:rsidRPr="009E3AF4" w:rsidRDefault="00425AB6" w:rsidP="004D4D6A">
      <w:pPr>
        <w:pStyle w:val="DRText"/>
        <w:widowControl/>
        <w:numPr>
          <w:ilvl w:val="0"/>
          <w:numId w:val="0"/>
        </w:numPr>
        <w:spacing w:after="0" w:line="240" w:lineRule="auto"/>
        <w:ind w:left="426" w:hanging="426"/>
        <w:rPr>
          <w:rFonts w:asciiTheme="minorHAnsi" w:hAnsiTheme="minorHAnsi"/>
          <w:color w:val="auto"/>
          <w:sz w:val="22"/>
        </w:rPr>
      </w:pPr>
    </w:p>
    <w:p w14:paraId="0A32C60E" w14:textId="0E166606" w:rsidR="0099370C" w:rsidRPr="00FA0E47" w:rsidRDefault="00F7089A" w:rsidP="004D4D6A">
      <w:pPr>
        <w:ind w:left="426" w:hanging="426"/>
        <w:rPr>
          <w:color w:val="000000" w:themeColor="text1"/>
        </w:rPr>
      </w:pPr>
      <w:r>
        <w:rPr>
          <w:rFonts w:cstheme="minorHAnsi"/>
        </w:rPr>
        <w:t>11</w:t>
      </w:r>
      <w:r w:rsidR="00DE56F3" w:rsidRPr="000F1282">
        <w:rPr>
          <w:rFonts w:cstheme="minorHAnsi"/>
        </w:rPr>
        <w:t>.</w:t>
      </w:r>
      <w:r w:rsidR="00DE56F3" w:rsidRPr="000F1282">
        <w:rPr>
          <w:rFonts w:cstheme="minorHAnsi"/>
        </w:rPr>
        <w:tab/>
      </w:r>
      <w:r w:rsidR="00BD742D" w:rsidRPr="00C07EC0">
        <w:rPr>
          <w:rFonts w:cstheme="minorHAnsi"/>
        </w:rPr>
        <w:t>DECIDES</w:t>
      </w:r>
      <w:r w:rsidR="00C07EC0" w:rsidRPr="00C07EC0">
        <w:rPr>
          <w:rFonts w:cstheme="minorHAnsi"/>
        </w:rPr>
        <w:t xml:space="preserve"> t</w:t>
      </w:r>
      <w:r w:rsidR="006460BA" w:rsidRPr="000F1282">
        <w:rPr>
          <w:rFonts w:cstheme="minorHAnsi"/>
        </w:rPr>
        <w:t xml:space="preserve">o </w:t>
      </w:r>
      <w:r w:rsidR="00AE2876" w:rsidRPr="000F1282">
        <w:rPr>
          <w:rFonts w:cstheme="minorHAnsi"/>
        </w:rPr>
        <w:t xml:space="preserve">adjust </w:t>
      </w:r>
      <w:r w:rsidR="006460BA" w:rsidRPr="000F1282">
        <w:rPr>
          <w:rFonts w:cstheme="minorHAnsi"/>
        </w:rPr>
        <w:t xml:space="preserve">the </w:t>
      </w:r>
      <w:r w:rsidR="006B15F4" w:rsidRPr="000F1282">
        <w:rPr>
          <w:rFonts w:cstheme="minorHAnsi"/>
        </w:rPr>
        <w:t xml:space="preserve">fourth </w:t>
      </w:r>
      <w:r w:rsidR="006460BA" w:rsidRPr="000F1282">
        <w:rPr>
          <w:rFonts w:cstheme="minorHAnsi"/>
        </w:rPr>
        <w:t>Strategic Plan</w:t>
      </w:r>
      <w:r w:rsidR="00DB34C6" w:rsidRPr="000F1282">
        <w:rPr>
          <w:rFonts w:cstheme="minorHAnsi"/>
        </w:rPr>
        <w:t xml:space="preserve"> </w:t>
      </w:r>
      <w:r w:rsidR="006C2337" w:rsidRPr="000F1282">
        <w:rPr>
          <w:rFonts w:cstheme="minorHAnsi"/>
        </w:rPr>
        <w:t xml:space="preserve">to </w:t>
      </w:r>
      <w:r w:rsidR="0099370C" w:rsidRPr="000F1282">
        <w:rPr>
          <w:rFonts w:cstheme="minorHAnsi"/>
        </w:rPr>
        <w:t xml:space="preserve">add three thematic Annexes, 3-5, to assist Parties </w:t>
      </w:r>
      <w:r w:rsidR="00F8731F" w:rsidRPr="00FA0E47">
        <w:rPr>
          <w:rFonts w:cstheme="minorHAnsi"/>
          <w:color w:val="000000" w:themeColor="text1"/>
        </w:rPr>
        <w:t xml:space="preserve">in addressing </w:t>
      </w:r>
      <w:r w:rsidR="0099370C" w:rsidRPr="00FA0E47">
        <w:rPr>
          <w:color w:val="000000" w:themeColor="text1"/>
        </w:rPr>
        <w:t>emerging issues over the final triennium of the Plan, including</w:t>
      </w:r>
      <w:r w:rsidR="0099370C" w:rsidRPr="00FA0E47">
        <w:rPr>
          <w:rFonts w:cstheme="minorHAnsi"/>
          <w:color w:val="000000" w:themeColor="text1"/>
        </w:rPr>
        <w:t xml:space="preserve">:  </w:t>
      </w:r>
    </w:p>
    <w:p w14:paraId="58E4BC95" w14:textId="038DEA17" w:rsidR="0099370C" w:rsidRPr="00FA0E47" w:rsidRDefault="0099370C" w:rsidP="004D4D6A">
      <w:pPr>
        <w:pStyle w:val="ListParagraph"/>
        <w:numPr>
          <w:ilvl w:val="0"/>
          <w:numId w:val="21"/>
        </w:numPr>
        <w:spacing w:after="0" w:line="240" w:lineRule="auto"/>
        <w:ind w:left="851" w:hanging="426"/>
        <w:rPr>
          <w:color w:val="000000" w:themeColor="text1"/>
        </w:rPr>
      </w:pPr>
      <w:r w:rsidRPr="00FA0E47">
        <w:rPr>
          <w:color w:val="000000" w:themeColor="text1"/>
        </w:rPr>
        <w:t>Annex 3</w:t>
      </w:r>
      <w:r w:rsidR="00A506EC" w:rsidRPr="00FA0E47">
        <w:rPr>
          <w:color w:val="000000" w:themeColor="text1"/>
        </w:rPr>
        <w:t>:</w:t>
      </w:r>
      <w:r w:rsidRPr="00FA0E47">
        <w:rPr>
          <w:color w:val="000000" w:themeColor="text1"/>
        </w:rPr>
        <w:t xml:space="preserve"> </w:t>
      </w:r>
      <w:r w:rsidR="00F8731F" w:rsidRPr="00FA0E47">
        <w:rPr>
          <w:color w:val="000000" w:themeColor="text1"/>
        </w:rPr>
        <w:t>Key actions to support practical implementation of the SDGs</w:t>
      </w:r>
      <w:r w:rsidR="006D6313">
        <w:rPr>
          <w:color w:val="000000" w:themeColor="text1"/>
        </w:rPr>
        <w:t>;</w:t>
      </w:r>
    </w:p>
    <w:p w14:paraId="5A23947E" w14:textId="7D04590C" w:rsidR="0099370C" w:rsidRPr="00FA0E47" w:rsidRDefault="0099370C" w:rsidP="004D4D6A">
      <w:pPr>
        <w:pStyle w:val="ListParagraph"/>
        <w:numPr>
          <w:ilvl w:val="0"/>
          <w:numId w:val="21"/>
        </w:numPr>
        <w:spacing w:after="0" w:line="240" w:lineRule="auto"/>
        <w:ind w:left="851" w:hanging="426"/>
        <w:rPr>
          <w:color w:val="000000" w:themeColor="text1"/>
          <w:lang w:val="en-GB"/>
        </w:rPr>
      </w:pPr>
      <w:r w:rsidRPr="00FA0E47">
        <w:rPr>
          <w:rFonts w:cstheme="minorHAnsi"/>
          <w:noProof/>
          <w:color w:val="000000" w:themeColor="text1"/>
        </w:rPr>
        <w:t>Annex 4</w:t>
      </w:r>
      <w:r w:rsidR="00A506EC" w:rsidRPr="00FA0E47">
        <w:rPr>
          <w:rFonts w:cstheme="minorHAnsi"/>
          <w:noProof/>
          <w:color w:val="000000" w:themeColor="text1"/>
        </w:rPr>
        <w:t>:</w:t>
      </w:r>
      <w:r w:rsidR="00DA0FDD" w:rsidRPr="00FA0E47">
        <w:rPr>
          <w:rFonts w:cstheme="minorHAnsi"/>
          <w:noProof/>
          <w:color w:val="000000" w:themeColor="text1"/>
        </w:rPr>
        <w:t xml:space="preserve"> </w:t>
      </w:r>
      <w:r w:rsidR="00F8731F" w:rsidRPr="00FA0E47">
        <w:rPr>
          <w:rFonts w:cstheme="minorHAnsi"/>
          <w:noProof/>
          <w:color w:val="000000" w:themeColor="text1"/>
        </w:rPr>
        <w:t xml:space="preserve">New </w:t>
      </w:r>
      <w:r w:rsidR="00DD0174">
        <w:rPr>
          <w:rFonts w:cstheme="minorHAnsi"/>
          <w:noProof/>
          <w:color w:val="000000" w:themeColor="text1"/>
        </w:rPr>
        <w:t>a</w:t>
      </w:r>
      <w:r w:rsidR="00DD0174" w:rsidRPr="00FA0E47">
        <w:rPr>
          <w:rFonts w:cstheme="minorHAnsi"/>
          <w:noProof/>
          <w:color w:val="000000" w:themeColor="text1"/>
        </w:rPr>
        <w:t>pproach to</w:t>
      </w:r>
      <w:r w:rsidR="00DD0174">
        <w:rPr>
          <w:rFonts w:cstheme="minorHAnsi"/>
          <w:noProof/>
          <w:color w:val="000000" w:themeColor="text1"/>
        </w:rPr>
        <w:t xml:space="preserve"> </w:t>
      </w:r>
      <w:r w:rsidR="00DD0174">
        <w:t>communication, capacity building, education, participation and awareness (</w:t>
      </w:r>
      <w:r w:rsidR="00F8731F" w:rsidRPr="00FA0E47">
        <w:rPr>
          <w:rFonts w:cstheme="minorHAnsi"/>
          <w:noProof/>
          <w:color w:val="000000" w:themeColor="text1"/>
        </w:rPr>
        <w:t>CEPA</w:t>
      </w:r>
      <w:r w:rsidR="00DD0174">
        <w:rPr>
          <w:rFonts w:cstheme="minorHAnsi"/>
          <w:noProof/>
          <w:color w:val="000000" w:themeColor="text1"/>
        </w:rPr>
        <w:t>)</w:t>
      </w:r>
      <w:r w:rsidR="006D6313">
        <w:rPr>
          <w:rFonts w:cstheme="minorHAnsi"/>
          <w:noProof/>
          <w:color w:val="000000" w:themeColor="text1"/>
        </w:rPr>
        <w:t>;</w:t>
      </w:r>
      <w:r w:rsidRPr="00FA0E47">
        <w:rPr>
          <w:rFonts w:cstheme="minorHAnsi"/>
          <w:noProof/>
          <w:color w:val="000000" w:themeColor="text1"/>
        </w:rPr>
        <w:t xml:space="preserve"> and </w:t>
      </w:r>
    </w:p>
    <w:p w14:paraId="220482FD" w14:textId="64378218" w:rsidR="0099370C" w:rsidRPr="00FA0E47" w:rsidRDefault="0099370C" w:rsidP="004D4D6A">
      <w:pPr>
        <w:pStyle w:val="ListParagraph"/>
        <w:numPr>
          <w:ilvl w:val="0"/>
          <w:numId w:val="21"/>
        </w:numPr>
        <w:spacing w:after="0" w:line="240" w:lineRule="auto"/>
        <w:ind w:left="851" w:hanging="426"/>
        <w:jc w:val="both"/>
        <w:rPr>
          <w:rFonts w:cstheme="minorHAnsi"/>
          <w:color w:val="000000" w:themeColor="text1"/>
        </w:rPr>
      </w:pPr>
      <w:r w:rsidRPr="00FA0E47">
        <w:rPr>
          <w:rFonts w:cstheme="minorHAnsi"/>
          <w:noProof/>
          <w:color w:val="000000" w:themeColor="text1"/>
        </w:rPr>
        <w:t>Annex 5</w:t>
      </w:r>
      <w:r w:rsidR="00A506EC" w:rsidRPr="00FA0E47">
        <w:rPr>
          <w:rFonts w:cstheme="minorHAnsi"/>
          <w:noProof/>
          <w:color w:val="000000" w:themeColor="text1"/>
        </w:rPr>
        <w:t>:</w:t>
      </w:r>
      <w:r w:rsidRPr="00FA0E47">
        <w:rPr>
          <w:rFonts w:cstheme="minorHAnsi"/>
          <w:noProof/>
          <w:color w:val="000000" w:themeColor="text1"/>
        </w:rPr>
        <w:t xml:space="preserve"> </w:t>
      </w:r>
      <w:r w:rsidR="00F8731F" w:rsidRPr="00FA0E47">
        <w:rPr>
          <w:rFonts w:cstheme="minorHAnsi"/>
          <w:noProof/>
          <w:color w:val="000000" w:themeColor="text1"/>
        </w:rPr>
        <w:t xml:space="preserve">Gender considerations and the Convention </w:t>
      </w:r>
      <w:r w:rsidR="00DD0174">
        <w:rPr>
          <w:rFonts w:cstheme="minorHAnsi"/>
          <w:noProof/>
          <w:color w:val="000000" w:themeColor="text1"/>
        </w:rPr>
        <w:t>on Wetlands</w:t>
      </w:r>
      <w:r w:rsidR="006D6313">
        <w:rPr>
          <w:rFonts w:cstheme="minorHAnsi"/>
          <w:noProof/>
          <w:color w:val="000000" w:themeColor="text1"/>
        </w:rPr>
        <w:t>.</w:t>
      </w:r>
    </w:p>
    <w:p w14:paraId="2221D5E4" w14:textId="77777777" w:rsidR="0099370C" w:rsidRPr="00FA0E47" w:rsidRDefault="0099370C" w:rsidP="004D4D6A">
      <w:pPr>
        <w:ind w:left="426" w:hanging="426"/>
        <w:rPr>
          <w:rFonts w:cstheme="minorHAnsi"/>
          <w:color w:val="000000" w:themeColor="text1"/>
        </w:rPr>
      </w:pPr>
    </w:p>
    <w:p w14:paraId="0717453A" w14:textId="6239C4A7" w:rsidR="00C30C94" w:rsidRPr="009E3AF4" w:rsidRDefault="00F7089A" w:rsidP="004D4D6A">
      <w:pPr>
        <w:ind w:left="426" w:hanging="426"/>
        <w:jc w:val="both"/>
      </w:pPr>
      <w:r>
        <w:rPr>
          <w:rFonts w:cstheme="minorHAnsi"/>
        </w:rPr>
        <w:t>12</w:t>
      </w:r>
      <w:r w:rsidR="00DE56F3" w:rsidRPr="000F1282">
        <w:rPr>
          <w:rFonts w:cstheme="minorHAnsi"/>
        </w:rPr>
        <w:t>.</w:t>
      </w:r>
      <w:r w:rsidR="00DE56F3" w:rsidRPr="000F1282">
        <w:rPr>
          <w:rFonts w:cstheme="minorHAnsi"/>
        </w:rPr>
        <w:tab/>
      </w:r>
      <w:r w:rsidR="00411533" w:rsidRPr="000F1282">
        <w:rPr>
          <w:rFonts w:cstheme="minorHAnsi"/>
        </w:rPr>
        <w:t xml:space="preserve">FURTHER </w:t>
      </w:r>
      <w:r w:rsidR="00BD742D" w:rsidRPr="00C07EC0">
        <w:rPr>
          <w:rFonts w:cstheme="minorHAnsi"/>
        </w:rPr>
        <w:t xml:space="preserve">DECIDES </w:t>
      </w:r>
      <w:r w:rsidR="00411533" w:rsidRPr="000F1282">
        <w:rPr>
          <w:rFonts w:cstheme="minorHAnsi"/>
        </w:rPr>
        <w:t xml:space="preserve">to </w:t>
      </w:r>
      <w:r w:rsidR="00E551D6" w:rsidRPr="000F1282">
        <w:rPr>
          <w:rFonts w:cstheme="minorHAnsi"/>
        </w:rPr>
        <w:t xml:space="preserve">update </w:t>
      </w:r>
      <w:r w:rsidR="0043333F" w:rsidRPr="000F1282">
        <w:rPr>
          <w:rFonts w:cstheme="minorHAnsi"/>
        </w:rPr>
        <w:t xml:space="preserve">existing </w:t>
      </w:r>
      <w:r w:rsidR="00E551D6" w:rsidRPr="000F1282">
        <w:rPr>
          <w:rFonts w:cstheme="minorHAnsi"/>
        </w:rPr>
        <w:t>Annex 2</w:t>
      </w:r>
      <w:r w:rsidR="0043333F" w:rsidRPr="000F1282">
        <w:rPr>
          <w:rFonts w:cstheme="minorHAnsi"/>
        </w:rPr>
        <w:t xml:space="preserve"> of the fourth Strategic Plan</w:t>
      </w:r>
      <w:r w:rsidR="00E551D6" w:rsidRPr="000F1282">
        <w:rPr>
          <w:rFonts w:cstheme="minorHAnsi"/>
        </w:rPr>
        <w:t xml:space="preserve"> to map the </w:t>
      </w:r>
      <w:r w:rsidR="00E551D6" w:rsidRPr="009E3AF4">
        <w:t xml:space="preserve">new Global Biodiversity </w:t>
      </w:r>
      <w:r w:rsidR="00260B7B" w:rsidRPr="008C2E99">
        <w:rPr>
          <w:rFonts w:cstheme="minorHAnsi"/>
        </w:rPr>
        <w:t xml:space="preserve">Framework </w:t>
      </w:r>
      <w:r w:rsidR="00E551D6" w:rsidRPr="009E3AF4">
        <w:t>targets</w:t>
      </w:r>
      <w:r w:rsidR="00F8731F">
        <w:t xml:space="preserve"> </w:t>
      </w:r>
      <w:r w:rsidR="00E551D6" w:rsidRPr="009E3AF4">
        <w:t>to align with the Ramsar Strategic Plan goals and targets</w:t>
      </w:r>
      <w:r w:rsidR="001B72EB" w:rsidRPr="009E3AF4">
        <w:t>;</w:t>
      </w:r>
      <w:r w:rsidR="00E551D6" w:rsidRPr="009E3AF4">
        <w:t xml:space="preserve"> </w:t>
      </w:r>
    </w:p>
    <w:p w14:paraId="22C77ACB" w14:textId="77777777" w:rsidR="006C2337" w:rsidRPr="00FA0E47" w:rsidRDefault="006C2337" w:rsidP="004D4D6A">
      <w:pPr>
        <w:ind w:left="426" w:hanging="426"/>
        <w:jc w:val="both"/>
        <w:rPr>
          <w:rFonts w:cstheme="minorHAnsi"/>
          <w:color w:val="000000" w:themeColor="text1"/>
        </w:rPr>
      </w:pPr>
    </w:p>
    <w:p w14:paraId="59BE847A" w14:textId="7EB2BAA4" w:rsidR="009347A7" w:rsidRPr="00FA0E47" w:rsidRDefault="00F7089A" w:rsidP="004D4D6A">
      <w:pPr>
        <w:pStyle w:val="DRText"/>
        <w:widowControl/>
        <w:numPr>
          <w:ilvl w:val="0"/>
          <w:numId w:val="0"/>
        </w:numPr>
        <w:spacing w:after="0" w:line="240" w:lineRule="auto"/>
        <w:ind w:left="426" w:hanging="426"/>
        <w:rPr>
          <w:rFonts w:asciiTheme="minorHAnsi" w:hAnsiTheme="minorHAnsi"/>
          <w:sz w:val="22"/>
        </w:rPr>
      </w:pPr>
      <w:r>
        <w:rPr>
          <w:rFonts w:asciiTheme="minorHAnsi" w:hAnsiTheme="minorHAnsi" w:cstheme="minorHAnsi"/>
          <w:sz w:val="22"/>
          <w:szCs w:val="22"/>
        </w:rPr>
        <w:t>13</w:t>
      </w:r>
      <w:r w:rsidR="00DE56F3" w:rsidRPr="00FA0E47">
        <w:rPr>
          <w:rFonts w:asciiTheme="minorHAnsi" w:hAnsiTheme="minorHAnsi" w:cstheme="minorHAnsi"/>
          <w:sz w:val="22"/>
          <w:szCs w:val="22"/>
        </w:rPr>
        <w:t>.</w:t>
      </w:r>
      <w:r w:rsidR="00DE56F3" w:rsidRPr="00FA0E47">
        <w:rPr>
          <w:rFonts w:asciiTheme="minorHAnsi" w:hAnsiTheme="minorHAnsi" w:cstheme="minorHAnsi"/>
          <w:sz w:val="22"/>
          <w:szCs w:val="22"/>
        </w:rPr>
        <w:tab/>
      </w:r>
      <w:r w:rsidR="007F0174" w:rsidRPr="00FA0E47">
        <w:rPr>
          <w:rFonts w:asciiTheme="minorHAnsi" w:hAnsiTheme="minorHAnsi"/>
          <w:sz w:val="22"/>
        </w:rPr>
        <w:t>ENCOURAGES Parties to</w:t>
      </w:r>
      <w:r w:rsidR="00EC3209" w:rsidRPr="00FA0E47">
        <w:rPr>
          <w:rFonts w:asciiTheme="minorHAnsi" w:hAnsiTheme="minorHAnsi"/>
          <w:sz w:val="22"/>
        </w:rPr>
        <w:t xml:space="preserve"> </w:t>
      </w:r>
      <w:r w:rsidR="00A8657E" w:rsidRPr="00FA0E47">
        <w:rPr>
          <w:rFonts w:asciiTheme="minorHAnsi" w:hAnsiTheme="minorHAnsi"/>
          <w:sz w:val="22"/>
        </w:rPr>
        <w:t>consider</w:t>
      </w:r>
      <w:r w:rsidR="006B15F4" w:rsidRPr="00FA0E47">
        <w:rPr>
          <w:rFonts w:asciiTheme="minorHAnsi" w:hAnsiTheme="minorHAnsi"/>
          <w:sz w:val="22"/>
        </w:rPr>
        <w:t xml:space="preserve"> these </w:t>
      </w:r>
      <w:r w:rsidR="0015603E">
        <w:rPr>
          <w:rFonts w:asciiTheme="minorHAnsi" w:hAnsiTheme="minorHAnsi"/>
          <w:sz w:val="22"/>
        </w:rPr>
        <w:t>A</w:t>
      </w:r>
      <w:r w:rsidR="006B15F4" w:rsidRPr="00FA0E47">
        <w:rPr>
          <w:rFonts w:asciiTheme="minorHAnsi" w:hAnsiTheme="minorHAnsi"/>
          <w:sz w:val="22"/>
        </w:rPr>
        <w:t xml:space="preserve">nnexes in their implementation of the fourth Strategic Plan, </w:t>
      </w:r>
      <w:r w:rsidR="00B422ED" w:rsidRPr="00FA0E47">
        <w:rPr>
          <w:rFonts w:asciiTheme="minorHAnsi" w:hAnsiTheme="minorHAnsi"/>
          <w:sz w:val="22"/>
        </w:rPr>
        <w:t>to</w:t>
      </w:r>
      <w:r w:rsidR="00DA0FDD" w:rsidRPr="00FA0E47">
        <w:rPr>
          <w:rFonts w:asciiTheme="minorHAnsi" w:hAnsiTheme="minorHAnsi"/>
          <w:sz w:val="22"/>
        </w:rPr>
        <w:t xml:space="preserve"> a</w:t>
      </w:r>
      <w:r w:rsidR="002D2700" w:rsidRPr="00FA0E47">
        <w:rPr>
          <w:rFonts w:asciiTheme="minorHAnsi" w:hAnsiTheme="minorHAnsi"/>
          <w:sz w:val="22"/>
        </w:rPr>
        <w:t>llocate financial resources</w:t>
      </w:r>
      <w:r w:rsidR="00CB5255" w:rsidRPr="00FA0E47">
        <w:rPr>
          <w:rFonts w:asciiTheme="minorHAnsi" w:hAnsiTheme="minorHAnsi"/>
          <w:sz w:val="22"/>
        </w:rPr>
        <w:t xml:space="preserve"> </w:t>
      </w:r>
      <w:r w:rsidR="00DA0FDD" w:rsidRPr="00FA0E47">
        <w:rPr>
          <w:rFonts w:asciiTheme="minorHAnsi" w:hAnsiTheme="minorHAnsi"/>
          <w:sz w:val="22"/>
        </w:rPr>
        <w:t>a</w:t>
      </w:r>
      <w:r w:rsidR="00B422ED" w:rsidRPr="00FA0E47">
        <w:rPr>
          <w:rFonts w:asciiTheme="minorHAnsi" w:hAnsiTheme="minorHAnsi"/>
          <w:sz w:val="22"/>
        </w:rPr>
        <w:t>s appropriate</w:t>
      </w:r>
      <w:r w:rsidR="00F8731F" w:rsidRPr="00FA0E47">
        <w:rPr>
          <w:rFonts w:asciiTheme="minorHAnsi" w:hAnsiTheme="minorHAnsi"/>
          <w:sz w:val="22"/>
        </w:rPr>
        <w:t xml:space="preserve"> and</w:t>
      </w:r>
      <w:r w:rsidR="00DA0FDD" w:rsidRPr="00FA0E47">
        <w:rPr>
          <w:rFonts w:asciiTheme="minorHAnsi" w:hAnsiTheme="minorHAnsi"/>
          <w:sz w:val="22"/>
        </w:rPr>
        <w:t xml:space="preserve"> </w:t>
      </w:r>
      <w:r w:rsidR="00BD742D" w:rsidRPr="00FA0E47">
        <w:rPr>
          <w:rFonts w:asciiTheme="minorHAnsi" w:hAnsiTheme="minorHAnsi"/>
          <w:sz w:val="22"/>
        </w:rPr>
        <w:t xml:space="preserve">according to </w:t>
      </w:r>
      <w:r w:rsidR="00B422ED" w:rsidRPr="00FA0E47">
        <w:rPr>
          <w:rFonts w:asciiTheme="minorHAnsi" w:hAnsiTheme="minorHAnsi"/>
          <w:sz w:val="22"/>
        </w:rPr>
        <w:t xml:space="preserve">their </w:t>
      </w:r>
      <w:r w:rsidR="00BD742D" w:rsidRPr="00FA0E47">
        <w:rPr>
          <w:rFonts w:asciiTheme="minorHAnsi" w:hAnsiTheme="minorHAnsi"/>
          <w:sz w:val="22"/>
        </w:rPr>
        <w:t>national circumstances and priorities</w:t>
      </w:r>
      <w:r w:rsidR="002D2700" w:rsidRPr="00FA0E47">
        <w:rPr>
          <w:rFonts w:asciiTheme="minorHAnsi" w:hAnsiTheme="minorHAnsi"/>
          <w:sz w:val="22"/>
        </w:rPr>
        <w:t xml:space="preserve"> for th</w:t>
      </w:r>
      <w:r w:rsidR="00766DD0" w:rsidRPr="00FA0E47">
        <w:rPr>
          <w:rFonts w:asciiTheme="minorHAnsi" w:hAnsiTheme="minorHAnsi"/>
          <w:sz w:val="22"/>
        </w:rPr>
        <w:t>is purpose</w:t>
      </w:r>
      <w:r w:rsidR="003618E6" w:rsidRPr="00FA0E47">
        <w:rPr>
          <w:rFonts w:asciiTheme="minorHAnsi" w:hAnsiTheme="minorHAnsi"/>
          <w:sz w:val="22"/>
        </w:rPr>
        <w:t xml:space="preserve">, and </w:t>
      </w:r>
      <w:r w:rsidR="009215F5" w:rsidRPr="00FA0E47">
        <w:rPr>
          <w:rFonts w:asciiTheme="minorHAnsi" w:hAnsiTheme="minorHAnsi"/>
          <w:sz w:val="22"/>
        </w:rPr>
        <w:t xml:space="preserve">to report </w:t>
      </w:r>
      <w:r w:rsidR="00FB429D">
        <w:rPr>
          <w:rFonts w:asciiTheme="minorHAnsi" w:hAnsiTheme="minorHAnsi"/>
          <w:sz w:val="22"/>
        </w:rPr>
        <w:t xml:space="preserve">on that implementation in their </w:t>
      </w:r>
      <w:r w:rsidR="009E67C9" w:rsidRPr="00FA0E47">
        <w:rPr>
          <w:rFonts w:asciiTheme="minorHAnsi" w:hAnsiTheme="minorHAnsi"/>
          <w:sz w:val="22"/>
        </w:rPr>
        <w:t xml:space="preserve">national reporting to </w:t>
      </w:r>
      <w:r w:rsidR="00D83A16" w:rsidRPr="00FA0E47">
        <w:rPr>
          <w:rFonts w:asciiTheme="minorHAnsi" w:hAnsiTheme="minorHAnsi"/>
          <w:sz w:val="22"/>
        </w:rPr>
        <w:t>COP15</w:t>
      </w:r>
      <w:r w:rsidR="001B72EB" w:rsidRPr="00FA0E47">
        <w:rPr>
          <w:rFonts w:asciiTheme="minorHAnsi" w:hAnsiTheme="minorHAnsi"/>
          <w:sz w:val="22"/>
        </w:rPr>
        <w:t>;</w:t>
      </w:r>
      <w:r w:rsidR="00AA4111" w:rsidRPr="00FA0E47">
        <w:rPr>
          <w:rFonts w:asciiTheme="minorHAnsi" w:hAnsiTheme="minorHAnsi"/>
          <w:sz w:val="22"/>
        </w:rPr>
        <w:t xml:space="preserve"> </w:t>
      </w:r>
      <w:r w:rsidR="009E67C9" w:rsidRPr="00FA0E47">
        <w:rPr>
          <w:rFonts w:asciiTheme="minorHAnsi" w:hAnsiTheme="minorHAnsi"/>
          <w:sz w:val="22"/>
        </w:rPr>
        <w:t xml:space="preserve"> </w:t>
      </w:r>
    </w:p>
    <w:p w14:paraId="7CED2824" w14:textId="77777777" w:rsidR="009A767E" w:rsidRPr="009E3AF4" w:rsidRDefault="009A767E" w:rsidP="004D4D6A">
      <w:pPr>
        <w:pStyle w:val="DRText"/>
        <w:widowControl/>
        <w:numPr>
          <w:ilvl w:val="0"/>
          <w:numId w:val="0"/>
        </w:numPr>
        <w:spacing w:after="0" w:line="240" w:lineRule="auto"/>
        <w:ind w:left="426" w:hanging="426"/>
        <w:rPr>
          <w:rFonts w:asciiTheme="minorHAnsi" w:hAnsiTheme="minorHAnsi"/>
          <w:color w:val="auto"/>
          <w:sz w:val="22"/>
        </w:rPr>
      </w:pPr>
    </w:p>
    <w:p w14:paraId="3129D588" w14:textId="778C4F02" w:rsidR="00B67FAE" w:rsidRDefault="00F7089A" w:rsidP="004D4D6A">
      <w:pPr>
        <w:pStyle w:val="DRText"/>
        <w:widowControl/>
        <w:numPr>
          <w:ilvl w:val="0"/>
          <w:numId w:val="0"/>
        </w:numPr>
        <w:spacing w:after="0" w:line="240" w:lineRule="auto"/>
        <w:ind w:left="426" w:hanging="426"/>
        <w:rPr>
          <w:rFonts w:asciiTheme="minorHAnsi" w:hAnsiTheme="minorHAnsi"/>
          <w:color w:val="auto"/>
          <w:sz w:val="22"/>
          <w:lang w:val="en-AU"/>
        </w:rPr>
      </w:pPr>
      <w:r>
        <w:rPr>
          <w:rFonts w:asciiTheme="minorHAnsi" w:hAnsiTheme="minorHAnsi" w:cstheme="minorHAnsi"/>
          <w:color w:val="auto"/>
          <w:sz w:val="22"/>
          <w:szCs w:val="22"/>
        </w:rPr>
        <w:t>14</w:t>
      </w:r>
      <w:r w:rsidR="00DE56F3" w:rsidRPr="000F1282">
        <w:rPr>
          <w:rFonts w:asciiTheme="minorHAnsi" w:hAnsiTheme="minorHAnsi" w:cstheme="minorHAnsi"/>
          <w:color w:val="auto"/>
          <w:sz w:val="22"/>
          <w:szCs w:val="22"/>
        </w:rPr>
        <w:t>.</w:t>
      </w:r>
      <w:r w:rsidR="00DE56F3" w:rsidRPr="000F1282">
        <w:rPr>
          <w:rFonts w:asciiTheme="minorHAnsi" w:hAnsiTheme="minorHAnsi" w:cstheme="minorHAnsi"/>
          <w:color w:val="auto"/>
          <w:sz w:val="22"/>
          <w:szCs w:val="22"/>
        </w:rPr>
        <w:tab/>
      </w:r>
      <w:r w:rsidR="00BD742D" w:rsidRPr="00C07EC0">
        <w:rPr>
          <w:rFonts w:asciiTheme="minorHAnsi" w:hAnsiTheme="minorHAnsi" w:cstheme="minorHAnsi"/>
          <w:color w:val="auto"/>
          <w:sz w:val="22"/>
          <w:szCs w:val="22"/>
        </w:rPr>
        <w:t>DECIDES</w:t>
      </w:r>
      <w:r w:rsidR="00C07EC0" w:rsidRPr="00C07EC0">
        <w:rPr>
          <w:rFonts w:asciiTheme="minorHAnsi" w:hAnsiTheme="minorHAnsi" w:cstheme="minorHAnsi"/>
          <w:color w:val="auto"/>
          <w:sz w:val="22"/>
          <w:szCs w:val="22"/>
        </w:rPr>
        <w:t xml:space="preserve"> </w:t>
      </w:r>
      <w:r w:rsidR="00B67FAE" w:rsidRPr="009E3AF4">
        <w:rPr>
          <w:rFonts w:asciiTheme="minorHAnsi" w:hAnsiTheme="minorHAnsi"/>
          <w:color w:val="auto"/>
          <w:sz w:val="22"/>
        </w:rPr>
        <w:t xml:space="preserve">that </w:t>
      </w:r>
      <w:r w:rsidR="00B67FAE" w:rsidRPr="009E3AF4">
        <w:rPr>
          <w:rFonts w:asciiTheme="minorHAnsi" w:hAnsiTheme="minorHAnsi"/>
          <w:color w:val="auto"/>
          <w:sz w:val="22"/>
          <w:lang w:val="en-AU"/>
        </w:rPr>
        <w:t xml:space="preserve">the term of the </w:t>
      </w:r>
      <w:r w:rsidR="00801C7E">
        <w:rPr>
          <w:rFonts w:asciiTheme="minorHAnsi" w:hAnsiTheme="minorHAnsi"/>
          <w:color w:val="auto"/>
          <w:sz w:val="22"/>
          <w:lang w:val="en-AU"/>
        </w:rPr>
        <w:t>f</w:t>
      </w:r>
      <w:r w:rsidR="00801C7E" w:rsidRPr="009E3AF4">
        <w:rPr>
          <w:rFonts w:asciiTheme="minorHAnsi" w:hAnsiTheme="minorHAnsi"/>
          <w:color w:val="auto"/>
          <w:sz w:val="22"/>
          <w:lang w:val="en-AU"/>
        </w:rPr>
        <w:t xml:space="preserve">ourth </w:t>
      </w:r>
      <w:r w:rsidR="00B67FAE" w:rsidRPr="009E3AF4">
        <w:rPr>
          <w:rFonts w:asciiTheme="minorHAnsi" w:hAnsiTheme="minorHAnsi"/>
          <w:color w:val="auto"/>
          <w:sz w:val="22"/>
          <w:lang w:val="en-AU"/>
        </w:rPr>
        <w:t xml:space="preserve">Strategic Plan be extended </w:t>
      </w:r>
      <w:r w:rsidR="0014171B" w:rsidRPr="009E3AF4">
        <w:rPr>
          <w:rFonts w:asciiTheme="minorHAnsi" w:hAnsiTheme="minorHAnsi"/>
          <w:color w:val="auto"/>
          <w:sz w:val="22"/>
          <w:lang w:val="en-AU"/>
        </w:rPr>
        <w:t xml:space="preserve">from </w:t>
      </w:r>
      <w:r w:rsidR="00337FA8" w:rsidRPr="009E3AF4">
        <w:rPr>
          <w:rFonts w:asciiTheme="minorHAnsi" w:hAnsiTheme="minorHAnsi"/>
          <w:color w:val="auto"/>
          <w:sz w:val="22"/>
        </w:rPr>
        <w:t>2024 until</w:t>
      </w:r>
      <w:r w:rsidR="00A8657E" w:rsidRPr="009E3AF4">
        <w:rPr>
          <w:rFonts w:asciiTheme="minorHAnsi" w:hAnsiTheme="minorHAnsi"/>
          <w:color w:val="auto"/>
          <w:sz w:val="22"/>
        </w:rPr>
        <w:t xml:space="preserve"> the occurrence of </w:t>
      </w:r>
      <w:r w:rsidR="00337FA8" w:rsidRPr="009E3AF4">
        <w:rPr>
          <w:rFonts w:asciiTheme="minorHAnsi" w:hAnsiTheme="minorHAnsi"/>
          <w:color w:val="auto"/>
          <w:sz w:val="22"/>
        </w:rPr>
        <w:t>COP15</w:t>
      </w:r>
      <w:r w:rsidR="00B67FAE" w:rsidRPr="009E3AF4">
        <w:rPr>
          <w:rFonts w:asciiTheme="minorHAnsi" w:hAnsiTheme="minorHAnsi"/>
          <w:color w:val="auto"/>
          <w:sz w:val="22"/>
          <w:lang w:val="en-AU"/>
        </w:rPr>
        <w:t xml:space="preserve"> to ensure continuity bet</w:t>
      </w:r>
      <w:r w:rsidR="00C07EC0">
        <w:rPr>
          <w:rFonts w:asciiTheme="minorHAnsi" w:hAnsiTheme="minorHAnsi"/>
          <w:color w:val="auto"/>
          <w:sz w:val="22"/>
          <w:lang w:val="en-AU"/>
        </w:rPr>
        <w:t>ween successive Strategic Plans;</w:t>
      </w:r>
    </w:p>
    <w:p w14:paraId="2CF17DFA" w14:textId="77777777" w:rsidR="00912FE7" w:rsidRDefault="00912FE7" w:rsidP="004D4D6A">
      <w:pPr>
        <w:rPr>
          <w:rFonts w:eastAsiaTheme="majorEastAsia" w:cs="Times New Roman"/>
          <w:szCs w:val="32"/>
          <w:lang w:eastAsia="en-GB"/>
        </w:rPr>
      </w:pPr>
    </w:p>
    <w:p w14:paraId="46C4A183" w14:textId="23C973B3" w:rsidR="00392711" w:rsidRPr="00FA0E47" w:rsidRDefault="00F7089A" w:rsidP="004D4D6A">
      <w:pPr>
        <w:ind w:left="426" w:hanging="426"/>
        <w:rPr>
          <w:rFonts w:eastAsia="Times New Roman" w:cstheme="minorHAnsi"/>
          <w:color w:val="000000" w:themeColor="text1"/>
          <w:lang w:val="en-US" w:eastAsia="en-GB"/>
        </w:rPr>
      </w:pPr>
      <w:r>
        <w:rPr>
          <w:rFonts w:eastAsia="Times New Roman" w:cstheme="minorHAnsi"/>
          <w:lang w:eastAsia="en-GB"/>
        </w:rPr>
        <w:t>15</w:t>
      </w:r>
      <w:r w:rsidR="00C07EC0" w:rsidRPr="00C07EC0">
        <w:rPr>
          <w:rFonts w:eastAsia="Times New Roman" w:cstheme="minorHAnsi"/>
          <w:lang w:eastAsia="en-GB"/>
        </w:rPr>
        <w:t>.</w:t>
      </w:r>
      <w:r w:rsidR="00C07EC0" w:rsidRPr="00C07EC0">
        <w:rPr>
          <w:rFonts w:eastAsia="Times New Roman" w:cstheme="minorHAnsi"/>
          <w:lang w:eastAsia="en-GB"/>
        </w:rPr>
        <w:tab/>
      </w:r>
      <w:r w:rsidR="00A506EC" w:rsidRPr="00C07EC0">
        <w:rPr>
          <w:rFonts w:eastAsia="Times New Roman" w:cstheme="minorHAnsi"/>
          <w:lang w:val="en-US" w:eastAsia="en-GB"/>
        </w:rPr>
        <w:t xml:space="preserve">EMPHASIZES </w:t>
      </w:r>
      <w:r w:rsidR="00F023F3" w:rsidRPr="00C07EC0">
        <w:rPr>
          <w:rFonts w:eastAsia="Times New Roman" w:cstheme="minorHAnsi"/>
          <w:lang w:val="en-US" w:eastAsia="en-GB"/>
        </w:rPr>
        <w:t>the importance of enhanced international cooperation</w:t>
      </w:r>
      <w:r w:rsidR="001E1C3B" w:rsidRPr="001E1C3B">
        <w:rPr>
          <w:rFonts w:eastAsia="Times New Roman" w:cstheme="minorHAnsi"/>
          <w:lang w:val="en-US" w:eastAsia="en-GB"/>
        </w:rPr>
        <w:t xml:space="preserve"> </w:t>
      </w:r>
      <w:r w:rsidR="001E1C3B" w:rsidRPr="00C07EC0">
        <w:rPr>
          <w:rFonts w:eastAsia="Times New Roman" w:cstheme="minorHAnsi"/>
          <w:lang w:val="en-US" w:eastAsia="en-GB"/>
        </w:rPr>
        <w:t>to the implementation of the fourth Strategic Plan in its final triennium and of the fifth Strategic Plan</w:t>
      </w:r>
      <w:r w:rsidR="00F023F3" w:rsidRPr="00C07EC0">
        <w:rPr>
          <w:rFonts w:eastAsia="Times New Roman" w:cstheme="minorHAnsi"/>
          <w:lang w:val="en-US" w:eastAsia="en-GB"/>
        </w:rPr>
        <w:t>, including by strengthening</w:t>
      </w:r>
      <w:r w:rsidR="00C07EC0" w:rsidRPr="00C07EC0">
        <w:rPr>
          <w:rFonts w:eastAsia="Times New Roman" w:cstheme="minorHAnsi"/>
          <w:lang w:val="en-US" w:eastAsia="en-GB"/>
        </w:rPr>
        <w:t xml:space="preserve"> </w:t>
      </w:r>
      <w:r w:rsidR="00F023F3" w:rsidRPr="00C07EC0">
        <w:rPr>
          <w:rFonts w:eastAsia="Times New Roman" w:cstheme="minorHAnsi"/>
          <w:lang w:val="en-US" w:eastAsia="en-GB"/>
        </w:rPr>
        <w:t>capacity building, technical and scientific cooperation</w:t>
      </w:r>
      <w:r w:rsidR="00C95CE4">
        <w:rPr>
          <w:rFonts w:eastAsia="Times New Roman" w:cstheme="minorHAnsi"/>
          <w:lang w:val="en-US" w:eastAsia="en-GB"/>
        </w:rPr>
        <w:t xml:space="preserve"> </w:t>
      </w:r>
      <w:r w:rsidR="00C95CE4" w:rsidRPr="00FA0E47">
        <w:rPr>
          <w:rFonts w:eastAsia="Times New Roman" w:cstheme="minorHAnsi"/>
          <w:color w:val="000000" w:themeColor="text1"/>
          <w:lang w:val="en-US" w:eastAsia="en-GB"/>
        </w:rPr>
        <w:t>and exchange</w:t>
      </w:r>
      <w:r w:rsidR="001E1C3B" w:rsidRPr="00FA0E47">
        <w:rPr>
          <w:rFonts w:eastAsia="Times New Roman" w:cstheme="minorHAnsi"/>
          <w:color w:val="000000" w:themeColor="text1"/>
          <w:lang w:val="en-US" w:eastAsia="en-GB"/>
        </w:rPr>
        <w:t xml:space="preserve">, and </w:t>
      </w:r>
      <w:r w:rsidR="002C5BCD" w:rsidRPr="00FA0E47">
        <w:rPr>
          <w:rFonts w:eastAsia="Times New Roman" w:cstheme="minorHAnsi"/>
          <w:color w:val="000000" w:themeColor="text1"/>
          <w:lang w:val="en-US" w:eastAsia="en-GB"/>
        </w:rPr>
        <w:t>mobilizing</w:t>
      </w:r>
      <w:r w:rsidR="00CE753E" w:rsidRPr="00FA0E47">
        <w:rPr>
          <w:rFonts w:eastAsia="Times New Roman" w:cstheme="minorHAnsi"/>
          <w:color w:val="000000" w:themeColor="text1"/>
          <w:lang w:val="en-US" w:eastAsia="en-GB"/>
        </w:rPr>
        <w:t xml:space="preserve"> additional financial resources </w:t>
      </w:r>
      <w:r w:rsidR="00DA0FDD" w:rsidRPr="00FA0E47">
        <w:rPr>
          <w:rFonts w:eastAsia="Times New Roman" w:cstheme="minorHAnsi"/>
          <w:color w:val="000000" w:themeColor="text1"/>
          <w:lang w:val="en-US" w:eastAsia="en-GB"/>
        </w:rPr>
        <w:t xml:space="preserve">from </w:t>
      </w:r>
      <w:r w:rsidR="002C5BCD" w:rsidRPr="00FA0E47">
        <w:rPr>
          <w:rFonts w:eastAsia="Times New Roman" w:cstheme="minorHAnsi"/>
          <w:color w:val="000000" w:themeColor="text1"/>
          <w:lang w:val="en-US" w:eastAsia="en-GB"/>
        </w:rPr>
        <w:t>all sources</w:t>
      </w:r>
      <w:r w:rsidR="00DA0FDD" w:rsidRPr="00FA0E47">
        <w:rPr>
          <w:rFonts w:eastAsia="Times New Roman" w:cstheme="minorHAnsi"/>
          <w:color w:val="000000" w:themeColor="text1"/>
          <w:lang w:val="en-US" w:eastAsia="en-GB"/>
        </w:rPr>
        <w:t xml:space="preserve"> – international</w:t>
      </w:r>
      <w:r w:rsidR="002C5BCD" w:rsidRPr="00FA0E47">
        <w:rPr>
          <w:rFonts w:eastAsia="Times New Roman" w:cstheme="minorHAnsi"/>
          <w:color w:val="000000" w:themeColor="text1"/>
          <w:lang w:val="en-US" w:eastAsia="en-GB"/>
        </w:rPr>
        <w:t xml:space="preserve">, </w:t>
      </w:r>
      <w:r w:rsidR="00DA0FDD" w:rsidRPr="00FA0E47">
        <w:rPr>
          <w:rFonts w:eastAsia="Times New Roman" w:cstheme="minorHAnsi"/>
          <w:color w:val="000000" w:themeColor="text1"/>
          <w:lang w:val="en-US" w:eastAsia="en-GB"/>
        </w:rPr>
        <w:t>national and private s</w:t>
      </w:r>
      <w:r w:rsidR="001E1C3B" w:rsidRPr="00FA0E47">
        <w:rPr>
          <w:rFonts w:eastAsia="Times New Roman" w:cstheme="minorHAnsi"/>
          <w:color w:val="000000" w:themeColor="text1"/>
          <w:lang w:val="en-US" w:eastAsia="en-GB"/>
        </w:rPr>
        <w:t>ector</w:t>
      </w:r>
      <w:r w:rsidR="00DA0FDD" w:rsidRPr="00FA0E47">
        <w:rPr>
          <w:rFonts w:eastAsia="Times New Roman" w:cstheme="minorHAnsi"/>
          <w:color w:val="000000" w:themeColor="text1"/>
          <w:lang w:val="en-US" w:eastAsia="en-GB"/>
        </w:rPr>
        <w:t xml:space="preserve">, </w:t>
      </w:r>
      <w:r w:rsidR="002C5BCD" w:rsidRPr="00FA0E47">
        <w:rPr>
          <w:rFonts w:eastAsia="Times New Roman" w:cstheme="minorHAnsi"/>
          <w:color w:val="000000" w:themeColor="text1"/>
          <w:lang w:val="en-US" w:eastAsia="en-GB"/>
        </w:rPr>
        <w:t>in particular</w:t>
      </w:r>
      <w:r w:rsidR="001A56DB">
        <w:rPr>
          <w:rFonts w:eastAsia="Times New Roman" w:cstheme="minorHAnsi"/>
          <w:color w:val="000000" w:themeColor="text1"/>
          <w:lang w:val="en-US" w:eastAsia="en-GB"/>
        </w:rPr>
        <w:t xml:space="preserve"> for devel</w:t>
      </w:r>
      <w:r w:rsidR="008A2069" w:rsidRPr="00FA0E47">
        <w:rPr>
          <w:rFonts w:eastAsia="Times New Roman" w:cstheme="minorHAnsi"/>
          <w:color w:val="000000" w:themeColor="text1"/>
          <w:lang w:val="en-US" w:eastAsia="en-GB"/>
        </w:rPr>
        <w:t>oping countr</w:t>
      </w:r>
      <w:r w:rsidR="001A56DB">
        <w:rPr>
          <w:rFonts w:eastAsia="Times New Roman" w:cstheme="minorHAnsi"/>
          <w:color w:val="000000" w:themeColor="text1"/>
          <w:lang w:val="en-US" w:eastAsia="en-GB"/>
        </w:rPr>
        <w:t xml:space="preserve">y </w:t>
      </w:r>
      <w:r w:rsidR="008A2069" w:rsidRPr="00FA0E47">
        <w:rPr>
          <w:rFonts w:eastAsia="Times New Roman" w:cstheme="minorHAnsi"/>
          <w:color w:val="000000" w:themeColor="text1"/>
          <w:lang w:val="en-US" w:eastAsia="en-GB"/>
        </w:rPr>
        <w:t>Parties</w:t>
      </w:r>
      <w:r w:rsidR="001E1C3B" w:rsidRPr="00FA0E47">
        <w:rPr>
          <w:rFonts w:eastAsia="Times New Roman" w:cstheme="minorHAnsi"/>
          <w:color w:val="000000" w:themeColor="text1"/>
          <w:lang w:val="en-US" w:eastAsia="en-GB"/>
        </w:rPr>
        <w:t>;</w:t>
      </w:r>
      <w:r w:rsidR="008A2069" w:rsidRPr="00FA0E47">
        <w:rPr>
          <w:rFonts w:eastAsia="Times New Roman" w:cstheme="minorHAnsi"/>
          <w:color w:val="000000" w:themeColor="text1"/>
          <w:lang w:val="en-US" w:eastAsia="en-GB"/>
        </w:rPr>
        <w:t xml:space="preserve"> </w:t>
      </w:r>
    </w:p>
    <w:p w14:paraId="7B763A0F" w14:textId="742DC339" w:rsidR="001E1C3B" w:rsidRDefault="001E1C3B" w:rsidP="004D4D6A">
      <w:pPr>
        <w:ind w:left="426" w:hanging="426"/>
        <w:rPr>
          <w:color w:val="000000" w:themeColor="text1"/>
          <w:u w:val="single"/>
        </w:rPr>
      </w:pPr>
    </w:p>
    <w:p w14:paraId="0074EEEB" w14:textId="77777777" w:rsidR="009A40B0" w:rsidRPr="009E3AF4" w:rsidRDefault="00205AA1" w:rsidP="004D4D6A">
      <w:pPr>
        <w:pStyle w:val="DRText"/>
        <w:keepNext/>
        <w:widowControl/>
        <w:numPr>
          <w:ilvl w:val="0"/>
          <w:numId w:val="0"/>
        </w:numPr>
        <w:spacing w:after="0" w:line="240" w:lineRule="auto"/>
        <w:ind w:left="425" w:hanging="425"/>
        <w:rPr>
          <w:rFonts w:asciiTheme="minorHAnsi" w:hAnsiTheme="minorHAnsi"/>
          <w:color w:val="auto"/>
          <w:sz w:val="22"/>
          <w:u w:val="single"/>
        </w:rPr>
      </w:pPr>
      <w:r w:rsidRPr="009E3AF4">
        <w:rPr>
          <w:rFonts w:asciiTheme="minorHAnsi" w:hAnsiTheme="minorHAnsi"/>
          <w:color w:val="auto"/>
          <w:sz w:val="22"/>
          <w:u w:val="single"/>
        </w:rPr>
        <w:lastRenderedPageBreak/>
        <w:t>Framework for p</w:t>
      </w:r>
      <w:r w:rsidR="009A40B0" w:rsidRPr="009E3AF4">
        <w:rPr>
          <w:rFonts w:asciiTheme="minorHAnsi" w:hAnsiTheme="minorHAnsi"/>
          <w:color w:val="auto"/>
          <w:sz w:val="22"/>
          <w:u w:val="single"/>
        </w:rPr>
        <w:t xml:space="preserve">reparation of </w:t>
      </w:r>
      <w:r w:rsidR="00174A87" w:rsidRPr="009E3AF4">
        <w:rPr>
          <w:rFonts w:asciiTheme="minorHAnsi" w:hAnsiTheme="minorHAnsi"/>
          <w:color w:val="auto"/>
          <w:sz w:val="22"/>
          <w:u w:val="single"/>
        </w:rPr>
        <w:t>the fifth</w:t>
      </w:r>
      <w:r w:rsidR="009A40B0" w:rsidRPr="009E3AF4">
        <w:rPr>
          <w:rFonts w:asciiTheme="minorHAnsi" w:hAnsiTheme="minorHAnsi"/>
          <w:color w:val="auto"/>
          <w:sz w:val="22"/>
          <w:u w:val="single"/>
        </w:rPr>
        <w:t xml:space="preserve"> </w:t>
      </w:r>
      <w:r w:rsidR="008A746B" w:rsidRPr="009E3AF4">
        <w:rPr>
          <w:rFonts w:asciiTheme="minorHAnsi" w:hAnsiTheme="minorHAnsi"/>
          <w:color w:val="auto"/>
          <w:sz w:val="22"/>
          <w:u w:val="single"/>
        </w:rPr>
        <w:t xml:space="preserve">Ramsar </w:t>
      </w:r>
      <w:r w:rsidR="00174A87" w:rsidRPr="009E3AF4">
        <w:rPr>
          <w:rFonts w:asciiTheme="minorHAnsi" w:hAnsiTheme="minorHAnsi"/>
          <w:color w:val="auto"/>
          <w:sz w:val="22"/>
          <w:u w:val="single"/>
        </w:rPr>
        <w:t>S</w:t>
      </w:r>
      <w:r w:rsidR="009A40B0" w:rsidRPr="009E3AF4">
        <w:rPr>
          <w:rFonts w:asciiTheme="minorHAnsi" w:hAnsiTheme="minorHAnsi"/>
          <w:color w:val="auto"/>
          <w:sz w:val="22"/>
          <w:u w:val="single"/>
        </w:rPr>
        <w:t xml:space="preserve">trategic </w:t>
      </w:r>
      <w:r w:rsidR="00174A87" w:rsidRPr="009E3AF4">
        <w:rPr>
          <w:rFonts w:asciiTheme="minorHAnsi" w:hAnsiTheme="minorHAnsi"/>
          <w:color w:val="auto"/>
          <w:sz w:val="22"/>
          <w:u w:val="single"/>
        </w:rPr>
        <w:t>P</w:t>
      </w:r>
      <w:r w:rsidR="009A40B0" w:rsidRPr="009E3AF4">
        <w:rPr>
          <w:rFonts w:asciiTheme="minorHAnsi" w:hAnsiTheme="minorHAnsi"/>
          <w:color w:val="auto"/>
          <w:sz w:val="22"/>
          <w:u w:val="single"/>
        </w:rPr>
        <w:t xml:space="preserve">lan </w:t>
      </w:r>
    </w:p>
    <w:p w14:paraId="20FE560F" w14:textId="77777777" w:rsidR="009A40B0" w:rsidRPr="009E3AF4" w:rsidRDefault="009A40B0" w:rsidP="004D4D6A">
      <w:pPr>
        <w:pStyle w:val="DRText"/>
        <w:keepNext/>
        <w:widowControl/>
        <w:numPr>
          <w:ilvl w:val="0"/>
          <w:numId w:val="0"/>
        </w:numPr>
        <w:spacing w:after="0" w:line="240" w:lineRule="auto"/>
        <w:ind w:left="425" w:hanging="425"/>
        <w:rPr>
          <w:rFonts w:asciiTheme="minorHAnsi" w:hAnsiTheme="minorHAnsi"/>
          <w:color w:val="auto"/>
          <w:sz w:val="22"/>
        </w:rPr>
      </w:pPr>
    </w:p>
    <w:p w14:paraId="58384920" w14:textId="752F2927" w:rsidR="005149DA" w:rsidRPr="000F1282" w:rsidRDefault="00F7089A" w:rsidP="004D4D6A">
      <w:pPr>
        <w:autoSpaceDE w:val="0"/>
        <w:autoSpaceDN w:val="0"/>
        <w:adjustRightInd w:val="0"/>
        <w:ind w:left="425" w:hanging="425"/>
        <w:rPr>
          <w:rFonts w:cstheme="minorHAnsi"/>
          <w:lang w:eastAsia="ko-KR"/>
        </w:rPr>
      </w:pPr>
      <w:r>
        <w:rPr>
          <w:rFonts w:cstheme="minorHAnsi"/>
        </w:rPr>
        <w:t>16</w:t>
      </w:r>
      <w:r w:rsidR="00DE56F3" w:rsidRPr="000F1282">
        <w:rPr>
          <w:rFonts w:cstheme="minorHAnsi"/>
        </w:rPr>
        <w:t>.</w:t>
      </w:r>
      <w:r w:rsidR="00DE56F3" w:rsidRPr="000F1282">
        <w:rPr>
          <w:rFonts w:cstheme="minorHAnsi"/>
        </w:rPr>
        <w:tab/>
      </w:r>
      <w:r w:rsidR="003B0403" w:rsidRPr="000F1282">
        <w:rPr>
          <w:rFonts w:cstheme="minorHAnsi"/>
        </w:rPr>
        <w:t>REAFFIRM</w:t>
      </w:r>
      <w:r w:rsidR="007F37EF" w:rsidRPr="000F1282">
        <w:rPr>
          <w:rFonts w:cstheme="minorHAnsi"/>
        </w:rPr>
        <w:t xml:space="preserve">S </w:t>
      </w:r>
      <w:r w:rsidR="004E1688" w:rsidRPr="000F1282">
        <w:rPr>
          <w:rFonts w:cstheme="minorHAnsi"/>
        </w:rPr>
        <w:t xml:space="preserve">the Decisions of the </w:t>
      </w:r>
      <w:r w:rsidR="004E1688" w:rsidRPr="00464124">
        <w:rPr>
          <w:rFonts w:cstheme="minorHAnsi"/>
        </w:rPr>
        <w:t>59</w:t>
      </w:r>
      <w:r w:rsidR="004E1688" w:rsidRPr="009E3AF4">
        <w:t>th</w:t>
      </w:r>
      <w:r w:rsidR="004E1688" w:rsidRPr="000F1282">
        <w:rPr>
          <w:rFonts w:cstheme="minorHAnsi"/>
        </w:rPr>
        <w:t xml:space="preserve"> </w:t>
      </w:r>
      <w:r w:rsidR="00D83A16">
        <w:rPr>
          <w:rFonts w:cstheme="minorHAnsi"/>
        </w:rPr>
        <w:t>m</w:t>
      </w:r>
      <w:r w:rsidR="00D83A16" w:rsidRPr="000F1282">
        <w:rPr>
          <w:rFonts w:cstheme="minorHAnsi"/>
        </w:rPr>
        <w:t xml:space="preserve">eeting </w:t>
      </w:r>
      <w:r w:rsidR="004E1688" w:rsidRPr="000F1282">
        <w:rPr>
          <w:rFonts w:cstheme="minorHAnsi"/>
        </w:rPr>
        <w:t>of the Standing Committee (SC59</w:t>
      </w:r>
      <w:r w:rsidR="00464124">
        <w:rPr>
          <w:rFonts w:cstheme="minorHAnsi"/>
        </w:rPr>
        <w:t>-</w:t>
      </w:r>
      <w:r w:rsidR="00D81985" w:rsidRPr="000F1282">
        <w:rPr>
          <w:rFonts w:cstheme="minorHAnsi"/>
        </w:rPr>
        <w:t>20, SC</w:t>
      </w:r>
      <w:r w:rsidR="000E232C" w:rsidRPr="000F1282">
        <w:rPr>
          <w:rFonts w:cstheme="minorHAnsi"/>
        </w:rPr>
        <w:t>59</w:t>
      </w:r>
      <w:r w:rsidR="00464124">
        <w:rPr>
          <w:rFonts w:cstheme="minorHAnsi"/>
        </w:rPr>
        <w:t>-</w:t>
      </w:r>
      <w:r w:rsidR="000E232C" w:rsidRPr="000F1282">
        <w:rPr>
          <w:rFonts w:cstheme="minorHAnsi"/>
        </w:rPr>
        <w:t>32</w:t>
      </w:r>
      <w:r w:rsidR="004E1688" w:rsidRPr="000F1282">
        <w:rPr>
          <w:rFonts w:cstheme="minorHAnsi"/>
        </w:rPr>
        <w:t xml:space="preserve">) to </w:t>
      </w:r>
      <w:r w:rsidR="003B0403" w:rsidRPr="000F1282">
        <w:rPr>
          <w:rFonts w:cstheme="minorHAnsi"/>
        </w:rPr>
        <w:t xml:space="preserve">establish a new Strategic </w:t>
      </w:r>
      <w:r w:rsidR="00A8657E" w:rsidRPr="000F1282">
        <w:rPr>
          <w:rFonts w:cstheme="minorHAnsi"/>
        </w:rPr>
        <w:t xml:space="preserve">Plan </w:t>
      </w:r>
      <w:r w:rsidR="003B0403" w:rsidRPr="000F1282">
        <w:rPr>
          <w:rFonts w:cstheme="minorHAnsi"/>
        </w:rPr>
        <w:t xml:space="preserve">Working Group, and </w:t>
      </w:r>
      <w:r w:rsidR="000E232C" w:rsidRPr="000F1282">
        <w:rPr>
          <w:rFonts w:cstheme="minorHAnsi"/>
        </w:rPr>
        <w:t xml:space="preserve">approve </w:t>
      </w:r>
      <w:r w:rsidR="003B0403" w:rsidRPr="000F1282">
        <w:rPr>
          <w:rFonts w:cstheme="minorHAnsi"/>
        </w:rPr>
        <w:t xml:space="preserve">a budget to prepare the fifth Strategic Plan </w:t>
      </w:r>
      <w:r w:rsidR="004E1688" w:rsidRPr="000F1282">
        <w:rPr>
          <w:rFonts w:cstheme="minorHAnsi"/>
        </w:rPr>
        <w:t xml:space="preserve">and </w:t>
      </w:r>
      <w:r w:rsidR="00BB39A1" w:rsidRPr="000F1282">
        <w:rPr>
          <w:rFonts w:cstheme="minorHAnsi"/>
        </w:rPr>
        <w:t xml:space="preserve">NOTES </w:t>
      </w:r>
      <w:r w:rsidR="00D83A16">
        <w:rPr>
          <w:rFonts w:cstheme="minorHAnsi"/>
        </w:rPr>
        <w:t xml:space="preserve">that </w:t>
      </w:r>
      <w:r w:rsidR="004E1688" w:rsidRPr="000F1282">
        <w:rPr>
          <w:rFonts w:cstheme="minorHAnsi"/>
          <w:lang w:eastAsia="ko-KR"/>
        </w:rPr>
        <w:t xml:space="preserve">the </w:t>
      </w:r>
      <w:r w:rsidR="008B4B00" w:rsidRPr="000F1282">
        <w:rPr>
          <w:rFonts w:cstheme="minorHAnsi"/>
          <w:lang w:eastAsia="ko-KR"/>
        </w:rPr>
        <w:t>new Working Group</w:t>
      </w:r>
      <w:r w:rsidR="002D3E55" w:rsidRPr="000F1282">
        <w:rPr>
          <w:rFonts w:cstheme="minorHAnsi"/>
          <w:lang w:eastAsia="ko-KR"/>
        </w:rPr>
        <w:t xml:space="preserve"> </w:t>
      </w:r>
      <w:r w:rsidR="008B4B00" w:rsidRPr="000F1282">
        <w:rPr>
          <w:rFonts w:cstheme="minorHAnsi"/>
          <w:lang w:eastAsia="ko-KR"/>
        </w:rPr>
        <w:t>has commenced</w:t>
      </w:r>
      <w:r w:rsidR="008B4B00" w:rsidRPr="000F1282">
        <w:rPr>
          <w:rFonts w:cstheme="minorHAnsi"/>
        </w:rPr>
        <w:t xml:space="preserve"> </w:t>
      </w:r>
      <w:r w:rsidR="008B4B00" w:rsidRPr="000F1282">
        <w:rPr>
          <w:rFonts w:cstheme="minorHAnsi"/>
          <w:lang w:eastAsia="ko-KR"/>
        </w:rPr>
        <w:t xml:space="preserve">preparatory work to </w:t>
      </w:r>
      <w:r w:rsidR="008B4B00" w:rsidRPr="000F1282">
        <w:rPr>
          <w:rFonts w:cstheme="minorHAnsi"/>
        </w:rPr>
        <w:t xml:space="preserve">ensure a draft </w:t>
      </w:r>
      <w:r w:rsidR="00D50D15" w:rsidRPr="000F1282">
        <w:rPr>
          <w:rFonts w:cstheme="minorHAnsi"/>
        </w:rPr>
        <w:t xml:space="preserve">Plan </w:t>
      </w:r>
      <w:r w:rsidR="008B4B00" w:rsidRPr="000F1282">
        <w:rPr>
          <w:rFonts w:cstheme="minorHAnsi"/>
        </w:rPr>
        <w:t>is ready for adoption at COP15</w:t>
      </w:r>
      <w:r w:rsidR="004E1688" w:rsidRPr="000F1282">
        <w:rPr>
          <w:rFonts w:cstheme="minorHAnsi"/>
        </w:rPr>
        <w:t xml:space="preserve">; </w:t>
      </w:r>
    </w:p>
    <w:p w14:paraId="025A4781" w14:textId="77777777" w:rsidR="00D50D15" w:rsidRPr="009E3AF4" w:rsidRDefault="00D50D15" w:rsidP="004D4D6A">
      <w:pPr>
        <w:pStyle w:val="DRText"/>
        <w:widowControl/>
        <w:numPr>
          <w:ilvl w:val="0"/>
          <w:numId w:val="0"/>
        </w:numPr>
        <w:spacing w:after="0" w:line="240" w:lineRule="auto"/>
        <w:ind w:left="426" w:hanging="425"/>
        <w:rPr>
          <w:rFonts w:asciiTheme="minorHAnsi" w:hAnsiTheme="minorHAnsi"/>
          <w:color w:val="auto"/>
          <w:sz w:val="22"/>
        </w:rPr>
      </w:pPr>
    </w:p>
    <w:p w14:paraId="5C75C6D3" w14:textId="1F2D1C2F" w:rsidR="007B6BFB" w:rsidRDefault="00F7089A" w:rsidP="004D4D6A">
      <w:pPr>
        <w:pStyle w:val="DRText"/>
        <w:widowControl/>
        <w:numPr>
          <w:ilvl w:val="0"/>
          <w:numId w:val="0"/>
        </w:numPr>
        <w:spacing w:after="0" w:line="240" w:lineRule="auto"/>
        <w:ind w:left="426" w:hanging="425"/>
        <w:rPr>
          <w:rFonts w:asciiTheme="minorHAnsi" w:hAnsiTheme="minorHAnsi"/>
          <w:color w:val="auto"/>
          <w:sz w:val="22"/>
        </w:rPr>
      </w:pPr>
      <w:r>
        <w:rPr>
          <w:rFonts w:asciiTheme="minorHAnsi" w:hAnsiTheme="minorHAnsi" w:cstheme="minorHAnsi"/>
          <w:color w:val="auto"/>
          <w:sz w:val="22"/>
          <w:szCs w:val="22"/>
        </w:rPr>
        <w:t>17</w:t>
      </w:r>
      <w:r w:rsidR="00DE56F3" w:rsidRPr="000F1282">
        <w:rPr>
          <w:rFonts w:asciiTheme="minorHAnsi" w:hAnsiTheme="minorHAnsi" w:cstheme="minorHAnsi"/>
          <w:color w:val="auto"/>
          <w:sz w:val="22"/>
          <w:szCs w:val="22"/>
        </w:rPr>
        <w:t>.</w:t>
      </w:r>
      <w:r w:rsidR="00DE56F3" w:rsidRPr="000F1282">
        <w:rPr>
          <w:rFonts w:asciiTheme="minorHAnsi" w:hAnsiTheme="minorHAnsi" w:cstheme="minorHAnsi"/>
          <w:color w:val="auto"/>
          <w:sz w:val="22"/>
          <w:szCs w:val="22"/>
        </w:rPr>
        <w:tab/>
      </w:r>
      <w:r w:rsidR="007F37EF" w:rsidRPr="00387B04">
        <w:rPr>
          <w:rFonts w:asciiTheme="minorHAnsi" w:hAnsiTheme="minorHAnsi"/>
          <w:color w:val="auto"/>
          <w:sz w:val="22"/>
        </w:rPr>
        <w:t xml:space="preserve">FURTHER </w:t>
      </w:r>
      <w:r w:rsidR="007B6BFB" w:rsidRPr="009E3AF4">
        <w:rPr>
          <w:rFonts w:asciiTheme="minorHAnsi" w:hAnsiTheme="minorHAnsi"/>
          <w:color w:val="auto"/>
          <w:sz w:val="22"/>
        </w:rPr>
        <w:t>REAFFIRM</w:t>
      </w:r>
      <w:r w:rsidR="00892274" w:rsidRPr="009E3AF4">
        <w:rPr>
          <w:rFonts w:asciiTheme="minorHAnsi" w:hAnsiTheme="minorHAnsi"/>
          <w:color w:val="auto"/>
          <w:sz w:val="22"/>
        </w:rPr>
        <w:t>S</w:t>
      </w:r>
      <w:r w:rsidR="007B6BFB" w:rsidRPr="009E3AF4">
        <w:rPr>
          <w:rFonts w:asciiTheme="minorHAnsi" w:hAnsiTheme="minorHAnsi"/>
          <w:color w:val="auto"/>
          <w:sz w:val="22"/>
        </w:rPr>
        <w:t xml:space="preserve"> </w:t>
      </w:r>
      <w:r w:rsidR="00D83A16">
        <w:rPr>
          <w:rFonts w:asciiTheme="minorHAnsi" w:hAnsiTheme="minorHAnsi"/>
          <w:color w:val="auto"/>
          <w:sz w:val="22"/>
        </w:rPr>
        <w:t xml:space="preserve">that </w:t>
      </w:r>
      <w:r w:rsidR="007B6BFB" w:rsidRPr="009E3AF4">
        <w:rPr>
          <w:rFonts w:asciiTheme="minorHAnsi" w:hAnsiTheme="minorHAnsi"/>
          <w:color w:val="auto"/>
          <w:sz w:val="22"/>
        </w:rPr>
        <w:t xml:space="preserve">the </w:t>
      </w:r>
      <w:r w:rsidR="003B0403" w:rsidRPr="009E3AF4">
        <w:rPr>
          <w:rFonts w:asciiTheme="minorHAnsi" w:hAnsiTheme="minorHAnsi"/>
          <w:color w:val="auto"/>
          <w:sz w:val="22"/>
        </w:rPr>
        <w:t>Convention</w:t>
      </w:r>
      <w:r w:rsidR="00464124" w:rsidRPr="009E3AF4">
        <w:rPr>
          <w:rFonts w:asciiTheme="minorHAnsi" w:hAnsiTheme="minorHAnsi"/>
          <w:color w:val="auto"/>
          <w:sz w:val="22"/>
        </w:rPr>
        <w:t>’</w:t>
      </w:r>
      <w:r w:rsidR="003B0403" w:rsidRPr="009E3AF4">
        <w:rPr>
          <w:rFonts w:asciiTheme="minorHAnsi" w:hAnsiTheme="minorHAnsi"/>
          <w:color w:val="auto"/>
          <w:sz w:val="22"/>
        </w:rPr>
        <w:t xml:space="preserve">s </w:t>
      </w:r>
      <w:r w:rsidR="007B6BFB" w:rsidRPr="009E3AF4">
        <w:rPr>
          <w:rFonts w:asciiTheme="minorHAnsi" w:hAnsiTheme="minorHAnsi"/>
          <w:color w:val="auto"/>
          <w:sz w:val="22"/>
        </w:rPr>
        <w:t>wise use principle considers the needs and aspirations of current and future generations</w:t>
      </w:r>
      <w:r w:rsidR="003B0403" w:rsidRPr="009E3AF4">
        <w:rPr>
          <w:rFonts w:asciiTheme="minorHAnsi" w:hAnsiTheme="minorHAnsi"/>
          <w:color w:val="auto"/>
          <w:sz w:val="22"/>
        </w:rPr>
        <w:t>;</w:t>
      </w:r>
      <w:r w:rsidR="007B6BFB" w:rsidRPr="009E3AF4">
        <w:rPr>
          <w:rFonts w:asciiTheme="minorHAnsi" w:hAnsiTheme="minorHAnsi"/>
          <w:color w:val="auto"/>
          <w:sz w:val="22"/>
        </w:rPr>
        <w:t xml:space="preserve">  </w:t>
      </w:r>
    </w:p>
    <w:p w14:paraId="2D5977E1" w14:textId="77777777" w:rsidR="007B6BFB" w:rsidRPr="009E3AF4" w:rsidRDefault="007B6BFB" w:rsidP="004D4D6A">
      <w:pPr>
        <w:pStyle w:val="DRText"/>
        <w:widowControl/>
        <w:numPr>
          <w:ilvl w:val="0"/>
          <w:numId w:val="0"/>
        </w:numPr>
        <w:spacing w:after="0" w:line="240" w:lineRule="auto"/>
        <w:ind w:left="426" w:hanging="425"/>
        <w:rPr>
          <w:rFonts w:asciiTheme="minorHAnsi" w:hAnsiTheme="minorHAnsi"/>
          <w:color w:val="auto"/>
          <w:sz w:val="22"/>
        </w:rPr>
      </w:pPr>
    </w:p>
    <w:p w14:paraId="32C91C5B" w14:textId="77777777" w:rsidR="0015603E" w:rsidRDefault="00F7089A" w:rsidP="004D4D6A">
      <w:pPr>
        <w:pStyle w:val="DRText"/>
        <w:widowControl/>
        <w:numPr>
          <w:ilvl w:val="0"/>
          <w:numId w:val="0"/>
        </w:numPr>
        <w:spacing w:after="0" w:line="240" w:lineRule="auto"/>
        <w:ind w:left="426" w:hanging="425"/>
        <w:rPr>
          <w:rFonts w:asciiTheme="minorHAnsi" w:hAnsiTheme="minorHAnsi" w:cstheme="minorHAnsi"/>
          <w:color w:val="auto"/>
          <w:sz w:val="22"/>
          <w:szCs w:val="22"/>
        </w:rPr>
      </w:pPr>
      <w:r>
        <w:rPr>
          <w:rFonts w:asciiTheme="minorHAnsi" w:hAnsiTheme="minorHAnsi" w:cstheme="minorHAnsi"/>
          <w:color w:val="auto"/>
          <w:sz w:val="22"/>
          <w:szCs w:val="22"/>
        </w:rPr>
        <w:t>18</w:t>
      </w:r>
      <w:r w:rsidR="00DE56F3" w:rsidRPr="000F1282">
        <w:rPr>
          <w:rFonts w:asciiTheme="minorHAnsi" w:hAnsiTheme="minorHAnsi" w:cstheme="minorHAnsi"/>
          <w:color w:val="auto"/>
          <w:sz w:val="22"/>
          <w:szCs w:val="22"/>
        </w:rPr>
        <w:t>.</w:t>
      </w:r>
      <w:r w:rsidR="00DE56F3" w:rsidRPr="000F1282">
        <w:rPr>
          <w:rFonts w:asciiTheme="minorHAnsi" w:hAnsiTheme="minorHAnsi" w:cstheme="minorHAnsi"/>
          <w:color w:val="auto"/>
          <w:sz w:val="22"/>
          <w:szCs w:val="22"/>
        </w:rPr>
        <w:tab/>
      </w:r>
      <w:r w:rsidR="001E1C3B" w:rsidRPr="001E1C3B">
        <w:rPr>
          <w:rFonts w:asciiTheme="minorHAnsi" w:hAnsiTheme="minorHAnsi" w:cstheme="minorHAnsi"/>
          <w:color w:val="auto"/>
          <w:sz w:val="22"/>
          <w:szCs w:val="22"/>
        </w:rPr>
        <w:t xml:space="preserve">ENCOURAGES the </w:t>
      </w:r>
      <w:r w:rsidR="001E1C3B">
        <w:rPr>
          <w:rFonts w:asciiTheme="minorHAnsi" w:hAnsiTheme="minorHAnsi" w:cstheme="minorHAnsi"/>
          <w:color w:val="auto"/>
          <w:sz w:val="22"/>
          <w:szCs w:val="22"/>
        </w:rPr>
        <w:t xml:space="preserve">new </w:t>
      </w:r>
      <w:r w:rsidR="001E1C3B" w:rsidRPr="001E1C3B">
        <w:rPr>
          <w:rFonts w:asciiTheme="minorHAnsi" w:hAnsiTheme="minorHAnsi" w:cstheme="minorHAnsi"/>
          <w:color w:val="auto"/>
          <w:sz w:val="22"/>
          <w:szCs w:val="22"/>
        </w:rPr>
        <w:t xml:space="preserve">Working Group to keep the Goals of the fourth Strategic Plan in the fifth Ramsar Strategic Plan </w:t>
      </w:r>
      <w:r w:rsidR="001E1C3B">
        <w:rPr>
          <w:rFonts w:asciiTheme="minorHAnsi" w:hAnsiTheme="minorHAnsi" w:cstheme="minorHAnsi"/>
          <w:color w:val="auto"/>
          <w:sz w:val="22"/>
          <w:szCs w:val="22"/>
        </w:rPr>
        <w:t xml:space="preserve">to maintain </w:t>
      </w:r>
      <w:r w:rsidR="001E1C3B" w:rsidRPr="001E1C3B">
        <w:rPr>
          <w:rFonts w:asciiTheme="minorHAnsi" w:hAnsiTheme="minorHAnsi" w:cstheme="minorHAnsi"/>
          <w:color w:val="auto"/>
          <w:sz w:val="22"/>
          <w:szCs w:val="22"/>
        </w:rPr>
        <w:t>consistency and continuity in reporting,</w:t>
      </w:r>
      <w:r w:rsidR="001E1C3B">
        <w:rPr>
          <w:rFonts w:asciiTheme="minorHAnsi" w:hAnsiTheme="minorHAnsi" w:cstheme="minorHAnsi"/>
          <w:color w:val="auto"/>
          <w:sz w:val="22"/>
          <w:szCs w:val="22"/>
        </w:rPr>
        <w:t xml:space="preserve"> and to </w:t>
      </w:r>
      <w:proofErr w:type="gramStart"/>
      <w:r w:rsidR="001E1C3B" w:rsidRPr="001E1C3B">
        <w:rPr>
          <w:rFonts w:asciiTheme="minorHAnsi" w:hAnsiTheme="minorHAnsi" w:cstheme="minorHAnsi"/>
          <w:color w:val="auto"/>
          <w:sz w:val="22"/>
          <w:szCs w:val="22"/>
        </w:rPr>
        <w:t>tak</w:t>
      </w:r>
      <w:r w:rsidR="001E1C3B">
        <w:rPr>
          <w:rFonts w:asciiTheme="minorHAnsi" w:hAnsiTheme="minorHAnsi" w:cstheme="minorHAnsi"/>
          <w:color w:val="auto"/>
          <w:sz w:val="22"/>
          <w:szCs w:val="22"/>
        </w:rPr>
        <w:t>e</w:t>
      </w:r>
      <w:r w:rsidR="001E1C3B" w:rsidRPr="001E1C3B">
        <w:rPr>
          <w:rFonts w:asciiTheme="minorHAnsi" w:hAnsiTheme="minorHAnsi" w:cstheme="minorHAnsi"/>
          <w:color w:val="auto"/>
          <w:sz w:val="22"/>
          <w:szCs w:val="22"/>
        </w:rPr>
        <w:t xml:space="preserve"> into account</w:t>
      </w:r>
      <w:proofErr w:type="gramEnd"/>
      <w:r w:rsidR="001E1C3B" w:rsidRPr="001E1C3B">
        <w:rPr>
          <w:rFonts w:asciiTheme="minorHAnsi" w:hAnsiTheme="minorHAnsi" w:cstheme="minorHAnsi"/>
          <w:color w:val="auto"/>
          <w:sz w:val="22"/>
          <w:szCs w:val="22"/>
        </w:rPr>
        <w:t xml:space="preserve"> </w:t>
      </w:r>
      <w:r w:rsidR="000A7AD2">
        <w:rPr>
          <w:rFonts w:asciiTheme="minorHAnsi" w:hAnsiTheme="minorHAnsi" w:cstheme="minorHAnsi"/>
          <w:color w:val="auto"/>
          <w:sz w:val="22"/>
          <w:szCs w:val="22"/>
        </w:rPr>
        <w:t xml:space="preserve">the role of </w:t>
      </w:r>
      <w:r w:rsidR="001E1C3B" w:rsidRPr="001E1C3B">
        <w:rPr>
          <w:rFonts w:asciiTheme="minorHAnsi" w:hAnsiTheme="minorHAnsi" w:cstheme="minorHAnsi"/>
          <w:color w:val="auto"/>
          <w:sz w:val="22"/>
          <w:szCs w:val="22"/>
        </w:rPr>
        <w:t>wetl</w:t>
      </w:r>
      <w:r w:rsidR="001E1C3B">
        <w:rPr>
          <w:rFonts w:asciiTheme="minorHAnsi" w:hAnsiTheme="minorHAnsi" w:cstheme="minorHAnsi"/>
          <w:color w:val="auto"/>
          <w:sz w:val="22"/>
          <w:szCs w:val="22"/>
        </w:rPr>
        <w:t>a</w:t>
      </w:r>
      <w:r w:rsidR="001E1C3B" w:rsidRPr="001E1C3B">
        <w:rPr>
          <w:rFonts w:asciiTheme="minorHAnsi" w:hAnsiTheme="minorHAnsi" w:cstheme="minorHAnsi"/>
          <w:color w:val="auto"/>
          <w:sz w:val="22"/>
          <w:szCs w:val="22"/>
        </w:rPr>
        <w:t>nd</w:t>
      </w:r>
      <w:r w:rsidR="000A7AD2">
        <w:rPr>
          <w:rFonts w:asciiTheme="minorHAnsi" w:hAnsiTheme="minorHAnsi" w:cstheme="minorHAnsi"/>
          <w:color w:val="auto"/>
          <w:sz w:val="22"/>
          <w:szCs w:val="22"/>
        </w:rPr>
        <w:t xml:space="preserve"> conservation and restoration in promoting sustainable development</w:t>
      </w:r>
      <w:r w:rsidR="001E1C3B" w:rsidRPr="001E1C3B">
        <w:rPr>
          <w:rFonts w:asciiTheme="minorHAnsi" w:hAnsiTheme="minorHAnsi" w:cstheme="minorHAnsi"/>
          <w:color w:val="auto"/>
          <w:sz w:val="22"/>
          <w:szCs w:val="22"/>
        </w:rPr>
        <w:t xml:space="preserve"> and </w:t>
      </w:r>
      <w:r w:rsidR="000A7AD2">
        <w:rPr>
          <w:rFonts w:asciiTheme="minorHAnsi" w:hAnsiTheme="minorHAnsi" w:cstheme="minorHAnsi"/>
          <w:color w:val="auto"/>
          <w:sz w:val="22"/>
          <w:szCs w:val="22"/>
        </w:rPr>
        <w:t xml:space="preserve">addressing global </w:t>
      </w:r>
      <w:r w:rsidR="001E1C3B" w:rsidRPr="001E1C3B">
        <w:rPr>
          <w:rFonts w:asciiTheme="minorHAnsi" w:hAnsiTheme="minorHAnsi" w:cstheme="minorHAnsi"/>
          <w:color w:val="auto"/>
          <w:sz w:val="22"/>
          <w:szCs w:val="22"/>
        </w:rPr>
        <w:t>environmental challenges</w:t>
      </w:r>
      <w:r w:rsidR="0015603E">
        <w:rPr>
          <w:rFonts w:asciiTheme="minorHAnsi" w:hAnsiTheme="minorHAnsi" w:cstheme="minorHAnsi"/>
          <w:color w:val="auto"/>
          <w:sz w:val="22"/>
          <w:szCs w:val="22"/>
        </w:rPr>
        <w:t>;</w:t>
      </w:r>
    </w:p>
    <w:p w14:paraId="52F57ABC" w14:textId="5A3C168B" w:rsidR="007B6BFB" w:rsidRPr="001E1C3B" w:rsidRDefault="0015603E" w:rsidP="004D4D6A">
      <w:pPr>
        <w:pStyle w:val="DRText"/>
        <w:widowControl/>
        <w:numPr>
          <w:ilvl w:val="0"/>
          <w:numId w:val="0"/>
        </w:numPr>
        <w:spacing w:after="0" w:line="240" w:lineRule="auto"/>
        <w:ind w:left="426" w:hanging="425"/>
        <w:rPr>
          <w:rFonts w:asciiTheme="minorHAnsi" w:hAnsiTheme="minorHAnsi" w:cstheme="minorHAnsi"/>
          <w:color w:val="auto"/>
          <w:sz w:val="22"/>
          <w:szCs w:val="22"/>
        </w:rPr>
      </w:pPr>
      <w:r w:rsidRPr="001E1C3B" w:rsidDel="0015603E">
        <w:rPr>
          <w:rFonts w:asciiTheme="minorHAnsi" w:hAnsiTheme="minorHAnsi" w:cstheme="minorHAnsi"/>
          <w:color w:val="auto"/>
          <w:sz w:val="22"/>
          <w:szCs w:val="22"/>
        </w:rPr>
        <w:t xml:space="preserve"> </w:t>
      </w:r>
    </w:p>
    <w:p w14:paraId="2E72578A" w14:textId="5416473A" w:rsidR="00021682" w:rsidRPr="009E3AF4" w:rsidRDefault="00F7089A" w:rsidP="004D4D6A">
      <w:pPr>
        <w:pStyle w:val="DRText"/>
        <w:widowControl/>
        <w:numPr>
          <w:ilvl w:val="0"/>
          <w:numId w:val="0"/>
        </w:numPr>
        <w:spacing w:after="0" w:line="240" w:lineRule="auto"/>
        <w:ind w:left="426" w:hanging="425"/>
        <w:rPr>
          <w:rFonts w:asciiTheme="minorHAnsi" w:hAnsiTheme="minorHAnsi"/>
          <w:color w:val="auto"/>
          <w:sz w:val="22"/>
        </w:rPr>
      </w:pPr>
      <w:r>
        <w:rPr>
          <w:rFonts w:asciiTheme="minorHAnsi" w:hAnsiTheme="minorHAnsi" w:cstheme="minorHAnsi"/>
          <w:color w:val="auto"/>
          <w:sz w:val="22"/>
          <w:szCs w:val="22"/>
        </w:rPr>
        <w:t>19</w:t>
      </w:r>
      <w:r w:rsidR="00DE56F3" w:rsidRPr="000F1282">
        <w:rPr>
          <w:rFonts w:asciiTheme="minorHAnsi" w:hAnsiTheme="minorHAnsi" w:cstheme="minorHAnsi"/>
          <w:color w:val="auto"/>
          <w:sz w:val="22"/>
          <w:szCs w:val="22"/>
        </w:rPr>
        <w:t>.</w:t>
      </w:r>
      <w:r w:rsidR="00C51E4B" w:rsidRPr="000F1282">
        <w:rPr>
          <w:rFonts w:asciiTheme="minorHAnsi" w:hAnsiTheme="minorHAnsi" w:cstheme="minorHAnsi"/>
          <w:color w:val="auto"/>
          <w:sz w:val="22"/>
          <w:szCs w:val="22"/>
        </w:rPr>
        <w:tab/>
      </w:r>
      <w:r w:rsidR="006A1EA2" w:rsidRPr="00BF349A">
        <w:rPr>
          <w:rFonts w:asciiTheme="minorHAnsi" w:hAnsiTheme="minorHAnsi"/>
          <w:color w:val="auto"/>
          <w:sz w:val="22"/>
        </w:rPr>
        <w:t>DECIDES</w:t>
      </w:r>
      <w:r w:rsidR="006C3AE8">
        <w:rPr>
          <w:rFonts w:asciiTheme="minorHAnsi" w:hAnsiTheme="minorHAnsi"/>
          <w:color w:val="auto"/>
          <w:sz w:val="22"/>
        </w:rPr>
        <w:t xml:space="preserve"> </w:t>
      </w:r>
      <w:r w:rsidR="00F24D78" w:rsidRPr="009E3AF4">
        <w:rPr>
          <w:rFonts w:asciiTheme="minorHAnsi" w:hAnsiTheme="minorHAnsi"/>
          <w:color w:val="auto"/>
          <w:sz w:val="22"/>
        </w:rPr>
        <w:t xml:space="preserve">that the fifth Strategic </w:t>
      </w:r>
      <w:r w:rsidR="000A2346" w:rsidRPr="006F267A">
        <w:rPr>
          <w:rFonts w:asciiTheme="minorHAnsi" w:hAnsiTheme="minorHAnsi"/>
          <w:color w:val="auto"/>
          <w:sz w:val="22"/>
        </w:rPr>
        <w:t xml:space="preserve">Plan </w:t>
      </w:r>
      <w:r w:rsidR="00F24D78" w:rsidRPr="006F267A">
        <w:rPr>
          <w:rFonts w:asciiTheme="minorHAnsi" w:hAnsiTheme="minorHAnsi"/>
          <w:color w:val="auto"/>
          <w:sz w:val="22"/>
        </w:rPr>
        <w:t>will be informed</w:t>
      </w:r>
      <w:r w:rsidR="0098185D">
        <w:rPr>
          <w:rFonts w:asciiTheme="minorHAnsi" w:hAnsiTheme="minorHAnsi"/>
          <w:color w:val="auto"/>
          <w:sz w:val="22"/>
        </w:rPr>
        <w:t xml:space="preserve"> </w:t>
      </w:r>
      <w:r w:rsidR="008152EA" w:rsidRPr="00F074F8">
        <w:rPr>
          <w:rFonts w:asciiTheme="minorHAnsi" w:hAnsiTheme="minorHAnsi"/>
          <w:color w:val="auto"/>
          <w:sz w:val="22"/>
        </w:rPr>
        <w:t>by</w:t>
      </w:r>
      <w:r w:rsidR="0098185D" w:rsidRPr="00F074F8">
        <w:rPr>
          <w:rFonts w:asciiTheme="minorHAnsi" w:hAnsiTheme="minorHAnsi"/>
          <w:color w:val="auto"/>
          <w:sz w:val="22"/>
        </w:rPr>
        <w:t>,</w:t>
      </w:r>
      <w:r w:rsidR="008152EA" w:rsidRPr="00F074F8">
        <w:rPr>
          <w:rFonts w:asciiTheme="minorHAnsi" w:hAnsiTheme="minorHAnsi"/>
          <w:color w:val="auto"/>
          <w:sz w:val="22"/>
        </w:rPr>
        <w:t xml:space="preserve"> </w:t>
      </w:r>
      <w:r w:rsidR="0098185D" w:rsidRPr="0015603E">
        <w:rPr>
          <w:rFonts w:asciiTheme="minorHAnsi" w:hAnsiTheme="minorHAnsi"/>
          <w:i/>
          <w:color w:val="auto"/>
          <w:sz w:val="22"/>
        </w:rPr>
        <w:t>inter alia</w:t>
      </w:r>
      <w:r w:rsidR="0098185D" w:rsidRPr="00F074F8">
        <w:rPr>
          <w:rFonts w:asciiTheme="minorHAnsi" w:hAnsiTheme="minorHAnsi"/>
          <w:color w:val="auto"/>
          <w:sz w:val="22"/>
        </w:rPr>
        <w:t xml:space="preserve">, </w:t>
      </w:r>
      <w:r w:rsidR="00DC2121" w:rsidRPr="006F267A">
        <w:rPr>
          <w:rFonts w:asciiTheme="minorHAnsi" w:hAnsiTheme="minorHAnsi"/>
          <w:color w:val="auto"/>
          <w:sz w:val="22"/>
        </w:rPr>
        <w:t xml:space="preserve">the </w:t>
      </w:r>
      <w:r w:rsidR="00C51E4B" w:rsidRPr="006F267A">
        <w:rPr>
          <w:rFonts w:asciiTheme="minorHAnsi" w:hAnsiTheme="minorHAnsi"/>
          <w:color w:val="auto"/>
          <w:sz w:val="22"/>
        </w:rPr>
        <w:t>Special Edition</w:t>
      </w:r>
      <w:r w:rsidR="00F074F8">
        <w:rPr>
          <w:rFonts w:asciiTheme="minorHAnsi" w:hAnsiTheme="minorHAnsi"/>
          <w:color w:val="auto"/>
          <w:sz w:val="22"/>
        </w:rPr>
        <w:t xml:space="preserve"> 2021</w:t>
      </w:r>
      <w:r w:rsidR="00C51E4B" w:rsidRPr="006F267A">
        <w:rPr>
          <w:rFonts w:asciiTheme="minorHAnsi" w:hAnsiTheme="minorHAnsi"/>
          <w:color w:val="auto"/>
          <w:sz w:val="22"/>
        </w:rPr>
        <w:t xml:space="preserve"> of the </w:t>
      </w:r>
      <w:r w:rsidR="00DC2121" w:rsidRPr="00974B6A">
        <w:rPr>
          <w:rFonts w:asciiTheme="minorHAnsi" w:hAnsiTheme="minorHAnsi"/>
          <w:i/>
          <w:color w:val="auto"/>
          <w:sz w:val="22"/>
        </w:rPr>
        <w:t>G</w:t>
      </w:r>
      <w:r w:rsidR="00C51E4B" w:rsidRPr="00974B6A">
        <w:rPr>
          <w:rFonts w:asciiTheme="minorHAnsi" w:hAnsiTheme="minorHAnsi"/>
          <w:i/>
          <w:color w:val="auto"/>
          <w:sz w:val="22"/>
        </w:rPr>
        <w:t xml:space="preserve">lobal Wetland </w:t>
      </w:r>
      <w:r w:rsidR="00DC2121" w:rsidRPr="00974B6A">
        <w:rPr>
          <w:rFonts w:asciiTheme="minorHAnsi" w:hAnsiTheme="minorHAnsi"/>
          <w:i/>
          <w:color w:val="auto"/>
          <w:sz w:val="22"/>
        </w:rPr>
        <w:t>O</w:t>
      </w:r>
      <w:r w:rsidR="00C51E4B" w:rsidRPr="00974B6A">
        <w:rPr>
          <w:rFonts w:asciiTheme="minorHAnsi" w:hAnsiTheme="minorHAnsi"/>
          <w:i/>
          <w:color w:val="auto"/>
          <w:sz w:val="22"/>
        </w:rPr>
        <w:t>utlook</w:t>
      </w:r>
      <w:r w:rsidR="00DC2121" w:rsidRPr="006F267A">
        <w:rPr>
          <w:rFonts w:asciiTheme="minorHAnsi" w:hAnsiTheme="minorHAnsi"/>
          <w:color w:val="auto"/>
          <w:sz w:val="22"/>
        </w:rPr>
        <w:t xml:space="preserve">, the </w:t>
      </w:r>
      <w:r w:rsidR="0015603E">
        <w:rPr>
          <w:rFonts w:asciiTheme="minorHAnsi" w:hAnsiTheme="minorHAnsi"/>
          <w:color w:val="auto"/>
          <w:sz w:val="22"/>
        </w:rPr>
        <w:t xml:space="preserve">Convention </w:t>
      </w:r>
      <w:r w:rsidR="00DC2121" w:rsidRPr="006F267A">
        <w:rPr>
          <w:rFonts w:asciiTheme="minorHAnsi" w:hAnsiTheme="minorHAnsi" w:cstheme="minorHAnsi"/>
          <w:noProof/>
          <w:color w:val="auto"/>
          <w:sz w:val="22"/>
          <w:szCs w:val="22"/>
        </w:rPr>
        <w:t>Secretariat</w:t>
      </w:r>
      <w:r w:rsidR="00464124" w:rsidRPr="006F267A">
        <w:rPr>
          <w:rFonts w:asciiTheme="minorHAnsi" w:hAnsiTheme="minorHAnsi" w:cstheme="minorHAnsi"/>
          <w:noProof/>
          <w:color w:val="auto"/>
          <w:sz w:val="22"/>
          <w:szCs w:val="22"/>
        </w:rPr>
        <w:t>’</w:t>
      </w:r>
      <w:r w:rsidR="00DC2121" w:rsidRPr="006F267A">
        <w:rPr>
          <w:rFonts w:asciiTheme="minorHAnsi" w:hAnsiTheme="minorHAnsi" w:cstheme="minorHAnsi"/>
          <w:noProof/>
          <w:color w:val="auto"/>
          <w:sz w:val="22"/>
          <w:szCs w:val="22"/>
        </w:rPr>
        <w:t>s</w:t>
      </w:r>
      <w:r w:rsidR="00DC2121" w:rsidRPr="006F267A">
        <w:rPr>
          <w:rFonts w:asciiTheme="minorHAnsi" w:hAnsiTheme="minorHAnsi"/>
          <w:color w:val="auto"/>
          <w:sz w:val="22"/>
        </w:rPr>
        <w:t xml:space="preserve"> analysis of the national reports</w:t>
      </w:r>
      <w:r w:rsidR="00C22A7C" w:rsidRPr="006F267A">
        <w:rPr>
          <w:rFonts w:asciiTheme="minorHAnsi" w:hAnsiTheme="minorHAnsi"/>
          <w:color w:val="auto"/>
          <w:sz w:val="22"/>
        </w:rPr>
        <w:t>,</w:t>
      </w:r>
      <w:r w:rsidR="00FE4698" w:rsidRPr="006F267A">
        <w:rPr>
          <w:rFonts w:asciiTheme="minorHAnsi" w:hAnsiTheme="minorHAnsi"/>
          <w:color w:val="auto"/>
          <w:sz w:val="22"/>
        </w:rPr>
        <w:t xml:space="preserve"> </w:t>
      </w:r>
      <w:r w:rsidR="00DC2121" w:rsidRPr="006F267A">
        <w:rPr>
          <w:rFonts w:asciiTheme="minorHAnsi" w:hAnsiTheme="minorHAnsi"/>
          <w:color w:val="auto"/>
          <w:sz w:val="22"/>
        </w:rPr>
        <w:t xml:space="preserve">as well </w:t>
      </w:r>
      <w:r w:rsidR="0015603E">
        <w:rPr>
          <w:rFonts w:asciiTheme="minorHAnsi" w:hAnsiTheme="minorHAnsi"/>
          <w:color w:val="auto"/>
          <w:sz w:val="22"/>
        </w:rPr>
        <w:t xml:space="preserve">as </w:t>
      </w:r>
      <w:r w:rsidR="0098185D">
        <w:rPr>
          <w:rFonts w:asciiTheme="minorHAnsi" w:hAnsiTheme="minorHAnsi"/>
          <w:color w:val="auto"/>
          <w:sz w:val="22"/>
        </w:rPr>
        <w:t xml:space="preserve">key agreed elements external to the Convention </w:t>
      </w:r>
      <w:r w:rsidR="006F267A" w:rsidRPr="006F267A">
        <w:rPr>
          <w:rFonts w:asciiTheme="minorHAnsi" w:hAnsiTheme="minorHAnsi"/>
          <w:color w:val="auto"/>
          <w:sz w:val="22"/>
        </w:rPr>
        <w:t>including</w:t>
      </w:r>
      <w:r w:rsidR="00D64562" w:rsidRPr="006F267A">
        <w:rPr>
          <w:rFonts w:asciiTheme="minorHAnsi" w:hAnsiTheme="minorHAnsi"/>
          <w:color w:val="auto"/>
          <w:sz w:val="22"/>
        </w:rPr>
        <w:t xml:space="preserve">: </w:t>
      </w:r>
      <w:r w:rsidR="006A1EA2" w:rsidRPr="006F267A">
        <w:rPr>
          <w:rFonts w:asciiTheme="minorHAnsi" w:hAnsiTheme="minorHAnsi"/>
          <w:color w:val="auto"/>
          <w:sz w:val="22"/>
        </w:rPr>
        <w:t>the</w:t>
      </w:r>
      <w:r w:rsidR="0015603E">
        <w:rPr>
          <w:rFonts w:asciiTheme="minorHAnsi" w:hAnsiTheme="minorHAnsi"/>
          <w:color w:val="auto"/>
          <w:sz w:val="22"/>
        </w:rPr>
        <w:t xml:space="preserve"> SDGs</w:t>
      </w:r>
      <w:r w:rsidR="000E1805" w:rsidRPr="006F267A">
        <w:rPr>
          <w:rFonts w:asciiTheme="minorHAnsi" w:hAnsiTheme="minorHAnsi"/>
          <w:color w:val="auto"/>
          <w:sz w:val="22"/>
        </w:rPr>
        <w:t xml:space="preserve">, </w:t>
      </w:r>
      <w:r w:rsidR="006A1EA2" w:rsidRPr="006F267A">
        <w:rPr>
          <w:rFonts w:asciiTheme="minorHAnsi" w:hAnsiTheme="minorHAnsi"/>
          <w:color w:val="auto"/>
          <w:sz w:val="22"/>
        </w:rPr>
        <w:t>the</w:t>
      </w:r>
      <w:r w:rsidR="00945786" w:rsidRPr="006F267A">
        <w:rPr>
          <w:rFonts w:asciiTheme="minorHAnsi" w:hAnsiTheme="minorHAnsi"/>
          <w:color w:val="auto"/>
          <w:sz w:val="22"/>
        </w:rPr>
        <w:t xml:space="preserve"> </w:t>
      </w:r>
      <w:r w:rsidR="00DC2121" w:rsidRPr="006F267A">
        <w:rPr>
          <w:rFonts w:asciiTheme="minorHAnsi" w:hAnsiTheme="minorHAnsi"/>
          <w:color w:val="auto"/>
          <w:sz w:val="22"/>
        </w:rPr>
        <w:t>Global Biodiversity Framework,</w:t>
      </w:r>
      <w:r w:rsidR="00DF75E1" w:rsidRPr="006F267A">
        <w:rPr>
          <w:rFonts w:asciiTheme="minorHAnsi" w:hAnsiTheme="minorHAnsi"/>
          <w:color w:val="auto"/>
          <w:sz w:val="22"/>
        </w:rPr>
        <w:t xml:space="preserve"> </w:t>
      </w:r>
      <w:r w:rsidR="006A1EA2" w:rsidRPr="006F267A">
        <w:rPr>
          <w:rFonts w:asciiTheme="minorHAnsi" w:hAnsiTheme="minorHAnsi"/>
          <w:color w:val="auto"/>
          <w:sz w:val="22"/>
        </w:rPr>
        <w:t>wetland contributions to the UNFCCC</w:t>
      </w:r>
      <w:r w:rsidR="00DF75E1" w:rsidRPr="006F267A">
        <w:rPr>
          <w:rFonts w:asciiTheme="minorHAnsi" w:hAnsiTheme="minorHAnsi"/>
          <w:color w:val="auto"/>
          <w:sz w:val="22"/>
        </w:rPr>
        <w:t>,</w:t>
      </w:r>
      <w:r w:rsidR="00CC3954" w:rsidRPr="006F267A">
        <w:rPr>
          <w:rFonts w:asciiTheme="minorHAnsi" w:hAnsiTheme="minorHAnsi"/>
          <w:color w:val="auto"/>
          <w:sz w:val="22"/>
        </w:rPr>
        <w:t xml:space="preserve"> the UN Decade o</w:t>
      </w:r>
      <w:r w:rsidR="0015603E">
        <w:rPr>
          <w:rFonts w:asciiTheme="minorHAnsi" w:hAnsiTheme="minorHAnsi"/>
          <w:color w:val="auto"/>
          <w:sz w:val="22"/>
        </w:rPr>
        <w:t>n</w:t>
      </w:r>
      <w:r w:rsidR="00CC3954" w:rsidRPr="006F267A">
        <w:rPr>
          <w:rFonts w:asciiTheme="minorHAnsi" w:hAnsiTheme="minorHAnsi"/>
          <w:color w:val="auto"/>
          <w:sz w:val="22"/>
        </w:rPr>
        <w:t xml:space="preserve"> </w:t>
      </w:r>
      <w:r w:rsidR="006A1EA2" w:rsidRPr="006F267A">
        <w:rPr>
          <w:rFonts w:asciiTheme="minorHAnsi" w:hAnsiTheme="minorHAnsi"/>
          <w:color w:val="auto"/>
          <w:sz w:val="22"/>
        </w:rPr>
        <w:t>Ecosystem</w:t>
      </w:r>
      <w:r w:rsidR="006A1EA2" w:rsidRPr="006F267A">
        <w:rPr>
          <w:rFonts w:asciiTheme="minorHAnsi" w:hAnsiTheme="minorHAnsi"/>
          <w:b/>
          <w:bCs/>
          <w:color w:val="auto"/>
          <w:sz w:val="22"/>
        </w:rPr>
        <w:t xml:space="preserve"> </w:t>
      </w:r>
      <w:r w:rsidR="001D002D" w:rsidRPr="006F267A">
        <w:rPr>
          <w:rFonts w:asciiTheme="minorHAnsi" w:hAnsiTheme="minorHAnsi"/>
          <w:color w:val="auto"/>
          <w:sz w:val="22"/>
        </w:rPr>
        <w:t>Restoration,</w:t>
      </w:r>
      <w:r w:rsidR="00DC2121" w:rsidRPr="006F267A">
        <w:rPr>
          <w:rFonts w:asciiTheme="minorHAnsi" w:hAnsiTheme="minorHAnsi"/>
          <w:color w:val="auto"/>
          <w:sz w:val="22"/>
        </w:rPr>
        <w:t xml:space="preserve"> and any relevant work of </w:t>
      </w:r>
      <w:r w:rsidR="00D83A16">
        <w:rPr>
          <w:rFonts w:asciiTheme="minorHAnsi" w:hAnsiTheme="minorHAnsi"/>
          <w:color w:val="auto"/>
          <w:sz w:val="22"/>
        </w:rPr>
        <w:t xml:space="preserve">the </w:t>
      </w:r>
      <w:r w:rsidR="00D83A16" w:rsidRPr="00D83A16">
        <w:rPr>
          <w:rFonts w:asciiTheme="minorHAnsi" w:hAnsiTheme="minorHAnsi"/>
          <w:color w:val="auto"/>
          <w:sz w:val="22"/>
        </w:rPr>
        <w:t xml:space="preserve">Intergovernmental Science-Policy Platform on Biodiversity and Ecosystem Services </w:t>
      </w:r>
      <w:r w:rsidR="00D83A16">
        <w:rPr>
          <w:rFonts w:asciiTheme="minorHAnsi" w:hAnsiTheme="minorHAnsi"/>
          <w:color w:val="auto"/>
          <w:sz w:val="22"/>
        </w:rPr>
        <w:t>(</w:t>
      </w:r>
      <w:r w:rsidR="00DC2121" w:rsidRPr="006F267A">
        <w:rPr>
          <w:rFonts w:asciiTheme="minorHAnsi" w:hAnsiTheme="minorHAnsi"/>
          <w:color w:val="auto"/>
          <w:sz w:val="22"/>
        </w:rPr>
        <w:t>IPBES</w:t>
      </w:r>
      <w:r w:rsidR="00D83A16">
        <w:rPr>
          <w:rFonts w:asciiTheme="minorHAnsi" w:hAnsiTheme="minorHAnsi"/>
          <w:color w:val="auto"/>
          <w:sz w:val="22"/>
        </w:rPr>
        <w:t>)</w:t>
      </w:r>
      <w:r w:rsidR="00DF75E1" w:rsidRPr="006F267A">
        <w:rPr>
          <w:rFonts w:asciiTheme="minorHAnsi" w:hAnsiTheme="minorHAnsi"/>
          <w:color w:val="auto"/>
          <w:sz w:val="22"/>
        </w:rPr>
        <w:t>,</w:t>
      </w:r>
      <w:r w:rsidR="006F267A" w:rsidRPr="006F267A">
        <w:rPr>
          <w:rFonts w:asciiTheme="minorHAnsi" w:hAnsiTheme="minorHAnsi"/>
          <w:color w:val="auto"/>
          <w:sz w:val="22"/>
        </w:rPr>
        <w:t xml:space="preserve"> </w:t>
      </w:r>
      <w:r w:rsidR="006A1EA2" w:rsidRPr="006F267A">
        <w:rPr>
          <w:rFonts w:asciiTheme="minorHAnsi" w:hAnsiTheme="minorHAnsi"/>
          <w:color w:val="auto"/>
          <w:sz w:val="22"/>
        </w:rPr>
        <w:t>the</w:t>
      </w:r>
      <w:r w:rsidR="00DC2121" w:rsidRPr="006F267A">
        <w:rPr>
          <w:rFonts w:asciiTheme="minorHAnsi" w:hAnsiTheme="minorHAnsi"/>
          <w:color w:val="auto"/>
          <w:sz w:val="22"/>
        </w:rPr>
        <w:t xml:space="preserve"> </w:t>
      </w:r>
      <w:r w:rsidR="0015603E" w:rsidRPr="0015603E">
        <w:rPr>
          <w:rFonts w:asciiTheme="minorHAnsi" w:hAnsiTheme="minorHAnsi"/>
          <w:color w:val="auto"/>
          <w:sz w:val="22"/>
        </w:rPr>
        <w:t xml:space="preserve">Intergovernmental Panel on Climate Change </w:t>
      </w:r>
      <w:r w:rsidR="0015603E">
        <w:rPr>
          <w:rFonts w:asciiTheme="minorHAnsi" w:hAnsiTheme="minorHAnsi"/>
          <w:color w:val="auto"/>
          <w:sz w:val="22"/>
        </w:rPr>
        <w:t>(</w:t>
      </w:r>
      <w:r w:rsidR="00DC2121" w:rsidRPr="006F267A">
        <w:rPr>
          <w:rFonts w:asciiTheme="minorHAnsi" w:hAnsiTheme="minorHAnsi"/>
          <w:color w:val="auto"/>
          <w:sz w:val="22"/>
        </w:rPr>
        <w:t>IPCC</w:t>
      </w:r>
      <w:r w:rsidR="0015603E">
        <w:rPr>
          <w:rFonts w:asciiTheme="minorHAnsi" w:hAnsiTheme="minorHAnsi"/>
          <w:color w:val="auto"/>
          <w:sz w:val="22"/>
        </w:rPr>
        <w:t>)</w:t>
      </w:r>
      <w:r w:rsidR="00DF75E1" w:rsidRPr="006F267A">
        <w:rPr>
          <w:rFonts w:asciiTheme="minorHAnsi" w:hAnsiTheme="minorHAnsi"/>
          <w:color w:val="auto"/>
          <w:sz w:val="22"/>
        </w:rPr>
        <w:t xml:space="preserve"> </w:t>
      </w:r>
      <w:r w:rsidR="006A1EA2" w:rsidRPr="006F267A">
        <w:rPr>
          <w:rFonts w:asciiTheme="minorHAnsi" w:hAnsiTheme="minorHAnsi"/>
          <w:color w:val="auto"/>
          <w:sz w:val="22"/>
        </w:rPr>
        <w:t xml:space="preserve">and other </w:t>
      </w:r>
      <w:r w:rsidR="0098185D">
        <w:rPr>
          <w:rFonts w:asciiTheme="minorHAnsi" w:hAnsiTheme="minorHAnsi"/>
          <w:color w:val="auto"/>
          <w:sz w:val="22"/>
        </w:rPr>
        <w:t xml:space="preserve">global </w:t>
      </w:r>
      <w:r w:rsidR="006A1EA2" w:rsidRPr="006F267A">
        <w:rPr>
          <w:rFonts w:asciiTheme="minorHAnsi" w:hAnsiTheme="minorHAnsi"/>
          <w:color w:val="auto"/>
          <w:sz w:val="22"/>
        </w:rPr>
        <w:t>programmes relating to wetlands</w:t>
      </w:r>
      <w:r w:rsidR="00F24D78" w:rsidRPr="006F267A">
        <w:rPr>
          <w:rFonts w:asciiTheme="minorHAnsi" w:hAnsiTheme="minorHAnsi"/>
          <w:color w:val="auto"/>
          <w:sz w:val="22"/>
        </w:rPr>
        <w:t>;</w:t>
      </w:r>
      <w:r w:rsidR="000E1805" w:rsidRPr="009E3AF4">
        <w:rPr>
          <w:rFonts w:asciiTheme="minorHAnsi" w:hAnsiTheme="minorHAnsi"/>
          <w:color w:val="auto"/>
          <w:sz w:val="22"/>
        </w:rPr>
        <w:t xml:space="preserve"> </w:t>
      </w:r>
      <w:r w:rsidR="0057070B">
        <w:rPr>
          <w:rFonts w:asciiTheme="minorHAnsi" w:hAnsiTheme="minorHAnsi"/>
          <w:color w:val="auto"/>
          <w:sz w:val="22"/>
        </w:rPr>
        <w:t xml:space="preserve"> </w:t>
      </w:r>
    </w:p>
    <w:p w14:paraId="7395096B" w14:textId="77777777" w:rsidR="007B56DC" w:rsidRPr="009E3AF4" w:rsidRDefault="007B56DC" w:rsidP="004D4D6A">
      <w:pPr>
        <w:pStyle w:val="DRText"/>
        <w:widowControl/>
        <w:numPr>
          <w:ilvl w:val="0"/>
          <w:numId w:val="0"/>
        </w:numPr>
        <w:spacing w:after="0" w:line="240" w:lineRule="auto"/>
        <w:ind w:left="426" w:hanging="425"/>
        <w:rPr>
          <w:rFonts w:asciiTheme="minorHAnsi" w:hAnsiTheme="minorHAnsi"/>
          <w:color w:val="auto"/>
          <w:sz w:val="22"/>
        </w:rPr>
      </w:pPr>
    </w:p>
    <w:p w14:paraId="3797483B" w14:textId="361522A0" w:rsidR="00D64562" w:rsidRPr="00F074F8" w:rsidRDefault="00F7089A" w:rsidP="004D4D6A">
      <w:pPr>
        <w:pStyle w:val="DRText"/>
        <w:widowControl/>
        <w:numPr>
          <w:ilvl w:val="0"/>
          <w:numId w:val="0"/>
        </w:numPr>
        <w:spacing w:after="0" w:line="240" w:lineRule="auto"/>
        <w:ind w:left="426" w:hanging="425"/>
        <w:rPr>
          <w:rFonts w:asciiTheme="minorHAnsi" w:hAnsiTheme="minorHAnsi" w:cstheme="minorHAnsi"/>
          <w:color w:val="auto"/>
          <w:sz w:val="22"/>
          <w:szCs w:val="22"/>
        </w:rPr>
      </w:pPr>
      <w:r>
        <w:rPr>
          <w:rFonts w:asciiTheme="minorHAnsi" w:hAnsiTheme="minorHAnsi" w:cstheme="minorHAnsi"/>
          <w:color w:val="auto"/>
          <w:sz w:val="22"/>
          <w:szCs w:val="22"/>
        </w:rPr>
        <w:t>20</w:t>
      </w:r>
      <w:r w:rsidR="00543FBD">
        <w:rPr>
          <w:rFonts w:asciiTheme="minorHAnsi" w:hAnsiTheme="minorHAnsi" w:cstheme="minorHAnsi"/>
          <w:color w:val="auto"/>
          <w:sz w:val="22"/>
          <w:szCs w:val="22"/>
        </w:rPr>
        <w:t>.</w:t>
      </w:r>
      <w:r w:rsidR="00543FBD">
        <w:rPr>
          <w:rFonts w:asciiTheme="minorHAnsi" w:hAnsiTheme="minorHAnsi" w:cstheme="minorHAnsi"/>
          <w:color w:val="auto"/>
          <w:sz w:val="22"/>
          <w:szCs w:val="22"/>
        </w:rPr>
        <w:tab/>
      </w:r>
      <w:r w:rsidR="00A506EC" w:rsidRPr="006F267A">
        <w:rPr>
          <w:rFonts w:asciiTheme="minorHAnsi" w:hAnsiTheme="minorHAnsi" w:cstheme="minorHAnsi"/>
          <w:color w:val="auto"/>
          <w:sz w:val="22"/>
          <w:szCs w:val="22"/>
        </w:rPr>
        <w:t>RECOGNI</w:t>
      </w:r>
      <w:r w:rsidR="00A506EC">
        <w:rPr>
          <w:rFonts w:asciiTheme="minorHAnsi" w:hAnsiTheme="minorHAnsi" w:cstheme="minorHAnsi"/>
          <w:color w:val="auto"/>
          <w:sz w:val="22"/>
          <w:szCs w:val="22"/>
        </w:rPr>
        <w:t>Z</w:t>
      </w:r>
      <w:r w:rsidR="00A506EC" w:rsidRPr="006F267A">
        <w:rPr>
          <w:rFonts w:asciiTheme="minorHAnsi" w:hAnsiTheme="minorHAnsi" w:cstheme="minorHAnsi"/>
          <w:color w:val="auto"/>
          <w:sz w:val="22"/>
          <w:szCs w:val="22"/>
        </w:rPr>
        <w:t xml:space="preserve">ES </w:t>
      </w:r>
      <w:r w:rsidR="006A1EA2" w:rsidRPr="006F267A">
        <w:rPr>
          <w:rFonts w:asciiTheme="minorHAnsi" w:hAnsiTheme="minorHAnsi" w:cstheme="minorHAnsi"/>
          <w:color w:val="auto"/>
          <w:sz w:val="22"/>
          <w:szCs w:val="22"/>
        </w:rPr>
        <w:t xml:space="preserve">the important role that </w:t>
      </w:r>
      <w:r w:rsidR="007D61F2">
        <w:rPr>
          <w:rFonts w:asciiTheme="minorHAnsi" w:hAnsiTheme="minorHAnsi" w:cstheme="minorHAnsi"/>
          <w:color w:val="auto"/>
          <w:sz w:val="22"/>
          <w:szCs w:val="22"/>
        </w:rPr>
        <w:t xml:space="preserve">all partners and </w:t>
      </w:r>
      <w:r w:rsidR="006A1EA2" w:rsidRPr="00F074F8">
        <w:rPr>
          <w:rFonts w:asciiTheme="minorHAnsi" w:hAnsiTheme="minorHAnsi" w:cstheme="minorHAnsi"/>
          <w:color w:val="auto"/>
          <w:sz w:val="22"/>
          <w:szCs w:val="22"/>
        </w:rPr>
        <w:t xml:space="preserve">stakeholders </w:t>
      </w:r>
      <w:r w:rsidR="00A506EC" w:rsidRPr="00F074F8">
        <w:rPr>
          <w:rFonts w:asciiTheme="minorHAnsi" w:hAnsiTheme="minorHAnsi" w:cstheme="minorHAnsi"/>
          <w:color w:val="auto"/>
          <w:sz w:val="22"/>
          <w:szCs w:val="22"/>
        </w:rPr>
        <w:t xml:space="preserve">– </w:t>
      </w:r>
      <w:r w:rsidR="006A1EA2" w:rsidRPr="00F074F8">
        <w:rPr>
          <w:rFonts w:asciiTheme="minorHAnsi" w:hAnsiTheme="minorHAnsi" w:cstheme="minorHAnsi"/>
          <w:color w:val="auto"/>
          <w:sz w:val="22"/>
          <w:szCs w:val="22"/>
        </w:rPr>
        <w:t xml:space="preserve">individuals, societies and </w:t>
      </w:r>
      <w:r w:rsidR="00A506EC" w:rsidRPr="00F074F8">
        <w:rPr>
          <w:rFonts w:asciiTheme="minorHAnsi" w:hAnsiTheme="minorHAnsi" w:cstheme="minorHAnsi"/>
          <w:color w:val="auto"/>
          <w:sz w:val="22"/>
          <w:szCs w:val="22"/>
        </w:rPr>
        <w:t xml:space="preserve">organizations – </w:t>
      </w:r>
      <w:r w:rsidR="006A1EA2" w:rsidRPr="00F074F8">
        <w:rPr>
          <w:rFonts w:asciiTheme="minorHAnsi" w:hAnsiTheme="minorHAnsi" w:cstheme="minorHAnsi"/>
          <w:color w:val="auto"/>
          <w:sz w:val="22"/>
          <w:szCs w:val="22"/>
        </w:rPr>
        <w:t>can play</w:t>
      </w:r>
      <w:r w:rsidR="0015603E">
        <w:rPr>
          <w:rFonts w:asciiTheme="minorHAnsi" w:hAnsiTheme="minorHAnsi" w:cstheme="minorHAnsi"/>
          <w:color w:val="auto"/>
          <w:sz w:val="22"/>
          <w:szCs w:val="22"/>
        </w:rPr>
        <w:t>,</w:t>
      </w:r>
      <w:r w:rsidR="006A1EA2" w:rsidRPr="00F074F8">
        <w:rPr>
          <w:rFonts w:asciiTheme="minorHAnsi" w:hAnsiTheme="minorHAnsi" w:cstheme="minorHAnsi"/>
          <w:color w:val="auto"/>
          <w:sz w:val="22"/>
          <w:szCs w:val="22"/>
        </w:rPr>
        <w:t xml:space="preserve"> and the need to enable the contributions </w:t>
      </w:r>
      <w:r w:rsidR="00C77A73" w:rsidRPr="00F074F8">
        <w:rPr>
          <w:rFonts w:asciiTheme="minorHAnsi" w:hAnsiTheme="minorHAnsi" w:cstheme="minorHAnsi"/>
          <w:color w:val="auto"/>
          <w:sz w:val="22"/>
          <w:szCs w:val="22"/>
        </w:rPr>
        <w:t xml:space="preserve">in particular </w:t>
      </w:r>
      <w:r w:rsidR="006A1EA2" w:rsidRPr="00F074F8">
        <w:rPr>
          <w:rFonts w:asciiTheme="minorHAnsi" w:hAnsiTheme="minorHAnsi" w:cstheme="minorHAnsi"/>
          <w:color w:val="auto"/>
          <w:sz w:val="22"/>
          <w:szCs w:val="22"/>
        </w:rPr>
        <w:t xml:space="preserve">of </w:t>
      </w:r>
      <w:r w:rsidR="001A56DB" w:rsidRPr="00F074F8">
        <w:rPr>
          <w:rFonts w:asciiTheme="minorHAnsi" w:hAnsiTheme="minorHAnsi" w:cstheme="minorHAnsi"/>
          <w:color w:val="auto"/>
          <w:sz w:val="22"/>
          <w:szCs w:val="22"/>
        </w:rPr>
        <w:t>I</w:t>
      </w:r>
      <w:r w:rsidR="0098185D" w:rsidRPr="00F074F8">
        <w:rPr>
          <w:rFonts w:asciiTheme="minorHAnsi" w:hAnsiTheme="minorHAnsi" w:cstheme="minorHAnsi"/>
          <w:color w:val="auto"/>
          <w:sz w:val="22"/>
          <w:szCs w:val="22"/>
        </w:rPr>
        <w:t xml:space="preserve">ndigenous </w:t>
      </w:r>
      <w:r w:rsidR="001A56DB" w:rsidRPr="00F074F8">
        <w:rPr>
          <w:rFonts w:asciiTheme="minorHAnsi" w:hAnsiTheme="minorHAnsi" w:cstheme="minorHAnsi"/>
          <w:color w:val="auto"/>
          <w:sz w:val="22"/>
          <w:szCs w:val="22"/>
        </w:rPr>
        <w:t>P</w:t>
      </w:r>
      <w:r w:rsidR="0098185D" w:rsidRPr="00F074F8">
        <w:rPr>
          <w:rFonts w:asciiTheme="minorHAnsi" w:hAnsiTheme="minorHAnsi" w:cstheme="minorHAnsi"/>
          <w:color w:val="auto"/>
          <w:sz w:val="22"/>
          <w:szCs w:val="22"/>
        </w:rPr>
        <w:t xml:space="preserve">eoples, youth, all </w:t>
      </w:r>
      <w:r w:rsidR="002F37FB" w:rsidRPr="00F074F8">
        <w:rPr>
          <w:rFonts w:asciiTheme="minorHAnsi" w:hAnsiTheme="minorHAnsi" w:cstheme="minorHAnsi"/>
          <w:color w:val="auto"/>
          <w:sz w:val="22"/>
          <w:szCs w:val="22"/>
        </w:rPr>
        <w:t>women</w:t>
      </w:r>
      <w:r w:rsidR="0098185D" w:rsidRPr="00F074F8">
        <w:rPr>
          <w:rFonts w:asciiTheme="minorHAnsi" w:hAnsiTheme="minorHAnsi" w:cstheme="minorHAnsi"/>
          <w:color w:val="auto"/>
          <w:sz w:val="22"/>
          <w:szCs w:val="22"/>
        </w:rPr>
        <w:t xml:space="preserve"> </w:t>
      </w:r>
      <w:r w:rsidR="006A1EA2" w:rsidRPr="00F074F8">
        <w:rPr>
          <w:rFonts w:asciiTheme="minorHAnsi" w:hAnsiTheme="minorHAnsi" w:cstheme="minorHAnsi"/>
          <w:color w:val="auto"/>
          <w:sz w:val="22"/>
          <w:szCs w:val="22"/>
        </w:rPr>
        <w:t xml:space="preserve">and </w:t>
      </w:r>
      <w:r w:rsidR="0098185D" w:rsidRPr="00F074F8">
        <w:rPr>
          <w:rFonts w:asciiTheme="minorHAnsi" w:hAnsiTheme="minorHAnsi" w:cstheme="minorHAnsi"/>
          <w:color w:val="auto"/>
          <w:sz w:val="22"/>
          <w:szCs w:val="22"/>
        </w:rPr>
        <w:t xml:space="preserve">girls, </w:t>
      </w:r>
      <w:r w:rsidR="006A1EA2" w:rsidRPr="00F074F8">
        <w:rPr>
          <w:rFonts w:asciiTheme="minorHAnsi" w:hAnsiTheme="minorHAnsi" w:cstheme="minorHAnsi"/>
          <w:color w:val="auto"/>
          <w:sz w:val="22"/>
          <w:szCs w:val="22"/>
        </w:rPr>
        <w:t>local communities and the business sector</w:t>
      </w:r>
      <w:r w:rsidR="00C77A73" w:rsidRPr="00F074F8">
        <w:rPr>
          <w:rFonts w:asciiTheme="minorHAnsi" w:hAnsiTheme="minorHAnsi" w:cstheme="minorHAnsi"/>
          <w:color w:val="auto"/>
          <w:sz w:val="22"/>
          <w:szCs w:val="22"/>
        </w:rPr>
        <w:t xml:space="preserve"> to </w:t>
      </w:r>
      <w:r w:rsidR="001A56DB" w:rsidRPr="00F074F8">
        <w:rPr>
          <w:rFonts w:asciiTheme="minorHAnsi" w:hAnsiTheme="minorHAnsi" w:cstheme="minorHAnsi"/>
          <w:color w:val="auto"/>
          <w:sz w:val="22"/>
          <w:szCs w:val="22"/>
        </w:rPr>
        <w:t>conserving, restoring and wisely using wetlands</w:t>
      </w:r>
      <w:r w:rsidR="00FA0E47" w:rsidRPr="00F074F8">
        <w:rPr>
          <w:rFonts w:asciiTheme="minorHAnsi" w:hAnsiTheme="minorHAnsi" w:cstheme="minorHAnsi"/>
          <w:color w:val="auto"/>
          <w:sz w:val="22"/>
          <w:szCs w:val="22"/>
        </w:rPr>
        <w:t xml:space="preserve"> and to </w:t>
      </w:r>
      <w:r w:rsidR="006A1EA2" w:rsidRPr="00F074F8">
        <w:rPr>
          <w:rFonts w:asciiTheme="minorHAnsi" w:hAnsiTheme="minorHAnsi" w:cstheme="minorHAnsi"/>
          <w:color w:val="auto"/>
          <w:sz w:val="22"/>
          <w:szCs w:val="22"/>
        </w:rPr>
        <w:t>providing solutions to global environmental</w:t>
      </w:r>
      <w:r w:rsidR="0098185D" w:rsidRPr="00F074F8">
        <w:rPr>
          <w:rFonts w:asciiTheme="minorHAnsi" w:hAnsiTheme="minorHAnsi" w:cstheme="minorHAnsi"/>
          <w:color w:val="auto"/>
          <w:sz w:val="22"/>
          <w:szCs w:val="22"/>
        </w:rPr>
        <w:t>,</w:t>
      </w:r>
      <w:r w:rsidR="006A1EA2" w:rsidRPr="00F074F8">
        <w:rPr>
          <w:rFonts w:asciiTheme="minorHAnsi" w:hAnsiTheme="minorHAnsi" w:cstheme="minorHAnsi"/>
          <w:color w:val="auto"/>
          <w:sz w:val="22"/>
          <w:szCs w:val="22"/>
        </w:rPr>
        <w:t xml:space="preserve"> </w:t>
      </w:r>
      <w:r w:rsidR="0098185D" w:rsidRPr="00F074F8">
        <w:rPr>
          <w:rFonts w:asciiTheme="minorHAnsi" w:hAnsiTheme="minorHAnsi" w:cstheme="minorHAnsi"/>
          <w:color w:val="auto"/>
          <w:sz w:val="22"/>
          <w:szCs w:val="22"/>
        </w:rPr>
        <w:t xml:space="preserve">social and economic </w:t>
      </w:r>
      <w:r w:rsidR="006A1EA2" w:rsidRPr="00F074F8">
        <w:rPr>
          <w:rFonts w:asciiTheme="minorHAnsi" w:hAnsiTheme="minorHAnsi" w:cstheme="minorHAnsi"/>
          <w:color w:val="auto"/>
          <w:sz w:val="22"/>
          <w:szCs w:val="22"/>
        </w:rPr>
        <w:t>challenges</w:t>
      </w:r>
      <w:r w:rsidR="00C77A73" w:rsidRPr="00F074F8">
        <w:rPr>
          <w:rFonts w:asciiTheme="minorHAnsi" w:hAnsiTheme="minorHAnsi" w:cstheme="minorHAnsi"/>
          <w:color w:val="auto"/>
          <w:sz w:val="22"/>
          <w:szCs w:val="22"/>
        </w:rPr>
        <w:t>;</w:t>
      </w:r>
    </w:p>
    <w:p w14:paraId="534AB0FF" w14:textId="73750784" w:rsidR="002F37FB" w:rsidRDefault="002F37FB" w:rsidP="004D4D6A">
      <w:pPr>
        <w:pStyle w:val="DRText"/>
        <w:widowControl/>
        <w:numPr>
          <w:ilvl w:val="0"/>
          <w:numId w:val="0"/>
        </w:numPr>
        <w:spacing w:after="0" w:line="240" w:lineRule="auto"/>
        <w:ind w:left="426" w:hanging="425"/>
        <w:rPr>
          <w:rFonts w:asciiTheme="minorHAnsi" w:hAnsiTheme="minorHAnsi" w:cstheme="minorHAnsi"/>
          <w:color w:val="auto"/>
          <w:sz w:val="22"/>
          <w:szCs w:val="22"/>
        </w:rPr>
      </w:pPr>
    </w:p>
    <w:p w14:paraId="36007D31" w14:textId="036C5F45" w:rsidR="004E6A6A" w:rsidRPr="006F267A" w:rsidRDefault="00F7089A" w:rsidP="004D4D6A">
      <w:pPr>
        <w:pStyle w:val="DRText"/>
        <w:widowControl/>
        <w:numPr>
          <w:ilvl w:val="0"/>
          <w:numId w:val="0"/>
        </w:numPr>
        <w:spacing w:after="0" w:line="240" w:lineRule="auto"/>
        <w:ind w:left="426" w:hanging="426"/>
        <w:rPr>
          <w:rFonts w:asciiTheme="minorHAnsi" w:hAnsiTheme="minorHAnsi"/>
          <w:color w:val="auto"/>
          <w:sz w:val="22"/>
        </w:rPr>
      </w:pPr>
      <w:r>
        <w:rPr>
          <w:rFonts w:asciiTheme="minorHAnsi" w:hAnsiTheme="minorHAnsi"/>
          <w:color w:val="auto"/>
          <w:sz w:val="22"/>
        </w:rPr>
        <w:t>21</w:t>
      </w:r>
      <w:r w:rsidR="006F267A" w:rsidRPr="006F267A">
        <w:rPr>
          <w:rFonts w:asciiTheme="minorHAnsi" w:hAnsiTheme="minorHAnsi"/>
          <w:color w:val="auto"/>
          <w:sz w:val="22"/>
        </w:rPr>
        <w:t>.</w:t>
      </w:r>
      <w:r w:rsidR="006F267A" w:rsidRPr="006F267A">
        <w:rPr>
          <w:rFonts w:asciiTheme="minorHAnsi" w:hAnsiTheme="minorHAnsi"/>
          <w:color w:val="auto"/>
          <w:sz w:val="22"/>
        </w:rPr>
        <w:tab/>
      </w:r>
      <w:r w:rsidR="00795FD0" w:rsidRPr="006F267A">
        <w:rPr>
          <w:rFonts w:asciiTheme="minorHAnsi" w:hAnsiTheme="minorHAnsi"/>
          <w:color w:val="auto"/>
          <w:sz w:val="22"/>
        </w:rPr>
        <w:t xml:space="preserve">DECIDES that the process to develop the fifth Strategic Plan be inclusive, transparent and accessible to enable the </w:t>
      </w:r>
      <w:r w:rsidR="00795FD0" w:rsidRPr="006F267A">
        <w:rPr>
          <w:rFonts w:asciiTheme="minorHAnsi" w:hAnsiTheme="minorHAnsi" w:cstheme="minorHAnsi"/>
          <w:color w:val="auto"/>
          <w:sz w:val="22"/>
          <w:szCs w:val="22"/>
        </w:rPr>
        <w:t>full and effective participation of</w:t>
      </w:r>
      <w:r w:rsidR="00795FD0" w:rsidRPr="006F267A">
        <w:rPr>
          <w:rFonts w:asciiTheme="minorHAnsi" w:hAnsiTheme="minorHAnsi"/>
          <w:color w:val="auto"/>
          <w:sz w:val="22"/>
        </w:rPr>
        <w:t xml:space="preserve"> all interested Contracting Parties</w:t>
      </w:r>
      <w:r w:rsidR="007D61F2">
        <w:rPr>
          <w:rFonts w:asciiTheme="minorHAnsi" w:hAnsiTheme="minorHAnsi"/>
          <w:color w:val="auto"/>
          <w:sz w:val="22"/>
        </w:rPr>
        <w:t>, partners</w:t>
      </w:r>
      <w:r w:rsidR="00795FD0" w:rsidRPr="006F267A">
        <w:rPr>
          <w:rFonts w:asciiTheme="minorHAnsi" w:hAnsiTheme="minorHAnsi"/>
          <w:color w:val="auto"/>
          <w:sz w:val="22"/>
        </w:rPr>
        <w:t xml:space="preserve"> and stakeholders</w:t>
      </w:r>
      <w:r w:rsidR="00D95764" w:rsidRPr="006F267A">
        <w:rPr>
          <w:rFonts w:asciiTheme="minorHAnsi" w:hAnsiTheme="minorHAnsi"/>
          <w:color w:val="auto"/>
          <w:sz w:val="22"/>
        </w:rPr>
        <w:t>;</w:t>
      </w:r>
      <w:r w:rsidR="00392711" w:rsidRPr="006F267A">
        <w:rPr>
          <w:rFonts w:asciiTheme="minorHAnsi" w:hAnsiTheme="minorHAnsi"/>
          <w:color w:val="auto"/>
          <w:sz w:val="22"/>
        </w:rPr>
        <w:t xml:space="preserve"> </w:t>
      </w:r>
    </w:p>
    <w:p w14:paraId="4BCF940C" w14:textId="77777777" w:rsidR="00FC5C9F" w:rsidRPr="000F1282" w:rsidRDefault="00FC5C9F" w:rsidP="004D4D6A">
      <w:pPr>
        <w:pStyle w:val="DRText"/>
        <w:widowControl/>
        <w:numPr>
          <w:ilvl w:val="0"/>
          <w:numId w:val="0"/>
        </w:numPr>
        <w:spacing w:after="0" w:line="240" w:lineRule="auto"/>
        <w:ind w:left="426" w:hanging="425"/>
        <w:rPr>
          <w:rFonts w:asciiTheme="minorHAnsi" w:hAnsiTheme="minorHAnsi" w:cstheme="minorHAnsi"/>
          <w:color w:val="auto"/>
          <w:sz w:val="22"/>
          <w:szCs w:val="22"/>
        </w:rPr>
      </w:pPr>
    </w:p>
    <w:p w14:paraId="756F62A1" w14:textId="6F8F9781" w:rsidR="004E6A6A" w:rsidRPr="00F074F8" w:rsidRDefault="00F7089A" w:rsidP="004D4D6A">
      <w:pPr>
        <w:pStyle w:val="DRText"/>
        <w:widowControl/>
        <w:numPr>
          <w:ilvl w:val="0"/>
          <w:numId w:val="0"/>
        </w:numPr>
        <w:spacing w:after="0" w:line="240" w:lineRule="auto"/>
        <w:ind w:left="426" w:hanging="425"/>
        <w:rPr>
          <w:rFonts w:asciiTheme="minorHAnsi" w:hAnsiTheme="minorHAnsi"/>
          <w:color w:val="auto"/>
          <w:sz w:val="22"/>
        </w:rPr>
      </w:pPr>
      <w:r>
        <w:rPr>
          <w:rFonts w:asciiTheme="minorHAnsi" w:hAnsiTheme="minorHAnsi" w:cstheme="minorHAnsi"/>
          <w:color w:val="auto"/>
          <w:sz w:val="22"/>
          <w:szCs w:val="22"/>
        </w:rPr>
        <w:t>22</w:t>
      </w:r>
      <w:r w:rsidR="00DE56F3" w:rsidRPr="000F1282">
        <w:rPr>
          <w:rFonts w:asciiTheme="minorHAnsi" w:hAnsiTheme="minorHAnsi" w:cstheme="minorHAnsi"/>
          <w:color w:val="auto"/>
          <w:sz w:val="22"/>
          <w:szCs w:val="22"/>
        </w:rPr>
        <w:t>.</w:t>
      </w:r>
      <w:r w:rsidR="004E6A6A" w:rsidRPr="000F1282">
        <w:rPr>
          <w:rFonts w:asciiTheme="minorHAnsi" w:hAnsiTheme="minorHAnsi" w:cstheme="minorHAnsi"/>
          <w:color w:val="auto"/>
          <w:sz w:val="22"/>
          <w:szCs w:val="22"/>
        </w:rPr>
        <w:tab/>
      </w:r>
      <w:r w:rsidR="00E01BAC" w:rsidRPr="00F074F8">
        <w:rPr>
          <w:rFonts w:asciiTheme="minorHAnsi" w:hAnsiTheme="minorHAnsi" w:cstheme="minorHAnsi"/>
          <w:color w:val="auto"/>
          <w:sz w:val="22"/>
          <w:szCs w:val="22"/>
        </w:rPr>
        <w:t xml:space="preserve">ENCOURAGES the </w:t>
      </w:r>
      <w:r w:rsidR="0098185D" w:rsidRPr="00F074F8">
        <w:rPr>
          <w:rFonts w:asciiTheme="minorHAnsi" w:hAnsiTheme="minorHAnsi" w:cstheme="minorHAnsi"/>
          <w:color w:val="auto"/>
          <w:sz w:val="22"/>
          <w:szCs w:val="22"/>
        </w:rPr>
        <w:t xml:space="preserve">new </w:t>
      </w:r>
      <w:r w:rsidR="00E01BAC" w:rsidRPr="00F074F8">
        <w:rPr>
          <w:rFonts w:asciiTheme="minorHAnsi" w:hAnsiTheme="minorHAnsi" w:cstheme="minorHAnsi"/>
          <w:color w:val="auto"/>
          <w:sz w:val="22"/>
          <w:szCs w:val="22"/>
        </w:rPr>
        <w:t>Working Group</w:t>
      </w:r>
      <w:r w:rsidR="00C77A73" w:rsidRPr="00F074F8">
        <w:rPr>
          <w:rFonts w:asciiTheme="minorHAnsi" w:hAnsiTheme="minorHAnsi" w:cstheme="minorHAnsi"/>
          <w:color w:val="auto"/>
          <w:sz w:val="22"/>
          <w:szCs w:val="22"/>
        </w:rPr>
        <w:t xml:space="preserve"> </w:t>
      </w:r>
      <w:r w:rsidR="004E6A6A" w:rsidRPr="00F074F8">
        <w:rPr>
          <w:rFonts w:asciiTheme="minorHAnsi" w:hAnsiTheme="minorHAnsi"/>
          <w:color w:val="auto"/>
          <w:sz w:val="22"/>
        </w:rPr>
        <w:t xml:space="preserve">to use the thematic Annexes to </w:t>
      </w:r>
      <w:r w:rsidR="00464124" w:rsidRPr="00F074F8">
        <w:rPr>
          <w:rFonts w:asciiTheme="minorHAnsi" w:hAnsiTheme="minorHAnsi" w:cstheme="minorHAnsi"/>
          <w:color w:val="auto"/>
          <w:sz w:val="22"/>
          <w:szCs w:val="22"/>
        </w:rPr>
        <w:t xml:space="preserve">the </w:t>
      </w:r>
      <w:r w:rsidR="008E757A" w:rsidRPr="00F074F8">
        <w:rPr>
          <w:rFonts w:asciiTheme="minorHAnsi" w:hAnsiTheme="minorHAnsi"/>
          <w:color w:val="auto"/>
          <w:sz w:val="22"/>
        </w:rPr>
        <w:t xml:space="preserve">fourth </w:t>
      </w:r>
      <w:r w:rsidR="004E6A6A" w:rsidRPr="00F074F8">
        <w:rPr>
          <w:rFonts w:asciiTheme="minorHAnsi" w:hAnsiTheme="minorHAnsi"/>
          <w:color w:val="auto"/>
          <w:sz w:val="22"/>
        </w:rPr>
        <w:t xml:space="preserve">Strategic Plan in the framing and development of the </w:t>
      </w:r>
      <w:r w:rsidR="00E01BAC" w:rsidRPr="00F074F8">
        <w:rPr>
          <w:rFonts w:asciiTheme="minorHAnsi" w:hAnsiTheme="minorHAnsi"/>
          <w:color w:val="auto"/>
          <w:sz w:val="22"/>
        </w:rPr>
        <w:t xml:space="preserve">draft </w:t>
      </w:r>
      <w:r w:rsidR="004E6A6A" w:rsidRPr="00F074F8">
        <w:rPr>
          <w:rFonts w:asciiTheme="minorHAnsi" w:hAnsiTheme="minorHAnsi"/>
          <w:color w:val="auto"/>
          <w:sz w:val="22"/>
        </w:rPr>
        <w:t>fifth Strategic Plan;</w:t>
      </w:r>
      <w:r w:rsidR="00464124" w:rsidRPr="00F074F8">
        <w:rPr>
          <w:rFonts w:asciiTheme="minorHAnsi" w:hAnsiTheme="minorHAnsi" w:cstheme="minorHAnsi"/>
          <w:color w:val="auto"/>
          <w:sz w:val="22"/>
          <w:szCs w:val="22"/>
        </w:rPr>
        <w:t xml:space="preserve"> </w:t>
      </w:r>
      <w:r w:rsidR="00C77A73" w:rsidRPr="00F074F8">
        <w:rPr>
          <w:rFonts w:asciiTheme="minorHAnsi" w:hAnsiTheme="minorHAnsi"/>
          <w:color w:val="auto"/>
          <w:sz w:val="22"/>
        </w:rPr>
        <w:t>a</w:t>
      </w:r>
      <w:r w:rsidR="00464124" w:rsidRPr="00F074F8">
        <w:rPr>
          <w:rFonts w:asciiTheme="minorHAnsi" w:hAnsiTheme="minorHAnsi" w:cstheme="minorHAnsi"/>
          <w:color w:val="auto"/>
          <w:sz w:val="22"/>
          <w:szCs w:val="22"/>
        </w:rPr>
        <w:t>nd</w:t>
      </w:r>
    </w:p>
    <w:p w14:paraId="4D27A543" w14:textId="77777777" w:rsidR="006A3A9B" w:rsidRPr="00F074F8" w:rsidRDefault="006A3A9B" w:rsidP="004D4D6A">
      <w:pPr>
        <w:pStyle w:val="DRText"/>
        <w:widowControl/>
        <w:numPr>
          <w:ilvl w:val="0"/>
          <w:numId w:val="0"/>
        </w:numPr>
        <w:spacing w:after="0" w:line="240" w:lineRule="auto"/>
        <w:ind w:left="426" w:hanging="425"/>
        <w:rPr>
          <w:rFonts w:asciiTheme="minorHAnsi" w:hAnsiTheme="minorHAnsi"/>
          <w:color w:val="auto"/>
          <w:sz w:val="22"/>
        </w:rPr>
      </w:pPr>
    </w:p>
    <w:p w14:paraId="04FBCF0A" w14:textId="72B42DF7" w:rsidR="00C51E4B" w:rsidRPr="009E3AF4" w:rsidRDefault="00F7089A" w:rsidP="004D4D6A">
      <w:pPr>
        <w:pStyle w:val="DRText"/>
        <w:widowControl/>
        <w:numPr>
          <w:ilvl w:val="0"/>
          <w:numId w:val="0"/>
        </w:numPr>
        <w:spacing w:after="0" w:line="240" w:lineRule="auto"/>
        <w:ind w:left="426" w:hanging="425"/>
        <w:rPr>
          <w:rFonts w:asciiTheme="minorHAnsi" w:hAnsiTheme="minorHAnsi"/>
          <w:color w:val="auto"/>
          <w:sz w:val="22"/>
        </w:rPr>
      </w:pPr>
      <w:r>
        <w:rPr>
          <w:rFonts w:asciiTheme="minorHAnsi" w:hAnsiTheme="minorHAnsi" w:cstheme="minorHAnsi"/>
          <w:color w:val="auto"/>
          <w:sz w:val="22"/>
          <w:szCs w:val="22"/>
        </w:rPr>
        <w:t>23</w:t>
      </w:r>
      <w:r w:rsidR="00DE56F3" w:rsidRPr="000F1282">
        <w:rPr>
          <w:rFonts w:asciiTheme="minorHAnsi" w:hAnsiTheme="minorHAnsi" w:cstheme="minorHAnsi"/>
          <w:color w:val="auto"/>
          <w:sz w:val="22"/>
          <w:szCs w:val="22"/>
        </w:rPr>
        <w:t>.</w:t>
      </w:r>
      <w:r w:rsidR="006A3A9B" w:rsidRPr="000F1282">
        <w:rPr>
          <w:rFonts w:asciiTheme="minorHAnsi" w:hAnsiTheme="minorHAnsi" w:cstheme="minorHAnsi"/>
          <w:color w:val="auto"/>
          <w:sz w:val="22"/>
          <w:szCs w:val="22"/>
        </w:rPr>
        <w:tab/>
      </w:r>
      <w:r w:rsidR="006B15F4" w:rsidRPr="009E3AF4">
        <w:rPr>
          <w:rFonts w:asciiTheme="minorHAnsi" w:hAnsiTheme="minorHAnsi"/>
          <w:color w:val="auto"/>
          <w:sz w:val="22"/>
          <w:lang w:val="en-AU"/>
        </w:rPr>
        <w:t xml:space="preserve">INSTRUCTS the </w:t>
      </w:r>
      <w:r w:rsidR="00A506EC" w:rsidRPr="00A506EC">
        <w:rPr>
          <w:rFonts w:asciiTheme="minorHAnsi" w:hAnsiTheme="minorHAnsi"/>
          <w:color w:val="auto"/>
          <w:sz w:val="22"/>
          <w:lang w:val="en-AU"/>
        </w:rPr>
        <w:t>Scientific and Technical Review Panel</w:t>
      </w:r>
      <w:r w:rsidR="00A506EC">
        <w:rPr>
          <w:rFonts w:asciiTheme="minorHAnsi" w:hAnsiTheme="minorHAnsi"/>
          <w:color w:val="auto"/>
          <w:sz w:val="22"/>
          <w:lang w:val="en-AU"/>
        </w:rPr>
        <w:t xml:space="preserve"> (</w:t>
      </w:r>
      <w:r w:rsidR="006B15F4" w:rsidRPr="009E3AF4">
        <w:rPr>
          <w:rFonts w:asciiTheme="minorHAnsi" w:hAnsiTheme="minorHAnsi"/>
          <w:color w:val="auto"/>
          <w:sz w:val="22"/>
          <w:lang w:val="en-AU"/>
        </w:rPr>
        <w:t>STRP</w:t>
      </w:r>
      <w:r w:rsidR="00A506EC">
        <w:rPr>
          <w:rFonts w:asciiTheme="minorHAnsi" w:hAnsiTheme="minorHAnsi"/>
          <w:color w:val="auto"/>
          <w:sz w:val="22"/>
          <w:lang w:val="en-AU"/>
        </w:rPr>
        <w:t>)</w:t>
      </w:r>
      <w:r w:rsidR="006B15F4" w:rsidRPr="009E3AF4">
        <w:rPr>
          <w:rFonts w:asciiTheme="minorHAnsi" w:hAnsiTheme="minorHAnsi"/>
          <w:color w:val="auto"/>
          <w:sz w:val="22"/>
          <w:lang w:val="en-AU"/>
        </w:rPr>
        <w:t xml:space="preserve"> </w:t>
      </w:r>
      <w:r w:rsidR="00EC3209" w:rsidRPr="009E3AF4">
        <w:rPr>
          <w:rFonts w:asciiTheme="minorHAnsi" w:hAnsiTheme="minorHAnsi"/>
          <w:color w:val="auto"/>
          <w:sz w:val="22"/>
          <w:lang w:val="en-AU"/>
        </w:rPr>
        <w:t>t</w:t>
      </w:r>
      <w:r w:rsidR="00701BE4" w:rsidRPr="009E3AF4">
        <w:rPr>
          <w:rFonts w:asciiTheme="minorHAnsi" w:hAnsiTheme="minorHAnsi"/>
          <w:color w:val="auto"/>
          <w:sz w:val="22"/>
          <w:lang w:val="en-AU"/>
        </w:rPr>
        <w:t xml:space="preserve">o </w:t>
      </w:r>
      <w:r w:rsidR="00EC3209" w:rsidRPr="009E3AF4">
        <w:rPr>
          <w:rFonts w:asciiTheme="minorHAnsi" w:hAnsiTheme="minorHAnsi"/>
          <w:color w:val="auto"/>
          <w:sz w:val="22"/>
          <w:lang w:val="en-AU"/>
        </w:rPr>
        <w:t>priorit</w:t>
      </w:r>
      <w:r w:rsidR="00701BE4" w:rsidRPr="009E3AF4">
        <w:rPr>
          <w:rFonts w:asciiTheme="minorHAnsi" w:hAnsiTheme="minorHAnsi"/>
          <w:color w:val="auto"/>
          <w:sz w:val="22"/>
          <w:lang w:val="en-AU"/>
        </w:rPr>
        <w:t>i</w:t>
      </w:r>
      <w:r w:rsidR="00A506EC">
        <w:rPr>
          <w:rFonts w:asciiTheme="minorHAnsi" w:hAnsiTheme="minorHAnsi"/>
          <w:color w:val="auto"/>
          <w:sz w:val="22"/>
          <w:lang w:val="en-AU"/>
        </w:rPr>
        <w:t>z</w:t>
      </w:r>
      <w:r w:rsidR="00701BE4" w:rsidRPr="009E3AF4">
        <w:rPr>
          <w:rFonts w:asciiTheme="minorHAnsi" w:hAnsiTheme="minorHAnsi"/>
          <w:color w:val="auto"/>
          <w:sz w:val="22"/>
          <w:lang w:val="en-AU"/>
        </w:rPr>
        <w:t xml:space="preserve">e its participation </w:t>
      </w:r>
      <w:r w:rsidR="007B6BFB" w:rsidRPr="009E3AF4">
        <w:rPr>
          <w:rFonts w:asciiTheme="minorHAnsi" w:hAnsiTheme="minorHAnsi"/>
          <w:color w:val="auto"/>
          <w:sz w:val="22"/>
          <w:lang w:val="en-AU"/>
        </w:rPr>
        <w:t>in the dev</w:t>
      </w:r>
      <w:r w:rsidR="00EC3209" w:rsidRPr="009E3AF4">
        <w:rPr>
          <w:rFonts w:asciiTheme="minorHAnsi" w:hAnsiTheme="minorHAnsi"/>
          <w:color w:val="auto"/>
          <w:sz w:val="22"/>
          <w:lang w:val="en-AU"/>
        </w:rPr>
        <w:t>e</w:t>
      </w:r>
      <w:r w:rsidR="007B6BFB" w:rsidRPr="009E3AF4">
        <w:rPr>
          <w:rFonts w:asciiTheme="minorHAnsi" w:hAnsiTheme="minorHAnsi"/>
          <w:color w:val="auto"/>
          <w:sz w:val="22"/>
          <w:lang w:val="en-AU"/>
        </w:rPr>
        <w:t>lopm</w:t>
      </w:r>
      <w:r w:rsidR="00EC3209" w:rsidRPr="009E3AF4">
        <w:rPr>
          <w:rFonts w:asciiTheme="minorHAnsi" w:hAnsiTheme="minorHAnsi"/>
          <w:color w:val="auto"/>
          <w:sz w:val="22"/>
          <w:lang w:val="en-AU"/>
        </w:rPr>
        <w:t>en</w:t>
      </w:r>
      <w:r w:rsidR="007B6BFB" w:rsidRPr="009E3AF4">
        <w:rPr>
          <w:rFonts w:asciiTheme="minorHAnsi" w:hAnsiTheme="minorHAnsi"/>
          <w:color w:val="auto"/>
          <w:sz w:val="22"/>
          <w:lang w:val="en-AU"/>
        </w:rPr>
        <w:t xml:space="preserve">t of </w:t>
      </w:r>
      <w:r w:rsidR="00EC3209" w:rsidRPr="009E3AF4">
        <w:rPr>
          <w:rFonts w:asciiTheme="minorHAnsi" w:hAnsiTheme="minorHAnsi"/>
          <w:color w:val="auto"/>
          <w:sz w:val="22"/>
          <w:lang w:val="en-AU"/>
        </w:rPr>
        <w:t xml:space="preserve">the fifth </w:t>
      </w:r>
      <w:r w:rsidR="007B6BFB" w:rsidRPr="009E3AF4">
        <w:rPr>
          <w:rFonts w:asciiTheme="minorHAnsi" w:hAnsiTheme="minorHAnsi"/>
          <w:color w:val="auto"/>
          <w:sz w:val="22"/>
          <w:lang w:val="en-AU"/>
        </w:rPr>
        <w:t>S</w:t>
      </w:r>
      <w:r w:rsidR="00EC3209" w:rsidRPr="009E3AF4">
        <w:rPr>
          <w:rFonts w:asciiTheme="minorHAnsi" w:hAnsiTheme="minorHAnsi"/>
          <w:color w:val="auto"/>
          <w:sz w:val="22"/>
          <w:lang w:val="en-AU"/>
        </w:rPr>
        <w:t xml:space="preserve">trategic </w:t>
      </w:r>
      <w:r w:rsidR="007B6BFB" w:rsidRPr="009E3AF4">
        <w:rPr>
          <w:rFonts w:asciiTheme="minorHAnsi" w:hAnsiTheme="minorHAnsi"/>
          <w:color w:val="auto"/>
          <w:sz w:val="22"/>
          <w:lang w:val="en-AU"/>
        </w:rPr>
        <w:t>P</w:t>
      </w:r>
      <w:r w:rsidR="00EC3209" w:rsidRPr="009E3AF4">
        <w:rPr>
          <w:rFonts w:asciiTheme="minorHAnsi" w:hAnsiTheme="minorHAnsi"/>
          <w:color w:val="auto"/>
          <w:sz w:val="22"/>
          <w:lang w:val="en-AU"/>
        </w:rPr>
        <w:t>lan</w:t>
      </w:r>
      <w:r w:rsidR="00701BE4" w:rsidRPr="009E3AF4">
        <w:rPr>
          <w:rFonts w:asciiTheme="minorHAnsi" w:hAnsiTheme="minorHAnsi"/>
          <w:color w:val="auto"/>
          <w:sz w:val="22"/>
          <w:lang w:val="en-AU"/>
        </w:rPr>
        <w:t xml:space="preserve"> as part of its Workplan for 2022-2024.</w:t>
      </w:r>
      <w:r w:rsidR="007B6BFB" w:rsidRPr="009E3AF4">
        <w:rPr>
          <w:rFonts w:asciiTheme="minorHAnsi" w:hAnsiTheme="minorHAnsi"/>
          <w:color w:val="auto"/>
          <w:sz w:val="22"/>
          <w:lang w:val="en-AU"/>
        </w:rPr>
        <w:t xml:space="preserve"> </w:t>
      </w:r>
    </w:p>
    <w:p w14:paraId="4B4261FD" w14:textId="77777777" w:rsidR="00D54D92" w:rsidRPr="000F1282" w:rsidRDefault="00D54D92" w:rsidP="004D4D6A">
      <w:pPr>
        <w:pStyle w:val="DRTitle"/>
        <w:widowControl/>
        <w:spacing w:after="0"/>
        <w:jc w:val="left"/>
        <w:rPr>
          <w:rFonts w:asciiTheme="minorHAnsi" w:hAnsiTheme="minorHAnsi" w:cstheme="minorHAnsi"/>
          <w:iCs/>
          <w:sz w:val="22"/>
          <w:szCs w:val="22"/>
        </w:rPr>
      </w:pPr>
    </w:p>
    <w:p w14:paraId="4CB5F8F5" w14:textId="77777777" w:rsidR="00D54D92" w:rsidRPr="000F1282" w:rsidRDefault="00D54D92" w:rsidP="004D4D6A">
      <w:pPr>
        <w:pStyle w:val="DRTitle"/>
        <w:widowControl/>
        <w:spacing w:after="0"/>
        <w:jc w:val="left"/>
        <w:rPr>
          <w:rFonts w:asciiTheme="minorHAnsi" w:hAnsiTheme="minorHAnsi" w:cstheme="minorHAnsi"/>
          <w:iCs/>
          <w:sz w:val="22"/>
          <w:szCs w:val="22"/>
        </w:rPr>
      </w:pPr>
    </w:p>
    <w:p w14:paraId="7C1CA4DE" w14:textId="77777777" w:rsidR="00DE56F3" w:rsidRPr="009E3AF4" w:rsidRDefault="00DE56F3" w:rsidP="004D4D6A">
      <w:pPr>
        <w:rPr>
          <w:b/>
        </w:rPr>
      </w:pPr>
      <w:r w:rsidRPr="000F1282">
        <w:rPr>
          <w:rFonts w:cstheme="minorHAnsi"/>
          <w:iCs/>
        </w:rPr>
        <w:br w:type="page"/>
      </w:r>
    </w:p>
    <w:p w14:paraId="71EDDEFE" w14:textId="77777777" w:rsidR="008B4A8E" w:rsidRPr="006F267A" w:rsidRDefault="006F267A" w:rsidP="004D4D6A">
      <w:pPr>
        <w:pStyle w:val="DRTitle"/>
        <w:widowControl/>
        <w:spacing w:after="0"/>
        <w:jc w:val="left"/>
        <w:rPr>
          <w:rFonts w:asciiTheme="minorHAnsi" w:hAnsiTheme="minorHAnsi" w:cstheme="minorHAnsi"/>
          <w:iCs/>
          <w:sz w:val="24"/>
          <w:szCs w:val="24"/>
        </w:rPr>
      </w:pPr>
      <w:r w:rsidRPr="006F267A">
        <w:rPr>
          <w:rFonts w:asciiTheme="minorHAnsi" w:hAnsiTheme="minorHAnsi" w:cstheme="minorHAnsi"/>
          <w:iCs/>
          <w:sz w:val="24"/>
          <w:szCs w:val="24"/>
        </w:rPr>
        <w:lastRenderedPageBreak/>
        <w:t>Annex 1</w:t>
      </w:r>
    </w:p>
    <w:p w14:paraId="4D90AA56" w14:textId="77777777" w:rsidR="009175B8" w:rsidRPr="006F267A" w:rsidRDefault="001E36CF" w:rsidP="004D4D6A">
      <w:pPr>
        <w:pStyle w:val="DRTitle"/>
        <w:widowControl/>
        <w:spacing w:after="0"/>
        <w:jc w:val="left"/>
        <w:rPr>
          <w:rFonts w:asciiTheme="minorHAnsi" w:hAnsiTheme="minorHAnsi" w:cstheme="minorHAnsi"/>
          <w:b w:val="0"/>
          <w:bCs w:val="0"/>
          <w:iCs/>
          <w:sz w:val="24"/>
          <w:szCs w:val="24"/>
        </w:rPr>
      </w:pPr>
      <w:r w:rsidRPr="006F267A">
        <w:rPr>
          <w:rFonts w:asciiTheme="minorHAnsi" w:hAnsiTheme="minorHAnsi" w:cstheme="minorHAnsi"/>
          <w:iCs/>
          <w:sz w:val="24"/>
          <w:szCs w:val="24"/>
        </w:rPr>
        <w:t xml:space="preserve">Adjustments </w:t>
      </w:r>
      <w:r w:rsidR="0027390F" w:rsidRPr="006F267A">
        <w:rPr>
          <w:rFonts w:asciiTheme="minorHAnsi" w:hAnsiTheme="minorHAnsi" w:cstheme="minorHAnsi"/>
          <w:iCs/>
          <w:sz w:val="24"/>
          <w:szCs w:val="24"/>
        </w:rPr>
        <w:t xml:space="preserve">to Ramsar Strategic Plan 2016-2024  </w:t>
      </w:r>
    </w:p>
    <w:p w14:paraId="41E38D05" w14:textId="77777777" w:rsidR="00C51E4B" w:rsidRPr="000F1282" w:rsidRDefault="00C51E4B" w:rsidP="004D4D6A">
      <w:pPr>
        <w:rPr>
          <w:b/>
          <w:bCs/>
          <w:noProof/>
        </w:rPr>
      </w:pPr>
    </w:p>
    <w:p w14:paraId="51A5C23F" w14:textId="514CE273" w:rsidR="008B4A8E" w:rsidRPr="000F1282" w:rsidRDefault="00562685" w:rsidP="004D4D6A">
      <w:pPr>
        <w:rPr>
          <w:i/>
          <w:iCs/>
          <w:noProof/>
        </w:rPr>
      </w:pPr>
      <w:r w:rsidRPr="000F1282">
        <w:rPr>
          <w:i/>
          <w:iCs/>
          <w:noProof/>
        </w:rPr>
        <w:t xml:space="preserve">Add the following </w:t>
      </w:r>
      <w:r w:rsidR="00D03A58" w:rsidRPr="000F1282">
        <w:rPr>
          <w:i/>
          <w:iCs/>
          <w:noProof/>
        </w:rPr>
        <w:t>Annexes</w:t>
      </w:r>
      <w:r w:rsidR="004459BD" w:rsidRPr="000F1282">
        <w:rPr>
          <w:i/>
          <w:iCs/>
          <w:noProof/>
        </w:rPr>
        <w:t xml:space="preserve"> to the current Strategic Plan, to be numbered </w:t>
      </w:r>
      <w:r w:rsidR="0019373A" w:rsidRPr="000F1282">
        <w:rPr>
          <w:i/>
          <w:iCs/>
          <w:noProof/>
        </w:rPr>
        <w:t>consecut</w:t>
      </w:r>
      <w:r w:rsidR="00451B46" w:rsidRPr="000F1282">
        <w:rPr>
          <w:i/>
          <w:iCs/>
          <w:noProof/>
        </w:rPr>
        <w:t>i</w:t>
      </w:r>
      <w:r w:rsidR="0019373A" w:rsidRPr="000F1282">
        <w:rPr>
          <w:i/>
          <w:iCs/>
          <w:noProof/>
        </w:rPr>
        <w:t>vely after</w:t>
      </w:r>
      <w:r w:rsidR="0015603E">
        <w:rPr>
          <w:i/>
          <w:iCs/>
          <w:noProof/>
        </w:rPr>
        <w:t xml:space="preserve"> the</w:t>
      </w:r>
      <w:r w:rsidR="0019373A" w:rsidRPr="000F1282">
        <w:rPr>
          <w:i/>
          <w:iCs/>
          <w:noProof/>
        </w:rPr>
        <w:t xml:space="preserve"> current Annex 1</w:t>
      </w:r>
      <w:r w:rsidR="003C639C" w:rsidRPr="000F1282">
        <w:rPr>
          <w:i/>
          <w:iCs/>
          <w:noProof/>
        </w:rPr>
        <w:t xml:space="preserve">. </w:t>
      </w:r>
      <w:r w:rsidR="0019373A" w:rsidRPr="000F1282">
        <w:rPr>
          <w:i/>
          <w:iCs/>
          <w:noProof/>
        </w:rPr>
        <w:t xml:space="preserve"> </w:t>
      </w:r>
    </w:p>
    <w:p w14:paraId="5F19C506" w14:textId="77777777" w:rsidR="0019373A" w:rsidRDefault="0019373A" w:rsidP="004D4D6A">
      <w:pPr>
        <w:rPr>
          <w:rFonts w:eastAsia="Times New Roman" w:cstheme="minorHAnsi"/>
          <w:lang w:eastAsia="en-GB"/>
        </w:rPr>
      </w:pPr>
    </w:p>
    <w:p w14:paraId="7AA864B9" w14:textId="77777777" w:rsidR="006F267A" w:rsidRPr="000F1282" w:rsidRDefault="006F267A" w:rsidP="004D4D6A">
      <w:pPr>
        <w:rPr>
          <w:rFonts w:eastAsia="Times New Roman" w:cstheme="minorHAnsi"/>
          <w:lang w:eastAsia="en-GB"/>
        </w:rPr>
      </w:pPr>
    </w:p>
    <w:p w14:paraId="292CFC7A" w14:textId="77777777" w:rsidR="00794C42" w:rsidRPr="00A15BE5" w:rsidRDefault="00794C42" w:rsidP="004D4D6A">
      <w:pPr>
        <w:rPr>
          <w:rFonts w:eastAsia="Times New Roman" w:cstheme="minorHAnsi"/>
          <w:lang w:eastAsia="en-GB"/>
        </w:rPr>
      </w:pPr>
    </w:p>
    <w:p w14:paraId="3DDEA41F" w14:textId="77777777" w:rsidR="003C639C" w:rsidRPr="00A15BE5" w:rsidRDefault="006F267A" w:rsidP="004D4D6A">
      <w:pPr>
        <w:rPr>
          <w:b/>
          <w:bCs/>
          <w:noProof/>
          <w:sz w:val="24"/>
          <w:szCs w:val="24"/>
        </w:rPr>
      </w:pPr>
      <w:r w:rsidRPr="00A15BE5">
        <w:rPr>
          <w:b/>
          <w:bCs/>
          <w:noProof/>
          <w:sz w:val="24"/>
          <w:szCs w:val="24"/>
        </w:rPr>
        <w:t xml:space="preserve">Annex </w:t>
      </w:r>
      <w:r w:rsidR="00C20C0E" w:rsidRPr="00A15BE5">
        <w:rPr>
          <w:b/>
          <w:bCs/>
          <w:noProof/>
          <w:sz w:val="24"/>
          <w:szCs w:val="24"/>
        </w:rPr>
        <w:t>2</w:t>
      </w:r>
    </w:p>
    <w:p w14:paraId="214AFDE6" w14:textId="77777777" w:rsidR="006F267A" w:rsidRPr="000F1282" w:rsidRDefault="006F267A" w:rsidP="004D4D6A">
      <w:pPr>
        <w:rPr>
          <w:rFonts w:cstheme="minorHAnsi"/>
          <w:b/>
          <w:bCs/>
          <w:lang w:val="en-US"/>
        </w:rPr>
      </w:pPr>
    </w:p>
    <w:p w14:paraId="54FB22B7" w14:textId="47105E6C" w:rsidR="00175AF5" w:rsidRPr="000F1282" w:rsidRDefault="00175AF5" w:rsidP="004D4D6A">
      <w:pPr>
        <w:rPr>
          <w:rFonts w:eastAsia="Times New Roman" w:cstheme="minorHAnsi"/>
          <w:lang w:val="en-US" w:eastAsia="en-GB"/>
        </w:rPr>
      </w:pPr>
      <w:r w:rsidRPr="000F1282">
        <w:rPr>
          <w:rFonts w:eastAsia="Times New Roman" w:cstheme="minorHAnsi"/>
          <w:lang w:val="en-US" w:eastAsia="en-GB"/>
        </w:rPr>
        <w:t xml:space="preserve">This Annex will be updated using a similar format to map the new Global Biodiversity Framework targets </w:t>
      </w:r>
      <w:r w:rsidR="0015603E">
        <w:rPr>
          <w:rFonts w:eastAsia="Times New Roman" w:cstheme="minorHAnsi"/>
          <w:lang w:val="en-US" w:eastAsia="en-GB"/>
        </w:rPr>
        <w:t xml:space="preserve">of the </w:t>
      </w:r>
      <w:r w:rsidR="0015603E" w:rsidRPr="0015603E">
        <w:rPr>
          <w:rFonts w:eastAsia="Times New Roman" w:cstheme="minorHAnsi"/>
          <w:lang w:val="en-US" w:eastAsia="en-GB"/>
        </w:rPr>
        <w:t xml:space="preserve">Convention on Biological Diversity </w:t>
      </w:r>
      <w:r w:rsidR="0015603E">
        <w:rPr>
          <w:rFonts w:eastAsia="Times New Roman" w:cstheme="minorHAnsi"/>
          <w:lang w:val="en-US" w:eastAsia="en-GB"/>
        </w:rPr>
        <w:t>(</w:t>
      </w:r>
      <w:r w:rsidR="0015603E" w:rsidRPr="000F1282">
        <w:rPr>
          <w:rFonts w:eastAsia="Times New Roman" w:cstheme="minorHAnsi"/>
          <w:lang w:val="en-US" w:eastAsia="en-GB"/>
        </w:rPr>
        <w:t>CBD</w:t>
      </w:r>
      <w:r w:rsidR="0015603E">
        <w:rPr>
          <w:rFonts w:eastAsia="Times New Roman" w:cstheme="minorHAnsi"/>
          <w:lang w:val="en-US" w:eastAsia="en-GB"/>
        </w:rPr>
        <w:t>)</w:t>
      </w:r>
      <w:r w:rsidR="0015603E" w:rsidRPr="000F1282">
        <w:rPr>
          <w:rFonts w:eastAsia="Times New Roman" w:cstheme="minorHAnsi"/>
          <w:lang w:val="en-US" w:eastAsia="en-GB"/>
        </w:rPr>
        <w:t xml:space="preserve"> </w:t>
      </w:r>
      <w:r w:rsidRPr="000F1282">
        <w:rPr>
          <w:rFonts w:eastAsia="Times New Roman" w:cstheme="minorHAnsi"/>
          <w:lang w:val="en-US" w:eastAsia="en-GB"/>
        </w:rPr>
        <w:t xml:space="preserve">to the Ramsar </w:t>
      </w:r>
      <w:r w:rsidR="00045D65" w:rsidRPr="000F1282">
        <w:rPr>
          <w:rFonts w:eastAsia="Times New Roman" w:cstheme="minorHAnsi"/>
          <w:lang w:val="en-US" w:eastAsia="en-GB"/>
        </w:rPr>
        <w:t xml:space="preserve">Strategic </w:t>
      </w:r>
      <w:r w:rsidR="00D54D92" w:rsidRPr="000F1282">
        <w:rPr>
          <w:rFonts w:eastAsia="Times New Roman" w:cstheme="minorHAnsi"/>
          <w:lang w:val="en-US" w:eastAsia="en-GB"/>
        </w:rPr>
        <w:t>P</w:t>
      </w:r>
      <w:r w:rsidR="00045D65" w:rsidRPr="000F1282">
        <w:rPr>
          <w:rFonts w:eastAsia="Times New Roman" w:cstheme="minorHAnsi"/>
          <w:lang w:val="en-US" w:eastAsia="en-GB"/>
        </w:rPr>
        <w:t xml:space="preserve">lan </w:t>
      </w:r>
      <w:r w:rsidRPr="000F1282">
        <w:rPr>
          <w:rFonts w:eastAsia="Times New Roman" w:cstheme="minorHAnsi"/>
          <w:lang w:val="en-US" w:eastAsia="en-GB"/>
        </w:rPr>
        <w:t xml:space="preserve">Goals and targets. </w:t>
      </w:r>
    </w:p>
    <w:p w14:paraId="416FAF3B" w14:textId="77777777" w:rsidR="00175AF5" w:rsidRPr="000F1282" w:rsidRDefault="00175AF5" w:rsidP="004D4D6A">
      <w:pPr>
        <w:rPr>
          <w:rFonts w:eastAsia="Times New Roman" w:cstheme="minorHAnsi"/>
          <w:lang w:eastAsia="en-GB"/>
        </w:rPr>
      </w:pPr>
    </w:p>
    <w:p w14:paraId="74A241B9" w14:textId="29CF5F0D" w:rsidR="00481074" w:rsidRPr="000F1282" w:rsidRDefault="00481074" w:rsidP="004D4D6A">
      <w:pPr>
        <w:rPr>
          <w:rFonts w:eastAsia="Times New Roman" w:cstheme="minorHAnsi"/>
          <w:lang w:eastAsia="en-GB"/>
        </w:rPr>
      </w:pPr>
      <w:r w:rsidRPr="000F1282">
        <w:rPr>
          <w:rFonts w:eastAsia="Times New Roman" w:cstheme="minorHAnsi"/>
          <w:lang w:eastAsia="en-GB"/>
        </w:rPr>
        <w:t xml:space="preserve">The Global Biodiversity Framework is </w:t>
      </w:r>
      <w:r w:rsidR="00175AF5" w:rsidRPr="000F1282">
        <w:rPr>
          <w:rFonts w:eastAsia="Times New Roman" w:cstheme="minorHAnsi"/>
          <w:lang w:eastAsia="en-GB"/>
        </w:rPr>
        <w:t xml:space="preserve">expected </w:t>
      </w:r>
      <w:r w:rsidRPr="000F1282">
        <w:rPr>
          <w:rFonts w:eastAsia="Times New Roman" w:cstheme="minorHAnsi"/>
          <w:lang w:eastAsia="en-GB"/>
        </w:rPr>
        <w:t xml:space="preserve">to be adopted during the </w:t>
      </w:r>
      <w:r w:rsidR="00656F65" w:rsidRPr="000F1282">
        <w:rPr>
          <w:rFonts w:eastAsia="Times New Roman" w:cstheme="minorHAnsi"/>
          <w:lang w:eastAsia="en-GB"/>
        </w:rPr>
        <w:t xml:space="preserve">resumed </w:t>
      </w:r>
      <w:r w:rsidRPr="000F1282">
        <w:rPr>
          <w:rFonts w:eastAsia="Times New Roman" w:cstheme="minorHAnsi"/>
          <w:lang w:eastAsia="en-GB"/>
        </w:rPr>
        <w:t>fifteenth meeting of the Conference of the Parties to the Convention</w:t>
      </w:r>
      <w:r w:rsidR="004609A9" w:rsidRPr="000F1282">
        <w:rPr>
          <w:rFonts w:eastAsia="Times New Roman" w:cstheme="minorHAnsi"/>
          <w:lang w:eastAsia="en-GB"/>
        </w:rPr>
        <w:t xml:space="preserve"> on Biological Diversity</w:t>
      </w:r>
      <w:r w:rsidRPr="000F1282">
        <w:rPr>
          <w:rFonts w:eastAsia="Times New Roman" w:cstheme="minorHAnsi"/>
          <w:lang w:eastAsia="en-GB"/>
        </w:rPr>
        <w:t xml:space="preserve">, </w:t>
      </w:r>
      <w:r w:rsidR="00E377E4">
        <w:rPr>
          <w:rFonts w:eastAsia="Times New Roman" w:cstheme="minorHAnsi"/>
          <w:lang w:eastAsia="en-GB"/>
        </w:rPr>
        <w:t>in December</w:t>
      </w:r>
      <w:r w:rsidR="00E377E4" w:rsidRPr="000F1282">
        <w:rPr>
          <w:rFonts w:eastAsia="Times New Roman" w:cstheme="minorHAnsi"/>
          <w:lang w:eastAsia="en-GB"/>
        </w:rPr>
        <w:t xml:space="preserve"> </w:t>
      </w:r>
      <w:r w:rsidRPr="000F1282">
        <w:rPr>
          <w:rFonts w:eastAsia="Times New Roman" w:cstheme="minorHAnsi"/>
          <w:lang w:eastAsia="en-GB"/>
        </w:rPr>
        <w:t xml:space="preserve">2022.  </w:t>
      </w:r>
      <w:hyperlink r:id="rId12" w:history="1">
        <w:r w:rsidR="00A506EC" w:rsidRPr="000921CE">
          <w:rPr>
            <w:rStyle w:val="Hyperlink"/>
            <w:rFonts w:eastAsia="Times New Roman" w:cstheme="minorHAnsi"/>
            <w:lang w:eastAsia="en-GB"/>
          </w:rPr>
          <w:t>https://www.cbd.int/conferences/2021-2022</w:t>
        </w:r>
      </w:hyperlink>
      <w:r w:rsidR="00A506EC">
        <w:rPr>
          <w:rFonts w:eastAsia="Times New Roman" w:cstheme="minorHAnsi"/>
          <w:lang w:eastAsia="en-GB"/>
        </w:rPr>
        <w:t xml:space="preserve"> </w:t>
      </w:r>
    </w:p>
    <w:p w14:paraId="0FC04780" w14:textId="77777777" w:rsidR="00BE3994" w:rsidRPr="009E3AF4" w:rsidRDefault="00BE3994" w:rsidP="004D4D6A"/>
    <w:p w14:paraId="5E83C58D" w14:textId="77777777" w:rsidR="00BE3994" w:rsidRPr="000F1282" w:rsidRDefault="00BE3994" w:rsidP="004D4D6A">
      <w:pPr>
        <w:rPr>
          <w:rFonts w:eastAsia="Times New Roman" w:cstheme="minorHAnsi"/>
          <w:lang w:eastAsia="en-GB"/>
        </w:rPr>
      </w:pPr>
    </w:p>
    <w:p w14:paraId="003E9A14" w14:textId="77777777" w:rsidR="00BE3994" w:rsidRPr="000F1282" w:rsidRDefault="00BE3994" w:rsidP="004D4D6A">
      <w:pPr>
        <w:rPr>
          <w:rFonts w:eastAsia="Times New Roman" w:cstheme="minorHAnsi"/>
          <w:lang w:eastAsia="en-GB"/>
        </w:rPr>
      </w:pPr>
    </w:p>
    <w:p w14:paraId="7CA99B4C" w14:textId="77777777" w:rsidR="00BE3994" w:rsidRPr="000F1282" w:rsidRDefault="00BE3994" w:rsidP="004D4D6A">
      <w:pPr>
        <w:rPr>
          <w:rFonts w:eastAsia="Times New Roman" w:cstheme="minorHAnsi"/>
          <w:lang w:eastAsia="en-GB"/>
        </w:rPr>
      </w:pPr>
    </w:p>
    <w:p w14:paraId="11B7AEFF" w14:textId="77777777" w:rsidR="00BE3994" w:rsidRPr="000F1282" w:rsidRDefault="00BE3994" w:rsidP="004D4D6A">
      <w:pPr>
        <w:rPr>
          <w:rFonts w:eastAsia="Times New Roman" w:cstheme="minorHAnsi"/>
          <w:lang w:eastAsia="en-GB"/>
        </w:rPr>
      </w:pPr>
    </w:p>
    <w:p w14:paraId="4EC11C37" w14:textId="77777777" w:rsidR="00BE3994" w:rsidRPr="000F1282" w:rsidRDefault="00BE3994" w:rsidP="004D4D6A">
      <w:pPr>
        <w:rPr>
          <w:rFonts w:eastAsia="Times New Roman" w:cstheme="minorHAnsi"/>
          <w:lang w:eastAsia="en-GB"/>
        </w:rPr>
      </w:pPr>
    </w:p>
    <w:p w14:paraId="616450EE" w14:textId="77777777" w:rsidR="00BE3994" w:rsidRPr="000F1282" w:rsidRDefault="00BE3994" w:rsidP="004D4D6A">
      <w:pPr>
        <w:rPr>
          <w:rFonts w:eastAsia="Times New Roman" w:cstheme="minorHAnsi"/>
          <w:lang w:eastAsia="en-GB"/>
        </w:rPr>
      </w:pPr>
    </w:p>
    <w:p w14:paraId="6081AA54" w14:textId="77777777" w:rsidR="00BE3994" w:rsidRPr="000F1282" w:rsidRDefault="00BE3994" w:rsidP="004D4D6A">
      <w:pPr>
        <w:rPr>
          <w:rFonts w:eastAsia="Times New Roman" w:cstheme="minorHAnsi"/>
          <w:lang w:eastAsia="en-GB"/>
        </w:rPr>
      </w:pPr>
    </w:p>
    <w:p w14:paraId="6970399F" w14:textId="77777777" w:rsidR="00BE3994" w:rsidRPr="000F1282" w:rsidRDefault="00BE3994" w:rsidP="004D4D6A">
      <w:pPr>
        <w:rPr>
          <w:rFonts w:eastAsia="Times New Roman" w:cstheme="minorHAnsi"/>
          <w:lang w:eastAsia="en-GB"/>
        </w:rPr>
      </w:pPr>
    </w:p>
    <w:p w14:paraId="115F7230" w14:textId="77777777" w:rsidR="00BE3994" w:rsidRPr="000F1282" w:rsidRDefault="00804AFF" w:rsidP="004D4D6A">
      <w:pPr>
        <w:rPr>
          <w:rFonts w:eastAsia="Times New Roman" w:cstheme="minorHAnsi"/>
          <w:i/>
          <w:iCs/>
          <w:lang w:eastAsia="en-GB"/>
        </w:rPr>
      </w:pPr>
      <w:r w:rsidRPr="000F1282">
        <w:rPr>
          <w:rFonts w:eastAsia="Times New Roman" w:cstheme="minorHAnsi"/>
          <w:i/>
          <w:iCs/>
          <w:lang w:eastAsia="en-GB"/>
        </w:rPr>
        <w:t xml:space="preserve">This page is intentionally blank  </w:t>
      </w:r>
    </w:p>
    <w:p w14:paraId="15AC64B8" w14:textId="77777777" w:rsidR="00BE3994" w:rsidRPr="000F1282" w:rsidRDefault="00BE3994" w:rsidP="004D4D6A">
      <w:pPr>
        <w:rPr>
          <w:rFonts w:eastAsia="Times New Roman" w:cstheme="minorHAnsi"/>
          <w:lang w:eastAsia="en-GB"/>
        </w:rPr>
      </w:pPr>
    </w:p>
    <w:p w14:paraId="11A0B30D" w14:textId="77777777" w:rsidR="005017C4" w:rsidRPr="000F1282" w:rsidRDefault="005017C4" w:rsidP="004D4D6A">
      <w:pPr>
        <w:rPr>
          <w:rFonts w:eastAsia="Times New Roman" w:cstheme="minorHAnsi"/>
          <w:lang w:eastAsia="en-GB"/>
        </w:rPr>
      </w:pPr>
      <w:r w:rsidRPr="000F1282">
        <w:rPr>
          <w:rFonts w:eastAsia="Times New Roman" w:cstheme="minorHAnsi"/>
          <w:lang w:eastAsia="en-GB"/>
        </w:rPr>
        <w:br w:type="page"/>
      </w:r>
    </w:p>
    <w:p w14:paraId="5D01A2C8" w14:textId="77777777" w:rsidR="006F267A" w:rsidRPr="00A15BE5" w:rsidRDefault="006F267A" w:rsidP="004D4D6A">
      <w:pPr>
        <w:rPr>
          <w:b/>
          <w:bCs/>
          <w:noProof/>
          <w:sz w:val="24"/>
          <w:szCs w:val="24"/>
        </w:rPr>
      </w:pPr>
      <w:r w:rsidRPr="00A15BE5">
        <w:rPr>
          <w:b/>
          <w:bCs/>
          <w:noProof/>
          <w:sz w:val="24"/>
          <w:szCs w:val="24"/>
        </w:rPr>
        <w:lastRenderedPageBreak/>
        <w:t>Annex 3</w:t>
      </w:r>
    </w:p>
    <w:p w14:paraId="22CEC12D" w14:textId="77777777" w:rsidR="00D0021B" w:rsidRPr="00A15BE5" w:rsidRDefault="006F267A" w:rsidP="004D4D6A">
      <w:pPr>
        <w:rPr>
          <w:b/>
          <w:bCs/>
          <w:noProof/>
          <w:sz w:val="24"/>
          <w:szCs w:val="24"/>
        </w:rPr>
      </w:pPr>
      <w:r w:rsidRPr="00A15BE5">
        <w:rPr>
          <w:b/>
          <w:bCs/>
          <w:noProof/>
          <w:sz w:val="24"/>
          <w:szCs w:val="24"/>
        </w:rPr>
        <w:t xml:space="preserve">Sustainable Development Goals </w:t>
      </w:r>
      <w:r w:rsidR="00D0021B" w:rsidRPr="00A15BE5">
        <w:rPr>
          <w:b/>
          <w:bCs/>
          <w:noProof/>
          <w:sz w:val="24"/>
          <w:szCs w:val="24"/>
        </w:rPr>
        <w:t xml:space="preserve">(SDGs) </w:t>
      </w:r>
    </w:p>
    <w:p w14:paraId="70D5B21D" w14:textId="1BFE0198" w:rsidR="005017C4" w:rsidRDefault="005017C4" w:rsidP="004D4D6A">
      <w:pPr>
        <w:rPr>
          <w:b/>
          <w:bCs/>
          <w:noProof/>
        </w:rPr>
      </w:pPr>
    </w:p>
    <w:p w14:paraId="7A8FF4C3" w14:textId="77777777" w:rsidR="00551299" w:rsidRPr="000F1282" w:rsidRDefault="00551299" w:rsidP="004D4D6A">
      <w:pPr>
        <w:rPr>
          <w:b/>
          <w:bCs/>
          <w:noProof/>
        </w:rPr>
      </w:pPr>
    </w:p>
    <w:p w14:paraId="511EE969" w14:textId="77777777" w:rsidR="00D0021B" w:rsidRPr="000F1282" w:rsidRDefault="00D0021B" w:rsidP="004D4D6A">
      <w:pPr>
        <w:rPr>
          <w:b/>
          <w:bCs/>
          <w:noProof/>
        </w:rPr>
      </w:pPr>
      <w:r w:rsidRPr="000F1282">
        <w:rPr>
          <w:b/>
          <w:bCs/>
          <w:noProof/>
        </w:rPr>
        <w:t xml:space="preserve">Context  </w:t>
      </w:r>
    </w:p>
    <w:p w14:paraId="29ED4A1F" w14:textId="77777777" w:rsidR="005017C4" w:rsidRPr="009E3AF4" w:rsidRDefault="005017C4" w:rsidP="004D4D6A"/>
    <w:p w14:paraId="0F414D19" w14:textId="1DCD65F5" w:rsidR="00D0021B" w:rsidRPr="000F1282" w:rsidRDefault="00D0021B" w:rsidP="004D4D6A">
      <w:r w:rsidRPr="000F1282">
        <w:t xml:space="preserve">The 2030 Agenda and its SDGs provide a roadmap for national and international action from governments, civil society, private </w:t>
      </w:r>
      <w:r w:rsidR="001D002D" w:rsidRPr="000F1282">
        <w:t>sector</w:t>
      </w:r>
      <w:r w:rsidRPr="000F1282">
        <w:t xml:space="preserve"> and other actors to achieve sustainable development for current and future generations. Wetlands provide a range of values and services such as clean water, food, biodiversity and infrastructure that sustain livelihoods and local to national economies. Investing in wetlands will result in many co-benefits to nature and society.</w:t>
      </w:r>
    </w:p>
    <w:p w14:paraId="573776A5" w14:textId="77777777" w:rsidR="009A142C" w:rsidRPr="000F1282" w:rsidRDefault="009A142C" w:rsidP="004D4D6A"/>
    <w:p w14:paraId="05CF8B7C" w14:textId="6BCD3241" w:rsidR="00D0021B" w:rsidRPr="000F1282" w:rsidRDefault="00D0021B" w:rsidP="004D4D6A">
      <w:pPr>
        <w:rPr>
          <w:b/>
          <w:bCs/>
          <w:noProof/>
        </w:rPr>
      </w:pPr>
      <w:r w:rsidRPr="000F1282">
        <w:t xml:space="preserve">The commitment of </w:t>
      </w:r>
      <w:r w:rsidR="003706B9">
        <w:t xml:space="preserve">Contracting </w:t>
      </w:r>
      <w:r w:rsidRPr="000F1282">
        <w:t>Parties to the Convention on Wetlands to designate Wetlands of International Importance (Ramsar Sites) and to conserve and use wisely all their wetlands is critical in achieving the SDGs. The Convention thus provides a ready platform to implement the SDGs.</w:t>
      </w:r>
    </w:p>
    <w:p w14:paraId="0626CAF9" w14:textId="77777777" w:rsidR="009A142C" w:rsidRPr="000F1282" w:rsidRDefault="009A142C" w:rsidP="004D4D6A">
      <w:pPr>
        <w:rPr>
          <w:rFonts w:eastAsia="Times New Roman" w:cstheme="minorHAnsi"/>
          <w:lang w:val="en-US" w:eastAsia="en-GB"/>
        </w:rPr>
      </w:pPr>
    </w:p>
    <w:p w14:paraId="19456B68" w14:textId="428BAE5C" w:rsidR="00D0021B" w:rsidRPr="000F1282" w:rsidRDefault="00D0021B" w:rsidP="004D4D6A">
      <w:pPr>
        <w:rPr>
          <w:rFonts w:eastAsia="Times New Roman" w:cstheme="minorHAnsi"/>
          <w:lang w:val="en-US" w:eastAsia="en-GB"/>
        </w:rPr>
      </w:pPr>
      <w:r w:rsidRPr="000F1282">
        <w:rPr>
          <w:rFonts w:eastAsia="Times New Roman" w:cstheme="minorHAnsi"/>
          <w:lang w:val="en-US" w:eastAsia="en-GB"/>
        </w:rPr>
        <w:t xml:space="preserve">The </w:t>
      </w:r>
      <w:r w:rsidR="003706B9">
        <w:rPr>
          <w:rFonts w:eastAsia="Times New Roman" w:cstheme="minorHAnsi"/>
          <w:lang w:val="en-US" w:eastAsia="en-GB"/>
        </w:rPr>
        <w:t>f</w:t>
      </w:r>
      <w:r w:rsidR="003706B9" w:rsidRPr="000F1282">
        <w:rPr>
          <w:rFonts w:eastAsia="Times New Roman" w:cstheme="minorHAnsi"/>
          <w:lang w:val="en-US" w:eastAsia="en-GB"/>
        </w:rPr>
        <w:t xml:space="preserve">ourth </w:t>
      </w:r>
      <w:r w:rsidRPr="000F1282">
        <w:rPr>
          <w:rFonts w:eastAsia="Times New Roman" w:cstheme="minorHAnsi"/>
          <w:lang w:val="en-US" w:eastAsia="en-GB"/>
        </w:rPr>
        <w:t xml:space="preserve">Ramsar Strategic </w:t>
      </w:r>
      <w:r w:rsidR="00296519" w:rsidRPr="000F1282">
        <w:rPr>
          <w:rFonts w:eastAsia="Times New Roman" w:cstheme="minorHAnsi"/>
          <w:lang w:val="en-US" w:eastAsia="en-GB"/>
        </w:rPr>
        <w:t>Plan (</w:t>
      </w:r>
      <w:r w:rsidRPr="000F1282">
        <w:t xml:space="preserve">2016-2024) identifies four overarching goals and 19 specific targets that directly support achievement of both the SDGs </w:t>
      </w:r>
      <w:r w:rsidR="003706B9">
        <w:t>and</w:t>
      </w:r>
      <w:r w:rsidRPr="000F1282">
        <w:t xml:space="preserve"> the Aichi Targets set up by the Convention on Biological Diversity. The integrated nature of the SDGs, Aichi Targets and the Ramsar Strategic Plan call for increased integration and synergies across existing multilateral agendas.</w:t>
      </w:r>
      <w:r w:rsidRPr="000F1282">
        <w:rPr>
          <w:rFonts w:eastAsia="Times New Roman" w:cstheme="minorHAnsi"/>
          <w:lang w:val="en-US" w:eastAsia="en-GB"/>
        </w:rPr>
        <w:t xml:space="preserve"> </w:t>
      </w:r>
    </w:p>
    <w:p w14:paraId="17362A0F" w14:textId="77777777" w:rsidR="00D0021B" w:rsidRPr="000F1282" w:rsidRDefault="00D0021B" w:rsidP="004D4D6A">
      <w:pPr>
        <w:rPr>
          <w:rFonts w:eastAsia="Times New Roman" w:cstheme="minorHAnsi"/>
          <w:lang w:val="en-US" w:eastAsia="en-GB"/>
        </w:rPr>
      </w:pPr>
    </w:p>
    <w:p w14:paraId="13F83A8C" w14:textId="57DCD72F" w:rsidR="007A6494" w:rsidRPr="000F1282" w:rsidRDefault="00A82C25" w:rsidP="004D4D6A">
      <w:hyperlink r:id="rId13" w:history="1">
        <w:r w:rsidR="003706B9" w:rsidRPr="008A7394">
          <w:rPr>
            <w:rStyle w:val="Hyperlink"/>
          </w:rPr>
          <w:t>Resolution</w:t>
        </w:r>
        <w:r w:rsidR="003706B9" w:rsidRPr="003706B9">
          <w:rPr>
            <w:rStyle w:val="Hyperlink"/>
            <w:rFonts w:eastAsia="Times New Roman" w:cstheme="minorHAnsi"/>
            <w:lang w:eastAsia="en-GB"/>
          </w:rPr>
          <w:t xml:space="preserve"> XIII.7</w:t>
        </w:r>
      </w:hyperlink>
      <w:r w:rsidR="00D0021B" w:rsidRPr="000F1282">
        <w:rPr>
          <w:rFonts w:eastAsia="Times New Roman" w:cstheme="minorHAnsi"/>
          <w:lang w:eastAsia="en-GB"/>
        </w:rPr>
        <w:t xml:space="preserve"> (para</w:t>
      </w:r>
      <w:r w:rsidR="003706B9">
        <w:rPr>
          <w:rFonts w:eastAsia="Times New Roman" w:cstheme="minorHAnsi"/>
          <w:lang w:eastAsia="en-GB"/>
        </w:rPr>
        <w:t>graph</w:t>
      </w:r>
      <w:r w:rsidR="00D0021B" w:rsidRPr="000F1282">
        <w:rPr>
          <w:rFonts w:eastAsia="Times New Roman" w:cstheme="minorHAnsi"/>
          <w:lang w:eastAsia="en-GB"/>
        </w:rPr>
        <w:t xml:space="preserve">s 14-19 and 39-44) captures the breadth of SDG and Ramsar engagement, </w:t>
      </w:r>
      <w:r w:rsidR="0040664E" w:rsidRPr="000F1282">
        <w:rPr>
          <w:rFonts w:eastAsia="Times New Roman" w:cstheme="minorHAnsi"/>
          <w:lang w:eastAsia="en-GB"/>
        </w:rPr>
        <w:t xml:space="preserve">with the </w:t>
      </w:r>
      <w:r w:rsidR="0040664E" w:rsidRPr="000F1282">
        <w:rPr>
          <w:rFonts w:eastAsia="Times New Roman" w:cstheme="minorHAnsi"/>
          <w:lang w:val="en-US" w:eastAsia="en-GB"/>
        </w:rPr>
        <w:t>Secretariat further instructed as co-custodian of Goal 6 Indicator 6.6.1 to</w:t>
      </w:r>
      <w:r w:rsidR="0040664E" w:rsidRPr="000F1282">
        <w:t xml:space="preserve"> continue working with Contracting Parties on the completion of national wetland inventories and wetland extent to report on SDG Indicator 6.6.1.</w:t>
      </w:r>
    </w:p>
    <w:p w14:paraId="34EAD012" w14:textId="77777777" w:rsidR="005017C4" w:rsidRPr="000F1282" w:rsidRDefault="005017C4" w:rsidP="004D4D6A">
      <w:pPr>
        <w:rPr>
          <w:rFonts w:eastAsia="Times New Roman" w:cstheme="minorHAnsi"/>
          <w:lang w:eastAsia="en-GB"/>
        </w:rPr>
      </w:pPr>
    </w:p>
    <w:p w14:paraId="2F3D19C2" w14:textId="5E4D8D66" w:rsidR="00D0021B" w:rsidRPr="000F1282" w:rsidRDefault="007A6494" w:rsidP="004D4D6A">
      <w:r w:rsidRPr="00D95764">
        <w:rPr>
          <w:rFonts w:eastAsia="Times New Roman" w:cstheme="minorHAnsi"/>
          <w:lang w:eastAsia="en-GB"/>
        </w:rPr>
        <w:t>T</w:t>
      </w:r>
      <w:r w:rsidR="00D0021B" w:rsidRPr="00D95764">
        <w:rPr>
          <w:rFonts w:eastAsia="Times New Roman" w:cstheme="minorHAnsi"/>
          <w:lang w:eastAsia="en-GB"/>
        </w:rPr>
        <w:t xml:space="preserve">he </w:t>
      </w:r>
      <w:r w:rsidR="00D0021B" w:rsidRPr="00D95764">
        <w:rPr>
          <w:rFonts w:eastAsia="Times New Roman" w:cstheme="minorHAnsi"/>
          <w:lang w:val="en-US" w:eastAsia="en-GB"/>
        </w:rPr>
        <w:t xml:space="preserve">Secretariat </w:t>
      </w:r>
      <w:r w:rsidRPr="00D95764">
        <w:rPr>
          <w:rFonts w:eastAsia="Times New Roman" w:cstheme="minorHAnsi"/>
          <w:lang w:val="en-US" w:eastAsia="en-GB"/>
        </w:rPr>
        <w:t xml:space="preserve">is also </w:t>
      </w:r>
      <w:r w:rsidR="00D0021B" w:rsidRPr="00D95764">
        <w:rPr>
          <w:rFonts w:eastAsia="Times New Roman" w:cstheme="minorHAnsi"/>
          <w:lang w:val="en-US" w:eastAsia="en-GB"/>
        </w:rPr>
        <w:t xml:space="preserve">instructed to </w:t>
      </w:r>
      <w:r w:rsidR="00D0021B" w:rsidRPr="00D95764">
        <w:rPr>
          <w:rFonts w:eastAsia="Times New Roman" w:cstheme="minorHAnsi"/>
          <w:lang w:eastAsia="en-GB"/>
        </w:rPr>
        <w:t xml:space="preserve">participate as appropriate in relevant international efforts to address the 2030 Goals and specifically Goals </w:t>
      </w:r>
      <w:hyperlink r:id="rId14" w:history="1">
        <w:r w:rsidR="00D0021B" w:rsidRPr="00974C37">
          <w:rPr>
            <w:rStyle w:val="Hyperlink"/>
            <w:rFonts w:eastAsia="Times New Roman" w:cstheme="minorHAnsi"/>
            <w:lang w:eastAsia="en-GB"/>
          </w:rPr>
          <w:t>14</w:t>
        </w:r>
      </w:hyperlink>
      <w:r w:rsidR="00D0021B" w:rsidRPr="00D95764">
        <w:rPr>
          <w:rFonts w:eastAsia="Times New Roman" w:cstheme="minorHAnsi"/>
          <w:lang w:eastAsia="en-GB"/>
        </w:rPr>
        <w:t xml:space="preserve"> and </w:t>
      </w:r>
      <w:hyperlink r:id="rId15" w:history="1">
        <w:r w:rsidR="00D0021B" w:rsidRPr="00974C37">
          <w:rPr>
            <w:rStyle w:val="Hyperlink"/>
            <w:rFonts w:eastAsia="Times New Roman" w:cstheme="minorHAnsi"/>
            <w:lang w:eastAsia="en-GB"/>
          </w:rPr>
          <w:t>15</w:t>
        </w:r>
      </w:hyperlink>
      <w:r w:rsidR="00D0021B" w:rsidRPr="00D95764">
        <w:rPr>
          <w:rFonts w:eastAsia="Times New Roman" w:cstheme="minorHAnsi"/>
          <w:vertAlign w:val="superscript"/>
          <w:lang w:eastAsia="en-GB"/>
        </w:rPr>
        <w:footnoteReference w:id="2"/>
      </w:r>
      <w:r w:rsidR="00D0021B" w:rsidRPr="00D95764">
        <w:rPr>
          <w:rFonts w:eastAsia="Times New Roman" w:cstheme="minorHAnsi"/>
          <w:lang w:eastAsia="en-GB"/>
        </w:rPr>
        <w:t xml:space="preserve"> and Targets </w:t>
      </w:r>
      <w:hyperlink r:id="rId16" w:history="1">
        <w:r w:rsidR="00D0021B" w:rsidRPr="00974C37">
          <w:rPr>
            <w:rStyle w:val="Hyperlink"/>
            <w:rFonts w:eastAsia="Times New Roman" w:cstheme="minorHAnsi"/>
            <w:lang w:eastAsia="en-GB"/>
          </w:rPr>
          <w:t>14.2</w:t>
        </w:r>
      </w:hyperlink>
      <w:r w:rsidR="00D0021B" w:rsidRPr="00D95764">
        <w:rPr>
          <w:rFonts w:eastAsia="Times New Roman" w:cstheme="minorHAnsi"/>
          <w:lang w:eastAsia="en-GB"/>
        </w:rPr>
        <w:t xml:space="preserve"> and </w:t>
      </w:r>
      <w:hyperlink r:id="rId17" w:history="1">
        <w:r w:rsidR="00D0021B" w:rsidRPr="00974C37">
          <w:rPr>
            <w:rStyle w:val="Hyperlink"/>
            <w:rFonts w:eastAsia="Times New Roman" w:cstheme="minorHAnsi"/>
            <w:lang w:eastAsia="en-GB"/>
          </w:rPr>
          <w:t>15.1</w:t>
        </w:r>
      </w:hyperlink>
      <w:r w:rsidR="00974C37">
        <w:rPr>
          <w:rFonts w:eastAsia="Times New Roman" w:cstheme="minorHAnsi"/>
          <w:lang w:eastAsia="en-GB"/>
        </w:rPr>
        <w:t xml:space="preserve">. </w:t>
      </w:r>
      <w:r w:rsidR="002C70E3" w:rsidRPr="00D95764">
        <w:rPr>
          <w:rFonts w:eastAsia="Times New Roman" w:cstheme="minorHAnsi"/>
          <w:lang w:eastAsia="en-GB"/>
        </w:rPr>
        <w:t>The same R</w:t>
      </w:r>
      <w:r w:rsidR="00D0021B" w:rsidRPr="00D95764">
        <w:rPr>
          <w:rFonts w:eastAsia="Times New Roman" w:cstheme="minorHAnsi"/>
          <w:lang w:eastAsia="en-GB"/>
        </w:rPr>
        <w:t>esolution underlined the relevance of SDGs 1, 2, 5, 11 and 13 to the Convention.</w:t>
      </w:r>
      <w:r w:rsidR="00D0021B" w:rsidRPr="00D95764">
        <w:rPr>
          <w:rFonts w:eastAsia="Times New Roman" w:cstheme="minorHAnsi"/>
          <w:vertAlign w:val="superscript"/>
          <w:lang w:eastAsia="en-GB"/>
        </w:rPr>
        <w:footnoteReference w:id="3"/>
      </w:r>
    </w:p>
    <w:p w14:paraId="5611EB6F" w14:textId="77777777" w:rsidR="00D0021B" w:rsidRPr="000F1282" w:rsidRDefault="00D0021B" w:rsidP="004D4D6A">
      <w:pPr>
        <w:rPr>
          <w:rFonts w:eastAsia="Times New Roman" w:cstheme="minorHAnsi"/>
          <w:lang w:val="en-US" w:eastAsia="en-GB"/>
        </w:rPr>
      </w:pPr>
    </w:p>
    <w:p w14:paraId="0881F7DD" w14:textId="77777777" w:rsidR="00D0021B" w:rsidRPr="000F1282" w:rsidRDefault="00D0021B" w:rsidP="004D4D6A">
      <w:pPr>
        <w:rPr>
          <w:rFonts w:cstheme="minorHAnsi"/>
          <w:lang w:val="en-US"/>
        </w:rPr>
      </w:pPr>
      <w:r w:rsidRPr="000F1282">
        <w:rPr>
          <w:rFonts w:cstheme="minorHAnsi"/>
          <w:lang w:val="en-US"/>
        </w:rPr>
        <w:t>Drawing on the Secretariat</w:t>
      </w:r>
      <w:r w:rsidR="00464124">
        <w:rPr>
          <w:rFonts w:cstheme="minorHAnsi"/>
          <w:lang w:val="en-US"/>
        </w:rPr>
        <w:t>’</w:t>
      </w:r>
      <w:r w:rsidRPr="000F1282">
        <w:rPr>
          <w:rFonts w:cstheme="minorHAnsi"/>
          <w:lang w:val="en-US"/>
        </w:rPr>
        <w:t xml:space="preserve">s </w:t>
      </w:r>
      <w:r w:rsidR="00B60329" w:rsidRPr="000F1282">
        <w:rPr>
          <w:rFonts w:cstheme="minorHAnsi"/>
          <w:lang w:val="en-US"/>
        </w:rPr>
        <w:t>“</w:t>
      </w:r>
      <w:r w:rsidR="00B60329" w:rsidRPr="000F1282">
        <w:t>Wetlands and the SDGs – scaling up wetland conservation, wise use and restoration to achieve the SD</w:t>
      </w:r>
      <w:r w:rsidR="00E174CB" w:rsidRPr="000F1282">
        <w:t>Gs</w:t>
      </w:r>
      <w:r w:rsidR="00B60329" w:rsidRPr="000F1282">
        <w:rPr>
          <w:rFonts w:cstheme="minorHAnsi"/>
          <w:lang w:val="en-US"/>
        </w:rPr>
        <w:t xml:space="preserve">” </w:t>
      </w:r>
      <w:r w:rsidRPr="000F1282">
        <w:rPr>
          <w:rFonts w:cstheme="minorHAnsi"/>
          <w:lang w:val="en-US"/>
        </w:rPr>
        <w:t xml:space="preserve">report, the following table maps where Contracting Parties can further </w:t>
      </w:r>
      <w:r w:rsidRPr="000F1282">
        <w:t>integrate SDGs as part of their practical implementation of</w:t>
      </w:r>
      <w:r w:rsidRPr="000F1282">
        <w:rPr>
          <w:rFonts w:cstheme="minorHAnsi"/>
          <w:lang w:val="en-US"/>
        </w:rPr>
        <w:t xml:space="preserve"> the Strategic Plan. </w:t>
      </w:r>
    </w:p>
    <w:p w14:paraId="7D0E9A65" w14:textId="77777777" w:rsidR="008759FF" w:rsidRPr="000F1282" w:rsidRDefault="008759FF" w:rsidP="004D4D6A">
      <w:pPr>
        <w:rPr>
          <w:rFonts w:cstheme="minorHAnsi"/>
          <w:b/>
        </w:rPr>
      </w:pPr>
    </w:p>
    <w:p w14:paraId="34460EFA" w14:textId="77777777" w:rsidR="008759FF" w:rsidRPr="009E3AF4" w:rsidRDefault="008759FF" w:rsidP="004D4D6A">
      <w:pPr>
        <w:rPr>
          <w:b/>
        </w:rPr>
      </w:pPr>
      <w:r w:rsidRPr="000F1282">
        <w:rPr>
          <w:rFonts w:cstheme="minorHAnsi"/>
          <w:b/>
        </w:rPr>
        <w:br w:type="page"/>
      </w:r>
    </w:p>
    <w:p w14:paraId="7EB95114" w14:textId="77777777" w:rsidR="00D0021B" w:rsidRDefault="00D0021B" w:rsidP="004D4D6A">
      <w:pPr>
        <w:rPr>
          <w:rFonts w:cstheme="minorHAnsi"/>
          <w:b/>
        </w:rPr>
      </w:pPr>
      <w:r w:rsidRPr="000F1282">
        <w:rPr>
          <w:rFonts w:cstheme="minorHAnsi"/>
          <w:b/>
        </w:rPr>
        <w:lastRenderedPageBreak/>
        <w:t xml:space="preserve">Key Actions to support practical implementation of the SDGs </w:t>
      </w:r>
    </w:p>
    <w:p w14:paraId="26685850" w14:textId="77777777" w:rsidR="00ED4CD8" w:rsidRPr="000F1282" w:rsidRDefault="00ED4CD8" w:rsidP="004D4D6A">
      <w:pPr>
        <w:rPr>
          <w:rFonts w:cstheme="minorHAnsi"/>
          <w:b/>
          <w:sz w:val="21"/>
          <w:szCs w:val="21"/>
        </w:rPr>
      </w:pPr>
    </w:p>
    <w:tbl>
      <w:tblPr>
        <w:tblStyle w:val="TableGrid"/>
        <w:tblW w:w="0" w:type="auto"/>
        <w:tblCellMar>
          <w:top w:w="28" w:type="dxa"/>
          <w:left w:w="57" w:type="dxa"/>
          <w:bottom w:w="28" w:type="dxa"/>
          <w:right w:w="57" w:type="dxa"/>
        </w:tblCellMar>
        <w:tblLook w:val="04A0" w:firstRow="1" w:lastRow="0" w:firstColumn="1" w:lastColumn="0" w:noHBand="0" w:noVBand="1"/>
      </w:tblPr>
      <w:tblGrid>
        <w:gridCol w:w="3256"/>
        <w:gridCol w:w="3827"/>
        <w:gridCol w:w="1933"/>
      </w:tblGrid>
      <w:tr w:rsidR="008759FF" w:rsidRPr="000F1282" w14:paraId="19CF76E4" w14:textId="77777777" w:rsidTr="005C5BD1">
        <w:trPr>
          <w:cantSplit/>
          <w:tblHeader/>
        </w:trPr>
        <w:tc>
          <w:tcPr>
            <w:tcW w:w="3256" w:type="dxa"/>
          </w:tcPr>
          <w:p w14:paraId="0C10CC35" w14:textId="77777777" w:rsidR="00D0021B" w:rsidRPr="007916B5" w:rsidRDefault="00D0021B" w:rsidP="005C5BD1">
            <w:pPr>
              <w:pStyle w:val="ListParagraph"/>
              <w:spacing w:after="0" w:line="240" w:lineRule="auto"/>
              <w:ind w:left="0"/>
              <w:rPr>
                <w:rFonts w:cstheme="minorHAnsi"/>
                <w:b/>
                <w:sz w:val="20"/>
                <w:szCs w:val="20"/>
                <w:lang w:val="en-US"/>
              </w:rPr>
            </w:pPr>
            <w:r w:rsidRPr="007916B5">
              <w:rPr>
                <w:rFonts w:cstheme="minorHAnsi"/>
                <w:b/>
                <w:sz w:val="20"/>
                <w:szCs w:val="20"/>
                <w:lang w:val="en-US"/>
              </w:rPr>
              <w:t>SP Goals and Targets</w:t>
            </w:r>
          </w:p>
        </w:tc>
        <w:tc>
          <w:tcPr>
            <w:tcW w:w="3827" w:type="dxa"/>
          </w:tcPr>
          <w:p w14:paraId="7B76CA3E" w14:textId="5BF04E9B" w:rsidR="00D0021B" w:rsidRPr="007916B5" w:rsidRDefault="00D0021B" w:rsidP="00D766DB">
            <w:pPr>
              <w:pStyle w:val="ListParagraph"/>
              <w:spacing w:after="0" w:line="240" w:lineRule="auto"/>
              <w:ind w:left="0"/>
              <w:rPr>
                <w:rFonts w:cstheme="minorHAnsi"/>
                <w:b/>
                <w:sz w:val="20"/>
                <w:szCs w:val="20"/>
                <w:lang w:val="en-US"/>
              </w:rPr>
            </w:pPr>
            <w:r w:rsidRPr="007916B5">
              <w:rPr>
                <w:rFonts w:cstheme="minorHAnsi"/>
                <w:b/>
                <w:sz w:val="20"/>
                <w:szCs w:val="20"/>
                <w:lang w:val="en-US"/>
              </w:rPr>
              <w:t xml:space="preserve">Actions to integrate wetlands into SDG </w:t>
            </w:r>
            <w:r w:rsidR="00D766DB" w:rsidRPr="007916B5">
              <w:rPr>
                <w:rFonts w:cstheme="minorHAnsi"/>
                <w:b/>
                <w:sz w:val="20"/>
                <w:szCs w:val="20"/>
                <w:lang w:val="en-US"/>
              </w:rPr>
              <w:t>planning processes</w:t>
            </w:r>
          </w:p>
        </w:tc>
        <w:tc>
          <w:tcPr>
            <w:tcW w:w="1933" w:type="dxa"/>
          </w:tcPr>
          <w:p w14:paraId="1739A72F" w14:textId="77777777" w:rsidR="00D0021B" w:rsidRPr="007916B5" w:rsidRDefault="00D0021B" w:rsidP="005C5BD1">
            <w:pPr>
              <w:pStyle w:val="ListParagraph"/>
              <w:spacing w:after="0" w:line="240" w:lineRule="auto"/>
              <w:ind w:left="0"/>
              <w:rPr>
                <w:rFonts w:cstheme="minorHAnsi"/>
                <w:b/>
                <w:sz w:val="20"/>
                <w:szCs w:val="20"/>
                <w:lang w:val="en-US"/>
              </w:rPr>
            </w:pPr>
            <w:r w:rsidRPr="007916B5">
              <w:rPr>
                <w:rFonts w:cstheme="minorHAnsi"/>
                <w:b/>
                <w:sz w:val="20"/>
                <w:szCs w:val="20"/>
                <w:lang w:val="en-US"/>
              </w:rPr>
              <w:t>Related SDG targets</w:t>
            </w:r>
          </w:p>
        </w:tc>
      </w:tr>
      <w:tr w:rsidR="008759FF" w:rsidRPr="000F1282" w14:paraId="68C4261E" w14:textId="77777777" w:rsidTr="005C5BD1">
        <w:trPr>
          <w:cantSplit/>
        </w:trPr>
        <w:tc>
          <w:tcPr>
            <w:tcW w:w="9016" w:type="dxa"/>
            <w:gridSpan w:val="3"/>
          </w:tcPr>
          <w:p w14:paraId="4710C0E0" w14:textId="77777777" w:rsidR="00D0021B" w:rsidRPr="007916B5" w:rsidRDefault="00D0021B" w:rsidP="005C5BD1">
            <w:pPr>
              <w:rPr>
                <w:rFonts w:cstheme="minorHAnsi"/>
                <w:b/>
                <w:sz w:val="20"/>
                <w:szCs w:val="20"/>
              </w:rPr>
            </w:pPr>
            <w:r w:rsidRPr="007916B5">
              <w:rPr>
                <w:rFonts w:cstheme="minorHAnsi"/>
                <w:b/>
                <w:sz w:val="20"/>
                <w:szCs w:val="20"/>
              </w:rPr>
              <w:t xml:space="preserve">Goal 1: Addressing the Drivers of Wetland Loss and Degradation </w:t>
            </w:r>
          </w:p>
        </w:tc>
      </w:tr>
      <w:tr w:rsidR="008759FF" w:rsidRPr="000F1282" w14:paraId="602AC60F" w14:textId="77777777" w:rsidTr="005C5BD1">
        <w:trPr>
          <w:cantSplit/>
        </w:trPr>
        <w:tc>
          <w:tcPr>
            <w:tcW w:w="3256" w:type="dxa"/>
          </w:tcPr>
          <w:p w14:paraId="47F73772" w14:textId="12209904" w:rsidR="00D0021B" w:rsidRPr="007916B5" w:rsidRDefault="00D0021B" w:rsidP="005C5BD1">
            <w:pPr>
              <w:pStyle w:val="ListParagraph"/>
              <w:spacing w:after="0" w:line="240" w:lineRule="auto"/>
              <w:ind w:left="0"/>
              <w:rPr>
                <w:rFonts w:cstheme="minorHAnsi"/>
                <w:sz w:val="20"/>
                <w:szCs w:val="20"/>
                <w:lang w:val="en-US"/>
              </w:rPr>
            </w:pPr>
            <w:r w:rsidRPr="007916B5">
              <w:rPr>
                <w:rFonts w:cstheme="minorHAnsi"/>
                <w:sz w:val="20"/>
                <w:szCs w:val="20"/>
              </w:rPr>
              <w:t>1.</w:t>
            </w:r>
            <w:r w:rsidRPr="007916B5">
              <w:rPr>
                <w:rFonts w:cstheme="minorHAnsi"/>
                <w:b/>
                <w:sz w:val="20"/>
                <w:szCs w:val="20"/>
              </w:rPr>
              <w:t xml:space="preserve"> </w:t>
            </w:r>
            <w:r w:rsidRPr="007916B5">
              <w:rPr>
                <w:rFonts w:cstheme="minorHAnsi"/>
                <w:sz w:val="20"/>
                <w:szCs w:val="20"/>
              </w:rPr>
              <w:t>Wetland benefits are featured in national/local policy strategies and plans relating to key sectors such as water, energy, mining, agriculture, tourism, urban development, infrastructure, industry, forestry, aquaculture, fisheries at the national and local level</w:t>
            </w:r>
            <w:r w:rsidR="005C5BD1" w:rsidRPr="007916B5">
              <w:rPr>
                <w:rFonts w:cstheme="minorHAnsi"/>
                <w:sz w:val="20"/>
                <w:szCs w:val="20"/>
              </w:rPr>
              <w:t>.</w:t>
            </w:r>
          </w:p>
        </w:tc>
        <w:tc>
          <w:tcPr>
            <w:tcW w:w="3827" w:type="dxa"/>
          </w:tcPr>
          <w:p w14:paraId="7216F57D" w14:textId="35D229A1" w:rsidR="00D0021B" w:rsidRPr="007916B5" w:rsidRDefault="00D0021B" w:rsidP="005C5BD1">
            <w:pPr>
              <w:pStyle w:val="paralevel1"/>
              <w:numPr>
                <w:ilvl w:val="0"/>
                <w:numId w:val="0"/>
              </w:numPr>
              <w:spacing w:after="0"/>
              <w:rPr>
                <w:rFonts w:asciiTheme="minorHAnsi" w:hAnsiTheme="minorHAnsi" w:cstheme="minorHAnsi"/>
                <w:lang w:val="en-GB"/>
              </w:rPr>
            </w:pPr>
            <w:r w:rsidRPr="007916B5">
              <w:rPr>
                <w:rFonts w:asciiTheme="minorHAnsi" w:hAnsiTheme="minorHAnsi" w:cstheme="minorHAnsi"/>
                <w:lang w:val="en-GB"/>
              </w:rPr>
              <w:t>Adopt policies and practices for the conservation and wise use of wetlands in order to reverse current and future wetland loss and degradation</w:t>
            </w:r>
            <w:r w:rsidR="005C5BD1" w:rsidRPr="007916B5">
              <w:rPr>
                <w:rFonts w:asciiTheme="minorHAnsi" w:hAnsiTheme="minorHAnsi" w:cstheme="minorHAnsi"/>
                <w:lang w:val="en-GB"/>
              </w:rPr>
              <w:t>.</w:t>
            </w:r>
          </w:p>
          <w:p w14:paraId="75D4BDE2" w14:textId="77777777" w:rsidR="00D0021B" w:rsidRPr="00E90E50" w:rsidRDefault="00D0021B" w:rsidP="005C5BD1">
            <w:pPr>
              <w:pStyle w:val="paralevel1"/>
              <w:numPr>
                <w:ilvl w:val="0"/>
                <w:numId w:val="0"/>
              </w:numPr>
              <w:tabs>
                <w:tab w:val="left" w:pos="749"/>
              </w:tabs>
              <w:spacing w:after="0"/>
              <w:rPr>
                <w:rFonts w:asciiTheme="minorHAnsi" w:hAnsiTheme="minorHAnsi" w:cstheme="minorHAnsi"/>
                <w:sz w:val="12"/>
                <w:szCs w:val="12"/>
                <w:lang w:val="en-GB"/>
              </w:rPr>
            </w:pPr>
          </w:p>
          <w:p w14:paraId="7D858281" w14:textId="77777777" w:rsidR="00D0021B" w:rsidRPr="007916B5" w:rsidRDefault="00D0021B" w:rsidP="005C5BD1">
            <w:pPr>
              <w:pStyle w:val="paralevel1"/>
              <w:numPr>
                <w:ilvl w:val="0"/>
                <w:numId w:val="0"/>
              </w:numPr>
              <w:tabs>
                <w:tab w:val="left" w:pos="749"/>
              </w:tabs>
              <w:spacing w:after="0"/>
              <w:rPr>
                <w:rFonts w:asciiTheme="minorHAnsi" w:hAnsiTheme="minorHAnsi" w:cstheme="minorHAnsi"/>
                <w:lang w:val="en-GB"/>
              </w:rPr>
            </w:pPr>
            <w:r w:rsidRPr="007916B5">
              <w:rPr>
                <w:rFonts w:asciiTheme="minorHAnsi" w:hAnsiTheme="minorHAnsi" w:cstheme="minorHAnsi"/>
                <w:lang w:val="en-GB"/>
              </w:rPr>
              <w:t xml:space="preserve">Integrate wetlands conservation, wise use and restoration into diverse sectoral policies, such as agriculture, forestry or urban planning amongst others, to promote their role in meeting multiple objectives. </w:t>
            </w:r>
          </w:p>
        </w:tc>
        <w:tc>
          <w:tcPr>
            <w:tcW w:w="1933" w:type="dxa"/>
          </w:tcPr>
          <w:p w14:paraId="05EC955D" w14:textId="77777777" w:rsidR="00D0021B" w:rsidRPr="007916B5" w:rsidRDefault="00D0021B" w:rsidP="005C5BD1">
            <w:pPr>
              <w:pStyle w:val="ListParagraph"/>
              <w:spacing w:after="0" w:line="240" w:lineRule="auto"/>
              <w:ind w:left="0"/>
              <w:rPr>
                <w:rFonts w:cstheme="minorHAnsi"/>
                <w:sz w:val="20"/>
                <w:szCs w:val="20"/>
                <w:lang w:val="en-US"/>
              </w:rPr>
            </w:pPr>
            <w:r w:rsidRPr="007916B5">
              <w:rPr>
                <w:rFonts w:cstheme="minorHAnsi"/>
                <w:sz w:val="20"/>
                <w:szCs w:val="20"/>
              </w:rPr>
              <w:t>1.b; 2.4; 6.1; 6.2; 6.5; 8.3; 8.9; 11.3; 11.4; 11.a; 11.b; 13.2; 14.4; 14.5; 14.c; 15.9</w:t>
            </w:r>
          </w:p>
        </w:tc>
      </w:tr>
      <w:tr w:rsidR="008759FF" w:rsidRPr="000F1282" w14:paraId="6929AF40" w14:textId="77777777" w:rsidTr="005C5BD1">
        <w:trPr>
          <w:cantSplit/>
        </w:trPr>
        <w:tc>
          <w:tcPr>
            <w:tcW w:w="3256" w:type="dxa"/>
          </w:tcPr>
          <w:p w14:paraId="63FD0CE8" w14:textId="77777777" w:rsidR="00D0021B" w:rsidRPr="007916B5" w:rsidRDefault="00D0021B" w:rsidP="005C5BD1">
            <w:pPr>
              <w:pStyle w:val="ListParagraph"/>
              <w:spacing w:after="0" w:line="240" w:lineRule="auto"/>
              <w:ind w:left="0"/>
              <w:rPr>
                <w:rFonts w:cstheme="minorHAnsi"/>
                <w:sz w:val="20"/>
                <w:szCs w:val="20"/>
                <w:lang w:val="en-US"/>
              </w:rPr>
            </w:pPr>
            <w:r w:rsidRPr="007916B5">
              <w:rPr>
                <w:rFonts w:cstheme="minorHAnsi"/>
                <w:sz w:val="20"/>
                <w:szCs w:val="20"/>
              </w:rPr>
              <w:t>2. Water use respects wetland ecosystem needs for them to fulfil their functions and provide services at the appropriate scale inter alia at the basin level or along a coastal zone.</w:t>
            </w:r>
          </w:p>
        </w:tc>
        <w:tc>
          <w:tcPr>
            <w:tcW w:w="3827" w:type="dxa"/>
          </w:tcPr>
          <w:p w14:paraId="7DE509DA" w14:textId="28D759AE" w:rsidR="00D0021B" w:rsidRPr="007916B5" w:rsidRDefault="00D0021B" w:rsidP="005C5BD1">
            <w:pPr>
              <w:pStyle w:val="ListParagraph"/>
              <w:spacing w:after="0" w:line="240" w:lineRule="auto"/>
              <w:ind w:left="0"/>
              <w:rPr>
                <w:rFonts w:cstheme="minorHAnsi"/>
                <w:sz w:val="20"/>
                <w:szCs w:val="20"/>
                <w:lang w:val="en-US"/>
              </w:rPr>
            </w:pPr>
            <w:r w:rsidRPr="007916B5">
              <w:rPr>
                <w:rFonts w:cstheme="minorHAnsi"/>
                <w:sz w:val="20"/>
                <w:szCs w:val="20"/>
              </w:rPr>
              <w:t xml:space="preserve">Scale up wetland interventions. A landscape or watershed approach that </w:t>
            </w:r>
            <w:r w:rsidR="005D4DBD" w:rsidRPr="007916B5">
              <w:rPr>
                <w:rFonts w:cstheme="minorHAnsi"/>
                <w:sz w:val="20"/>
                <w:szCs w:val="20"/>
              </w:rPr>
              <w:t>considers</w:t>
            </w:r>
            <w:r w:rsidRPr="007916B5">
              <w:rPr>
                <w:rFonts w:cstheme="minorHAnsi"/>
                <w:sz w:val="20"/>
                <w:szCs w:val="20"/>
              </w:rPr>
              <w:t xml:space="preserve"> a larger area can help to consider both the wider ecological processes of wetlands and the human impacts of their loss, and conversely, of their restoration</w:t>
            </w:r>
            <w:r w:rsidR="005C5BD1" w:rsidRPr="007916B5">
              <w:rPr>
                <w:rFonts w:cstheme="minorHAnsi"/>
                <w:sz w:val="20"/>
                <w:szCs w:val="20"/>
              </w:rPr>
              <w:t>.</w:t>
            </w:r>
          </w:p>
        </w:tc>
        <w:tc>
          <w:tcPr>
            <w:tcW w:w="1933" w:type="dxa"/>
          </w:tcPr>
          <w:p w14:paraId="56B7EDC6" w14:textId="77777777" w:rsidR="00D0021B" w:rsidRPr="007916B5" w:rsidRDefault="00D0021B" w:rsidP="005C5BD1">
            <w:pPr>
              <w:pStyle w:val="ListParagraph"/>
              <w:spacing w:after="0" w:line="240" w:lineRule="auto"/>
              <w:ind w:left="0"/>
              <w:rPr>
                <w:rFonts w:cstheme="minorHAnsi"/>
                <w:sz w:val="20"/>
                <w:szCs w:val="20"/>
                <w:lang w:val="en-US"/>
              </w:rPr>
            </w:pPr>
            <w:r w:rsidRPr="007916B5">
              <w:rPr>
                <w:rFonts w:cstheme="minorHAnsi"/>
                <w:sz w:val="20"/>
                <w:szCs w:val="20"/>
              </w:rPr>
              <w:t>6.4; 6.5; 6.6</w:t>
            </w:r>
          </w:p>
        </w:tc>
      </w:tr>
      <w:tr w:rsidR="008759FF" w:rsidRPr="000F1282" w14:paraId="5E8A86B1" w14:textId="77777777" w:rsidTr="005C5BD1">
        <w:trPr>
          <w:cantSplit/>
        </w:trPr>
        <w:tc>
          <w:tcPr>
            <w:tcW w:w="3256" w:type="dxa"/>
          </w:tcPr>
          <w:p w14:paraId="7F3520C8" w14:textId="3BA62D2B" w:rsidR="00D0021B" w:rsidRPr="007916B5" w:rsidRDefault="00D0021B" w:rsidP="005C5BD1">
            <w:pPr>
              <w:rPr>
                <w:rFonts w:cstheme="minorHAnsi"/>
                <w:sz w:val="20"/>
                <w:szCs w:val="20"/>
              </w:rPr>
            </w:pPr>
            <w:r w:rsidRPr="007916B5">
              <w:rPr>
                <w:rFonts w:cstheme="minorHAnsi"/>
                <w:sz w:val="20"/>
                <w:szCs w:val="20"/>
              </w:rPr>
              <w:t>3. The public and private sectors have increased their efforts to apply guidelines and good practices for the wise use of water and wetlands</w:t>
            </w:r>
            <w:r w:rsidR="005C5BD1" w:rsidRPr="007916B5">
              <w:rPr>
                <w:rFonts w:cstheme="minorHAnsi"/>
                <w:sz w:val="20"/>
                <w:szCs w:val="20"/>
              </w:rPr>
              <w:t>.</w:t>
            </w:r>
          </w:p>
          <w:p w14:paraId="3437A67F" w14:textId="77777777" w:rsidR="00D0021B" w:rsidRPr="007916B5" w:rsidRDefault="00D0021B" w:rsidP="005C5BD1">
            <w:pPr>
              <w:pStyle w:val="ListParagraph"/>
              <w:spacing w:after="0" w:line="240" w:lineRule="auto"/>
              <w:ind w:left="0"/>
              <w:rPr>
                <w:rFonts w:cstheme="minorHAnsi"/>
                <w:sz w:val="20"/>
                <w:szCs w:val="20"/>
                <w:lang w:val="en-US"/>
              </w:rPr>
            </w:pPr>
          </w:p>
        </w:tc>
        <w:tc>
          <w:tcPr>
            <w:tcW w:w="3827" w:type="dxa"/>
          </w:tcPr>
          <w:p w14:paraId="55FB2A21" w14:textId="77777777" w:rsidR="00D0021B" w:rsidRPr="007916B5" w:rsidRDefault="00D0021B" w:rsidP="005C5BD1">
            <w:pPr>
              <w:rPr>
                <w:rFonts w:cstheme="minorHAnsi"/>
                <w:sz w:val="20"/>
                <w:szCs w:val="20"/>
                <w:lang w:val="en-US"/>
              </w:rPr>
            </w:pPr>
          </w:p>
        </w:tc>
        <w:tc>
          <w:tcPr>
            <w:tcW w:w="1933" w:type="dxa"/>
          </w:tcPr>
          <w:p w14:paraId="1F8C2595" w14:textId="77777777" w:rsidR="00D0021B" w:rsidRPr="007916B5" w:rsidRDefault="00D0021B" w:rsidP="005C5BD1">
            <w:pPr>
              <w:rPr>
                <w:rFonts w:cstheme="minorHAnsi"/>
                <w:sz w:val="20"/>
                <w:szCs w:val="20"/>
                <w:lang w:val="en-US"/>
              </w:rPr>
            </w:pPr>
            <w:r w:rsidRPr="007916B5">
              <w:rPr>
                <w:rFonts w:cstheme="minorHAnsi"/>
                <w:sz w:val="20"/>
                <w:szCs w:val="20"/>
              </w:rPr>
              <w:t>2.3; 2.5; 3.9; 6.3; 6.4; 6.5; 6.6; 6.a; 6.b; 8.4; 9.1; 9.5; 11.4; 11.5; 11.6; 11.7; 12.2; 12.6; 14.1; 14.2; 14.3; 14.4; 14.5; 14.7; 14.b; 15.1; 15.2; 15.3; 15.4; 15.5; 15.6; 15.7</w:t>
            </w:r>
          </w:p>
        </w:tc>
      </w:tr>
      <w:tr w:rsidR="008759FF" w:rsidRPr="000F1282" w14:paraId="4CE54B9D" w14:textId="77777777" w:rsidTr="005C5BD1">
        <w:trPr>
          <w:cantSplit/>
        </w:trPr>
        <w:tc>
          <w:tcPr>
            <w:tcW w:w="3256" w:type="dxa"/>
          </w:tcPr>
          <w:p w14:paraId="035E0BAC" w14:textId="6B942803" w:rsidR="00D0021B" w:rsidRPr="007916B5" w:rsidRDefault="00D0021B" w:rsidP="005C5BD1">
            <w:pPr>
              <w:rPr>
                <w:rFonts w:cstheme="minorHAnsi"/>
                <w:sz w:val="20"/>
                <w:szCs w:val="20"/>
              </w:rPr>
            </w:pPr>
            <w:r w:rsidRPr="007916B5">
              <w:rPr>
                <w:rFonts w:cstheme="minorHAnsi"/>
                <w:sz w:val="20"/>
                <w:szCs w:val="20"/>
              </w:rPr>
              <w:t>4. Invasive alien species and pathways of introduction and expansion are identified and prioritized, priority invasive alien species are controlled or eradicated, and management responses are prepared and implemented to prevent their introduction and estab</w:t>
            </w:r>
            <w:r w:rsidR="005C5BD1" w:rsidRPr="007916B5">
              <w:rPr>
                <w:rFonts w:cstheme="minorHAnsi"/>
                <w:sz w:val="20"/>
                <w:szCs w:val="20"/>
              </w:rPr>
              <w:t>lishment.</w:t>
            </w:r>
          </w:p>
        </w:tc>
        <w:tc>
          <w:tcPr>
            <w:tcW w:w="3827" w:type="dxa"/>
          </w:tcPr>
          <w:p w14:paraId="49F27104" w14:textId="77777777" w:rsidR="00D0021B" w:rsidRPr="007916B5" w:rsidRDefault="00D0021B" w:rsidP="005C5BD1">
            <w:pPr>
              <w:pStyle w:val="ListParagraph"/>
              <w:spacing w:after="0" w:line="240" w:lineRule="auto"/>
              <w:ind w:left="0"/>
              <w:rPr>
                <w:rFonts w:cstheme="minorHAnsi"/>
                <w:sz w:val="20"/>
                <w:szCs w:val="20"/>
                <w:lang w:val="en-US"/>
              </w:rPr>
            </w:pPr>
          </w:p>
        </w:tc>
        <w:tc>
          <w:tcPr>
            <w:tcW w:w="1933" w:type="dxa"/>
          </w:tcPr>
          <w:p w14:paraId="74E694BF" w14:textId="77777777" w:rsidR="00D0021B" w:rsidRPr="007916B5" w:rsidRDefault="00D0021B" w:rsidP="005C5BD1">
            <w:pPr>
              <w:pStyle w:val="ListParagraph"/>
              <w:spacing w:after="0" w:line="240" w:lineRule="auto"/>
              <w:ind w:left="0"/>
              <w:rPr>
                <w:rFonts w:cstheme="minorHAnsi"/>
                <w:sz w:val="20"/>
                <w:szCs w:val="20"/>
                <w:lang w:val="en-US"/>
              </w:rPr>
            </w:pPr>
            <w:r w:rsidRPr="007916B5">
              <w:rPr>
                <w:rFonts w:cstheme="minorHAnsi"/>
                <w:sz w:val="20"/>
                <w:szCs w:val="20"/>
                <w:lang w:val="en-US"/>
              </w:rPr>
              <w:t>15.8</w:t>
            </w:r>
          </w:p>
        </w:tc>
      </w:tr>
      <w:tr w:rsidR="008759FF" w:rsidRPr="000F1282" w14:paraId="04CD4E8F" w14:textId="77777777" w:rsidTr="005C5BD1">
        <w:trPr>
          <w:cantSplit/>
        </w:trPr>
        <w:tc>
          <w:tcPr>
            <w:tcW w:w="7083" w:type="dxa"/>
            <w:gridSpan w:val="2"/>
          </w:tcPr>
          <w:p w14:paraId="139292FD" w14:textId="77777777" w:rsidR="00D0021B" w:rsidRPr="007916B5" w:rsidRDefault="00D0021B" w:rsidP="005C5BD1">
            <w:pPr>
              <w:rPr>
                <w:rFonts w:cstheme="minorHAnsi"/>
                <w:sz w:val="20"/>
                <w:szCs w:val="20"/>
                <w:lang w:val="en-US"/>
              </w:rPr>
            </w:pPr>
            <w:r w:rsidRPr="007916B5">
              <w:rPr>
                <w:rFonts w:cstheme="minorHAnsi"/>
                <w:b/>
                <w:sz w:val="20"/>
                <w:szCs w:val="20"/>
              </w:rPr>
              <w:t>Goal 2:</w:t>
            </w:r>
            <w:r w:rsidRPr="007916B5">
              <w:rPr>
                <w:rFonts w:cstheme="minorHAnsi"/>
                <w:b/>
                <w:sz w:val="20"/>
                <w:szCs w:val="20"/>
              </w:rPr>
              <w:tab/>
              <w:t xml:space="preserve">Effectively Conserving and Managing the Ramsar Site Network </w:t>
            </w:r>
          </w:p>
        </w:tc>
        <w:tc>
          <w:tcPr>
            <w:tcW w:w="1933" w:type="dxa"/>
          </w:tcPr>
          <w:p w14:paraId="791DBC4A" w14:textId="77777777" w:rsidR="00D0021B" w:rsidRPr="007916B5" w:rsidRDefault="00D0021B" w:rsidP="005C5BD1">
            <w:pPr>
              <w:rPr>
                <w:rFonts w:cstheme="minorHAnsi"/>
                <w:b/>
                <w:sz w:val="20"/>
                <w:szCs w:val="20"/>
              </w:rPr>
            </w:pPr>
          </w:p>
        </w:tc>
      </w:tr>
      <w:tr w:rsidR="008759FF" w:rsidRPr="000F1282" w14:paraId="17C5DAC2" w14:textId="77777777" w:rsidTr="005C5BD1">
        <w:trPr>
          <w:cantSplit/>
        </w:trPr>
        <w:tc>
          <w:tcPr>
            <w:tcW w:w="3256" w:type="dxa"/>
          </w:tcPr>
          <w:p w14:paraId="534B782C" w14:textId="15C80385" w:rsidR="00D0021B" w:rsidRPr="007916B5" w:rsidRDefault="00D0021B" w:rsidP="00D766DB">
            <w:pPr>
              <w:pStyle w:val="ListParagraph"/>
              <w:spacing w:after="0" w:line="240" w:lineRule="auto"/>
              <w:ind w:left="0"/>
              <w:rPr>
                <w:rFonts w:cstheme="minorHAnsi"/>
                <w:sz w:val="20"/>
                <w:szCs w:val="20"/>
                <w:lang w:val="en-US"/>
              </w:rPr>
            </w:pPr>
            <w:r w:rsidRPr="007916B5">
              <w:rPr>
                <w:rFonts w:cstheme="minorHAnsi"/>
                <w:sz w:val="20"/>
                <w:szCs w:val="20"/>
              </w:rPr>
              <w:t xml:space="preserve">5. The ecological character of Ramsar </w:t>
            </w:r>
            <w:r w:rsidR="00D766DB" w:rsidRPr="007916B5">
              <w:rPr>
                <w:rFonts w:cstheme="minorHAnsi"/>
                <w:sz w:val="20"/>
                <w:szCs w:val="20"/>
              </w:rPr>
              <w:t>S</w:t>
            </w:r>
            <w:r w:rsidRPr="007916B5">
              <w:rPr>
                <w:rFonts w:cstheme="minorHAnsi"/>
                <w:sz w:val="20"/>
                <w:szCs w:val="20"/>
              </w:rPr>
              <w:t>ites is maintained or restored, through effective planning and integrated management.</w:t>
            </w:r>
          </w:p>
        </w:tc>
        <w:tc>
          <w:tcPr>
            <w:tcW w:w="3827" w:type="dxa"/>
          </w:tcPr>
          <w:p w14:paraId="114E20FB" w14:textId="77777777" w:rsidR="00D0021B" w:rsidRPr="007916B5" w:rsidRDefault="00D0021B" w:rsidP="005C5BD1">
            <w:pPr>
              <w:pStyle w:val="ListParagraph"/>
              <w:spacing w:after="0" w:line="240" w:lineRule="auto"/>
              <w:ind w:left="0"/>
              <w:rPr>
                <w:rFonts w:cstheme="minorHAnsi"/>
                <w:sz w:val="20"/>
                <w:szCs w:val="20"/>
                <w:lang w:val="en-US"/>
              </w:rPr>
            </w:pPr>
            <w:r w:rsidRPr="007916B5">
              <w:rPr>
                <w:rFonts w:cstheme="minorHAnsi"/>
                <w:sz w:val="20"/>
                <w:szCs w:val="20"/>
              </w:rPr>
              <w:t xml:space="preserve">Develop multi-stakeholder partnerships as a critical means of implementation for wetland conservation, wise </w:t>
            </w:r>
            <w:r w:rsidR="005D4DBD" w:rsidRPr="007916B5">
              <w:rPr>
                <w:rFonts w:cstheme="minorHAnsi"/>
                <w:sz w:val="20"/>
                <w:szCs w:val="20"/>
              </w:rPr>
              <w:t>use,</w:t>
            </w:r>
            <w:r w:rsidRPr="007916B5">
              <w:rPr>
                <w:rFonts w:cstheme="minorHAnsi"/>
                <w:sz w:val="20"/>
                <w:szCs w:val="20"/>
              </w:rPr>
              <w:t xml:space="preserve"> and restoration. As such, efforts are necessary to promote these partnerships between different sectors of society in Ramsar Sites.</w:t>
            </w:r>
          </w:p>
        </w:tc>
        <w:tc>
          <w:tcPr>
            <w:tcW w:w="1933" w:type="dxa"/>
          </w:tcPr>
          <w:p w14:paraId="7D53ED5C" w14:textId="77777777" w:rsidR="00D0021B" w:rsidRPr="007916B5" w:rsidRDefault="00D0021B" w:rsidP="005C5BD1">
            <w:pPr>
              <w:pStyle w:val="ListParagraph"/>
              <w:spacing w:after="0" w:line="240" w:lineRule="auto"/>
              <w:ind w:left="0"/>
              <w:rPr>
                <w:rFonts w:cstheme="minorHAnsi"/>
                <w:sz w:val="20"/>
                <w:szCs w:val="20"/>
                <w:lang w:val="en-US"/>
              </w:rPr>
            </w:pPr>
            <w:r w:rsidRPr="007916B5">
              <w:rPr>
                <w:rFonts w:cstheme="minorHAnsi"/>
                <w:sz w:val="20"/>
                <w:szCs w:val="20"/>
              </w:rPr>
              <w:t>6.3; 6.4; 6.5; 6.6; 11.3; 11.4; 11.a; 11.b; 13.1; 14.2; 15.1; 15.2; 15.3; 15.4</w:t>
            </w:r>
          </w:p>
        </w:tc>
      </w:tr>
      <w:tr w:rsidR="008759FF" w:rsidRPr="000F1282" w14:paraId="19B0FDFD" w14:textId="77777777" w:rsidTr="005C5BD1">
        <w:trPr>
          <w:cantSplit/>
        </w:trPr>
        <w:tc>
          <w:tcPr>
            <w:tcW w:w="3256" w:type="dxa"/>
          </w:tcPr>
          <w:p w14:paraId="1C661387" w14:textId="5143BD5D" w:rsidR="00D0021B" w:rsidRPr="007916B5" w:rsidRDefault="00D0021B" w:rsidP="00D766DB">
            <w:pPr>
              <w:pStyle w:val="ListParagraph"/>
              <w:spacing w:after="0" w:line="240" w:lineRule="auto"/>
              <w:ind w:left="0"/>
              <w:rPr>
                <w:rFonts w:cstheme="minorHAnsi"/>
                <w:sz w:val="20"/>
                <w:szCs w:val="20"/>
              </w:rPr>
            </w:pPr>
            <w:r w:rsidRPr="007916B5">
              <w:rPr>
                <w:rFonts w:cstheme="minorHAnsi"/>
                <w:sz w:val="20"/>
                <w:szCs w:val="20"/>
              </w:rPr>
              <w:t xml:space="preserve">6. There is a significant increase in area, </w:t>
            </w:r>
            <w:r w:rsidR="005D4DBD" w:rsidRPr="007916B5">
              <w:rPr>
                <w:rFonts w:cstheme="minorHAnsi"/>
                <w:sz w:val="20"/>
                <w:szCs w:val="20"/>
              </w:rPr>
              <w:t>numbers,</w:t>
            </w:r>
            <w:r w:rsidRPr="007916B5">
              <w:rPr>
                <w:rFonts w:cstheme="minorHAnsi"/>
                <w:sz w:val="20"/>
                <w:szCs w:val="20"/>
              </w:rPr>
              <w:t xml:space="preserve"> and ecological connectivity in the Ramsar Site network</w:t>
            </w:r>
            <w:r w:rsidR="00D766DB" w:rsidRPr="007916B5">
              <w:rPr>
                <w:rFonts w:cstheme="minorHAnsi"/>
                <w:sz w:val="20"/>
                <w:szCs w:val="20"/>
              </w:rPr>
              <w:t>,</w:t>
            </w:r>
            <w:r w:rsidRPr="007916B5">
              <w:rPr>
                <w:rFonts w:cstheme="minorHAnsi"/>
                <w:sz w:val="20"/>
                <w:szCs w:val="20"/>
              </w:rPr>
              <w:t xml:space="preserve"> in particular under-represented types of wetlands including in under-represented ecoregions and </w:t>
            </w:r>
            <w:r w:rsidR="00D766DB" w:rsidRPr="007916B5">
              <w:rPr>
                <w:rFonts w:cstheme="minorHAnsi"/>
                <w:sz w:val="20"/>
                <w:szCs w:val="20"/>
              </w:rPr>
              <w:t>Transboundary S</w:t>
            </w:r>
            <w:r w:rsidRPr="007916B5">
              <w:rPr>
                <w:rFonts w:cstheme="minorHAnsi"/>
                <w:sz w:val="20"/>
                <w:szCs w:val="20"/>
              </w:rPr>
              <w:t>ites</w:t>
            </w:r>
            <w:r w:rsidR="005C5BD1" w:rsidRPr="007916B5">
              <w:rPr>
                <w:rFonts w:cstheme="minorHAnsi"/>
                <w:sz w:val="20"/>
                <w:szCs w:val="20"/>
              </w:rPr>
              <w:t>.</w:t>
            </w:r>
          </w:p>
        </w:tc>
        <w:tc>
          <w:tcPr>
            <w:tcW w:w="3827" w:type="dxa"/>
          </w:tcPr>
          <w:p w14:paraId="1307EDB9" w14:textId="77777777" w:rsidR="00D0021B" w:rsidRPr="007916B5" w:rsidRDefault="00D0021B" w:rsidP="005C5BD1">
            <w:pPr>
              <w:pStyle w:val="ListParagraph"/>
              <w:spacing w:after="0" w:line="240" w:lineRule="auto"/>
              <w:ind w:left="0"/>
              <w:rPr>
                <w:rFonts w:cstheme="minorHAnsi"/>
                <w:sz w:val="20"/>
                <w:szCs w:val="20"/>
              </w:rPr>
            </w:pPr>
          </w:p>
        </w:tc>
        <w:tc>
          <w:tcPr>
            <w:tcW w:w="1933" w:type="dxa"/>
          </w:tcPr>
          <w:p w14:paraId="32379738" w14:textId="77777777" w:rsidR="00D0021B" w:rsidRPr="007916B5" w:rsidRDefault="00D0021B" w:rsidP="005C5BD1">
            <w:pPr>
              <w:pStyle w:val="ListParagraph"/>
              <w:spacing w:after="0" w:line="240" w:lineRule="auto"/>
              <w:ind w:left="0"/>
              <w:rPr>
                <w:rFonts w:cstheme="minorHAnsi"/>
                <w:sz w:val="20"/>
                <w:szCs w:val="20"/>
              </w:rPr>
            </w:pPr>
            <w:r w:rsidRPr="007916B5">
              <w:rPr>
                <w:rFonts w:cstheme="minorHAnsi"/>
                <w:sz w:val="20"/>
                <w:szCs w:val="20"/>
              </w:rPr>
              <w:t>6.5; 6.6; 11.3; 11.4; 11.a; 11.b; 13.1; 14.2; 15.1; 15.2; 15.3; 15.4</w:t>
            </w:r>
          </w:p>
        </w:tc>
      </w:tr>
      <w:tr w:rsidR="008759FF" w:rsidRPr="000F1282" w14:paraId="1A5A6420" w14:textId="77777777" w:rsidTr="005C5BD1">
        <w:trPr>
          <w:cantSplit/>
        </w:trPr>
        <w:tc>
          <w:tcPr>
            <w:tcW w:w="3256" w:type="dxa"/>
          </w:tcPr>
          <w:p w14:paraId="360C80B1" w14:textId="77777777" w:rsidR="00D0021B" w:rsidRPr="007916B5" w:rsidRDefault="00D0021B" w:rsidP="005C5BD1">
            <w:pPr>
              <w:pStyle w:val="ListParagraph"/>
              <w:spacing w:after="0" w:line="240" w:lineRule="auto"/>
              <w:ind w:left="0"/>
              <w:rPr>
                <w:rFonts w:cstheme="minorHAnsi"/>
                <w:sz w:val="20"/>
                <w:szCs w:val="20"/>
              </w:rPr>
            </w:pPr>
            <w:r w:rsidRPr="007916B5">
              <w:rPr>
                <w:rFonts w:cstheme="minorHAnsi"/>
                <w:sz w:val="20"/>
                <w:szCs w:val="20"/>
              </w:rPr>
              <w:t>7. Sites that are at risk of change of ecological character have threats addressed.</w:t>
            </w:r>
          </w:p>
        </w:tc>
        <w:tc>
          <w:tcPr>
            <w:tcW w:w="3827" w:type="dxa"/>
          </w:tcPr>
          <w:p w14:paraId="18B1DF78" w14:textId="77777777" w:rsidR="00D0021B" w:rsidRPr="007916B5" w:rsidRDefault="00D0021B" w:rsidP="005C5BD1">
            <w:pPr>
              <w:pStyle w:val="ListParagraph"/>
              <w:spacing w:after="0" w:line="240" w:lineRule="auto"/>
              <w:ind w:left="0"/>
              <w:rPr>
                <w:rFonts w:cstheme="minorHAnsi"/>
                <w:sz w:val="20"/>
                <w:szCs w:val="20"/>
              </w:rPr>
            </w:pPr>
          </w:p>
        </w:tc>
        <w:tc>
          <w:tcPr>
            <w:tcW w:w="1933" w:type="dxa"/>
          </w:tcPr>
          <w:p w14:paraId="7AD6B7E9" w14:textId="77777777" w:rsidR="00D0021B" w:rsidRPr="007916B5" w:rsidRDefault="00D0021B" w:rsidP="005C5BD1">
            <w:pPr>
              <w:pStyle w:val="ListParagraph"/>
              <w:spacing w:after="0" w:line="240" w:lineRule="auto"/>
              <w:ind w:left="0"/>
              <w:rPr>
                <w:rFonts w:cstheme="minorHAnsi"/>
                <w:sz w:val="20"/>
                <w:szCs w:val="20"/>
              </w:rPr>
            </w:pPr>
            <w:r w:rsidRPr="007916B5">
              <w:rPr>
                <w:rFonts w:cstheme="minorHAnsi"/>
                <w:sz w:val="20"/>
                <w:szCs w:val="20"/>
              </w:rPr>
              <w:t>6.5; 6.6; 11.3; 11.4; 11.a; 11.b; 12.4; 13.1; 14.2; 15.1; 15.2; 15.3; 15.4</w:t>
            </w:r>
          </w:p>
        </w:tc>
      </w:tr>
      <w:tr w:rsidR="008759FF" w:rsidRPr="000F1282" w14:paraId="4B828C2D" w14:textId="77777777" w:rsidTr="005C5BD1">
        <w:trPr>
          <w:cantSplit/>
        </w:trPr>
        <w:tc>
          <w:tcPr>
            <w:tcW w:w="7083" w:type="dxa"/>
            <w:gridSpan w:val="2"/>
          </w:tcPr>
          <w:p w14:paraId="18BFEA7B" w14:textId="77777777" w:rsidR="00D0021B" w:rsidRPr="007916B5" w:rsidRDefault="00D0021B" w:rsidP="005C5BD1">
            <w:pPr>
              <w:pStyle w:val="ListParagraph"/>
              <w:spacing w:after="0" w:line="240" w:lineRule="auto"/>
              <w:ind w:left="0"/>
              <w:rPr>
                <w:rFonts w:cstheme="minorHAnsi"/>
                <w:sz w:val="20"/>
                <w:szCs w:val="20"/>
                <w:lang w:val="en-US"/>
              </w:rPr>
            </w:pPr>
            <w:r w:rsidRPr="007916B5">
              <w:rPr>
                <w:rFonts w:cstheme="minorHAnsi"/>
                <w:b/>
                <w:sz w:val="20"/>
                <w:szCs w:val="20"/>
              </w:rPr>
              <w:lastRenderedPageBreak/>
              <w:t>Goal 3:</w:t>
            </w:r>
            <w:r w:rsidRPr="007916B5">
              <w:rPr>
                <w:rFonts w:cstheme="minorHAnsi"/>
                <w:b/>
                <w:sz w:val="20"/>
                <w:szCs w:val="20"/>
              </w:rPr>
              <w:tab/>
              <w:t>Wisely Using All Wetlands</w:t>
            </w:r>
          </w:p>
        </w:tc>
        <w:tc>
          <w:tcPr>
            <w:tcW w:w="1933" w:type="dxa"/>
          </w:tcPr>
          <w:p w14:paraId="159335C5" w14:textId="77777777" w:rsidR="00D0021B" w:rsidRPr="007916B5" w:rsidRDefault="00D0021B" w:rsidP="005C5BD1">
            <w:pPr>
              <w:pStyle w:val="ListParagraph"/>
              <w:spacing w:after="0" w:line="240" w:lineRule="auto"/>
              <w:ind w:left="0"/>
              <w:rPr>
                <w:rFonts w:cstheme="minorHAnsi"/>
                <w:b/>
                <w:sz w:val="20"/>
                <w:szCs w:val="20"/>
              </w:rPr>
            </w:pPr>
          </w:p>
        </w:tc>
      </w:tr>
      <w:tr w:rsidR="008759FF" w:rsidRPr="000F1282" w14:paraId="57DFF620" w14:textId="77777777" w:rsidTr="005C5BD1">
        <w:trPr>
          <w:cantSplit/>
        </w:trPr>
        <w:tc>
          <w:tcPr>
            <w:tcW w:w="3256" w:type="dxa"/>
          </w:tcPr>
          <w:p w14:paraId="6A486A5E" w14:textId="77777777" w:rsidR="00D0021B" w:rsidRPr="007916B5" w:rsidRDefault="00D0021B" w:rsidP="005C5BD1">
            <w:pPr>
              <w:rPr>
                <w:rFonts w:cstheme="minorHAnsi"/>
                <w:sz w:val="20"/>
                <w:szCs w:val="20"/>
              </w:rPr>
            </w:pPr>
            <w:r w:rsidRPr="007916B5">
              <w:rPr>
                <w:rFonts w:cstheme="minorHAnsi"/>
                <w:sz w:val="20"/>
                <w:szCs w:val="20"/>
              </w:rPr>
              <w:t xml:space="preserve">8. National wetland inventories have been initiated, </w:t>
            </w:r>
            <w:r w:rsidR="005D4DBD" w:rsidRPr="007916B5">
              <w:rPr>
                <w:rFonts w:cstheme="minorHAnsi"/>
                <w:sz w:val="20"/>
                <w:szCs w:val="20"/>
              </w:rPr>
              <w:t>completed,</w:t>
            </w:r>
            <w:r w:rsidRPr="007916B5">
              <w:rPr>
                <w:rFonts w:cstheme="minorHAnsi"/>
                <w:sz w:val="20"/>
                <w:szCs w:val="20"/>
              </w:rPr>
              <w:t xml:space="preserve"> or updated and disseminated and used for promoting the conservation and effective management of all wetlands.</w:t>
            </w:r>
          </w:p>
        </w:tc>
        <w:tc>
          <w:tcPr>
            <w:tcW w:w="3827" w:type="dxa"/>
          </w:tcPr>
          <w:p w14:paraId="7725980C" w14:textId="3ACCDCDE" w:rsidR="00D0021B" w:rsidRPr="007916B5" w:rsidRDefault="00D0021B" w:rsidP="00D766DB">
            <w:pPr>
              <w:pStyle w:val="ListParagraph"/>
              <w:spacing w:after="0" w:line="240" w:lineRule="auto"/>
              <w:ind w:left="0"/>
              <w:rPr>
                <w:rFonts w:cstheme="minorHAnsi"/>
                <w:sz w:val="20"/>
                <w:szCs w:val="20"/>
              </w:rPr>
            </w:pPr>
            <w:r w:rsidRPr="007916B5">
              <w:rPr>
                <w:rFonts w:cstheme="minorHAnsi"/>
                <w:sz w:val="20"/>
                <w:szCs w:val="20"/>
              </w:rPr>
              <w:t>Utilize Ramsar national reports and accompanying reporting mechanisms to provide information for inventories and monitoring related to SDG</w:t>
            </w:r>
            <w:r w:rsidR="00D766DB" w:rsidRPr="007916B5">
              <w:rPr>
                <w:rFonts w:cstheme="minorHAnsi"/>
                <w:sz w:val="20"/>
                <w:szCs w:val="20"/>
              </w:rPr>
              <w:t>s</w:t>
            </w:r>
            <w:r w:rsidRPr="007916B5">
              <w:rPr>
                <w:rFonts w:cstheme="minorHAnsi"/>
                <w:sz w:val="20"/>
                <w:szCs w:val="20"/>
              </w:rPr>
              <w:t xml:space="preserve"> 6.6.1 and 15.1.</w:t>
            </w:r>
          </w:p>
        </w:tc>
        <w:tc>
          <w:tcPr>
            <w:tcW w:w="1933" w:type="dxa"/>
          </w:tcPr>
          <w:p w14:paraId="784706E2" w14:textId="77777777" w:rsidR="00D0021B" w:rsidRPr="007916B5" w:rsidRDefault="00D0021B" w:rsidP="005C5BD1">
            <w:pPr>
              <w:pStyle w:val="ListParagraph"/>
              <w:spacing w:after="0" w:line="240" w:lineRule="auto"/>
              <w:ind w:left="0"/>
              <w:rPr>
                <w:rFonts w:cstheme="minorHAnsi"/>
                <w:sz w:val="20"/>
                <w:szCs w:val="20"/>
                <w:lang w:val="uk-UA"/>
              </w:rPr>
            </w:pPr>
            <w:r w:rsidRPr="007916B5">
              <w:rPr>
                <w:rFonts w:cstheme="minorHAnsi"/>
                <w:sz w:val="20"/>
                <w:szCs w:val="20"/>
              </w:rPr>
              <w:t>6.6; 11.4; 14.5; 15.1</w:t>
            </w:r>
          </w:p>
        </w:tc>
      </w:tr>
      <w:tr w:rsidR="008759FF" w:rsidRPr="000F1282" w14:paraId="5D45076E" w14:textId="77777777" w:rsidTr="005C5BD1">
        <w:trPr>
          <w:cantSplit/>
        </w:trPr>
        <w:tc>
          <w:tcPr>
            <w:tcW w:w="3256" w:type="dxa"/>
          </w:tcPr>
          <w:p w14:paraId="45F2045D" w14:textId="77777777" w:rsidR="00D0021B" w:rsidRPr="007916B5" w:rsidRDefault="00D0021B" w:rsidP="005C5BD1">
            <w:pPr>
              <w:pStyle w:val="ListParagraph"/>
              <w:spacing w:after="0" w:line="240" w:lineRule="auto"/>
              <w:ind w:left="0"/>
              <w:rPr>
                <w:rFonts w:cstheme="minorHAnsi"/>
                <w:sz w:val="20"/>
                <w:szCs w:val="20"/>
                <w:lang w:val="en-US"/>
              </w:rPr>
            </w:pPr>
            <w:r w:rsidRPr="007916B5">
              <w:rPr>
                <w:rFonts w:cstheme="minorHAnsi"/>
                <w:sz w:val="20"/>
                <w:szCs w:val="20"/>
              </w:rPr>
              <w:t xml:space="preserve">9. The wise use of wetlands is strengthened through integrated resource management at the appropriate scale, </w:t>
            </w:r>
            <w:r w:rsidRPr="007916B5">
              <w:rPr>
                <w:rFonts w:cstheme="minorHAnsi"/>
                <w:i/>
                <w:sz w:val="20"/>
                <w:szCs w:val="20"/>
              </w:rPr>
              <w:t>inter alia</w:t>
            </w:r>
            <w:r w:rsidRPr="007916B5">
              <w:rPr>
                <w:rFonts w:cstheme="minorHAnsi"/>
                <w:sz w:val="20"/>
                <w:szCs w:val="20"/>
              </w:rPr>
              <w:t>, within a river basin or along a coastal zone.</w:t>
            </w:r>
          </w:p>
        </w:tc>
        <w:tc>
          <w:tcPr>
            <w:tcW w:w="3827" w:type="dxa"/>
          </w:tcPr>
          <w:p w14:paraId="709E3C59" w14:textId="77777777" w:rsidR="00D0021B" w:rsidRPr="007916B5" w:rsidRDefault="00D0021B" w:rsidP="005C5BD1">
            <w:pPr>
              <w:pStyle w:val="ListParagraph"/>
              <w:spacing w:after="0" w:line="240" w:lineRule="auto"/>
              <w:ind w:left="0"/>
              <w:rPr>
                <w:rFonts w:cstheme="minorHAnsi"/>
                <w:sz w:val="20"/>
                <w:szCs w:val="20"/>
                <w:lang w:val="en-US"/>
              </w:rPr>
            </w:pPr>
          </w:p>
        </w:tc>
        <w:tc>
          <w:tcPr>
            <w:tcW w:w="1933" w:type="dxa"/>
          </w:tcPr>
          <w:p w14:paraId="017E1700" w14:textId="77777777" w:rsidR="00D0021B" w:rsidRPr="007916B5" w:rsidRDefault="00D0021B" w:rsidP="005C5BD1">
            <w:pPr>
              <w:pStyle w:val="ListParagraph"/>
              <w:spacing w:after="0" w:line="240" w:lineRule="auto"/>
              <w:ind w:left="0"/>
              <w:rPr>
                <w:rFonts w:cstheme="minorHAnsi"/>
                <w:sz w:val="20"/>
                <w:szCs w:val="20"/>
                <w:lang w:val="en-US"/>
              </w:rPr>
            </w:pPr>
            <w:r w:rsidRPr="007916B5">
              <w:rPr>
                <w:rFonts w:cstheme="minorHAnsi"/>
                <w:sz w:val="20"/>
                <w:szCs w:val="20"/>
              </w:rPr>
              <w:t>1.4; 5.a; 6.5; 8.4; 11.b; 14.7; 14.c</w:t>
            </w:r>
          </w:p>
        </w:tc>
      </w:tr>
      <w:tr w:rsidR="008759FF" w:rsidRPr="000F1282" w14:paraId="20E751C5" w14:textId="77777777" w:rsidTr="005C5BD1">
        <w:trPr>
          <w:cantSplit/>
        </w:trPr>
        <w:tc>
          <w:tcPr>
            <w:tcW w:w="3256" w:type="dxa"/>
          </w:tcPr>
          <w:p w14:paraId="3C3AFC27" w14:textId="593B5A63" w:rsidR="00D0021B" w:rsidRPr="007916B5" w:rsidRDefault="00D0021B" w:rsidP="005C5BD1">
            <w:pPr>
              <w:rPr>
                <w:rFonts w:cstheme="minorHAnsi"/>
                <w:sz w:val="20"/>
                <w:szCs w:val="20"/>
                <w:lang w:val="en-US"/>
              </w:rPr>
            </w:pPr>
            <w:r w:rsidRPr="007916B5">
              <w:rPr>
                <w:rFonts w:cstheme="minorHAnsi"/>
                <w:sz w:val="20"/>
                <w:szCs w:val="20"/>
              </w:rPr>
              <w:t>10. The traditional knowledge, innovations and practices of indigenous peoples and local communities relevant for the wise use of wetlands and their customary use of wetland resources are documented, respected, subject to national legislation and relevant international obligations, and fully integrated and reflected in the implementation of the Convention, with a full and effective participation of indigenous peoples and local communities at all relevan</w:t>
            </w:r>
            <w:r w:rsidR="005C5BD1" w:rsidRPr="007916B5">
              <w:rPr>
                <w:rFonts w:cstheme="minorHAnsi"/>
                <w:sz w:val="20"/>
                <w:szCs w:val="20"/>
              </w:rPr>
              <w:t>t levels.</w:t>
            </w:r>
          </w:p>
        </w:tc>
        <w:tc>
          <w:tcPr>
            <w:tcW w:w="3827" w:type="dxa"/>
          </w:tcPr>
          <w:p w14:paraId="3DE82668" w14:textId="442646FC" w:rsidR="00D0021B" w:rsidRPr="007916B5" w:rsidRDefault="00D0021B" w:rsidP="005C5BD1">
            <w:pPr>
              <w:pStyle w:val="ListParagraph"/>
              <w:spacing w:after="0" w:line="240" w:lineRule="auto"/>
              <w:ind w:left="0"/>
              <w:rPr>
                <w:rFonts w:cstheme="minorHAnsi"/>
                <w:sz w:val="20"/>
                <w:szCs w:val="20"/>
                <w:lang w:val="uk-UA"/>
              </w:rPr>
            </w:pPr>
            <w:r w:rsidRPr="007916B5">
              <w:rPr>
                <w:rFonts w:cstheme="minorHAnsi"/>
                <w:sz w:val="20"/>
                <w:szCs w:val="20"/>
              </w:rPr>
              <w:t xml:space="preserve">Engage stakeholders at all levels to facilitate integration of wetland conservation, wise </w:t>
            </w:r>
            <w:r w:rsidR="005D4DBD" w:rsidRPr="007916B5">
              <w:rPr>
                <w:rFonts w:cstheme="minorHAnsi"/>
                <w:sz w:val="20"/>
                <w:szCs w:val="20"/>
              </w:rPr>
              <w:t>use,</w:t>
            </w:r>
            <w:r w:rsidRPr="007916B5">
              <w:rPr>
                <w:rFonts w:cstheme="minorHAnsi"/>
                <w:sz w:val="20"/>
                <w:szCs w:val="20"/>
              </w:rPr>
              <w:t xml:space="preserve"> and restoration into livelihood strategies, thereby ensuring the sustainability of such efforts. In particular, the role and knowledge of local and </w:t>
            </w:r>
            <w:r w:rsidR="00260B7B">
              <w:rPr>
                <w:rFonts w:cstheme="minorHAnsi"/>
                <w:sz w:val="20"/>
                <w:szCs w:val="20"/>
              </w:rPr>
              <w:t>I</w:t>
            </w:r>
            <w:r w:rsidRPr="007916B5">
              <w:rPr>
                <w:rFonts w:cstheme="minorHAnsi"/>
                <w:sz w:val="20"/>
                <w:szCs w:val="20"/>
              </w:rPr>
              <w:t>ndigenous communities is increasingly being valued as fundamental to the long-term sustainability of interventions</w:t>
            </w:r>
            <w:r w:rsidR="00D766DB" w:rsidRPr="007916B5">
              <w:rPr>
                <w:rFonts w:cstheme="minorHAnsi"/>
                <w:sz w:val="20"/>
                <w:szCs w:val="20"/>
              </w:rPr>
              <w:t>.</w:t>
            </w:r>
          </w:p>
          <w:p w14:paraId="0E162D24" w14:textId="77777777" w:rsidR="00D0021B" w:rsidRPr="007916B5" w:rsidRDefault="00D0021B" w:rsidP="005C5BD1">
            <w:pPr>
              <w:pStyle w:val="ListParagraph"/>
              <w:spacing w:after="0" w:line="240" w:lineRule="auto"/>
              <w:ind w:left="0"/>
              <w:rPr>
                <w:rFonts w:cstheme="minorHAnsi"/>
                <w:sz w:val="20"/>
                <w:szCs w:val="20"/>
                <w:lang w:val="en-US"/>
              </w:rPr>
            </w:pPr>
          </w:p>
        </w:tc>
        <w:tc>
          <w:tcPr>
            <w:tcW w:w="1933" w:type="dxa"/>
          </w:tcPr>
          <w:p w14:paraId="03CE6AE4" w14:textId="77777777" w:rsidR="00D0021B" w:rsidRPr="007916B5" w:rsidRDefault="00D0021B" w:rsidP="005C5BD1">
            <w:pPr>
              <w:pStyle w:val="ListParagraph"/>
              <w:spacing w:after="0" w:line="240" w:lineRule="auto"/>
              <w:ind w:left="0"/>
              <w:rPr>
                <w:rFonts w:cstheme="minorHAnsi"/>
                <w:sz w:val="20"/>
                <w:szCs w:val="20"/>
                <w:lang w:val="en-US"/>
              </w:rPr>
            </w:pPr>
            <w:r w:rsidRPr="007916B5">
              <w:rPr>
                <w:rFonts w:cstheme="minorHAnsi"/>
                <w:sz w:val="20"/>
                <w:szCs w:val="20"/>
              </w:rPr>
              <w:t>2.3; 2.5; 5.5; 5.a; 6.b; 12.8; 15.c</w:t>
            </w:r>
          </w:p>
        </w:tc>
      </w:tr>
      <w:tr w:rsidR="008759FF" w:rsidRPr="000F1282" w14:paraId="0FD61ACC" w14:textId="77777777" w:rsidTr="005C5BD1">
        <w:trPr>
          <w:cantSplit/>
        </w:trPr>
        <w:tc>
          <w:tcPr>
            <w:tcW w:w="3256" w:type="dxa"/>
          </w:tcPr>
          <w:p w14:paraId="6538BB18" w14:textId="0B7E010D" w:rsidR="00D0021B" w:rsidRPr="007916B5" w:rsidRDefault="00D0021B" w:rsidP="00D766DB">
            <w:pPr>
              <w:rPr>
                <w:rFonts w:cstheme="minorHAnsi"/>
                <w:sz w:val="20"/>
                <w:szCs w:val="20"/>
                <w:lang w:val="en-US"/>
              </w:rPr>
            </w:pPr>
            <w:r w:rsidRPr="007916B5">
              <w:rPr>
                <w:rFonts w:cstheme="minorHAnsi"/>
                <w:sz w:val="20"/>
                <w:szCs w:val="20"/>
              </w:rPr>
              <w:t xml:space="preserve">11. Wetland functions, services and benefits are widely demonstrated, </w:t>
            </w:r>
            <w:r w:rsidR="005D4DBD" w:rsidRPr="007916B5">
              <w:rPr>
                <w:rFonts w:cstheme="minorHAnsi"/>
                <w:sz w:val="20"/>
                <w:szCs w:val="20"/>
              </w:rPr>
              <w:t>documented</w:t>
            </w:r>
            <w:r w:rsidRPr="007916B5">
              <w:rPr>
                <w:rFonts w:cstheme="minorHAnsi"/>
                <w:sz w:val="20"/>
                <w:szCs w:val="20"/>
              </w:rPr>
              <w:t xml:space="preserve"> and disseminated. </w:t>
            </w:r>
          </w:p>
        </w:tc>
        <w:tc>
          <w:tcPr>
            <w:tcW w:w="3827" w:type="dxa"/>
          </w:tcPr>
          <w:p w14:paraId="4C6E8154" w14:textId="17CA863D" w:rsidR="00D0021B" w:rsidRPr="007916B5" w:rsidRDefault="00D0021B" w:rsidP="00D766DB">
            <w:pPr>
              <w:pStyle w:val="paralevel1"/>
              <w:numPr>
                <w:ilvl w:val="0"/>
                <w:numId w:val="0"/>
              </w:numPr>
              <w:spacing w:after="0"/>
              <w:rPr>
                <w:rFonts w:asciiTheme="minorHAnsi" w:hAnsiTheme="minorHAnsi" w:cstheme="minorHAnsi"/>
                <w:lang w:val="en-GB"/>
              </w:rPr>
            </w:pPr>
            <w:r w:rsidRPr="007916B5">
              <w:rPr>
                <w:rFonts w:asciiTheme="minorHAnsi" w:hAnsiTheme="minorHAnsi" w:cstheme="minorHAnsi"/>
                <w:lang w:val="en-GB"/>
              </w:rPr>
              <w:t>Identify clearly the services that wetlands including Ramsar Sites provide for people and the environment when they are being designated to help improve understanding of a Site</w:t>
            </w:r>
            <w:r w:rsidR="00464124" w:rsidRPr="007916B5">
              <w:rPr>
                <w:rFonts w:asciiTheme="minorHAnsi" w:hAnsiTheme="minorHAnsi" w:cstheme="minorHAnsi"/>
                <w:lang w:val="en-GB"/>
              </w:rPr>
              <w:t>’</w:t>
            </w:r>
            <w:r w:rsidRPr="007916B5">
              <w:rPr>
                <w:rFonts w:asciiTheme="minorHAnsi" w:hAnsiTheme="minorHAnsi" w:cstheme="minorHAnsi"/>
                <w:lang w:val="en-GB"/>
              </w:rPr>
              <w:t>s values and subsequent proposed actions related to conserving, using and restoring it. Ramsar Sites can be managed as pilot sites for promoting sustainable development</w:t>
            </w:r>
            <w:r w:rsidR="00D766DB" w:rsidRPr="007916B5">
              <w:rPr>
                <w:rFonts w:asciiTheme="minorHAnsi" w:hAnsiTheme="minorHAnsi" w:cstheme="minorHAnsi"/>
                <w:lang w:val="en-GB"/>
              </w:rPr>
              <w:t>.</w:t>
            </w:r>
          </w:p>
        </w:tc>
        <w:tc>
          <w:tcPr>
            <w:tcW w:w="1933" w:type="dxa"/>
          </w:tcPr>
          <w:p w14:paraId="466445C9" w14:textId="77777777" w:rsidR="00D0021B" w:rsidRPr="007916B5" w:rsidRDefault="00D0021B" w:rsidP="005C5BD1">
            <w:pPr>
              <w:pStyle w:val="ListParagraph"/>
              <w:spacing w:after="0" w:line="240" w:lineRule="auto"/>
              <w:ind w:left="0"/>
              <w:rPr>
                <w:rFonts w:cstheme="minorHAnsi"/>
                <w:sz w:val="20"/>
                <w:szCs w:val="20"/>
                <w:lang w:val="en-US"/>
              </w:rPr>
            </w:pPr>
            <w:r w:rsidRPr="007916B5">
              <w:rPr>
                <w:rFonts w:cstheme="minorHAnsi"/>
                <w:sz w:val="20"/>
                <w:szCs w:val="20"/>
              </w:rPr>
              <w:t>1.5; 14.7; 15.9</w:t>
            </w:r>
          </w:p>
        </w:tc>
      </w:tr>
      <w:tr w:rsidR="008759FF" w:rsidRPr="000F1282" w14:paraId="4F8800B3" w14:textId="77777777" w:rsidTr="005C5BD1">
        <w:trPr>
          <w:cantSplit/>
        </w:trPr>
        <w:tc>
          <w:tcPr>
            <w:tcW w:w="3256" w:type="dxa"/>
          </w:tcPr>
          <w:p w14:paraId="23CEB15E" w14:textId="77777777" w:rsidR="00D0021B" w:rsidRPr="007916B5" w:rsidRDefault="00D0021B" w:rsidP="005C5BD1">
            <w:pPr>
              <w:rPr>
                <w:rFonts w:cstheme="minorHAnsi"/>
                <w:sz w:val="20"/>
                <w:szCs w:val="20"/>
              </w:rPr>
            </w:pPr>
            <w:r w:rsidRPr="007916B5">
              <w:rPr>
                <w:rFonts w:cstheme="minorHAnsi"/>
                <w:sz w:val="20"/>
                <w:szCs w:val="20"/>
              </w:rPr>
              <w:t>12. Restoration is in progress in degraded wetlands, with priority to wetlands that are relevant for biodiversity conservation, disaster risk reduction, livelihoods and/or climate change mitigation and adaptation.</w:t>
            </w:r>
          </w:p>
        </w:tc>
        <w:tc>
          <w:tcPr>
            <w:tcW w:w="3827" w:type="dxa"/>
          </w:tcPr>
          <w:p w14:paraId="4B7731E6" w14:textId="31D1CEAA" w:rsidR="00D0021B" w:rsidRPr="007916B5" w:rsidRDefault="00D0021B" w:rsidP="005C5BD1">
            <w:pPr>
              <w:pStyle w:val="ListParagraph"/>
              <w:spacing w:after="0" w:line="240" w:lineRule="auto"/>
              <w:ind w:left="0"/>
              <w:rPr>
                <w:rFonts w:cstheme="minorHAnsi"/>
                <w:sz w:val="20"/>
                <w:szCs w:val="20"/>
                <w:lang w:val="en-US"/>
              </w:rPr>
            </w:pPr>
            <w:r w:rsidRPr="007916B5">
              <w:rPr>
                <w:rFonts w:cstheme="minorHAnsi"/>
                <w:sz w:val="20"/>
                <w:szCs w:val="20"/>
              </w:rPr>
              <w:t xml:space="preserve">Integrate wetland services in </w:t>
            </w:r>
            <w:r w:rsidR="00D766DB" w:rsidRPr="007916B5">
              <w:rPr>
                <w:rFonts w:cstheme="minorHAnsi"/>
                <w:sz w:val="20"/>
                <w:szCs w:val="20"/>
              </w:rPr>
              <w:t>nationally determined contributions (</w:t>
            </w:r>
            <w:r w:rsidRPr="007916B5">
              <w:rPr>
                <w:rFonts w:cstheme="minorHAnsi"/>
                <w:sz w:val="20"/>
                <w:szCs w:val="20"/>
              </w:rPr>
              <w:t>NDCs</w:t>
            </w:r>
            <w:r w:rsidR="00D766DB" w:rsidRPr="007916B5">
              <w:rPr>
                <w:rFonts w:cstheme="minorHAnsi"/>
                <w:sz w:val="20"/>
                <w:szCs w:val="20"/>
              </w:rPr>
              <w:t>)</w:t>
            </w:r>
            <w:r w:rsidRPr="007916B5">
              <w:rPr>
                <w:rFonts w:cstheme="minorHAnsi"/>
                <w:sz w:val="20"/>
                <w:szCs w:val="20"/>
              </w:rPr>
              <w:t xml:space="preserve"> for the Paris Agreement on Climate Change</w:t>
            </w:r>
            <w:r w:rsidR="00D766DB" w:rsidRPr="007916B5">
              <w:rPr>
                <w:rFonts w:cstheme="minorHAnsi"/>
                <w:sz w:val="20"/>
                <w:szCs w:val="20"/>
              </w:rPr>
              <w:t>.</w:t>
            </w:r>
          </w:p>
        </w:tc>
        <w:tc>
          <w:tcPr>
            <w:tcW w:w="1933" w:type="dxa"/>
          </w:tcPr>
          <w:p w14:paraId="36C21AB9" w14:textId="77777777" w:rsidR="00D0021B" w:rsidRPr="007916B5" w:rsidRDefault="00D0021B" w:rsidP="005C5BD1">
            <w:pPr>
              <w:pStyle w:val="ListParagraph"/>
              <w:spacing w:after="0" w:line="240" w:lineRule="auto"/>
              <w:ind w:left="0"/>
              <w:rPr>
                <w:rFonts w:cstheme="minorHAnsi"/>
                <w:sz w:val="20"/>
                <w:szCs w:val="20"/>
                <w:lang w:val="en-US"/>
              </w:rPr>
            </w:pPr>
            <w:r w:rsidRPr="007916B5">
              <w:rPr>
                <w:rFonts w:cstheme="minorHAnsi"/>
                <w:sz w:val="20"/>
                <w:szCs w:val="20"/>
              </w:rPr>
              <w:t>6.6; 14.2; 14.4; 15.1; 15.2; 15.3</w:t>
            </w:r>
          </w:p>
        </w:tc>
      </w:tr>
      <w:tr w:rsidR="008759FF" w:rsidRPr="000F1282" w14:paraId="0F777619" w14:textId="77777777" w:rsidTr="005C5BD1">
        <w:trPr>
          <w:cantSplit/>
        </w:trPr>
        <w:tc>
          <w:tcPr>
            <w:tcW w:w="3256" w:type="dxa"/>
          </w:tcPr>
          <w:p w14:paraId="2F8FB689" w14:textId="329ECD2B" w:rsidR="00D0021B" w:rsidRPr="007916B5" w:rsidRDefault="00D0021B" w:rsidP="005C5BD1">
            <w:pPr>
              <w:rPr>
                <w:rFonts w:cstheme="minorHAnsi"/>
                <w:sz w:val="20"/>
                <w:szCs w:val="20"/>
              </w:rPr>
            </w:pPr>
            <w:r w:rsidRPr="007916B5">
              <w:rPr>
                <w:rFonts w:cstheme="minorHAnsi"/>
                <w:sz w:val="20"/>
                <w:szCs w:val="20"/>
              </w:rPr>
              <w:t xml:space="preserve">13. Enhanced sustainability of key sectors such as water, energy, mining, agriculture, tourism, urban development, infrastructure, industry, forestry, </w:t>
            </w:r>
            <w:r w:rsidR="005D4DBD" w:rsidRPr="007916B5">
              <w:rPr>
                <w:rFonts w:cstheme="minorHAnsi"/>
                <w:sz w:val="20"/>
                <w:szCs w:val="20"/>
              </w:rPr>
              <w:t>aquaculture,</w:t>
            </w:r>
            <w:r w:rsidRPr="007916B5">
              <w:rPr>
                <w:rFonts w:cstheme="minorHAnsi"/>
                <w:sz w:val="20"/>
                <w:szCs w:val="20"/>
              </w:rPr>
              <w:t xml:space="preserve"> and fisheries, when they affect wetlands, contributing to biodiversity conservation and human livelihoods</w:t>
            </w:r>
            <w:r w:rsidR="005C5BD1" w:rsidRPr="007916B5">
              <w:rPr>
                <w:rFonts w:cstheme="minorHAnsi"/>
                <w:sz w:val="20"/>
                <w:szCs w:val="20"/>
              </w:rPr>
              <w:t>.</w:t>
            </w:r>
          </w:p>
        </w:tc>
        <w:tc>
          <w:tcPr>
            <w:tcW w:w="3827" w:type="dxa"/>
          </w:tcPr>
          <w:p w14:paraId="375A61A3" w14:textId="77777777" w:rsidR="00D0021B" w:rsidRPr="007916B5" w:rsidRDefault="00D0021B" w:rsidP="005C5BD1">
            <w:pPr>
              <w:pStyle w:val="ListParagraph"/>
              <w:spacing w:after="0" w:line="240" w:lineRule="auto"/>
              <w:ind w:left="0"/>
              <w:rPr>
                <w:rFonts w:cstheme="minorHAnsi"/>
                <w:sz w:val="20"/>
                <w:szCs w:val="20"/>
                <w:lang w:val="en-US"/>
              </w:rPr>
            </w:pPr>
          </w:p>
        </w:tc>
        <w:tc>
          <w:tcPr>
            <w:tcW w:w="1933" w:type="dxa"/>
          </w:tcPr>
          <w:p w14:paraId="21608914" w14:textId="77777777" w:rsidR="00D0021B" w:rsidRPr="007916B5" w:rsidRDefault="00D0021B" w:rsidP="005C5BD1">
            <w:pPr>
              <w:pStyle w:val="ListParagraph"/>
              <w:spacing w:after="0" w:line="240" w:lineRule="auto"/>
              <w:ind w:left="0"/>
              <w:rPr>
                <w:rFonts w:cstheme="minorHAnsi"/>
                <w:sz w:val="20"/>
                <w:szCs w:val="20"/>
                <w:lang w:val="en-US"/>
              </w:rPr>
            </w:pPr>
            <w:r w:rsidRPr="007916B5">
              <w:rPr>
                <w:rFonts w:cstheme="minorHAnsi"/>
                <w:sz w:val="20"/>
                <w:szCs w:val="20"/>
              </w:rPr>
              <w:t>1.b; 2.4; 6.5; 8.3; 8.9; 11.3; 11.4; 11.a; 11.b; 12b; 13.2; 14.4; 14.5; 14.c; 15.9</w:t>
            </w:r>
          </w:p>
        </w:tc>
      </w:tr>
      <w:tr w:rsidR="0074307A" w:rsidRPr="000F1282" w14:paraId="6DF3F5A8" w14:textId="77777777" w:rsidTr="00923F38">
        <w:trPr>
          <w:cantSplit/>
        </w:trPr>
        <w:tc>
          <w:tcPr>
            <w:tcW w:w="7083" w:type="dxa"/>
            <w:gridSpan w:val="2"/>
          </w:tcPr>
          <w:p w14:paraId="7C95AD1E" w14:textId="77777777" w:rsidR="0074307A" w:rsidRPr="007916B5" w:rsidRDefault="0074307A" w:rsidP="00E90E50">
            <w:pPr>
              <w:keepNext/>
              <w:rPr>
                <w:rFonts w:cstheme="minorHAnsi"/>
                <w:sz w:val="20"/>
                <w:szCs w:val="20"/>
                <w:lang w:val="en-US"/>
              </w:rPr>
            </w:pPr>
            <w:r w:rsidRPr="007916B5">
              <w:rPr>
                <w:rFonts w:cstheme="minorHAnsi"/>
                <w:b/>
                <w:sz w:val="20"/>
                <w:szCs w:val="20"/>
              </w:rPr>
              <w:lastRenderedPageBreak/>
              <w:t>Goal 4:</w:t>
            </w:r>
            <w:r w:rsidRPr="007916B5">
              <w:rPr>
                <w:rFonts w:cstheme="minorHAnsi"/>
                <w:b/>
                <w:sz w:val="20"/>
                <w:szCs w:val="20"/>
              </w:rPr>
              <w:tab/>
              <w:t xml:space="preserve">Enhancing Implementation </w:t>
            </w:r>
          </w:p>
        </w:tc>
        <w:tc>
          <w:tcPr>
            <w:tcW w:w="1933" w:type="dxa"/>
          </w:tcPr>
          <w:p w14:paraId="151F545B" w14:textId="77777777" w:rsidR="0074307A" w:rsidRPr="007916B5" w:rsidRDefault="0074307A" w:rsidP="00E90E50">
            <w:pPr>
              <w:keepNext/>
              <w:rPr>
                <w:rFonts w:cstheme="minorHAnsi"/>
                <w:b/>
                <w:sz w:val="20"/>
                <w:szCs w:val="20"/>
              </w:rPr>
            </w:pPr>
          </w:p>
        </w:tc>
      </w:tr>
      <w:tr w:rsidR="008759FF" w:rsidRPr="000F1282" w14:paraId="66FAE091" w14:textId="77777777" w:rsidTr="005C5BD1">
        <w:trPr>
          <w:cantSplit/>
        </w:trPr>
        <w:tc>
          <w:tcPr>
            <w:tcW w:w="3256" w:type="dxa"/>
          </w:tcPr>
          <w:p w14:paraId="74FA488A" w14:textId="41812A21" w:rsidR="00D0021B" w:rsidRPr="007916B5" w:rsidRDefault="00D0021B" w:rsidP="005C5BD1">
            <w:pPr>
              <w:rPr>
                <w:rFonts w:cstheme="minorHAnsi"/>
                <w:sz w:val="20"/>
                <w:szCs w:val="20"/>
              </w:rPr>
            </w:pPr>
            <w:r w:rsidRPr="007916B5">
              <w:rPr>
                <w:rFonts w:cstheme="minorHAnsi"/>
                <w:sz w:val="20"/>
                <w:szCs w:val="20"/>
              </w:rPr>
              <w:t>14. Scientific guidance and technical methodologies at global and regional levels is developed on relevant topics and is available to policy makers and practitioners in an appropriate format and language</w:t>
            </w:r>
            <w:r w:rsidR="005C5BD1" w:rsidRPr="007916B5">
              <w:rPr>
                <w:rFonts w:cstheme="minorHAnsi"/>
                <w:sz w:val="20"/>
                <w:szCs w:val="20"/>
              </w:rPr>
              <w:t>.</w:t>
            </w:r>
          </w:p>
        </w:tc>
        <w:tc>
          <w:tcPr>
            <w:tcW w:w="3827" w:type="dxa"/>
          </w:tcPr>
          <w:p w14:paraId="40BDBD76" w14:textId="77777777" w:rsidR="00D0021B" w:rsidRPr="007916B5" w:rsidRDefault="00D0021B" w:rsidP="005C5BD1">
            <w:pPr>
              <w:pStyle w:val="ListParagraph"/>
              <w:spacing w:after="0" w:line="240" w:lineRule="auto"/>
              <w:ind w:left="0"/>
              <w:rPr>
                <w:rFonts w:cstheme="minorHAnsi"/>
                <w:sz w:val="20"/>
                <w:szCs w:val="20"/>
                <w:lang w:val="en-US"/>
              </w:rPr>
            </w:pPr>
          </w:p>
        </w:tc>
        <w:tc>
          <w:tcPr>
            <w:tcW w:w="1933" w:type="dxa"/>
          </w:tcPr>
          <w:p w14:paraId="4A1A1DED" w14:textId="77777777" w:rsidR="00D0021B" w:rsidRPr="007916B5" w:rsidRDefault="00D0021B" w:rsidP="005C5BD1">
            <w:pPr>
              <w:pStyle w:val="ListParagraph"/>
              <w:spacing w:after="0" w:line="240" w:lineRule="auto"/>
              <w:ind w:left="0"/>
              <w:rPr>
                <w:rFonts w:cstheme="minorHAnsi"/>
                <w:sz w:val="20"/>
                <w:szCs w:val="20"/>
                <w:lang w:val="en-US"/>
              </w:rPr>
            </w:pPr>
            <w:r w:rsidRPr="007916B5">
              <w:rPr>
                <w:rFonts w:cstheme="minorHAnsi"/>
                <w:sz w:val="20"/>
                <w:szCs w:val="20"/>
              </w:rPr>
              <w:t>9.5; 9.a; 14.3; 14.4; 14.5; 17.6</w:t>
            </w:r>
          </w:p>
        </w:tc>
      </w:tr>
      <w:tr w:rsidR="008759FF" w:rsidRPr="000F1282" w14:paraId="48ADE645" w14:textId="77777777" w:rsidTr="005C5BD1">
        <w:trPr>
          <w:cantSplit/>
        </w:trPr>
        <w:tc>
          <w:tcPr>
            <w:tcW w:w="3256" w:type="dxa"/>
          </w:tcPr>
          <w:p w14:paraId="418601DA" w14:textId="3AC52D9B" w:rsidR="00D0021B" w:rsidRPr="007916B5" w:rsidRDefault="00D0021B" w:rsidP="005C5BD1">
            <w:pPr>
              <w:rPr>
                <w:rFonts w:cstheme="minorHAnsi"/>
                <w:sz w:val="20"/>
                <w:szCs w:val="20"/>
              </w:rPr>
            </w:pPr>
            <w:r w:rsidRPr="007916B5">
              <w:rPr>
                <w:rFonts w:cstheme="minorHAnsi"/>
                <w:sz w:val="20"/>
                <w:szCs w:val="20"/>
              </w:rPr>
              <w:t>15. Ramsar Regional Initiatives with the active involvement and support of the Parties in each region are reinforced and developed into effective tools to assist in the full implementation of the Convention</w:t>
            </w:r>
            <w:r w:rsidR="005C5BD1" w:rsidRPr="007916B5">
              <w:rPr>
                <w:rFonts w:cstheme="minorHAnsi"/>
                <w:sz w:val="20"/>
                <w:szCs w:val="20"/>
              </w:rPr>
              <w:t>.</w:t>
            </w:r>
          </w:p>
        </w:tc>
        <w:tc>
          <w:tcPr>
            <w:tcW w:w="3827" w:type="dxa"/>
          </w:tcPr>
          <w:p w14:paraId="4D01E69B" w14:textId="77777777" w:rsidR="00D0021B" w:rsidRPr="007916B5" w:rsidRDefault="00D0021B" w:rsidP="005C5BD1">
            <w:pPr>
              <w:pStyle w:val="ListParagraph"/>
              <w:spacing w:after="0" w:line="240" w:lineRule="auto"/>
              <w:ind w:left="0"/>
              <w:rPr>
                <w:rFonts w:cstheme="minorHAnsi"/>
                <w:sz w:val="20"/>
                <w:szCs w:val="20"/>
                <w:lang w:val="en-US"/>
              </w:rPr>
            </w:pPr>
          </w:p>
        </w:tc>
        <w:tc>
          <w:tcPr>
            <w:tcW w:w="1933" w:type="dxa"/>
          </w:tcPr>
          <w:p w14:paraId="5CF89D0D" w14:textId="77777777" w:rsidR="00D0021B" w:rsidRPr="007916B5" w:rsidRDefault="00D0021B" w:rsidP="005C5BD1">
            <w:pPr>
              <w:pStyle w:val="ListParagraph"/>
              <w:spacing w:after="0" w:line="240" w:lineRule="auto"/>
              <w:ind w:left="0"/>
              <w:rPr>
                <w:rFonts w:cstheme="minorHAnsi"/>
                <w:sz w:val="20"/>
                <w:szCs w:val="20"/>
                <w:lang w:val="en-US"/>
              </w:rPr>
            </w:pPr>
            <w:r w:rsidRPr="007916B5">
              <w:rPr>
                <w:rFonts w:cstheme="minorHAnsi"/>
                <w:sz w:val="20"/>
                <w:szCs w:val="20"/>
              </w:rPr>
              <w:t>1.b; 2.5; 6.5; 6.6; 9.1; 11.a; 14.2; 15.1; 17.6; 17.7; 17.9</w:t>
            </w:r>
          </w:p>
        </w:tc>
      </w:tr>
      <w:tr w:rsidR="008759FF" w:rsidRPr="000F1282" w14:paraId="330E1446" w14:textId="77777777" w:rsidTr="005C5BD1">
        <w:trPr>
          <w:cantSplit/>
        </w:trPr>
        <w:tc>
          <w:tcPr>
            <w:tcW w:w="3256" w:type="dxa"/>
          </w:tcPr>
          <w:p w14:paraId="274834A0" w14:textId="77777777" w:rsidR="00D0021B" w:rsidRPr="007916B5" w:rsidRDefault="00D0021B" w:rsidP="005C5BD1">
            <w:pPr>
              <w:pStyle w:val="ListParagraph"/>
              <w:spacing w:after="0" w:line="240" w:lineRule="auto"/>
              <w:ind w:left="0"/>
              <w:rPr>
                <w:rFonts w:cstheme="minorHAnsi"/>
                <w:sz w:val="20"/>
                <w:szCs w:val="20"/>
                <w:lang w:val="en-US"/>
              </w:rPr>
            </w:pPr>
            <w:r w:rsidRPr="007916B5">
              <w:rPr>
                <w:rFonts w:cstheme="minorHAnsi"/>
                <w:sz w:val="20"/>
                <w:szCs w:val="20"/>
              </w:rPr>
              <w:t xml:space="preserve">16. Wetland conservation and wise use are mainstreamed through communication, capacity development, education, </w:t>
            </w:r>
            <w:r w:rsidR="005D4DBD" w:rsidRPr="007916B5">
              <w:rPr>
                <w:rFonts w:cstheme="minorHAnsi"/>
                <w:sz w:val="20"/>
                <w:szCs w:val="20"/>
              </w:rPr>
              <w:t>participation,</w:t>
            </w:r>
            <w:r w:rsidRPr="007916B5">
              <w:rPr>
                <w:rFonts w:cstheme="minorHAnsi"/>
                <w:sz w:val="20"/>
                <w:szCs w:val="20"/>
              </w:rPr>
              <w:t xml:space="preserve"> and awareness.</w:t>
            </w:r>
          </w:p>
        </w:tc>
        <w:tc>
          <w:tcPr>
            <w:tcW w:w="3827" w:type="dxa"/>
          </w:tcPr>
          <w:p w14:paraId="18179354" w14:textId="7403AAFF" w:rsidR="00D0021B" w:rsidRPr="007916B5" w:rsidRDefault="00D0021B" w:rsidP="005C5BD1">
            <w:pPr>
              <w:pStyle w:val="ListParagraph"/>
              <w:spacing w:after="0" w:line="240" w:lineRule="auto"/>
              <w:ind w:left="0"/>
              <w:rPr>
                <w:rFonts w:cstheme="minorHAnsi"/>
                <w:sz w:val="20"/>
                <w:szCs w:val="20"/>
                <w:lang w:val="en-US"/>
              </w:rPr>
            </w:pPr>
            <w:r w:rsidRPr="007916B5">
              <w:rPr>
                <w:rFonts w:cstheme="minorHAnsi"/>
                <w:sz w:val="20"/>
                <w:szCs w:val="20"/>
              </w:rPr>
              <w:t>Ensure that wetland conservation, wise use and restoration are integrated into SDG planning and implementation</w:t>
            </w:r>
            <w:r w:rsidR="0074307A" w:rsidRPr="007916B5">
              <w:rPr>
                <w:rFonts w:cstheme="minorHAnsi"/>
                <w:sz w:val="20"/>
                <w:szCs w:val="20"/>
              </w:rPr>
              <w:t>.</w:t>
            </w:r>
          </w:p>
        </w:tc>
        <w:tc>
          <w:tcPr>
            <w:tcW w:w="1933" w:type="dxa"/>
          </w:tcPr>
          <w:p w14:paraId="5B7BAFA4" w14:textId="77777777" w:rsidR="00D0021B" w:rsidRPr="007916B5" w:rsidRDefault="00D0021B" w:rsidP="005C5BD1">
            <w:pPr>
              <w:pStyle w:val="ListParagraph"/>
              <w:spacing w:after="0" w:line="240" w:lineRule="auto"/>
              <w:ind w:left="0"/>
              <w:rPr>
                <w:rFonts w:cstheme="minorHAnsi"/>
                <w:sz w:val="20"/>
                <w:szCs w:val="20"/>
                <w:lang w:val="en-US"/>
              </w:rPr>
            </w:pPr>
            <w:r w:rsidRPr="007916B5">
              <w:rPr>
                <w:rFonts w:cstheme="minorHAnsi"/>
                <w:sz w:val="20"/>
                <w:szCs w:val="20"/>
              </w:rPr>
              <w:t>2.4; 4.7; 4.a; 6.a; 11.3; 13.1; 13.3; 15.7; 17.9</w:t>
            </w:r>
          </w:p>
        </w:tc>
      </w:tr>
      <w:tr w:rsidR="008759FF" w:rsidRPr="000F1282" w14:paraId="184CA3D7" w14:textId="77777777" w:rsidTr="005C5BD1">
        <w:trPr>
          <w:cantSplit/>
        </w:trPr>
        <w:tc>
          <w:tcPr>
            <w:tcW w:w="3256" w:type="dxa"/>
          </w:tcPr>
          <w:p w14:paraId="3E2C9846" w14:textId="6950CA3A" w:rsidR="00D0021B" w:rsidRPr="007916B5" w:rsidRDefault="00D0021B" w:rsidP="005C5BD1">
            <w:pPr>
              <w:pStyle w:val="ListParagraph"/>
              <w:spacing w:after="0" w:line="240" w:lineRule="auto"/>
              <w:ind w:left="0"/>
              <w:rPr>
                <w:rFonts w:cstheme="minorHAnsi"/>
                <w:sz w:val="20"/>
                <w:szCs w:val="20"/>
              </w:rPr>
            </w:pPr>
            <w:r w:rsidRPr="007916B5">
              <w:rPr>
                <w:rFonts w:cstheme="minorHAnsi"/>
                <w:sz w:val="20"/>
                <w:szCs w:val="20"/>
              </w:rPr>
              <w:t>17. Financial and other resources for effectively implementing the four Ramsar Strategic Plan 2016</w:t>
            </w:r>
            <w:r w:rsidR="0074307A" w:rsidRPr="007916B5">
              <w:rPr>
                <w:rFonts w:cstheme="minorHAnsi"/>
                <w:sz w:val="20"/>
                <w:szCs w:val="20"/>
              </w:rPr>
              <w:t xml:space="preserve"> </w:t>
            </w:r>
            <w:r w:rsidRPr="007916B5">
              <w:rPr>
                <w:rFonts w:cstheme="minorHAnsi"/>
                <w:sz w:val="20"/>
                <w:szCs w:val="20"/>
              </w:rPr>
              <w:t>–</w:t>
            </w:r>
            <w:r w:rsidR="0074307A" w:rsidRPr="007916B5">
              <w:rPr>
                <w:rFonts w:cstheme="minorHAnsi"/>
                <w:sz w:val="20"/>
                <w:szCs w:val="20"/>
              </w:rPr>
              <w:t xml:space="preserve"> </w:t>
            </w:r>
            <w:r w:rsidRPr="007916B5">
              <w:rPr>
                <w:rFonts w:cstheme="minorHAnsi"/>
                <w:sz w:val="20"/>
                <w:szCs w:val="20"/>
              </w:rPr>
              <w:t>2024 from all sources are made available</w:t>
            </w:r>
            <w:r w:rsidR="005C5BD1" w:rsidRPr="007916B5">
              <w:rPr>
                <w:rFonts w:cstheme="minorHAnsi"/>
                <w:sz w:val="20"/>
                <w:szCs w:val="20"/>
              </w:rPr>
              <w:t>.</w:t>
            </w:r>
          </w:p>
        </w:tc>
        <w:tc>
          <w:tcPr>
            <w:tcW w:w="3827" w:type="dxa"/>
          </w:tcPr>
          <w:p w14:paraId="4FDA7CE9" w14:textId="01766A42" w:rsidR="00D0021B" w:rsidRPr="007916B5" w:rsidRDefault="00D0021B" w:rsidP="005C5BD1">
            <w:pPr>
              <w:pStyle w:val="ListParagraph"/>
              <w:spacing w:after="0" w:line="240" w:lineRule="auto"/>
              <w:ind w:left="0"/>
              <w:rPr>
                <w:rFonts w:cstheme="minorHAnsi"/>
                <w:sz w:val="20"/>
                <w:szCs w:val="20"/>
                <w:lang w:val="en-US"/>
              </w:rPr>
            </w:pPr>
            <w:r w:rsidRPr="007916B5">
              <w:rPr>
                <w:rFonts w:cstheme="minorHAnsi"/>
                <w:sz w:val="20"/>
                <w:szCs w:val="20"/>
              </w:rPr>
              <w:t>Increase funding for comprehensive actions in wetlands including Ramsar Site</w:t>
            </w:r>
            <w:r w:rsidR="0074307A" w:rsidRPr="007916B5">
              <w:rPr>
                <w:rFonts w:cstheme="minorHAnsi"/>
                <w:sz w:val="20"/>
                <w:szCs w:val="20"/>
              </w:rPr>
              <w:t>s</w:t>
            </w:r>
            <w:r w:rsidRPr="007916B5">
              <w:rPr>
                <w:rFonts w:cstheme="minorHAnsi"/>
                <w:sz w:val="20"/>
                <w:szCs w:val="20"/>
              </w:rPr>
              <w:t xml:space="preserve"> to reflect the importance of these sites, not only from a biodiversity point of view, but also from a sustainable development perspective.</w:t>
            </w:r>
          </w:p>
        </w:tc>
        <w:tc>
          <w:tcPr>
            <w:tcW w:w="1933" w:type="dxa"/>
          </w:tcPr>
          <w:p w14:paraId="0BF6DB6D" w14:textId="77777777" w:rsidR="00D0021B" w:rsidRPr="007916B5" w:rsidRDefault="00D0021B" w:rsidP="005C5BD1">
            <w:pPr>
              <w:pStyle w:val="ListParagraph"/>
              <w:spacing w:after="0" w:line="240" w:lineRule="auto"/>
              <w:ind w:left="0"/>
              <w:rPr>
                <w:rFonts w:cstheme="minorHAnsi"/>
                <w:sz w:val="20"/>
                <w:szCs w:val="20"/>
                <w:lang w:val="en-US"/>
              </w:rPr>
            </w:pPr>
            <w:r w:rsidRPr="007916B5">
              <w:rPr>
                <w:rFonts w:cstheme="minorHAnsi"/>
                <w:sz w:val="20"/>
                <w:szCs w:val="20"/>
              </w:rPr>
              <w:t>9.a; 10.6; 15.a; 15.b; 17.3</w:t>
            </w:r>
          </w:p>
        </w:tc>
      </w:tr>
      <w:tr w:rsidR="008759FF" w:rsidRPr="000F1282" w14:paraId="79BB3600" w14:textId="77777777" w:rsidTr="005C5BD1">
        <w:trPr>
          <w:cantSplit/>
        </w:trPr>
        <w:tc>
          <w:tcPr>
            <w:tcW w:w="3256" w:type="dxa"/>
          </w:tcPr>
          <w:p w14:paraId="4F362E45" w14:textId="229D7EBF" w:rsidR="00D0021B" w:rsidRPr="007916B5" w:rsidRDefault="00D0021B" w:rsidP="00503444">
            <w:pPr>
              <w:pStyle w:val="ListParagraph"/>
              <w:spacing w:after="0" w:line="240" w:lineRule="auto"/>
              <w:ind w:left="0"/>
              <w:rPr>
                <w:rFonts w:cstheme="minorHAnsi"/>
                <w:sz w:val="20"/>
                <w:szCs w:val="20"/>
              </w:rPr>
            </w:pPr>
            <w:r w:rsidRPr="007916B5">
              <w:rPr>
                <w:rFonts w:cstheme="minorHAnsi"/>
                <w:sz w:val="20"/>
                <w:szCs w:val="20"/>
              </w:rPr>
              <w:t>18. International cooperation is strengthened at all levels (</w:t>
            </w:r>
            <w:r w:rsidRPr="007916B5">
              <w:rPr>
                <w:rFonts w:cstheme="minorHAnsi"/>
                <w:i/>
                <w:sz w:val="20"/>
                <w:szCs w:val="20"/>
              </w:rPr>
              <w:t>locally, nationally, sub-regionally (for example RRIs), regionally and globally</w:t>
            </w:r>
            <w:r w:rsidRPr="007916B5">
              <w:rPr>
                <w:rFonts w:cstheme="minorHAnsi"/>
                <w:sz w:val="20"/>
                <w:szCs w:val="20"/>
              </w:rPr>
              <w:t>).</w:t>
            </w:r>
          </w:p>
        </w:tc>
        <w:tc>
          <w:tcPr>
            <w:tcW w:w="3827" w:type="dxa"/>
          </w:tcPr>
          <w:p w14:paraId="6C99EBA0" w14:textId="146BE108" w:rsidR="00D0021B" w:rsidRPr="007916B5" w:rsidRDefault="00D0021B" w:rsidP="0074307A">
            <w:pPr>
              <w:pStyle w:val="paralevel1"/>
              <w:numPr>
                <w:ilvl w:val="0"/>
                <w:numId w:val="0"/>
              </w:numPr>
              <w:spacing w:after="0"/>
              <w:rPr>
                <w:rFonts w:asciiTheme="minorHAnsi" w:hAnsiTheme="minorHAnsi" w:cstheme="minorHAnsi"/>
                <w:lang w:val="en-GB"/>
              </w:rPr>
            </w:pPr>
            <w:r w:rsidRPr="007916B5">
              <w:rPr>
                <w:rFonts w:asciiTheme="minorHAnsi" w:hAnsiTheme="minorHAnsi" w:cstheme="minorHAnsi"/>
                <w:lang w:val="en-GB"/>
              </w:rPr>
              <w:t xml:space="preserve">Seize opportunities and synergies with other sectors, conventions and priorities. An important action is the need to foster collaboration between national focal points for different conventions and focal points for SDG planning and implementation and in particular </w:t>
            </w:r>
            <w:r w:rsidR="00503444" w:rsidRPr="007916B5">
              <w:rPr>
                <w:rFonts w:asciiTheme="minorHAnsi" w:hAnsiTheme="minorHAnsi" w:cstheme="minorHAnsi"/>
                <w:lang w:val="en-GB"/>
              </w:rPr>
              <w:t>statistical o</w:t>
            </w:r>
            <w:r w:rsidRPr="007916B5">
              <w:rPr>
                <w:rFonts w:asciiTheme="minorHAnsi" w:hAnsiTheme="minorHAnsi" w:cstheme="minorHAnsi"/>
                <w:lang w:val="en-GB"/>
              </w:rPr>
              <w:t xml:space="preserve">ffices to advance broader landscape approaches to conservation and sustainable development related to Ramsar Sites, but also other protected areas such as World Heritage Sites </w:t>
            </w:r>
            <w:r w:rsidR="00BE3994" w:rsidRPr="007916B5">
              <w:rPr>
                <w:rFonts w:asciiTheme="minorHAnsi" w:hAnsiTheme="minorHAnsi" w:cstheme="minorHAnsi"/>
                <w:lang w:val="en-GB"/>
              </w:rPr>
              <w:t>and Biosphere Reserves</w:t>
            </w:r>
            <w:r w:rsidR="00503444" w:rsidRPr="007916B5">
              <w:rPr>
                <w:rFonts w:asciiTheme="minorHAnsi" w:hAnsiTheme="minorHAnsi" w:cstheme="minorHAnsi"/>
                <w:lang w:val="en-GB"/>
              </w:rPr>
              <w:t>.</w:t>
            </w:r>
          </w:p>
          <w:p w14:paraId="67F13BCE" w14:textId="77777777" w:rsidR="00D0021B" w:rsidRPr="00E90E50" w:rsidRDefault="00D0021B" w:rsidP="0074307A">
            <w:pPr>
              <w:pStyle w:val="paralevel1"/>
              <w:numPr>
                <w:ilvl w:val="0"/>
                <w:numId w:val="0"/>
              </w:numPr>
              <w:spacing w:after="0"/>
              <w:rPr>
                <w:rFonts w:asciiTheme="minorHAnsi" w:hAnsiTheme="minorHAnsi" w:cstheme="minorHAnsi"/>
                <w:sz w:val="12"/>
                <w:szCs w:val="12"/>
                <w:lang w:val="en-GB"/>
              </w:rPr>
            </w:pPr>
          </w:p>
          <w:p w14:paraId="2C903038" w14:textId="09A4BC7D" w:rsidR="00D0021B" w:rsidRPr="007916B5" w:rsidRDefault="00D0021B" w:rsidP="0074307A">
            <w:pPr>
              <w:pStyle w:val="paralevel1"/>
              <w:numPr>
                <w:ilvl w:val="0"/>
                <w:numId w:val="0"/>
              </w:numPr>
              <w:spacing w:after="0"/>
              <w:rPr>
                <w:rFonts w:asciiTheme="minorHAnsi" w:hAnsiTheme="minorHAnsi" w:cstheme="minorHAnsi"/>
                <w:lang w:val="en-GB"/>
              </w:rPr>
            </w:pPr>
            <w:r w:rsidRPr="007916B5">
              <w:rPr>
                <w:rFonts w:asciiTheme="minorHAnsi" w:hAnsiTheme="minorHAnsi" w:cstheme="minorHAnsi"/>
                <w:lang w:val="en-GB"/>
              </w:rPr>
              <w:t>Contracting Parties should ensure that their efforts to implement the Ramsar Strategic Plan are integrated into their national SDG plans and implementation</w:t>
            </w:r>
            <w:r w:rsidR="00503444" w:rsidRPr="007916B5">
              <w:rPr>
                <w:rFonts w:asciiTheme="minorHAnsi" w:hAnsiTheme="minorHAnsi" w:cstheme="minorHAnsi"/>
                <w:lang w:val="en-GB"/>
              </w:rPr>
              <w:t>.</w:t>
            </w:r>
          </w:p>
          <w:p w14:paraId="32969AC7" w14:textId="77777777" w:rsidR="00D0021B" w:rsidRPr="00E90E50" w:rsidRDefault="00D0021B" w:rsidP="0074307A">
            <w:pPr>
              <w:pStyle w:val="paralevel1"/>
              <w:numPr>
                <w:ilvl w:val="0"/>
                <w:numId w:val="0"/>
              </w:numPr>
              <w:spacing w:after="0"/>
              <w:rPr>
                <w:rFonts w:asciiTheme="minorHAnsi" w:hAnsiTheme="minorHAnsi" w:cstheme="minorHAnsi"/>
                <w:sz w:val="12"/>
                <w:szCs w:val="12"/>
                <w:lang w:val="en-GB"/>
              </w:rPr>
            </w:pPr>
          </w:p>
          <w:p w14:paraId="56BC943E" w14:textId="77777777" w:rsidR="00D0021B" w:rsidRPr="007916B5" w:rsidRDefault="00D0021B" w:rsidP="0074307A">
            <w:pPr>
              <w:pStyle w:val="paralevel1"/>
              <w:numPr>
                <w:ilvl w:val="0"/>
                <w:numId w:val="0"/>
              </w:numPr>
              <w:spacing w:after="0"/>
              <w:rPr>
                <w:rFonts w:asciiTheme="minorHAnsi" w:hAnsiTheme="minorHAnsi" w:cstheme="minorHAnsi"/>
                <w:lang w:val="en-GB"/>
              </w:rPr>
            </w:pPr>
            <w:r w:rsidRPr="007916B5">
              <w:rPr>
                <w:rFonts w:asciiTheme="minorHAnsi" w:hAnsiTheme="minorHAnsi" w:cstheme="minorHAnsi"/>
                <w:lang w:val="en-GB"/>
              </w:rPr>
              <w:t xml:space="preserve">Contracting Parties should ensure that reports on progress on the SDGs reflect the contributions of wetlands so that their conservation, wise use and restoration link to the sustainable development agenda. </w:t>
            </w:r>
          </w:p>
        </w:tc>
        <w:tc>
          <w:tcPr>
            <w:tcW w:w="1933" w:type="dxa"/>
          </w:tcPr>
          <w:p w14:paraId="1B8FE119" w14:textId="77777777" w:rsidR="00D0021B" w:rsidRPr="007916B5" w:rsidRDefault="00D0021B" w:rsidP="005C5BD1">
            <w:pPr>
              <w:rPr>
                <w:rFonts w:cstheme="minorHAnsi"/>
                <w:sz w:val="20"/>
                <w:szCs w:val="20"/>
              </w:rPr>
            </w:pPr>
            <w:r w:rsidRPr="007916B5">
              <w:rPr>
                <w:rFonts w:cstheme="minorHAnsi"/>
                <w:sz w:val="20"/>
                <w:szCs w:val="20"/>
              </w:rPr>
              <w:t>1.b; 2.5; 6.5; 6.6; 6.a; 10.6; 12.4; 14.5; 14.c; 15.1; 15.6; 16.8; 17.6; 17.7; 17.9</w:t>
            </w:r>
          </w:p>
        </w:tc>
      </w:tr>
      <w:tr w:rsidR="008759FF" w:rsidRPr="000F1282" w14:paraId="2DB10554" w14:textId="77777777" w:rsidTr="005C5BD1">
        <w:trPr>
          <w:cantSplit/>
        </w:trPr>
        <w:tc>
          <w:tcPr>
            <w:tcW w:w="3256" w:type="dxa"/>
          </w:tcPr>
          <w:p w14:paraId="1E138780" w14:textId="23C8EB46" w:rsidR="00D0021B" w:rsidRPr="007916B5" w:rsidRDefault="00D0021B" w:rsidP="005C5BD1">
            <w:pPr>
              <w:pStyle w:val="ListParagraph"/>
              <w:spacing w:after="0" w:line="240" w:lineRule="auto"/>
              <w:ind w:left="0"/>
              <w:rPr>
                <w:rFonts w:cstheme="minorHAnsi"/>
                <w:sz w:val="20"/>
                <w:szCs w:val="20"/>
                <w:lang w:val="en-US"/>
              </w:rPr>
            </w:pPr>
            <w:r w:rsidRPr="007916B5">
              <w:rPr>
                <w:rFonts w:cstheme="minorHAnsi"/>
                <w:sz w:val="20"/>
                <w:szCs w:val="20"/>
              </w:rPr>
              <w:t>19. Capacity building for implementation of the Convention and the 4th Ramsar Strategic Plan 2016 – 2024 is enhanced</w:t>
            </w:r>
            <w:r w:rsidR="005C5BD1" w:rsidRPr="007916B5">
              <w:rPr>
                <w:rFonts w:cstheme="minorHAnsi"/>
                <w:sz w:val="20"/>
                <w:szCs w:val="20"/>
              </w:rPr>
              <w:t>.</w:t>
            </w:r>
          </w:p>
        </w:tc>
        <w:tc>
          <w:tcPr>
            <w:tcW w:w="3827" w:type="dxa"/>
          </w:tcPr>
          <w:p w14:paraId="6E4209BF" w14:textId="77777777" w:rsidR="00D0021B" w:rsidRPr="007916B5" w:rsidRDefault="00D0021B" w:rsidP="005C5BD1">
            <w:pPr>
              <w:rPr>
                <w:rFonts w:cstheme="minorHAnsi"/>
                <w:sz w:val="20"/>
                <w:szCs w:val="20"/>
                <w:lang w:val="en-US"/>
              </w:rPr>
            </w:pPr>
          </w:p>
        </w:tc>
        <w:tc>
          <w:tcPr>
            <w:tcW w:w="1933" w:type="dxa"/>
          </w:tcPr>
          <w:p w14:paraId="767CD2D4" w14:textId="77777777" w:rsidR="00D0021B" w:rsidRPr="007916B5" w:rsidRDefault="00D0021B" w:rsidP="005C5BD1">
            <w:pPr>
              <w:rPr>
                <w:rFonts w:cstheme="minorHAnsi"/>
                <w:sz w:val="20"/>
                <w:szCs w:val="20"/>
                <w:lang w:val="en-US"/>
              </w:rPr>
            </w:pPr>
            <w:r w:rsidRPr="007916B5">
              <w:rPr>
                <w:rFonts w:cstheme="minorHAnsi"/>
                <w:sz w:val="20"/>
                <w:szCs w:val="20"/>
              </w:rPr>
              <w:t>2.4; 6.a; 11.3; 13.1; 13.3; 15.c; 17.9</w:t>
            </w:r>
          </w:p>
        </w:tc>
      </w:tr>
    </w:tbl>
    <w:p w14:paraId="7B263A29" w14:textId="77777777" w:rsidR="008759FF" w:rsidRPr="009E3AF4" w:rsidRDefault="008759FF" w:rsidP="004D4D6A">
      <w:pPr>
        <w:rPr>
          <w:b/>
          <w:lang w:val="en-US"/>
        </w:rPr>
      </w:pPr>
    </w:p>
    <w:p w14:paraId="04921E26" w14:textId="77777777" w:rsidR="00D0021B" w:rsidRPr="000F1282" w:rsidRDefault="00D0021B" w:rsidP="004D4D6A">
      <w:pPr>
        <w:rPr>
          <w:rFonts w:eastAsia="Times New Roman" w:cstheme="minorHAnsi"/>
          <w:b/>
          <w:bCs/>
          <w:lang w:val="en-US" w:eastAsia="en-GB"/>
        </w:rPr>
      </w:pPr>
      <w:r w:rsidRPr="000F1282">
        <w:rPr>
          <w:rFonts w:eastAsia="Times New Roman" w:cstheme="minorHAnsi"/>
          <w:b/>
          <w:bCs/>
          <w:lang w:val="en-US" w:eastAsia="en-GB"/>
        </w:rPr>
        <w:t xml:space="preserve">Sources and Available Resources  </w:t>
      </w:r>
    </w:p>
    <w:p w14:paraId="749B56F7" w14:textId="7BD4F010" w:rsidR="005017C4" w:rsidRPr="009E3AF4" w:rsidRDefault="00D0021B" w:rsidP="004D4D6A">
      <w:pPr>
        <w:rPr>
          <w:b/>
        </w:rPr>
      </w:pPr>
      <w:r w:rsidRPr="000F1282">
        <w:t xml:space="preserve">How Wetlands Achieve select SDGs: </w:t>
      </w:r>
      <w:hyperlink r:id="rId18" w:history="1">
        <w:r w:rsidRPr="005C5BD1">
          <w:rPr>
            <w:rStyle w:val="Hyperlink"/>
            <w:rFonts w:eastAsia="Times New Roman" w:cstheme="minorHAnsi"/>
            <w:i/>
            <w:iCs/>
            <w:lang w:val="en-US" w:eastAsia="en-GB"/>
          </w:rPr>
          <w:t>Scaling up wetland conservation, wise use and restoration to achieve the Sustainable Development Goals</w:t>
        </w:r>
      </w:hyperlink>
      <w:r w:rsidRPr="000F1282">
        <w:rPr>
          <w:rFonts w:eastAsia="Times New Roman" w:cstheme="minorHAnsi"/>
          <w:lang w:val="en-US" w:eastAsia="en-GB"/>
        </w:rPr>
        <w:t xml:space="preserve">. </w:t>
      </w:r>
      <w:r w:rsidR="005017C4" w:rsidRPr="000F1282">
        <w:rPr>
          <w:b/>
          <w:bCs/>
          <w:noProof/>
        </w:rPr>
        <w:br w:type="page"/>
      </w:r>
    </w:p>
    <w:p w14:paraId="066446A8" w14:textId="77777777" w:rsidR="00BB3EC7" w:rsidRPr="00BB3EC7" w:rsidRDefault="00BB3EC7" w:rsidP="004D4D6A">
      <w:pPr>
        <w:rPr>
          <w:b/>
          <w:bCs/>
          <w:noProof/>
          <w:sz w:val="24"/>
          <w:szCs w:val="24"/>
        </w:rPr>
      </w:pPr>
      <w:r w:rsidRPr="00BB3EC7">
        <w:rPr>
          <w:b/>
          <w:bCs/>
          <w:noProof/>
          <w:sz w:val="24"/>
          <w:szCs w:val="24"/>
        </w:rPr>
        <w:lastRenderedPageBreak/>
        <w:t>Annex 4</w:t>
      </w:r>
    </w:p>
    <w:p w14:paraId="4FF7577F" w14:textId="7BA502A7" w:rsidR="00D0021B" w:rsidRPr="00BB3EC7" w:rsidRDefault="00BB3EC7" w:rsidP="004D4D6A">
      <w:pPr>
        <w:rPr>
          <w:rFonts w:cs="Arial"/>
          <w:b/>
          <w:bCs/>
          <w:sz w:val="24"/>
          <w:szCs w:val="24"/>
        </w:rPr>
      </w:pPr>
      <w:r w:rsidRPr="00BB3EC7">
        <w:rPr>
          <w:b/>
          <w:bCs/>
          <w:noProof/>
          <w:sz w:val="24"/>
          <w:szCs w:val="24"/>
        </w:rPr>
        <w:t>N</w:t>
      </w:r>
      <w:proofErr w:type="spellStart"/>
      <w:r w:rsidRPr="00BB3EC7">
        <w:rPr>
          <w:rFonts w:cs="Arial"/>
          <w:b/>
          <w:bCs/>
          <w:sz w:val="24"/>
          <w:szCs w:val="24"/>
        </w:rPr>
        <w:t>ew</w:t>
      </w:r>
      <w:proofErr w:type="spellEnd"/>
      <w:r w:rsidRPr="00BB3EC7">
        <w:rPr>
          <w:rFonts w:cs="Arial"/>
          <w:b/>
          <w:bCs/>
          <w:sz w:val="24"/>
          <w:szCs w:val="24"/>
        </w:rPr>
        <w:t xml:space="preserve"> approach to </w:t>
      </w:r>
      <w:r w:rsidR="00260B7B" w:rsidRPr="00260B7B">
        <w:rPr>
          <w:rFonts w:cs="Arial"/>
          <w:b/>
          <w:bCs/>
          <w:sz w:val="24"/>
          <w:szCs w:val="24"/>
        </w:rPr>
        <w:t>communication, capacity building, education, participation and awareness (</w:t>
      </w:r>
      <w:r w:rsidR="00D0021B" w:rsidRPr="00BB3EC7">
        <w:rPr>
          <w:rFonts w:cs="Arial"/>
          <w:b/>
          <w:bCs/>
          <w:sz w:val="24"/>
          <w:szCs w:val="24"/>
        </w:rPr>
        <w:t>CEPA</w:t>
      </w:r>
      <w:r w:rsidR="00260B7B">
        <w:rPr>
          <w:rFonts w:cs="Arial"/>
          <w:b/>
          <w:bCs/>
          <w:sz w:val="24"/>
          <w:szCs w:val="24"/>
        </w:rPr>
        <w:t>)</w:t>
      </w:r>
    </w:p>
    <w:p w14:paraId="5EE49361" w14:textId="5E4B9FA0" w:rsidR="008759FF" w:rsidRDefault="008759FF" w:rsidP="004D4D6A">
      <w:pPr>
        <w:rPr>
          <w:rFonts w:cs="Arial"/>
          <w:b/>
        </w:rPr>
      </w:pPr>
    </w:p>
    <w:p w14:paraId="1637A56E" w14:textId="77777777" w:rsidR="00551299" w:rsidRPr="000F1282" w:rsidRDefault="00551299" w:rsidP="004D4D6A">
      <w:pPr>
        <w:rPr>
          <w:rFonts w:cs="Arial"/>
          <w:b/>
        </w:rPr>
      </w:pPr>
    </w:p>
    <w:p w14:paraId="01F6CDD4" w14:textId="77777777" w:rsidR="00D0021B" w:rsidRPr="000F1282" w:rsidRDefault="00D0021B" w:rsidP="004D4D6A">
      <w:pPr>
        <w:rPr>
          <w:rFonts w:cs="Arial"/>
          <w:b/>
        </w:rPr>
      </w:pPr>
      <w:r w:rsidRPr="000F1282">
        <w:rPr>
          <w:rFonts w:cs="Arial"/>
          <w:b/>
        </w:rPr>
        <w:t xml:space="preserve">Context </w:t>
      </w:r>
    </w:p>
    <w:p w14:paraId="7442EC78" w14:textId="77777777" w:rsidR="008759FF" w:rsidRPr="009E3AF4" w:rsidRDefault="008759FF" w:rsidP="004D4D6A"/>
    <w:p w14:paraId="4676A91D" w14:textId="24B45C1D" w:rsidR="00D0021B" w:rsidRPr="000F1282" w:rsidRDefault="00D0021B" w:rsidP="004D4D6A">
      <w:pPr>
        <w:rPr>
          <w:rFonts w:cs="Arial"/>
        </w:rPr>
      </w:pPr>
      <w:r w:rsidRPr="000F1282">
        <w:rPr>
          <w:rFonts w:cs="Arial"/>
        </w:rPr>
        <w:t xml:space="preserve">In general, </w:t>
      </w:r>
      <w:r w:rsidR="00874698">
        <w:t>communication, capacity building, education, participation and awareness (CEPA)</w:t>
      </w:r>
      <w:r w:rsidR="005539EE">
        <w:t xml:space="preserve"> </w:t>
      </w:r>
      <w:r w:rsidRPr="000F1282">
        <w:rPr>
          <w:rFonts w:cs="Arial"/>
        </w:rPr>
        <w:t>activities and elements should be integrated</w:t>
      </w:r>
      <w:r w:rsidRPr="000F1282">
        <w:rPr>
          <w:szCs w:val="24"/>
          <w:lang w:val="en-US"/>
        </w:rPr>
        <w:t xml:space="preserve"> in planning and activities of the Convention </w:t>
      </w:r>
      <w:r w:rsidRPr="000F1282">
        <w:rPr>
          <w:rFonts w:cs="Arial"/>
        </w:rPr>
        <w:t>(locally, nationally, internationally) where appropriate, with effort focused on a smaller number of high priority activities.</w:t>
      </w:r>
    </w:p>
    <w:p w14:paraId="51428F22" w14:textId="77777777" w:rsidR="00D0021B" w:rsidRPr="000F1282" w:rsidRDefault="00D0021B" w:rsidP="004D4D6A">
      <w:pPr>
        <w:rPr>
          <w:rFonts w:cs="Arial"/>
        </w:rPr>
      </w:pPr>
    </w:p>
    <w:p w14:paraId="0179DDC7" w14:textId="77777777" w:rsidR="00D0021B" w:rsidRPr="000F1282" w:rsidRDefault="00D0021B" w:rsidP="004D4D6A">
      <w:pPr>
        <w:rPr>
          <w:rFonts w:cstheme="minorHAnsi"/>
          <w:b/>
        </w:rPr>
      </w:pPr>
      <w:r w:rsidRPr="000F1282">
        <w:rPr>
          <w:rFonts w:eastAsia="Calibri" w:cstheme="minorHAnsi"/>
        </w:rPr>
        <w:t xml:space="preserve">The guidance below provides a pathway for Contracting Parties to work towards building this new approach to CEPA into </w:t>
      </w:r>
      <w:r w:rsidRPr="000F1282">
        <w:rPr>
          <w:noProof/>
        </w:rPr>
        <w:t xml:space="preserve">their implementation of the Convention over </w:t>
      </w:r>
      <w:r w:rsidRPr="000F1282">
        <w:rPr>
          <w:rFonts w:eastAsia="Calibri" w:cstheme="minorHAnsi"/>
        </w:rPr>
        <w:t>the next triennium.</w:t>
      </w:r>
    </w:p>
    <w:p w14:paraId="3B3DC747" w14:textId="77777777" w:rsidR="00D0021B" w:rsidRPr="000F1282" w:rsidRDefault="00D0021B" w:rsidP="004D4D6A">
      <w:pPr>
        <w:ind w:hanging="65"/>
        <w:rPr>
          <w:rFonts w:cs="Arial"/>
          <w:b/>
        </w:rPr>
      </w:pPr>
    </w:p>
    <w:p w14:paraId="4C12BA2C" w14:textId="77777777" w:rsidR="00D0021B" w:rsidRPr="000F1282" w:rsidRDefault="00D0021B" w:rsidP="004D4D6A">
      <w:pPr>
        <w:rPr>
          <w:rFonts w:cs="Arial"/>
          <w:b/>
        </w:rPr>
      </w:pPr>
      <w:r w:rsidRPr="000F1282">
        <w:rPr>
          <w:rFonts w:cs="Arial"/>
          <w:b/>
        </w:rPr>
        <w:t xml:space="preserve">General Considerations </w:t>
      </w:r>
      <w:r w:rsidRPr="000F1282">
        <w:rPr>
          <w:rFonts w:cstheme="minorHAnsi"/>
          <w:b/>
        </w:rPr>
        <w:t>to support implementation of SP4</w:t>
      </w:r>
    </w:p>
    <w:p w14:paraId="057D04F4" w14:textId="77777777" w:rsidR="009A142C" w:rsidRPr="000F1282" w:rsidRDefault="009A142C" w:rsidP="004D4D6A">
      <w:pPr>
        <w:pStyle w:val="ListParagraph"/>
        <w:spacing w:after="0" w:line="240" w:lineRule="auto"/>
        <w:ind w:left="0"/>
        <w:rPr>
          <w:rFonts w:cs="Arial"/>
          <w:b/>
          <w:lang w:val="en-US"/>
        </w:rPr>
      </w:pPr>
    </w:p>
    <w:p w14:paraId="2833A563" w14:textId="77777777" w:rsidR="00D0021B" w:rsidRPr="000F1282" w:rsidRDefault="00D0021B" w:rsidP="004D4D6A">
      <w:pPr>
        <w:pStyle w:val="ListParagraph"/>
        <w:spacing w:after="0" w:line="240" w:lineRule="auto"/>
        <w:ind w:left="0"/>
        <w:rPr>
          <w:rFonts w:cs="Arial"/>
          <w:b/>
          <w:lang w:val="en-US"/>
        </w:rPr>
      </w:pPr>
      <w:r w:rsidRPr="000F1282">
        <w:rPr>
          <w:rFonts w:cs="Arial"/>
          <w:b/>
          <w:lang w:val="en-US"/>
        </w:rPr>
        <w:t>Support focal points, and build more networks and partnerships</w:t>
      </w:r>
    </w:p>
    <w:p w14:paraId="605C88E6" w14:textId="43A6E366" w:rsidR="00D0021B" w:rsidRPr="000F1282" w:rsidRDefault="00D0021B" w:rsidP="004D4D6A">
      <w:pPr>
        <w:pStyle w:val="ListParagraph"/>
        <w:spacing w:after="0" w:line="240" w:lineRule="auto"/>
        <w:ind w:left="0"/>
        <w:rPr>
          <w:rFonts w:cs="Times New Roman"/>
          <w:szCs w:val="24"/>
          <w:lang w:val="en-US"/>
        </w:rPr>
      </w:pPr>
      <w:r w:rsidRPr="000F1282">
        <w:rPr>
          <w:szCs w:val="24"/>
          <w:lang w:val="en-US"/>
        </w:rPr>
        <w:t xml:space="preserve">National Focal Points and CEPA National Focal Points are important to ensure a coordinated and strategic national approach to Ramsar implementation. The CEPA Focal Points should be recognized as the key implementers of CEPA and should be provided with adequate tools and training opportunities as appropriate. </w:t>
      </w:r>
    </w:p>
    <w:p w14:paraId="58FCD9C3" w14:textId="77777777" w:rsidR="00D0021B" w:rsidRPr="000F1282" w:rsidRDefault="00D0021B" w:rsidP="004D4D6A">
      <w:pPr>
        <w:pStyle w:val="ListParagraph"/>
        <w:spacing w:after="0" w:line="240" w:lineRule="auto"/>
        <w:ind w:left="0"/>
        <w:rPr>
          <w:szCs w:val="24"/>
          <w:lang w:val="en-US"/>
        </w:rPr>
      </w:pPr>
    </w:p>
    <w:p w14:paraId="773AF17E" w14:textId="1F90A859" w:rsidR="00D0021B" w:rsidRPr="000F1282" w:rsidRDefault="00D0021B" w:rsidP="004D4D6A">
      <w:pPr>
        <w:rPr>
          <w:rFonts w:cs="Arial"/>
          <w:lang w:val="en-US"/>
        </w:rPr>
      </w:pPr>
      <w:r w:rsidRPr="000F1282">
        <w:rPr>
          <w:szCs w:val="24"/>
          <w:lang w:val="en-US"/>
        </w:rPr>
        <w:t xml:space="preserve">Contracting Parties should ensure that the Focal Points are informed about their responsibilities. </w:t>
      </w:r>
      <w:bookmarkStart w:id="2" w:name="_Hlk33614291"/>
      <w:r w:rsidRPr="000F1282">
        <w:rPr>
          <w:szCs w:val="24"/>
          <w:lang w:val="en-US"/>
        </w:rPr>
        <w:t>The Secretariat can provide advice and information to Contracting Parties, for example, introduction materials about Ramsar CEPA work for new CEPA N</w:t>
      </w:r>
      <w:r w:rsidR="00914B4B">
        <w:rPr>
          <w:szCs w:val="24"/>
          <w:lang w:val="en-US"/>
        </w:rPr>
        <w:t xml:space="preserve">ational </w:t>
      </w:r>
      <w:r w:rsidRPr="000F1282">
        <w:rPr>
          <w:szCs w:val="24"/>
          <w:lang w:val="en-US"/>
        </w:rPr>
        <w:t>F</w:t>
      </w:r>
      <w:r w:rsidR="00914B4B">
        <w:rPr>
          <w:szCs w:val="24"/>
          <w:lang w:val="en-US"/>
        </w:rPr>
        <w:t xml:space="preserve">ocal </w:t>
      </w:r>
      <w:r w:rsidRPr="000F1282">
        <w:rPr>
          <w:szCs w:val="24"/>
          <w:lang w:val="en-US"/>
        </w:rPr>
        <w:t>P</w:t>
      </w:r>
      <w:r w:rsidR="00914B4B">
        <w:rPr>
          <w:szCs w:val="24"/>
          <w:lang w:val="en-US"/>
        </w:rPr>
        <w:t>oint</w:t>
      </w:r>
      <w:r w:rsidRPr="000F1282">
        <w:rPr>
          <w:szCs w:val="24"/>
          <w:lang w:val="en-US"/>
        </w:rPr>
        <w:t>s and CEPA NGO F</w:t>
      </w:r>
      <w:r w:rsidR="00914B4B">
        <w:rPr>
          <w:szCs w:val="24"/>
          <w:lang w:val="en-US"/>
        </w:rPr>
        <w:t xml:space="preserve">ocal </w:t>
      </w:r>
      <w:r w:rsidRPr="000F1282">
        <w:rPr>
          <w:szCs w:val="24"/>
          <w:lang w:val="en-US"/>
        </w:rPr>
        <w:t>P</w:t>
      </w:r>
      <w:r w:rsidR="00914B4B">
        <w:rPr>
          <w:szCs w:val="24"/>
          <w:lang w:val="en-US"/>
        </w:rPr>
        <w:t>oint</w:t>
      </w:r>
      <w:r w:rsidRPr="000F1282">
        <w:rPr>
          <w:szCs w:val="24"/>
          <w:lang w:val="en-US"/>
        </w:rPr>
        <w:t xml:space="preserve">s and sharing good examples from other countries. </w:t>
      </w:r>
    </w:p>
    <w:p w14:paraId="2B4F5EF1" w14:textId="77777777" w:rsidR="00D0021B" w:rsidRPr="000F1282" w:rsidRDefault="00D0021B" w:rsidP="004D4D6A">
      <w:pPr>
        <w:pStyle w:val="ListParagraph"/>
        <w:spacing w:after="0" w:line="240" w:lineRule="auto"/>
        <w:ind w:left="0"/>
        <w:rPr>
          <w:szCs w:val="24"/>
          <w:lang w:val="en-US"/>
        </w:rPr>
      </w:pPr>
    </w:p>
    <w:bookmarkEnd w:id="2"/>
    <w:p w14:paraId="1EFA1A3F" w14:textId="17187C5B" w:rsidR="00D0021B" w:rsidRPr="000F1282" w:rsidRDefault="00D0021B" w:rsidP="004D4D6A">
      <w:pPr>
        <w:pStyle w:val="ListParagraph"/>
        <w:spacing w:after="0" w:line="240" w:lineRule="auto"/>
        <w:ind w:left="0"/>
        <w:rPr>
          <w:szCs w:val="24"/>
          <w:lang w:val="en-US"/>
        </w:rPr>
      </w:pPr>
      <w:r w:rsidRPr="000F1282">
        <w:rPr>
          <w:szCs w:val="24"/>
          <w:lang w:val="en-US"/>
        </w:rPr>
        <w:t xml:space="preserve">Contracting Parties with similar CEPA needs are encouraged to co-operate on CEPA activities. Such co-operation can include exchange of experiences of CEPA campaigns as well as working cooperatively to produce communications materials and translating them into languages as needed by the Contracting Parties involved. Contracting Parties should also be encouraged to coordinate with their focal points for other </w:t>
      </w:r>
      <w:r w:rsidR="00914B4B">
        <w:rPr>
          <w:szCs w:val="24"/>
          <w:lang w:val="en-US"/>
        </w:rPr>
        <w:t xml:space="preserve">multilateral </w:t>
      </w:r>
      <w:r w:rsidR="00EE1EC1">
        <w:rPr>
          <w:szCs w:val="24"/>
          <w:lang w:val="en-US"/>
        </w:rPr>
        <w:t>environmental agreements</w:t>
      </w:r>
      <w:r w:rsidR="00914B4B">
        <w:rPr>
          <w:szCs w:val="24"/>
          <w:lang w:val="en-US"/>
        </w:rPr>
        <w:t xml:space="preserve"> which</w:t>
      </w:r>
      <w:r w:rsidRPr="000F1282">
        <w:rPr>
          <w:szCs w:val="24"/>
          <w:lang w:val="en-US"/>
        </w:rPr>
        <w:t xml:space="preserve"> are conducting similar work. </w:t>
      </w:r>
    </w:p>
    <w:p w14:paraId="7BCD9C6E" w14:textId="77777777" w:rsidR="00D0021B" w:rsidRPr="000F1282" w:rsidRDefault="00D0021B" w:rsidP="004D4D6A">
      <w:pPr>
        <w:pStyle w:val="ListParagraph"/>
        <w:spacing w:after="0" w:line="240" w:lineRule="auto"/>
        <w:ind w:left="0"/>
        <w:rPr>
          <w:szCs w:val="24"/>
          <w:lang w:val="en-US"/>
        </w:rPr>
      </w:pPr>
    </w:p>
    <w:p w14:paraId="19F714FC" w14:textId="7F1AB314" w:rsidR="00D0021B" w:rsidRPr="000F1282" w:rsidRDefault="00D0021B" w:rsidP="004D4D6A">
      <w:pPr>
        <w:pStyle w:val="ListParagraph"/>
        <w:spacing w:after="0" w:line="240" w:lineRule="auto"/>
        <w:ind w:left="0"/>
        <w:rPr>
          <w:szCs w:val="24"/>
          <w:lang w:val="en-US"/>
        </w:rPr>
      </w:pPr>
      <w:r w:rsidRPr="000F1282">
        <w:rPr>
          <w:szCs w:val="24"/>
          <w:lang w:val="en-US"/>
        </w:rPr>
        <w:t xml:space="preserve">Contracting Parties should increase engagement with other sectors, consistent with priorities identified in the </w:t>
      </w:r>
      <w:r w:rsidR="00914B4B">
        <w:rPr>
          <w:szCs w:val="24"/>
          <w:lang w:val="en-US"/>
        </w:rPr>
        <w:t>S</w:t>
      </w:r>
      <w:r w:rsidRPr="000F1282">
        <w:rPr>
          <w:szCs w:val="24"/>
          <w:lang w:val="en-US"/>
        </w:rPr>
        <w:t xml:space="preserve">trategic </w:t>
      </w:r>
      <w:r w:rsidR="00914B4B">
        <w:rPr>
          <w:szCs w:val="24"/>
          <w:lang w:val="en-US"/>
        </w:rPr>
        <w:t>P</w:t>
      </w:r>
      <w:r w:rsidRPr="000F1282">
        <w:rPr>
          <w:szCs w:val="24"/>
          <w:lang w:val="en-US"/>
        </w:rPr>
        <w:t xml:space="preserve">lan at the national level. In particular, messaging should be tailored to emphasize themes that matter to the target audience. </w:t>
      </w:r>
    </w:p>
    <w:p w14:paraId="36ECC61D" w14:textId="77777777" w:rsidR="00D0021B" w:rsidRPr="000F1282" w:rsidRDefault="00D0021B" w:rsidP="004D4D6A">
      <w:pPr>
        <w:pStyle w:val="ListParagraph"/>
        <w:spacing w:after="0" w:line="240" w:lineRule="auto"/>
        <w:ind w:left="0"/>
        <w:rPr>
          <w:szCs w:val="24"/>
          <w:lang w:val="en-US"/>
        </w:rPr>
      </w:pPr>
    </w:p>
    <w:p w14:paraId="347913B6" w14:textId="2C03BBAC" w:rsidR="00D0021B" w:rsidRPr="000F1282" w:rsidRDefault="00D0021B" w:rsidP="004D4D6A">
      <w:pPr>
        <w:pStyle w:val="ListParagraph"/>
        <w:spacing w:after="0" w:line="240" w:lineRule="auto"/>
        <w:ind w:left="0"/>
        <w:rPr>
          <w:b/>
          <w:bCs/>
          <w:szCs w:val="24"/>
          <w:lang w:val="en-US"/>
        </w:rPr>
      </w:pPr>
      <w:r w:rsidRPr="000F1282">
        <w:rPr>
          <w:b/>
          <w:bCs/>
          <w:szCs w:val="24"/>
          <w:lang w:val="en-US"/>
        </w:rPr>
        <w:t>Specific considerations to</w:t>
      </w:r>
      <w:r w:rsidR="00D416E7">
        <w:rPr>
          <w:b/>
          <w:bCs/>
          <w:szCs w:val="24"/>
          <w:lang w:val="en-US"/>
        </w:rPr>
        <w:t xml:space="preserve"> assist</w:t>
      </w:r>
      <w:r w:rsidRPr="000F1282">
        <w:rPr>
          <w:b/>
          <w:bCs/>
          <w:szCs w:val="24"/>
          <w:lang w:val="en-US"/>
        </w:rPr>
        <w:t xml:space="preserve"> Contracting Parties apply the new CEPA approach to support implementation of the Strategic Plan  </w:t>
      </w:r>
    </w:p>
    <w:p w14:paraId="23F60A68" w14:textId="77777777" w:rsidR="00D0021B" w:rsidRPr="000F1282" w:rsidRDefault="00D0021B" w:rsidP="004D4D6A">
      <w:pPr>
        <w:pStyle w:val="ListParagraph"/>
        <w:spacing w:after="0" w:line="240" w:lineRule="auto"/>
        <w:ind w:left="0"/>
        <w:rPr>
          <w:szCs w:val="24"/>
          <w:lang w:val="en-US"/>
        </w:rPr>
      </w:pPr>
    </w:p>
    <w:tbl>
      <w:tblPr>
        <w:tblStyle w:val="TableGrid"/>
        <w:tblW w:w="0" w:type="auto"/>
        <w:tblCellMar>
          <w:top w:w="28" w:type="dxa"/>
          <w:left w:w="57" w:type="dxa"/>
          <w:bottom w:w="28" w:type="dxa"/>
          <w:right w:w="57" w:type="dxa"/>
        </w:tblCellMar>
        <w:tblLook w:val="04A0" w:firstRow="1" w:lastRow="0" w:firstColumn="1" w:lastColumn="0" w:noHBand="0" w:noVBand="1"/>
      </w:tblPr>
      <w:tblGrid>
        <w:gridCol w:w="3256"/>
        <w:gridCol w:w="5670"/>
      </w:tblGrid>
      <w:tr w:rsidR="008759FF" w:rsidRPr="007916B5" w14:paraId="0F102FB7" w14:textId="77777777" w:rsidTr="00874698">
        <w:trPr>
          <w:tblHeader/>
        </w:trPr>
        <w:tc>
          <w:tcPr>
            <w:tcW w:w="3256" w:type="dxa"/>
          </w:tcPr>
          <w:p w14:paraId="30F9F0BA" w14:textId="77777777" w:rsidR="00D0021B" w:rsidRPr="007916B5" w:rsidRDefault="00D0021B" w:rsidP="004D4D6A">
            <w:pPr>
              <w:pStyle w:val="ListParagraph"/>
              <w:spacing w:after="0" w:line="240" w:lineRule="auto"/>
              <w:ind w:left="0"/>
              <w:rPr>
                <w:rFonts w:cstheme="minorHAnsi"/>
                <w:b/>
                <w:bCs/>
                <w:sz w:val="20"/>
                <w:szCs w:val="20"/>
                <w:lang w:val="en-US"/>
              </w:rPr>
            </w:pPr>
            <w:r w:rsidRPr="007916B5">
              <w:rPr>
                <w:rFonts w:cstheme="minorHAnsi"/>
                <w:b/>
                <w:bCs/>
                <w:sz w:val="20"/>
                <w:szCs w:val="20"/>
                <w:lang w:val="en-US"/>
              </w:rPr>
              <w:t>Goals and relevant Targets</w:t>
            </w:r>
          </w:p>
        </w:tc>
        <w:tc>
          <w:tcPr>
            <w:tcW w:w="5670" w:type="dxa"/>
          </w:tcPr>
          <w:p w14:paraId="7F94EB34" w14:textId="77777777" w:rsidR="00D0021B" w:rsidRPr="007916B5" w:rsidRDefault="00D0021B" w:rsidP="004D4D6A">
            <w:pPr>
              <w:pStyle w:val="ListParagraph"/>
              <w:spacing w:after="0" w:line="240" w:lineRule="auto"/>
              <w:ind w:left="0"/>
              <w:rPr>
                <w:rFonts w:cstheme="minorHAnsi"/>
                <w:b/>
                <w:bCs/>
                <w:sz w:val="20"/>
                <w:szCs w:val="20"/>
                <w:lang w:val="en-US"/>
              </w:rPr>
            </w:pPr>
            <w:r w:rsidRPr="007916B5">
              <w:rPr>
                <w:rFonts w:cstheme="minorHAnsi"/>
                <w:b/>
                <w:bCs/>
                <w:sz w:val="20"/>
                <w:szCs w:val="20"/>
                <w:lang w:val="en-US"/>
              </w:rPr>
              <w:t xml:space="preserve">Implementing the new CEPA Approach </w:t>
            </w:r>
          </w:p>
        </w:tc>
      </w:tr>
      <w:tr w:rsidR="008759FF" w:rsidRPr="007916B5" w14:paraId="47281742" w14:textId="77777777" w:rsidTr="00874698">
        <w:tc>
          <w:tcPr>
            <w:tcW w:w="8926" w:type="dxa"/>
            <w:gridSpan w:val="2"/>
          </w:tcPr>
          <w:p w14:paraId="7B0342D6" w14:textId="77777777" w:rsidR="00D0021B" w:rsidRPr="007916B5" w:rsidRDefault="00D0021B" w:rsidP="004D4D6A">
            <w:pPr>
              <w:rPr>
                <w:rFonts w:cstheme="minorHAnsi"/>
                <w:sz w:val="20"/>
                <w:szCs w:val="20"/>
                <w:lang w:val="en-US"/>
              </w:rPr>
            </w:pPr>
            <w:r w:rsidRPr="007916B5">
              <w:rPr>
                <w:rFonts w:cstheme="minorHAnsi"/>
                <w:b/>
                <w:sz w:val="20"/>
                <w:szCs w:val="20"/>
              </w:rPr>
              <w:t xml:space="preserve">Goal 1: Addressing the Drivers of Wetland Loss and Degradation </w:t>
            </w:r>
          </w:p>
        </w:tc>
      </w:tr>
      <w:tr w:rsidR="008759FF" w:rsidRPr="007916B5" w14:paraId="7846C186" w14:textId="77777777" w:rsidTr="00874698">
        <w:tc>
          <w:tcPr>
            <w:tcW w:w="3256" w:type="dxa"/>
          </w:tcPr>
          <w:p w14:paraId="68112135" w14:textId="363ECF6C" w:rsidR="00D0021B" w:rsidRPr="007916B5" w:rsidRDefault="00D0021B" w:rsidP="004D4D6A">
            <w:pPr>
              <w:pStyle w:val="ListParagraph"/>
              <w:spacing w:after="0" w:line="240" w:lineRule="auto"/>
              <w:ind w:left="0"/>
              <w:rPr>
                <w:rFonts w:cstheme="minorHAnsi"/>
                <w:sz w:val="20"/>
                <w:szCs w:val="20"/>
                <w:lang w:val="en-US"/>
              </w:rPr>
            </w:pPr>
            <w:r w:rsidRPr="007916B5">
              <w:rPr>
                <w:rFonts w:cstheme="minorHAnsi"/>
                <w:sz w:val="20"/>
                <w:szCs w:val="20"/>
              </w:rPr>
              <w:t>1.</w:t>
            </w:r>
            <w:r w:rsidRPr="007916B5">
              <w:rPr>
                <w:rFonts w:cstheme="minorHAnsi"/>
                <w:b/>
                <w:bCs/>
                <w:sz w:val="20"/>
                <w:szCs w:val="20"/>
              </w:rPr>
              <w:t xml:space="preserve"> </w:t>
            </w:r>
            <w:r w:rsidRPr="007916B5">
              <w:rPr>
                <w:rFonts w:cstheme="minorHAnsi"/>
                <w:sz w:val="20"/>
                <w:szCs w:val="20"/>
              </w:rPr>
              <w:t>Wetland benefits are featured in national/local policy strategies and plans relating to key sectors such as water, energy, mining, agriculture, tourism, urban development, infrastructure, industry, forestry, aquaculture, fisheries at the national and local level</w:t>
            </w:r>
            <w:r w:rsidR="00914B4B" w:rsidRPr="007916B5">
              <w:rPr>
                <w:rFonts w:cstheme="minorHAnsi"/>
                <w:sz w:val="20"/>
                <w:szCs w:val="20"/>
              </w:rPr>
              <w:t>.</w:t>
            </w:r>
          </w:p>
        </w:tc>
        <w:tc>
          <w:tcPr>
            <w:tcW w:w="5670" w:type="dxa"/>
          </w:tcPr>
          <w:p w14:paraId="7433CD1C" w14:textId="21B269C5" w:rsidR="00D0021B" w:rsidRPr="007916B5" w:rsidRDefault="00D0021B" w:rsidP="00874698">
            <w:pPr>
              <w:pStyle w:val="ListParagraph"/>
              <w:numPr>
                <w:ilvl w:val="0"/>
                <w:numId w:val="30"/>
              </w:numPr>
              <w:spacing w:after="0" w:line="240" w:lineRule="auto"/>
              <w:ind w:left="284" w:hanging="284"/>
              <w:rPr>
                <w:rFonts w:cstheme="minorHAnsi"/>
                <w:sz w:val="20"/>
                <w:szCs w:val="20"/>
              </w:rPr>
            </w:pPr>
            <w:r w:rsidRPr="007916B5">
              <w:rPr>
                <w:rFonts w:cstheme="minorHAnsi"/>
                <w:sz w:val="20"/>
                <w:szCs w:val="20"/>
              </w:rPr>
              <w:t xml:space="preserve">Contracting Parties to continue to contribute wetland input to the debate on global policy issues, including the Sustainable Development Goals, the </w:t>
            </w:r>
            <w:r w:rsidR="00774A6B" w:rsidRPr="007916B5">
              <w:rPr>
                <w:rFonts w:cstheme="minorHAnsi"/>
                <w:sz w:val="20"/>
                <w:szCs w:val="20"/>
              </w:rPr>
              <w:t>post-</w:t>
            </w:r>
            <w:r w:rsidRPr="007916B5">
              <w:rPr>
                <w:rFonts w:cstheme="minorHAnsi"/>
                <w:sz w:val="20"/>
                <w:szCs w:val="20"/>
              </w:rPr>
              <w:t xml:space="preserve">2020 Global Biodiversity Framework and efforts to </w:t>
            </w:r>
            <w:r w:rsidR="00774A6B" w:rsidRPr="007916B5">
              <w:rPr>
                <w:rFonts w:cstheme="minorHAnsi"/>
                <w:sz w:val="20"/>
                <w:szCs w:val="20"/>
              </w:rPr>
              <w:t xml:space="preserve">decarbonize </w:t>
            </w:r>
            <w:r w:rsidRPr="007916B5">
              <w:rPr>
                <w:rFonts w:cstheme="minorHAnsi"/>
                <w:sz w:val="20"/>
                <w:szCs w:val="20"/>
              </w:rPr>
              <w:t>under the Paris Accord (including through blue carbon ecosystems).</w:t>
            </w:r>
          </w:p>
          <w:p w14:paraId="0250A9BB" w14:textId="3F388E45" w:rsidR="00D0021B" w:rsidRPr="007916B5" w:rsidRDefault="00D0021B" w:rsidP="00874698">
            <w:pPr>
              <w:pStyle w:val="ListParagraph"/>
              <w:numPr>
                <w:ilvl w:val="0"/>
                <w:numId w:val="30"/>
              </w:numPr>
              <w:spacing w:after="0" w:line="240" w:lineRule="auto"/>
              <w:ind w:left="284" w:hanging="284"/>
              <w:rPr>
                <w:rFonts w:cstheme="minorHAnsi"/>
                <w:sz w:val="20"/>
                <w:szCs w:val="20"/>
              </w:rPr>
            </w:pPr>
            <w:r w:rsidRPr="007916B5">
              <w:rPr>
                <w:rFonts w:cstheme="minorHAnsi"/>
                <w:sz w:val="20"/>
                <w:szCs w:val="20"/>
              </w:rPr>
              <w:t xml:space="preserve">Contracting Parties to identify mechanisms for greater sectoral input to Ramsar and CEPA planning, including </w:t>
            </w:r>
            <w:r w:rsidR="00774A6B" w:rsidRPr="007916B5">
              <w:rPr>
                <w:rFonts w:cstheme="minorHAnsi"/>
                <w:sz w:val="20"/>
                <w:szCs w:val="20"/>
              </w:rPr>
              <w:t xml:space="preserve">recognizing </w:t>
            </w:r>
            <w:r w:rsidRPr="007916B5">
              <w:rPr>
                <w:rFonts w:cstheme="minorHAnsi"/>
                <w:sz w:val="20"/>
                <w:szCs w:val="20"/>
              </w:rPr>
              <w:t xml:space="preserve">the value, </w:t>
            </w:r>
            <w:r w:rsidR="005D4DBD" w:rsidRPr="007916B5">
              <w:rPr>
                <w:rFonts w:cstheme="minorHAnsi"/>
                <w:sz w:val="20"/>
                <w:szCs w:val="20"/>
              </w:rPr>
              <w:t>experience,</w:t>
            </w:r>
            <w:r w:rsidRPr="007916B5">
              <w:rPr>
                <w:rFonts w:cstheme="minorHAnsi"/>
                <w:sz w:val="20"/>
                <w:szCs w:val="20"/>
              </w:rPr>
              <w:t xml:space="preserve"> and resources of I</w:t>
            </w:r>
            <w:r w:rsidR="00774A6B" w:rsidRPr="007916B5">
              <w:rPr>
                <w:rFonts w:cstheme="minorHAnsi"/>
                <w:sz w:val="20"/>
                <w:szCs w:val="20"/>
              </w:rPr>
              <w:t xml:space="preserve">nternational </w:t>
            </w:r>
            <w:r w:rsidRPr="007916B5">
              <w:rPr>
                <w:rFonts w:cstheme="minorHAnsi"/>
                <w:sz w:val="20"/>
                <w:szCs w:val="20"/>
              </w:rPr>
              <w:t>O</w:t>
            </w:r>
            <w:r w:rsidR="00774A6B" w:rsidRPr="007916B5">
              <w:rPr>
                <w:rFonts w:cstheme="minorHAnsi"/>
                <w:sz w:val="20"/>
                <w:szCs w:val="20"/>
              </w:rPr>
              <w:t xml:space="preserve">rganization </w:t>
            </w:r>
            <w:r w:rsidRPr="007916B5">
              <w:rPr>
                <w:rFonts w:cstheme="minorHAnsi"/>
                <w:sz w:val="20"/>
                <w:szCs w:val="20"/>
              </w:rPr>
              <w:lastRenderedPageBreak/>
              <w:t>P</w:t>
            </w:r>
            <w:r w:rsidR="00774A6B" w:rsidRPr="007916B5">
              <w:rPr>
                <w:rFonts w:cstheme="minorHAnsi"/>
                <w:sz w:val="20"/>
                <w:szCs w:val="20"/>
              </w:rPr>
              <w:t>artner</w:t>
            </w:r>
            <w:r w:rsidRPr="007916B5">
              <w:rPr>
                <w:rFonts w:cstheme="minorHAnsi"/>
                <w:sz w:val="20"/>
                <w:szCs w:val="20"/>
              </w:rPr>
              <w:t xml:space="preserve">s, NGOs, Contracting Parties and business partners in planning, resourcing, </w:t>
            </w:r>
            <w:r w:rsidR="001D002D" w:rsidRPr="007916B5">
              <w:rPr>
                <w:rFonts w:cstheme="minorHAnsi"/>
                <w:sz w:val="20"/>
                <w:szCs w:val="20"/>
              </w:rPr>
              <w:t>developing,</w:t>
            </w:r>
            <w:r w:rsidRPr="007916B5">
              <w:rPr>
                <w:rFonts w:cstheme="minorHAnsi"/>
                <w:sz w:val="20"/>
                <w:szCs w:val="20"/>
              </w:rPr>
              <w:t xml:space="preserve"> and implementing Ramsar CEPA messages and products.</w:t>
            </w:r>
          </w:p>
          <w:p w14:paraId="6B8C1677" w14:textId="48B0DB85" w:rsidR="00D0021B" w:rsidRPr="007916B5" w:rsidRDefault="00D0021B" w:rsidP="00774A6B">
            <w:pPr>
              <w:pStyle w:val="ListParagraph"/>
              <w:numPr>
                <w:ilvl w:val="0"/>
                <w:numId w:val="30"/>
              </w:numPr>
              <w:spacing w:after="0" w:line="240" w:lineRule="auto"/>
              <w:ind w:left="284" w:hanging="284"/>
              <w:rPr>
                <w:rFonts w:cstheme="minorHAnsi"/>
                <w:sz w:val="20"/>
                <w:szCs w:val="20"/>
              </w:rPr>
            </w:pPr>
            <w:r w:rsidRPr="007916B5">
              <w:rPr>
                <w:rFonts w:cstheme="minorHAnsi"/>
                <w:sz w:val="20"/>
                <w:szCs w:val="20"/>
              </w:rPr>
              <w:t xml:space="preserve">Contracting Parties should increase engagement with sectors that have </w:t>
            </w:r>
            <w:r w:rsidR="00774A6B" w:rsidRPr="007916B5">
              <w:rPr>
                <w:rFonts w:cstheme="minorHAnsi"/>
                <w:sz w:val="20"/>
                <w:szCs w:val="20"/>
              </w:rPr>
              <w:t xml:space="preserve">an </w:t>
            </w:r>
            <w:r w:rsidRPr="007916B5">
              <w:rPr>
                <w:rFonts w:cstheme="minorHAnsi"/>
                <w:sz w:val="20"/>
                <w:szCs w:val="20"/>
              </w:rPr>
              <w:t xml:space="preserve">impact on wetlands, consistent with priorities identified in the </w:t>
            </w:r>
            <w:r w:rsidR="00774A6B" w:rsidRPr="007916B5">
              <w:rPr>
                <w:rFonts w:cstheme="minorHAnsi"/>
                <w:sz w:val="20"/>
                <w:szCs w:val="20"/>
              </w:rPr>
              <w:t>S</w:t>
            </w:r>
            <w:r w:rsidRPr="007916B5">
              <w:rPr>
                <w:rFonts w:cstheme="minorHAnsi"/>
                <w:sz w:val="20"/>
                <w:szCs w:val="20"/>
              </w:rPr>
              <w:t xml:space="preserve">trategic </w:t>
            </w:r>
            <w:r w:rsidR="00774A6B" w:rsidRPr="007916B5">
              <w:rPr>
                <w:rFonts w:cstheme="minorHAnsi"/>
                <w:sz w:val="20"/>
                <w:szCs w:val="20"/>
              </w:rPr>
              <w:t>P</w:t>
            </w:r>
            <w:r w:rsidRPr="007916B5">
              <w:rPr>
                <w:rFonts w:cstheme="minorHAnsi"/>
                <w:sz w:val="20"/>
                <w:szCs w:val="20"/>
              </w:rPr>
              <w:t>lan at the national level. In particular, messaging should be tailored to emphasize themes that matter to the target audience.</w:t>
            </w:r>
          </w:p>
        </w:tc>
      </w:tr>
      <w:tr w:rsidR="008759FF" w:rsidRPr="007916B5" w14:paraId="15B67A81" w14:textId="77777777" w:rsidTr="00874698">
        <w:tc>
          <w:tcPr>
            <w:tcW w:w="3256" w:type="dxa"/>
          </w:tcPr>
          <w:p w14:paraId="4D7B30FB" w14:textId="77777777" w:rsidR="00D0021B" w:rsidRPr="007916B5" w:rsidRDefault="00D0021B" w:rsidP="004D4D6A">
            <w:pPr>
              <w:pStyle w:val="ListParagraph"/>
              <w:spacing w:after="0" w:line="240" w:lineRule="auto"/>
              <w:ind w:left="0"/>
              <w:rPr>
                <w:rFonts w:cstheme="minorHAnsi"/>
                <w:sz w:val="20"/>
                <w:szCs w:val="20"/>
                <w:lang w:val="en-US"/>
              </w:rPr>
            </w:pPr>
            <w:r w:rsidRPr="007916B5">
              <w:rPr>
                <w:rFonts w:cstheme="minorHAnsi"/>
                <w:sz w:val="20"/>
                <w:szCs w:val="20"/>
              </w:rPr>
              <w:lastRenderedPageBreak/>
              <w:t xml:space="preserve">2. Water use respects wetland ecosystem needs for them to fulfil their functions and provide services at the appropriate scale </w:t>
            </w:r>
            <w:r w:rsidRPr="007916B5">
              <w:rPr>
                <w:rFonts w:cstheme="minorHAnsi"/>
                <w:i/>
                <w:sz w:val="20"/>
                <w:szCs w:val="20"/>
              </w:rPr>
              <w:t>inter alia</w:t>
            </w:r>
            <w:r w:rsidRPr="007916B5">
              <w:rPr>
                <w:rFonts w:cstheme="minorHAnsi"/>
                <w:sz w:val="20"/>
                <w:szCs w:val="20"/>
              </w:rPr>
              <w:t xml:space="preserve"> at the basin level or along a coastal zone.</w:t>
            </w:r>
          </w:p>
        </w:tc>
        <w:tc>
          <w:tcPr>
            <w:tcW w:w="5670" w:type="dxa"/>
          </w:tcPr>
          <w:p w14:paraId="0A12FE67" w14:textId="642628F4" w:rsidR="00D0021B" w:rsidRPr="007916B5" w:rsidRDefault="00D0021B" w:rsidP="00874698">
            <w:pPr>
              <w:pStyle w:val="ListParagraph"/>
              <w:numPr>
                <w:ilvl w:val="0"/>
                <w:numId w:val="30"/>
              </w:numPr>
              <w:spacing w:after="0" w:line="240" w:lineRule="auto"/>
              <w:ind w:left="284" w:hanging="284"/>
              <w:rPr>
                <w:rFonts w:cstheme="minorHAnsi"/>
                <w:sz w:val="20"/>
                <w:szCs w:val="20"/>
              </w:rPr>
            </w:pPr>
            <w:r w:rsidRPr="007916B5">
              <w:rPr>
                <w:rFonts w:cstheme="minorHAnsi"/>
                <w:sz w:val="20"/>
                <w:szCs w:val="20"/>
              </w:rPr>
              <w:t>Contracting Parties to promote case studies of sustainable urban wetland management</w:t>
            </w:r>
            <w:r w:rsidR="00774A6B" w:rsidRPr="007916B5">
              <w:rPr>
                <w:rFonts w:cstheme="minorHAnsi"/>
                <w:sz w:val="20"/>
                <w:szCs w:val="20"/>
              </w:rPr>
              <w:t>,</w:t>
            </w:r>
            <w:r w:rsidRPr="007916B5">
              <w:rPr>
                <w:rFonts w:cstheme="minorHAnsi"/>
                <w:sz w:val="20"/>
                <w:szCs w:val="20"/>
              </w:rPr>
              <w:t xml:space="preserve"> including examples from Wetland City </w:t>
            </w:r>
            <w:r w:rsidR="004C2FB0" w:rsidRPr="007916B5">
              <w:rPr>
                <w:rFonts w:cstheme="minorHAnsi"/>
                <w:sz w:val="20"/>
                <w:szCs w:val="20"/>
              </w:rPr>
              <w:t>Accreditation</w:t>
            </w:r>
            <w:r w:rsidR="00774A6B" w:rsidRPr="007916B5">
              <w:rPr>
                <w:rFonts w:cstheme="minorHAnsi"/>
                <w:sz w:val="20"/>
                <w:szCs w:val="20"/>
              </w:rPr>
              <w:t>,</w:t>
            </w:r>
            <w:r w:rsidR="004C2FB0" w:rsidRPr="007916B5">
              <w:rPr>
                <w:rFonts w:cstheme="minorHAnsi"/>
                <w:sz w:val="20"/>
                <w:szCs w:val="20"/>
              </w:rPr>
              <w:t xml:space="preserve"> and</w:t>
            </w:r>
            <w:r w:rsidRPr="007916B5">
              <w:rPr>
                <w:rFonts w:cstheme="minorHAnsi"/>
                <w:sz w:val="20"/>
                <w:szCs w:val="20"/>
              </w:rPr>
              <w:t xml:space="preserve"> </w:t>
            </w:r>
            <w:r w:rsidR="00296519" w:rsidRPr="007916B5">
              <w:rPr>
                <w:rFonts w:cstheme="minorHAnsi"/>
                <w:sz w:val="20"/>
                <w:szCs w:val="20"/>
              </w:rPr>
              <w:t>undertake CEPA</w:t>
            </w:r>
            <w:r w:rsidRPr="007916B5">
              <w:rPr>
                <w:rFonts w:cstheme="minorHAnsi"/>
                <w:sz w:val="20"/>
                <w:szCs w:val="20"/>
              </w:rPr>
              <w:t xml:space="preserve"> activities that engage stakeholders and promote wise use and management of their wetlands and their surroundings in a way that both water quality and water quantity are well considered.</w:t>
            </w:r>
          </w:p>
        </w:tc>
      </w:tr>
      <w:tr w:rsidR="008759FF" w:rsidRPr="007916B5" w14:paraId="52C8A82C" w14:textId="77777777" w:rsidTr="00874698">
        <w:tc>
          <w:tcPr>
            <w:tcW w:w="3256" w:type="dxa"/>
          </w:tcPr>
          <w:p w14:paraId="03FC2DFC" w14:textId="0CA8B128" w:rsidR="00D0021B" w:rsidRPr="007916B5" w:rsidRDefault="00D0021B" w:rsidP="00914B4B">
            <w:pPr>
              <w:rPr>
                <w:rFonts w:cstheme="minorHAnsi"/>
                <w:sz w:val="20"/>
                <w:szCs w:val="20"/>
                <w:lang w:eastAsia="en-AU"/>
              </w:rPr>
            </w:pPr>
            <w:r w:rsidRPr="007916B5">
              <w:rPr>
                <w:rFonts w:cstheme="minorHAnsi"/>
                <w:sz w:val="20"/>
                <w:szCs w:val="20"/>
              </w:rPr>
              <w:t>3. The public and private sectors have increased their efforts to apply guidelines and good practices for the wise use of water and wetlands</w:t>
            </w:r>
            <w:r w:rsidR="00914B4B" w:rsidRPr="007916B5">
              <w:rPr>
                <w:rFonts w:cstheme="minorHAnsi"/>
                <w:sz w:val="20"/>
                <w:szCs w:val="20"/>
                <w:lang w:eastAsia="en-AU"/>
              </w:rPr>
              <w:t>.</w:t>
            </w:r>
          </w:p>
        </w:tc>
        <w:tc>
          <w:tcPr>
            <w:tcW w:w="5670" w:type="dxa"/>
          </w:tcPr>
          <w:p w14:paraId="7C7CCFB8" w14:textId="2C2E7F2A" w:rsidR="00D0021B" w:rsidRPr="007916B5" w:rsidRDefault="00D0021B" w:rsidP="00874698">
            <w:pPr>
              <w:pStyle w:val="ListParagraph"/>
              <w:numPr>
                <w:ilvl w:val="0"/>
                <w:numId w:val="30"/>
              </w:numPr>
              <w:spacing w:after="0" w:line="240" w:lineRule="auto"/>
              <w:ind w:left="284" w:hanging="284"/>
              <w:rPr>
                <w:rFonts w:cstheme="minorHAnsi"/>
                <w:sz w:val="20"/>
                <w:szCs w:val="20"/>
              </w:rPr>
            </w:pPr>
            <w:r w:rsidRPr="007916B5">
              <w:rPr>
                <w:rFonts w:cstheme="minorHAnsi"/>
                <w:sz w:val="20"/>
                <w:szCs w:val="20"/>
              </w:rPr>
              <w:t>Contracting Parties to promote existing Convention guidance and share between P</w:t>
            </w:r>
            <w:r w:rsidR="00FD470A" w:rsidRPr="007916B5">
              <w:rPr>
                <w:rFonts w:cstheme="minorHAnsi"/>
                <w:sz w:val="20"/>
                <w:szCs w:val="20"/>
              </w:rPr>
              <w:t>artie</w:t>
            </w:r>
            <w:r w:rsidRPr="007916B5">
              <w:rPr>
                <w:rFonts w:cstheme="minorHAnsi"/>
                <w:sz w:val="20"/>
                <w:szCs w:val="20"/>
              </w:rPr>
              <w:t>s practical local guidance</w:t>
            </w:r>
            <w:r w:rsidR="00FD470A" w:rsidRPr="007916B5">
              <w:rPr>
                <w:rFonts w:cstheme="minorHAnsi"/>
                <w:sz w:val="20"/>
                <w:szCs w:val="20"/>
              </w:rPr>
              <w:t>,</w:t>
            </w:r>
            <w:r w:rsidRPr="007916B5">
              <w:rPr>
                <w:rFonts w:cstheme="minorHAnsi"/>
                <w:sz w:val="20"/>
                <w:szCs w:val="20"/>
              </w:rPr>
              <w:t xml:space="preserve"> best practi</w:t>
            </w:r>
            <w:r w:rsidR="00FD470A" w:rsidRPr="007916B5">
              <w:rPr>
                <w:rFonts w:cstheme="minorHAnsi"/>
                <w:sz w:val="20"/>
                <w:szCs w:val="20"/>
              </w:rPr>
              <w:t>c</w:t>
            </w:r>
            <w:r w:rsidRPr="007916B5">
              <w:rPr>
                <w:rFonts w:cstheme="minorHAnsi"/>
                <w:sz w:val="20"/>
                <w:szCs w:val="20"/>
              </w:rPr>
              <w:t xml:space="preserve">es and case studies which may be more broadly relevant. </w:t>
            </w:r>
          </w:p>
          <w:p w14:paraId="5B39C85E" w14:textId="47C89349" w:rsidR="00D0021B" w:rsidRPr="00260B7B" w:rsidRDefault="00D0021B" w:rsidP="00260B7B">
            <w:pPr>
              <w:rPr>
                <w:rFonts w:cstheme="minorHAnsi"/>
                <w:sz w:val="20"/>
                <w:szCs w:val="20"/>
              </w:rPr>
            </w:pPr>
          </w:p>
        </w:tc>
      </w:tr>
      <w:tr w:rsidR="008759FF" w:rsidRPr="007916B5" w14:paraId="14C0876B" w14:textId="77777777" w:rsidTr="00874698">
        <w:tc>
          <w:tcPr>
            <w:tcW w:w="3256" w:type="dxa"/>
          </w:tcPr>
          <w:p w14:paraId="76E87AA5" w14:textId="72508B6D" w:rsidR="00D0021B" w:rsidRPr="007916B5" w:rsidRDefault="00D0021B" w:rsidP="004D4D6A">
            <w:pPr>
              <w:rPr>
                <w:rFonts w:cstheme="minorHAnsi"/>
                <w:sz w:val="20"/>
                <w:szCs w:val="20"/>
              </w:rPr>
            </w:pPr>
            <w:r w:rsidRPr="007916B5">
              <w:rPr>
                <w:rFonts w:cstheme="minorHAnsi"/>
                <w:sz w:val="20"/>
                <w:szCs w:val="20"/>
              </w:rPr>
              <w:t>4. Invasive alien species and pathways of introduction and expansion are identified and prioritized, priority invasive alien species are controlled or eradicated, and management responses are prepared and implemented to prevent their introduction and establishment</w:t>
            </w:r>
            <w:r w:rsidR="00914B4B" w:rsidRPr="007916B5">
              <w:rPr>
                <w:rFonts w:cstheme="minorHAnsi"/>
                <w:sz w:val="20"/>
                <w:szCs w:val="20"/>
              </w:rPr>
              <w:t>.</w:t>
            </w:r>
          </w:p>
        </w:tc>
        <w:tc>
          <w:tcPr>
            <w:tcW w:w="5670" w:type="dxa"/>
          </w:tcPr>
          <w:p w14:paraId="4FB603E7" w14:textId="4841500E" w:rsidR="00D0021B" w:rsidRPr="007916B5" w:rsidRDefault="00D0021B" w:rsidP="00FD470A">
            <w:pPr>
              <w:pStyle w:val="ListParagraph"/>
              <w:numPr>
                <w:ilvl w:val="0"/>
                <w:numId w:val="30"/>
              </w:numPr>
              <w:spacing w:after="0" w:line="240" w:lineRule="auto"/>
              <w:ind w:left="284" w:hanging="284"/>
              <w:rPr>
                <w:rFonts w:cstheme="minorHAnsi"/>
                <w:sz w:val="20"/>
                <w:szCs w:val="20"/>
              </w:rPr>
            </w:pPr>
            <w:r w:rsidRPr="007916B5">
              <w:rPr>
                <w:rFonts w:cstheme="minorHAnsi"/>
                <w:sz w:val="20"/>
                <w:szCs w:val="20"/>
              </w:rPr>
              <w:t>Contracting Parties to raise awareness of invasive alien species in wetland ecosystems through the development and dissemination of training and communication materials among the public and private sectors.</w:t>
            </w:r>
          </w:p>
        </w:tc>
      </w:tr>
      <w:tr w:rsidR="008759FF" w:rsidRPr="007916B5" w14:paraId="603353E8" w14:textId="77777777" w:rsidTr="00874698">
        <w:tc>
          <w:tcPr>
            <w:tcW w:w="8926" w:type="dxa"/>
            <w:gridSpan w:val="2"/>
          </w:tcPr>
          <w:p w14:paraId="3917C6D3" w14:textId="6F797741" w:rsidR="00D0021B" w:rsidRPr="007916B5" w:rsidRDefault="006C776B" w:rsidP="004D4D6A">
            <w:pPr>
              <w:rPr>
                <w:rFonts w:cstheme="minorHAnsi"/>
                <w:sz w:val="20"/>
                <w:szCs w:val="20"/>
                <w:lang w:val="en-US"/>
              </w:rPr>
            </w:pPr>
            <w:r>
              <w:rPr>
                <w:rFonts w:cstheme="minorHAnsi"/>
                <w:b/>
                <w:sz w:val="20"/>
                <w:szCs w:val="20"/>
              </w:rPr>
              <w:t xml:space="preserve">Goal 2: </w:t>
            </w:r>
            <w:r w:rsidR="00D0021B" w:rsidRPr="007916B5">
              <w:rPr>
                <w:rFonts w:cstheme="minorHAnsi"/>
                <w:b/>
                <w:sz w:val="20"/>
                <w:szCs w:val="20"/>
              </w:rPr>
              <w:t xml:space="preserve">Effectively Conserving and Managing the Ramsar Site Network </w:t>
            </w:r>
          </w:p>
        </w:tc>
      </w:tr>
      <w:tr w:rsidR="008759FF" w:rsidRPr="007916B5" w14:paraId="4B770A0E" w14:textId="77777777" w:rsidTr="00874698">
        <w:tc>
          <w:tcPr>
            <w:tcW w:w="3256" w:type="dxa"/>
          </w:tcPr>
          <w:p w14:paraId="2C26E185" w14:textId="0D31892F" w:rsidR="00D0021B" w:rsidRPr="007916B5" w:rsidRDefault="00D0021B" w:rsidP="00774A6B">
            <w:pPr>
              <w:pStyle w:val="ListParagraph"/>
              <w:spacing w:after="0" w:line="240" w:lineRule="auto"/>
              <w:ind w:left="0"/>
              <w:rPr>
                <w:rFonts w:cstheme="minorHAnsi"/>
                <w:sz w:val="20"/>
                <w:szCs w:val="20"/>
                <w:lang w:val="en-US"/>
              </w:rPr>
            </w:pPr>
            <w:r w:rsidRPr="007916B5">
              <w:rPr>
                <w:rFonts w:cstheme="minorHAnsi"/>
                <w:sz w:val="20"/>
                <w:szCs w:val="20"/>
              </w:rPr>
              <w:t xml:space="preserve">5. The ecological character of Ramsar </w:t>
            </w:r>
            <w:r w:rsidR="00774A6B" w:rsidRPr="007916B5">
              <w:rPr>
                <w:rFonts w:cstheme="minorHAnsi"/>
                <w:sz w:val="20"/>
                <w:szCs w:val="20"/>
              </w:rPr>
              <w:t>S</w:t>
            </w:r>
            <w:r w:rsidRPr="007916B5">
              <w:rPr>
                <w:rFonts w:cstheme="minorHAnsi"/>
                <w:sz w:val="20"/>
                <w:szCs w:val="20"/>
              </w:rPr>
              <w:t>ites is maintained or restored, through effective planning and integrated management.</w:t>
            </w:r>
          </w:p>
        </w:tc>
        <w:tc>
          <w:tcPr>
            <w:tcW w:w="5670" w:type="dxa"/>
          </w:tcPr>
          <w:p w14:paraId="6AA676EB" w14:textId="6F7DB4D2" w:rsidR="00D0021B" w:rsidRPr="007916B5" w:rsidRDefault="00D0021B" w:rsidP="00874698">
            <w:pPr>
              <w:pStyle w:val="ListParagraph"/>
              <w:numPr>
                <w:ilvl w:val="0"/>
                <w:numId w:val="30"/>
              </w:numPr>
              <w:spacing w:after="0" w:line="240" w:lineRule="auto"/>
              <w:ind w:left="284" w:hanging="284"/>
              <w:rPr>
                <w:rFonts w:cstheme="minorHAnsi"/>
                <w:sz w:val="20"/>
                <w:szCs w:val="20"/>
              </w:rPr>
            </w:pPr>
            <w:r w:rsidRPr="007916B5">
              <w:rPr>
                <w:rFonts w:cstheme="minorHAnsi"/>
                <w:sz w:val="20"/>
                <w:szCs w:val="20"/>
              </w:rPr>
              <w:t xml:space="preserve">Contracting Parties to integrate CEPA activities in all Ramsar </w:t>
            </w:r>
            <w:r w:rsidR="00FD470A" w:rsidRPr="007916B5">
              <w:rPr>
                <w:rFonts w:cstheme="minorHAnsi"/>
                <w:sz w:val="20"/>
                <w:szCs w:val="20"/>
              </w:rPr>
              <w:t>S</w:t>
            </w:r>
            <w:r w:rsidRPr="007916B5">
              <w:rPr>
                <w:rFonts w:cstheme="minorHAnsi"/>
                <w:sz w:val="20"/>
                <w:szCs w:val="20"/>
              </w:rPr>
              <w:t xml:space="preserve">ite management plans and/or activity plans. </w:t>
            </w:r>
          </w:p>
          <w:p w14:paraId="0F2CF9C7" w14:textId="77777777" w:rsidR="00D0021B" w:rsidRPr="007916B5" w:rsidRDefault="00D0021B" w:rsidP="00874698">
            <w:pPr>
              <w:pStyle w:val="ListParagraph"/>
              <w:spacing w:after="0" w:line="240" w:lineRule="auto"/>
              <w:ind w:left="284" w:hanging="284"/>
              <w:rPr>
                <w:rFonts w:cstheme="minorHAnsi"/>
                <w:sz w:val="20"/>
                <w:szCs w:val="20"/>
              </w:rPr>
            </w:pPr>
          </w:p>
        </w:tc>
      </w:tr>
      <w:tr w:rsidR="008759FF" w:rsidRPr="007916B5" w14:paraId="5098F2D0" w14:textId="77777777" w:rsidTr="00874698">
        <w:tc>
          <w:tcPr>
            <w:tcW w:w="3256" w:type="dxa"/>
          </w:tcPr>
          <w:p w14:paraId="30C98EDB" w14:textId="77777777" w:rsidR="00D0021B" w:rsidRPr="007916B5" w:rsidRDefault="00D0021B" w:rsidP="004D4D6A">
            <w:pPr>
              <w:pStyle w:val="ListParagraph"/>
              <w:spacing w:after="0" w:line="240" w:lineRule="auto"/>
              <w:ind w:left="0"/>
              <w:rPr>
                <w:rFonts w:cstheme="minorHAnsi"/>
                <w:sz w:val="20"/>
                <w:szCs w:val="20"/>
                <w:lang w:val="en-US"/>
              </w:rPr>
            </w:pPr>
            <w:r w:rsidRPr="007916B5">
              <w:rPr>
                <w:rFonts w:cstheme="minorHAnsi"/>
                <w:sz w:val="20"/>
                <w:szCs w:val="20"/>
              </w:rPr>
              <w:t>7. Sites that are at risk of change of ecological character have threats addressed.</w:t>
            </w:r>
          </w:p>
        </w:tc>
        <w:tc>
          <w:tcPr>
            <w:tcW w:w="5670" w:type="dxa"/>
          </w:tcPr>
          <w:p w14:paraId="3F7A443F" w14:textId="1FDDDCF3" w:rsidR="00D0021B" w:rsidRPr="007916B5" w:rsidRDefault="00D0021B" w:rsidP="00FD470A">
            <w:pPr>
              <w:pStyle w:val="ListParagraph"/>
              <w:numPr>
                <w:ilvl w:val="0"/>
                <w:numId w:val="30"/>
              </w:numPr>
              <w:spacing w:after="0" w:line="240" w:lineRule="auto"/>
              <w:ind w:left="284" w:hanging="284"/>
              <w:rPr>
                <w:rFonts w:cstheme="minorHAnsi"/>
                <w:sz w:val="20"/>
                <w:szCs w:val="20"/>
              </w:rPr>
            </w:pPr>
            <w:r w:rsidRPr="007916B5">
              <w:rPr>
                <w:rFonts w:cstheme="minorHAnsi"/>
                <w:sz w:val="20"/>
                <w:szCs w:val="20"/>
              </w:rPr>
              <w:t xml:space="preserve">Contracting Parties to identify current and emerging threats, including the umbrella threat of climate change, and develop, and share between Parties, practical CEPA tools and guidance for managing Ramsar </w:t>
            </w:r>
            <w:r w:rsidR="00FD470A" w:rsidRPr="007916B5">
              <w:rPr>
                <w:rFonts w:cstheme="minorHAnsi"/>
                <w:sz w:val="20"/>
                <w:szCs w:val="20"/>
              </w:rPr>
              <w:t>S</w:t>
            </w:r>
            <w:r w:rsidRPr="007916B5">
              <w:rPr>
                <w:rFonts w:cstheme="minorHAnsi"/>
                <w:sz w:val="20"/>
                <w:szCs w:val="20"/>
              </w:rPr>
              <w:t>ites and other wetlands in the long</w:t>
            </w:r>
            <w:r w:rsidR="00FD470A" w:rsidRPr="007916B5">
              <w:rPr>
                <w:rFonts w:cstheme="minorHAnsi"/>
                <w:sz w:val="20"/>
                <w:szCs w:val="20"/>
              </w:rPr>
              <w:t xml:space="preserve"> </w:t>
            </w:r>
            <w:r w:rsidRPr="007916B5">
              <w:rPr>
                <w:rFonts w:cstheme="minorHAnsi"/>
                <w:sz w:val="20"/>
                <w:szCs w:val="20"/>
              </w:rPr>
              <w:t>term</w:t>
            </w:r>
            <w:r w:rsidR="00FD470A" w:rsidRPr="007916B5">
              <w:rPr>
                <w:rFonts w:cstheme="minorHAnsi"/>
                <w:sz w:val="20"/>
                <w:szCs w:val="20"/>
              </w:rPr>
              <w:t>.</w:t>
            </w:r>
          </w:p>
        </w:tc>
      </w:tr>
      <w:tr w:rsidR="008759FF" w:rsidRPr="007916B5" w14:paraId="430E1A4C" w14:textId="77777777" w:rsidTr="00874698">
        <w:tc>
          <w:tcPr>
            <w:tcW w:w="8926" w:type="dxa"/>
            <w:gridSpan w:val="2"/>
          </w:tcPr>
          <w:p w14:paraId="16A7EBCF" w14:textId="41CCBAF9" w:rsidR="00D0021B" w:rsidRPr="007916B5" w:rsidRDefault="00D0021B" w:rsidP="004D4D6A">
            <w:pPr>
              <w:pStyle w:val="ListParagraph"/>
              <w:spacing w:after="0" w:line="240" w:lineRule="auto"/>
              <w:ind w:left="0"/>
              <w:rPr>
                <w:rFonts w:cstheme="minorHAnsi"/>
                <w:sz w:val="20"/>
                <w:szCs w:val="20"/>
                <w:lang w:val="en-US"/>
              </w:rPr>
            </w:pPr>
            <w:r w:rsidRPr="007916B5">
              <w:rPr>
                <w:rFonts w:cstheme="minorHAnsi"/>
                <w:b/>
                <w:sz w:val="20"/>
                <w:szCs w:val="20"/>
              </w:rPr>
              <w:t>Goal 3:</w:t>
            </w:r>
            <w:r w:rsidR="006C776B">
              <w:rPr>
                <w:rFonts w:cstheme="minorHAnsi"/>
                <w:b/>
                <w:sz w:val="20"/>
                <w:szCs w:val="20"/>
              </w:rPr>
              <w:t xml:space="preserve"> </w:t>
            </w:r>
            <w:r w:rsidRPr="007916B5">
              <w:rPr>
                <w:rFonts w:cstheme="minorHAnsi"/>
                <w:b/>
                <w:sz w:val="20"/>
                <w:szCs w:val="20"/>
              </w:rPr>
              <w:t>Wisely Using All Wetlands</w:t>
            </w:r>
          </w:p>
        </w:tc>
      </w:tr>
      <w:tr w:rsidR="008759FF" w:rsidRPr="007916B5" w14:paraId="3AF8D114" w14:textId="77777777" w:rsidTr="00874698">
        <w:tc>
          <w:tcPr>
            <w:tcW w:w="3256" w:type="dxa"/>
          </w:tcPr>
          <w:p w14:paraId="0F13B4FF" w14:textId="77777777" w:rsidR="00D0021B" w:rsidRPr="007916B5" w:rsidRDefault="00D0021B" w:rsidP="004D4D6A">
            <w:pPr>
              <w:rPr>
                <w:rFonts w:cstheme="minorHAnsi"/>
                <w:sz w:val="20"/>
                <w:szCs w:val="20"/>
              </w:rPr>
            </w:pPr>
            <w:r w:rsidRPr="007916B5">
              <w:rPr>
                <w:rFonts w:cstheme="minorHAnsi"/>
                <w:sz w:val="20"/>
                <w:szCs w:val="20"/>
              </w:rPr>
              <w:t xml:space="preserve">8. National wetland inventories have been initiated, </w:t>
            </w:r>
            <w:r w:rsidR="005D4DBD" w:rsidRPr="007916B5">
              <w:rPr>
                <w:rFonts w:cstheme="minorHAnsi"/>
                <w:sz w:val="20"/>
                <w:szCs w:val="20"/>
              </w:rPr>
              <w:t>completed,</w:t>
            </w:r>
            <w:r w:rsidRPr="007916B5">
              <w:rPr>
                <w:rFonts w:cstheme="minorHAnsi"/>
                <w:sz w:val="20"/>
                <w:szCs w:val="20"/>
              </w:rPr>
              <w:t xml:space="preserve"> or updated and disseminated and used for promoting the conservation and effective management of all wetlands.</w:t>
            </w:r>
          </w:p>
        </w:tc>
        <w:tc>
          <w:tcPr>
            <w:tcW w:w="5670" w:type="dxa"/>
          </w:tcPr>
          <w:p w14:paraId="021356E2" w14:textId="77777777" w:rsidR="00D0021B" w:rsidRPr="007916B5" w:rsidRDefault="00D0021B" w:rsidP="00874698">
            <w:pPr>
              <w:pStyle w:val="ListParagraph"/>
              <w:numPr>
                <w:ilvl w:val="0"/>
                <w:numId w:val="30"/>
              </w:numPr>
              <w:spacing w:after="0" w:line="240" w:lineRule="auto"/>
              <w:ind w:left="284" w:hanging="284"/>
              <w:rPr>
                <w:rFonts w:cstheme="minorHAnsi"/>
                <w:sz w:val="20"/>
                <w:szCs w:val="20"/>
              </w:rPr>
            </w:pPr>
            <w:r w:rsidRPr="007916B5">
              <w:rPr>
                <w:rFonts w:cstheme="minorHAnsi"/>
                <w:sz w:val="20"/>
                <w:szCs w:val="20"/>
              </w:rPr>
              <w:t>Contracting Parties communicate the results of national wetland inventories for promoting the conservation and effective management of all wetlands.</w:t>
            </w:r>
          </w:p>
        </w:tc>
      </w:tr>
      <w:tr w:rsidR="008759FF" w:rsidRPr="007916B5" w14:paraId="2B99A5D8" w14:textId="77777777" w:rsidTr="00874698">
        <w:tc>
          <w:tcPr>
            <w:tcW w:w="3256" w:type="dxa"/>
          </w:tcPr>
          <w:p w14:paraId="7679AFDA" w14:textId="77777777" w:rsidR="00D0021B" w:rsidRPr="007916B5" w:rsidRDefault="00D0021B" w:rsidP="004D4D6A">
            <w:pPr>
              <w:pStyle w:val="ListParagraph"/>
              <w:spacing w:after="0" w:line="240" w:lineRule="auto"/>
              <w:ind w:left="0"/>
              <w:rPr>
                <w:rFonts w:cstheme="minorHAnsi"/>
                <w:sz w:val="20"/>
                <w:szCs w:val="20"/>
                <w:lang w:val="en-US"/>
              </w:rPr>
            </w:pPr>
            <w:r w:rsidRPr="007916B5">
              <w:rPr>
                <w:rFonts w:cstheme="minorHAnsi"/>
                <w:sz w:val="20"/>
                <w:szCs w:val="20"/>
              </w:rPr>
              <w:t xml:space="preserve">9. The wise use of wetlands is strengthened through integrated resource management at the appropriate scale, </w:t>
            </w:r>
            <w:r w:rsidRPr="007916B5">
              <w:rPr>
                <w:rFonts w:cstheme="minorHAnsi"/>
                <w:i/>
                <w:sz w:val="20"/>
                <w:szCs w:val="20"/>
              </w:rPr>
              <w:t>inter alia</w:t>
            </w:r>
            <w:r w:rsidRPr="007916B5">
              <w:rPr>
                <w:rFonts w:cstheme="minorHAnsi"/>
                <w:sz w:val="20"/>
                <w:szCs w:val="20"/>
              </w:rPr>
              <w:t>, within a river basin or along a coastal zone.</w:t>
            </w:r>
          </w:p>
        </w:tc>
        <w:tc>
          <w:tcPr>
            <w:tcW w:w="5670" w:type="dxa"/>
          </w:tcPr>
          <w:p w14:paraId="355C28E5" w14:textId="77777777" w:rsidR="00D0021B" w:rsidRPr="007916B5" w:rsidRDefault="00D0021B" w:rsidP="00874698">
            <w:pPr>
              <w:pStyle w:val="ListParagraph"/>
              <w:numPr>
                <w:ilvl w:val="0"/>
                <w:numId w:val="30"/>
              </w:numPr>
              <w:spacing w:after="0" w:line="240" w:lineRule="auto"/>
              <w:ind w:left="284" w:hanging="284"/>
              <w:rPr>
                <w:rFonts w:cstheme="minorHAnsi"/>
                <w:sz w:val="20"/>
                <w:szCs w:val="20"/>
              </w:rPr>
            </w:pPr>
            <w:r w:rsidRPr="007916B5">
              <w:rPr>
                <w:rFonts w:cstheme="minorHAnsi"/>
                <w:sz w:val="20"/>
                <w:szCs w:val="20"/>
              </w:rPr>
              <w:t>See Target 1 and Target 13.</w:t>
            </w:r>
          </w:p>
        </w:tc>
      </w:tr>
      <w:tr w:rsidR="008759FF" w:rsidRPr="007916B5" w14:paraId="26439F4A" w14:textId="77777777" w:rsidTr="00914B4B">
        <w:tc>
          <w:tcPr>
            <w:tcW w:w="3256" w:type="dxa"/>
          </w:tcPr>
          <w:p w14:paraId="407C2257" w14:textId="2DA03C9B" w:rsidR="00D0021B" w:rsidRPr="007916B5" w:rsidRDefault="00D0021B" w:rsidP="004D4D6A">
            <w:pPr>
              <w:rPr>
                <w:rFonts w:cstheme="minorHAnsi"/>
                <w:sz w:val="20"/>
                <w:szCs w:val="20"/>
                <w:lang w:val="en-US"/>
              </w:rPr>
            </w:pPr>
            <w:r w:rsidRPr="007916B5">
              <w:rPr>
                <w:rFonts w:cstheme="minorHAnsi"/>
                <w:sz w:val="20"/>
                <w:szCs w:val="20"/>
              </w:rPr>
              <w:t xml:space="preserve">10. The traditional knowledge, innovations and practices of indigenous peoples and local communities relevant for the wise use of wetlands and their customary use of wetland resources are documented, respected, subject to </w:t>
            </w:r>
            <w:r w:rsidRPr="007916B5">
              <w:rPr>
                <w:rFonts w:cstheme="minorHAnsi"/>
                <w:sz w:val="20"/>
                <w:szCs w:val="20"/>
              </w:rPr>
              <w:lastRenderedPageBreak/>
              <w:t>national legislation and relevant international obligations, and fully integrated and reflected in the implementation of the Convention, with a full and effective participation of indigenous peoples and local communities at all relevant levels</w:t>
            </w:r>
            <w:r w:rsidR="00914B4B" w:rsidRPr="007916B5">
              <w:rPr>
                <w:rFonts w:cstheme="minorHAnsi"/>
                <w:sz w:val="20"/>
                <w:szCs w:val="20"/>
                <w:lang w:eastAsia="en-AU"/>
              </w:rPr>
              <w:t>.</w:t>
            </w:r>
          </w:p>
        </w:tc>
        <w:tc>
          <w:tcPr>
            <w:tcW w:w="5670" w:type="dxa"/>
          </w:tcPr>
          <w:p w14:paraId="753E3965" w14:textId="6653F8FD" w:rsidR="00D0021B" w:rsidRPr="007916B5" w:rsidRDefault="00D0021B" w:rsidP="00874698">
            <w:pPr>
              <w:pStyle w:val="ListParagraph"/>
              <w:numPr>
                <w:ilvl w:val="0"/>
                <w:numId w:val="30"/>
              </w:numPr>
              <w:spacing w:after="0" w:line="240" w:lineRule="auto"/>
              <w:ind w:left="284" w:hanging="284"/>
              <w:rPr>
                <w:rFonts w:cstheme="minorHAnsi"/>
                <w:sz w:val="20"/>
                <w:szCs w:val="20"/>
              </w:rPr>
            </w:pPr>
            <w:r w:rsidRPr="007916B5">
              <w:rPr>
                <w:rFonts w:cstheme="minorHAnsi"/>
                <w:sz w:val="20"/>
                <w:szCs w:val="20"/>
              </w:rPr>
              <w:lastRenderedPageBreak/>
              <w:t xml:space="preserve">Contracting Parties to better engage </w:t>
            </w:r>
            <w:r w:rsidR="00D465F1">
              <w:rPr>
                <w:rFonts w:cstheme="minorHAnsi"/>
                <w:sz w:val="20"/>
                <w:szCs w:val="20"/>
              </w:rPr>
              <w:t>I</w:t>
            </w:r>
            <w:r w:rsidRPr="007916B5">
              <w:rPr>
                <w:rFonts w:cstheme="minorHAnsi"/>
                <w:sz w:val="20"/>
                <w:szCs w:val="20"/>
              </w:rPr>
              <w:t xml:space="preserve">ndigenous </w:t>
            </w:r>
            <w:r w:rsidR="00D465F1">
              <w:rPr>
                <w:rFonts w:cstheme="minorHAnsi"/>
                <w:sz w:val="20"/>
                <w:szCs w:val="20"/>
              </w:rPr>
              <w:t>P</w:t>
            </w:r>
            <w:r w:rsidRPr="007916B5">
              <w:rPr>
                <w:rFonts w:cstheme="minorHAnsi"/>
                <w:sz w:val="20"/>
                <w:szCs w:val="20"/>
              </w:rPr>
              <w:t>eople</w:t>
            </w:r>
            <w:r w:rsidR="00D465F1">
              <w:rPr>
                <w:rFonts w:cstheme="minorHAnsi"/>
                <w:sz w:val="20"/>
                <w:szCs w:val="20"/>
              </w:rPr>
              <w:t>s</w:t>
            </w:r>
            <w:r w:rsidRPr="007916B5">
              <w:rPr>
                <w:rFonts w:cstheme="minorHAnsi"/>
                <w:sz w:val="20"/>
                <w:szCs w:val="20"/>
              </w:rPr>
              <w:t xml:space="preserve"> in wetland research, planning, management, restoration and CEPA activities (including case studies) as well as promoting the traditional knowledge, innovations and practices of </w:t>
            </w:r>
            <w:r w:rsidR="00897438">
              <w:rPr>
                <w:rFonts w:cstheme="minorHAnsi"/>
                <w:sz w:val="20"/>
                <w:szCs w:val="20"/>
              </w:rPr>
              <w:t>I</w:t>
            </w:r>
            <w:r w:rsidRPr="007916B5">
              <w:rPr>
                <w:rFonts w:cstheme="minorHAnsi"/>
                <w:sz w:val="20"/>
                <w:szCs w:val="20"/>
              </w:rPr>
              <w:t xml:space="preserve">ndigenous </w:t>
            </w:r>
            <w:r w:rsidR="00897438">
              <w:rPr>
                <w:rFonts w:cstheme="minorHAnsi"/>
                <w:sz w:val="20"/>
                <w:szCs w:val="20"/>
              </w:rPr>
              <w:t>P</w:t>
            </w:r>
            <w:r w:rsidRPr="007916B5">
              <w:rPr>
                <w:rFonts w:cstheme="minorHAnsi"/>
                <w:sz w:val="20"/>
                <w:szCs w:val="20"/>
              </w:rPr>
              <w:t>eoples and local communities relevant for the wise use of wetlands at national and local levels.</w:t>
            </w:r>
          </w:p>
          <w:p w14:paraId="6F2CD711" w14:textId="77777777" w:rsidR="00D0021B" w:rsidRPr="007916B5" w:rsidRDefault="00D0021B" w:rsidP="00914B4B">
            <w:pPr>
              <w:rPr>
                <w:rFonts w:cstheme="minorHAnsi"/>
                <w:sz w:val="20"/>
                <w:szCs w:val="20"/>
              </w:rPr>
            </w:pPr>
          </w:p>
        </w:tc>
      </w:tr>
      <w:tr w:rsidR="008759FF" w:rsidRPr="007916B5" w14:paraId="7B4ADC7C" w14:textId="77777777" w:rsidTr="00874698">
        <w:tc>
          <w:tcPr>
            <w:tcW w:w="3256" w:type="dxa"/>
          </w:tcPr>
          <w:p w14:paraId="0B4293F5" w14:textId="77777777" w:rsidR="00D0021B" w:rsidRPr="007916B5" w:rsidRDefault="00D0021B" w:rsidP="004D4D6A">
            <w:pPr>
              <w:rPr>
                <w:rFonts w:cstheme="minorHAnsi"/>
                <w:sz w:val="20"/>
                <w:szCs w:val="20"/>
              </w:rPr>
            </w:pPr>
            <w:r w:rsidRPr="007916B5">
              <w:rPr>
                <w:rFonts w:cstheme="minorHAnsi"/>
                <w:sz w:val="20"/>
                <w:szCs w:val="20"/>
              </w:rPr>
              <w:t xml:space="preserve">11. Wetland functions, services and benefits are widely demonstrated, </w:t>
            </w:r>
            <w:r w:rsidR="005D4DBD" w:rsidRPr="007916B5">
              <w:rPr>
                <w:rFonts w:cstheme="minorHAnsi"/>
                <w:sz w:val="20"/>
                <w:szCs w:val="20"/>
              </w:rPr>
              <w:t>documented,</w:t>
            </w:r>
            <w:r w:rsidRPr="007916B5">
              <w:rPr>
                <w:rFonts w:cstheme="minorHAnsi"/>
                <w:sz w:val="20"/>
                <w:szCs w:val="20"/>
              </w:rPr>
              <w:t xml:space="preserve"> and disseminated.</w:t>
            </w:r>
          </w:p>
        </w:tc>
        <w:tc>
          <w:tcPr>
            <w:tcW w:w="5670" w:type="dxa"/>
          </w:tcPr>
          <w:p w14:paraId="1432C8B7" w14:textId="1B54A31A" w:rsidR="00D0021B" w:rsidRPr="007916B5" w:rsidRDefault="00D0021B" w:rsidP="00497500">
            <w:pPr>
              <w:pStyle w:val="ListParagraph"/>
              <w:numPr>
                <w:ilvl w:val="0"/>
                <w:numId w:val="30"/>
              </w:numPr>
              <w:spacing w:after="0" w:line="240" w:lineRule="auto"/>
              <w:ind w:left="284" w:hanging="284"/>
              <w:rPr>
                <w:rFonts w:cstheme="minorHAnsi"/>
                <w:sz w:val="20"/>
                <w:szCs w:val="20"/>
              </w:rPr>
            </w:pPr>
            <w:r w:rsidRPr="007916B5">
              <w:rPr>
                <w:rFonts w:cstheme="minorHAnsi"/>
                <w:sz w:val="20"/>
                <w:szCs w:val="20"/>
              </w:rPr>
              <w:t xml:space="preserve">Contracting Parties to support Ramsar </w:t>
            </w:r>
            <w:r w:rsidR="00497500" w:rsidRPr="007916B5">
              <w:rPr>
                <w:rFonts w:cstheme="minorHAnsi"/>
                <w:sz w:val="20"/>
                <w:szCs w:val="20"/>
              </w:rPr>
              <w:t>S</w:t>
            </w:r>
            <w:r w:rsidRPr="007916B5">
              <w:rPr>
                <w:rFonts w:cstheme="minorHAnsi"/>
                <w:sz w:val="20"/>
                <w:szCs w:val="20"/>
              </w:rPr>
              <w:t>ite managers to develop signage to communicate site values</w:t>
            </w:r>
            <w:r w:rsidR="00497500" w:rsidRPr="007916B5">
              <w:rPr>
                <w:rFonts w:cstheme="minorHAnsi"/>
                <w:sz w:val="20"/>
                <w:szCs w:val="20"/>
              </w:rPr>
              <w:t>.</w:t>
            </w:r>
          </w:p>
        </w:tc>
      </w:tr>
      <w:tr w:rsidR="008759FF" w:rsidRPr="007916B5" w14:paraId="7D7762F1" w14:textId="77777777" w:rsidTr="00874698">
        <w:tc>
          <w:tcPr>
            <w:tcW w:w="3256" w:type="dxa"/>
          </w:tcPr>
          <w:p w14:paraId="01F9703F" w14:textId="1205B0B1" w:rsidR="00D0021B" w:rsidRPr="007916B5" w:rsidRDefault="00D0021B" w:rsidP="004D4D6A">
            <w:pPr>
              <w:rPr>
                <w:rFonts w:cstheme="minorHAnsi"/>
                <w:sz w:val="20"/>
                <w:szCs w:val="20"/>
              </w:rPr>
            </w:pPr>
            <w:r w:rsidRPr="007916B5">
              <w:rPr>
                <w:rFonts w:cstheme="minorHAnsi"/>
                <w:sz w:val="20"/>
                <w:szCs w:val="20"/>
              </w:rPr>
              <w:t xml:space="preserve">13. Enhanced sustainability of key sectors such as water, energy, mining, agriculture, tourism, urban development, infrastructure, industry, forestry, </w:t>
            </w:r>
            <w:r w:rsidR="005D4DBD" w:rsidRPr="007916B5">
              <w:rPr>
                <w:rFonts w:cstheme="minorHAnsi"/>
                <w:sz w:val="20"/>
                <w:szCs w:val="20"/>
              </w:rPr>
              <w:t>aquaculture,</w:t>
            </w:r>
            <w:r w:rsidRPr="007916B5">
              <w:rPr>
                <w:rFonts w:cstheme="minorHAnsi"/>
                <w:sz w:val="20"/>
                <w:szCs w:val="20"/>
              </w:rPr>
              <w:t xml:space="preserve"> and fisheries, when they affect wetlands, contributing to biodiversity conservation and human livelihoods</w:t>
            </w:r>
            <w:r w:rsidR="00774A6B" w:rsidRPr="007916B5">
              <w:rPr>
                <w:rFonts w:cstheme="minorHAnsi"/>
                <w:sz w:val="20"/>
                <w:szCs w:val="20"/>
              </w:rPr>
              <w:t>.</w:t>
            </w:r>
          </w:p>
        </w:tc>
        <w:tc>
          <w:tcPr>
            <w:tcW w:w="5670" w:type="dxa"/>
          </w:tcPr>
          <w:p w14:paraId="5953C347" w14:textId="77777777" w:rsidR="00D0021B" w:rsidRPr="007916B5" w:rsidRDefault="00D0021B" w:rsidP="00874698">
            <w:pPr>
              <w:pStyle w:val="ListParagraph"/>
              <w:numPr>
                <w:ilvl w:val="0"/>
                <w:numId w:val="30"/>
              </w:numPr>
              <w:spacing w:after="0" w:line="240" w:lineRule="auto"/>
              <w:ind w:left="284" w:hanging="284"/>
              <w:rPr>
                <w:rFonts w:cstheme="minorHAnsi"/>
                <w:sz w:val="20"/>
                <w:szCs w:val="20"/>
              </w:rPr>
            </w:pPr>
            <w:r w:rsidRPr="007916B5">
              <w:rPr>
                <w:rFonts w:cstheme="minorHAnsi"/>
                <w:sz w:val="20"/>
                <w:szCs w:val="20"/>
              </w:rPr>
              <w:t xml:space="preserve">Contracting Parties to give priority to engaging sectoral decision-makers in integrating wetland values in their planning and decision-making.  </w:t>
            </w:r>
          </w:p>
        </w:tc>
      </w:tr>
      <w:tr w:rsidR="008759FF" w:rsidRPr="007916B5" w14:paraId="0ADB137D" w14:textId="77777777" w:rsidTr="00874698">
        <w:tc>
          <w:tcPr>
            <w:tcW w:w="8926" w:type="dxa"/>
            <w:gridSpan w:val="2"/>
          </w:tcPr>
          <w:p w14:paraId="681BBAD3" w14:textId="57C15D0B" w:rsidR="00D0021B" w:rsidRPr="007916B5" w:rsidRDefault="006C776B" w:rsidP="004D4D6A">
            <w:pPr>
              <w:rPr>
                <w:rFonts w:cstheme="minorHAnsi"/>
                <w:sz w:val="20"/>
                <w:szCs w:val="20"/>
                <w:lang w:val="en-US"/>
              </w:rPr>
            </w:pPr>
            <w:r>
              <w:rPr>
                <w:rFonts w:cstheme="minorHAnsi"/>
                <w:b/>
                <w:sz w:val="20"/>
                <w:szCs w:val="20"/>
              </w:rPr>
              <w:t xml:space="preserve">Goal 4: </w:t>
            </w:r>
            <w:r w:rsidR="00D0021B" w:rsidRPr="007916B5">
              <w:rPr>
                <w:rFonts w:cstheme="minorHAnsi"/>
                <w:b/>
                <w:sz w:val="20"/>
                <w:szCs w:val="20"/>
              </w:rPr>
              <w:t xml:space="preserve">Enhancing Implementation </w:t>
            </w:r>
          </w:p>
        </w:tc>
      </w:tr>
      <w:tr w:rsidR="008759FF" w:rsidRPr="007916B5" w14:paraId="40ED8116" w14:textId="77777777" w:rsidTr="00874698">
        <w:tc>
          <w:tcPr>
            <w:tcW w:w="3256" w:type="dxa"/>
          </w:tcPr>
          <w:p w14:paraId="118745EE" w14:textId="77777777" w:rsidR="00D0021B" w:rsidRPr="007916B5" w:rsidRDefault="00D0021B" w:rsidP="004D4D6A">
            <w:pPr>
              <w:pStyle w:val="ListParagraph"/>
              <w:spacing w:after="0" w:line="240" w:lineRule="auto"/>
              <w:ind w:left="0"/>
              <w:rPr>
                <w:rFonts w:cstheme="minorHAnsi"/>
                <w:sz w:val="20"/>
                <w:szCs w:val="20"/>
                <w:lang w:val="en-US"/>
              </w:rPr>
            </w:pPr>
            <w:r w:rsidRPr="007916B5">
              <w:rPr>
                <w:rFonts w:cstheme="minorHAnsi"/>
                <w:sz w:val="20"/>
                <w:szCs w:val="20"/>
              </w:rPr>
              <w:t xml:space="preserve">16. Wetland conservation and wise use are mainstreamed through communication, capacity development, education, </w:t>
            </w:r>
            <w:r w:rsidR="005D4DBD" w:rsidRPr="007916B5">
              <w:rPr>
                <w:rFonts w:cstheme="minorHAnsi"/>
                <w:sz w:val="20"/>
                <w:szCs w:val="20"/>
              </w:rPr>
              <w:t>participation,</w:t>
            </w:r>
            <w:r w:rsidRPr="007916B5">
              <w:rPr>
                <w:rFonts w:cstheme="minorHAnsi"/>
                <w:sz w:val="20"/>
                <w:szCs w:val="20"/>
              </w:rPr>
              <w:t xml:space="preserve"> and awareness.</w:t>
            </w:r>
          </w:p>
        </w:tc>
        <w:tc>
          <w:tcPr>
            <w:tcW w:w="5670" w:type="dxa"/>
          </w:tcPr>
          <w:p w14:paraId="0D9272B0" w14:textId="77777777" w:rsidR="00D0021B" w:rsidRPr="007916B5" w:rsidRDefault="00D0021B" w:rsidP="00874698">
            <w:pPr>
              <w:pStyle w:val="ListParagraph"/>
              <w:numPr>
                <w:ilvl w:val="0"/>
                <w:numId w:val="30"/>
              </w:numPr>
              <w:spacing w:after="0" w:line="240" w:lineRule="auto"/>
              <w:ind w:left="284" w:hanging="284"/>
              <w:rPr>
                <w:rFonts w:cstheme="minorHAnsi"/>
                <w:sz w:val="20"/>
                <w:szCs w:val="20"/>
              </w:rPr>
            </w:pPr>
            <w:r w:rsidRPr="007916B5">
              <w:rPr>
                <w:rFonts w:cstheme="minorHAnsi"/>
                <w:sz w:val="20"/>
                <w:szCs w:val="20"/>
              </w:rPr>
              <w:t>Contracting Parties to build on the effective CEPA activity and engagement achieved through for example World Wetlands Day, Ramsar Regional Initiatives and Wetland Education Centres.</w:t>
            </w:r>
          </w:p>
          <w:p w14:paraId="46467865" w14:textId="0C739B48" w:rsidR="00D0021B" w:rsidRPr="007916B5" w:rsidRDefault="00D0021B" w:rsidP="00874698">
            <w:pPr>
              <w:pStyle w:val="ListParagraph"/>
              <w:numPr>
                <w:ilvl w:val="0"/>
                <w:numId w:val="30"/>
              </w:numPr>
              <w:spacing w:after="0" w:line="240" w:lineRule="auto"/>
              <w:ind w:left="284" w:hanging="284"/>
              <w:rPr>
                <w:rFonts w:cstheme="minorHAnsi"/>
                <w:sz w:val="20"/>
                <w:szCs w:val="20"/>
              </w:rPr>
            </w:pPr>
            <w:r w:rsidRPr="007916B5">
              <w:rPr>
                <w:rFonts w:cstheme="minorHAnsi"/>
                <w:sz w:val="20"/>
                <w:szCs w:val="20"/>
              </w:rPr>
              <w:t xml:space="preserve">Contracting Parties to use networks and structures (Wetland Link International network, Ramsar Regional Initiatives, Wetland Education Centres, Youth Engaged in Wetlands) to improve support of implementing the </w:t>
            </w:r>
            <w:r w:rsidR="00497500" w:rsidRPr="007916B5">
              <w:rPr>
                <w:rFonts w:cstheme="minorHAnsi"/>
                <w:sz w:val="20"/>
                <w:szCs w:val="20"/>
              </w:rPr>
              <w:t>Convention</w:t>
            </w:r>
            <w:r w:rsidRPr="007916B5">
              <w:rPr>
                <w:rFonts w:cstheme="minorHAnsi"/>
                <w:sz w:val="20"/>
                <w:szCs w:val="20"/>
              </w:rPr>
              <w:t>, such as raising awareness, engagement in activities, and capacity-building</w:t>
            </w:r>
            <w:r w:rsidR="00497500" w:rsidRPr="007916B5">
              <w:rPr>
                <w:rFonts w:cstheme="minorHAnsi"/>
                <w:sz w:val="20"/>
                <w:szCs w:val="20"/>
              </w:rPr>
              <w:t>.</w:t>
            </w:r>
          </w:p>
          <w:p w14:paraId="188585D9" w14:textId="4E1E40C4" w:rsidR="00D0021B" w:rsidRPr="007916B5" w:rsidRDefault="00D0021B" w:rsidP="00874698">
            <w:pPr>
              <w:pStyle w:val="ListParagraph"/>
              <w:numPr>
                <w:ilvl w:val="0"/>
                <w:numId w:val="30"/>
              </w:numPr>
              <w:spacing w:after="0" w:line="240" w:lineRule="auto"/>
              <w:ind w:left="284" w:hanging="284"/>
              <w:rPr>
                <w:rFonts w:cstheme="minorHAnsi"/>
                <w:sz w:val="20"/>
                <w:szCs w:val="20"/>
              </w:rPr>
            </w:pPr>
            <w:r w:rsidRPr="007916B5">
              <w:rPr>
                <w:rFonts w:cstheme="minorHAnsi"/>
                <w:sz w:val="20"/>
                <w:szCs w:val="20"/>
              </w:rPr>
              <w:t xml:space="preserve">Contracting Parties </w:t>
            </w:r>
            <w:r w:rsidR="004C2FB0" w:rsidRPr="007916B5">
              <w:rPr>
                <w:rFonts w:cstheme="minorHAnsi"/>
                <w:sz w:val="20"/>
                <w:szCs w:val="20"/>
              </w:rPr>
              <w:t>to use</w:t>
            </w:r>
            <w:r w:rsidRPr="007916B5">
              <w:rPr>
                <w:rFonts w:cstheme="minorHAnsi"/>
                <w:sz w:val="20"/>
                <w:szCs w:val="20"/>
              </w:rPr>
              <w:t xml:space="preserve"> various media channels which are appropriate for the purpose, such as social media</w:t>
            </w:r>
            <w:r w:rsidR="00497500" w:rsidRPr="007916B5">
              <w:rPr>
                <w:rFonts w:cstheme="minorHAnsi"/>
                <w:sz w:val="20"/>
                <w:szCs w:val="20"/>
              </w:rPr>
              <w:t>,</w:t>
            </w:r>
            <w:r w:rsidRPr="007916B5">
              <w:rPr>
                <w:rFonts w:cstheme="minorHAnsi"/>
                <w:sz w:val="20"/>
                <w:szCs w:val="20"/>
              </w:rPr>
              <w:t xml:space="preserve"> to raise public awareness (and potentially lead to public concern and pressure on decision</w:t>
            </w:r>
            <w:r w:rsidR="00497500" w:rsidRPr="007916B5">
              <w:rPr>
                <w:rFonts w:cstheme="minorHAnsi"/>
                <w:sz w:val="20"/>
                <w:szCs w:val="20"/>
              </w:rPr>
              <w:t xml:space="preserve"> </w:t>
            </w:r>
            <w:r w:rsidRPr="007916B5">
              <w:rPr>
                <w:rFonts w:cstheme="minorHAnsi"/>
                <w:sz w:val="20"/>
                <w:szCs w:val="20"/>
              </w:rPr>
              <w:t>makers) along with other approaches to engage sectoral decision</w:t>
            </w:r>
            <w:r w:rsidR="00604805">
              <w:rPr>
                <w:rFonts w:cstheme="minorHAnsi"/>
                <w:sz w:val="20"/>
                <w:szCs w:val="20"/>
              </w:rPr>
              <w:t xml:space="preserve"> </w:t>
            </w:r>
            <w:r w:rsidRPr="007916B5">
              <w:rPr>
                <w:rFonts w:cstheme="minorHAnsi"/>
                <w:sz w:val="20"/>
                <w:szCs w:val="20"/>
              </w:rPr>
              <w:t xml:space="preserve">makers. </w:t>
            </w:r>
          </w:p>
          <w:p w14:paraId="556C906D" w14:textId="77777777" w:rsidR="00D0021B" w:rsidRPr="007916B5" w:rsidRDefault="00D0021B" w:rsidP="00874698">
            <w:pPr>
              <w:pStyle w:val="ListParagraph"/>
              <w:numPr>
                <w:ilvl w:val="0"/>
                <w:numId w:val="30"/>
              </w:numPr>
              <w:spacing w:after="0" w:line="240" w:lineRule="auto"/>
              <w:ind w:left="284" w:hanging="284"/>
              <w:rPr>
                <w:rFonts w:cstheme="minorHAnsi"/>
                <w:sz w:val="20"/>
                <w:szCs w:val="20"/>
              </w:rPr>
            </w:pPr>
            <w:r w:rsidRPr="007916B5">
              <w:rPr>
                <w:rFonts w:cstheme="minorHAnsi"/>
                <w:sz w:val="20"/>
                <w:szCs w:val="20"/>
              </w:rPr>
              <w:t>Contracting Parties to identify new communication avenues and opportunities to promote Ramsar goals.</w:t>
            </w:r>
          </w:p>
        </w:tc>
      </w:tr>
      <w:tr w:rsidR="008759FF" w:rsidRPr="007916B5" w14:paraId="06D44DCA" w14:textId="77777777" w:rsidTr="00874698">
        <w:tc>
          <w:tcPr>
            <w:tcW w:w="3256" w:type="dxa"/>
          </w:tcPr>
          <w:p w14:paraId="727DFA83" w14:textId="2FF25E84" w:rsidR="00D0021B" w:rsidRPr="007916B5" w:rsidRDefault="00D0021B" w:rsidP="00774A6B">
            <w:pPr>
              <w:pStyle w:val="ListParagraph"/>
              <w:spacing w:after="0" w:line="240" w:lineRule="auto"/>
              <w:ind w:left="0"/>
              <w:rPr>
                <w:rFonts w:cstheme="minorHAnsi"/>
                <w:sz w:val="20"/>
                <w:szCs w:val="20"/>
              </w:rPr>
            </w:pPr>
            <w:r w:rsidRPr="007916B5">
              <w:rPr>
                <w:rFonts w:cstheme="minorHAnsi"/>
                <w:sz w:val="20"/>
                <w:szCs w:val="20"/>
              </w:rPr>
              <w:t>18. International cooperation is strengthened at all levels (</w:t>
            </w:r>
            <w:r w:rsidRPr="007916B5">
              <w:rPr>
                <w:rFonts w:cstheme="minorHAnsi"/>
                <w:i/>
                <w:iCs/>
                <w:sz w:val="20"/>
                <w:szCs w:val="20"/>
              </w:rPr>
              <w:t>locally, nationally, sub-regionally (for example RRIs), regionally and globally</w:t>
            </w:r>
            <w:r w:rsidRPr="007916B5">
              <w:rPr>
                <w:rFonts w:cstheme="minorHAnsi"/>
                <w:sz w:val="20"/>
                <w:szCs w:val="20"/>
              </w:rPr>
              <w:t>).</w:t>
            </w:r>
          </w:p>
        </w:tc>
        <w:tc>
          <w:tcPr>
            <w:tcW w:w="5670" w:type="dxa"/>
          </w:tcPr>
          <w:p w14:paraId="66006567" w14:textId="77777777" w:rsidR="00D0021B" w:rsidRPr="007916B5" w:rsidRDefault="00D0021B" w:rsidP="00874698">
            <w:pPr>
              <w:pStyle w:val="ListParagraph"/>
              <w:numPr>
                <w:ilvl w:val="0"/>
                <w:numId w:val="30"/>
              </w:numPr>
              <w:spacing w:after="0" w:line="240" w:lineRule="auto"/>
              <w:ind w:left="284" w:hanging="284"/>
              <w:rPr>
                <w:rFonts w:cstheme="minorHAnsi"/>
                <w:sz w:val="20"/>
                <w:szCs w:val="20"/>
              </w:rPr>
            </w:pPr>
            <w:r w:rsidRPr="007916B5">
              <w:rPr>
                <w:rFonts w:cstheme="minorHAnsi"/>
                <w:sz w:val="20"/>
                <w:szCs w:val="20"/>
              </w:rPr>
              <w:t xml:space="preserve">Contracting Parties with similar CEPA needs to co-operate on CEPA activities. Such co-operation can include exchange of experiences of CEPA campaigns as well as working cooperatively to produce communications materials and translating them into languages as needed by the Contracting Parties involved. </w:t>
            </w:r>
          </w:p>
          <w:p w14:paraId="383F1D53" w14:textId="7B0CDCF5" w:rsidR="00D0021B" w:rsidRPr="007916B5" w:rsidRDefault="00D0021B" w:rsidP="00874698">
            <w:pPr>
              <w:pStyle w:val="ListParagraph"/>
              <w:numPr>
                <w:ilvl w:val="0"/>
                <w:numId w:val="30"/>
              </w:numPr>
              <w:spacing w:after="0" w:line="240" w:lineRule="auto"/>
              <w:ind w:left="284" w:hanging="284"/>
              <w:rPr>
                <w:rFonts w:cstheme="minorHAnsi"/>
                <w:sz w:val="20"/>
                <w:szCs w:val="20"/>
              </w:rPr>
            </w:pPr>
            <w:r w:rsidRPr="007916B5">
              <w:rPr>
                <w:rFonts w:cstheme="minorHAnsi"/>
                <w:sz w:val="20"/>
                <w:szCs w:val="20"/>
              </w:rPr>
              <w:t>Contracting Parties should encourage their Ramsar N</w:t>
            </w:r>
            <w:r w:rsidR="00497500" w:rsidRPr="007916B5">
              <w:rPr>
                <w:rFonts w:cstheme="minorHAnsi"/>
                <w:sz w:val="20"/>
                <w:szCs w:val="20"/>
              </w:rPr>
              <w:t xml:space="preserve">ational </w:t>
            </w:r>
            <w:r w:rsidRPr="007916B5">
              <w:rPr>
                <w:rFonts w:cstheme="minorHAnsi"/>
                <w:sz w:val="20"/>
                <w:szCs w:val="20"/>
              </w:rPr>
              <w:t>F</w:t>
            </w:r>
            <w:r w:rsidR="00497500" w:rsidRPr="007916B5">
              <w:rPr>
                <w:rFonts w:cstheme="minorHAnsi"/>
                <w:sz w:val="20"/>
                <w:szCs w:val="20"/>
              </w:rPr>
              <w:t xml:space="preserve">ocal </w:t>
            </w:r>
            <w:r w:rsidRPr="007916B5">
              <w:rPr>
                <w:rFonts w:cstheme="minorHAnsi"/>
                <w:sz w:val="20"/>
                <w:szCs w:val="20"/>
              </w:rPr>
              <w:t>P</w:t>
            </w:r>
            <w:r w:rsidR="00497500" w:rsidRPr="007916B5">
              <w:rPr>
                <w:rFonts w:cstheme="minorHAnsi"/>
                <w:sz w:val="20"/>
                <w:szCs w:val="20"/>
              </w:rPr>
              <w:t>oint</w:t>
            </w:r>
            <w:r w:rsidRPr="007916B5">
              <w:rPr>
                <w:rFonts w:cstheme="minorHAnsi"/>
                <w:sz w:val="20"/>
                <w:szCs w:val="20"/>
              </w:rPr>
              <w:t xml:space="preserve">s to facilitate CEPA activities with their focal points for other </w:t>
            </w:r>
            <w:proofErr w:type="spellStart"/>
            <w:r w:rsidRPr="007916B5">
              <w:rPr>
                <w:rFonts w:cstheme="minorHAnsi"/>
                <w:sz w:val="20"/>
                <w:szCs w:val="20"/>
              </w:rPr>
              <w:t>MEAs</w:t>
            </w:r>
            <w:r w:rsidR="00497500" w:rsidRPr="007916B5">
              <w:rPr>
                <w:rFonts w:cstheme="minorHAnsi"/>
                <w:sz w:val="20"/>
                <w:szCs w:val="20"/>
              </w:rPr>
              <w:t>.</w:t>
            </w:r>
            <w:proofErr w:type="spellEnd"/>
          </w:p>
          <w:p w14:paraId="6854CB1F" w14:textId="536B50AE" w:rsidR="00D0021B" w:rsidRPr="007916B5" w:rsidRDefault="00D0021B" w:rsidP="00874698">
            <w:pPr>
              <w:pStyle w:val="ListParagraph"/>
              <w:numPr>
                <w:ilvl w:val="0"/>
                <w:numId w:val="30"/>
              </w:numPr>
              <w:spacing w:after="0" w:line="240" w:lineRule="auto"/>
              <w:ind w:left="284" w:hanging="284"/>
              <w:rPr>
                <w:rFonts w:cstheme="minorHAnsi"/>
                <w:sz w:val="20"/>
                <w:szCs w:val="20"/>
              </w:rPr>
            </w:pPr>
            <w:r w:rsidRPr="007916B5">
              <w:rPr>
                <w:rFonts w:cstheme="minorHAnsi"/>
                <w:sz w:val="20"/>
                <w:szCs w:val="20"/>
              </w:rPr>
              <w:t xml:space="preserve">Contracting Parties to ensure that CEPA aspects are considered when planning and developing all Resolutions, guidance materials, </w:t>
            </w:r>
            <w:r w:rsidR="00497500" w:rsidRPr="007916B5">
              <w:rPr>
                <w:rFonts w:cstheme="minorHAnsi"/>
                <w:sz w:val="20"/>
                <w:szCs w:val="20"/>
              </w:rPr>
              <w:t>Scientific and Technical Review Panel (STRP)</w:t>
            </w:r>
            <w:r w:rsidR="001720A8">
              <w:rPr>
                <w:rFonts w:cstheme="minorHAnsi"/>
                <w:sz w:val="20"/>
                <w:szCs w:val="20"/>
              </w:rPr>
              <w:t xml:space="preserve"> </w:t>
            </w:r>
            <w:r w:rsidRPr="007916B5">
              <w:rPr>
                <w:rFonts w:cstheme="minorHAnsi"/>
                <w:sz w:val="20"/>
                <w:szCs w:val="20"/>
              </w:rPr>
              <w:t>products and other outcomes from the Ramsar Convention.</w:t>
            </w:r>
          </w:p>
          <w:p w14:paraId="18015987" w14:textId="77777777" w:rsidR="00D0021B" w:rsidRPr="007916B5" w:rsidRDefault="00D0021B" w:rsidP="00874698">
            <w:pPr>
              <w:pStyle w:val="ListParagraph"/>
              <w:numPr>
                <w:ilvl w:val="0"/>
                <w:numId w:val="30"/>
              </w:numPr>
              <w:spacing w:after="0" w:line="240" w:lineRule="auto"/>
              <w:ind w:left="284" w:hanging="284"/>
              <w:rPr>
                <w:rFonts w:cstheme="minorHAnsi"/>
                <w:sz w:val="20"/>
                <w:szCs w:val="20"/>
              </w:rPr>
            </w:pPr>
            <w:r w:rsidRPr="007916B5">
              <w:rPr>
                <w:rFonts w:cstheme="minorHAnsi"/>
                <w:sz w:val="20"/>
                <w:szCs w:val="20"/>
              </w:rPr>
              <w:t>Contracting Parties to investigate opportunities to improve wetland conservation by applying techniques drawn from behavioural economics and psychology and undertaking joint projects with behavioural insights teams or “nudge" units.</w:t>
            </w:r>
          </w:p>
        </w:tc>
      </w:tr>
      <w:tr w:rsidR="008759FF" w:rsidRPr="007916B5" w14:paraId="7993F150" w14:textId="77777777" w:rsidTr="00874698">
        <w:tc>
          <w:tcPr>
            <w:tcW w:w="3256" w:type="dxa"/>
          </w:tcPr>
          <w:p w14:paraId="19B8E546" w14:textId="55FA34F4" w:rsidR="00D0021B" w:rsidRPr="007916B5" w:rsidRDefault="00D0021B" w:rsidP="004D4D6A">
            <w:pPr>
              <w:pStyle w:val="ListParagraph"/>
              <w:spacing w:after="0" w:line="240" w:lineRule="auto"/>
              <w:ind w:left="0"/>
              <w:rPr>
                <w:rFonts w:cstheme="minorHAnsi"/>
                <w:sz w:val="20"/>
                <w:szCs w:val="20"/>
                <w:lang w:val="en-US"/>
              </w:rPr>
            </w:pPr>
            <w:r w:rsidRPr="007916B5">
              <w:rPr>
                <w:rFonts w:cstheme="minorHAnsi"/>
                <w:sz w:val="20"/>
                <w:szCs w:val="20"/>
              </w:rPr>
              <w:t>19. Capacity building for implementation of the Convention and the 4th Ramsar Strategic Plan 2016 – 2024 is enhanced</w:t>
            </w:r>
            <w:r w:rsidR="00774A6B" w:rsidRPr="007916B5">
              <w:rPr>
                <w:rFonts w:cstheme="minorHAnsi"/>
                <w:sz w:val="20"/>
                <w:szCs w:val="20"/>
              </w:rPr>
              <w:t>.</w:t>
            </w:r>
          </w:p>
        </w:tc>
        <w:tc>
          <w:tcPr>
            <w:tcW w:w="5670" w:type="dxa"/>
          </w:tcPr>
          <w:p w14:paraId="65406C52" w14:textId="4E0013C5" w:rsidR="00D0021B" w:rsidRPr="007916B5" w:rsidRDefault="00D0021B" w:rsidP="00874698">
            <w:pPr>
              <w:pStyle w:val="ListParagraph"/>
              <w:numPr>
                <w:ilvl w:val="0"/>
                <w:numId w:val="33"/>
              </w:numPr>
              <w:spacing w:after="0" w:line="240" w:lineRule="auto"/>
              <w:ind w:left="284" w:hanging="284"/>
              <w:rPr>
                <w:rFonts w:cstheme="minorHAnsi"/>
                <w:sz w:val="20"/>
                <w:szCs w:val="20"/>
              </w:rPr>
            </w:pPr>
            <w:r w:rsidRPr="007916B5">
              <w:rPr>
                <w:rFonts w:cstheme="minorHAnsi"/>
                <w:sz w:val="20"/>
                <w:szCs w:val="20"/>
              </w:rPr>
              <w:t>Contracting Parties to build an emphasis on capacity</w:t>
            </w:r>
            <w:r w:rsidR="00497500" w:rsidRPr="007916B5">
              <w:rPr>
                <w:rFonts w:cstheme="minorHAnsi"/>
                <w:sz w:val="20"/>
                <w:szCs w:val="20"/>
              </w:rPr>
              <w:t xml:space="preserve"> </w:t>
            </w:r>
            <w:r w:rsidRPr="007916B5">
              <w:rPr>
                <w:rFonts w:cstheme="minorHAnsi"/>
                <w:sz w:val="20"/>
                <w:szCs w:val="20"/>
              </w:rPr>
              <w:t xml:space="preserve">building, to support people with a range of roles in wetland conservation and wise use. This would involve using the expertise of the STRP, </w:t>
            </w:r>
            <w:r w:rsidRPr="007916B5">
              <w:rPr>
                <w:rFonts w:cstheme="minorHAnsi"/>
                <w:sz w:val="20"/>
                <w:szCs w:val="20"/>
              </w:rPr>
              <w:lastRenderedPageBreak/>
              <w:t>communications and networking by the Secretariat, and sharing of experiences between Contracting Parties.</w:t>
            </w:r>
          </w:p>
          <w:p w14:paraId="738860F9" w14:textId="77777777" w:rsidR="00D0021B" w:rsidRPr="007916B5" w:rsidRDefault="00D0021B" w:rsidP="00874698">
            <w:pPr>
              <w:pStyle w:val="ListParagraph"/>
              <w:numPr>
                <w:ilvl w:val="0"/>
                <w:numId w:val="33"/>
              </w:numPr>
              <w:spacing w:after="0" w:line="240" w:lineRule="auto"/>
              <w:ind w:left="284" w:hanging="284"/>
              <w:rPr>
                <w:rFonts w:cstheme="minorHAnsi"/>
                <w:sz w:val="20"/>
                <w:szCs w:val="20"/>
              </w:rPr>
            </w:pPr>
            <w:r w:rsidRPr="007916B5">
              <w:rPr>
                <w:rFonts w:cstheme="minorHAnsi"/>
                <w:sz w:val="20"/>
                <w:szCs w:val="20"/>
              </w:rPr>
              <w:t xml:space="preserve">Contracting Parties to evaluate the reach and effectiveness of activities including CEPA, so that effective approaches are identified, </w:t>
            </w:r>
            <w:r w:rsidR="005D4DBD" w:rsidRPr="007916B5">
              <w:rPr>
                <w:rFonts w:cstheme="minorHAnsi"/>
                <w:sz w:val="20"/>
                <w:szCs w:val="20"/>
              </w:rPr>
              <w:t>shared,</w:t>
            </w:r>
            <w:r w:rsidRPr="007916B5">
              <w:rPr>
                <w:rFonts w:cstheme="minorHAnsi"/>
                <w:sz w:val="20"/>
                <w:szCs w:val="20"/>
              </w:rPr>
              <w:t xml:space="preserve"> and implemented</w:t>
            </w:r>
          </w:p>
          <w:p w14:paraId="51FD32D5" w14:textId="77777777" w:rsidR="00D0021B" w:rsidRPr="007916B5" w:rsidRDefault="00D0021B" w:rsidP="00874698">
            <w:pPr>
              <w:pStyle w:val="ListParagraph"/>
              <w:numPr>
                <w:ilvl w:val="0"/>
                <w:numId w:val="33"/>
              </w:numPr>
              <w:spacing w:after="0" w:line="240" w:lineRule="auto"/>
              <w:ind w:left="284" w:hanging="284"/>
              <w:rPr>
                <w:rFonts w:cstheme="minorHAnsi"/>
                <w:sz w:val="20"/>
                <w:szCs w:val="20"/>
                <w:lang w:val="en-US"/>
              </w:rPr>
            </w:pPr>
            <w:r w:rsidRPr="007916B5">
              <w:rPr>
                <w:rFonts w:cstheme="minorHAnsi"/>
                <w:sz w:val="20"/>
                <w:szCs w:val="20"/>
                <w:lang w:val="en-US"/>
              </w:rPr>
              <w:t xml:space="preserve">Contracting Parties should ensure that the Focal Points are informed about their responsibilities. The CEPA Focal Points should be recognized as the key implementers of CEPA and should be provided with adequate tools and training opportunities when necessary. </w:t>
            </w:r>
          </w:p>
        </w:tc>
      </w:tr>
    </w:tbl>
    <w:p w14:paraId="3B9D8565" w14:textId="77777777" w:rsidR="00D0021B" w:rsidRPr="000F1282" w:rsidRDefault="00D0021B" w:rsidP="004D4D6A">
      <w:pPr>
        <w:pStyle w:val="ListParagraph"/>
        <w:spacing w:after="0" w:line="240" w:lineRule="auto"/>
        <w:ind w:left="0"/>
        <w:rPr>
          <w:rFonts w:cstheme="minorHAnsi"/>
          <w:sz w:val="20"/>
          <w:szCs w:val="20"/>
          <w:lang w:val="en-US"/>
        </w:rPr>
      </w:pPr>
    </w:p>
    <w:p w14:paraId="25134CEF" w14:textId="77777777" w:rsidR="00D0021B" w:rsidRPr="000F1282" w:rsidRDefault="00D0021B" w:rsidP="004D4D6A">
      <w:pPr>
        <w:rPr>
          <w:rFonts w:cs="Arial"/>
          <w:b/>
          <w:bCs/>
          <w:lang w:val="en-US"/>
        </w:rPr>
      </w:pPr>
      <w:r w:rsidRPr="000F1282">
        <w:rPr>
          <w:rFonts w:cs="Arial"/>
          <w:b/>
          <w:bCs/>
          <w:lang w:val="en-US"/>
        </w:rPr>
        <w:t xml:space="preserve">Available Resources </w:t>
      </w:r>
    </w:p>
    <w:p w14:paraId="407E8588" w14:textId="0332EC97" w:rsidR="00D0021B" w:rsidRPr="000F1282" w:rsidRDefault="00874698" w:rsidP="004D4D6A">
      <w:pPr>
        <w:rPr>
          <w:rFonts w:cs="Arial"/>
          <w:lang w:val="en-US"/>
        </w:rPr>
      </w:pPr>
      <w:r>
        <w:rPr>
          <w:szCs w:val="24"/>
          <w:lang w:val="en-US"/>
        </w:rPr>
        <w:t xml:space="preserve">Resolution XIV.8 </w:t>
      </w:r>
      <w:r w:rsidR="00E42B6F" w:rsidRPr="00E42B6F">
        <w:rPr>
          <w:szCs w:val="24"/>
          <w:lang w:val="en-US"/>
        </w:rPr>
        <w:t xml:space="preserve">on </w:t>
      </w:r>
      <w:r>
        <w:rPr>
          <w:i/>
          <w:szCs w:val="24"/>
          <w:lang w:val="en-US"/>
        </w:rPr>
        <w:t>t</w:t>
      </w:r>
      <w:r w:rsidR="00E42B6F" w:rsidRPr="00874698">
        <w:rPr>
          <w:i/>
          <w:szCs w:val="24"/>
          <w:lang w:val="en-US"/>
        </w:rPr>
        <w:t>he new CEPA approach</w:t>
      </w:r>
    </w:p>
    <w:p w14:paraId="50D57DB5" w14:textId="77777777" w:rsidR="00D0021B" w:rsidRPr="000F1282" w:rsidRDefault="00D0021B" w:rsidP="004D4D6A">
      <w:pPr>
        <w:rPr>
          <w:rFonts w:cs="Arial"/>
          <w:lang w:val="en-US"/>
        </w:rPr>
      </w:pPr>
    </w:p>
    <w:p w14:paraId="294477A6" w14:textId="77777777" w:rsidR="00D0021B" w:rsidRPr="000F1282" w:rsidRDefault="00D0021B" w:rsidP="004D4D6A">
      <w:pPr>
        <w:rPr>
          <w:rFonts w:cs="Arial"/>
          <w:lang w:val="en-US"/>
        </w:rPr>
      </w:pPr>
    </w:p>
    <w:p w14:paraId="42AEEE8D" w14:textId="77777777" w:rsidR="00391157" w:rsidRPr="000F1282" w:rsidRDefault="00391157" w:rsidP="004D4D6A">
      <w:pPr>
        <w:rPr>
          <w:rFonts w:cs="Arial"/>
          <w:lang w:val="en-US"/>
        </w:rPr>
      </w:pPr>
      <w:r w:rsidRPr="000F1282">
        <w:rPr>
          <w:rFonts w:cs="Arial"/>
          <w:lang w:val="en-US"/>
        </w:rPr>
        <w:br w:type="page"/>
      </w:r>
    </w:p>
    <w:p w14:paraId="4C02697E" w14:textId="77777777" w:rsidR="00BB3EC7" w:rsidRPr="00BB3EC7" w:rsidRDefault="00BB3EC7" w:rsidP="004D4D6A">
      <w:pPr>
        <w:rPr>
          <w:rFonts w:cstheme="minorHAnsi"/>
          <w:b/>
          <w:sz w:val="24"/>
          <w:szCs w:val="24"/>
        </w:rPr>
      </w:pPr>
      <w:r w:rsidRPr="00BB3EC7">
        <w:rPr>
          <w:rFonts w:cstheme="minorHAnsi"/>
          <w:b/>
          <w:sz w:val="24"/>
          <w:szCs w:val="24"/>
        </w:rPr>
        <w:lastRenderedPageBreak/>
        <w:t>Annex 5</w:t>
      </w:r>
    </w:p>
    <w:p w14:paraId="1395F18D" w14:textId="791E2B72" w:rsidR="00D0021B" w:rsidRPr="00BB3EC7" w:rsidRDefault="00BB3EC7" w:rsidP="004D4D6A">
      <w:pPr>
        <w:rPr>
          <w:rFonts w:cstheme="minorHAnsi"/>
          <w:b/>
          <w:sz w:val="24"/>
          <w:szCs w:val="24"/>
        </w:rPr>
      </w:pPr>
      <w:r w:rsidRPr="00BB3EC7">
        <w:rPr>
          <w:rFonts w:cstheme="minorHAnsi"/>
          <w:b/>
          <w:sz w:val="24"/>
          <w:szCs w:val="24"/>
        </w:rPr>
        <w:t>Gender considerations and the Convention</w:t>
      </w:r>
      <w:r w:rsidR="00260B7B">
        <w:rPr>
          <w:rFonts w:cstheme="minorHAnsi"/>
          <w:b/>
          <w:sz w:val="24"/>
          <w:szCs w:val="24"/>
        </w:rPr>
        <w:t xml:space="preserve"> on Wetlands</w:t>
      </w:r>
    </w:p>
    <w:p w14:paraId="7A605B7A" w14:textId="4621B51C" w:rsidR="00D0021B" w:rsidRDefault="00D0021B" w:rsidP="004D4D6A">
      <w:pPr>
        <w:rPr>
          <w:rFonts w:eastAsia="Calibri" w:cstheme="minorHAnsi"/>
          <w:b/>
          <w:bCs/>
        </w:rPr>
      </w:pPr>
    </w:p>
    <w:p w14:paraId="162DBC61" w14:textId="77777777" w:rsidR="00551299" w:rsidRPr="000F1282" w:rsidRDefault="00551299" w:rsidP="004D4D6A">
      <w:pPr>
        <w:rPr>
          <w:rFonts w:eastAsia="Calibri" w:cstheme="minorHAnsi"/>
          <w:b/>
          <w:bCs/>
        </w:rPr>
      </w:pPr>
    </w:p>
    <w:p w14:paraId="5DA24C6F" w14:textId="77777777" w:rsidR="00D0021B" w:rsidRPr="002D1339" w:rsidRDefault="00D0021B" w:rsidP="004D4D6A">
      <w:pPr>
        <w:pStyle w:val="paralevel1"/>
        <w:numPr>
          <w:ilvl w:val="0"/>
          <w:numId w:val="0"/>
        </w:numPr>
        <w:tabs>
          <w:tab w:val="left" w:pos="720"/>
        </w:tabs>
        <w:spacing w:after="0"/>
        <w:rPr>
          <w:rFonts w:asciiTheme="minorHAnsi" w:eastAsia="Calibri" w:hAnsiTheme="minorHAnsi" w:cstheme="minorHAnsi"/>
          <w:b/>
          <w:bCs/>
          <w:sz w:val="22"/>
          <w:szCs w:val="22"/>
          <w:lang w:val="en-GB"/>
        </w:rPr>
      </w:pPr>
      <w:r w:rsidRPr="002D1339">
        <w:rPr>
          <w:rFonts w:asciiTheme="minorHAnsi" w:eastAsia="Calibri" w:hAnsiTheme="minorHAnsi" w:cstheme="minorHAnsi"/>
          <w:b/>
          <w:bCs/>
          <w:sz w:val="22"/>
          <w:szCs w:val="22"/>
          <w:lang w:val="en-GB"/>
        </w:rPr>
        <w:t xml:space="preserve">Context: </w:t>
      </w:r>
    </w:p>
    <w:p w14:paraId="365B1491" w14:textId="77777777" w:rsidR="008759FF" w:rsidRPr="002D1339" w:rsidRDefault="008759FF" w:rsidP="004D4D6A">
      <w:pPr>
        <w:pStyle w:val="paralevel1"/>
        <w:numPr>
          <w:ilvl w:val="0"/>
          <w:numId w:val="0"/>
        </w:numPr>
        <w:tabs>
          <w:tab w:val="left" w:pos="720"/>
        </w:tabs>
        <w:spacing w:after="0"/>
        <w:rPr>
          <w:rFonts w:asciiTheme="minorHAnsi" w:eastAsia="Calibri" w:hAnsiTheme="minorHAnsi" w:cstheme="minorHAnsi"/>
          <w:b/>
          <w:bCs/>
          <w:sz w:val="22"/>
          <w:szCs w:val="22"/>
          <w:lang w:val="en-GB"/>
        </w:rPr>
      </w:pPr>
    </w:p>
    <w:p w14:paraId="5F30DB23" w14:textId="22E879E3" w:rsidR="00D0021B" w:rsidRPr="000F1282" w:rsidRDefault="00962EA8" w:rsidP="004D4D6A">
      <w:pPr>
        <w:rPr>
          <w:rFonts w:cstheme="minorHAnsi"/>
          <w:bCs/>
        </w:rPr>
      </w:pPr>
      <w:r w:rsidRPr="000F1282">
        <w:rPr>
          <w:rFonts w:cstheme="minorHAnsi"/>
          <w:bCs/>
        </w:rPr>
        <w:t>Women</w:t>
      </w:r>
      <w:r w:rsidR="00D861A4">
        <w:rPr>
          <w:rFonts w:cstheme="minorHAnsi"/>
          <w:bCs/>
        </w:rPr>
        <w:t xml:space="preserve"> </w:t>
      </w:r>
      <w:r w:rsidR="00B75416">
        <w:rPr>
          <w:rFonts w:cstheme="minorHAnsi"/>
          <w:bCs/>
        </w:rPr>
        <w:t>a</w:t>
      </w:r>
      <w:r w:rsidR="00E612AB">
        <w:rPr>
          <w:rFonts w:cstheme="minorHAnsi"/>
          <w:bCs/>
        </w:rPr>
        <w:t xml:space="preserve">nd men </w:t>
      </w:r>
      <w:r w:rsidR="00D0021B" w:rsidRPr="000F1282">
        <w:rPr>
          <w:rFonts w:cstheme="minorHAnsi"/>
          <w:bCs/>
        </w:rPr>
        <w:t>have different levels of access to and control over wetland resources, knowledge and information about their conservation and wise use. This affects how wetlands are managed, as well as rights and customary uses of wetland products and services</w:t>
      </w:r>
      <w:r w:rsidR="00497500">
        <w:rPr>
          <w:rFonts w:cstheme="minorHAnsi"/>
          <w:bCs/>
        </w:rPr>
        <w:t>.</w:t>
      </w:r>
    </w:p>
    <w:p w14:paraId="7053AD19" w14:textId="77777777" w:rsidR="00D0021B" w:rsidRPr="000F1282" w:rsidRDefault="00D0021B" w:rsidP="004D4D6A">
      <w:pPr>
        <w:rPr>
          <w:rFonts w:cstheme="minorHAnsi"/>
          <w:bCs/>
        </w:rPr>
      </w:pPr>
    </w:p>
    <w:p w14:paraId="55247AB0" w14:textId="039DBAE6" w:rsidR="00D0021B" w:rsidRPr="000F1282" w:rsidRDefault="00D0021B" w:rsidP="004D4D6A">
      <w:pPr>
        <w:rPr>
          <w:rFonts w:cstheme="minorHAnsi"/>
          <w:bCs/>
        </w:rPr>
      </w:pPr>
      <w:r w:rsidRPr="000F1282">
        <w:rPr>
          <w:rFonts w:cstheme="minorHAnsi"/>
          <w:bCs/>
        </w:rPr>
        <w:t>Women</w:t>
      </w:r>
      <w:r w:rsidR="00464124">
        <w:rPr>
          <w:rFonts w:cstheme="minorHAnsi"/>
          <w:bCs/>
        </w:rPr>
        <w:t>’</w:t>
      </w:r>
      <w:r w:rsidRPr="000F1282">
        <w:rPr>
          <w:rFonts w:cstheme="minorHAnsi"/>
          <w:bCs/>
        </w:rPr>
        <w:t xml:space="preserve">s roles and knowledge in wetlands management continue to be overlooked and </w:t>
      </w:r>
      <w:r w:rsidR="00497500" w:rsidRPr="000F1282">
        <w:rPr>
          <w:rFonts w:cstheme="minorHAnsi"/>
          <w:bCs/>
        </w:rPr>
        <w:t>under</w:t>
      </w:r>
      <w:r w:rsidR="00497500">
        <w:rPr>
          <w:rFonts w:cstheme="minorHAnsi"/>
          <w:bCs/>
        </w:rPr>
        <w:t>-</w:t>
      </w:r>
      <w:r w:rsidRPr="000F1282">
        <w:rPr>
          <w:rFonts w:cstheme="minorHAnsi"/>
          <w:bCs/>
        </w:rPr>
        <w:t>acknowledged, with social and cultural norms often reinforcing their unequal participation in decision</w:t>
      </w:r>
      <w:r w:rsidR="00497500">
        <w:rPr>
          <w:rFonts w:cstheme="minorHAnsi"/>
          <w:bCs/>
        </w:rPr>
        <w:t xml:space="preserve"> </w:t>
      </w:r>
      <w:r w:rsidRPr="000F1282">
        <w:rPr>
          <w:rFonts w:cstheme="minorHAnsi"/>
          <w:bCs/>
        </w:rPr>
        <w:t>making. W</w:t>
      </w:r>
      <w:r w:rsidRPr="000F1282">
        <w:rPr>
          <w:rFonts w:cstheme="minorHAnsi"/>
        </w:rPr>
        <w:t>ater collection disproportionately falls on women and girls. Lack of onsite water can increase the vulnerability to violence experienced by women and girls as travel to water sources exposes them to harassment and sexual abuse. On the other hand, increased access to water can increase school attendance and income</w:t>
      </w:r>
      <w:r w:rsidR="00497500">
        <w:rPr>
          <w:rFonts w:cstheme="minorHAnsi"/>
        </w:rPr>
        <w:t xml:space="preserve"> </w:t>
      </w:r>
      <w:r w:rsidRPr="000F1282">
        <w:rPr>
          <w:rFonts w:cstheme="minorHAnsi"/>
        </w:rPr>
        <w:t>generation, reducing gender inequalities and poverty</w:t>
      </w:r>
      <w:r w:rsidR="009268F2" w:rsidRPr="000F1282">
        <w:rPr>
          <w:rFonts w:cstheme="minorHAnsi"/>
        </w:rPr>
        <w:t>.</w:t>
      </w:r>
    </w:p>
    <w:p w14:paraId="73838D46" w14:textId="77777777" w:rsidR="00D0021B" w:rsidRPr="000F1282" w:rsidRDefault="00D0021B" w:rsidP="004D4D6A">
      <w:pPr>
        <w:rPr>
          <w:rFonts w:cstheme="minorHAnsi"/>
          <w:bCs/>
        </w:rPr>
      </w:pPr>
    </w:p>
    <w:p w14:paraId="18CFA062" w14:textId="77777777" w:rsidR="00D0021B" w:rsidRPr="000F1282" w:rsidRDefault="00D0021B" w:rsidP="004D4D6A">
      <w:pPr>
        <w:pStyle w:val="CommentText"/>
        <w:rPr>
          <w:rFonts w:cstheme="minorHAnsi"/>
          <w:bCs/>
          <w:sz w:val="22"/>
          <w:szCs w:val="22"/>
        </w:rPr>
      </w:pPr>
      <w:r w:rsidRPr="009E3AF4">
        <w:rPr>
          <w:sz w:val="22"/>
        </w:rPr>
        <w:t>Resolution XIII.18 on</w:t>
      </w:r>
      <w:r w:rsidR="008759FF" w:rsidRPr="000F1282">
        <w:rPr>
          <w:rFonts w:cstheme="minorHAnsi"/>
          <w:sz w:val="22"/>
          <w:szCs w:val="22"/>
        </w:rPr>
        <w:t xml:space="preserve"> </w:t>
      </w:r>
      <w:r w:rsidRPr="009E3AF4">
        <w:rPr>
          <w:i/>
          <w:sz w:val="22"/>
        </w:rPr>
        <w:t>Gender and wetlands</w:t>
      </w:r>
      <w:r w:rsidRPr="009E3AF4">
        <w:rPr>
          <w:sz w:val="22"/>
        </w:rPr>
        <w:t>, approved at the 13th meeting of the Conference of the Contracting Parties (COP13) in 2018, encourages Parties to mainstream a gender perspective in their implementation of the Convention, and requested the production of guidance on the integration of gender issues in the implementation of the Convention</w:t>
      </w:r>
      <w:r w:rsidRPr="009E3AF4">
        <w:rPr>
          <w:i/>
          <w:sz w:val="22"/>
        </w:rPr>
        <w:t xml:space="preserve">. </w:t>
      </w:r>
      <w:r w:rsidR="002C70E3">
        <w:rPr>
          <w:rFonts w:cstheme="minorHAnsi"/>
          <w:bCs/>
          <w:sz w:val="22"/>
          <w:szCs w:val="22"/>
        </w:rPr>
        <w:t>National Reports to COP</w:t>
      </w:r>
      <w:r w:rsidRPr="000F1282">
        <w:rPr>
          <w:rFonts w:cstheme="minorHAnsi"/>
          <w:bCs/>
          <w:sz w:val="22"/>
          <w:szCs w:val="22"/>
        </w:rPr>
        <w:t>14 also included</w:t>
      </w:r>
      <w:r w:rsidR="00605888" w:rsidRPr="000F1282">
        <w:rPr>
          <w:rFonts w:cstheme="minorHAnsi"/>
          <w:bCs/>
          <w:sz w:val="22"/>
          <w:szCs w:val="22"/>
        </w:rPr>
        <w:t>,</w:t>
      </w:r>
      <w:r w:rsidRPr="000F1282">
        <w:rPr>
          <w:rFonts w:cstheme="minorHAnsi"/>
          <w:bCs/>
          <w:sz w:val="22"/>
          <w:szCs w:val="22"/>
        </w:rPr>
        <w:t xml:space="preserve"> for the first time</w:t>
      </w:r>
      <w:r w:rsidR="00605888" w:rsidRPr="000F1282">
        <w:rPr>
          <w:rFonts w:cstheme="minorHAnsi"/>
          <w:bCs/>
          <w:sz w:val="22"/>
          <w:szCs w:val="22"/>
        </w:rPr>
        <w:t>,</w:t>
      </w:r>
      <w:r w:rsidRPr="000F1282">
        <w:rPr>
          <w:rFonts w:cstheme="minorHAnsi"/>
          <w:bCs/>
          <w:sz w:val="22"/>
          <w:szCs w:val="22"/>
        </w:rPr>
        <w:t xml:space="preserve"> information from</w:t>
      </w:r>
      <w:r w:rsidRPr="000F1282">
        <w:rPr>
          <w:rFonts w:cstheme="minorHAnsi"/>
          <w:sz w:val="22"/>
          <w:szCs w:val="22"/>
        </w:rPr>
        <w:t xml:space="preserve"> Contracting Parties on gender balance in wetland-related </w:t>
      </w:r>
      <w:r w:rsidRPr="000F1282">
        <w:rPr>
          <w:rFonts w:cstheme="minorHAnsi"/>
          <w:bCs/>
          <w:sz w:val="22"/>
          <w:szCs w:val="22"/>
        </w:rPr>
        <w:t xml:space="preserve">activities. </w:t>
      </w:r>
    </w:p>
    <w:p w14:paraId="70487D15" w14:textId="77777777" w:rsidR="00D0021B" w:rsidRPr="000F1282" w:rsidRDefault="00D0021B" w:rsidP="004D4D6A">
      <w:pPr>
        <w:pStyle w:val="CommentText"/>
        <w:rPr>
          <w:rFonts w:eastAsia="Calibri" w:cstheme="minorHAnsi"/>
          <w:sz w:val="22"/>
          <w:szCs w:val="22"/>
        </w:rPr>
      </w:pPr>
    </w:p>
    <w:p w14:paraId="27F37249" w14:textId="3F82CD2A" w:rsidR="00D0021B" w:rsidRPr="000F1282" w:rsidRDefault="00D0021B" w:rsidP="004D4D6A">
      <w:pPr>
        <w:pStyle w:val="CommentText"/>
        <w:rPr>
          <w:rFonts w:cstheme="minorHAnsi"/>
          <w:sz w:val="22"/>
          <w:szCs w:val="22"/>
        </w:rPr>
      </w:pPr>
      <w:r w:rsidRPr="000F1282">
        <w:rPr>
          <w:rFonts w:eastAsia="Calibri" w:cstheme="minorHAnsi"/>
          <w:sz w:val="22"/>
          <w:szCs w:val="22"/>
        </w:rPr>
        <w:t xml:space="preserve">Ramsar </w:t>
      </w:r>
      <w:r w:rsidRPr="00497500">
        <w:rPr>
          <w:rFonts w:eastAsia="Calibri" w:cstheme="minorHAnsi"/>
          <w:i/>
          <w:sz w:val="22"/>
          <w:szCs w:val="22"/>
        </w:rPr>
        <w:t xml:space="preserve">Guidance on </w:t>
      </w:r>
      <w:r w:rsidR="00497500">
        <w:rPr>
          <w:rFonts w:eastAsia="Calibri" w:cstheme="minorHAnsi"/>
          <w:i/>
          <w:sz w:val="22"/>
          <w:szCs w:val="22"/>
        </w:rPr>
        <w:t>m</w:t>
      </w:r>
      <w:r w:rsidRPr="00497500">
        <w:rPr>
          <w:rFonts w:eastAsia="Calibri" w:cstheme="minorHAnsi"/>
          <w:i/>
          <w:sz w:val="22"/>
          <w:szCs w:val="22"/>
        </w:rPr>
        <w:t xml:space="preserve">ainstreaming </w:t>
      </w:r>
      <w:r w:rsidR="00497500">
        <w:rPr>
          <w:rFonts w:eastAsia="Calibri" w:cstheme="minorHAnsi"/>
          <w:i/>
          <w:sz w:val="22"/>
          <w:szCs w:val="22"/>
        </w:rPr>
        <w:t>g</w:t>
      </w:r>
      <w:r w:rsidRPr="00497500">
        <w:rPr>
          <w:rFonts w:eastAsia="Calibri" w:cstheme="minorHAnsi"/>
          <w:i/>
          <w:sz w:val="22"/>
          <w:szCs w:val="22"/>
        </w:rPr>
        <w:t>ender</w:t>
      </w:r>
      <w:r w:rsidRPr="000F1282">
        <w:rPr>
          <w:rFonts w:eastAsia="Calibri" w:cstheme="minorHAnsi"/>
          <w:sz w:val="22"/>
          <w:szCs w:val="22"/>
        </w:rPr>
        <w:t xml:space="preserve"> has now been published to </w:t>
      </w:r>
      <w:r w:rsidRPr="009E3AF4">
        <w:rPr>
          <w:sz w:val="22"/>
        </w:rPr>
        <w:t xml:space="preserve">provide a series of key operational and practical entry points to enhance the mainstreaming of gender equality under the Convention. </w:t>
      </w:r>
      <w:r w:rsidRPr="000F1282">
        <w:rPr>
          <w:rFonts w:eastAsia="Calibri" w:cstheme="minorHAnsi"/>
          <w:sz w:val="22"/>
          <w:szCs w:val="22"/>
        </w:rPr>
        <w:t xml:space="preserve">The guidance below provides a pathway for Contracting Parties seeking to </w:t>
      </w:r>
      <w:r w:rsidRPr="000F1282">
        <w:rPr>
          <w:rFonts w:cstheme="minorHAnsi"/>
          <w:noProof/>
          <w:sz w:val="22"/>
          <w:szCs w:val="22"/>
        </w:rPr>
        <w:t>meaningfully integrate gender considerations into implementation of the Convention.</w:t>
      </w:r>
    </w:p>
    <w:p w14:paraId="41742479" w14:textId="77777777" w:rsidR="00D0021B" w:rsidRPr="009E3AF4" w:rsidRDefault="00D0021B" w:rsidP="004D4D6A"/>
    <w:p w14:paraId="1FA81A83" w14:textId="77777777" w:rsidR="00D0021B" w:rsidRPr="002D1339" w:rsidRDefault="00D0021B" w:rsidP="004D4D6A">
      <w:pPr>
        <w:pStyle w:val="paralevel1"/>
        <w:numPr>
          <w:ilvl w:val="0"/>
          <w:numId w:val="0"/>
        </w:numPr>
        <w:tabs>
          <w:tab w:val="left" w:pos="720"/>
        </w:tabs>
        <w:spacing w:after="0"/>
        <w:rPr>
          <w:rFonts w:asciiTheme="minorHAnsi" w:eastAsiaTheme="minorHAnsi" w:hAnsiTheme="minorHAnsi" w:cstheme="minorHAnsi"/>
          <w:b/>
          <w:sz w:val="22"/>
          <w:szCs w:val="22"/>
          <w:lang w:val="en-GB"/>
        </w:rPr>
      </w:pPr>
      <w:r w:rsidRPr="002D1339">
        <w:rPr>
          <w:rFonts w:asciiTheme="minorHAnsi" w:eastAsiaTheme="minorHAnsi" w:hAnsiTheme="minorHAnsi" w:cstheme="minorHAnsi"/>
          <w:b/>
          <w:sz w:val="22"/>
          <w:szCs w:val="22"/>
          <w:lang w:val="en-GB"/>
        </w:rPr>
        <w:t xml:space="preserve">General considerations to support implementation of SP4: </w:t>
      </w:r>
    </w:p>
    <w:p w14:paraId="0F0DE44A" w14:textId="77777777" w:rsidR="008759FF" w:rsidRPr="002D1339" w:rsidRDefault="008759FF" w:rsidP="004D4D6A">
      <w:pPr>
        <w:pStyle w:val="paralevel1"/>
        <w:numPr>
          <w:ilvl w:val="0"/>
          <w:numId w:val="0"/>
        </w:numPr>
        <w:tabs>
          <w:tab w:val="left" w:pos="720"/>
        </w:tabs>
        <w:spacing w:after="0"/>
        <w:rPr>
          <w:rFonts w:asciiTheme="minorHAnsi" w:eastAsiaTheme="minorHAnsi" w:hAnsiTheme="minorHAnsi" w:cstheme="minorHAnsi"/>
          <w:b/>
          <w:sz w:val="22"/>
          <w:szCs w:val="22"/>
          <w:lang w:val="en-GB"/>
        </w:rPr>
      </w:pPr>
    </w:p>
    <w:p w14:paraId="22FBB66A" w14:textId="77777777" w:rsidR="00D0021B" w:rsidRPr="000F1282" w:rsidRDefault="00D0021B" w:rsidP="004D4D6A">
      <w:pPr>
        <w:pStyle w:val="ListParagraph"/>
        <w:spacing w:after="0" w:line="240" w:lineRule="auto"/>
        <w:ind w:left="0"/>
        <w:rPr>
          <w:rFonts w:cstheme="minorHAnsi"/>
        </w:rPr>
      </w:pPr>
      <w:r w:rsidRPr="000F1282">
        <w:rPr>
          <w:rFonts w:cstheme="minorHAnsi"/>
        </w:rPr>
        <w:t xml:space="preserve">Contracting Parties are encouraged to implement the Strategic Plan at national and regional levels by developing national wetlands policies, strategies, action plans, </w:t>
      </w:r>
      <w:r w:rsidR="005D4DBD" w:rsidRPr="000F1282">
        <w:rPr>
          <w:rFonts w:cstheme="minorHAnsi"/>
        </w:rPr>
        <w:t>projects,</w:t>
      </w:r>
      <w:r w:rsidRPr="000F1282">
        <w:rPr>
          <w:rFonts w:cstheme="minorHAnsi"/>
        </w:rPr>
        <w:t xml:space="preserve"> and programmes.  </w:t>
      </w:r>
    </w:p>
    <w:p w14:paraId="2D91B795" w14:textId="77777777" w:rsidR="00D0021B" w:rsidRPr="000F1282" w:rsidRDefault="00D0021B" w:rsidP="004D4D6A">
      <w:pPr>
        <w:pStyle w:val="ListParagraph"/>
        <w:spacing w:after="0" w:line="240" w:lineRule="auto"/>
        <w:ind w:left="0"/>
        <w:rPr>
          <w:rFonts w:cstheme="minorHAnsi"/>
        </w:rPr>
      </w:pPr>
    </w:p>
    <w:p w14:paraId="4A3C9603" w14:textId="0A0378A5" w:rsidR="00D0021B" w:rsidRPr="000F1282" w:rsidRDefault="00D0021B" w:rsidP="004D4D6A">
      <w:pPr>
        <w:pStyle w:val="ListParagraph"/>
        <w:spacing w:after="0" w:line="240" w:lineRule="auto"/>
        <w:ind w:left="0"/>
        <w:rPr>
          <w:rFonts w:cstheme="minorHAnsi"/>
        </w:rPr>
      </w:pPr>
      <w:r w:rsidRPr="000F1282">
        <w:rPr>
          <w:rFonts w:cstheme="minorHAnsi"/>
        </w:rPr>
        <w:t xml:space="preserve">These instruments should intrinsically consider gender-responsive, human rights-based, and intersectional approaches to promote conservation and wise use of wetlands to:  </w:t>
      </w:r>
    </w:p>
    <w:p w14:paraId="1153C47D" w14:textId="77777777" w:rsidR="00D0021B" w:rsidRPr="000F1282" w:rsidRDefault="00D0021B" w:rsidP="004D4D6A">
      <w:pPr>
        <w:pStyle w:val="ListParagraph"/>
        <w:spacing w:after="0" w:line="240" w:lineRule="auto"/>
        <w:ind w:left="426" w:hanging="426"/>
        <w:rPr>
          <w:rFonts w:cstheme="minorHAnsi"/>
        </w:rPr>
      </w:pPr>
    </w:p>
    <w:p w14:paraId="55A5A941" w14:textId="76DA33DB" w:rsidR="00D0021B" w:rsidRPr="000F1282" w:rsidRDefault="007916B5" w:rsidP="007916B5">
      <w:pPr>
        <w:pStyle w:val="ListParagraph"/>
        <w:numPr>
          <w:ilvl w:val="0"/>
          <w:numId w:val="39"/>
        </w:numPr>
        <w:spacing w:after="0" w:line="240" w:lineRule="auto"/>
        <w:ind w:left="426" w:hanging="426"/>
        <w:contextualSpacing w:val="0"/>
        <w:rPr>
          <w:rFonts w:cstheme="minorHAnsi"/>
        </w:rPr>
      </w:pPr>
      <w:r w:rsidRPr="000F1282">
        <w:rPr>
          <w:rFonts w:cstheme="minorHAnsi"/>
        </w:rPr>
        <w:t xml:space="preserve">ensure </w:t>
      </w:r>
      <w:r w:rsidR="00D0021B" w:rsidRPr="000F1282">
        <w:rPr>
          <w:rFonts w:cstheme="minorHAnsi"/>
        </w:rPr>
        <w:t xml:space="preserve">people-centred governance that respects women </w:t>
      </w:r>
      <w:r w:rsidR="004772DB">
        <w:rPr>
          <w:rFonts w:cstheme="minorHAnsi"/>
        </w:rPr>
        <w:t>a</w:t>
      </w:r>
      <w:r w:rsidR="00D0021B" w:rsidRPr="000F1282">
        <w:rPr>
          <w:rFonts w:cstheme="minorHAnsi"/>
        </w:rPr>
        <w:t>nd those living in margins of development through full access and control of valuable assets, including land ownership, rights, and economic autonomy</w:t>
      </w:r>
      <w:r>
        <w:rPr>
          <w:rFonts w:cstheme="minorHAnsi"/>
        </w:rPr>
        <w:t>;</w:t>
      </w:r>
    </w:p>
    <w:p w14:paraId="4F5B0525" w14:textId="77777777" w:rsidR="00D0021B" w:rsidRPr="000F1282" w:rsidRDefault="00D0021B" w:rsidP="007916B5">
      <w:pPr>
        <w:pStyle w:val="ListParagraph"/>
        <w:spacing w:after="0" w:line="240" w:lineRule="auto"/>
        <w:ind w:left="426" w:hanging="426"/>
        <w:rPr>
          <w:rFonts w:cstheme="minorHAnsi"/>
        </w:rPr>
      </w:pPr>
    </w:p>
    <w:p w14:paraId="71E130CF" w14:textId="3DF360D5" w:rsidR="00D0021B" w:rsidRDefault="007916B5" w:rsidP="007916B5">
      <w:pPr>
        <w:pStyle w:val="ListParagraph"/>
        <w:numPr>
          <w:ilvl w:val="0"/>
          <w:numId w:val="39"/>
        </w:numPr>
        <w:spacing w:after="0" w:line="240" w:lineRule="auto"/>
        <w:ind w:left="426" w:hanging="426"/>
        <w:contextualSpacing w:val="0"/>
        <w:rPr>
          <w:rFonts w:cstheme="minorHAnsi"/>
        </w:rPr>
      </w:pPr>
      <w:r>
        <w:rPr>
          <w:rFonts w:cstheme="minorHAnsi"/>
        </w:rPr>
        <w:t>s</w:t>
      </w:r>
      <w:r w:rsidRPr="00B65169">
        <w:rPr>
          <w:rFonts w:cstheme="minorHAnsi"/>
        </w:rPr>
        <w:t xml:space="preserve">ecure </w:t>
      </w:r>
      <w:r w:rsidR="00D0021B" w:rsidRPr="00B65169">
        <w:rPr>
          <w:rFonts w:cstheme="minorHAnsi"/>
        </w:rPr>
        <w:t>equal access to and control of natural resources for women and young women to manage and protect their livelihoods</w:t>
      </w:r>
      <w:r>
        <w:rPr>
          <w:rFonts w:cstheme="minorHAnsi"/>
        </w:rPr>
        <w:t>; and</w:t>
      </w:r>
    </w:p>
    <w:p w14:paraId="671A6344" w14:textId="77777777" w:rsidR="00CC58DF" w:rsidRPr="00CC58DF" w:rsidRDefault="00CC58DF" w:rsidP="007916B5">
      <w:pPr>
        <w:pStyle w:val="ListParagraph"/>
        <w:ind w:left="426" w:hanging="426"/>
        <w:rPr>
          <w:rFonts w:cstheme="minorHAnsi"/>
        </w:rPr>
      </w:pPr>
    </w:p>
    <w:p w14:paraId="7A5F2175" w14:textId="0F34620C" w:rsidR="00D0021B" w:rsidRPr="000F1282" w:rsidRDefault="007916B5" w:rsidP="007916B5">
      <w:pPr>
        <w:pStyle w:val="ListParagraph"/>
        <w:numPr>
          <w:ilvl w:val="0"/>
          <w:numId w:val="39"/>
        </w:numPr>
        <w:spacing w:after="0" w:line="240" w:lineRule="auto"/>
        <w:ind w:left="426" w:hanging="426"/>
        <w:contextualSpacing w:val="0"/>
        <w:rPr>
          <w:rFonts w:cstheme="minorHAnsi"/>
        </w:rPr>
      </w:pPr>
      <w:r>
        <w:rPr>
          <w:rFonts w:cstheme="minorHAnsi"/>
        </w:rPr>
        <w:t>r</w:t>
      </w:r>
      <w:r w:rsidRPr="000F1282">
        <w:rPr>
          <w:rFonts w:cstheme="minorHAnsi"/>
        </w:rPr>
        <w:t xml:space="preserve">ecognize </w:t>
      </w:r>
      <w:r w:rsidR="00D0021B" w:rsidRPr="000F1282">
        <w:rPr>
          <w:rFonts w:cstheme="minorHAnsi"/>
        </w:rPr>
        <w:t>women and young women</w:t>
      </w:r>
      <w:r w:rsidR="00560402">
        <w:rPr>
          <w:rFonts w:cstheme="minorHAnsi"/>
        </w:rPr>
        <w:t xml:space="preserve"> </w:t>
      </w:r>
      <w:r w:rsidR="00D0021B" w:rsidRPr="000F1282">
        <w:rPr>
          <w:rFonts w:cstheme="minorHAnsi"/>
        </w:rPr>
        <w:t>as decision</w:t>
      </w:r>
      <w:r>
        <w:rPr>
          <w:rFonts w:cstheme="minorHAnsi"/>
        </w:rPr>
        <w:t xml:space="preserve"> </w:t>
      </w:r>
      <w:r w:rsidR="00D0021B" w:rsidRPr="000F1282">
        <w:rPr>
          <w:rFonts w:cstheme="minorHAnsi"/>
        </w:rPr>
        <w:t>makers and leaders, participating in decision-making processes at all levels in the wise use and conservation of wetlands.</w:t>
      </w:r>
    </w:p>
    <w:p w14:paraId="2E938C14" w14:textId="7010FEEE" w:rsidR="00D0021B" w:rsidRPr="007916B5" w:rsidRDefault="00D0021B" w:rsidP="007916B5">
      <w:pPr>
        <w:rPr>
          <w:rFonts w:cstheme="minorHAnsi"/>
        </w:rPr>
      </w:pPr>
    </w:p>
    <w:p w14:paraId="6D71976E" w14:textId="1547419B" w:rsidR="00D0021B" w:rsidRPr="000F1282" w:rsidRDefault="00604805" w:rsidP="00604805">
      <w:pPr>
        <w:rPr>
          <w:b/>
          <w:bCs/>
          <w:szCs w:val="24"/>
          <w:lang w:val="en-US"/>
        </w:rPr>
      </w:pPr>
      <w:r>
        <w:rPr>
          <w:b/>
          <w:bCs/>
          <w:szCs w:val="24"/>
          <w:lang w:val="en-US"/>
        </w:rPr>
        <w:br w:type="page"/>
      </w:r>
      <w:r w:rsidR="00D0021B" w:rsidRPr="000F1282">
        <w:rPr>
          <w:b/>
          <w:bCs/>
          <w:szCs w:val="24"/>
          <w:lang w:val="en-US"/>
        </w:rPr>
        <w:lastRenderedPageBreak/>
        <w:t xml:space="preserve">Building gender considerations into the Strategic Plan </w:t>
      </w:r>
    </w:p>
    <w:p w14:paraId="39CB51B2" w14:textId="77777777" w:rsidR="00D0021B" w:rsidRPr="000F1282" w:rsidRDefault="00D0021B" w:rsidP="004D4D6A">
      <w:pPr>
        <w:pStyle w:val="ListParagraph"/>
        <w:spacing w:after="0" w:line="240" w:lineRule="auto"/>
        <w:ind w:left="0"/>
        <w:rPr>
          <w:rFonts w:cstheme="minorHAnsi"/>
        </w:rPr>
      </w:pPr>
    </w:p>
    <w:tbl>
      <w:tblPr>
        <w:tblStyle w:val="TableGrid"/>
        <w:tblW w:w="9209" w:type="dxa"/>
        <w:tblCellMar>
          <w:top w:w="28" w:type="dxa"/>
          <w:left w:w="57" w:type="dxa"/>
          <w:bottom w:w="28" w:type="dxa"/>
          <w:right w:w="57" w:type="dxa"/>
        </w:tblCellMar>
        <w:tblLook w:val="04A0" w:firstRow="1" w:lastRow="0" w:firstColumn="1" w:lastColumn="0" w:noHBand="0" w:noVBand="1"/>
      </w:tblPr>
      <w:tblGrid>
        <w:gridCol w:w="2122"/>
        <w:gridCol w:w="3543"/>
        <w:gridCol w:w="3544"/>
      </w:tblGrid>
      <w:tr w:rsidR="008759FF" w:rsidRPr="007916B5" w14:paraId="2C639475" w14:textId="77777777" w:rsidTr="00604805">
        <w:tc>
          <w:tcPr>
            <w:tcW w:w="2122" w:type="dxa"/>
          </w:tcPr>
          <w:p w14:paraId="4809E185" w14:textId="77777777" w:rsidR="00D0021B" w:rsidRPr="007916B5" w:rsidRDefault="00D0021B" w:rsidP="004D4D6A">
            <w:pPr>
              <w:pStyle w:val="paralevel1"/>
              <w:numPr>
                <w:ilvl w:val="0"/>
                <w:numId w:val="0"/>
              </w:numPr>
              <w:tabs>
                <w:tab w:val="left" w:pos="720"/>
              </w:tabs>
              <w:spacing w:after="0"/>
              <w:rPr>
                <w:rFonts w:asciiTheme="minorHAnsi" w:eastAsiaTheme="minorHAnsi" w:hAnsiTheme="minorHAnsi"/>
                <w:b/>
              </w:rPr>
            </w:pPr>
            <w:r w:rsidRPr="007916B5">
              <w:rPr>
                <w:rFonts w:asciiTheme="minorHAnsi" w:eastAsiaTheme="minorHAnsi" w:hAnsiTheme="minorHAnsi"/>
                <w:b/>
              </w:rPr>
              <w:t xml:space="preserve">Goals </w:t>
            </w:r>
          </w:p>
        </w:tc>
        <w:tc>
          <w:tcPr>
            <w:tcW w:w="3543" w:type="dxa"/>
          </w:tcPr>
          <w:p w14:paraId="3E1D8C93" w14:textId="77777777" w:rsidR="00D0021B" w:rsidRPr="007916B5" w:rsidRDefault="00D0021B" w:rsidP="004D4D6A">
            <w:pPr>
              <w:pStyle w:val="paralevel1"/>
              <w:numPr>
                <w:ilvl w:val="0"/>
                <w:numId w:val="0"/>
              </w:numPr>
              <w:tabs>
                <w:tab w:val="left" w:pos="720"/>
              </w:tabs>
              <w:spacing w:after="0"/>
              <w:rPr>
                <w:rFonts w:asciiTheme="minorHAnsi" w:eastAsiaTheme="minorHAnsi" w:hAnsiTheme="minorHAnsi"/>
                <w:b/>
              </w:rPr>
            </w:pPr>
            <w:r w:rsidRPr="007916B5">
              <w:rPr>
                <w:rFonts w:asciiTheme="minorHAnsi" w:eastAsiaTheme="minorHAnsi" w:hAnsiTheme="minorHAnsi"/>
                <w:b/>
              </w:rPr>
              <w:t xml:space="preserve">Gender </w:t>
            </w:r>
            <w:proofErr w:type="spellStart"/>
            <w:r w:rsidRPr="007916B5">
              <w:rPr>
                <w:rFonts w:asciiTheme="minorHAnsi" w:eastAsiaTheme="minorHAnsi" w:hAnsiTheme="minorHAnsi"/>
                <w:b/>
              </w:rPr>
              <w:t>considerations</w:t>
            </w:r>
            <w:proofErr w:type="spellEnd"/>
            <w:r w:rsidRPr="007916B5">
              <w:rPr>
                <w:rFonts w:asciiTheme="minorHAnsi" w:eastAsiaTheme="minorHAnsi" w:hAnsiTheme="minorHAnsi"/>
                <w:b/>
              </w:rPr>
              <w:t xml:space="preserve"> </w:t>
            </w:r>
          </w:p>
        </w:tc>
        <w:tc>
          <w:tcPr>
            <w:tcW w:w="3544" w:type="dxa"/>
          </w:tcPr>
          <w:p w14:paraId="0EA6B467" w14:textId="77777777" w:rsidR="00D0021B" w:rsidRPr="007916B5" w:rsidRDefault="00D0021B" w:rsidP="004D4D6A">
            <w:pPr>
              <w:pStyle w:val="paralevel1"/>
              <w:numPr>
                <w:ilvl w:val="0"/>
                <w:numId w:val="0"/>
              </w:numPr>
              <w:tabs>
                <w:tab w:val="left" w:pos="720"/>
              </w:tabs>
              <w:spacing w:after="0"/>
              <w:rPr>
                <w:rFonts w:asciiTheme="minorHAnsi" w:eastAsiaTheme="minorHAnsi" w:hAnsiTheme="minorHAnsi"/>
                <w:b/>
              </w:rPr>
            </w:pPr>
            <w:r w:rsidRPr="007916B5">
              <w:rPr>
                <w:rFonts w:asciiTheme="minorHAnsi" w:eastAsiaTheme="minorHAnsi" w:hAnsiTheme="minorHAnsi"/>
                <w:b/>
              </w:rPr>
              <w:t>Key Targets</w:t>
            </w:r>
          </w:p>
        </w:tc>
      </w:tr>
      <w:tr w:rsidR="008759FF" w:rsidRPr="007916B5" w14:paraId="14F5C960" w14:textId="77777777" w:rsidTr="00604805">
        <w:tc>
          <w:tcPr>
            <w:tcW w:w="2122" w:type="dxa"/>
          </w:tcPr>
          <w:p w14:paraId="03431976" w14:textId="632AC1F1" w:rsidR="00D0021B" w:rsidRPr="007916B5" w:rsidRDefault="00D0021B" w:rsidP="004D4D6A">
            <w:pPr>
              <w:pStyle w:val="paralevel1"/>
              <w:numPr>
                <w:ilvl w:val="0"/>
                <w:numId w:val="0"/>
              </w:numPr>
              <w:tabs>
                <w:tab w:val="left" w:pos="720"/>
              </w:tabs>
              <w:spacing w:after="0"/>
              <w:rPr>
                <w:rFonts w:asciiTheme="minorHAnsi" w:eastAsiaTheme="minorHAnsi" w:hAnsiTheme="minorHAnsi"/>
                <w:b/>
                <w:lang w:val="en-GB"/>
              </w:rPr>
            </w:pPr>
            <w:r w:rsidRPr="007916B5">
              <w:rPr>
                <w:rFonts w:asciiTheme="minorHAnsi" w:eastAsiaTheme="minorHAnsi" w:hAnsiTheme="minorHAnsi"/>
                <w:b/>
                <w:lang w:val="en-GB"/>
              </w:rPr>
              <w:t>Goal 1:</w:t>
            </w:r>
            <w:r w:rsidR="007916B5">
              <w:rPr>
                <w:rFonts w:asciiTheme="minorHAnsi" w:eastAsiaTheme="minorHAnsi" w:hAnsiTheme="minorHAnsi"/>
                <w:b/>
                <w:lang w:val="en-GB"/>
              </w:rPr>
              <w:t xml:space="preserve"> </w:t>
            </w:r>
            <w:r w:rsidRPr="007916B5">
              <w:rPr>
                <w:rFonts w:asciiTheme="minorHAnsi" w:eastAsiaTheme="minorHAnsi" w:hAnsiTheme="minorHAnsi"/>
                <w:b/>
                <w:lang w:val="en-GB"/>
              </w:rPr>
              <w:t>Addressing the Drivers of Wetland Loss and Degradation</w:t>
            </w:r>
          </w:p>
          <w:p w14:paraId="403465E3" w14:textId="77777777" w:rsidR="00D0021B" w:rsidRPr="007916B5" w:rsidRDefault="00D0021B" w:rsidP="004D4D6A">
            <w:pPr>
              <w:pStyle w:val="paralevel1"/>
              <w:numPr>
                <w:ilvl w:val="0"/>
                <w:numId w:val="0"/>
              </w:numPr>
              <w:tabs>
                <w:tab w:val="left" w:pos="720"/>
              </w:tabs>
              <w:spacing w:after="0"/>
              <w:rPr>
                <w:rFonts w:asciiTheme="minorHAnsi" w:eastAsiaTheme="minorHAnsi" w:hAnsiTheme="minorHAnsi"/>
                <w:b/>
                <w:lang w:val="en-GB"/>
              </w:rPr>
            </w:pPr>
          </w:p>
        </w:tc>
        <w:tc>
          <w:tcPr>
            <w:tcW w:w="3543" w:type="dxa"/>
          </w:tcPr>
          <w:p w14:paraId="35357AC7" w14:textId="77777777" w:rsidR="00D0021B" w:rsidRPr="007916B5" w:rsidRDefault="00D0021B" w:rsidP="004D4D6A">
            <w:pPr>
              <w:pStyle w:val="paralevel1"/>
              <w:numPr>
                <w:ilvl w:val="0"/>
                <w:numId w:val="0"/>
              </w:numPr>
              <w:tabs>
                <w:tab w:val="left" w:pos="720"/>
              </w:tabs>
              <w:spacing w:after="0"/>
              <w:rPr>
                <w:rFonts w:asciiTheme="minorHAnsi" w:eastAsiaTheme="minorHAnsi" w:hAnsiTheme="minorHAnsi"/>
                <w:b/>
                <w:lang w:val="en-GB"/>
              </w:rPr>
            </w:pPr>
            <w:r w:rsidRPr="007916B5">
              <w:rPr>
                <w:rFonts w:asciiTheme="minorHAnsi" w:eastAsiaTheme="minorHAnsi" w:hAnsiTheme="minorHAnsi"/>
                <w:i/>
                <w:lang w:val="en-GB"/>
              </w:rPr>
              <w:t xml:space="preserve">Parties recognize that the drivers of wetland degradation intersect with and impact gender and other social dimensions. </w:t>
            </w:r>
          </w:p>
        </w:tc>
        <w:tc>
          <w:tcPr>
            <w:tcW w:w="3544" w:type="dxa"/>
          </w:tcPr>
          <w:p w14:paraId="5FB3EF72" w14:textId="77777777" w:rsidR="00D0021B" w:rsidRPr="007916B5" w:rsidRDefault="00D0021B" w:rsidP="004D4D6A">
            <w:pPr>
              <w:pStyle w:val="paralevel1"/>
              <w:numPr>
                <w:ilvl w:val="0"/>
                <w:numId w:val="0"/>
              </w:numPr>
              <w:tabs>
                <w:tab w:val="left" w:pos="720"/>
              </w:tabs>
              <w:spacing w:after="0"/>
              <w:rPr>
                <w:rFonts w:asciiTheme="minorHAnsi" w:eastAsiaTheme="minorHAnsi" w:hAnsiTheme="minorHAnsi"/>
                <w:b/>
                <w:lang w:val="en-GB"/>
              </w:rPr>
            </w:pPr>
          </w:p>
        </w:tc>
      </w:tr>
      <w:tr w:rsidR="008759FF" w:rsidRPr="007916B5" w14:paraId="4A201F44" w14:textId="77777777" w:rsidTr="00604805">
        <w:tc>
          <w:tcPr>
            <w:tcW w:w="2122" w:type="dxa"/>
          </w:tcPr>
          <w:p w14:paraId="343B1D00" w14:textId="3BBAA359" w:rsidR="00D0021B" w:rsidRPr="007916B5" w:rsidRDefault="00D0021B" w:rsidP="004D4D6A">
            <w:pPr>
              <w:rPr>
                <w:b/>
                <w:sz w:val="20"/>
                <w:szCs w:val="20"/>
              </w:rPr>
            </w:pPr>
            <w:r w:rsidRPr="007916B5">
              <w:rPr>
                <w:b/>
                <w:sz w:val="20"/>
                <w:szCs w:val="20"/>
              </w:rPr>
              <w:t>Goal 2:</w:t>
            </w:r>
            <w:r w:rsidR="007916B5">
              <w:rPr>
                <w:b/>
                <w:sz w:val="20"/>
                <w:szCs w:val="20"/>
              </w:rPr>
              <w:t xml:space="preserve"> </w:t>
            </w:r>
            <w:r w:rsidRPr="007916B5">
              <w:rPr>
                <w:b/>
                <w:sz w:val="20"/>
                <w:szCs w:val="20"/>
              </w:rPr>
              <w:t xml:space="preserve">Effectively Conserving and Managing the Ramsar Site Network </w:t>
            </w:r>
          </w:p>
          <w:p w14:paraId="5AD45A85" w14:textId="77777777" w:rsidR="00D0021B" w:rsidRPr="007916B5" w:rsidRDefault="00D0021B" w:rsidP="004D4D6A">
            <w:pPr>
              <w:pStyle w:val="paralevel1"/>
              <w:numPr>
                <w:ilvl w:val="0"/>
                <w:numId w:val="0"/>
              </w:numPr>
              <w:tabs>
                <w:tab w:val="left" w:pos="720"/>
              </w:tabs>
              <w:spacing w:after="0"/>
              <w:rPr>
                <w:rFonts w:asciiTheme="minorHAnsi" w:eastAsiaTheme="minorHAnsi" w:hAnsiTheme="minorHAnsi"/>
                <w:b/>
                <w:lang w:val="en-GB"/>
              </w:rPr>
            </w:pPr>
          </w:p>
        </w:tc>
        <w:tc>
          <w:tcPr>
            <w:tcW w:w="3543" w:type="dxa"/>
          </w:tcPr>
          <w:p w14:paraId="1FA19223" w14:textId="16EDC93E" w:rsidR="00D0021B" w:rsidRPr="007916B5" w:rsidRDefault="00D0021B" w:rsidP="00897438">
            <w:pPr>
              <w:pStyle w:val="paralevel1"/>
              <w:numPr>
                <w:ilvl w:val="0"/>
                <w:numId w:val="0"/>
              </w:numPr>
              <w:tabs>
                <w:tab w:val="left" w:pos="720"/>
              </w:tabs>
              <w:spacing w:after="0"/>
              <w:rPr>
                <w:rFonts w:asciiTheme="minorHAnsi" w:eastAsiaTheme="minorHAnsi" w:hAnsiTheme="minorHAnsi"/>
                <w:b/>
                <w:lang w:val="en-GB"/>
              </w:rPr>
            </w:pPr>
            <w:r w:rsidRPr="007916B5">
              <w:rPr>
                <w:rFonts w:asciiTheme="minorHAnsi" w:eastAsiaTheme="minorHAnsi" w:hAnsiTheme="minorHAnsi"/>
                <w:i/>
                <w:lang w:val="en-GB"/>
              </w:rPr>
              <w:t>Parties commit themselves to protect and effectively manage existing Ramsar Sites and enable full and effective participation of stakeholders, including women</w:t>
            </w:r>
            <w:r w:rsidR="00434BFC" w:rsidRPr="007916B5">
              <w:rPr>
                <w:rFonts w:asciiTheme="minorHAnsi" w:eastAsiaTheme="minorHAnsi" w:hAnsiTheme="minorHAnsi"/>
                <w:i/>
                <w:lang w:val="en-GB"/>
              </w:rPr>
              <w:t>, y</w:t>
            </w:r>
            <w:r w:rsidRPr="007916B5">
              <w:rPr>
                <w:rFonts w:asciiTheme="minorHAnsi" w:eastAsiaTheme="minorHAnsi" w:hAnsiTheme="minorHAnsi"/>
                <w:i/>
                <w:lang w:val="en-GB"/>
              </w:rPr>
              <w:t xml:space="preserve">outh, </w:t>
            </w:r>
            <w:r w:rsidR="00897438">
              <w:rPr>
                <w:rFonts w:asciiTheme="minorHAnsi" w:eastAsiaTheme="minorHAnsi" w:hAnsiTheme="minorHAnsi"/>
                <w:i/>
                <w:lang w:val="en-GB"/>
              </w:rPr>
              <w:t>I</w:t>
            </w:r>
            <w:r w:rsidR="00897438" w:rsidRPr="007916B5">
              <w:rPr>
                <w:rFonts w:asciiTheme="minorHAnsi" w:eastAsiaTheme="minorHAnsi" w:hAnsiTheme="minorHAnsi"/>
                <w:i/>
                <w:lang w:val="en-GB"/>
              </w:rPr>
              <w:t xml:space="preserve">ndigenous </w:t>
            </w:r>
            <w:r w:rsidR="00897438">
              <w:rPr>
                <w:rFonts w:asciiTheme="minorHAnsi" w:eastAsiaTheme="minorHAnsi" w:hAnsiTheme="minorHAnsi"/>
                <w:i/>
                <w:lang w:val="en-GB"/>
              </w:rPr>
              <w:t>P</w:t>
            </w:r>
            <w:r w:rsidRPr="007916B5">
              <w:rPr>
                <w:rFonts w:asciiTheme="minorHAnsi" w:eastAsiaTheme="minorHAnsi" w:hAnsiTheme="minorHAnsi"/>
                <w:i/>
                <w:lang w:val="en-GB"/>
              </w:rPr>
              <w:t>eoples and local communities.</w:t>
            </w:r>
          </w:p>
        </w:tc>
        <w:tc>
          <w:tcPr>
            <w:tcW w:w="3544" w:type="dxa"/>
          </w:tcPr>
          <w:p w14:paraId="146FF8D2" w14:textId="77777777" w:rsidR="00D0021B" w:rsidRPr="007916B5" w:rsidRDefault="00011C52" w:rsidP="004D4D6A">
            <w:pPr>
              <w:pStyle w:val="paralevel1"/>
              <w:numPr>
                <w:ilvl w:val="0"/>
                <w:numId w:val="0"/>
              </w:numPr>
              <w:tabs>
                <w:tab w:val="left" w:pos="720"/>
              </w:tabs>
              <w:spacing w:after="0"/>
              <w:rPr>
                <w:rFonts w:asciiTheme="minorHAnsi" w:eastAsiaTheme="minorHAnsi" w:hAnsiTheme="minorHAnsi"/>
                <w:lang w:val="en-GB"/>
              </w:rPr>
            </w:pPr>
            <w:r w:rsidRPr="007916B5">
              <w:rPr>
                <w:rFonts w:asciiTheme="minorHAnsi" w:eastAsiaTheme="minorHAnsi" w:hAnsiTheme="minorHAnsi"/>
                <w:lang w:val="en-GB"/>
              </w:rPr>
              <w:t>Target 5.7</w:t>
            </w:r>
            <w:r w:rsidRPr="007916B5">
              <w:rPr>
                <w:rFonts w:asciiTheme="minorHAnsi" w:eastAsiaTheme="minorHAnsi" w:hAnsiTheme="minorHAnsi" w:cstheme="minorHAnsi"/>
                <w:lang w:val="en-GB"/>
              </w:rPr>
              <w:t>:</w:t>
            </w:r>
          </w:p>
          <w:p w14:paraId="26A95B4B" w14:textId="71089D86" w:rsidR="00D0021B" w:rsidRPr="007916B5" w:rsidRDefault="00D0021B" w:rsidP="00897438">
            <w:pPr>
              <w:pStyle w:val="paralevel1"/>
              <w:numPr>
                <w:ilvl w:val="0"/>
                <w:numId w:val="0"/>
              </w:numPr>
              <w:tabs>
                <w:tab w:val="left" w:pos="720"/>
              </w:tabs>
              <w:spacing w:after="0"/>
              <w:rPr>
                <w:rFonts w:asciiTheme="minorHAnsi" w:eastAsiaTheme="minorHAnsi" w:hAnsiTheme="minorHAnsi"/>
                <w:b/>
                <w:lang w:val="en-GB"/>
              </w:rPr>
            </w:pPr>
            <w:r w:rsidRPr="007916B5">
              <w:rPr>
                <w:rFonts w:asciiTheme="minorHAnsi" w:eastAsiaTheme="minorHAnsi" w:hAnsiTheme="minorHAnsi"/>
                <w:lang w:val="en-GB"/>
              </w:rPr>
              <w:t xml:space="preserve">How many Ramsar </w:t>
            </w:r>
            <w:r w:rsidR="00011C52" w:rsidRPr="007916B5">
              <w:rPr>
                <w:rFonts w:asciiTheme="minorHAnsi" w:eastAsiaTheme="minorHAnsi" w:hAnsiTheme="minorHAnsi" w:cstheme="minorHAnsi"/>
                <w:lang w:val="en-GB"/>
              </w:rPr>
              <w:t>S</w:t>
            </w:r>
            <w:r w:rsidRPr="007916B5">
              <w:rPr>
                <w:rFonts w:asciiTheme="minorHAnsi" w:eastAsiaTheme="minorHAnsi" w:hAnsiTheme="minorHAnsi" w:cstheme="minorHAnsi"/>
                <w:lang w:val="en-GB"/>
              </w:rPr>
              <w:t>ites</w:t>
            </w:r>
            <w:r w:rsidRPr="007916B5">
              <w:rPr>
                <w:rFonts w:asciiTheme="minorHAnsi" w:eastAsiaTheme="minorHAnsi" w:hAnsiTheme="minorHAnsi"/>
                <w:lang w:val="en-GB"/>
              </w:rPr>
              <w:t xml:space="preserve"> have cross-sectoral management committee that enables participatory and inclusive decision making with women, youth and </w:t>
            </w:r>
            <w:r w:rsidR="00897438">
              <w:rPr>
                <w:rFonts w:asciiTheme="minorHAnsi" w:eastAsiaTheme="minorHAnsi" w:hAnsiTheme="minorHAnsi"/>
                <w:lang w:val="en-GB"/>
              </w:rPr>
              <w:t>I</w:t>
            </w:r>
            <w:r w:rsidRPr="007916B5">
              <w:rPr>
                <w:rFonts w:asciiTheme="minorHAnsi" w:eastAsiaTheme="minorHAnsi" w:hAnsiTheme="minorHAnsi"/>
                <w:lang w:val="en-GB"/>
              </w:rPr>
              <w:t xml:space="preserve">ndigenous </w:t>
            </w:r>
            <w:r w:rsidR="00897438">
              <w:rPr>
                <w:rFonts w:asciiTheme="minorHAnsi" w:eastAsiaTheme="minorHAnsi" w:hAnsiTheme="minorHAnsi"/>
                <w:lang w:val="en-GB"/>
              </w:rPr>
              <w:t>P</w:t>
            </w:r>
            <w:r w:rsidRPr="007916B5">
              <w:rPr>
                <w:rFonts w:asciiTheme="minorHAnsi" w:eastAsiaTheme="minorHAnsi" w:hAnsiTheme="minorHAnsi"/>
                <w:lang w:val="en-GB"/>
              </w:rPr>
              <w:t xml:space="preserve">eoples represented. </w:t>
            </w:r>
          </w:p>
        </w:tc>
      </w:tr>
      <w:tr w:rsidR="008759FF" w:rsidRPr="007916B5" w14:paraId="3CC19F35" w14:textId="77777777" w:rsidTr="00604805">
        <w:tc>
          <w:tcPr>
            <w:tcW w:w="2122" w:type="dxa"/>
          </w:tcPr>
          <w:p w14:paraId="4D5C576F" w14:textId="79A9EA56" w:rsidR="00D0021B" w:rsidRPr="007916B5" w:rsidRDefault="00D0021B" w:rsidP="004D4D6A">
            <w:pPr>
              <w:rPr>
                <w:b/>
                <w:sz w:val="20"/>
                <w:szCs w:val="20"/>
              </w:rPr>
            </w:pPr>
            <w:r w:rsidRPr="007916B5">
              <w:rPr>
                <w:b/>
                <w:sz w:val="20"/>
                <w:szCs w:val="20"/>
              </w:rPr>
              <w:t>Goal 3:</w:t>
            </w:r>
            <w:r w:rsidR="007916B5">
              <w:rPr>
                <w:b/>
                <w:sz w:val="20"/>
                <w:szCs w:val="20"/>
              </w:rPr>
              <w:t xml:space="preserve"> </w:t>
            </w:r>
            <w:r w:rsidRPr="007916B5">
              <w:rPr>
                <w:b/>
                <w:sz w:val="20"/>
                <w:szCs w:val="20"/>
              </w:rPr>
              <w:t xml:space="preserve">Wisely Using All Wetlands </w:t>
            </w:r>
          </w:p>
          <w:p w14:paraId="6A930E18" w14:textId="77777777" w:rsidR="00D0021B" w:rsidRPr="007916B5" w:rsidRDefault="00D0021B" w:rsidP="004D4D6A">
            <w:pPr>
              <w:pStyle w:val="paralevel1"/>
              <w:numPr>
                <w:ilvl w:val="0"/>
                <w:numId w:val="0"/>
              </w:numPr>
              <w:tabs>
                <w:tab w:val="left" w:pos="720"/>
              </w:tabs>
              <w:spacing w:after="0"/>
              <w:rPr>
                <w:rFonts w:asciiTheme="minorHAnsi" w:eastAsiaTheme="minorHAnsi" w:hAnsiTheme="minorHAnsi"/>
                <w:b/>
              </w:rPr>
            </w:pPr>
          </w:p>
        </w:tc>
        <w:tc>
          <w:tcPr>
            <w:tcW w:w="3543" w:type="dxa"/>
          </w:tcPr>
          <w:p w14:paraId="2690A794" w14:textId="77777777" w:rsidR="00D0021B" w:rsidRPr="007916B5" w:rsidRDefault="00D0021B" w:rsidP="004D4D6A">
            <w:pPr>
              <w:rPr>
                <w:sz w:val="20"/>
                <w:szCs w:val="20"/>
              </w:rPr>
            </w:pPr>
            <w:r w:rsidRPr="007916B5">
              <w:rPr>
                <w:i/>
                <w:sz w:val="20"/>
                <w:szCs w:val="20"/>
              </w:rPr>
              <w:t>Parties address wetlands beyond those currently included in the Ramsar Site network. Mainstreaming gender specifications in a wide range of sectors and with a broad array of actors will help to ensure the success of this effort</w:t>
            </w:r>
            <w:r w:rsidRPr="007916B5">
              <w:rPr>
                <w:sz w:val="20"/>
                <w:szCs w:val="20"/>
              </w:rPr>
              <w:t>.</w:t>
            </w:r>
          </w:p>
          <w:p w14:paraId="1679B215" w14:textId="77777777" w:rsidR="00D0021B" w:rsidRPr="007916B5" w:rsidRDefault="00D0021B" w:rsidP="004D4D6A">
            <w:pPr>
              <w:pStyle w:val="paralevel1"/>
              <w:numPr>
                <w:ilvl w:val="0"/>
                <w:numId w:val="0"/>
              </w:numPr>
              <w:tabs>
                <w:tab w:val="left" w:pos="720"/>
              </w:tabs>
              <w:spacing w:after="0"/>
              <w:rPr>
                <w:rFonts w:asciiTheme="minorHAnsi" w:eastAsiaTheme="minorHAnsi" w:hAnsiTheme="minorHAnsi"/>
                <w:b/>
                <w:lang w:val="en-GB"/>
              </w:rPr>
            </w:pPr>
          </w:p>
        </w:tc>
        <w:tc>
          <w:tcPr>
            <w:tcW w:w="3544" w:type="dxa"/>
          </w:tcPr>
          <w:p w14:paraId="55B196E2" w14:textId="77777777" w:rsidR="00D0021B" w:rsidRPr="007916B5" w:rsidRDefault="00D0021B" w:rsidP="004D4D6A">
            <w:pPr>
              <w:rPr>
                <w:sz w:val="20"/>
                <w:szCs w:val="20"/>
              </w:rPr>
            </w:pPr>
            <w:r w:rsidRPr="007916B5">
              <w:rPr>
                <w:sz w:val="20"/>
                <w:szCs w:val="20"/>
              </w:rPr>
              <w:t xml:space="preserve">Target 10: </w:t>
            </w:r>
          </w:p>
          <w:p w14:paraId="18F65257" w14:textId="4CBBCB8D" w:rsidR="00D0021B" w:rsidRPr="007916B5" w:rsidRDefault="00D0021B" w:rsidP="00897438">
            <w:pPr>
              <w:rPr>
                <w:sz w:val="20"/>
                <w:szCs w:val="20"/>
              </w:rPr>
            </w:pPr>
            <w:r w:rsidRPr="007916B5">
              <w:rPr>
                <w:sz w:val="20"/>
                <w:szCs w:val="20"/>
              </w:rPr>
              <w:t xml:space="preserve">The traditional knowledge, innovations and practices of </w:t>
            </w:r>
            <w:r w:rsidR="00897438">
              <w:rPr>
                <w:sz w:val="20"/>
                <w:szCs w:val="20"/>
              </w:rPr>
              <w:t>I</w:t>
            </w:r>
            <w:r w:rsidRPr="007916B5">
              <w:rPr>
                <w:sz w:val="20"/>
                <w:szCs w:val="20"/>
              </w:rPr>
              <w:t xml:space="preserve">ndigenous </w:t>
            </w:r>
            <w:r w:rsidR="00897438">
              <w:rPr>
                <w:sz w:val="20"/>
                <w:szCs w:val="20"/>
              </w:rPr>
              <w:t>P</w:t>
            </w:r>
            <w:r w:rsidRPr="007916B5">
              <w:rPr>
                <w:sz w:val="20"/>
                <w:szCs w:val="20"/>
              </w:rPr>
              <w:t xml:space="preserve">eoples and local communities, especially those of women, relevant for the wise use of wetlands and their customary use of wetland resources are documented, respected, subject to national legislation and relevant international obligations, and fully integrated and reflected in the implementation of the Convention, with a full and effective participation of </w:t>
            </w:r>
            <w:r w:rsidR="00897438">
              <w:rPr>
                <w:sz w:val="20"/>
                <w:szCs w:val="20"/>
              </w:rPr>
              <w:t>I</w:t>
            </w:r>
            <w:r w:rsidRPr="007916B5">
              <w:rPr>
                <w:sz w:val="20"/>
                <w:szCs w:val="20"/>
              </w:rPr>
              <w:t xml:space="preserve">ndigenous </w:t>
            </w:r>
            <w:r w:rsidR="00897438">
              <w:rPr>
                <w:sz w:val="20"/>
                <w:szCs w:val="20"/>
              </w:rPr>
              <w:t>P</w:t>
            </w:r>
            <w:r w:rsidRPr="007916B5">
              <w:rPr>
                <w:sz w:val="20"/>
                <w:szCs w:val="20"/>
              </w:rPr>
              <w:t>eoples and local communities at all relevant levels.</w:t>
            </w:r>
          </w:p>
        </w:tc>
      </w:tr>
      <w:tr w:rsidR="00CA6F22" w:rsidRPr="007916B5" w14:paraId="1E87AC50" w14:textId="77777777" w:rsidTr="00604805">
        <w:tc>
          <w:tcPr>
            <w:tcW w:w="2122" w:type="dxa"/>
          </w:tcPr>
          <w:p w14:paraId="6B0598A8" w14:textId="658F5149" w:rsidR="00D0021B" w:rsidRPr="007916B5" w:rsidRDefault="00D0021B" w:rsidP="004D4D6A">
            <w:pPr>
              <w:rPr>
                <w:b/>
                <w:sz w:val="20"/>
                <w:szCs w:val="20"/>
              </w:rPr>
            </w:pPr>
            <w:r w:rsidRPr="007916B5">
              <w:rPr>
                <w:b/>
                <w:sz w:val="20"/>
                <w:szCs w:val="20"/>
              </w:rPr>
              <w:t>Goal 4:</w:t>
            </w:r>
            <w:r w:rsidR="007916B5">
              <w:rPr>
                <w:b/>
                <w:sz w:val="20"/>
                <w:szCs w:val="20"/>
              </w:rPr>
              <w:t xml:space="preserve"> </w:t>
            </w:r>
            <w:r w:rsidRPr="007916B5">
              <w:rPr>
                <w:b/>
                <w:sz w:val="20"/>
                <w:szCs w:val="20"/>
              </w:rPr>
              <w:t>Enhancing Implementation</w:t>
            </w:r>
          </w:p>
          <w:p w14:paraId="50BE4E28" w14:textId="77777777" w:rsidR="00D0021B" w:rsidRPr="007916B5" w:rsidRDefault="00D0021B" w:rsidP="004D4D6A">
            <w:pPr>
              <w:pStyle w:val="paralevel1"/>
              <w:numPr>
                <w:ilvl w:val="0"/>
                <w:numId w:val="0"/>
              </w:numPr>
              <w:tabs>
                <w:tab w:val="left" w:pos="720"/>
              </w:tabs>
              <w:spacing w:after="0"/>
              <w:rPr>
                <w:rFonts w:asciiTheme="minorHAnsi" w:eastAsiaTheme="minorHAnsi" w:hAnsiTheme="minorHAnsi"/>
                <w:b/>
                <w:lang w:val="en-GB"/>
              </w:rPr>
            </w:pPr>
          </w:p>
          <w:p w14:paraId="2FC92861" w14:textId="77777777" w:rsidR="00D0021B" w:rsidRPr="007916B5" w:rsidRDefault="00D0021B" w:rsidP="004D4D6A">
            <w:pPr>
              <w:pStyle w:val="paralevel1"/>
              <w:numPr>
                <w:ilvl w:val="0"/>
                <w:numId w:val="0"/>
              </w:numPr>
              <w:tabs>
                <w:tab w:val="left" w:pos="720"/>
              </w:tabs>
              <w:spacing w:after="0"/>
              <w:rPr>
                <w:rFonts w:asciiTheme="minorHAnsi" w:eastAsiaTheme="minorHAnsi" w:hAnsiTheme="minorHAnsi"/>
                <w:b/>
                <w:lang w:val="en-GB"/>
              </w:rPr>
            </w:pPr>
            <w:r w:rsidRPr="007916B5">
              <w:rPr>
                <w:rFonts w:asciiTheme="minorHAnsi" w:hAnsiTheme="minorHAnsi"/>
                <w:lang w:val="en-GB"/>
              </w:rPr>
              <w:t>Paragraph 11 of Resolution XIII.18 encourages “...to consider how different genders are reflected in wetland communication material in order to promote equal representation and fairness”.</w:t>
            </w:r>
          </w:p>
        </w:tc>
        <w:tc>
          <w:tcPr>
            <w:tcW w:w="3543" w:type="dxa"/>
          </w:tcPr>
          <w:p w14:paraId="531ECE87" w14:textId="3860DEEE" w:rsidR="00D0021B" w:rsidRDefault="00D0021B" w:rsidP="004D4D6A">
            <w:pPr>
              <w:rPr>
                <w:i/>
                <w:sz w:val="20"/>
                <w:szCs w:val="20"/>
              </w:rPr>
            </w:pPr>
            <w:r w:rsidRPr="007916B5">
              <w:rPr>
                <w:i/>
                <w:sz w:val="20"/>
                <w:szCs w:val="20"/>
              </w:rPr>
              <w:t>Parties ensure that communication strategies and materials should reflect women</w:t>
            </w:r>
            <w:r w:rsidR="00464124" w:rsidRPr="007916B5">
              <w:rPr>
                <w:i/>
                <w:sz w:val="20"/>
                <w:szCs w:val="20"/>
              </w:rPr>
              <w:t>’</w:t>
            </w:r>
            <w:r w:rsidRPr="007916B5">
              <w:rPr>
                <w:i/>
                <w:sz w:val="20"/>
                <w:szCs w:val="20"/>
              </w:rPr>
              <w:t>s perceptions, needs, and perspectives. Particular attention should be placed on the selection of communication channels that are most appropriate for women.</w:t>
            </w:r>
          </w:p>
          <w:p w14:paraId="775514CB" w14:textId="77777777" w:rsidR="00EB3F88" w:rsidRPr="007916B5" w:rsidRDefault="00EB3F88" w:rsidP="004D4D6A">
            <w:pPr>
              <w:rPr>
                <w:i/>
                <w:sz w:val="20"/>
                <w:szCs w:val="20"/>
              </w:rPr>
            </w:pPr>
          </w:p>
          <w:p w14:paraId="15C94B3D" w14:textId="0786E235" w:rsidR="00D0021B" w:rsidRDefault="00D0021B" w:rsidP="004D4D6A">
            <w:pPr>
              <w:rPr>
                <w:i/>
                <w:sz w:val="20"/>
                <w:szCs w:val="20"/>
              </w:rPr>
            </w:pPr>
            <w:r w:rsidRPr="007916B5">
              <w:rPr>
                <w:i/>
                <w:sz w:val="20"/>
                <w:szCs w:val="20"/>
              </w:rPr>
              <w:t xml:space="preserve">Parties themselves, and in partnership with other Parties and other entities, should take a </w:t>
            </w:r>
            <w:r w:rsidR="000D1503" w:rsidRPr="007916B5">
              <w:rPr>
                <w:i/>
                <w:sz w:val="20"/>
                <w:szCs w:val="20"/>
              </w:rPr>
              <w:t>gender</w:t>
            </w:r>
            <w:r w:rsidR="000D1503">
              <w:rPr>
                <w:i/>
                <w:sz w:val="20"/>
                <w:szCs w:val="20"/>
              </w:rPr>
              <w:t>-</w:t>
            </w:r>
            <w:r w:rsidR="000D1503" w:rsidRPr="007916B5">
              <w:rPr>
                <w:i/>
                <w:sz w:val="20"/>
                <w:szCs w:val="20"/>
              </w:rPr>
              <w:t>equality</w:t>
            </w:r>
            <w:r w:rsidR="000D1503">
              <w:rPr>
                <w:i/>
                <w:sz w:val="20"/>
                <w:szCs w:val="20"/>
              </w:rPr>
              <w:t>-</w:t>
            </w:r>
            <w:r w:rsidRPr="007916B5">
              <w:rPr>
                <w:i/>
                <w:sz w:val="20"/>
                <w:szCs w:val="20"/>
              </w:rPr>
              <w:t>responsive approach with regard to scientific and technical advice and guidance, resource mobilization, public awareness, visibility and capacity building</w:t>
            </w:r>
            <w:r w:rsidR="006040AC" w:rsidRPr="007916B5">
              <w:rPr>
                <w:i/>
                <w:sz w:val="20"/>
                <w:szCs w:val="20"/>
              </w:rPr>
              <w:t>.</w:t>
            </w:r>
            <w:r w:rsidRPr="007916B5">
              <w:rPr>
                <w:i/>
                <w:sz w:val="20"/>
                <w:szCs w:val="20"/>
              </w:rPr>
              <w:t xml:space="preserve"> </w:t>
            </w:r>
          </w:p>
          <w:p w14:paraId="5CA0CDCA" w14:textId="77777777" w:rsidR="00EB3F88" w:rsidRPr="007916B5" w:rsidRDefault="00EB3F88" w:rsidP="004D4D6A">
            <w:pPr>
              <w:rPr>
                <w:i/>
                <w:sz w:val="20"/>
                <w:szCs w:val="20"/>
              </w:rPr>
            </w:pPr>
          </w:p>
          <w:p w14:paraId="5C46BE70" w14:textId="77777777" w:rsidR="00D0021B" w:rsidRPr="007916B5" w:rsidRDefault="00D0021B" w:rsidP="004D4D6A">
            <w:pPr>
              <w:rPr>
                <w:sz w:val="20"/>
                <w:szCs w:val="20"/>
              </w:rPr>
            </w:pPr>
            <w:r w:rsidRPr="007916B5">
              <w:rPr>
                <w:i/>
                <w:sz w:val="20"/>
                <w:szCs w:val="20"/>
              </w:rPr>
              <w:t>All major environmental finance mechanisms now have gender policies, action plans and gender mandates that must be complied with to secure funding</w:t>
            </w:r>
            <w:r w:rsidR="006040AC" w:rsidRPr="007916B5">
              <w:rPr>
                <w:i/>
                <w:sz w:val="20"/>
                <w:szCs w:val="20"/>
              </w:rPr>
              <w:t>.</w:t>
            </w:r>
          </w:p>
        </w:tc>
        <w:tc>
          <w:tcPr>
            <w:tcW w:w="3544" w:type="dxa"/>
          </w:tcPr>
          <w:p w14:paraId="2104B32B" w14:textId="77777777" w:rsidR="00D0021B" w:rsidRPr="007916B5" w:rsidRDefault="00D0021B" w:rsidP="004D4D6A">
            <w:pPr>
              <w:rPr>
                <w:sz w:val="20"/>
                <w:szCs w:val="20"/>
              </w:rPr>
            </w:pPr>
            <w:r w:rsidRPr="007916B5">
              <w:rPr>
                <w:sz w:val="20"/>
                <w:szCs w:val="20"/>
              </w:rPr>
              <w:t xml:space="preserve">Target 16: Mainstream wetland conservation and wise use with a gender-responsive approach through capacity development, education, </w:t>
            </w:r>
            <w:r w:rsidR="001D002D" w:rsidRPr="007916B5">
              <w:rPr>
                <w:sz w:val="20"/>
                <w:szCs w:val="20"/>
              </w:rPr>
              <w:t>participation,</w:t>
            </w:r>
            <w:r w:rsidRPr="007916B5">
              <w:rPr>
                <w:sz w:val="20"/>
                <w:szCs w:val="20"/>
              </w:rPr>
              <w:t xml:space="preserve"> and awareness. </w:t>
            </w:r>
          </w:p>
          <w:p w14:paraId="4C5A425A" w14:textId="77777777" w:rsidR="00D0021B" w:rsidRPr="007916B5" w:rsidRDefault="00D0021B" w:rsidP="004D4D6A">
            <w:pPr>
              <w:rPr>
                <w:sz w:val="20"/>
                <w:szCs w:val="20"/>
              </w:rPr>
            </w:pPr>
          </w:p>
          <w:p w14:paraId="3DB04658" w14:textId="6C974404" w:rsidR="00D0021B" w:rsidRPr="007916B5" w:rsidRDefault="00D0021B" w:rsidP="004D4D6A">
            <w:pPr>
              <w:rPr>
                <w:i/>
                <w:sz w:val="20"/>
                <w:szCs w:val="20"/>
              </w:rPr>
            </w:pPr>
            <w:r w:rsidRPr="007916B5">
              <w:rPr>
                <w:i/>
                <w:sz w:val="20"/>
                <w:szCs w:val="20"/>
              </w:rPr>
              <w:t xml:space="preserve">Note: The new CEPA </w:t>
            </w:r>
            <w:r w:rsidR="007916B5">
              <w:rPr>
                <w:i/>
                <w:sz w:val="20"/>
                <w:szCs w:val="20"/>
              </w:rPr>
              <w:t>a</w:t>
            </w:r>
            <w:r w:rsidR="007916B5" w:rsidRPr="007916B5">
              <w:rPr>
                <w:i/>
                <w:sz w:val="20"/>
                <w:szCs w:val="20"/>
              </w:rPr>
              <w:t xml:space="preserve">pproach </w:t>
            </w:r>
            <w:r w:rsidRPr="007916B5">
              <w:rPr>
                <w:i/>
                <w:sz w:val="20"/>
                <w:szCs w:val="20"/>
              </w:rPr>
              <w:t xml:space="preserve">includes mainstreaming gender equality as an activity. </w:t>
            </w:r>
          </w:p>
          <w:p w14:paraId="2E877B08" w14:textId="77777777" w:rsidR="00D0021B" w:rsidRPr="007916B5" w:rsidRDefault="00D0021B" w:rsidP="004D4D6A">
            <w:pPr>
              <w:pStyle w:val="paralevel1"/>
              <w:numPr>
                <w:ilvl w:val="0"/>
                <w:numId w:val="0"/>
              </w:numPr>
              <w:tabs>
                <w:tab w:val="left" w:pos="720"/>
              </w:tabs>
              <w:spacing w:after="0"/>
              <w:rPr>
                <w:rFonts w:asciiTheme="minorHAnsi" w:eastAsiaTheme="minorHAnsi" w:hAnsiTheme="minorHAnsi"/>
                <w:b/>
                <w:lang w:val="en-GB"/>
              </w:rPr>
            </w:pPr>
          </w:p>
        </w:tc>
      </w:tr>
    </w:tbl>
    <w:p w14:paraId="55EA3AB3" w14:textId="77777777" w:rsidR="00D0021B" w:rsidRPr="009E3AF4" w:rsidRDefault="00D0021B" w:rsidP="004D4D6A"/>
    <w:p w14:paraId="15DAC35D" w14:textId="77777777" w:rsidR="00D0021B" w:rsidRPr="000F1282" w:rsidRDefault="00D0021B" w:rsidP="004D4D6A">
      <w:pPr>
        <w:rPr>
          <w:rFonts w:cstheme="minorHAnsi"/>
          <w:b/>
          <w:bCs/>
        </w:rPr>
      </w:pPr>
      <w:r w:rsidRPr="000F1282">
        <w:rPr>
          <w:rFonts w:cstheme="minorHAnsi"/>
          <w:b/>
          <w:bCs/>
        </w:rPr>
        <w:t xml:space="preserve">Available Resources: </w:t>
      </w:r>
    </w:p>
    <w:p w14:paraId="04859491" w14:textId="77777777" w:rsidR="00D0021B" w:rsidRPr="009E3AF4" w:rsidRDefault="00D0021B" w:rsidP="004D4D6A">
      <w:pPr>
        <w:pStyle w:val="NormalWeb"/>
        <w:spacing w:before="0" w:beforeAutospacing="0" w:after="0" w:afterAutospacing="0"/>
        <w:rPr>
          <w:rFonts w:asciiTheme="minorHAnsi" w:hAnsiTheme="minorHAnsi"/>
          <w:sz w:val="22"/>
        </w:rPr>
      </w:pPr>
      <w:r w:rsidRPr="009E3AF4">
        <w:rPr>
          <w:rFonts w:asciiTheme="minorHAnsi" w:hAnsiTheme="minorHAnsi"/>
          <w:sz w:val="22"/>
        </w:rPr>
        <w:t xml:space="preserve">The guidance provides Contracting Parties to the Convention with a series of key operational and practical entry points to enhance the mainstreaming of gender equality under the </w:t>
      </w:r>
      <w:r w:rsidR="004F4C8B" w:rsidRPr="009E3AF4">
        <w:rPr>
          <w:rFonts w:asciiTheme="minorHAnsi" w:hAnsiTheme="minorHAnsi"/>
          <w:sz w:val="22"/>
        </w:rPr>
        <w:t>Convention and</w:t>
      </w:r>
      <w:r w:rsidRPr="009E3AF4">
        <w:rPr>
          <w:rFonts w:asciiTheme="minorHAnsi" w:hAnsiTheme="minorHAnsi"/>
          <w:sz w:val="22"/>
        </w:rPr>
        <w:t xml:space="preserve"> presents several case studies on the value of taking a gender-sensitive approach to the wise use and management of wetlands. The document is available for download</w:t>
      </w:r>
      <w:r w:rsidR="00ED4CD8" w:rsidRPr="000F1282">
        <w:rPr>
          <w:rFonts w:asciiTheme="minorHAnsi" w:hAnsiTheme="minorHAnsi" w:cstheme="minorHAnsi"/>
          <w:sz w:val="22"/>
          <w:szCs w:val="22"/>
        </w:rPr>
        <w:t>:</w:t>
      </w:r>
    </w:p>
    <w:p w14:paraId="2327EE15" w14:textId="0DB08F49" w:rsidR="0027390F" w:rsidRPr="00604805" w:rsidRDefault="00A82C25" w:rsidP="00604805">
      <w:pPr>
        <w:pStyle w:val="NormalWeb"/>
        <w:spacing w:before="0" w:beforeAutospacing="0" w:after="0" w:afterAutospacing="0"/>
        <w:rPr>
          <w:rFonts w:cstheme="minorHAnsi"/>
        </w:rPr>
      </w:pPr>
      <w:hyperlink r:id="rId19" w:history="1">
        <w:r w:rsidR="00DD1035" w:rsidRPr="000921CE">
          <w:rPr>
            <w:rStyle w:val="Hyperlink"/>
            <w:rFonts w:asciiTheme="minorHAnsi" w:hAnsiTheme="minorHAnsi"/>
            <w:sz w:val="22"/>
          </w:rPr>
          <w:t>https://www.ramsar.org/document/guidance-on-mainstreaming-gender-under-the-ramsar-convention-on-wetlands-0</w:t>
        </w:r>
      </w:hyperlink>
      <w:r w:rsidR="00D0021B" w:rsidRPr="009E3AF4">
        <w:rPr>
          <w:rFonts w:asciiTheme="minorHAnsi" w:hAnsiTheme="minorHAnsi"/>
          <w:sz w:val="22"/>
        </w:rPr>
        <w:t>.</w:t>
      </w:r>
    </w:p>
    <w:sectPr w:rsidR="0027390F" w:rsidRPr="00604805" w:rsidSect="009E3AF4">
      <w:footerReference w:type="default" r:id="rId20"/>
      <w:pgSz w:w="11906" w:h="16838" w:code="9"/>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6F5BF" w14:textId="77777777" w:rsidR="00551299" w:rsidRDefault="00551299" w:rsidP="00494467">
      <w:r>
        <w:separator/>
      </w:r>
    </w:p>
  </w:endnote>
  <w:endnote w:type="continuationSeparator" w:id="0">
    <w:p w14:paraId="766A786F" w14:textId="77777777" w:rsidR="00551299" w:rsidRDefault="00551299" w:rsidP="00494467">
      <w:r>
        <w:continuationSeparator/>
      </w:r>
    </w:p>
  </w:endnote>
  <w:endnote w:type="continuationNotice" w:id="1">
    <w:p w14:paraId="750A76D7" w14:textId="77777777" w:rsidR="00551299" w:rsidRDefault="005512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6D14D" w14:textId="37DA1F89" w:rsidR="00551299" w:rsidRPr="00734D5B" w:rsidRDefault="00551299" w:rsidP="00C07EC0">
    <w:pPr>
      <w:pStyle w:val="Footer"/>
      <w:tabs>
        <w:tab w:val="right" w:pos="9214"/>
      </w:tabs>
      <w:rPr>
        <w:rFonts w:cstheme="minorHAnsi"/>
        <w:sz w:val="20"/>
        <w:szCs w:val="20"/>
      </w:rPr>
    </w:pPr>
    <w:r w:rsidRPr="00734D5B">
      <w:rPr>
        <w:rFonts w:cstheme="minorHAnsi"/>
        <w:sz w:val="20"/>
        <w:szCs w:val="20"/>
      </w:rPr>
      <w:t xml:space="preserve">COP14 </w:t>
    </w:r>
    <w:r>
      <w:rPr>
        <w:rFonts w:cstheme="minorHAnsi"/>
        <w:sz w:val="20"/>
        <w:szCs w:val="20"/>
      </w:rPr>
      <w:t>Resolution XIV.4</w:t>
    </w:r>
    <w:r w:rsidRPr="00734D5B">
      <w:rPr>
        <w:rFonts w:cstheme="minorHAnsi"/>
        <w:sz w:val="20"/>
        <w:szCs w:val="20"/>
      </w:rPr>
      <w:tab/>
    </w:r>
    <w:r w:rsidRPr="00734D5B">
      <w:rPr>
        <w:rFonts w:cstheme="minorHAnsi"/>
        <w:sz w:val="20"/>
        <w:szCs w:val="20"/>
      </w:rPr>
      <w:tab/>
    </w:r>
    <w:r w:rsidRPr="00734D5B">
      <w:rPr>
        <w:rFonts w:cstheme="minorHAnsi"/>
        <w:sz w:val="20"/>
        <w:szCs w:val="20"/>
      </w:rPr>
      <w:fldChar w:fldCharType="begin"/>
    </w:r>
    <w:r w:rsidRPr="00734D5B">
      <w:rPr>
        <w:rFonts w:cstheme="minorHAnsi"/>
        <w:sz w:val="20"/>
        <w:szCs w:val="20"/>
      </w:rPr>
      <w:instrText xml:space="preserve"> PAGE   \* MERGEFORMAT </w:instrText>
    </w:r>
    <w:r w:rsidRPr="00734D5B">
      <w:rPr>
        <w:rFonts w:cstheme="minorHAnsi"/>
        <w:sz w:val="20"/>
        <w:szCs w:val="20"/>
      </w:rPr>
      <w:fldChar w:fldCharType="separate"/>
    </w:r>
    <w:r w:rsidR="006C776B">
      <w:rPr>
        <w:rFonts w:cstheme="minorHAnsi"/>
        <w:noProof/>
        <w:sz w:val="20"/>
        <w:szCs w:val="20"/>
      </w:rPr>
      <w:t>12</w:t>
    </w:r>
    <w:r w:rsidRPr="00734D5B">
      <w:rPr>
        <w:rFonts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A2C76" w14:textId="77777777" w:rsidR="00551299" w:rsidRDefault="00551299" w:rsidP="00494467">
      <w:r>
        <w:separator/>
      </w:r>
    </w:p>
  </w:footnote>
  <w:footnote w:type="continuationSeparator" w:id="0">
    <w:p w14:paraId="3712AE5E" w14:textId="77777777" w:rsidR="00551299" w:rsidRDefault="00551299" w:rsidP="00494467">
      <w:r>
        <w:continuationSeparator/>
      </w:r>
    </w:p>
  </w:footnote>
  <w:footnote w:type="continuationNotice" w:id="1">
    <w:p w14:paraId="4B294884" w14:textId="77777777" w:rsidR="00551299" w:rsidRDefault="00551299"/>
  </w:footnote>
  <w:footnote w:id="2">
    <w:p w14:paraId="783722E3" w14:textId="77777777" w:rsidR="00551299" w:rsidRPr="00B55968" w:rsidRDefault="00551299" w:rsidP="00D0021B">
      <w:pPr>
        <w:pStyle w:val="FootnoteText"/>
        <w:rPr>
          <w:rFonts w:cstheme="minorHAnsi"/>
        </w:rPr>
      </w:pPr>
      <w:r w:rsidRPr="00B55968">
        <w:rPr>
          <w:rStyle w:val="FootnoteReference"/>
          <w:rFonts w:cstheme="minorHAnsi"/>
        </w:rPr>
        <w:footnoteRef/>
      </w:r>
      <w:r w:rsidRPr="00B55968">
        <w:rPr>
          <w:rFonts w:cstheme="minorHAnsi"/>
        </w:rPr>
        <w:t xml:space="preserve"> </w:t>
      </w:r>
      <w:r w:rsidRPr="00B55968">
        <w:rPr>
          <w:rFonts w:cstheme="minorHAnsi"/>
          <w:b/>
          <w:bCs/>
        </w:rPr>
        <w:t>Goal 14</w:t>
      </w:r>
      <w:r w:rsidRPr="00B55968">
        <w:rPr>
          <w:rFonts w:cstheme="minorHAnsi"/>
        </w:rPr>
        <w:t xml:space="preserve">: Conserve and sustainably use the oceans, seas, and marine resources for sustainable development; </w:t>
      </w:r>
      <w:r w:rsidRPr="00B55968">
        <w:rPr>
          <w:rFonts w:cstheme="minorHAnsi"/>
          <w:b/>
          <w:bCs/>
        </w:rPr>
        <w:t>Goal 15</w:t>
      </w:r>
      <w:r w:rsidRPr="00B55968">
        <w:rPr>
          <w:rFonts w:cstheme="minorHAnsi"/>
        </w:rPr>
        <w:t>: Protect, restore, and promote sustainable use of terrestrial ecosystems, sustainably manage forests, combat desertification, and halt and reverse land degradation and halt biodiversity loss.</w:t>
      </w:r>
    </w:p>
  </w:footnote>
  <w:footnote w:id="3">
    <w:p w14:paraId="764267F5" w14:textId="7732E206" w:rsidR="00551299" w:rsidRPr="00E42B6F" w:rsidRDefault="00551299" w:rsidP="00D0021B">
      <w:pPr>
        <w:pStyle w:val="FootnoteText"/>
        <w:rPr>
          <w:rFonts w:cstheme="minorHAnsi"/>
        </w:rPr>
      </w:pPr>
      <w:r w:rsidRPr="00A506EC">
        <w:rPr>
          <w:rStyle w:val="FootnoteReference"/>
          <w:rFonts w:cstheme="minorHAnsi"/>
        </w:rPr>
        <w:footnoteRef/>
      </w:r>
      <w:r w:rsidRPr="00A506EC">
        <w:rPr>
          <w:rFonts w:cstheme="minorHAnsi"/>
        </w:rPr>
        <w:t xml:space="preserve"> </w:t>
      </w:r>
      <w:r w:rsidRPr="00974B6A">
        <w:rPr>
          <w:rFonts w:cstheme="minorHAnsi"/>
          <w:iCs/>
        </w:rPr>
        <w:t>FURTHER NOTING that other SDGs that are relevant to the Convention are: SDG 1, “End poverty in all its forms everywhere”; SDG 2, “End hunger, achieve food security and improved nutrition and promote sustainable agriculture”; SDG 5, “Achieve gender equality and empower all women and girls”; SDG 11, “Make cities and human settlements inclusive, safe, resilient and sustainable”; and SDG 13, “Take urgent action to combat climate change and its impacts”</w:t>
      </w:r>
      <w:r w:rsidRPr="00A506EC">
        <w:rPr>
          <w:rFonts w:cstheme="minorHAnsi"/>
        </w:rPr>
        <w:t xml:space="preserve"> [Para</w:t>
      </w:r>
      <w:r w:rsidR="00E90E50">
        <w:rPr>
          <w:rFonts w:cstheme="minorHAnsi"/>
        </w:rPr>
        <w:t>graph</w:t>
      </w:r>
      <w:r w:rsidRPr="00A506EC">
        <w:rPr>
          <w:rFonts w:cstheme="minorHAnsi"/>
        </w:rPr>
        <w:t xml:space="preserve"> 17].</w:t>
      </w:r>
    </w:p>
    <w:p w14:paraId="6C9B07D4" w14:textId="77777777" w:rsidR="00551299" w:rsidRPr="003D17F5" w:rsidRDefault="00551299" w:rsidP="00D0021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3C1E"/>
    <w:multiLevelType w:val="hybridMultilevel"/>
    <w:tmpl w:val="F6387486"/>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8C353DA"/>
    <w:multiLevelType w:val="hybridMultilevel"/>
    <w:tmpl w:val="CC58CC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77610"/>
    <w:multiLevelType w:val="hybridMultilevel"/>
    <w:tmpl w:val="902A491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334663"/>
    <w:multiLevelType w:val="hybridMultilevel"/>
    <w:tmpl w:val="F4A4E958"/>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605772F"/>
    <w:multiLevelType w:val="hybridMultilevel"/>
    <w:tmpl w:val="32845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7531D9"/>
    <w:multiLevelType w:val="hybridMultilevel"/>
    <w:tmpl w:val="5C3497A8"/>
    <w:lvl w:ilvl="0" w:tplc="F29E2A70">
      <w:start w:val="19"/>
      <w:numFmt w:val="bullet"/>
      <w:lvlText w:val="-"/>
      <w:lvlJc w:val="left"/>
      <w:pPr>
        <w:ind w:left="720" w:hanging="360"/>
      </w:pPr>
      <w:rPr>
        <w:rFonts w:ascii="Calibri" w:eastAsia="Times New Roman" w:hAnsi="Calibri" w:cs="Calibr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D967C2"/>
    <w:multiLevelType w:val="hybridMultilevel"/>
    <w:tmpl w:val="5248F262"/>
    <w:lvl w:ilvl="0" w:tplc="0C07000F">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1D9462D5"/>
    <w:multiLevelType w:val="hybridMultilevel"/>
    <w:tmpl w:val="BFBE81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DB56D0F"/>
    <w:multiLevelType w:val="hybridMultilevel"/>
    <w:tmpl w:val="365E1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233957"/>
    <w:multiLevelType w:val="hybridMultilevel"/>
    <w:tmpl w:val="2892CD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30B255E"/>
    <w:multiLevelType w:val="hybridMultilevel"/>
    <w:tmpl w:val="7C5C7D28"/>
    <w:lvl w:ilvl="0" w:tplc="7FAC52E6">
      <w:start w:val="1"/>
      <w:numFmt w:val="bullet"/>
      <w:lvlText w:val=""/>
      <w:lvlJc w:val="left"/>
      <w:pPr>
        <w:ind w:left="1128" w:hanging="420"/>
      </w:pPr>
      <w:rPr>
        <w:rFonts w:ascii="Wingdings" w:hAnsi="Wingdings" w:hint="default"/>
      </w:rPr>
    </w:lvl>
    <w:lvl w:ilvl="1" w:tplc="04090003" w:tentative="1">
      <w:start w:val="1"/>
      <w:numFmt w:val="bullet"/>
      <w:lvlText w:val=""/>
      <w:lvlJc w:val="left"/>
      <w:pPr>
        <w:ind w:left="1548" w:hanging="420"/>
      </w:pPr>
      <w:rPr>
        <w:rFonts w:ascii="Wingdings" w:hAnsi="Wingdings" w:hint="default"/>
      </w:rPr>
    </w:lvl>
    <w:lvl w:ilvl="2" w:tplc="04090005"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3" w:tentative="1">
      <w:start w:val="1"/>
      <w:numFmt w:val="bullet"/>
      <w:lvlText w:val=""/>
      <w:lvlJc w:val="left"/>
      <w:pPr>
        <w:ind w:left="2808" w:hanging="420"/>
      </w:pPr>
      <w:rPr>
        <w:rFonts w:ascii="Wingdings" w:hAnsi="Wingdings" w:hint="default"/>
      </w:rPr>
    </w:lvl>
    <w:lvl w:ilvl="5" w:tplc="04090005"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3" w:tentative="1">
      <w:start w:val="1"/>
      <w:numFmt w:val="bullet"/>
      <w:lvlText w:val=""/>
      <w:lvlJc w:val="left"/>
      <w:pPr>
        <w:ind w:left="4068" w:hanging="420"/>
      </w:pPr>
      <w:rPr>
        <w:rFonts w:ascii="Wingdings" w:hAnsi="Wingdings" w:hint="default"/>
      </w:rPr>
    </w:lvl>
    <w:lvl w:ilvl="8" w:tplc="04090005" w:tentative="1">
      <w:start w:val="1"/>
      <w:numFmt w:val="bullet"/>
      <w:lvlText w:val=""/>
      <w:lvlJc w:val="left"/>
      <w:pPr>
        <w:ind w:left="4488" w:hanging="420"/>
      </w:pPr>
      <w:rPr>
        <w:rFonts w:ascii="Wingdings" w:hAnsi="Wingdings" w:hint="default"/>
      </w:rPr>
    </w:lvl>
  </w:abstractNum>
  <w:abstractNum w:abstractNumId="11" w15:restartNumberingAfterBreak="0">
    <w:nsid w:val="2417327D"/>
    <w:multiLevelType w:val="hybridMultilevel"/>
    <w:tmpl w:val="57C46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3B0760"/>
    <w:multiLevelType w:val="hybridMultilevel"/>
    <w:tmpl w:val="33000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5065AA"/>
    <w:multiLevelType w:val="hybridMultilevel"/>
    <w:tmpl w:val="4BC40598"/>
    <w:lvl w:ilvl="0" w:tplc="16CE5C28">
      <w:start w:val="1"/>
      <w:numFmt w:val="decimal"/>
      <w:pStyle w:val="paralevel1"/>
      <w:lvlText w:val="%1."/>
      <w:lvlJc w:val="left"/>
      <w:pPr>
        <w:tabs>
          <w:tab w:val="num" w:pos="1429"/>
        </w:tabs>
        <w:ind w:left="1429" w:hanging="360"/>
      </w:pPr>
    </w:lvl>
    <w:lvl w:ilvl="1" w:tplc="2F120E84">
      <w:start w:val="1"/>
      <w:numFmt w:val="upperLetter"/>
      <w:lvlText w:val="%2."/>
      <w:lvlJc w:val="left"/>
      <w:pPr>
        <w:tabs>
          <w:tab w:val="num" w:pos="1956"/>
        </w:tabs>
        <w:ind w:left="1956" w:hanging="623"/>
      </w:pPr>
      <w:rPr>
        <w:rFonts w:ascii="Times New Roman Bold" w:hAnsi="Times New Roman Bold" w:hint="default"/>
        <w:b/>
        <w:i w:val="0"/>
        <w:sz w:val="24"/>
      </w:rPr>
    </w:lvl>
    <w:lvl w:ilvl="2" w:tplc="0409001B">
      <w:start w:val="1"/>
      <w:numFmt w:val="lowerRoman"/>
      <w:lvlText w:val="%3."/>
      <w:lvlJc w:val="right"/>
      <w:pPr>
        <w:tabs>
          <w:tab w:val="num" w:pos="2869"/>
        </w:tabs>
        <w:ind w:left="2869" w:hanging="180"/>
      </w:pPr>
    </w:lvl>
    <w:lvl w:ilvl="3" w:tplc="0409000F">
      <w:start w:val="1"/>
      <w:numFmt w:val="decimal"/>
      <w:lvlText w:val="%4."/>
      <w:lvlJc w:val="left"/>
      <w:pPr>
        <w:tabs>
          <w:tab w:val="num" w:pos="3589"/>
        </w:tabs>
        <w:ind w:left="3589" w:hanging="360"/>
      </w:pPr>
    </w:lvl>
    <w:lvl w:ilvl="4" w:tplc="04090019">
      <w:start w:val="1"/>
      <w:numFmt w:val="lowerLetter"/>
      <w:lvlText w:val="%5."/>
      <w:lvlJc w:val="left"/>
      <w:pPr>
        <w:tabs>
          <w:tab w:val="num" w:pos="4309"/>
        </w:tabs>
        <w:ind w:left="4309" w:hanging="360"/>
      </w:pPr>
    </w:lvl>
    <w:lvl w:ilvl="5" w:tplc="0409001B">
      <w:start w:val="1"/>
      <w:numFmt w:val="lowerRoman"/>
      <w:lvlText w:val="%6."/>
      <w:lvlJc w:val="right"/>
      <w:pPr>
        <w:tabs>
          <w:tab w:val="num" w:pos="5029"/>
        </w:tabs>
        <w:ind w:left="5029" w:hanging="180"/>
      </w:pPr>
    </w:lvl>
    <w:lvl w:ilvl="6" w:tplc="0409000F">
      <w:start w:val="1"/>
      <w:numFmt w:val="decimal"/>
      <w:lvlText w:val="%7."/>
      <w:lvlJc w:val="left"/>
      <w:pPr>
        <w:tabs>
          <w:tab w:val="num" w:pos="5749"/>
        </w:tabs>
        <w:ind w:left="5749" w:hanging="360"/>
      </w:pPr>
    </w:lvl>
    <w:lvl w:ilvl="7" w:tplc="04090019">
      <w:start w:val="1"/>
      <w:numFmt w:val="lowerLetter"/>
      <w:lvlText w:val="%8."/>
      <w:lvlJc w:val="left"/>
      <w:pPr>
        <w:tabs>
          <w:tab w:val="num" w:pos="6469"/>
        </w:tabs>
        <w:ind w:left="6469" w:hanging="360"/>
      </w:pPr>
    </w:lvl>
    <w:lvl w:ilvl="8" w:tplc="0409001B">
      <w:start w:val="1"/>
      <w:numFmt w:val="lowerRoman"/>
      <w:lvlText w:val="%9."/>
      <w:lvlJc w:val="right"/>
      <w:pPr>
        <w:tabs>
          <w:tab w:val="num" w:pos="7189"/>
        </w:tabs>
        <w:ind w:left="7189" w:hanging="180"/>
      </w:pPr>
    </w:lvl>
  </w:abstractNum>
  <w:abstractNum w:abstractNumId="14" w15:restartNumberingAfterBreak="0">
    <w:nsid w:val="31B53038"/>
    <w:multiLevelType w:val="hybridMultilevel"/>
    <w:tmpl w:val="20E2FF42"/>
    <w:lvl w:ilvl="0" w:tplc="0C07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15:restartNumberingAfterBreak="0">
    <w:nsid w:val="31B63F8F"/>
    <w:multiLevelType w:val="hybridMultilevel"/>
    <w:tmpl w:val="1F2E73E0"/>
    <w:lvl w:ilvl="0" w:tplc="CC8C9086">
      <w:start w:val="1"/>
      <w:numFmt w:val="decimal"/>
      <w:pStyle w:val="Annextext"/>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983A35"/>
    <w:multiLevelType w:val="hybridMultilevel"/>
    <w:tmpl w:val="F992DF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0F3F29"/>
    <w:multiLevelType w:val="hybridMultilevel"/>
    <w:tmpl w:val="81CE2DB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3647778E"/>
    <w:multiLevelType w:val="hybridMultilevel"/>
    <w:tmpl w:val="9E6650B4"/>
    <w:lvl w:ilvl="0" w:tplc="A08CBAAC">
      <w:start w:val="1"/>
      <w:numFmt w:val="decimal"/>
      <w:lvlText w:val="%1."/>
      <w:lvlJc w:val="left"/>
      <w:pPr>
        <w:ind w:left="544" w:hanging="425"/>
      </w:pPr>
      <w:rPr>
        <w:rFonts w:ascii="Calibri" w:eastAsia="Calibri" w:hAnsi="Calibri" w:cs="Calibri" w:hint="default"/>
        <w:w w:val="100"/>
        <w:sz w:val="22"/>
        <w:szCs w:val="22"/>
        <w:lang w:val="en-GB" w:eastAsia="en-GB" w:bidi="en-GB"/>
      </w:rPr>
    </w:lvl>
    <w:lvl w:ilvl="1" w:tplc="CD7CB79E">
      <w:start w:val="1"/>
      <w:numFmt w:val="lowerLetter"/>
      <w:lvlText w:val="%2."/>
      <w:lvlJc w:val="left"/>
      <w:pPr>
        <w:ind w:left="971" w:hanging="425"/>
      </w:pPr>
      <w:rPr>
        <w:rFonts w:ascii="Calibri" w:eastAsia="Calibri" w:hAnsi="Calibri" w:cs="Calibri" w:hint="default"/>
        <w:spacing w:val="-1"/>
        <w:w w:val="100"/>
        <w:sz w:val="22"/>
        <w:szCs w:val="22"/>
        <w:lang w:val="en-GB" w:eastAsia="en-GB" w:bidi="en-GB"/>
      </w:rPr>
    </w:lvl>
    <w:lvl w:ilvl="2" w:tplc="CA0CD634">
      <w:numFmt w:val="bullet"/>
      <w:lvlText w:val=""/>
      <w:lvlJc w:val="left"/>
      <w:pPr>
        <w:ind w:left="1396" w:hanging="425"/>
      </w:pPr>
      <w:rPr>
        <w:rFonts w:ascii="Symbol" w:eastAsia="Symbol" w:hAnsi="Symbol" w:cs="Symbol" w:hint="default"/>
        <w:w w:val="100"/>
        <w:sz w:val="22"/>
        <w:szCs w:val="22"/>
        <w:lang w:val="en-GB" w:eastAsia="en-GB" w:bidi="en-GB"/>
      </w:rPr>
    </w:lvl>
    <w:lvl w:ilvl="3" w:tplc="15801130">
      <w:numFmt w:val="bullet"/>
      <w:lvlText w:val="•"/>
      <w:lvlJc w:val="left"/>
      <w:pPr>
        <w:ind w:left="1400" w:hanging="425"/>
      </w:pPr>
      <w:rPr>
        <w:rFonts w:hint="default"/>
        <w:lang w:val="en-GB" w:eastAsia="en-GB" w:bidi="en-GB"/>
      </w:rPr>
    </w:lvl>
    <w:lvl w:ilvl="4" w:tplc="AA18021E">
      <w:numFmt w:val="bullet"/>
      <w:lvlText w:val="•"/>
      <w:lvlJc w:val="left"/>
      <w:pPr>
        <w:ind w:left="2521" w:hanging="425"/>
      </w:pPr>
      <w:rPr>
        <w:rFonts w:hint="default"/>
        <w:lang w:val="en-GB" w:eastAsia="en-GB" w:bidi="en-GB"/>
      </w:rPr>
    </w:lvl>
    <w:lvl w:ilvl="5" w:tplc="A240E6B4">
      <w:numFmt w:val="bullet"/>
      <w:lvlText w:val="•"/>
      <w:lvlJc w:val="left"/>
      <w:pPr>
        <w:ind w:left="3643" w:hanging="425"/>
      </w:pPr>
      <w:rPr>
        <w:rFonts w:hint="default"/>
        <w:lang w:val="en-GB" w:eastAsia="en-GB" w:bidi="en-GB"/>
      </w:rPr>
    </w:lvl>
    <w:lvl w:ilvl="6" w:tplc="0CC6535E">
      <w:numFmt w:val="bullet"/>
      <w:lvlText w:val="•"/>
      <w:lvlJc w:val="left"/>
      <w:pPr>
        <w:ind w:left="4764" w:hanging="425"/>
      </w:pPr>
      <w:rPr>
        <w:rFonts w:hint="default"/>
        <w:lang w:val="en-GB" w:eastAsia="en-GB" w:bidi="en-GB"/>
      </w:rPr>
    </w:lvl>
    <w:lvl w:ilvl="7" w:tplc="AB740FDE">
      <w:numFmt w:val="bullet"/>
      <w:lvlText w:val="•"/>
      <w:lvlJc w:val="left"/>
      <w:pPr>
        <w:ind w:left="5886" w:hanging="425"/>
      </w:pPr>
      <w:rPr>
        <w:rFonts w:hint="default"/>
        <w:lang w:val="en-GB" w:eastAsia="en-GB" w:bidi="en-GB"/>
      </w:rPr>
    </w:lvl>
    <w:lvl w:ilvl="8" w:tplc="35649E6A">
      <w:numFmt w:val="bullet"/>
      <w:lvlText w:val="•"/>
      <w:lvlJc w:val="left"/>
      <w:pPr>
        <w:ind w:left="7008" w:hanging="425"/>
      </w:pPr>
      <w:rPr>
        <w:rFonts w:hint="default"/>
        <w:lang w:val="en-GB" w:eastAsia="en-GB" w:bidi="en-GB"/>
      </w:rPr>
    </w:lvl>
  </w:abstractNum>
  <w:abstractNum w:abstractNumId="19" w15:restartNumberingAfterBreak="0">
    <w:nsid w:val="388C07CC"/>
    <w:multiLevelType w:val="hybridMultilevel"/>
    <w:tmpl w:val="926EF964"/>
    <w:lvl w:ilvl="0" w:tplc="3092A130">
      <w:start w:val="1"/>
      <w:numFmt w:val="bullet"/>
      <w:lvlText w:val="•"/>
      <w:lvlJc w:val="left"/>
      <w:pPr>
        <w:tabs>
          <w:tab w:val="num" w:pos="720"/>
        </w:tabs>
        <w:ind w:left="720" w:hanging="360"/>
      </w:pPr>
      <w:rPr>
        <w:rFonts w:ascii="Arial" w:hAnsi="Arial" w:hint="default"/>
      </w:rPr>
    </w:lvl>
    <w:lvl w:ilvl="1" w:tplc="29FE7E62" w:tentative="1">
      <w:start w:val="1"/>
      <w:numFmt w:val="bullet"/>
      <w:lvlText w:val="•"/>
      <w:lvlJc w:val="left"/>
      <w:pPr>
        <w:tabs>
          <w:tab w:val="num" w:pos="1440"/>
        </w:tabs>
        <w:ind w:left="1440" w:hanging="360"/>
      </w:pPr>
      <w:rPr>
        <w:rFonts w:ascii="Arial" w:hAnsi="Arial" w:hint="default"/>
      </w:rPr>
    </w:lvl>
    <w:lvl w:ilvl="2" w:tplc="E6EEFAF6" w:tentative="1">
      <w:start w:val="1"/>
      <w:numFmt w:val="bullet"/>
      <w:lvlText w:val="•"/>
      <w:lvlJc w:val="left"/>
      <w:pPr>
        <w:tabs>
          <w:tab w:val="num" w:pos="2160"/>
        </w:tabs>
        <w:ind w:left="2160" w:hanging="360"/>
      </w:pPr>
      <w:rPr>
        <w:rFonts w:ascii="Arial" w:hAnsi="Arial" w:hint="default"/>
      </w:rPr>
    </w:lvl>
    <w:lvl w:ilvl="3" w:tplc="5D10B64E" w:tentative="1">
      <w:start w:val="1"/>
      <w:numFmt w:val="bullet"/>
      <w:lvlText w:val="•"/>
      <w:lvlJc w:val="left"/>
      <w:pPr>
        <w:tabs>
          <w:tab w:val="num" w:pos="2880"/>
        </w:tabs>
        <w:ind w:left="2880" w:hanging="360"/>
      </w:pPr>
      <w:rPr>
        <w:rFonts w:ascii="Arial" w:hAnsi="Arial" w:hint="default"/>
      </w:rPr>
    </w:lvl>
    <w:lvl w:ilvl="4" w:tplc="3DA8D1AA" w:tentative="1">
      <w:start w:val="1"/>
      <w:numFmt w:val="bullet"/>
      <w:lvlText w:val="•"/>
      <w:lvlJc w:val="left"/>
      <w:pPr>
        <w:tabs>
          <w:tab w:val="num" w:pos="3600"/>
        </w:tabs>
        <w:ind w:left="3600" w:hanging="360"/>
      </w:pPr>
      <w:rPr>
        <w:rFonts w:ascii="Arial" w:hAnsi="Arial" w:hint="default"/>
      </w:rPr>
    </w:lvl>
    <w:lvl w:ilvl="5" w:tplc="0EB46784" w:tentative="1">
      <w:start w:val="1"/>
      <w:numFmt w:val="bullet"/>
      <w:lvlText w:val="•"/>
      <w:lvlJc w:val="left"/>
      <w:pPr>
        <w:tabs>
          <w:tab w:val="num" w:pos="4320"/>
        </w:tabs>
        <w:ind w:left="4320" w:hanging="360"/>
      </w:pPr>
      <w:rPr>
        <w:rFonts w:ascii="Arial" w:hAnsi="Arial" w:hint="default"/>
      </w:rPr>
    </w:lvl>
    <w:lvl w:ilvl="6" w:tplc="B732AD7C" w:tentative="1">
      <w:start w:val="1"/>
      <w:numFmt w:val="bullet"/>
      <w:lvlText w:val="•"/>
      <w:lvlJc w:val="left"/>
      <w:pPr>
        <w:tabs>
          <w:tab w:val="num" w:pos="5040"/>
        </w:tabs>
        <w:ind w:left="5040" w:hanging="360"/>
      </w:pPr>
      <w:rPr>
        <w:rFonts w:ascii="Arial" w:hAnsi="Arial" w:hint="default"/>
      </w:rPr>
    </w:lvl>
    <w:lvl w:ilvl="7" w:tplc="16B6824C" w:tentative="1">
      <w:start w:val="1"/>
      <w:numFmt w:val="bullet"/>
      <w:lvlText w:val="•"/>
      <w:lvlJc w:val="left"/>
      <w:pPr>
        <w:tabs>
          <w:tab w:val="num" w:pos="5760"/>
        </w:tabs>
        <w:ind w:left="5760" w:hanging="360"/>
      </w:pPr>
      <w:rPr>
        <w:rFonts w:ascii="Arial" w:hAnsi="Arial" w:hint="default"/>
      </w:rPr>
    </w:lvl>
    <w:lvl w:ilvl="8" w:tplc="3844F25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D076322"/>
    <w:multiLevelType w:val="multilevel"/>
    <w:tmpl w:val="C1A2E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1C1F7E"/>
    <w:multiLevelType w:val="hybridMultilevel"/>
    <w:tmpl w:val="A85EA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C57968"/>
    <w:multiLevelType w:val="multilevel"/>
    <w:tmpl w:val="A1CE048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967ABA"/>
    <w:multiLevelType w:val="hybridMultilevel"/>
    <w:tmpl w:val="0E4A92F8"/>
    <w:lvl w:ilvl="0" w:tplc="CD7CB79E">
      <w:start w:val="1"/>
      <w:numFmt w:val="lowerLetter"/>
      <w:lvlText w:val="%1."/>
      <w:lvlJc w:val="left"/>
      <w:pPr>
        <w:ind w:left="971" w:hanging="425"/>
      </w:pPr>
      <w:rPr>
        <w:rFonts w:ascii="Calibri" w:eastAsia="Calibri" w:hAnsi="Calibri" w:cs="Calibri" w:hint="default"/>
        <w:spacing w:val="-1"/>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DF254F"/>
    <w:multiLevelType w:val="hybridMultilevel"/>
    <w:tmpl w:val="1A8CC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C51221"/>
    <w:multiLevelType w:val="hybridMultilevel"/>
    <w:tmpl w:val="1C961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8775EF"/>
    <w:multiLevelType w:val="hybridMultilevel"/>
    <w:tmpl w:val="26AACFB6"/>
    <w:lvl w:ilvl="0" w:tplc="71D0C02A">
      <w:start w:val="19"/>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3A468A"/>
    <w:multiLevelType w:val="hybridMultilevel"/>
    <w:tmpl w:val="9B488414"/>
    <w:lvl w:ilvl="0" w:tplc="FAEE1546">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262CBB"/>
    <w:multiLevelType w:val="hybridMultilevel"/>
    <w:tmpl w:val="05EC9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29242C"/>
    <w:multiLevelType w:val="hybridMultilevel"/>
    <w:tmpl w:val="0E4CE96A"/>
    <w:lvl w:ilvl="0" w:tplc="46C8DC18">
      <w:start w:val="1"/>
      <w:numFmt w:val="decimal"/>
      <w:pStyle w:val="DRText"/>
      <w:lvlText w:val="%1."/>
      <w:lvlJc w:val="left"/>
      <w:pPr>
        <w:ind w:left="720" w:hanging="360"/>
      </w:pPr>
      <w:rPr>
        <w:rFonts w:ascii="Times New Roman" w:hAnsi="Times New Roman" w:cs="Times New Roman" w:hint="default"/>
        <w:b w:val="0"/>
        <w:bCs/>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032F14"/>
    <w:multiLevelType w:val="hybridMultilevel"/>
    <w:tmpl w:val="A5C2AC68"/>
    <w:lvl w:ilvl="0" w:tplc="08090001">
      <w:start w:val="1"/>
      <w:numFmt w:val="bullet"/>
      <w:lvlText w:val=""/>
      <w:lvlJc w:val="left"/>
      <w:pPr>
        <w:ind w:left="839" w:hanging="360"/>
      </w:pPr>
      <w:rPr>
        <w:rFonts w:ascii="Symbol" w:hAnsi="Symbol" w:hint="default"/>
      </w:rPr>
    </w:lvl>
    <w:lvl w:ilvl="1" w:tplc="08090003">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31" w15:restartNumberingAfterBreak="0">
    <w:nsid w:val="6D37354C"/>
    <w:multiLevelType w:val="hybridMultilevel"/>
    <w:tmpl w:val="A2565ED0"/>
    <w:lvl w:ilvl="0" w:tplc="D700BD62">
      <w:start w:val="1"/>
      <w:numFmt w:val="decimal"/>
      <w:lvlText w:val="%1."/>
      <w:lvlJc w:val="left"/>
      <w:pPr>
        <w:ind w:left="644" w:hanging="425"/>
      </w:pPr>
      <w:rPr>
        <w:rFonts w:ascii="Calibri" w:eastAsia="Calibri" w:hAnsi="Calibri" w:cs="Calibri" w:hint="default"/>
        <w:w w:val="100"/>
        <w:sz w:val="22"/>
        <w:szCs w:val="22"/>
        <w:lang w:val="en-GB" w:eastAsia="en-GB" w:bidi="en-GB"/>
      </w:rPr>
    </w:lvl>
    <w:lvl w:ilvl="1" w:tplc="EA56855C">
      <w:numFmt w:val="bullet"/>
      <w:lvlText w:val=""/>
      <w:lvlJc w:val="left"/>
      <w:pPr>
        <w:ind w:left="1068" w:hanging="425"/>
      </w:pPr>
      <w:rPr>
        <w:rFonts w:ascii="Symbol" w:eastAsia="Symbol" w:hAnsi="Symbol" w:cs="Symbol" w:hint="default"/>
        <w:w w:val="100"/>
        <w:sz w:val="22"/>
        <w:szCs w:val="22"/>
        <w:lang w:val="en-GB" w:eastAsia="en-GB" w:bidi="en-GB"/>
      </w:rPr>
    </w:lvl>
    <w:lvl w:ilvl="2" w:tplc="9F74916E">
      <w:numFmt w:val="bullet"/>
      <w:lvlText w:val="•"/>
      <w:lvlJc w:val="left"/>
      <w:pPr>
        <w:ind w:left="2018" w:hanging="425"/>
      </w:pPr>
      <w:rPr>
        <w:rFonts w:hint="default"/>
        <w:lang w:val="en-GB" w:eastAsia="en-GB" w:bidi="en-GB"/>
      </w:rPr>
    </w:lvl>
    <w:lvl w:ilvl="3" w:tplc="B84A831E">
      <w:numFmt w:val="bullet"/>
      <w:lvlText w:val="•"/>
      <w:lvlJc w:val="left"/>
      <w:pPr>
        <w:ind w:left="2976" w:hanging="425"/>
      </w:pPr>
      <w:rPr>
        <w:rFonts w:hint="default"/>
        <w:lang w:val="en-GB" w:eastAsia="en-GB" w:bidi="en-GB"/>
      </w:rPr>
    </w:lvl>
    <w:lvl w:ilvl="4" w:tplc="A46E9150">
      <w:numFmt w:val="bullet"/>
      <w:lvlText w:val="•"/>
      <w:lvlJc w:val="left"/>
      <w:pPr>
        <w:ind w:left="3935" w:hanging="425"/>
      </w:pPr>
      <w:rPr>
        <w:rFonts w:hint="default"/>
        <w:lang w:val="en-GB" w:eastAsia="en-GB" w:bidi="en-GB"/>
      </w:rPr>
    </w:lvl>
    <w:lvl w:ilvl="5" w:tplc="49F49DEA">
      <w:numFmt w:val="bullet"/>
      <w:lvlText w:val="•"/>
      <w:lvlJc w:val="left"/>
      <w:pPr>
        <w:ind w:left="4893" w:hanging="425"/>
      </w:pPr>
      <w:rPr>
        <w:rFonts w:hint="default"/>
        <w:lang w:val="en-GB" w:eastAsia="en-GB" w:bidi="en-GB"/>
      </w:rPr>
    </w:lvl>
    <w:lvl w:ilvl="6" w:tplc="8E62A74A">
      <w:numFmt w:val="bullet"/>
      <w:lvlText w:val="•"/>
      <w:lvlJc w:val="left"/>
      <w:pPr>
        <w:ind w:left="5852" w:hanging="425"/>
      </w:pPr>
      <w:rPr>
        <w:rFonts w:hint="default"/>
        <w:lang w:val="en-GB" w:eastAsia="en-GB" w:bidi="en-GB"/>
      </w:rPr>
    </w:lvl>
    <w:lvl w:ilvl="7" w:tplc="55DA25E6">
      <w:numFmt w:val="bullet"/>
      <w:lvlText w:val="•"/>
      <w:lvlJc w:val="left"/>
      <w:pPr>
        <w:ind w:left="6810" w:hanging="425"/>
      </w:pPr>
      <w:rPr>
        <w:rFonts w:hint="default"/>
        <w:lang w:val="en-GB" w:eastAsia="en-GB" w:bidi="en-GB"/>
      </w:rPr>
    </w:lvl>
    <w:lvl w:ilvl="8" w:tplc="5B261692">
      <w:numFmt w:val="bullet"/>
      <w:lvlText w:val="•"/>
      <w:lvlJc w:val="left"/>
      <w:pPr>
        <w:ind w:left="7769" w:hanging="425"/>
      </w:pPr>
      <w:rPr>
        <w:rFonts w:hint="default"/>
        <w:lang w:val="en-GB" w:eastAsia="en-GB" w:bidi="en-GB"/>
      </w:rPr>
    </w:lvl>
  </w:abstractNum>
  <w:abstractNum w:abstractNumId="32" w15:restartNumberingAfterBreak="0">
    <w:nsid w:val="724D37F3"/>
    <w:multiLevelType w:val="multilevel"/>
    <w:tmpl w:val="A1048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9B724B8"/>
    <w:multiLevelType w:val="hybridMultilevel"/>
    <w:tmpl w:val="84A2C120"/>
    <w:lvl w:ilvl="0" w:tplc="FAEE1546">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D5F7ED8"/>
    <w:multiLevelType w:val="hybridMultilevel"/>
    <w:tmpl w:val="DB40E41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843B09"/>
    <w:multiLevelType w:val="hybridMultilevel"/>
    <w:tmpl w:val="2F845572"/>
    <w:lvl w:ilvl="0" w:tplc="FAEE1546">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DE3286"/>
    <w:multiLevelType w:val="multilevel"/>
    <w:tmpl w:val="0F5214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7"/>
  </w:num>
  <w:num w:numId="3">
    <w:abstractNumId w:val="9"/>
  </w:num>
  <w:num w:numId="4">
    <w:abstractNumId w:val="14"/>
  </w:num>
  <w:num w:numId="5">
    <w:abstractNumId w:val="6"/>
  </w:num>
  <w:num w:numId="6">
    <w:abstractNumId w:val="0"/>
  </w:num>
  <w:num w:numId="7">
    <w:abstractNumId w:val="32"/>
  </w:num>
  <w:num w:numId="8">
    <w:abstractNumId w:val="1"/>
  </w:num>
  <w:num w:numId="9">
    <w:abstractNumId w:val="28"/>
  </w:num>
  <w:num w:numId="10">
    <w:abstractNumId w:val="20"/>
  </w:num>
  <w:num w:numId="11">
    <w:abstractNumId w:val="36"/>
  </w:num>
  <w:num w:numId="12">
    <w:abstractNumId w:val="22"/>
  </w:num>
  <w:num w:numId="13">
    <w:abstractNumId w:val="29"/>
  </w:num>
  <w:num w:numId="14">
    <w:abstractNumId w:val="15"/>
  </w:num>
  <w:num w:numId="15">
    <w:abstractNumId w:val="25"/>
  </w:num>
  <w:num w:numId="16">
    <w:abstractNumId w:val="18"/>
  </w:num>
  <w:num w:numId="17">
    <w:abstractNumId w:val="23"/>
  </w:num>
  <w:num w:numId="18">
    <w:abstractNumId w:val="31"/>
  </w:num>
  <w:num w:numId="19">
    <w:abstractNumId w:val="30"/>
  </w:num>
  <w:num w:numId="20">
    <w:abstractNumId w:val="34"/>
  </w:num>
  <w:num w:numId="21">
    <w:abstractNumId w:val="16"/>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5"/>
  </w:num>
  <w:num w:numId="25">
    <w:abstractNumId w:val="27"/>
  </w:num>
  <w:num w:numId="26">
    <w:abstractNumId w:val="26"/>
  </w:num>
  <w:num w:numId="27">
    <w:abstractNumId w:val="35"/>
  </w:num>
  <w:num w:numId="28">
    <w:abstractNumId w:val="24"/>
  </w:num>
  <w:num w:numId="29">
    <w:abstractNumId w:val="11"/>
  </w:num>
  <w:num w:numId="30">
    <w:abstractNumId w:val="2"/>
  </w:num>
  <w:num w:numId="31">
    <w:abstractNumId w:val="12"/>
  </w:num>
  <w:num w:numId="32">
    <w:abstractNumId w:val="4"/>
  </w:num>
  <w:num w:numId="33">
    <w:abstractNumId w:val="21"/>
  </w:num>
  <w:num w:numId="34">
    <w:abstractNumId w:val="19"/>
  </w:num>
  <w:num w:numId="35">
    <w:abstractNumId w:val="8"/>
  </w:num>
  <w:num w:numId="36">
    <w:abstractNumId w:val="29"/>
  </w:num>
  <w:num w:numId="37">
    <w:abstractNumId w:val="10"/>
  </w:num>
  <w:num w:numId="38">
    <w:abstractNumId w:val="29"/>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5DA"/>
    <w:rsid w:val="000001EE"/>
    <w:rsid w:val="00001E8B"/>
    <w:rsid w:val="00002051"/>
    <w:rsid w:val="00004063"/>
    <w:rsid w:val="000040D0"/>
    <w:rsid w:val="0000422B"/>
    <w:rsid w:val="00004619"/>
    <w:rsid w:val="0000690F"/>
    <w:rsid w:val="00010C2C"/>
    <w:rsid w:val="00011C52"/>
    <w:rsid w:val="00011DB0"/>
    <w:rsid w:val="0001280E"/>
    <w:rsid w:val="000133C8"/>
    <w:rsid w:val="00013426"/>
    <w:rsid w:val="0001469A"/>
    <w:rsid w:val="00014CFE"/>
    <w:rsid w:val="0001591C"/>
    <w:rsid w:val="00015DEF"/>
    <w:rsid w:val="000204AB"/>
    <w:rsid w:val="000206CE"/>
    <w:rsid w:val="00021682"/>
    <w:rsid w:val="00022AD3"/>
    <w:rsid w:val="00023034"/>
    <w:rsid w:val="00025003"/>
    <w:rsid w:val="000304F5"/>
    <w:rsid w:val="000328D1"/>
    <w:rsid w:val="00035772"/>
    <w:rsid w:val="00037BBC"/>
    <w:rsid w:val="00043388"/>
    <w:rsid w:val="000443DD"/>
    <w:rsid w:val="00045123"/>
    <w:rsid w:val="000451EC"/>
    <w:rsid w:val="00045D65"/>
    <w:rsid w:val="000521EB"/>
    <w:rsid w:val="00056725"/>
    <w:rsid w:val="00064FED"/>
    <w:rsid w:val="000651DD"/>
    <w:rsid w:val="0006633C"/>
    <w:rsid w:val="000729E7"/>
    <w:rsid w:val="00074343"/>
    <w:rsid w:val="00075229"/>
    <w:rsid w:val="000753D8"/>
    <w:rsid w:val="00075A07"/>
    <w:rsid w:val="0008029A"/>
    <w:rsid w:val="000805BB"/>
    <w:rsid w:val="0008220C"/>
    <w:rsid w:val="00085B77"/>
    <w:rsid w:val="000861B3"/>
    <w:rsid w:val="00087EA4"/>
    <w:rsid w:val="000912D6"/>
    <w:rsid w:val="00094BA3"/>
    <w:rsid w:val="00097AB9"/>
    <w:rsid w:val="000A00C0"/>
    <w:rsid w:val="000A022D"/>
    <w:rsid w:val="000A0826"/>
    <w:rsid w:val="000A1CB8"/>
    <w:rsid w:val="000A2346"/>
    <w:rsid w:val="000A47C3"/>
    <w:rsid w:val="000A7356"/>
    <w:rsid w:val="000A7AD2"/>
    <w:rsid w:val="000B38C9"/>
    <w:rsid w:val="000B4677"/>
    <w:rsid w:val="000B499F"/>
    <w:rsid w:val="000B60F3"/>
    <w:rsid w:val="000C1C03"/>
    <w:rsid w:val="000C1D88"/>
    <w:rsid w:val="000C2A0A"/>
    <w:rsid w:val="000C2C5A"/>
    <w:rsid w:val="000C60D7"/>
    <w:rsid w:val="000C77E3"/>
    <w:rsid w:val="000D0CD3"/>
    <w:rsid w:val="000D1503"/>
    <w:rsid w:val="000D4610"/>
    <w:rsid w:val="000D6FEA"/>
    <w:rsid w:val="000D752A"/>
    <w:rsid w:val="000E0C89"/>
    <w:rsid w:val="000E11AC"/>
    <w:rsid w:val="000E14C2"/>
    <w:rsid w:val="000E1805"/>
    <w:rsid w:val="000E232C"/>
    <w:rsid w:val="000E44D5"/>
    <w:rsid w:val="000E699A"/>
    <w:rsid w:val="000E7D10"/>
    <w:rsid w:val="000F05E1"/>
    <w:rsid w:val="000F0E32"/>
    <w:rsid w:val="000F1282"/>
    <w:rsid w:val="000F2311"/>
    <w:rsid w:val="000F5622"/>
    <w:rsid w:val="000F5802"/>
    <w:rsid w:val="000F764E"/>
    <w:rsid w:val="000F7938"/>
    <w:rsid w:val="000F7BF2"/>
    <w:rsid w:val="0010067E"/>
    <w:rsid w:val="001006AC"/>
    <w:rsid w:val="00102536"/>
    <w:rsid w:val="001041A3"/>
    <w:rsid w:val="0010444F"/>
    <w:rsid w:val="00107557"/>
    <w:rsid w:val="00110A40"/>
    <w:rsid w:val="00111DD7"/>
    <w:rsid w:val="001146DD"/>
    <w:rsid w:val="00114F92"/>
    <w:rsid w:val="00116C33"/>
    <w:rsid w:val="00117EAC"/>
    <w:rsid w:val="00125690"/>
    <w:rsid w:val="00125F94"/>
    <w:rsid w:val="00126CF1"/>
    <w:rsid w:val="00127071"/>
    <w:rsid w:val="00127506"/>
    <w:rsid w:val="00131E5B"/>
    <w:rsid w:val="00132A85"/>
    <w:rsid w:val="00133D59"/>
    <w:rsid w:val="00136A97"/>
    <w:rsid w:val="0013751C"/>
    <w:rsid w:val="001379A2"/>
    <w:rsid w:val="00140E9D"/>
    <w:rsid w:val="001416F3"/>
    <w:rsid w:val="0014171B"/>
    <w:rsid w:val="0014595B"/>
    <w:rsid w:val="001511EF"/>
    <w:rsid w:val="0015150F"/>
    <w:rsid w:val="0015490B"/>
    <w:rsid w:val="0015603E"/>
    <w:rsid w:val="00156A2C"/>
    <w:rsid w:val="00156CFC"/>
    <w:rsid w:val="00160064"/>
    <w:rsid w:val="00162991"/>
    <w:rsid w:val="001634B4"/>
    <w:rsid w:val="0016365B"/>
    <w:rsid w:val="00163AF4"/>
    <w:rsid w:val="00165CF6"/>
    <w:rsid w:val="00167E81"/>
    <w:rsid w:val="00170D7D"/>
    <w:rsid w:val="00171268"/>
    <w:rsid w:val="001720A8"/>
    <w:rsid w:val="00172B93"/>
    <w:rsid w:val="00174711"/>
    <w:rsid w:val="00174A87"/>
    <w:rsid w:val="00175779"/>
    <w:rsid w:val="00175AF5"/>
    <w:rsid w:val="00177070"/>
    <w:rsid w:val="00180529"/>
    <w:rsid w:val="00180BD8"/>
    <w:rsid w:val="00181028"/>
    <w:rsid w:val="00181C63"/>
    <w:rsid w:val="00183708"/>
    <w:rsid w:val="00187550"/>
    <w:rsid w:val="00190DBB"/>
    <w:rsid w:val="00191B0A"/>
    <w:rsid w:val="001920B0"/>
    <w:rsid w:val="0019373A"/>
    <w:rsid w:val="001937B3"/>
    <w:rsid w:val="00197364"/>
    <w:rsid w:val="001A044F"/>
    <w:rsid w:val="001A39D6"/>
    <w:rsid w:val="001A46BE"/>
    <w:rsid w:val="001A56DB"/>
    <w:rsid w:val="001A69A1"/>
    <w:rsid w:val="001A75CB"/>
    <w:rsid w:val="001B3DE9"/>
    <w:rsid w:val="001B45DC"/>
    <w:rsid w:val="001B49FE"/>
    <w:rsid w:val="001B57CF"/>
    <w:rsid w:val="001B5F59"/>
    <w:rsid w:val="001B72EB"/>
    <w:rsid w:val="001C010E"/>
    <w:rsid w:val="001C169F"/>
    <w:rsid w:val="001C1830"/>
    <w:rsid w:val="001C18CA"/>
    <w:rsid w:val="001C1F1B"/>
    <w:rsid w:val="001C3F0C"/>
    <w:rsid w:val="001C4114"/>
    <w:rsid w:val="001C4403"/>
    <w:rsid w:val="001C7D2B"/>
    <w:rsid w:val="001D002D"/>
    <w:rsid w:val="001D01AC"/>
    <w:rsid w:val="001D03F8"/>
    <w:rsid w:val="001D14C7"/>
    <w:rsid w:val="001D3AB1"/>
    <w:rsid w:val="001D798B"/>
    <w:rsid w:val="001E1C3B"/>
    <w:rsid w:val="001E36CF"/>
    <w:rsid w:val="001E3D08"/>
    <w:rsid w:val="001E4CFD"/>
    <w:rsid w:val="001E5E58"/>
    <w:rsid w:val="001F0528"/>
    <w:rsid w:val="001F0FDC"/>
    <w:rsid w:val="001F25E9"/>
    <w:rsid w:val="001F38AA"/>
    <w:rsid w:val="001F4BC1"/>
    <w:rsid w:val="001F5963"/>
    <w:rsid w:val="00201A87"/>
    <w:rsid w:val="002053AF"/>
    <w:rsid w:val="0020553F"/>
    <w:rsid w:val="00205AA1"/>
    <w:rsid w:val="00206FBA"/>
    <w:rsid w:val="00215489"/>
    <w:rsid w:val="00215D3D"/>
    <w:rsid w:val="00216DE8"/>
    <w:rsid w:val="00216E35"/>
    <w:rsid w:val="00223CAC"/>
    <w:rsid w:val="002258BB"/>
    <w:rsid w:val="00227E6E"/>
    <w:rsid w:val="00233197"/>
    <w:rsid w:val="00233FFF"/>
    <w:rsid w:val="00236EBA"/>
    <w:rsid w:val="00240379"/>
    <w:rsid w:val="00241576"/>
    <w:rsid w:val="00242AEC"/>
    <w:rsid w:val="00244159"/>
    <w:rsid w:val="00245C0A"/>
    <w:rsid w:val="002478BA"/>
    <w:rsid w:val="00250414"/>
    <w:rsid w:val="00253ECA"/>
    <w:rsid w:val="002576F2"/>
    <w:rsid w:val="00257ED5"/>
    <w:rsid w:val="00260B7B"/>
    <w:rsid w:val="00266E06"/>
    <w:rsid w:val="00267F4A"/>
    <w:rsid w:val="0027344D"/>
    <w:rsid w:val="002738EC"/>
    <w:rsid w:val="0027390F"/>
    <w:rsid w:val="002756B4"/>
    <w:rsid w:val="002802BB"/>
    <w:rsid w:val="0028153E"/>
    <w:rsid w:val="002815EE"/>
    <w:rsid w:val="00282BBD"/>
    <w:rsid w:val="00282BF6"/>
    <w:rsid w:val="00283172"/>
    <w:rsid w:val="00290067"/>
    <w:rsid w:val="002912B0"/>
    <w:rsid w:val="00291A9F"/>
    <w:rsid w:val="0029586D"/>
    <w:rsid w:val="00296519"/>
    <w:rsid w:val="002A098F"/>
    <w:rsid w:val="002A139E"/>
    <w:rsid w:val="002A25A7"/>
    <w:rsid w:val="002A342F"/>
    <w:rsid w:val="002A3FB8"/>
    <w:rsid w:val="002A4427"/>
    <w:rsid w:val="002A5730"/>
    <w:rsid w:val="002A5F33"/>
    <w:rsid w:val="002B5482"/>
    <w:rsid w:val="002B559B"/>
    <w:rsid w:val="002B5ADC"/>
    <w:rsid w:val="002B60FF"/>
    <w:rsid w:val="002B78B1"/>
    <w:rsid w:val="002C2CAE"/>
    <w:rsid w:val="002C34FE"/>
    <w:rsid w:val="002C5BCD"/>
    <w:rsid w:val="002C70E3"/>
    <w:rsid w:val="002D1339"/>
    <w:rsid w:val="002D2700"/>
    <w:rsid w:val="002D3E55"/>
    <w:rsid w:val="002D6599"/>
    <w:rsid w:val="002E08EB"/>
    <w:rsid w:val="002E1B00"/>
    <w:rsid w:val="002E3F92"/>
    <w:rsid w:val="002E4215"/>
    <w:rsid w:val="002E4798"/>
    <w:rsid w:val="002E577E"/>
    <w:rsid w:val="002E7ACD"/>
    <w:rsid w:val="002E7BFF"/>
    <w:rsid w:val="002E7E4E"/>
    <w:rsid w:val="002F01DB"/>
    <w:rsid w:val="002F04FE"/>
    <w:rsid w:val="002F37FB"/>
    <w:rsid w:val="002F3B1F"/>
    <w:rsid w:val="002F4B33"/>
    <w:rsid w:val="002F70DE"/>
    <w:rsid w:val="002F7D72"/>
    <w:rsid w:val="00301A35"/>
    <w:rsid w:val="00302BF9"/>
    <w:rsid w:val="00303EE3"/>
    <w:rsid w:val="00305F38"/>
    <w:rsid w:val="003062AA"/>
    <w:rsid w:val="00306CFE"/>
    <w:rsid w:val="003104AE"/>
    <w:rsid w:val="00313363"/>
    <w:rsid w:val="00320074"/>
    <w:rsid w:val="003214A8"/>
    <w:rsid w:val="00322330"/>
    <w:rsid w:val="00323023"/>
    <w:rsid w:val="00327534"/>
    <w:rsid w:val="0033279A"/>
    <w:rsid w:val="00333CEE"/>
    <w:rsid w:val="00334223"/>
    <w:rsid w:val="003360D0"/>
    <w:rsid w:val="00336CD5"/>
    <w:rsid w:val="00337FA8"/>
    <w:rsid w:val="003412DA"/>
    <w:rsid w:val="00342664"/>
    <w:rsid w:val="00345433"/>
    <w:rsid w:val="0034618D"/>
    <w:rsid w:val="0035175E"/>
    <w:rsid w:val="003547D9"/>
    <w:rsid w:val="003564A1"/>
    <w:rsid w:val="00356E38"/>
    <w:rsid w:val="0035738C"/>
    <w:rsid w:val="00357E15"/>
    <w:rsid w:val="003618E6"/>
    <w:rsid w:val="003619E6"/>
    <w:rsid w:val="00364DCB"/>
    <w:rsid w:val="00367CD1"/>
    <w:rsid w:val="003706B9"/>
    <w:rsid w:val="003708C0"/>
    <w:rsid w:val="00373AFF"/>
    <w:rsid w:val="00373EEB"/>
    <w:rsid w:val="003743A0"/>
    <w:rsid w:val="003778CE"/>
    <w:rsid w:val="00383B97"/>
    <w:rsid w:val="00383FA9"/>
    <w:rsid w:val="00387B04"/>
    <w:rsid w:val="00390ADC"/>
    <w:rsid w:val="00391157"/>
    <w:rsid w:val="00391B17"/>
    <w:rsid w:val="00391DAA"/>
    <w:rsid w:val="0039229E"/>
    <w:rsid w:val="00392711"/>
    <w:rsid w:val="00394124"/>
    <w:rsid w:val="00394EC1"/>
    <w:rsid w:val="003A09C2"/>
    <w:rsid w:val="003A5B73"/>
    <w:rsid w:val="003A6C5B"/>
    <w:rsid w:val="003B01A8"/>
    <w:rsid w:val="003B0403"/>
    <w:rsid w:val="003B1D9D"/>
    <w:rsid w:val="003B2C81"/>
    <w:rsid w:val="003B51BC"/>
    <w:rsid w:val="003B5419"/>
    <w:rsid w:val="003B78E4"/>
    <w:rsid w:val="003B79D3"/>
    <w:rsid w:val="003C1FC2"/>
    <w:rsid w:val="003C2224"/>
    <w:rsid w:val="003C3F04"/>
    <w:rsid w:val="003C4286"/>
    <w:rsid w:val="003C639C"/>
    <w:rsid w:val="003C6CFB"/>
    <w:rsid w:val="003D22D1"/>
    <w:rsid w:val="003D2943"/>
    <w:rsid w:val="003D2CB1"/>
    <w:rsid w:val="003D30FA"/>
    <w:rsid w:val="003D36DD"/>
    <w:rsid w:val="003D4C1B"/>
    <w:rsid w:val="003D64C9"/>
    <w:rsid w:val="003D67D8"/>
    <w:rsid w:val="003D7CBC"/>
    <w:rsid w:val="003E16F8"/>
    <w:rsid w:val="003E2ADA"/>
    <w:rsid w:val="003E3E5E"/>
    <w:rsid w:val="003E41D7"/>
    <w:rsid w:val="003F47C5"/>
    <w:rsid w:val="003F64C4"/>
    <w:rsid w:val="003F6AE8"/>
    <w:rsid w:val="0040283F"/>
    <w:rsid w:val="00402DEA"/>
    <w:rsid w:val="004041B5"/>
    <w:rsid w:val="004042DF"/>
    <w:rsid w:val="00404380"/>
    <w:rsid w:val="00405951"/>
    <w:rsid w:val="0040664E"/>
    <w:rsid w:val="004106A1"/>
    <w:rsid w:val="004113A3"/>
    <w:rsid w:val="00411533"/>
    <w:rsid w:val="00413703"/>
    <w:rsid w:val="0041478B"/>
    <w:rsid w:val="00421B2F"/>
    <w:rsid w:val="00424106"/>
    <w:rsid w:val="004256F8"/>
    <w:rsid w:val="00425AB6"/>
    <w:rsid w:val="004268F9"/>
    <w:rsid w:val="0043333F"/>
    <w:rsid w:val="00433C06"/>
    <w:rsid w:val="00434BFC"/>
    <w:rsid w:val="0044386D"/>
    <w:rsid w:val="00444313"/>
    <w:rsid w:val="00444A63"/>
    <w:rsid w:val="004459BD"/>
    <w:rsid w:val="00446B8D"/>
    <w:rsid w:val="00446CA8"/>
    <w:rsid w:val="00447CBF"/>
    <w:rsid w:val="00450E1A"/>
    <w:rsid w:val="00451260"/>
    <w:rsid w:val="00451B46"/>
    <w:rsid w:val="00453085"/>
    <w:rsid w:val="004534F7"/>
    <w:rsid w:val="004554B5"/>
    <w:rsid w:val="00455B24"/>
    <w:rsid w:val="004609A9"/>
    <w:rsid w:val="00462D28"/>
    <w:rsid w:val="004635FE"/>
    <w:rsid w:val="00464124"/>
    <w:rsid w:val="004656E0"/>
    <w:rsid w:val="004715ED"/>
    <w:rsid w:val="004744D8"/>
    <w:rsid w:val="00474A42"/>
    <w:rsid w:val="0047576A"/>
    <w:rsid w:val="004772DB"/>
    <w:rsid w:val="00481074"/>
    <w:rsid w:val="00484C80"/>
    <w:rsid w:val="0048723A"/>
    <w:rsid w:val="00490019"/>
    <w:rsid w:val="004914BF"/>
    <w:rsid w:val="00493800"/>
    <w:rsid w:val="00494467"/>
    <w:rsid w:val="004950BA"/>
    <w:rsid w:val="004957E5"/>
    <w:rsid w:val="00495EAA"/>
    <w:rsid w:val="00497414"/>
    <w:rsid w:val="00497500"/>
    <w:rsid w:val="004A0475"/>
    <w:rsid w:val="004A0CFC"/>
    <w:rsid w:val="004A244A"/>
    <w:rsid w:val="004A79F7"/>
    <w:rsid w:val="004B03A5"/>
    <w:rsid w:val="004B0A15"/>
    <w:rsid w:val="004B49D3"/>
    <w:rsid w:val="004B4E4A"/>
    <w:rsid w:val="004B5FC3"/>
    <w:rsid w:val="004B6228"/>
    <w:rsid w:val="004B6B59"/>
    <w:rsid w:val="004C0907"/>
    <w:rsid w:val="004C2FB0"/>
    <w:rsid w:val="004C5DF2"/>
    <w:rsid w:val="004C6198"/>
    <w:rsid w:val="004C7072"/>
    <w:rsid w:val="004C73BC"/>
    <w:rsid w:val="004D0FB1"/>
    <w:rsid w:val="004D4D26"/>
    <w:rsid w:val="004D4D6A"/>
    <w:rsid w:val="004D547F"/>
    <w:rsid w:val="004E12CA"/>
    <w:rsid w:val="004E1688"/>
    <w:rsid w:val="004E29C2"/>
    <w:rsid w:val="004E3094"/>
    <w:rsid w:val="004E4441"/>
    <w:rsid w:val="004E45E0"/>
    <w:rsid w:val="004E6A6A"/>
    <w:rsid w:val="004E7640"/>
    <w:rsid w:val="004F0849"/>
    <w:rsid w:val="004F1C38"/>
    <w:rsid w:val="004F477F"/>
    <w:rsid w:val="004F4C8B"/>
    <w:rsid w:val="004F55EB"/>
    <w:rsid w:val="004F69AB"/>
    <w:rsid w:val="005017C4"/>
    <w:rsid w:val="00501CA1"/>
    <w:rsid w:val="00503444"/>
    <w:rsid w:val="005046B3"/>
    <w:rsid w:val="00504F70"/>
    <w:rsid w:val="00506EC0"/>
    <w:rsid w:val="0051251F"/>
    <w:rsid w:val="00513853"/>
    <w:rsid w:val="00514532"/>
    <w:rsid w:val="005149DA"/>
    <w:rsid w:val="00514B5B"/>
    <w:rsid w:val="005156E2"/>
    <w:rsid w:val="00521697"/>
    <w:rsid w:val="00522784"/>
    <w:rsid w:val="00525A9A"/>
    <w:rsid w:val="00534560"/>
    <w:rsid w:val="00535504"/>
    <w:rsid w:val="00536072"/>
    <w:rsid w:val="00543FBD"/>
    <w:rsid w:val="00545FD9"/>
    <w:rsid w:val="00546262"/>
    <w:rsid w:val="005471F5"/>
    <w:rsid w:val="0055083E"/>
    <w:rsid w:val="00551299"/>
    <w:rsid w:val="005539EE"/>
    <w:rsid w:val="005559F7"/>
    <w:rsid w:val="00557C76"/>
    <w:rsid w:val="005601E1"/>
    <w:rsid w:val="00560402"/>
    <w:rsid w:val="00561214"/>
    <w:rsid w:val="0056213C"/>
    <w:rsid w:val="00562685"/>
    <w:rsid w:val="005632A5"/>
    <w:rsid w:val="0056640A"/>
    <w:rsid w:val="00566A5A"/>
    <w:rsid w:val="00566FE9"/>
    <w:rsid w:val="00567129"/>
    <w:rsid w:val="00567E29"/>
    <w:rsid w:val="0057070B"/>
    <w:rsid w:val="00572276"/>
    <w:rsid w:val="00576587"/>
    <w:rsid w:val="00583E73"/>
    <w:rsid w:val="00587070"/>
    <w:rsid w:val="00587812"/>
    <w:rsid w:val="005910F9"/>
    <w:rsid w:val="0059297D"/>
    <w:rsid w:val="00593C92"/>
    <w:rsid w:val="00596432"/>
    <w:rsid w:val="00597D89"/>
    <w:rsid w:val="005A1310"/>
    <w:rsid w:val="005A306E"/>
    <w:rsid w:val="005A4A5C"/>
    <w:rsid w:val="005A5C79"/>
    <w:rsid w:val="005A668F"/>
    <w:rsid w:val="005A6CA3"/>
    <w:rsid w:val="005B050C"/>
    <w:rsid w:val="005B1E2B"/>
    <w:rsid w:val="005B3FD3"/>
    <w:rsid w:val="005B45DA"/>
    <w:rsid w:val="005B4625"/>
    <w:rsid w:val="005B6E14"/>
    <w:rsid w:val="005B7E78"/>
    <w:rsid w:val="005C0686"/>
    <w:rsid w:val="005C2CF0"/>
    <w:rsid w:val="005C3383"/>
    <w:rsid w:val="005C51E1"/>
    <w:rsid w:val="005C5BD1"/>
    <w:rsid w:val="005D1857"/>
    <w:rsid w:val="005D1AA4"/>
    <w:rsid w:val="005D1C23"/>
    <w:rsid w:val="005D4DBD"/>
    <w:rsid w:val="005D670A"/>
    <w:rsid w:val="005E07AE"/>
    <w:rsid w:val="005E2177"/>
    <w:rsid w:val="005E24E4"/>
    <w:rsid w:val="005E2899"/>
    <w:rsid w:val="005E4491"/>
    <w:rsid w:val="005E4FA6"/>
    <w:rsid w:val="005E6448"/>
    <w:rsid w:val="005F023C"/>
    <w:rsid w:val="005F361E"/>
    <w:rsid w:val="005F3681"/>
    <w:rsid w:val="005F5651"/>
    <w:rsid w:val="00600962"/>
    <w:rsid w:val="00601AB7"/>
    <w:rsid w:val="006040AC"/>
    <w:rsid w:val="00604805"/>
    <w:rsid w:val="00604C8C"/>
    <w:rsid w:val="006051BE"/>
    <w:rsid w:val="00605888"/>
    <w:rsid w:val="00605B84"/>
    <w:rsid w:val="00605DE7"/>
    <w:rsid w:val="00605F4B"/>
    <w:rsid w:val="00611DB8"/>
    <w:rsid w:val="00616AA0"/>
    <w:rsid w:val="006174A5"/>
    <w:rsid w:val="0062023F"/>
    <w:rsid w:val="0062044B"/>
    <w:rsid w:val="00621D00"/>
    <w:rsid w:val="006228A5"/>
    <w:rsid w:val="006233A0"/>
    <w:rsid w:val="00624D36"/>
    <w:rsid w:val="006326D4"/>
    <w:rsid w:val="00632A76"/>
    <w:rsid w:val="0063374E"/>
    <w:rsid w:val="00635182"/>
    <w:rsid w:val="00636857"/>
    <w:rsid w:val="006416BA"/>
    <w:rsid w:val="006438A5"/>
    <w:rsid w:val="00645552"/>
    <w:rsid w:val="006460BA"/>
    <w:rsid w:val="00650A9B"/>
    <w:rsid w:val="0065251B"/>
    <w:rsid w:val="0065407E"/>
    <w:rsid w:val="00656BF2"/>
    <w:rsid w:val="00656F65"/>
    <w:rsid w:val="00661935"/>
    <w:rsid w:val="00662E79"/>
    <w:rsid w:val="0066587C"/>
    <w:rsid w:val="006663B9"/>
    <w:rsid w:val="00670D59"/>
    <w:rsid w:val="006732B6"/>
    <w:rsid w:val="0067477A"/>
    <w:rsid w:val="00680C07"/>
    <w:rsid w:val="00681FB3"/>
    <w:rsid w:val="0068264F"/>
    <w:rsid w:val="00683084"/>
    <w:rsid w:val="00687B47"/>
    <w:rsid w:val="00692C0C"/>
    <w:rsid w:val="00693C75"/>
    <w:rsid w:val="00695709"/>
    <w:rsid w:val="006964FF"/>
    <w:rsid w:val="006976C5"/>
    <w:rsid w:val="006A1EA2"/>
    <w:rsid w:val="006A3A9B"/>
    <w:rsid w:val="006A504F"/>
    <w:rsid w:val="006A6FE3"/>
    <w:rsid w:val="006A715A"/>
    <w:rsid w:val="006B15F4"/>
    <w:rsid w:val="006B500D"/>
    <w:rsid w:val="006B5F27"/>
    <w:rsid w:val="006B71D4"/>
    <w:rsid w:val="006C1630"/>
    <w:rsid w:val="006C2337"/>
    <w:rsid w:val="006C3AE8"/>
    <w:rsid w:val="006C422F"/>
    <w:rsid w:val="006C4F31"/>
    <w:rsid w:val="006C520F"/>
    <w:rsid w:val="006C60E8"/>
    <w:rsid w:val="006C6FA4"/>
    <w:rsid w:val="006C776B"/>
    <w:rsid w:val="006D052E"/>
    <w:rsid w:val="006D09FB"/>
    <w:rsid w:val="006D105E"/>
    <w:rsid w:val="006D214E"/>
    <w:rsid w:val="006D2E0A"/>
    <w:rsid w:val="006D32DE"/>
    <w:rsid w:val="006D6080"/>
    <w:rsid w:val="006D6313"/>
    <w:rsid w:val="006E09C4"/>
    <w:rsid w:val="006E1C5F"/>
    <w:rsid w:val="006E4418"/>
    <w:rsid w:val="006E44FD"/>
    <w:rsid w:val="006E67BF"/>
    <w:rsid w:val="006F2124"/>
    <w:rsid w:val="006F267A"/>
    <w:rsid w:val="006F33DC"/>
    <w:rsid w:val="006F4B9E"/>
    <w:rsid w:val="006F513A"/>
    <w:rsid w:val="006F7B5E"/>
    <w:rsid w:val="00700FE1"/>
    <w:rsid w:val="00701B5B"/>
    <w:rsid w:val="00701BE4"/>
    <w:rsid w:val="00702385"/>
    <w:rsid w:val="00702C2D"/>
    <w:rsid w:val="00702E31"/>
    <w:rsid w:val="00702F0F"/>
    <w:rsid w:val="00703B7E"/>
    <w:rsid w:val="0070439D"/>
    <w:rsid w:val="00705A40"/>
    <w:rsid w:val="007067FF"/>
    <w:rsid w:val="007124F3"/>
    <w:rsid w:val="00713DE6"/>
    <w:rsid w:val="007156B1"/>
    <w:rsid w:val="00715A22"/>
    <w:rsid w:val="0071738F"/>
    <w:rsid w:val="007176D1"/>
    <w:rsid w:val="00724A09"/>
    <w:rsid w:val="00727B62"/>
    <w:rsid w:val="007306B1"/>
    <w:rsid w:val="00734D5B"/>
    <w:rsid w:val="00735335"/>
    <w:rsid w:val="00735FF3"/>
    <w:rsid w:val="0074194F"/>
    <w:rsid w:val="0074307A"/>
    <w:rsid w:val="00743E28"/>
    <w:rsid w:val="00746CBD"/>
    <w:rsid w:val="00752480"/>
    <w:rsid w:val="00762A05"/>
    <w:rsid w:val="007632A2"/>
    <w:rsid w:val="00763D73"/>
    <w:rsid w:val="00766DD0"/>
    <w:rsid w:val="00766EE9"/>
    <w:rsid w:val="00772245"/>
    <w:rsid w:val="007722A7"/>
    <w:rsid w:val="007736FB"/>
    <w:rsid w:val="00773EE1"/>
    <w:rsid w:val="00774A6B"/>
    <w:rsid w:val="00776071"/>
    <w:rsid w:val="00777A8A"/>
    <w:rsid w:val="0078160D"/>
    <w:rsid w:val="007821A9"/>
    <w:rsid w:val="007830A4"/>
    <w:rsid w:val="00790790"/>
    <w:rsid w:val="00790886"/>
    <w:rsid w:val="007910F7"/>
    <w:rsid w:val="007916B5"/>
    <w:rsid w:val="00793577"/>
    <w:rsid w:val="00793708"/>
    <w:rsid w:val="00794C42"/>
    <w:rsid w:val="007959CF"/>
    <w:rsid w:val="00795D64"/>
    <w:rsid w:val="00795FD0"/>
    <w:rsid w:val="00796D41"/>
    <w:rsid w:val="007A4DC3"/>
    <w:rsid w:val="007A6494"/>
    <w:rsid w:val="007A7F5B"/>
    <w:rsid w:val="007B2777"/>
    <w:rsid w:val="007B2EAD"/>
    <w:rsid w:val="007B56DC"/>
    <w:rsid w:val="007B6BFB"/>
    <w:rsid w:val="007C012D"/>
    <w:rsid w:val="007C07DF"/>
    <w:rsid w:val="007C111E"/>
    <w:rsid w:val="007C1BFC"/>
    <w:rsid w:val="007C3A07"/>
    <w:rsid w:val="007C52D5"/>
    <w:rsid w:val="007D0512"/>
    <w:rsid w:val="007D0CFD"/>
    <w:rsid w:val="007D209A"/>
    <w:rsid w:val="007D61F2"/>
    <w:rsid w:val="007D62AD"/>
    <w:rsid w:val="007E2BD9"/>
    <w:rsid w:val="007E2C9B"/>
    <w:rsid w:val="007E4447"/>
    <w:rsid w:val="007E4476"/>
    <w:rsid w:val="007E6F88"/>
    <w:rsid w:val="007F0068"/>
    <w:rsid w:val="007F0174"/>
    <w:rsid w:val="007F28F1"/>
    <w:rsid w:val="007F37EF"/>
    <w:rsid w:val="007F4874"/>
    <w:rsid w:val="007F54DC"/>
    <w:rsid w:val="007F5E27"/>
    <w:rsid w:val="007F7063"/>
    <w:rsid w:val="00801C7E"/>
    <w:rsid w:val="00802E68"/>
    <w:rsid w:val="00804AFF"/>
    <w:rsid w:val="00805B6A"/>
    <w:rsid w:val="00810535"/>
    <w:rsid w:val="00810F69"/>
    <w:rsid w:val="008145F8"/>
    <w:rsid w:val="008152EA"/>
    <w:rsid w:val="008170AA"/>
    <w:rsid w:val="00817638"/>
    <w:rsid w:val="0082420A"/>
    <w:rsid w:val="00824D5C"/>
    <w:rsid w:val="0082548E"/>
    <w:rsid w:val="00827537"/>
    <w:rsid w:val="008323B6"/>
    <w:rsid w:val="00832A66"/>
    <w:rsid w:val="0083343A"/>
    <w:rsid w:val="00833638"/>
    <w:rsid w:val="0083440A"/>
    <w:rsid w:val="008353CD"/>
    <w:rsid w:val="00835728"/>
    <w:rsid w:val="0083682A"/>
    <w:rsid w:val="00837F3D"/>
    <w:rsid w:val="00841263"/>
    <w:rsid w:val="008413C1"/>
    <w:rsid w:val="008429D7"/>
    <w:rsid w:val="00842B1C"/>
    <w:rsid w:val="00850765"/>
    <w:rsid w:val="00852E89"/>
    <w:rsid w:val="008539E8"/>
    <w:rsid w:val="00853B64"/>
    <w:rsid w:val="00854615"/>
    <w:rsid w:val="008608B9"/>
    <w:rsid w:val="00862610"/>
    <w:rsid w:val="008643F0"/>
    <w:rsid w:val="00865789"/>
    <w:rsid w:val="00873B05"/>
    <w:rsid w:val="00874698"/>
    <w:rsid w:val="008746E4"/>
    <w:rsid w:val="008759FF"/>
    <w:rsid w:val="00877B00"/>
    <w:rsid w:val="00880D77"/>
    <w:rsid w:val="00880F28"/>
    <w:rsid w:val="00881ABB"/>
    <w:rsid w:val="00881C85"/>
    <w:rsid w:val="00882498"/>
    <w:rsid w:val="008825C2"/>
    <w:rsid w:val="0088550F"/>
    <w:rsid w:val="0088573E"/>
    <w:rsid w:val="00886580"/>
    <w:rsid w:val="008902C0"/>
    <w:rsid w:val="00890665"/>
    <w:rsid w:val="00892274"/>
    <w:rsid w:val="00896FB0"/>
    <w:rsid w:val="0089741F"/>
    <w:rsid w:val="00897438"/>
    <w:rsid w:val="00897E82"/>
    <w:rsid w:val="008A2069"/>
    <w:rsid w:val="008A2CB6"/>
    <w:rsid w:val="008A495E"/>
    <w:rsid w:val="008A5A3C"/>
    <w:rsid w:val="008A7394"/>
    <w:rsid w:val="008A746B"/>
    <w:rsid w:val="008B0787"/>
    <w:rsid w:val="008B155E"/>
    <w:rsid w:val="008B268B"/>
    <w:rsid w:val="008B2BF8"/>
    <w:rsid w:val="008B3250"/>
    <w:rsid w:val="008B4A8E"/>
    <w:rsid w:val="008B4B00"/>
    <w:rsid w:val="008B5716"/>
    <w:rsid w:val="008C13FE"/>
    <w:rsid w:val="008C1D1E"/>
    <w:rsid w:val="008C2E95"/>
    <w:rsid w:val="008C2E99"/>
    <w:rsid w:val="008C3B4F"/>
    <w:rsid w:val="008C6F45"/>
    <w:rsid w:val="008D3AC6"/>
    <w:rsid w:val="008D5F38"/>
    <w:rsid w:val="008D63CF"/>
    <w:rsid w:val="008D7B12"/>
    <w:rsid w:val="008E069A"/>
    <w:rsid w:val="008E113D"/>
    <w:rsid w:val="008E1ED5"/>
    <w:rsid w:val="008E2061"/>
    <w:rsid w:val="008E3600"/>
    <w:rsid w:val="008E52FD"/>
    <w:rsid w:val="008E67DF"/>
    <w:rsid w:val="008E715D"/>
    <w:rsid w:val="008E757A"/>
    <w:rsid w:val="008E7CA4"/>
    <w:rsid w:val="008F59EC"/>
    <w:rsid w:val="008F5BA2"/>
    <w:rsid w:val="008F618B"/>
    <w:rsid w:val="008F66A4"/>
    <w:rsid w:val="00900665"/>
    <w:rsid w:val="009010E2"/>
    <w:rsid w:val="009028AC"/>
    <w:rsid w:val="00904DAE"/>
    <w:rsid w:val="00906F27"/>
    <w:rsid w:val="0090713E"/>
    <w:rsid w:val="00907535"/>
    <w:rsid w:val="009077E5"/>
    <w:rsid w:val="009103B7"/>
    <w:rsid w:val="00911625"/>
    <w:rsid w:val="00912A63"/>
    <w:rsid w:val="00912FE7"/>
    <w:rsid w:val="00914B4B"/>
    <w:rsid w:val="00914D5D"/>
    <w:rsid w:val="009150C5"/>
    <w:rsid w:val="009168DA"/>
    <w:rsid w:val="009171B4"/>
    <w:rsid w:val="009175B8"/>
    <w:rsid w:val="0092022B"/>
    <w:rsid w:val="009204B3"/>
    <w:rsid w:val="009215F5"/>
    <w:rsid w:val="009217AD"/>
    <w:rsid w:val="009220F3"/>
    <w:rsid w:val="00922E89"/>
    <w:rsid w:val="00922EA1"/>
    <w:rsid w:val="00923F38"/>
    <w:rsid w:val="009268F2"/>
    <w:rsid w:val="00927479"/>
    <w:rsid w:val="00934081"/>
    <w:rsid w:val="009347A7"/>
    <w:rsid w:val="00934C32"/>
    <w:rsid w:val="009353E2"/>
    <w:rsid w:val="00937FF7"/>
    <w:rsid w:val="009449B3"/>
    <w:rsid w:val="00944FC4"/>
    <w:rsid w:val="00945786"/>
    <w:rsid w:val="0094657D"/>
    <w:rsid w:val="00950644"/>
    <w:rsid w:val="0095240B"/>
    <w:rsid w:val="00952F98"/>
    <w:rsid w:val="00954B6C"/>
    <w:rsid w:val="00954C9B"/>
    <w:rsid w:val="00956D6B"/>
    <w:rsid w:val="00962DCE"/>
    <w:rsid w:val="00962EA8"/>
    <w:rsid w:val="009635A3"/>
    <w:rsid w:val="00964FEB"/>
    <w:rsid w:val="00965CB9"/>
    <w:rsid w:val="0096634E"/>
    <w:rsid w:val="0097055A"/>
    <w:rsid w:val="00972ADB"/>
    <w:rsid w:val="009738C7"/>
    <w:rsid w:val="009742DD"/>
    <w:rsid w:val="00974B6A"/>
    <w:rsid w:val="00974BD5"/>
    <w:rsid w:val="00974C37"/>
    <w:rsid w:val="0098185D"/>
    <w:rsid w:val="00984450"/>
    <w:rsid w:val="00985193"/>
    <w:rsid w:val="00986582"/>
    <w:rsid w:val="0098731A"/>
    <w:rsid w:val="00987DB8"/>
    <w:rsid w:val="00990404"/>
    <w:rsid w:val="009913C3"/>
    <w:rsid w:val="00991994"/>
    <w:rsid w:val="00991C12"/>
    <w:rsid w:val="0099370C"/>
    <w:rsid w:val="00996B4D"/>
    <w:rsid w:val="00996B9B"/>
    <w:rsid w:val="009A142C"/>
    <w:rsid w:val="009A3266"/>
    <w:rsid w:val="009A40B0"/>
    <w:rsid w:val="009A430E"/>
    <w:rsid w:val="009A6829"/>
    <w:rsid w:val="009A767E"/>
    <w:rsid w:val="009A7AEE"/>
    <w:rsid w:val="009B04E1"/>
    <w:rsid w:val="009B17C7"/>
    <w:rsid w:val="009B1F35"/>
    <w:rsid w:val="009B1F55"/>
    <w:rsid w:val="009B2852"/>
    <w:rsid w:val="009B29B0"/>
    <w:rsid w:val="009B5651"/>
    <w:rsid w:val="009B674D"/>
    <w:rsid w:val="009C105A"/>
    <w:rsid w:val="009C1B3B"/>
    <w:rsid w:val="009C26B1"/>
    <w:rsid w:val="009C2DFE"/>
    <w:rsid w:val="009C5371"/>
    <w:rsid w:val="009C6E01"/>
    <w:rsid w:val="009D0F50"/>
    <w:rsid w:val="009D420F"/>
    <w:rsid w:val="009D4BF6"/>
    <w:rsid w:val="009D5FF4"/>
    <w:rsid w:val="009D6DC4"/>
    <w:rsid w:val="009E1106"/>
    <w:rsid w:val="009E2AFA"/>
    <w:rsid w:val="009E34CD"/>
    <w:rsid w:val="009E3AF4"/>
    <w:rsid w:val="009E5668"/>
    <w:rsid w:val="009E67C9"/>
    <w:rsid w:val="009E6E7C"/>
    <w:rsid w:val="009E7182"/>
    <w:rsid w:val="009E71FD"/>
    <w:rsid w:val="009E7DC7"/>
    <w:rsid w:val="009F0B76"/>
    <w:rsid w:val="009F295A"/>
    <w:rsid w:val="009F5C69"/>
    <w:rsid w:val="009F6E2E"/>
    <w:rsid w:val="009F7DE7"/>
    <w:rsid w:val="00A02A60"/>
    <w:rsid w:val="00A035E0"/>
    <w:rsid w:val="00A06470"/>
    <w:rsid w:val="00A07776"/>
    <w:rsid w:val="00A14C4C"/>
    <w:rsid w:val="00A15BE5"/>
    <w:rsid w:val="00A15D8A"/>
    <w:rsid w:val="00A2108A"/>
    <w:rsid w:val="00A219A5"/>
    <w:rsid w:val="00A22462"/>
    <w:rsid w:val="00A25912"/>
    <w:rsid w:val="00A30476"/>
    <w:rsid w:val="00A31EF5"/>
    <w:rsid w:val="00A32660"/>
    <w:rsid w:val="00A33046"/>
    <w:rsid w:val="00A33241"/>
    <w:rsid w:val="00A33640"/>
    <w:rsid w:val="00A34511"/>
    <w:rsid w:val="00A3594D"/>
    <w:rsid w:val="00A40231"/>
    <w:rsid w:val="00A41F53"/>
    <w:rsid w:val="00A4394A"/>
    <w:rsid w:val="00A4553E"/>
    <w:rsid w:val="00A46103"/>
    <w:rsid w:val="00A47B92"/>
    <w:rsid w:val="00A505FF"/>
    <w:rsid w:val="00A506EC"/>
    <w:rsid w:val="00A5151F"/>
    <w:rsid w:val="00A52F83"/>
    <w:rsid w:val="00A531D2"/>
    <w:rsid w:val="00A54715"/>
    <w:rsid w:val="00A56287"/>
    <w:rsid w:val="00A60F99"/>
    <w:rsid w:val="00A616A3"/>
    <w:rsid w:val="00A627B9"/>
    <w:rsid w:val="00A63470"/>
    <w:rsid w:val="00A637DE"/>
    <w:rsid w:val="00A66D70"/>
    <w:rsid w:val="00A71584"/>
    <w:rsid w:val="00A72DCF"/>
    <w:rsid w:val="00A73E27"/>
    <w:rsid w:val="00A76251"/>
    <w:rsid w:val="00A76914"/>
    <w:rsid w:val="00A80D64"/>
    <w:rsid w:val="00A8110E"/>
    <w:rsid w:val="00A81BA3"/>
    <w:rsid w:val="00A82C25"/>
    <w:rsid w:val="00A84093"/>
    <w:rsid w:val="00A84C91"/>
    <w:rsid w:val="00A85E90"/>
    <w:rsid w:val="00A8657E"/>
    <w:rsid w:val="00A8678B"/>
    <w:rsid w:val="00A87534"/>
    <w:rsid w:val="00A94C26"/>
    <w:rsid w:val="00AA11B0"/>
    <w:rsid w:val="00AA125E"/>
    <w:rsid w:val="00AA4111"/>
    <w:rsid w:val="00AA5CA5"/>
    <w:rsid w:val="00AA6B8A"/>
    <w:rsid w:val="00AA7266"/>
    <w:rsid w:val="00AB0010"/>
    <w:rsid w:val="00AB0F9D"/>
    <w:rsid w:val="00AB2605"/>
    <w:rsid w:val="00AB3258"/>
    <w:rsid w:val="00AC192E"/>
    <w:rsid w:val="00AC41DE"/>
    <w:rsid w:val="00AC41F5"/>
    <w:rsid w:val="00AC422C"/>
    <w:rsid w:val="00AC5D3F"/>
    <w:rsid w:val="00AC664A"/>
    <w:rsid w:val="00AD2EC5"/>
    <w:rsid w:val="00AD578B"/>
    <w:rsid w:val="00AD6DC2"/>
    <w:rsid w:val="00AD740E"/>
    <w:rsid w:val="00AD7DEC"/>
    <w:rsid w:val="00AE00C4"/>
    <w:rsid w:val="00AE0E95"/>
    <w:rsid w:val="00AE2876"/>
    <w:rsid w:val="00AE669B"/>
    <w:rsid w:val="00AE79EC"/>
    <w:rsid w:val="00AF0399"/>
    <w:rsid w:val="00AF16A1"/>
    <w:rsid w:val="00AF2E89"/>
    <w:rsid w:val="00B02D01"/>
    <w:rsid w:val="00B03C1D"/>
    <w:rsid w:val="00B06C44"/>
    <w:rsid w:val="00B07774"/>
    <w:rsid w:val="00B1054F"/>
    <w:rsid w:val="00B14D17"/>
    <w:rsid w:val="00B168F3"/>
    <w:rsid w:val="00B17AEA"/>
    <w:rsid w:val="00B218EF"/>
    <w:rsid w:val="00B22DB0"/>
    <w:rsid w:val="00B30383"/>
    <w:rsid w:val="00B33802"/>
    <w:rsid w:val="00B33F66"/>
    <w:rsid w:val="00B34F51"/>
    <w:rsid w:val="00B36895"/>
    <w:rsid w:val="00B41494"/>
    <w:rsid w:val="00B41C72"/>
    <w:rsid w:val="00B422ED"/>
    <w:rsid w:val="00B4256D"/>
    <w:rsid w:val="00B44D9F"/>
    <w:rsid w:val="00B46653"/>
    <w:rsid w:val="00B47684"/>
    <w:rsid w:val="00B52520"/>
    <w:rsid w:val="00B60329"/>
    <w:rsid w:val="00B611BE"/>
    <w:rsid w:val="00B62338"/>
    <w:rsid w:val="00B62961"/>
    <w:rsid w:val="00B64122"/>
    <w:rsid w:val="00B64F73"/>
    <w:rsid w:val="00B65169"/>
    <w:rsid w:val="00B67F97"/>
    <w:rsid w:val="00B67FAE"/>
    <w:rsid w:val="00B70CFA"/>
    <w:rsid w:val="00B72EEB"/>
    <w:rsid w:val="00B746A1"/>
    <w:rsid w:val="00B748F3"/>
    <w:rsid w:val="00B74937"/>
    <w:rsid w:val="00B75416"/>
    <w:rsid w:val="00B76D88"/>
    <w:rsid w:val="00B77E3B"/>
    <w:rsid w:val="00B8126A"/>
    <w:rsid w:val="00B814AC"/>
    <w:rsid w:val="00B82FE3"/>
    <w:rsid w:val="00B86B3D"/>
    <w:rsid w:val="00B86E32"/>
    <w:rsid w:val="00B94F19"/>
    <w:rsid w:val="00B95B2B"/>
    <w:rsid w:val="00B9789D"/>
    <w:rsid w:val="00BA0A7F"/>
    <w:rsid w:val="00BA0B59"/>
    <w:rsid w:val="00BA23F9"/>
    <w:rsid w:val="00BA5D46"/>
    <w:rsid w:val="00BB2FDB"/>
    <w:rsid w:val="00BB3439"/>
    <w:rsid w:val="00BB39A1"/>
    <w:rsid w:val="00BB3EC7"/>
    <w:rsid w:val="00BB641C"/>
    <w:rsid w:val="00BC0626"/>
    <w:rsid w:val="00BC0BA1"/>
    <w:rsid w:val="00BC2592"/>
    <w:rsid w:val="00BC2A50"/>
    <w:rsid w:val="00BC3EE3"/>
    <w:rsid w:val="00BC4231"/>
    <w:rsid w:val="00BC5669"/>
    <w:rsid w:val="00BC747E"/>
    <w:rsid w:val="00BC7A09"/>
    <w:rsid w:val="00BD0299"/>
    <w:rsid w:val="00BD742D"/>
    <w:rsid w:val="00BE2F3E"/>
    <w:rsid w:val="00BE3426"/>
    <w:rsid w:val="00BE3994"/>
    <w:rsid w:val="00BE514F"/>
    <w:rsid w:val="00BE6FC1"/>
    <w:rsid w:val="00BF2700"/>
    <w:rsid w:val="00BF2C88"/>
    <w:rsid w:val="00BF349A"/>
    <w:rsid w:val="00BF4F3D"/>
    <w:rsid w:val="00BF5D86"/>
    <w:rsid w:val="00BF6EFC"/>
    <w:rsid w:val="00BF7A51"/>
    <w:rsid w:val="00C0120F"/>
    <w:rsid w:val="00C01A20"/>
    <w:rsid w:val="00C023BE"/>
    <w:rsid w:val="00C03F19"/>
    <w:rsid w:val="00C0737C"/>
    <w:rsid w:val="00C07BC4"/>
    <w:rsid w:val="00C07EC0"/>
    <w:rsid w:val="00C11C05"/>
    <w:rsid w:val="00C16309"/>
    <w:rsid w:val="00C2046D"/>
    <w:rsid w:val="00C20C0E"/>
    <w:rsid w:val="00C21465"/>
    <w:rsid w:val="00C22A7C"/>
    <w:rsid w:val="00C24207"/>
    <w:rsid w:val="00C25652"/>
    <w:rsid w:val="00C25964"/>
    <w:rsid w:val="00C2717C"/>
    <w:rsid w:val="00C27974"/>
    <w:rsid w:val="00C30C94"/>
    <w:rsid w:val="00C31F87"/>
    <w:rsid w:val="00C33815"/>
    <w:rsid w:val="00C35453"/>
    <w:rsid w:val="00C35FC0"/>
    <w:rsid w:val="00C3694A"/>
    <w:rsid w:val="00C36B43"/>
    <w:rsid w:val="00C378CD"/>
    <w:rsid w:val="00C441E5"/>
    <w:rsid w:val="00C44B78"/>
    <w:rsid w:val="00C46DE6"/>
    <w:rsid w:val="00C47F37"/>
    <w:rsid w:val="00C51E4B"/>
    <w:rsid w:val="00C549EE"/>
    <w:rsid w:val="00C556A1"/>
    <w:rsid w:val="00C55A09"/>
    <w:rsid w:val="00C626BE"/>
    <w:rsid w:val="00C657C6"/>
    <w:rsid w:val="00C660ED"/>
    <w:rsid w:val="00C6780E"/>
    <w:rsid w:val="00C70696"/>
    <w:rsid w:val="00C7441A"/>
    <w:rsid w:val="00C74B37"/>
    <w:rsid w:val="00C7598C"/>
    <w:rsid w:val="00C770F1"/>
    <w:rsid w:val="00C77A73"/>
    <w:rsid w:val="00C80292"/>
    <w:rsid w:val="00C804E2"/>
    <w:rsid w:val="00C82D18"/>
    <w:rsid w:val="00C84001"/>
    <w:rsid w:val="00C8411B"/>
    <w:rsid w:val="00C84A96"/>
    <w:rsid w:val="00C95CE4"/>
    <w:rsid w:val="00C96124"/>
    <w:rsid w:val="00CA61DC"/>
    <w:rsid w:val="00CA6F22"/>
    <w:rsid w:val="00CB166E"/>
    <w:rsid w:val="00CB3C73"/>
    <w:rsid w:val="00CB5255"/>
    <w:rsid w:val="00CB6606"/>
    <w:rsid w:val="00CB67BB"/>
    <w:rsid w:val="00CB6931"/>
    <w:rsid w:val="00CB6E41"/>
    <w:rsid w:val="00CC1FE1"/>
    <w:rsid w:val="00CC3954"/>
    <w:rsid w:val="00CC3A76"/>
    <w:rsid w:val="00CC4C93"/>
    <w:rsid w:val="00CC4F03"/>
    <w:rsid w:val="00CC58DF"/>
    <w:rsid w:val="00CD089B"/>
    <w:rsid w:val="00CD48BB"/>
    <w:rsid w:val="00CD5A88"/>
    <w:rsid w:val="00CD6CB8"/>
    <w:rsid w:val="00CE04F0"/>
    <w:rsid w:val="00CE23E7"/>
    <w:rsid w:val="00CE618B"/>
    <w:rsid w:val="00CE662A"/>
    <w:rsid w:val="00CE6ECC"/>
    <w:rsid w:val="00CE753E"/>
    <w:rsid w:val="00CF06D3"/>
    <w:rsid w:val="00CF0B5A"/>
    <w:rsid w:val="00CF24B5"/>
    <w:rsid w:val="00CF305D"/>
    <w:rsid w:val="00CF355B"/>
    <w:rsid w:val="00CF4497"/>
    <w:rsid w:val="00CF5D2D"/>
    <w:rsid w:val="00CF6B9D"/>
    <w:rsid w:val="00CF6F33"/>
    <w:rsid w:val="00CF76ED"/>
    <w:rsid w:val="00D0021B"/>
    <w:rsid w:val="00D02632"/>
    <w:rsid w:val="00D0390E"/>
    <w:rsid w:val="00D03A58"/>
    <w:rsid w:val="00D04DEE"/>
    <w:rsid w:val="00D062A4"/>
    <w:rsid w:val="00D06ACA"/>
    <w:rsid w:val="00D10526"/>
    <w:rsid w:val="00D13147"/>
    <w:rsid w:val="00D20483"/>
    <w:rsid w:val="00D20A28"/>
    <w:rsid w:val="00D21BD5"/>
    <w:rsid w:val="00D2272F"/>
    <w:rsid w:val="00D26DD0"/>
    <w:rsid w:val="00D27E8E"/>
    <w:rsid w:val="00D27F80"/>
    <w:rsid w:val="00D307A1"/>
    <w:rsid w:val="00D308A4"/>
    <w:rsid w:val="00D337AB"/>
    <w:rsid w:val="00D338CE"/>
    <w:rsid w:val="00D36A4B"/>
    <w:rsid w:val="00D3780D"/>
    <w:rsid w:val="00D416E7"/>
    <w:rsid w:val="00D42326"/>
    <w:rsid w:val="00D45812"/>
    <w:rsid w:val="00D465F1"/>
    <w:rsid w:val="00D47871"/>
    <w:rsid w:val="00D47DEB"/>
    <w:rsid w:val="00D50120"/>
    <w:rsid w:val="00D50D15"/>
    <w:rsid w:val="00D54779"/>
    <w:rsid w:val="00D54D92"/>
    <w:rsid w:val="00D577DD"/>
    <w:rsid w:val="00D60EAB"/>
    <w:rsid w:val="00D61607"/>
    <w:rsid w:val="00D618E6"/>
    <w:rsid w:val="00D62E49"/>
    <w:rsid w:val="00D64562"/>
    <w:rsid w:val="00D67707"/>
    <w:rsid w:val="00D73DBA"/>
    <w:rsid w:val="00D7537C"/>
    <w:rsid w:val="00D75475"/>
    <w:rsid w:val="00D7582F"/>
    <w:rsid w:val="00D766DB"/>
    <w:rsid w:val="00D76F66"/>
    <w:rsid w:val="00D77E7F"/>
    <w:rsid w:val="00D80F8C"/>
    <w:rsid w:val="00D81003"/>
    <w:rsid w:val="00D8102A"/>
    <w:rsid w:val="00D8136E"/>
    <w:rsid w:val="00D81985"/>
    <w:rsid w:val="00D83A16"/>
    <w:rsid w:val="00D83A63"/>
    <w:rsid w:val="00D85324"/>
    <w:rsid w:val="00D85E68"/>
    <w:rsid w:val="00D85E71"/>
    <w:rsid w:val="00D861A4"/>
    <w:rsid w:val="00D91EDF"/>
    <w:rsid w:val="00D9362A"/>
    <w:rsid w:val="00D93C7D"/>
    <w:rsid w:val="00D947F5"/>
    <w:rsid w:val="00D95764"/>
    <w:rsid w:val="00D95D8C"/>
    <w:rsid w:val="00DA0FDD"/>
    <w:rsid w:val="00DA190C"/>
    <w:rsid w:val="00DA402D"/>
    <w:rsid w:val="00DA4798"/>
    <w:rsid w:val="00DA6228"/>
    <w:rsid w:val="00DA64D0"/>
    <w:rsid w:val="00DB12C5"/>
    <w:rsid w:val="00DB1A94"/>
    <w:rsid w:val="00DB34C6"/>
    <w:rsid w:val="00DB5160"/>
    <w:rsid w:val="00DB64A7"/>
    <w:rsid w:val="00DB6986"/>
    <w:rsid w:val="00DB6F54"/>
    <w:rsid w:val="00DB7E9C"/>
    <w:rsid w:val="00DC2121"/>
    <w:rsid w:val="00DC3D7B"/>
    <w:rsid w:val="00DC5B1C"/>
    <w:rsid w:val="00DD0174"/>
    <w:rsid w:val="00DD1035"/>
    <w:rsid w:val="00DD1992"/>
    <w:rsid w:val="00DD1EEB"/>
    <w:rsid w:val="00DD24B8"/>
    <w:rsid w:val="00DD3307"/>
    <w:rsid w:val="00DD3373"/>
    <w:rsid w:val="00DD6E92"/>
    <w:rsid w:val="00DE02AA"/>
    <w:rsid w:val="00DE0A89"/>
    <w:rsid w:val="00DE1703"/>
    <w:rsid w:val="00DE2548"/>
    <w:rsid w:val="00DE3E23"/>
    <w:rsid w:val="00DE56F3"/>
    <w:rsid w:val="00DE5A11"/>
    <w:rsid w:val="00DE72D9"/>
    <w:rsid w:val="00DF27B0"/>
    <w:rsid w:val="00DF71A3"/>
    <w:rsid w:val="00DF75E1"/>
    <w:rsid w:val="00E00485"/>
    <w:rsid w:val="00E01BAC"/>
    <w:rsid w:val="00E067E8"/>
    <w:rsid w:val="00E06F04"/>
    <w:rsid w:val="00E10E90"/>
    <w:rsid w:val="00E174CB"/>
    <w:rsid w:val="00E17682"/>
    <w:rsid w:val="00E20E37"/>
    <w:rsid w:val="00E221D1"/>
    <w:rsid w:val="00E223A3"/>
    <w:rsid w:val="00E23538"/>
    <w:rsid w:val="00E23EAB"/>
    <w:rsid w:val="00E24918"/>
    <w:rsid w:val="00E2571F"/>
    <w:rsid w:val="00E26914"/>
    <w:rsid w:val="00E30785"/>
    <w:rsid w:val="00E325BC"/>
    <w:rsid w:val="00E33958"/>
    <w:rsid w:val="00E33B13"/>
    <w:rsid w:val="00E36926"/>
    <w:rsid w:val="00E377E4"/>
    <w:rsid w:val="00E40865"/>
    <w:rsid w:val="00E41398"/>
    <w:rsid w:val="00E42B6F"/>
    <w:rsid w:val="00E444D8"/>
    <w:rsid w:val="00E44952"/>
    <w:rsid w:val="00E46459"/>
    <w:rsid w:val="00E47AC8"/>
    <w:rsid w:val="00E50CC3"/>
    <w:rsid w:val="00E52E54"/>
    <w:rsid w:val="00E534E3"/>
    <w:rsid w:val="00E54D9E"/>
    <w:rsid w:val="00E550FB"/>
    <w:rsid w:val="00E551D6"/>
    <w:rsid w:val="00E555AE"/>
    <w:rsid w:val="00E55AE2"/>
    <w:rsid w:val="00E612AB"/>
    <w:rsid w:val="00E61CDE"/>
    <w:rsid w:val="00E62228"/>
    <w:rsid w:val="00E62C91"/>
    <w:rsid w:val="00E711EE"/>
    <w:rsid w:val="00E7278A"/>
    <w:rsid w:val="00E73031"/>
    <w:rsid w:val="00E73881"/>
    <w:rsid w:val="00E7461E"/>
    <w:rsid w:val="00E757C2"/>
    <w:rsid w:val="00E7636F"/>
    <w:rsid w:val="00E76C78"/>
    <w:rsid w:val="00E77065"/>
    <w:rsid w:val="00E772FE"/>
    <w:rsid w:val="00E81682"/>
    <w:rsid w:val="00E825D9"/>
    <w:rsid w:val="00E86E38"/>
    <w:rsid w:val="00E90E50"/>
    <w:rsid w:val="00E91D74"/>
    <w:rsid w:val="00E92DF3"/>
    <w:rsid w:val="00E94E74"/>
    <w:rsid w:val="00E960C6"/>
    <w:rsid w:val="00E97316"/>
    <w:rsid w:val="00EA0258"/>
    <w:rsid w:val="00EA0691"/>
    <w:rsid w:val="00EA183B"/>
    <w:rsid w:val="00EA185B"/>
    <w:rsid w:val="00EA4EE0"/>
    <w:rsid w:val="00EA6A66"/>
    <w:rsid w:val="00EB26BF"/>
    <w:rsid w:val="00EB3F88"/>
    <w:rsid w:val="00EB57B8"/>
    <w:rsid w:val="00EC16A9"/>
    <w:rsid w:val="00EC19C6"/>
    <w:rsid w:val="00EC2F20"/>
    <w:rsid w:val="00EC302D"/>
    <w:rsid w:val="00EC3209"/>
    <w:rsid w:val="00EC6795"/>
    <w:rsid w:val="00EC7069"/>
    <w:rsid w:val="00EC7C43"/>
    <w:rsid w:val="00EC7E88"/>
    <w:rsid w:val="00ED0B2F"/>
    <w:rsid w:val="00ED4A4E"/>
    <w:rsid w:val="00ED4CD8"/>
    <w:rsid w:val="00ED6316"/>
    <w:rsid w:val="00ED65F6"/>
    <w:rsid w:val="00EE0AAF"/>
    <w:rsid w:val="00EE1EC1"/>
    <w:rsid w:val="00EE44B8"/>
    <w:rsid w:val="00EE4727"/>
    <w:rsid w:val="00EE4E5A"/>
    <w:rsid w:val="00EE6F63"/>
    <w:rsid w:val="00EF33B8"/>
    <w:rsid w:val="00EF4DBB"/>
    <w:rsid w:val="00EF4F76"/>
    <w:rsid w:val="00EF73B2"/>
    <w:rsid w:val="00F00EFC"/>
    <w:rsid w:val="00F00FFD"/>
    <w:rsid w:val="00F023F3"/>
    <w:rsid w:val="00F036B6"/>
    <w:rsid w:val="00F04291"/>
    <w:rsid w:val="00F06080"/>
    <w:rsid w:val="00F06AE8"/>
    <w:rsid w:val="00F074F8"/>
    <w:rsid w:val="00F15CCB"/>
    <w:rsid w:val="00F16673"/>
    <w:rsid w:val="00F233DD"/>
    <w:rsid w:val="00F24697"/>
    <w:rsid w:val="00F24D78"/>
    <w:rsid w:val="00F2595B"/>
    <w:rsid w:val="00F30E30"/>
    <w:rsid w:val="00F34425"/>
    <w:rsid w:val="00F40018"/>
    <w:rsid w:val="00F40B53"/>
    <w:rsid w:val="00F41720"/>
    <w:rsid w:val="00F42465"/>
    <w:rsid w:val="00F442C3"/>
    <w:rsid w:val="00F44345"/>
    <w:rsid w:val="00F46FDF"/>
    <w:rsid w:val="00F478AB"/>
    <w:rsid w:val="00F520C5"/>
    <w:rsid w:val="00F536D5"/>
    <w:rsid w:val="00F5374B"/>
    <w:rsid w:val="00F538A4"/>
    <w:rsid w:val="00F53C9B"/>
    <w:rsid w:val="00F54CA1"/>
    <w:rsid w:val="00F56A74"/>
    <w:rsid w:val="00F57379"/>
    <w:rsid w:val="00F57580"/>
    <w:rsid w:val="00F6556A"/>
    <w:rsid w:val="00F7089A"/>
    <w:rsid w:val="00F736B0"/>
    <w:rsid w:val="00F75091"/>
    <w:rsid w:val="00F75DC0"/>
    <w:rsid w:val="00F773AD"/>
    <w:rsid w:val="00F83577"/>
    <w:rsid w:val="00F83AA6"/>
    <w:rsid w:val="00F854EE"/>
    <w:rsid w:val="00F8731F"/>
    <w:rsid w:val="00F900C8"/>
    <w:rsid w:val="00F943A5"/>
    <w:rsid w:val="00FA0293"/>
    <w:rsid w:val="00FA0E47"/>
    <w:rsid w:val="00FA12A5"/>
    <w:rsid w:val="00FA18F5"/>
    <w:rsid w:val="00FA36B1"/>
    <w:rsid w:val="00FA3DBD"/>
    <w:rsid w:val="00FA5CD7"/>
    <w:rsid w:val="00FA79F1"/>
    <w:rsid w:val="00FB01A9"/>
    <w:rsid w:val="00FB142E"/>
    <w:rsid w:val="00FB14C3"/>
    <w:rsid w:val="00FB1904"/>
    <w:rsid w:val="00FB1B9A"/>
    <w:rsid w:val="00FB429D"/>
    <w:rsid w:val="00FB45BF"/>
    <w:rsid w:val="00FB6225"/>
    <w:rsid w:val="00FB6ADB"/>
    <w:rsid w:val="00FB7B41"/>
    <w:rsid w:val="00FC1609"/>
    <w:rsid w:val="00FC2C65"/>
    <w:rsid w:val="00FC5638"/>
    <w:rsid w:val="00FC5C9F"/>
    <w:rsid w:val="00FC7B25"/>
    <w:rsid w:val="00FD0103"/>
    <w:rsid w:val="00FD2144"/>
    <w:rsid w:val="00FD2F7D"/>
    <w:rsid w:val="00FD470A"/>
    <w:rsid w:val="00FD4C56"/>
    <w:rsid w:val="00FD5589"/>
    <w:rsid w:val="00FD6288"/>
    <w:rsid w:val="00FD6734"/>
    <w:rsid w:val="00FE1E91"/>
    <w:rsid w:val="00FE2B36"/>
    <w:rsid w:val="00FE4698"/>
    <w:rsid w:val="00FE51A3"/>
    <w:rsid w:val="00FE5C7B"/>
    <w:rsid w:val="00FF30FD"/>
    <w:rsid w:val="00FF4724"/>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20ACA3C"/>
  <w15:docId w15:val="{808FDEC4-F50B-4AE1-BDE0-2A790A7D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670A"/>
    <w:rPr>
      <w:lang w:val="en-GB"/>
    </w:rPr>
  </w:style>
  <w:style w:type="paragraph" w:styleId="Heading1">
    <w:name w:val="heading 1"/>
    <w:basedOn w:val="Normal"/>
    <w:next w:val="Normal"/>
    <w:link w:val="Heading1Char"/>
    <w:uiPriority w:val="9"/>
    <w:qFormat/>
    <w:rsid w:val="009175B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B500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5603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45DA"/>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C3B4F"/>
    <w:rPr>
      <w:sz w:val="20"/>
      <w:szCs w:val="20"/>
    </w:rPr>
  </w:style>
  <w:style w:type="character" w:customStyle="1" w:styleId="CommentTextChar">
    <w:name w:val="Comment Text Char"/>
    <w:basedOn w:val="DefaultParagraphFont"/>
    <w:link w:val="CommentText"/>
    <w:uiPriority w:val="99"/>
    <w:rsid w:val="008C3B4F"/>
    <w:rPr>
      <w:sz w:val="20"/>
      <w:szCs w:val="20"/>
    </w:rPr>
  </w:style>
  <w:style w:type="table" w:customStyle="1" w:styleId="Tabellenraster1">
    <w:name w:val="Tabellenraster1"/>
    <w:basedOn w:val="TableNormal"/>
    <w:next w:val="TableGrid"/>
    <w:uiPriority w:val="39"/>
    <w:rsid w:val="008C3B4F"/>
    <w:rPr>
      <w:rFonts w:eastAsia="Malgun Gothic"/>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B4F"/>
    <w:rPr>
      <w:sz w:val="18"/>
      <w:szCs w:val="18"/>
    </w:rPr>
  </w:style>
  <w:style w:type="paragraph" w:styleId="BalloonText">
    <w:name w:val="Balloon Text"/>
    <w:basedOn w:val="Normal"/>
    <w:link w:val="BalloonTextChar"/>
    <w:uiPriority w:val="99"/>
    <w:semiHidden/>
    <w:unhideWhenUsed/>
    <w:rsid w:val="008C3B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B4F"/>
    <w:rPr>
      <w:rFonts w:ascii="Segoe UI" w:hAnsi="Segoe UI" w:cs="Segoe UI"/>
      <w:sz w:val="18"/>
      <w:szCs w:val="18"/>
    </w:rPr>
  </w:style>
  <w:style w:type="paragraph" w:styleId="ListParagraph">
    <w:name w:val="List Paragraph"/>
    <w:aliases w:val="Rec para,List Paragraph (numbered (a))"/>
    <w:basedOn w:val="Normal"/>
    <w:link w:val="ListParagraphChar"/>
    <w:uiPriority w:val="34"/>
    <w:qFormat/>
    <w:rsid w:val="002478BA"/>
    <w:pPr>
      <w:spacing w:after="160" w:line="259" w:lineRule="auto"/>
      <w:ind w:left="720"/>
      <w:contextualSpacing/>
    </w:pPr>
    <w:rPr>
      <w:lang w:val="en-ZA"/>
    </w:rPr>
  </w:style>
  <w:style w:type="paragraph" w:styleId="CommentSubject">
    <w:name w:val="annotation subject"/>
    <w:basedOn w:val="CommentText"/>
    <w:next w:val="CommentText"/>
    <w:link w:val="CommentSubjectChar"/>
    <w:uiPriority w:val="99"/>
    <w:semiHidden/>
    <w:unhideWhenUsed/>
    <w:rsid w:val="007B2EAD"/>
    <w:rPr>
      <w:b/>
      <w:bCs/>
    </w:rPr>
  </w:style>
  <w:style w:type="character" w:customStyle="1" w:styleId="CommentSubjectChar">
    <w:name w:val="Comment Subject Char"/>
    <w:basedOn w:val="CommentTextChar"/>
    <w:link w:val="CommentSubject"/>
    <w:uiPriority w:val="99"/>
    <w:semiHidden/>
    <w:rsid w:val="007B2EAD"/>
    <w:rPr>
      <w:b/>
      <w:bCs/>
      <w:sz w:val="20"/>
      <w:szCs w:val="20"/>
    </w:rPr>
  </w:style>
  <w:style w:type="table" w:customStyle="1" w:styleId="Tabellenraster2">
    <w:name w:val="Tabellenraster2"/>
    <w:basedOn w:val="TableNormal"/>
    <w:next w:val="TableGrid"/>
    <w:uiPriority w:val="39"/>
    <w:rsid w:val="009220F3"/>
    <w:rPr>
      <w:rFonts w:eastAsia="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467"/>
    <w:pPr>
      <w:tabs>
        <w:tab w:val="center" w:pos="4513"/>
        <w:tab w:val="right" w:pos="9026"/>
      </w:tabs>
      <w:snapToGrid w:val="0"/>
    </w:pPr>
  </w:style>
  <w:style w:type="character" w:customStyle="1" w:styleId="HeaderChar">
    <w:name w:val="Header Char"/>
    <w:basedOn w:val="DefaultParagraphFont"/>
    <w:link w:val="Header"/>
    <w:uiPriority w:val="99"/>
    <w:rsid w:val="00494467"/>
  </w:style>
  <w:style w:type="paragraph" w:styleId="Footer">
    <w:name w:val="footer"/>
    <w:basedOn w:val="Normal"/>
    <w:link w:val="FooterChar"/>
    <w:uiPriority w:val="99"/>
    <w:unhideWhenUsed/>
    <w:rsid w:val="00494467"/>
    <w:pPr>
      <w:tabs>
        <w:tab w:val="center" w:pos="4513"/>
        <w:tab w:val="right" w:pos="9026"/>
      </w:tabs>
      <w:snapToGrid w:val="0"/>
    </w:pPr>
  </w:style>
  <w:style w:type="character" w:customStyle="1" w:styleId="FooterChar">
    <w:name w:val="Footer Char"/>
    <w:basedOn w:val="DefaultParagraphFont"/>
    <w:link w:val="Footer"/>
    <w:uiPriority w:val="99"/>
    <w:rsid w:val="00494467"/>
  </w:style>
  <w:style w:type="paragraph" w:styleId="Revision">
    <w:name w:val="Revision"/>
    <w:hidden/>
    <w:uiPriority w:val="99"/>
    <w:semiHidden/>
    <w:rsid w:val="00227E6E"/>
  </w:style>
  <w:style w:type="paragraph" w:customStyle="1" w:styleId="DRTitle">
    <w:name w:val="DR Title"/>
    <w:basedOn w:val="Normal"/>
    <w:link w:val="DRTitleChar"/>
    <w:qFormat/>
    <w:rsid w:val="009175B8"/>
    <w:pPr>
      <w:widowControl w:val="0"/>
      <w:spacing w:after="360"/>
      <w:ind w:right="17"/>
      <w:jc w:val="center"/>
    </w:pPr>
    <w:rPr>
      <w:rFonts w:ascii="Trebuchet MS" w:hAnsi="Trebuchet MS" w:cs="Times New Roman"/>
      <w:b/>
      <w:bCs/>
      <w:sz w:val="28"/>
      <w:szCs w:val="28"/>
      <w:lang w:eastAsia="el-GR"/>
    </w:rPr>
  </w:style>
  <w:style w:type="paragraph" w:customStyle="1" w:styleId="DRText">
    <w:name w:val="DR Text"/>
    <w:basedOn w:val="Heading1"/>
    <w:link w:val="DRTextChar"/>
    <w:qFormat/>
    <w:rsid w:val="009175B8"/>
    <w:pPr>
      <w:keepNext w:val="0"/>
      <w:keepLines w:val="0"/>
      <w:widowControl w:val="0"/>
      <w:numPr>
        <w:numId w:val="13"/>
      </w:numPr>
      <w:spacing w:before="0" w:after="240" w:line="276" w:lineRule="auto"/>
      <w:outlineLvl w:val="9"/>
    </w:pPr>
    <w:rPr>
      <w:rFonts w:ascii="Times New Roman" w:hAnsi="Times New Roman" w:cs="Times New Roman"/>
      <w:color w:val="000000" w:themeColor="text1"/>
      <w:lang w:eastAsia="en-GB"/>
    </w:rPr>
  </w:style>
  <w:style w:type="character" w:customStyle="1" w:styleId="DRTitleChar">
    <w:name w:val="DR Title Char"/>
    <w:basedOn w:val="DefaultParagraphFont"/>
    <w:link w:val="DRTitle"/>
    <w:rsid w:val="009175B8"/>
    <w:rPr>
      <w:rFonts w:ascii="Trebuchet MS" w:hAnsi="Trebuchet MS" w:cs="Times New Roman"/>
      <w:b/>
      <w:bCs/>
      <w:sz w:val="28"/>
      <w:szCs w:val="28"/>
      <w:lang w:val="en-GB" w:eastAsia="el-GR"/>
    </w:rPr>
  </w:style>
  <w:style w:type="paragraph" w:customStyle="1" w:styleId="DRSubHeading">
    <w:name w:val="DR Sub Heading"/>
    <w:basedOn w:val="DRText"/>
    <w:link w:val="DRSubHeadingChar"/>
    <w:qFormat/>
    <w:rsid w:val="009175B8"/>
    <w:pPr>
      <w:numPr>
        <w:numId w:val="0"/>
      </w:numPr>
      <w:ind w:left="426"/>
      <w:jc w:val="center"/>
    </w:pPr>
  </w:style>
  <w:style w:type="character" w:customStyle="1" w:styleId="DRTextChar">
    <w:name w:val="DR Text Char"/>
    <w:basedOn w:val="Heading1Char"/>
    <w:link w:val="DRText"/>
    <w:rsid w:val="009175B8"/>
    <w:rPr>
      <w:rFonts w:ascii="Times New Roman" w:eastAsiaTheme="majorEastAsia" w:hAnsi="Times New Roman" w:cs="Times New Roman"/>
      <w:color w:val="000000" w:themeColor="text1"/>
      <w:sz w:val="32"/>
      <w:szCs w:val="32"/>
      <w:lang w:val="en-GB" w:eastAsia="en-GB"/>
    </w:rPr>
  </w:style>
  <w:style w:type="character" w:customStyle="1" w:styleId="DRSubHeadingChar">
    <w:name w:val="DR Sub Heading Char"/>
    <w:basedOn w:val="DRTextChar"/>
    <w:link w:val="DRSubHeading"/>
    <w:rsid w:val="009175B8"/>
    <w:rPr>
      <w:rFonts w:ascii="Times New Roman" w:eastAsiaTheme="majorEastAsia" w:hAnsi="Times New Roman" w:cs="Times New Roman"/>
      <w:color w:val="000000" w:themeColor="text1"/>
      <w:sz w:val="32"/>
      <w:szCs w:val="32"/>
      <w:lang w:val="en-GB" w:eastAsia="en-GB"/>
    </w:rPr>
  </w:style>
  <w:style w:type="paragraph" w:customStyle="1" w:styleId="Annextext">
    <w:name w:val="Annex text"/>
    <w:basedOn w:val="DRText"/>
    <w:link w:val="AnnextextChar"/>
    <w:qFormat/>
    <w:rsid w:val="009175B8"/>
    <w:pPr>
      <w:numPr>
        <w:numId w:val="14"/>
      </w:numPr>
      <w:ind w:left="426" w:hanging="437"/>
    </w:pPr>
  </w:style>
  <w:style w:type="character" w:customStyle="1" w:styleId="AnnextextChar">
    <w:name w:val="Annex text Char"/>
    <w:basedOn w:val="DRTextChar"/>
    <w:link w:val="Annextext"/>
    <w:rsid w:val="009175B8"/>
    <w:rPr>
      <w:rFonts w:ascii="Times New Roman" w:eastAsiaTheme="majorEastAsia" w:hAnsi="Times New Roman" w:cs="Times New Roman"/>
      <w:color w:val="000000" w:themeColor="text1"/>
      <w:sz w:val="32"/>
      <w:szCs w:val="32"/>
      <w:lang w:val="en-GB" w:eastAsia="en-GB"/>
    </w:rPr>
  </w:style>
  <w:style w:type="character" w:customStyle="1" w:styleId="intro-resume">
    <w:name w:val="intro-resume"/>
    <w:basedOn w:val="DefaultParagraphFont"/>
    <w:rsid w:val="009175B8"/>
  </w:style>
  <w:style w:type="character" w:styleId="Hyperlink">
    <w:name w:val="Hyperlink"/>
    <w:basedOn w:val="DefaultParagraphFont"/>
    <w:uiPriority w:val="99"/>
    <w:unhideWhenUsed/>
    <w:qFormat/>
    <w:rsid w:val="008A7394"/>
    <w:rPr>
      <w:color w:val="3333FF"/>
      <w:u w:val="single"/>
    </w:rPr>
  </w:style>
  <w:style w:type="character" w:customStyle="1" w:styleId="Heading1Char">
    <w:name w:val="Heading 1 Char"/>
    <w:basedOn w:val="DefaultParagraphFont"/>
    <w:link w:val="Heading1"/>
    <w:uiPriority w:val="9"/>
    <w:rsid w:val="009175B8"/>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B168F3"/>
    <w:pPr>
      <w:widowControl w:val="0"/>
      <w:autoSpaceDE w:val="0"/>
      <w:autoSpaceDN w:val="0"/>
    </w:pPr>
    <w:rPr>
      <w:rFonts w:ascii="Calibri" w:eastAsia="Calibri" w:hAnsi="Calibri" w:cs="Calibri"/>
      <w:lang w:eastAsia="en-GB" w:bidi="en-GB"/>
    </w:rPr>
  </w:style>
  <w:style w:type="character" w:customStyle="1" w:styleId="BodyTextChar">
    <w:name w:val="Body Text Char"/>
    <w:basedOn w:val="DefaultParagraphFont"/>
    <w:link w:val="BodyText"/>
    <w:uiPriority w:val="1"/>
    <w:rsid w:val="00B168F3"/>
    <w:rPr>
      <w:rFonts w:ascii="Calibri" w:eastAsia="Calibri" w:hAnsi="Calibri" w:cs="Calibri"/>
      <w:lang w:val="en-GB" w:eastAsia="en-GB" w:bidi="en-GB"/>
    </w:rPr>
  </w:style>
  <w:style w:type="paragraph" w:customStyle="1" w:styleId="Default">
    <w:name w:val="Default"/>
    <w:rsid w:val="00A15D8A"/>
    <w:pPr>
      <w:autoSpaceDE w:val="0"/>
      <w:autoSpaceDN w:val="0"/>
      <w:adjustRightInd w:val="0"/>
    </w:pPr>
    <w:rPr>
      <w:rFonts w:ascii="Calibri" w:hAnsi="Calibri" w:cs="Calibri"/>
      <w:color w:val="000000"/>
      <w:sz w:val="24"/>
      <w:szCs w:val="24"/>
      <w:lang w:val="en-GB"/>
    </w:rPr>
  </w:style>
  <w:style w:type="character" w:styleId="Strong">
    <w:name w:val="Strong"/>
    <w:uiPriority w:val="22"/>
    <w:qFormat/>
    <w:rsid w:val="00A15D8A"/>
    <w:rPr>
      <w:b/>
      <w:bCs/>
    </w:rPr>
  </w:style>
  <w:style w:type="character" w:customStyle="1" w:styleId="ListParagraphChar">
    <w:name w:val="List Paragraph Char"/>
    <w:aliases w:val="Rec para Char,List Paragraph (numbered (a)) Char"/>
    <w:link w:val="ListParagraph"/>
    <w:uiPriority w:val="34"/>
    <w:locked/>
    <w:rsid w:val="002F70DE"/>
    <w:rPr>
      <w:lang w:val="en-ZA"/>
    </w:rPr>
  </w:style>
  <w:style w:type="character" w:customStyle="1" w:styleId="paralevel1Char">
    <w:name w:val="para level 1 Char"/>
    <w:link w:val="paralevel1"/>
    <w:locked/>
    <w:rsid w:val="00D0021B"/>
    <w:rPr>
      <w:rFonts w:ascii="Times New Roman" w:eastAsia="Times New Roman" w:hAnsi="Times New Roman" w:cs="Arial"/>
      <w:sz w:val="20"/>
      <w:szCs w:val="20"/>
    </w:rPr>
  </w:style>
  <w:style w:type="paragraph" w:customStyle="1" w:styleId="paralevel1">
    <w:name w:val="para level 1"/>
    <w:basedOn w:val="Normal"/>
    <w:link w:val="paralevel1Char"/>
    <w:rsid w:val="00D0021B"/>
    <w:pPr>
      <w:numPr>
        <w:numId w:val="22"/>
      </w:numPr>
      <w:spacing w:after="120"/>
    </w:pPr>
    <w:rPr>
      <w:rFonts w:ascii="Times New Roman" w:eastAsia="Times New Roman" w:hAnsi="Times New Roman" w:cs="Arial"/>
      <w:sz w:val="20"/>
      <w:szCs w:val="20"/>
      <w:lang w:val="de-AT"/>
    </w:rPr>
  </w:style>
  <w:style w:type="paragraph" w:styleId="FootnoteText">
    <w:name w:val="footnote text"/>
    <w:basedOn w:val="Normal"/>
    <w:link w:val="FootnoteTextChar"/>
    <w:uiPriority w:val="99"/>
    <w:semiHidden/>
    <w:unhideWhenUsed/>
    <w:rsid w:val="00D0021B"/>
    <w:rPr>
      <w:rFonts w:eastAsiaTheme="minorHAnsi"/>
      <w:sz w:val="20"/>
      <w:szCs w:val="20"/>
    </w:rPr>
  </w:style>
  <w:style w:type="character" w:customStyle="1" w:styleId="FootnoteTextChar">
    <w:name w:val="Footnote Text Char"/>
    <w:basedOn w:val="DefaultParagraphFont"/>
    <w:link w:val="FootnoteText"/>
    <w:uiPriority w:val="99"/>
    <w:semiHidden/>
    <w:rsid w:val="00D0021B"/>
    <w:rPr>
      <w:rFonts w:eastAsiaTheme="minorHAnsi"/>
      <w:sz w:val="20"/>
      <w:szCs w:val="20"/>
      <w:lang w:val="en-GB"/>
    </w:rPr>
  </w:style>
  <w:style w:type="character" w:styleId="FootnoteReference">
    <w:name w:val="footnote reference"/>
    <w:basedOn w:val="DefaultParagraphFont"/>
    <w:uiPriority w:val="99"/>
    <w:semiHidden/>
    <w:unhideWhenUsed/>
    <w:rsid w:val="00D0021B"/>
    <w:rPr>
      <w:vertAlign w:val="superscript"/>
    </w:rPr>
  </w:style>
  <w:style w:type="paragraph" w:styleId="NormalWeb">
    <w:name w:val="Normal (Web)"/>
    <w:basedOn w:val="Normal"/>
    <w:uiPriority w:val="99"/>
    <w:unhideWhenUsed/>
    <w:rsid w:val="00D0021B"/>
    <w:pPr>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Heading2Char">
    <w:name w:val="Heading 2 Char"/>
    <w:basedOn w:val="DefaultParagraphFont"/>
    <w:link w:val="Heading2"/>
    <w:uiPriority w:val="9"/>
    <w:semiHidden/>
    <w:rsid w:val="006B500D"/>
    <w:rPr>
      <w:rFonts w:asciiTheme="majorHAnsi" w:eastAsiaTheme="majorEastAsia" w:hAnsiTheme="majorHAnsi" w:cstheme="majorBidi"/>
      <w:color w:val="2E74B5" w:themeColor="accent1" w:themeShade="BF"/>
      <w:sz w:val="26"/>
      <w:szCs w:val="26"/>
      <w:lang w:val="en-GB"/>
    </w:rPr>
  </w:style>
  <w:style w:type="paragraph" w:styleId="PlainText">
    <w:name w:val="Plain Text"/>
    <w:basedOn w:val="Normal"/>
    <w:link w:val="PlainTextChar"/>
    <w:uiPriority w:val="99"/>
    <w:semiHidden/>
    <w:unhideWhenUsed/>
    <w:rsid w:val="00D64562"/>
    <w:rPr>
      <w:rFonts w:ascii="Calibri" w:eastAsiaTheme="minorHAnsi" w:hAnsi="Calibri"/>
      <w:szCs w:val="21"/>
    </w:rPr>
  </w:style>
  <w:style w:type="character" w:customStyle="1" w:styleId="PlainTextChar">
    <w:name w:val="Plain Text Char"/>
    <w:basedOn w:val="DefaultParagraphFont"/>
    <w:link w:val="PlainText"/>
    <w:uiPriority w:val="99"/>
    <w:semiHidden/>
    <w:rsid w:val="00D64562"/>
    <w:rPr>
      <w:rFonts w:ascii="Calibri" w:eastAsiaTheme="minorHAnsi" w:hAnsi="Calibri"/>
      <w:szCs w:val="21"/>
      <w:lang w:val="en-GB"/>
    </w:rPr>
  </w:style>
  <w:style w:type="character" w:customStyle="1" w:styleId="UnresolvedMention1">
    <w:name w:val="Unresolved Mention1"/>
    <w:basedOn w:val="DefaultParagraphFont"/>
    <w:uiPriority w:val="99"/>
    <w:semiHidden/>
    <w:unhideWhenUsed/>
    <w:rsid w:val="00833638"/>
    <w:rPr>
      <w:color w:val="605E5C"/>
      <w:shd w:val="clear" w:color="auto" w:fill="E1DFDD"/>
    </w:rPr>
  </w:style>
  <w:style w:type="character" w:customStyle="1" w:styleId="cf01">
    <w:name w:val="cf01"/>
    <w:basedOn w:val="DefaultParagraphFont"/>
    <w:rsid w:val="00DF71A3"/>
    <w:rPr>
      <w:rFonts w:ascii="Segoe UI" w:hAnsi="Segoe UI" w:cs="Segoe UI" w:hint="default"/>
      <w:sz w:val="18"/>
      <w:szCs w:val="18"/>
      <w:shd w:val="clear" w:color="auto" w:fill="FFFF00"/>
    </w:rPr>
  </w:style>
  <w:style w:type="character" w:customStyle="1" w:styleId="Heading3Char">
    <w:name w:val="Heading 3 Char"/>
    <w:basedOn w:val="DefaultParagraphFont"/>
    <w:link w:val="Heading3"/>
    <w:uiPriority w:val="9"/>
    <w:semiHidden/>
    <w:rsid w:val="0015603E"/>
    <w:rPr>
      <w:rFonts w:asciiTheme="majorHAnsi" w:eastAsiaTheme="majorEastAsia" w:hAnsiTheme="majorHAnsi" w:cstheme="majorBidi"/>
      <w:color w:val="1F4D78" w:themeColor="accent1" w:themeShade="7F"/>
      <w:sz w:val="24"/>
      <w:szCs w:val="24"/>
      <w:lang w:val="en-GB"/>
    </w:rPr>
  </w:style>
  <w:style w:type="character" w:styleId="FollowedHyperlink">
    <w:name w:val="FollowedHyperlink"/>
    <w:basedOn w:val="DefaultParagraphFont"/>
    <w:uiPriority w:val="99"/>
    <w:semiHidden/>
    <w:unhideWhenUsed/>
    <w:rsid w:val="008A73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64160">
      <w:bodyDiv w:val="1"/>
      <w:marLeft w:val="0"/>
      <w:marRight w:val="0"/>
      <w:marTop w:val="0"/>
      <w:marBottom w:val="0"/>
      <w:divBdr>
        <w:top w:val="none" w:sz="0" w:space="0" w:color="auto"/>
        <w:left w:val="none" w:sz="0" w:space="0" w:color="auto"/>
        <w:bottom w:val="none" w:sz="0" w:space="0" w:color="auto"/>
        <w:right w:val="none" w:sz="0" w:space="0" w:color="auto"/>
      </w:divBdr>
    </w:div>
    <w:div w:id="159779259">
      <w:bodyDiv w:val="1"/>
      <w:marLeft w:val="0"/>
      <w:marRight w:val="0"/>
      <w:marTop w:val="0"/>
      <w:marBottom w:val="0"/>
      <w:divBdr>
        <w:top w:val="none" w:sz="0" w:space="0" w:color="auto"/>
        <w:left w:val="none" w:sz="0" w:space="0" w:color="auto"/>
        <w:bottom w:val="none" w:sz="0" w:space="0" w:color="auto"/>
        <w:right w:val="none" w:sz="0" w:space="0" w:color="auto"/>
      </w:divBdr>
    </w:div>
    <w:div w:id="273556377">
      <w:bodyDiv w:val="1"/>
      <w:marLeft w:val="0"/>
      <w:marRight w:val="0"/>
      <w:marTop w:val="0"/>
      <w:marBottom w:val="0"/>
      <w:divBdr>
        <w:top w:val="none" w:sz="0" w:space="0" w:color="auto"/>
        <w:left w:val="none" w:sz="0" w:space="0" w:color="auto"/>
        <w:bottom w:val="none" w:sz="0" w:space="0" w:color="auto"/>
        <w:right w:val="none" w:sz="0" w:space="0" w:color="auto"/>
      </w:divBdr>
    </w:div>
    <w:div w:id="301623077">
      <w:bodyDiv w:val="1"/>
      <w:marLeft w:val="0"/>
      <w:marRight w:val="0"/>
      <w:marTop w:val="0"/>
      <w:marBottom w:val="0"/>
      <w:divBdr>
        <w:top w:val="none" w:sz="0" w:space="0" w:color="auto"/>
        <w:left w:val="none" w:sz="0" w:space="0" w:color="auto"/>
        <w:bottom w:val="none" w:sz="0" w:space="0" w:color="auto"/>
        <w:right w:val="none" w:sz="0" w:space="0" w:color="auto"/>
      </w:divBdr>
    </w:div>
    <w:div w:id="566114751">
      <w:bodyDiv w:val="1"/>
      <w:marLeft w:val="0"/>
      <w:marRight w:val="0"/>
      <w:marTop w:val="0"/>
      <w:marBottom w:val="0"/>
      <w:divBdr>
        <w:top w:val="none" w:sz="0" w:space="0" w:color="auto"/>
        <w:left w:val="none" w:sz="0" w:space="0" w:color="auto"/>
        <w:bottom w:val="none" w:sz="0" w:space="0" w:color="auto"/>
        <w:right w:val="none" w:sz="0" w:space="0" w:color="auto"/>
      </w:divBdr>
    </w:div>
    <w:div w:id="667174679">
      <w:bodyDiv w:val="1"/>
      <w:marLeft w:val="0"/>
      <w:marRight w:val="0"/>
      <w:marTop w:val="0"/>
      <w:marBottom w:val="0"/>
      <w:divBdr>
        <w:top w:val="none" w:sz="0" w:space="0" w:color="auto"/>
        <w:left w:val="none" w:sz="0" w:space="0" w:color="auto"/>
        <w:bottom w:val="none" w:sz="0" w:space="0" w:color="auto"/>
        <w:right w:val="none" w:sz="0" w:space="0" w:color="auto"/>
      </w:divBdr>
    </w:div>
    <w:div w:id="952396718">
      <w:bodyDiv w:val="1"/>
      <w:marLeft w:val="0"/>
      <w:marRight w:val="0"/>
      <w:marTop w:val="0"/>
      <w:marBottom w:val="0"/>
      <w:divBdr>
        <w:top w:val="none" w:sz="0" w:space="0" w:color="auto"/>
        <w:left w:val="none" w:sz="0" w:space="0" w:color="auto"/>
        <w:bottom w:val="none" w:sz="0" w:space="0" w:color="auto"/>
        <w:right w:val="none" w:sz="0" w:space="0" w:color="auto"/>
      </w:divBdr>
    </w:div>
    <w:div w:id="1019742575">
      <w:bodyDiv w:val="1"/>
      <w:marLeft w:val="0"/>
      <w:marRight w:val="0"/>
      <w:marTop w:val="0"/>
      <w:marBottom w:val="0"/>
      <w:divBdr>
        <w:top w:val="none" w:sz="0" w:space="0" w:color="auto"/>
        <w:left w:val="none" w:sz="0" w:space="0" w:color="auto"/>
        <w:bottom w:val="none" w:sz="0" w:space="0" w:color="auto"/>
        <w:right w:val="none" w:sz="0" w:space="0" w:color="auto"/>
      </w:divBdr>
    </w:div>
    <w:div w:id="1039353302">
      <w:bodyDiv w:val="1"/>
      <w:marLeft w:val="0"/>
      <w:marRight w:val="0"/>
      <w:marTop w:val="0"/>
      <w:marBottom w:val="0"/>
      <w:divBdr>
        <w:top w:val="none" w:sz="0" w:space="0" w:color="auto"/>
        <w:left w:val="none" w:sz="0" w:space="0" w:color="auto"/>
        <w:bottom w:val="none" w:sz="0" w:space="0" w:color="auto"/>
        <w:right w:val="none" w:sz="0" w:space="0" w:color="auto"/>
      </w:divBdr>
    </w:div>
    <w:div w:id="1108231980">
      <w:bodyDiv w:val="1"/>
      <w:marLeft w:val="0"/>
      <w:marRight w:val="0"/>
      <w:marTop w:val="0"/>
      <w:marBottom w:val="0"/>
      <w:divBdr>
        <w:top w:val="none" w:sz="0" w:space="0" w:color="auto"/>
        <w:left w:val="none" w:sz="0" w:space="0" w:color="auto"/>
        <w:bottom w:val="none" w:sz="0" w:space="0" w:color="auto"/>
        <w:right w:val="none" w:sz="0" w:space="0" w:color="auto"/>
      </w:divBdr>
    </w:div>
    <w:div w:id="1183208246">
      <w:bodyDiv w:val="1"/>
      <w:marLeft w:val="0"/>
      <w:marRight w:val="0"/>
      <w:marTop w:val="0"/>
      <w:marBottom w:val="0"/>
      <w:divBdr>
        <w:top w:val="none" w:sz="0" w:space="0" w:color="auto"/>
        <w:left w:val="none" w:sz="0" w:space="0" w:color="auto"/>
        <w:bottom w:val="none" w:sz="0" w:space="0" w:color="auto"/>
        <w:right w:val="none" w:sz="0" w:space="0" w:color="auto"/>
      </w:divBdr>
    </w:div>
    <w:div w:id="1210147495">
      <w:bodyDiv w:val="1"/>
      <w:marLeft w:val="0"/>
      <w:marRight w:val="0"/>
      <w:marTop w:val="0"/>
      <w:marBottom w:val="0"/>
      <w:divBdr>
        <w:top w:val="none" w:sz="0" w:space="0" w:color="auto"/>
        <w:left w:val="none" w:sz="0" w:space="0" w:color="auto"/>
        <w:bottom w:val="none" w:sz="0" w:space="0" w:color="auto"/>
        <w:right w:val="none" w:sz="0" w:space="0" w:color="auto"/>
      </w:divBdr>
    </w:div>
    <w:div w:id="1214733980">
      <w:bodyDiv w:val="1"/>
      <w:marLeft w:val="0"/>
      <w:marRight w:val="0"/>
      <w:marTop w:val="0"/>
      <w:marBottom w:val="0"/>
      <w:divBdr>
        <w:top w:val="none" w:sz="0" w:space="0" w:color="auto"/>
        <w:left w:val="none" w:sz="0" w:space="0" w:color="auto"/>
        <w:bottom w:val="none" w:sz="0" w:space="0" w:color="auto"/>
        <w:right w:val="none" w:sz="0" w:space="0" w:color="auto"/>
      </w:divBdr>
    </w:div>
    <w:div w:id="1254051566">
      <w:bodyDiv w:val="1"/>
      <w:marLeft w:val="0"/>
      <w:marRight w:val="0"/>
      <w:marTop w:val="0"/>
      <w:marBottom w:val="0"/>
      <w:divBdr>
        <w:top w:val="none" w:sz="0" w:space="0" w:color="auto"/>
        <w:left w:val="none" w:sz="0" w:space="0" w:color="auto"/>
        <w:bottom w:val="none" w:sz="0" w:space="0" w:color="auto"/>
        <w:right w:val="none" w:sz="0" w:space="0" w:color="auto"/>
      </w:divBdr>
    </w:div>
    <w:div w:id="1450515412">
      <w:bodyDiv w:val="1"/>
      <w:marLeft w:val="0"/>
      <w:marRight w:val="0"/>
      <w:marTop w:val="0"/>
      <w:marBottom w:val="0"/>
      <w:divBdr>
        <w:top w:val="none" w:sz="0" w:space="0" w:color="auto"/>
        <w:left w:val="none" w:sz="0" w:space="0" w:color="auto"/>
        <w:bottom w:val="none" w:sz="0" w:space="0" w:color="auto"/>
        <w:right w:val="none" w:sz="0" w:space="0" w:color="auto"/>
      </w:divBdr>
    </w:div>
    <w:div w:id="1552578018">
      <w:bodyDiv w:val="1"/>
      <w:marLeft w:val="0"/>
      <w:marRight w:val="0"/>
      <w:marTop w:val="0"/>
      <w:marBottom w:val="0"/>
      <w:divBdr>
        <w:top w:val="none" w:sz="0" w:space="0" w:color="auto"/>
        <w:left w:val="none" w:sz="0" w:space="0" w:color="auto"/>
        <w:bottom w:val="none" w:sz="0" w:space="0" w:color="auto"/>
        <w:right w:val="none" w:sz="0" w:space="0" w:color="auto"/>
      </w:divBdr>
    </w:div>
    <w:div w:id="1812554864">
      <w:bodyDiv w:val="1"/>
      <w:marLeft w:val="0"/>
      <w:marRight w:val="0"/>
      <w:marTop w:val="0"/>
      <w:marBottom w:val="0"/>
      <w:divBdr>
        <w:top w:val="none" w:sz="0" w:space="0" w:color="auto"/>
        <w:left w:val="none" w:sz="0" w:space="0" w:color="auto"/>
        <w:bottom w:val="none" w:sz="0" w:space="0" w:color="auto"/>
        <w:right w:val="none" w:sz="0" w:space="0" w:color="auto"/>
      </w:divBdr>
    </w:div>
    <w:div w:id="183665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msar.org/document/resolution-xiii7-enhancing-the-conventions-visibility-and-synergies-with-other-multilateral" TargetMode="External"/><Relationship Id="rId18" Type="http://schemas.openxmlformats.org/officeDocument/2006/relationships/hyperlink" Target="https://www.ramsar.org/sites/default/files/documents/library/wetlands_sdgs_e.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bd.int/conferences/2021-2022" TargetMode="External"/><Relationship Id="rId17" Type="http://schemas.openxmlformats.org/officeDocument/2006/relationships/hyperlink" Target="https://unstats.un.org/sdgs/metadata?Text=&amp;Goal=15&amp;Target=15.1" TargetMode="External"/><Relationship Id="rId2" Type="http://schemas.openxmlformats.org/officeDocument/2006/relationships/customXml" Target="../customXml/item2.xml"/><Relationship Id="rId16" Type="http://schemas.openxmlformats.org/officeDocument/2006/relationships/hyperlink" Target="https://unstats.un.org/sdgs/metadata/?Text=&amp;Goal=&amp;Target=14.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sdgs.un.org/goals/goal15" TargetMode="External"/><Relationship Id="rId10" Type="http://schemas.openxmlformats.org/officeDocument/2006/relationships/endnotes" Target="endnotes.xml"/><Relationship Id="rId19" Type="http://schemas.openxmlformats.org/officeDocument/2006/relationships/hyperlink" Target="https://www.ramsar.org/document/guidance-on-mainstreaming-gender-under-the-ramsar-convention-on-wetlands-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dgs.un.org/goals/goal14"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3" ma:contentTypeDescription="Create a new document." ma:contentTypeScope="" ma:versionID="5013cc71c1859598a18b9ce7312ef19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4e80ea02e018efc09e8a65ba00d312e4"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48D81-07C0-447D-9DA1-B9CA87868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B4FB47-96BE-4324-8E24-F2F6A8D75F24}">
  <ds:schemaRefs>
    <ds:schemaRef ds:uri="http://schemas.microsoft.com/office/infopath/2007/PartnerControls"/>
    <ds:schemaRef ds:uri="http://schemas.microsoft.com/office/2006/metadata/properties"/>
    <ds:schemaRef ds:uri="http://www.w3.org/XML/1998/namespace"/>
    <ds:schemaRef ds:uri="http://purl.org/dc/elements/1.1/"/>
    <ds:schemaRef ds:uri="http://purl.org/dc/dcmitype/"/>
    <ds:schemaRef ds:uri="http://purl.org/dc/terms/"/>
    <ds:schemaRef ds:uri="aedd258d-19a7-41ba-8260-b0918f25313d"/>
    <ds:schemaRef ds:uri="http://schemas.microsoft.com/office/2006/documentManagement/types"/>
    <ds:schemaRef ds:uri="http://schemas.openxmlformats.org/package/2006/metadata/core-properties"/>
    <ds:schemaRef ds:uri="8c0b6b05-eb82-4bda-97e8-cd82d0d6b453"/>
  </ds:schemaRefs>
</ds:datastoreItem>
</file>

<file path=customXml/itemProps3.xml><?xml version="1.0" encoding="utf-8"?>
<ds:datastoreItem xmlns:ds="http://schemas.openxmlformats.org/officeDocument/2006/customXml" ds:itemID="{D3A46B1C-11EF-4EB2-BD54-19C62BD7DF76}">
  <ds:schemaRefs>
    <ds:schemaRef ds:uri="http://schemas.microsoft.com/sharepoint/v3/contenttype/forms"/>
  </ds:schemaRefs>
</ds:datastoreItem>
</file>

<file path=customXml/itemProps4.xml><?xml version="1.0" encoding="utf-8"?>
<ds:datastoreItem xmlns:ds="http://schemas.openxmlformats.org/officeDocument/2006/customXml" ds:itemID="{19C7E3B4-37DC-41DB-9FF1-F10D9DE57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5394</Words>
  <Characters>30747</Characters>
  <Application>Microsoft Office Word</Application>
  <DocSecurity>0</DocSecurity>
  <Lines>256</Lines>
  <Paragraphs>72</Paragraphs>
  <ScaleCrop>false</ScaleCrop>
  <HeadingPairs>
    <vt:vector size="8" baseType="variant">
      <vt:variant>
        <vt:lpstr>Title</vt:lpstr>
      </vt:variant>
      <vt:variant>
        <vt:i4>1</vt:i4>
      </vt:variant>
      <vt:variant>
        <vt:lpstr>Rubrik</vt:lpstr>
      </vt:variant>
      <vt:variant>
        <vt:i4>1</vt:i4>
      </vt:variant>
      <vt:variant>
        <vt:lpstr>Titel</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36069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2</cp:revision>
  <cp:lastPrinted>2023-01-18T13:45:00Z</cp:lastPrinted>
  <dcterms:created xsi:type="dcterms:W3CDTF">2023-04-12T09:12:00Z</dcterms:created>
  <dcterms:modified xsi:type="dcterms:W3CDTF">2023-04-12T09:12:00Z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