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A4EA" w14:textId="77777777" w:rsidR="00CE6F81" w:rsidRPr="008B3166" w:rsidRDefault="00B158A7" w:rsidP="008B3166">
      <w:pPr>
        <w:pBdr>
          <w:top w:val="single" w:sz="12" w:space="0" w:color="auto" w:shadow="1"/>
          <w:left w:val="single" w:sz="12" w:space="4" w:color="auto" w:shadow="1"/>
          <w:bottom w:val="single" w:sz="12" w:space="1" w:color="auto" w:shadow="1"/>
          <w:right w:val="single" w:sz="12" w:space="7" w:color="auto" w:shadow="1"/>
        </w:pBdr>
        <w:ind w:right="4490"/>
      </w:pPr>
      <w:r w:rsidRPr="008B3166">
        <w:t>LA CONVENCIÓN SOBRE LOS HUMEDALES</w:t>
      </w:r>
    </w:p>
    <w:p w14:paraId="52C1FFEC" w14:textId="138FD1DC" w:rsidR="00DF2386" w:rsidRPr="008B3166" w:rsidRDefault="00B651E8" w:rsidP="008B3166">
      <w:pPr>
        <w:pBdr>
          <w:top w:val="single" w:sz="12" w:space="0" w:color="auto" w:shadow="1"/>
          <w:left w:val="single" w:sz="12" w:space="4" w:color="auto" w:shadow="1"/>
          <w:bottom w:val="single" w:sz="12" w:space="1" w:color="auto" w:shadow="1"/>
          <w:right w:val="single" w:sz="12" w:space="7" w:color="auto" w:shadow="1"/>
        </w:pBdr>
        <w:ind w:right="4490"/>
        <w:rPr>
          <w:bCs/>
        </w:rPr>
      </w:pPr>
      <w:r w:rsidRPr="008B3166">
        <w:t>62ª reunión del Comité Permanente</w:t>
      </w:r>
    </w:p>
    <w:p w14:paraId="7783EE20" w14:textId="77777777" w:rsidR="00DF2386" w:rsidRPr="008B3166" w:rsidRDefault="00DF2386" w:rsidP="008B3166">
      <w:pPr>
        <w:pBdr>
          <w:top w:val="single" w:sz="12" w:space="0" w:color="auto" w:shadow="1"/>
          <w:left w:val="single" w:sz="12" w:space="4" w:color="auto" w:shadow="1"/>
          <w:bottom w:val="single" w:sz="12" w:space="1" w:color="auto" w:shadow="1"/>
          <w:right w:val="single" w:sz="12" w:space="7" w:color="auto" w:shadow="1"/>
        </w:pBdr>
        <w:ind w:right="4490"/>
        <w:rPr>
          <w:bCs/>
        </w:rPr>
      </w:pPr>
      <w:r w:rsidRPr="008B3166">
        <w:t>Gland, Suiza, 4 a 8 de septiembre de 2023</w:t>
      </w:r>
    </w:p>
    <w:p w14:paraId="1B534953" w14:textId="77777777" w:rsidR="00DF2386" w:rsidRPr="00CE6F81" w:rsidRDefault="00DF2386" w:rsidP="00014168">
      <w:pPr>
        <w:outlineLvl w:val="0"/>
        <w:rPr>
          <w:b/>
          <w:sz w:val="28"/>
        </w:rPr>
      </w:pPr>
    </w:p>
    <w:p w14:paraId="6530A6D4" w14:textId="77777777" w:rsidR="00DF2386" w:rsidRPr="00CE6F81" w:rsidRDefault="00B83EF9" w:rsidP="00014168">
      <w:pPr>
        <w:jc w:val="right"/>
        <w:rPr>
          <w:b/>
          <w:sz w:val="28"/>
        </w:rPr>
      </w:pPr>
      <w:r w:rsidRPr="00CE6F81">
        <w:rPr>
          <w:b/>
          <w:sz w:val="28"/>
        </w:rPr>
        <w:t>SC62 Doc.20.1</w:t>
      </w:r>
    </w:p>
    <w:p w14:paraId="167CFD44" w14:textId="77777777" w:rsidR="00DF2386" w:rsidRPr="00CE6F81" w:rsidRDefault="00DF2386" w:rsidP="00014168">
      <w:pPr>
        <w:rPr>
          <w:rFonts w:cs="Arial"/>
          <w:b/>
          <w:sz w:val="28"/>
          <w:szCs w:val="28"/>
        </w:rPr>
      </w:pPr>
    </w:p>
    <w:p w14:paraId="46A9E9A8" w14:textId="16734CC7" w:rsidR="00BE0A87" w:rsidRDefault="00BE0A87" w:rsidP="00BE0A87">
      <w:pPr>
        <w:ind w:left="0" w:firstLine="0"/>
        <w:jc w:val="center"/>
        <w:rPr>
          <w:rFonts w:asciiTheme="minorHAnsi" w:hAnsiTheme="minorHAnsi"/>
          <w:b/>
          <w:sz w:val="28"/>
        </w:rPr>
      </w:pPr>
      <w:bookmarkStart w:id="0" w:name="_GoBack"/>
      <w:r w:rsidRPr="00BE0A87">
        <w:rPr>
          <w:rFonts w:asciiTheme="minorHAnsi" w:hAnsiTheme="minorHAnsi"/>
          <w:b/>
          <w:sz w:val="28"/>
        </w:rPr>
        <w:t xml:space="preserve">Preparación de la 15ª reunión de la Conferencia </w:t>
      </w:r>
      <w:r>
        <w:rPr>
          <w:rFonts w:asciiTheme="minorHAnsi" w:hAnsiTheme="minorHAnsi"/>
          <w:b/>
          <w:sz w:val="28"/>
        </w:rPr>
        <w:br/>
      </w:r>
      <w:r w:rsidRPr="00BE0A87">
        <w:rPr>
          <w:rFonts w:asciiTheme="minorHAnsi" w:hAnsiTheme="minorHAnsi"/>
          <w:b/>
          <w:sz w:val="28"/>
        </w:rPr>
        <w:t>de las Partes Contratantes (COP15)</w:t>
      </w:r>
      <w:r>
        <w:rPr>
          <w:rFonts w:asciiTheme="minorHAnsi" w:hAnsiTheme="minorHAnsi"/>
          <w:b/>
          <w:sz w:val="28"/>
        </w:rPr>
        <w:t>:</w:t>
      </w:r>
    </w:p>
    <w:p w14:paraId="540CE2E8" w14:textId="6F486079" w:rsidR="00DF2386" w:rsidRPr="00CE6F81" w:rsidRDefault="006546E5" w:rsidP="00BE0A87">
      <w:pPr>
        <w:ind w:left="0" w:firstLine="0"/>
        <w:jc w:val="center"/>
        <w:rPr>
          <w:rFonts w:cs="Arial"/>
          <w:b/>
          <w:sz w:val="28"/>
          <w:szCs w:val="28"/>
        </w:rPr>
      </w:pPr>
      <w:r w:rsidRPr="00CE6F81">
        <w:rPr>
          <w:rFonts w:asciiTheme="minorHAnsi" w:hAnsiTheme="minorHAnsi"/>
          <w:b/>
          <w:sz w:val="28"/>
        </w:rPr>
        <w:t>Informe de la Secretaría sobre la COP15</w:t>
      </w:r>
    </w:p>
    <w:bookmarkEnd w:id="0"/>
    <w:p w14:paraId="0D69C9E2" w14:textId="77777777" w:rsidR="00DF2386" w:rsidRPr="00CE6F81" w:rsidRDefault="00DF2386" w:rsidP="00014168">
      <w:pPr>
        <w:rPr>
          <w:rFonts w:ascii="Garamond" w:hAnsi="Garamond"/>
          <w:b/>
          <w:sz w:val="28"/>
        </w:rPr>
      </w:pPr>
    </w:p>
    <w:p w14:paraId="2E729049" w14:textId="77777777" w:rsidR="000C2489" w:rsidRPr="00CE6F81" w:rsidRDefault="000C2489" w:rsidP="00014168">
      <w:pPr>
        <w:autoSpaceDE w:val="0"/>
        <w:autoSpaceDN w:val="0"/>
        <w:adjustRightInd w:val="0"/>
        <w:rPr>
          <w:rFonts w:asciiTheme="minorHAnsi" w:eastAsiaTheme="minorHAnsi" w:hAnsiTheme="minorHAnsi" w:cs="Calibri-Bold"/>
          <w:b/>
          <w:bCs/>
        </w:rPr>
      </w:pPr>
      <w:r w:rsidRPr="00CE6F81">
        <w:rPr>
          <w:noProof/>
          <w:lang w:val="en-GB" w:eastAsia="en-GB"/>
        </w:rPr>
        <mc:AlternateContent>
          <mc:Choice Requires="wps">
            <w:drawing>
              <wp:inline distT="0" distB="0" distL="0" distR="0" wp14:anchorId="2629994E" wp14:editId="00FF0DC3">
                <wp:extent cx="5731510" cy="2281238"/>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81238"/>
                        </a:xfrm>
                        <a:prstGeom prst="rect">
                          <a:avLst/>
                        </a:prstGeom>
                        <a:solidFill>
                          <a:srgbClr val="FFFFFF"/>
                        </a:solidFill>
                        <a:ln w="9525">
                          <a:solidFill>
                            <a:srgbClr val="000000"/>
                          </a:solidFill>
                          <a:miter lim="800000"/>
                          <a:headEnd/>
                          <a:tailEnd/>
                        </a:ln>
                      </wps:spPr>
                      <wps:txbx>
                        <w:txbxContent>
                          <w:p w14:paraId="30799D31" w14:textId="77777777" w:rsidR="00CE6F81" w:rsidRDefault="000C2489" w:rsidP="000C2489">
                            <w:pPr>
                              <w:rPr>
                                <w:b/>
                              </w:rPr>
                            </w:pPr>
                            <w:r>
                              <w:rPr>
                                <w:b/>
                              </w:rPr>
                              <w:t>Acciones solicitadas:</w:t>
                            </w:r>
                          </w:p>
                          <w:p w14:paraId="7B921295" w14:textId="0D6D2D90" w:rsidR="000C2489" w:rsidRDefault="000C2489" w:rsidP="000C2489">
                            <w:pPr>
                              <w:pStyle w:val="ColorfulList-Accent11"/>
                              <w:ind w:left="0"/>
                            </w:pPr>
                          </w:p>
                          <w:p w14:paraId="2DDFD4BE" w14:textId="77777777" w:rsidR="000C2489" w:rsidRDefault="003E3FEC" w:rsidP="00275F13">
                            <w:pPr>
                              <w:pStyle w:val="ColorfulList-Accent11"/>
                              <w:ind w:left="0" w:firstLine="0"/>
                              <w:rPr>
                                <w:rFonts w:cs="Calibri"/>
                              </w:rPr>
                            </w:pPr>
                            <w:r>
                              <w:t>Se invita al Comité Permanente a hacer lo siguiente:</w:t>
                            </w:r>
                          </w:p>
                          <w:p w14:paraId="7EF1452D" w14:textId="77777777" w:rsidR="000C2489" w:rsidRDefault="000C2489" w:rsidP="000C2489">
                            <w:pPr>
                              <w:pStyle w:val="ColorfulList-Accent11"/>
                              <w:ind w:left="0"/>
                              <w:rPr>
                                <w:rFonts w:cs="Calibri"/>
                              </w:rPr>
                            </w:pPr>
                          </w:p>
                          <w:p w14:paraId="08F7CC7B" w14:textId="77777777" w:rsidR="000C2489" w:rsidRPr="00F32D03" w:rsidRDefault="00275F13" w:rsidP="00275F13">
                            <w:pPr>
                              <w:pStyle w:val="ColorfulList-Accent11"/>
                              <w:ind w:left="360" w:firstLine="0"/>
                            </w:pPr>
                            <w:r>
                              <w:t>i.</w:t>
                            </w:r>
                            <w:r>
                              <w:tab/>
                              <w:t>tomar nota de este informe;</w:t>
                            </w:r>
                          </w:p>
                          <w:p w14:paraId="256C4B59" w14:textId="77777777" w:rsidR="000C2489" w:rsidRPr="00F32D03" w:rsidRDefault="000C2489" w:rsidP="00275F13">
                            <w:pPr>
                              <w:pStyle w:val="ColorfulList-Accent11"/>
                              <w:ind w:left="-425" w:firstLine="0"/>
                            </w:pPr>
                          </w:p>
                          <w:p w14:paraId="469365CE" w14:textId="77777777" w:rsidR="000C2489" w:rsidRDefault="00275F13" w:rsidP="00275F13">
                            <w:pPr>
                              <w:pStyle w:val="ColorfulList-Accent11"/>
                              <w:ind w:left="360" w:firstLine="0"/>
                              <w:rPr>
                                <w:rFonts w:cs="Calibri"/>
                              </w:rPr>
                            </w:pPr>
                            <w:r>
                              <w:t>ii.</w:t>
                            </w:r>
                            <w:r>
                              <w:tab/>
                              <w:t>aceptar las fechas propuestas, del 23 al 31 de julio de 2025, para la COP15;</w:t>
                            </w:r>
                          </w:p>
                          <w:p w14:paraId="1FB56CD3" w14:textId="77777777" w:rsidR="00A04197" w:rsidRDefault="00A04197" w:rsidP="00166FCC">
                            <w:pPr>
                              <w:pStyle w:val="ColorfulList-Accent11"/>
                              <w:ind w:left="0" w:firstLine="0"/>
                              <w:rPr>
                                <w:rFonts w:cs="Calibri"/>
                              </w:rPr>
                            </w:pPr>
                          </w:p>
                          <w:p w14:paraId="0E1C9E17" w14:textId="77777777" w:rsidR="00A04197" w:rsidRPr="001E629B" w:rsidRDefault="00166FCC" w:rsidP="00275F13">
                            <w:pPr>
                              <w:pStyle w:val="ColorfulList-Accent11"/>
                              <w:ind w:left="360" w:firstLine="0"/>
                              <w:rPr>
                                <w:rFonts w:cs="Calibri"/>
                              </w:rPr>
                            </w:pPr>
                            <w:r>
                              <w:t xml:space="preserve">iii. </w:t>
                            </w:r>
                            <w:r>
                              <w:tab/>
                              <w:t>tomar nota del calendario orientativo de los eventos y plazos correspondientes al período previo a la COP15; y</w:t>
                            </w:r>
                          </w:p>
                          <w:p w14:paraId="7AE99E1C" w14:textId="77777777" w:rsidR="009D66CB" w:rsidRPr="001E629B" w:rsidRDefault="009D66CB" w:rsidP="00275F13">
                            <w:pPr>
                              <w:pStyle w:val="ColorfulList-Accent11"/>
                              <w:ind w:left="360" w:firstLine="0"/>
                              <w:rPr>
                                <w:rFonts w:cs="Calibri"/>
                              </w:rPr>
                            </w:pPr>
                          </w:p>
                          <w:p w14:paraId="6F639C7E" w14:textId="77777777" w:rsidR="00A04197" w:rsidRPr="00F32D03" w:rsidRDefault="008774EE" w:rsidP="00B5573B">
                            <w:pPr>
                              <w:pStyle w:val="ColorfulList-Accent11"/>
                              <w:ind w:left="360" w:firstLine="0"/>
                            </w:pPr>
                            <w:r>
                              <w:t>iv.</w:t>
                            </w:r>
                            <w:r>
                              <w:tab/>
                              <w:t>aprobar el orden del día provisional de la COP15.</w:t>
                            </w:r>
                          </w:p>
                          <w:p w14:paraId="5B778595" w14:textId="77777777" w:rsidR="000C2489" w:rsidRPr="00F32D03" w:rsidRDefault="000C2489"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29994E" id="_x0000_t202" coordsize="21600,21600" o:spt="202" path="m,l,21600r21600,l21600,xe">
                <v:stroke joinstyle="miter"/>
                <v:path gradientshapeok="t" o:connecttype="rect"/>
              </v:shapetype>
              <v:shape id="Text Box 1" o:spid="_x0000_s1026" type="#_x0000_t202" style="width:451.3pt;height:1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">
                <v:textbox>
                  <w:txbxContent>
                    <w:p w14:paraId="30799D31" w14:textId="77777777" w:rsidR="00CE6F81" w:rsidRDefault="000C2489" w:rsidP="000C2489">
                      <w:pPr>
                        <w:rPr>
                          <w:b/>
                        </w:rPr>
                      </w:pPr>
                      <w:r>
                        <w:rPr>
                          <w:b/>
                        </w:rPr>
                        <w:t>Acciones solicitadas:</w:t>
                      </w:r>
                    </w:p>
                    <w:p w14:paraId="7B921295" w14:textId="0D6D2D90" w:rsidR="000C2489" w:rsidRDefault="000C2489" w:rsidP="000C2489">
                      <w:pPr>
                        <w:pStyle w:val="ColorfulList-Accent11"/>
                        <w:ind w:left="0"/>
                      </w:pPr>
                    </w:p>
                    <w:p w14:paraId="2DDFD4BE" w14:textId="77777777" w:rsidR="000C2489" w:rsidRDefault="003E3FEC" w:rsidP="00275F13">
                      <w:pPr>
                        <w:pStyle w:val="ColorfulList-Accent11"/>
                        <w:ind w:left="0" w:firstLine="0"/>
                        <w:rPr>
                          <w:rFonts w:cs="Calibri"/>
                        </w:rPr>
                      </w:pPr>
                      <w:r>
                        <w:t>Se invita al Comité Permanente a hacer lo siguiente:</w:t>
                      </w:r>
                    </w:p>
                    <w:p w14:paraId="7EF1452D" w14:textId="77777777" w:rsidR="000C2489" w:rsidRDefault="000C2489" w:rsidP="000C2489">
                      <w:pPr>
                        <w:pStyle w:val="ColorfulList-Accent11"/>
                        <w:ind w:left="0"/>
                        <w:rPr>
                          <w:rFonts w:cs="Calibri"/>
                        </w:rPr>
                      </w:pPr>
                    </w:p>
                    <w:p w14:paraId="08F7CC7B" w14:textId="77777777" w:rsidR="000C2489" w:rsidRPr="00F32D03" w:rsidRDefault="00275F13" w:rsidP="00275F13">
                      <w:pPr>
                        <w:pStyle w:val="ColorfulList-Accent11"/>
                        <w:ind w:left="360" w:firstLine="0"/>
                      </w:pPr>
                      <w:r>
                        <w:t>i.</w:t>
                      </w:r>
                      <w:r>
                        <w:tab/>
                        <w:t>tomar nota de este informe;</w:t>
                      </w:r>
                    </w:p>
                    <w:p w14:paraId="256C4B59" w14:textId="77777777" w:rsidR="000C2489" w:rsidRPr="00F32D03" w:rsidRDefault="000C2489" w:rsidP="00275F13">
                      <w:pPr>
                        <w:pStyle w:val="ColorfulList-Accent11"/>
                        <w:ind w:left="-425" w:firstLine="0"/>
                      </w:pPr>
                    </w:p>
                    <w:p w14:paraId="469365CE" w14:textId="77777777" w:rsidR="000C2489" w:rsidRDefault="00275F13" w:rsidP="00275F13">
                      <w:pPr>
                        <w:pStyle w:val="ColorfulList-Accent11"/>
                        <w:ind w:left="360" w:firstLine="0"/>
                        <w:rPr>
                          <w:rFonts w:cs="Calibri"/>
                        </w:rPr>
                      </w:pPr>
                      <w:r>
                        <w:t>ii.</w:t>
                      </w:r>
                      <w:r>
                        <w:tab/>
                        <w:t>aceptar las fechas propuestas, del 23 al 31 de julio de 2025, para la COP15;</w:t>
                      </w:r>
                    </w:p>
                    <w:p w14:paraId="1FB56CD3" w14:textId="77777777" w:rsidR="00A04197" w:rsidRDefault="00A04197" w:rsidP="00166FCC">
                      <w:pPr>
                        <w:pStyle w:val="ColorfulList-Accent11"/>
                        <w:ind w:left="0" w:firstLine="0"/>
                        <w:rPr>
                          <w:rFonts w:cs="Calibri"/>
                        </w:rPr>
                      </w:pPr>
                    </w:p>
                    <w:p w14:paraId="0E1C9E17" w14:textId="77777777" w:rsidR="00A04197" w:rsidRPr="001E629B" w:rsidRDefault="00166FCC" w:rsidP="00275F13">
                      <w:pPr>
                        <w:pStyle w:val="ColorfulList-Accent11"/>
                        <w:ind w:left="360" w:firstLine="0"/>
                        <w:rPr>
                          <w:rFonts w:cs="Calibri"/>
                        </w:rPr>
                      </w:pPr>
                      <w:r>
                        <w:t xml:space="preserve">iii. </w:t>
                      </w:r>
                      <w:r>
                        <w:tab/>
                        <w:t>tomar nota del calendario orientativo de los eventos y plazos correspondientes al período previo a la COP15; y</w:t>
                      </w:r>
                    </w:p>
                    <w:p w14:paraId="7AE99E1C" w14:textId="77777777" w:rsidR="009D66CB" w:rsidRPr="001E629B" w:rsidRDefault="009D66CB" w:rsidP="00275F13">
                      <w:pPr>
                        <w:pStyle w:val="ColorfulList-Accent11"/>
                        <w:ind w:left="360" w:firstLine="0"/>
                        <w:rPr>
                          <w:rFonts w:cs="Calibri"/>
                        </w:rPr>
                      </w:pPr>
                    </w:p>
                    <w:p w14:paraId="6F639C7E" w14:textId="77777777" w:rsidR="00A04197" w:rsidRPr="00F32D03" w:rsidRDefault="008774EE" w:rsidP="00B5573B">
                      <w:pPr>
                        <w:pStyle w:val="ColorfulList-Accent11"/>
                        <w:ind w:left="360" w:firstLine="0"/>
                      </w:pPr>
                      <w:r>
                        <w:t>iv.</w:t>
                      </w:r>
                      <w:r>
                        <w:tab/>
                        <w:t>aprobar el orden del día provisional de la COP15.</w:t>
                      </w:r>
                    </w:p>
                    <w:p w14:paraId="5B778595" w14:textId="77777777" w:rsidR="000C2489" w:rsidRPr="00F32D03" w:rsidRDefault="000C2489" w:rsidP="00275F13">
                      <w:pPr>
                        <w:pStyle w:val="ColorfulList-Accent11"/>
                        <w:ind w:left="-425" w:firstLine="0"/>
                      </w:pPr>
                    </w:p>
                  </w:txbxContent>
                </v:textbox>
                <w10:anchorlock/>
              </v:shape>
            </w:pict>
          </mc:Fallback>
        </mc:AlternateContent>
      </w:r>
    </w:p>
    <w:p w14:paraId="7C16084C" w14:textId="77777777" w:rsidR="009E0AE8" w:rsidRPr="00CE6F81" w:rsidRDefault="009E0AE8" w:rsidP="00FF44C8">
      <w:pPr>
        <w:ind w:left="0" w:firstLine="0"/>
        <w:rPr>
          <w:rFonts w:cs="Arial"/>
          <w:b/>
        </w:rPr>
      </w:pPr>
    </w:p>
    <w:p w14:paraId="74494C42" w14:textId="77777777" w:rsidR="00421A37" w:rsidRPr="00CE6F81" w:rsidRDefault="00421A37" w:rsidP="00014168">
      <w:pPr>
        <w:rPr>
          <w:rFonts w:cs="Arial"/>
          <w:b/>
        </w:rPr>
      </w:pPr>
    </w:p>
    <w:p w14:paraId="3AFF7B89" w14:textId="77777777" w:rsidR="000C2489" w:rsidRPr="00CE6F81" w:rsidRDefault="005540F2" w:rsidP="00014168">
      <w:pPr>
        <w:rPr>
          <w:rFonts w:cs="Arial"/>
          <w:b/>
        </w:rPr>
      </w:pPr>
      <w:r w:rsidRPr="00CE6F81">
        <w:rPr>
          <w:b/>
        </w:rPr>
        <w:t>Antecedentes</w:t>
      </w:r>
    </w:p>
    <w:p w14:paraId="7632FE79" w14:textId="77777777" w:rsidR="000C2489" w:rsidRPr="00CE6F81" w:rsidRDefault="000C2489" w:rsidP="00014168">
      <w:pPr>
        <w:rPr>
          <w:rFonts w:ascii="Garamond" w:hAnsi="Garamond" w:cs="Arial"/>
        </w:rPr>
      </w:pPr>
    </w:p>
    <w:p w14:paraId="6C8B12B9" w14:textId="77777777" w:rsidR="00CE6F81" w:rsidRDefault="00275F13" w:rsidP="00275F13">
      <w:r w:rsidRPr="00CE6F81">
        <w:t>1.</w:t>
      </w:r>
      <w:r w:rsidRPr="00CE6F81">
        <w:tab/>
        <w:t xml:space="preserve">En la 14ª reunión de la Conferencia de las Partes Contratantes (COP14), Zimbabwe anunció que deseaba ser el país anfitrión de la COP15. Tras ese anuncio, la Secretaría recibió, el 20 de diciembre de 2022, una notificación oficial del Ministerio de Relaciones Exteriores en la que se cursaba la invitación de Zimbabwe para acoger la COP15. </w:t>
      </w:r>
    </w:p>
    <w:p w14:paraId="0903A9D2" w14:textId="44903D43" w:rsidR="001A2D10" w:rsidRPr="00CE6F81" w:rsidRDefault="001A2D10" w:rsidP="00014168">
      <w:pPr>
        <w:pStyle w:val="ListParagraph"/>
        <w:ind w:left="426"/>
        <w:rPr>
          <w:rFonts w:cs="Arial"/>
        </w:rPr>
      </w:pPr>
    </w:p>
    <w:p w14:paraId="6C969D93" w14:textId="77777777" w:rsidR="005540F2" w:rsidRPr="00CE6F81" w:rsidRDefault="005540F2" w:rsidP="00F77520">
      <w:pPr>
        <w:pStyle w:val="NoSpacing"/>
        <w:ind w:left="0" w:firstLine="0"/>
        <w:rPr>
          <w:b/>
        </w:rPr>
      </w:pPr>
      <w:r w:rsidRPr="00CE6F81">
        <w:rPr>
          <w:b/>
        </w:rPr>
        <w:t>Progresos realizados en los preparativos para la COP15</w:t>
      </w:r>
    </w:p>
    <w:p w14:paraId="69280AC2" w14:textId="77777777" w:rsidR="009E0AE8" w:rsidRPr="00CE6F81" w:rsidRDefault="009E0AE8" w:rsidP="00275F13">
      <w:pPr>
        <w:pStyle w:val="NoSpacing"/>
      </w:pPr>
    </w:p>
    <w:p w14:paraId="7AE04297" w14:textId="77777777" w:rsidR="00CE6F81" w:rsidRDefault="007C5D02" w:rsidP="00275F13">
      <w:pPr>
        <w:pStyle w:val="NoSpacing"/>
      </w:pPr>
      <w:r w:rsidRPr="00CE6F81">
        <w:t>2.</w:t>
      </w:r>
      <w:r w:rsidRPr="00CE6F81">
        <w:tab/>
        <w:t>El 15 de diciembre de 2022, la Secretaría se reunió con representantes de Zimbabwe al margen de la 15ª reunión de la Conferencia de las Partes en el Convenio sobre la Diversidad Biológica (COP15 del CDB) para discutir las funciones y responsabilidades de un país anfitrión y el proceso preparatorio para una COP. Durante esa reunión, se informó a la Secretaría de la intención de Zimbabwe de que la COP se celebrara en Victoria Falls. Como seguimiento de esa reunión, la Secretaría proporcionó a Zimbabwe un modelo de acuerdo con el país anfitrión.</w:t>
      </w:r>
    </w:p>
    <w:p w14:paraId="4BBFA1F9" w14:textId="35543775" w:rsidR="000C2489" w:rsidRPr="00CE6F81" w:rsidRDefault="000C2489" w:rsidP="009D4C0B">
      <w:pPr>
        <w:pStyle w:val="NoSpacing"/>
        <w:ind w:left="0" w:firstLine="0"/>
      </w:pPr>
    </w:p>
    <w:p w14:paraId="095E2414" w14:textId="77777777" w:rsidR="00CE6F81" w:rsidRDefault="007C5D02" w:rsidP="0060600F">
      <w:pPr>
        <w:pStyle w:val="NoSpacing"/>
      </w:pPr>
      <w:r w:rsidRPr="00CE6F81">
        <w:t>3.</w:t>
      </w:r>
      <w:r w:rsidRPr="00CE6F81">
        <w:tab/>
        <w:t>El 25 de enero de 2023, representantes de la Secretaría se reunieron con el Embajador y Representante Permanente de Zimbabwe ante las Naciones Unidas y la Organización Mundial del Comercio en las oficinas de la Misión Permanente de Zimbabwe en Ginebra para discutir las funciones y responsabilidades del país anfitrión y el proceso preparatorio para una COP. Durante la reunión, se subrayó la importancia de realizar una visita inicial al lugar de reunión y de formar un equipo de planificación.</w:t>
      </w:r>
    </w:p>
    <w:p w14:paraId="7FE2EBA9" w14:textId="086798D0" w:rsidR="00BB0BD0" w:rsidRPr="00CE6F81" w:rsidRDefault="00BB0BD0" w:rsidP="009D4C0B">
      <w:pPr>
        <w:pStyle w:val="NoSpacing"/>
        <w:ind w:left="0" w:firstLine="0"/>
      </w:pPr>
    </w:p>
    <w:p w14:paraId="7E08FEB3" w14:textId="77777777" w:rsidR="00CE6F81" w:rsidRDefault="007C5D02" w:rsidP="00FF44C8">
      <w:pPr>
        <w:pStyle w:val="NoSpacing"/>
      </w:pPr>
      <w:r w:rsidRPr="00CE6F81">
        <w:lastRenderedPageBreak/>
        <w:t>4.</w:t>
      </w:r>
      <w:r w:rsidRPr="00CE6F81">
        <w:tab/>
        <w:t>El 2 de marzo de 2023, la Secretaría recibió una invitación de Zimbabwe para realizar una primera visita al lugar, del 29 al 31 de marzo de 2023. Una delegación integrada por el Secretario General Adjunto, el Asesor Principal para África y la Oficial de Servicios de Conferencia y Gobernanza se reunió el 29 de marzo en Harare con representantes de distintos ministerios y organismos. Durante esas reuniones, la Secretaría explicó detalladamente las funciones y responsabilidades del país anfitrión de una COP, un calendario preparatorio orientativo —señalando la importancia de determinar las fechas lo antes posible— y los requisitos técnicos y logísticos. La Secretaría compartió las lecciones aprendidas y mejores prácticas de anteriores COP, así como las experiencias de las COP de otros acuerdos multilaterales sobre el medio ambiente (AMMA). La Secretaría también proporcionó orientación sobre la preparación de una presentación del país anfitrión ante la 62ª reunión del Comité Permanente (SC62).</w:t>
      </w:r>
    </w:p>
    <w:p w14:paraId="6AD54E50" w14:textId="7B9AD5CC" w:rsidR="00F13297" w:rsidRPr="00CE6F81" w:rsidRDefault="00F13297" w:rsidP="00FF44C8">
      <w:pPr>
        <w:pStyle w:val="NoSpacing"/>
      </w:pPr>
    </w:p>
    <w:p w14:paraId="142A4F26" w14:textId="77777777" w:rsidR="0060600F" w:rsidRPr="00CE6F81" w:rsidRDefault="00F13297" w:rsidP="0060600F">
      <w:pPr>
        <w:pStyle w:val="NoSpacing"/>
      </w:pPr>
      <w:r w:rsidRPr="00CE6F81">
        <w:t>5.</w:t>
      </w:r>
      <w:r w:rsidRPr="00CE6F81">
        <w:tab/>
        <w:t>Los días 30 y 31 de marzo, la delegación de la Secretaría y representantes de distintos ministerios y organismos, junto con varios proveedores de servicios, viajaron a Victoria Falls para inspeccionar el lugar de reunión propuesto, el Elephant Hills Resort and Conference Centre, y los servicios de alojamiento y reuniones disponibles. Al término de la visita, la Secretaría señaló las siguientes acciones prioritarias para el país anfitrión: 1) proponer las fechas para la COP15; 2) realizar un análisis del espacio disponible para reuniones en el lugar de celebración de la conferencia e identificar el espacio temporal necesario para atender las necesidades de las reuniones; 3) bloquear habitaciones de hotel en función de las fechas propuestas; y 4) iniciar el proceso de revisión y aprobación del acuerdo con el país anfitrión.</w:t>
      </w:r>
    </w:p>
    <w:p w14:paraId="362B107D" w14:textId="77777777" w:rsidR="009D4C0B" w:rsidRPr="00CE6F81" w:rsidRDefault="009D4C0B" w:rsidP="0060600F">
      <w:pPr>
        <w:pStyle w:val="NoSpacing"/>
      </w:pPr>
    </w:p>
    <w:p w14:paraId="2D246148" w14:textId="162E917B" w:rsidR="009D4C0B" w:rsidRPr="00CE6F81" w:rsidRDefault="009D4C0B" w:rsidP="009D4C0B">
      <w:pPr>
        <w:pStyle w:val="NoSpacing"/>
        <w:rPr>
          <w:b/>
        </w:rPr>
      </w:pPr>
      <w:r w:rsidRPr="00CE6F81">
        <w:rPr>
          <w:b/>
        </w:rPr>
        <w:t xml:space="preserve">Calendario </w:t>
      </w:r>
      <w:r w:rsidR="00CE6F81">
        <w:rPr>
          <w:b/>
        </w:rPr>
        <w:t>para el</w:t>
      </w:r>
      <w:r w:rsidRPr="00CE6F81">
        <w:rPr>
          <w:b/>
        </w:rPr>
        <w:t xml:space="preserve"> período previo a la COP15</w:t>
      </w:r>
    </w:p>
    <w:p w14:paraId="67B4C0C6" w14:textId="77777777" w:rsidR="0060600F" w:rsidRPr="00CE6F81" w:rsidRDefault="0060600F" w:rsidP="009D4C0B">
      <w:pPr>
        <w:pStyle w:val="NoSpacing"/>
        <w:ind w:left="0" w:firstLine="0"/>
      </w:pPr>
    </w:p>
    <w:p w14:paraId="78FF6602" w14:textId="77777777" w:rsidR="00CE6F81" w:rsidRDefault="009D4C0B" w:rsidP="00A41A70">
      <w:pPr>
        <w:pStyle w:val="NoSpacing"/>
      </w:pPr>
      <w:r w:rsidRPr="00CE6F81">
        <w:t xml:space="preserve">6. </w:t>
      </w:r>
      <w:r w:rsidRPr="00CE6F81">
        <w:tab/>
        <w:t>Posteriormente, Zimbabwe informó a la Secretaría de que propone que la COP15 se celebre del 23 al 31 de julio de 2025. Se ha elaborado un calendario orientativo basado en esas fechas, que figura en el Cuadro 1 a continuación.</w:t>
      </w:r>
    </w:p>
    <w:p w14:paraId="6BF09B1A" w14:textId="3A200227" w:rsidR="009D4C0B" w:rsidRPr="00CE6F81" w:rsidRDefault="009D4C0B" w:rsidP="009D4C0B"/>
    <w:p w14:paraId="087B2165" w14:textId="77777777" w:rsidR="009D4C0B" w:rsidRPr="00CE6F81" w:rsidRDefault="009D4C0B" w:rsidP="009D4C0B">
      <w:pPr>
        <w:rPr>
          <w:i/>
        </w:rPr>
      </w:pPr>
      <w:r w:rsidRPr="00CE6F81">
        <w:rPr>
          <w:i/>
        </w:rPr>
        <w:t>Cuadro 1: Calendario orientativo para el período previo a la COP15</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9D4C0B" w:rsidRPr="00CE6F81" w14:paraId="7B7942A9" w14:textId="77777777" w:rsidTr="00B12773">
        <w:tc>
          <w:tcPr>
            <w:tcW w:w="2405" w:type="dxa"/>
            <w:vAlign w:val="center"/>
          </w:tcPr>
          <w:p w14:paraId="76BCD75C" w14:textId="77777777" w:rsidR="009D4C0B" w:rsidRPr="00CE6F81" w:rsidDel="001E3692" w:rsidRDefault="009D4C0B" w:rsidP="00B12773">
            <w:pPr>
              <w:ind w:left="0" w:firstLine="0"/>
              <w:jc w:val="center"/>
              <w:rPr>
                <w:rFonts w:asciiTheme="minorHAnsi" w:eastAsia="Times New Roman" w:hAnsiTheme="minorHAnsi" w:cstheme="minorHAnsi"/>
                <w:b/>
                <w:bCs/>
                <w:color w:val="000000"/>
              </w:rPr>
            </w:pPr>
            <w:r w:rsidRPr="00CE6F81">
              <w:rPr>
                <w:rFonts w:asciiTheme="minorHAnsi" w:hAnsiTheme="minorHAnsi"/>
                <w:b/>
                <w:color w:val="000000"/>
              </w:rPr>
              <w:t>Fecha</w:t>
            </w:r>
          </w:p>
        </w:tc>
        <w:tc>
          <w:tcPr>
            <w:tcW w:w="6611" w:type="dxa"/>
            <w:shd w:val="clear" w:color="auto" w:fill="auto"/>
            <w:noWrap/>
            <w:vAlign w:val="center"/>
          </w:tcPr>
          <w:p w14:paraId="459EE30D" w14:textId="77777777" w:rsidR="009D4C0B" w:rsidRPr="00CE6F81" w:rsidRDefault="009D4C0B" w:rsidP="00B12773">
            <w:pPr>
              <w:ind w:left="0" w:firstLine="0"/>
              <w:jc w:val="center"/>
              <w:rPr>
                <w:rFonts w:asciiTheme="minorHAnsi" w:eastAsia="Times New Roman" w:hAnsiTheme="minorHAnsi" w:cstheme="minorHAnsi"/>
                <w:b/>
                <w:bCs/>
                <w:color w:val="000000"/>
              </w:rPr>
            </w:pPr>
            <w:r w:rsidRPr="00CE6F81">
              <w:rPr>
                <w:rFonts w:asciiTheme="minorHAnsi" w:hAnsiTheme="minorHAnsi"/>
                <w:b/>
                <w:color w:val="000000"/>
              </w:rPr>
              <w:t xml:space="preserve"> Evento o actividad</w:t>
            </w:r>
          </w:p>
        </w:tc>
      </w:tr>
      <w:tr w:rsidR="009D4C0B" w:rsidRPr="00CE6F81" w14:paraId="44760ACC" w14:textId="77777777" w:rsidTr="00B12773">
        <w:tc>
          <w:tcPr>
            <w:tcW w:w="2405" w:type="dxa"/>
            <w:vAlign w:val="center"/>
          </w:tcPr>
          <w:p w14:paraId="75FF3E89" w14:textId="77777777" w:rsidR="009D4C0B" w:rsidRPr="00CE6F81" w:rsidRDefault="00AA5CDC" w:rsidP="00B12773">
            <w:pPr>
              <w:ind w:left="0" w:firstLine="0"/>
              <w:rPr>
                <w:rFonts w:asciiTheme="minorHAnsi" w:eastAsia="Times New Roman" w:hAnsiTheme="minorHAnsi" w:cstheme="minorHAnsi"/>
                <w:b/>
                <w:bCs/>
                <w:color w:val="000000"/>
              </w:rPr>
            </w:pPr>
            <w:r w:rsidRPr="00CE6F81">
              <w:rPr>
                <w:rFonts w:asciiTheme="minorHAnsi" w:hAnsiTheme="minorHAnsi"/>
                <w:b/>
                <w:color w:val="000000"/>
              </w:rPr>
              <w:t>23 a 31 de julio de 2025</w:t>
            </w:r>
          </w:p>
        </w:tc>
        <w:tc>
          <w:tcPr>
            <w:tcW w:w="6611" w:type="dxa"/>
            <w:shd w:val="clear" w:color="auto" w:fill="auto"/>
            <w:noWrap/>
            <w:vAlign w:val="center"/>
          </w:tcPr>
          <w:p w14:paraId="5C0EF266" w14:textId="77777777" w:rsidR="009D4C0B" w:rsidRPr="00CE6F81" w:rsidRDefault="009D4C0B" w:rsidP="00B12773">
            <w:pPr>
              <w:ind w:left="0" w:firstLine="0"/>
              <w:rPr>
                <w:rFonts w:asciiTheme="minorHAnsi" w:eastAsia="Times New Roman" w:hAnsiTheme="minorHAnsi" w:cstheme="minorHAnsi"/>
                <w:b/>
                <w:bCs/>
                <w:color w:val="000000"/>
              </w:rPr>
            </w:pPr>
            <w:r w:rsidRPr="00CE6F81">
              <w:rPr>
                <w:b/>
              </w:rPr>
              <w:t>15ª reunión de la Conferencia de las Partes Contratantes (COP15)</w:t>
            </w:r>
          </w:p>
        </w:tc>
      </w:tr>
      <w:tr w:rsidR="009D4C0B" w:rsidRPr="00CE6F81" w14:paraId="66F49E78" w14:textId="77777777" w:rsidTr="00B12773">
        <w:tc>
          <w:tcPr>
            <w:tcW w:w="2405" w:type="dxa"/>
            <w:vAlign w:val="bottom"/>
          </w:tcPr>
          <w:p w14:paraId="7F89027B" w14:textId="77777777" w:rsidR="009D4C0B" w:rsidRPr="00CE6F81" w:rsidRDefault="004B49EB" w:rsidP="00B12773">
            <w:pPr>
              <w:ind w:left="0" w:firstLine="0"/>
              <w:rPr>
                <w:rFonts w:asciiTheme="minorHAnsi" w:eastAsia="Times New Roman" w:hAnsiTheme="minorHAnsi" w:cstheme="minorHAnsi"/>
                <w:color w:val="000000"/>
              </w:rPr>
            </w:pPr>
            <w:r w:rsidRPr="00CE6F81">
              <w:rPr>
                <w:rFonts w:asciiTheme="minorHAnsi" w:hAnsiTheme="minorHAnsi"/>
                <w:color w:val="000000"/>
              </w:rPr>
              <w:t>Abril de 2025</w:t>
            </w:r>
          </w:p>
        </w:tc>
        <w:tc>
          <w:tcPr>
            <w:tcW w:w="6611" w:type="dxa"/>
            <w:shd w:val="clear" w:color="auto" w:fill="auto"/>
            <w:noWrap/>
            <w:vAlign w:val="bottom"/>
            <w:hideMark/>
          </w:tcPr>
          <w:p w14:paraId="463128BC" w14:textId="77777777" w:rsidR="009D4C0B" w:rsidRPr="00CE6F81" w:rsidRDefault="009D4C0B" w:rsidP="00B12773">
            <w:pPr>
              <w:ind w:left="0" w:firstLine="0"/>
              <w:rPr>
                <w:rFonts w:asciiTheme="minorHAnsi" w:eastAsia="Times New Roman" w:hAnsiTheme="minorHAnsi" w:cstheme="minorHAnsi"/>
                <w:color w:val="000000"/>
              </w:rPr>
            </w:pPr>
            <w:r w:rsidRPr="00CE6F81">
              <w:rPr>
                <w:rFonts w:asciiTheme="minorHAnsi" w:hAnsiTheme="minorHAnsi"/>
                <w:color w:val="000000"/>
              </w:rPr>
              <w:t>Publicación de los documentos de la COP15</w:t>
            </w:r>
          </w:p>
        </w:tc>
      </w:tr>
      <w:tr w:rsidR="009D4C0B" w:rsidRPr="00CE6F81" w14:paraId="01D4A67E" w14:textId="77777777" w:rsidTr="00B12773">
        <w:tc>
          <w:tcPr>
            <w:tcW w:w="2405" w:type="dxa"/>
            <w:vAlign w:val="bottom"/>
          </w:tcPr>
          <w:p w14:paraId="51704A31" w14:textId="77777777" w:rsidR="009D4C0B" w:rsidRPr="00CE6F81" w:rsidRDefault="004B49EB" w:rsidP="00B12773">
            <w:pPr>
              <w:ind w:left="0" w:firstLine="0"/>
              <w:rPr>
                <w:rFonts w:asciiTheme="minorHAnsi" w:eastAsia="Times New Roman" w:hAnsiTheme="minorHAnsi" w:cstheme="minorHAnsi"/>
                <w:color w:val="000000"/>
              </w:rPr>
            </w:pPr>
            <w:r w:rsidRPr="00CE6F81">
              <w:rPr>
                <w:rFonts w:asciiTheme="minorHAnsi" w:hAnsiTheme="minorHAnsi"/>
                <w:color w:val="000000"/>
              </w:rPr>
              <w:t>Enero de 2025</w:t>
            </w:r>
          </w:p>
        </w:tc>
        <w:tc>
          <w:tcPr>
            <w:tcW w:w="6611" w:type="dxa"/>
            <w:shd w:val="clear" w:color="auto" w:fill="auto"/>
            <w:noWrap/>
            <w:hideMark/>
          </w:tcPr>
          <w:p w14:paraId="5BDB2984" w14:textId="77777777" w:rsidR="009D4C0B" w:rsidRPr="00CE6F81" w:rsidRDefault="00B05563" w:rsidP="00B12773">
            <w:pPr>
              <w:ind w:left="0" w:firstLine="0"/>
              <w:rPr>
                <w:rFonts w:asciiTheme="minorHAnsi" w:eastAsia="Times New Roman" w:hAnsiTheme="minorHAnsi" w:cstheme="minorHAnsi"/>
                <w:color w:val="000000"/>
              </w:rPr>
            </w:pPr>
            <w:r w:rsidRPr="00CE6F81">
              <w:t>64ª reunión del Comité Permanente (SC64)</w:t>
            </w:r>
          </w:p>
        </w:tc>
      </w:tr>
      <w:tr w:rsidR="009D4C0B" w:rsidRPr="00CE6F81" w14:paraId="790C1256" w14:textId="77777777" w:rsidTr="00B12773">
        <w:tc>
          <w:tcPr>
            <w:tcW w:w="2405" w:type="dxa"/>
            <w:vAlign w:val="bottom"/>
          </w:tcPr>
          <w:p w14:paraId="5603D4B6" w14:textId="77777777" w:rsidR="009D4C0B" w:rsidRPr="00CE6F81" w:rsidRDefault="004B49EB" w:rsidP="00B12773">
            <w:pPr>
              <w:ind w:left="0" w:firstLine="0"/>
              <w:rPr>
                <w:rFonts w:asciiTheme="minorHAnsi" w:eastAsia="Times New Roman" w:hAnsiTheme="minorHAnsi" w:cstheme="minorHAnsi"/>
                <w:color w:val="000000"/>
              </w:rPr>
            </w:pPr>
            <w:r w:rsidRPr="00CE6F81">
              <w:rPr>
                <w:rFonts w:asciiTheme="minorHAnsi" w:hAnsiTheme="minorHAnsi"/>
                <w:color w:val="000000"/>
              </w:rPr>
              <w:t>Noviembre de 2024</w:t>
            </w:r>
          </w:p>
        </w:tc>
        <w:tc>
          <w:tcPr>
            <w:tcW w:w="6611" w:type="dxa"/>
            <w:shd w:val="clear" w:color="auto" w:fill="auto"/>
            <w:noWrap/>
            <w:vAlign w:val="bottom"/>
            <w:hideMark/>
          </w:tcPr>
          <w:p w14:paraId="6C043903" w14:textId="77777777" w:rsidR="009D4C0B" w:rsidRPr="00CE6F81" w:rsidRDefault="009D4C0B" w:rsidP="00B12773">
            <w:pPr>
              <w:ind w:left="0" w:firstLine="0"/>
              <w:rPr>
                <w:rFonts w:asciiTheme="minorHAnsi" w:eastAsia="Times New Roman" w:hAnsiTheme="minorHAnsi" w:cstheme="minorHAnsi"/>
                <w:color w:val="000000"/>
              </w:rPr>
            </w:pPr>
            <w:r w:rsidRPr="00CE6F81">
              <w:rPr>
                <w:rFonts w:asciiTheme="minorHAnsi" w:hAnsiTheme="minorHAnsi"/>
                <w:color w:val="000000"/>
              </w:rPr>
              <w:t>Presentación de propuestas de proyectos de resolución</w:t>
            </w:r>
          </w:p>
        </w:tc>
      </w:tr>
      <w:tr w:rsidR="009D4C0B" w:rsidRPr="00CE6F81" w14:paraId="02ED854F" w14:textId="77777777" w:rsidTr="00B12773">
        <w:tc>
          <w:tcPr>
            <w:tcW w:w="2405" w:type="dxa"/>
            <w:vAlign w:val="bottom"/>
          </w:tcPr>
          <w:p w14:paraId="5F285CF5" w14:textId="77777777" w:rsidR="009D4C0B" w:rsidRPr="00CE6F81" w:rsidRDefault="00AA5CDC" w:rsidP="00B12773">
            <w:pPr>
              <w:ind w:left="0" w:firstLine="0"/>
              <w:rPr>
                <w:rFonts w:asciiTheme="minorHAnsi" w:eastAsia="Times New Roman" w:hAnsiTheme="minorHAnsi" w:cstheme="minorHAnsi"/>
                <w:color w:val="000000"/>
              </w:rPr>
            </w:pPr>
            <w:r w:rsidRPr="00CE6F81">
              <w:rPr>
                <w:rFonts w:asciiTheme="minorHAnsi" w:hAnsiTheme="minorHAnsi"/>
                <w:color w:val="000000"/>
              </w:rPr>
              <w:t>Mayo de 2024</w:t>
            </w:r>
          </w:p>
        </w:tc>
        <w:tc>
          <w:tcPr>
            <w:tcW w:w="6611" w:type="dxa"/>
            <w:shd w:val="clear" w:color="auto" w:fill="auto"/>
            <w:noWrap/>
            <w:vAlign w:val="bottom"/>
            <w:hideMark/>
          </w:tcPr>
          <w:p w14:paraId="2A831C9D" w14:textId="77777777" w:rsidR="009D4C0B" w:rsidRPr="00CE6F81" w:rsidRDefault="004B49EB" w:rsidP="00B12773">
            <w:pPr>
              <w:ind w:left="0" w:firstLine="0"/>
              <w:rPr>
                <w:rFonts w:asciiTheme="minorHAnsi" w:eastAsia="Times New Roman" w:hAnsiTheme="minorHAnsi" w:cstheme="minorHAnsi"/>
                <w:color w:val="000000"/>
              </w:rPr>
            </w:pPr>
            <w:r w:rsidRPr="00CE6F81">
              <w:rPr>
                <w:rFonts w:asciiTheme="minorHAnsi" w:hAnsiTheme="minorHAnsi"/>
                <w:color w:val="000000"/>
              </w:rPr>
              <w:t>63ª reunión del Comité Permanente (SC63)</w:t>
            </w:r>
          </w:p>
        </w:tc>
      </w:tr>
      <w:tr w:rsidR="009D4C0B" w:rsidRPr="00CE6F81" w14:paraId="4A646E93" w14:textId="77777777" w:rsidTr="00B12773">
        <w:tc>
          <w:tcPr>
            <w:tcW w:w="2405" w:type="dxa"/>
            <w:vAlign w:val="bottom"/>
          </w:tcPr>
          <w:p w14:paraId="6D1FEC1B" w14:textId="77777777" w:rsidR="009D4C0B" w:rsidRPr="00CE6F81" w:rsidRDefault="009D4C0B" w:rsidP="00B12773">
            <w:pPr>
              <w:ind w:left="0" w:firstLine="0"/>
              <w:rPr>
                <w:rFonts w:asciiTheme="minorHAnsi" w:eastAsia="Times New Roman" w:hAnsiTheme="minorHAnsi" w:cstheme="minorHAnsi"/>
                <w:color w:val="000000"/>
              </w:rPr>
            </w:pPr>
            <w:r w:rsidRPr="00CE6F81">
              <w:rPr>
                <w:rFonts w:asciiTheme="minorHAnsi" w:hAnsiTheme="minorHAnsi"/>
                <w:color w:val="000000"/>
              </w:rPr>
              <w:t>Por determinar</w:t>
            </w:r>
          </w:p>
        </w:tc>
        <w:tc>
          <w:tcPr>
            <w:tcW w:w="6611" w:type="dxa"/>
            <w:shd w:val="clear" w:color="auto" w:fill="auto"/>
            <w:noWrap/>
            <w:vAlign w:val="bottom"/>
            <w:hideMark/>
          </w:tcPr>
          <w:p w14:paraId="7CB1C1CA" w14:textId="77777777" w:rsidR="009D4C0B" w:rsidRPr="00CE6F81" w:rsidRDefault="009D4C0B" w:rsidP="00B12773">
            <w:pPr>
              <w:ind w:left="0" w:firstLine="0"/>
              <w:rPr>
                <w:rFonts w:asciiTheme="minorHAnsi" w:eastAsia="Times New Roman" w:hAnsiTheme="minorHAnsi" w:cstheme="minorHAnsi"/>
                <w:color w:val="000000"/>
              </w:rPr>
            </w:pPr>
            <w:r w:rsidRPr="00CE6F81">
              <w:rPr>
                <w:rFonts w:asciiTheme="minorHAnsi" w:hAnsiTheme="minorHAnsi"/>
                <w:color w:val="000000"/>
              </w:rPr>
              <w:t>Reuniones regionales previas a la COP</w:t>
            </w:r>
          </w:p>
        </w:tc>
      </w:tr>
    </w:tbl>
    <w:p w14:paraId="09F2D18D" w14:textId="77777777" w:rsidR="009D4C0B" w:rsidRPr="00CE6F81" w:rsidRDefault="009D4C0B" w:rsidP="009D4C0B"/>
    <w:p w14:paraId="7EC2E2DC" w14:textId="77777777" w:rsidR="00B05563" w:rsidRPr="00CE6F81" w:rsidRDefault="00A41A70" w:rsidP="0060600F">
      <w:pPr>
        <w:pStyle w:val="NoSpacing"/>
      </w:pPr>
      <w:r w:rsidRPr="00CE6F81">
        <w:t xml:space="preserve">7. </w:t>
      </w:r>
      <w:r w:rsidRPr="00CE6F81">
        <w:tab/>
        <w:t>En la reunión SC62, se invitará a los miembros del Comité Permanente a establecer el Subgrupo sobre la COP15 de conformidad con la Decisión SC61-11, en la que se postergó el establecimiento del Subgrupo hasta esa reunión.</w:t>
      </w:r>
    </w:p>
    <w:p w14:paraId="15861067" w14:textId="77777777" w:rsidR="00E61BAD" w:rsidRPr="00CE6F81" w:rsidRDefault="00E61BAD" w:rsidP="00343EBB">
      <w:pPr>
        <w:pStyle w:val="NoSpacing"/>
      </w:pPr>
    </w:p>
    <w:p w14:paraId="53300A45" w14:textId="77777777" w:rsidR="00343EBB" w:rsidRPr="00CE6F81" w:rsidRDefault="00343EBB" w:rsidP="00343EBB">
      <w:pPr>
        <w:pStyle w:val="NoSpacing"/>
        <w:rPr>
          <w:b/>
        </w:rPr>
      </w:pPr>
      <w:r w:rsidRPr="00CE6F81">
        <w:rPr>
          <w:b/>
        </w:rPr>
        <w:t>Orden del día provisional de la COP15</w:t>
      </w:r>
    </w:p>
    <w:p w14:paraId="7506E483" w14:textId="77777777" w:rsidR="009D66CB" w:rsidRPr="00CE6F81" w:rsidRDefault="009D66CB" w:rsidP="00343EBB">
      <w:pPr>
        <w:pStyle w:val="NoSpacing"/>
        <w:rPr>
          <w:b/>
        </w:rPr>
      </w:pPr>
    </w:p>
    <w:p w14:paraId="129ABD58" w14:textId="77777777" w:rsidR="00CE6F81" w:rsidRDefault="00A41A70" w:rsidP="00343EBB">
      <w:pPr>
        <w:pStyle w:val="NoSpacing"/>
      </w:pPr>
      <w:r w:rsidRPr="00CE6F81">
        <w:t xml:space="preserve">8. </w:t>
      </w:r>
      <w:r w:rsidRPr="00CE6F81">
        <w:tab/>
        <w:t>El reglamento aprobado por las Partes Contratantes en la COP14 indica que la Secretaría “preparará el orden del día provisional de cada reunión ordinaria para que el Comité Permanente lo examine y apruebe en su reunión anual del año siguiente a la reunión de la Conferencia de las Partes Contratantes” (artículo 8) y “notificará las fechas, el lugar y el orden del día provisional de cualquier reunión ordinaria a todas las Partes Contratantes por lo menos 12 meses antes de la fecha en que la reunión deba comenzar” (artículo 5.1).</w:t>
      </w:r>
    </w:p>
    <w:p w14:paraId="5FA0A169" w14:textId="78F964BE" w:rsidR="009C1B9D" w:rsidRPr="00CE6F81" w:rsidRDefault="009C1B9D" w:rsidP="00343EBB">
      <w:pPr>
        <w:pStyle w:val="NoSpacing"/>
      </w:pPr>
    </w:p>
    <w:p w14:paraId="305D19A7" w14:textId="77777777" w:rsidR="00D045E4" w:rsidRPr="00CE6F81" w:rsidRDefault="00A41A70" w:rsidP="00343EBB">
      <w:pPr>
        <w:pStyle w:val="NoSpacing"/>
      </w:pPr>
      <w:r w:rsidRPr="00CE6F81">
        <w:lastRenderedPageBreak/>
        <w:t>9.</w:t>
      </w:r>
      <w:r w:rsidRPr="00CE6F81">
        <w:tab/>
        <w:t>El artículo 9 indica que:</w:t>
      </w:r>
    </w:p>
    <w:p w14:paraId="7EADF3B5" w14:textId="77777777" w:rsidR="00D045E4" w:rsidRPr="00CE6F81" w:rsidRDefault="00D045E4" w:rsidP="00343EBB">
      <w:pPr>
        <w:pStyle w:val="NoSpacing"/>
      </w:pPr>
    </w:p>
    <w:p w14:paraId="726B5100" w14:textId="77777777" w:rsidR="009C1B9D" w:rsidRPr="00CE6F81" w:rsidRDefault="009C1B9D" w:rsidP="00F77520">
      <w:pPr>
        <w:pStyle w:val="NoSpacing"/>
        <w:ind w:firstLine="0"/>
      </w:pPr>
      <w:r w:rsidRPr="00CE6F81">
        <w:t>“En el orden del día provisional de cada reunión ordinaria se inscribirán, cuando proceda:</w:t>
      </w:r>
    </w:p>
    <w:p w14:paraId="1A0F5CB9" w14:textId="77777777" w:rsidR="00591BF3" w:rsidRPr="00CE6F81" w:rsidRDefault="00591BF3" w:rsidP="00343EBB">
      <w:pPr>
        <w:pStyle w:val="NoSpacing"/>
      </w:pPr>
    </w:p>
    <w:p w14:paraId="28DCB077" w14:textId="77777777" w:rsidR="00CE6F81" w:rsidRDefault="00591BF3" w:rsidP="009C1B9D">
      <w:pPr>
        <w:pStyle w:val="NoSpacing"/>
        <w:ind w:left="850"/>
      </w:pPr>
      <w:r w:rsidRPr="00CE6F81">
        <w:t>a)</w:t>
      </w:r>
      <w:r w:rsidRPr="00CE6F81">
        <w:tab/>
        <w:t>El informe del Secretario General sobre la labor relativa a la Convención;</w:t>
      </w:r>
    </w:p>
    <w:p w14:paraId="68DC8EA0" w14:textId="555E973C" w:rsidR="009C1B9D" w:rsidRPr="00CE6F81" w:rsidRDefault="009C1B9D" w:rsidP="009C1B9D">
      <w:pPr>
        <w:pStyle w:val="NoSpacing"/>
        <w:ind w:left="850"/>
      </w:pPr>
    </w:p>
    <w:p w14:paraId="53A22706" w14:textId="77777777" w:rsidR="00CE6F81" w:rsidRDefault="00591BF3" w:rsidP="009C1B9D">
      <w:pPr>
        <w:pStyle w:val="NoSpacing"/>
        <w:ind w:left="850"/>
      </w:pPr>
      <w:r w:rsidRPr="00CE6F81">
        <w:t>b)</w:t>
      </w:r>
      <w:r w:rsidRPr="00CE6F81">
        <w:tab/>
        <w:t>Los asuntos dimanantes de los artículos de la Convención;</w:t>
      </w:r>
    </w:p>
    <w:p w14:paraId="0D6F9D2E" w14:textId="356A8CA3" w:rsidR="009C1B9D" w:rsidRPr="00CE6F81" w:rsidRDefault="009C1B9D" w:rsidP="009C1B9D">
      <w:pPr>
        <w:pStyle w:val="NoSpacing"/>
        <w:ind w:left="850"/>
      </w:pPr>
    </w:p>
    <w:p w14:paraId="76095511" w14:textId="77777777" w:rsidR="00CE6F81" w:rsidRDefault="00591BF3" w:rsidP="009C1B9D">
      <w:pPr>
        <w:pStyle w:val="NoSpacing"/>
        <w:ind w:left="850"/>
      </w:pPr>
      <w:r w:rsidRPr="00CE6F81">
        <w:t>c)</w:t>
      </w:r>
      <w:r w:rsidRPr="00CE6F81">
        <w:tab/>
        <w:t>Los asuntos cuya inscripción haya sido decidida en una reunión anterior o que emanen de decisiones tomadas en una reunión anterior;</w:t>
      </w:r>
    </w:p>
    <w:p w14:paraId="6EA4133F" w14:textId="0EBFFAE8" w:rsidR="009C1B9D" w:rsidRPr="00CE6F81" w:rsidRDefault="009C1B9D" w:rsidP="009C1B9D">
      <w:pPr>
        <w:pStyle w:val="NoSpacing"/>
        <w:ind w:left="850"/>
      </w:pPr>
    </w:p>
    <w:p w14:paraId="3BDA25C3" w14:textId="77777777" w:rsidR="00CE6F81" w:rsidRDefault="00591BF3" w:rsidP="009C1B9D">
      <w:pPr>
        <w:pStyle w:val="NoSpacing"/>
        <w:ind w:left="850"/>
      </w:pPr>
      <w:r w:rsidRPr="00CE6F81">
        <w:t>d)</w:t>
      </w:r>
      <w:r w:rsidRPr="00CE6F81">
        <w:tab/>
        <w:t>Los asuntos a los que se hace referencia en el artículo 15 del presente reglamento;</w:t>
      </w:r>
    </w:p>
    <w:p w14:paraId="7430839A" w14:textId="5F11759E" w:rsidR="009C1B9D" w:rsidRPr="00CE6F81" w:rsidRDefault="009C1B9D" w:rsidP="009C1B9D">
      <w:pPr>
        <w:pStyle w:val="NoSpacing"/>
        <w:ind w:left="850"/>
      </w:pPr>
    </w:p>
    <w:p w14:paraId="5AFC06B0" w14:textId="77777777" w:rsidR="00CE6F81" w:rsidRDefault="00591BF3" w:rsidP="009C1B9D">
      <w:pPr>
        <w:pStyle w:val="NoSpacing"/>
        <w:ind w:left="850"/>
      </w:pPr>
      <w:r w:rsidRPr="00CE6F81">
        <w:t>e)</w:t>
      </w:r>
      <w:r w:rsidRPr="00CE6F81">
        <w:tab/>
        <w:t>Cualquier asunto propuesto por una Parte y recibido por la Secretaría antes de que el Comité Permanente haya aprobado el orden del día provisional;</w:t>
      </w:r>
    </w:p>
    <w:p w14:paraId="16812A2F" w14:textId="3AE76AE1" w:rsidR="009C1B9D" w:rsidRPr="00CE6F81" w:rsidRDefault="009C1B9D" w:rsidP="009C1B9D">
      <w:pPr>
        <w:pStyle w:val="NoSpacing"/>
        <w:ind w:left="850"/>
      </w:pPr>
    </w:p>
    <w:p w14:paraId="743BFF46" w14:textId="77777777" w:rsidR="00591BF3" w:rsidRPr="00CE6F81" w:rsidRDefault="00591BF3" w:rsidP="009C1B9D">
      <w:pPr>
        <w:pStyle w:val="NoSpacing"/>
        <w:ind w:left="850"/>
      </w:pPr>
      <w:r w:rsidRPr="00CE6F81">
        <w:t>f)</w:t>
      </w:r>
      <w:r w:rsidRPr="00CE6F81">
        <w:tab/>
        <w:t>Un informe comparativo sobre los gastos reales y previstos y las necesidades de recursos humanos para la labor de la Convención y el funcionamiento de la Secretaría en el anterior trienio”.</w:t>
      </w:r>
    </w:p>
    <w:p w14:paraId="3CBD1518" w14:textId="77777777" w:rsidR="00591BF3" w:rsidRPr="00CE6F81" w:rsidRDefault="00591BF3" w:rsidP="00591BF3">
      <w:pPr>
        <w:pStyle w:val="NoSpacing"/>
      </w:pPr>
    </w:p>
    <w:p w14:paraId="3CDF0C84" w14:textId="77777777" w:rsidR="00591BF3" w:rsidRPr="00CE6F81" w:rsidRDefault="00A41A70" w:rsidP="00591BF3">
      <w:pPr>
        <w:pStyle w:val="NoSpacing"/>
      </w:pPr>
      <w:r w:rsidRPr="00CE6F81">
        <w:t>10.</w:t>
      </w:r>
      <w:r w:rsidRPr="00CE6F81">
        <w:tab/>
        <w:t>En consecuencia, se solicita al Comité Permanente que apruebe el orden del día provisional de la COP15 que figura en el Anexo 1 del presente documento, que se ha elaborado de conformidad con el reglamento.</w:t>
      </w:r>
    </w:p>
    <w:p w14:paraId="6AA7E255" w14:textId="77777777" w:rsidR="00343EBB" w:rsidRPr="00CE6F81" w:rsidRDefault="00343EBB">
      <w:pPr>
        <w:rPr>
          <w:rFonts w:cs="Arial"/>
          <w:i/>
        </w:rPr>
      </w:pPr>
      <w:r w:rsidRPr="00CE6F81">
        <w:br w:type="page"/>
      </w:r>
    </w:p>
    <w:p w14:paraId="45A2BAC2" w14:textId="77777777" w:rsidR="00343EBB" w:rsidRPr="00CE6F81" w:rsidRDefault="00343EBB" w:rsidP="00360139">
      <w:pPr>
        <w:ind w:right="-568"/>
        <w:rPr>
          <w:rFonts w:cs="Arial"/>
          <w:b/>
          <w:sz w:val="24"/>
          <w:szCs w:val="24"/>
        </w:rPr>
      </w:pPr>
      <w:r w:rsidRPr="00CE6F81">
        <w:rPr>
          <w:b/>
          <w:sz w:val="24"/>
        </w:rPr>
        <w:lastRenderedPageBreak/>
        <w:t>Anexo 1</w:t>
      </w:r>
    </w:p>
    <w:p w14:paraId="0EE38330" w14:textId="77777777" w:rsidR="00343EBB" w:rsidRPr="00CE6F81" w:rsidRDefault="00343EBB" w:rsidP="00360139">
      <w:pPr>
        <w:ind w:left="0" w:firstLine="0"/>
        <w:rPr>
          <w:b/>
          <w:sz w:val="24"/>
          <w:u w:val="words"/>
        </w:rPr>
      </w:pPr>
      <w:r w:rsidRPr="00CE6F81">
        <w:rPr>
          <w:b/>
          <w:sz w:val="24"/>
        </w:rPr>
        <w:t>Orden del día y programa de trabajo provisionales de la COP15</w:t>
      </w:r>
    </w:p>
    <w:p w14:paraId="492C92B1" w14:textId="77777777" w:rsidR="00343EBB" w:rsidRPr="00CE6F81" w:rsidRDefault="00343EBB" w:rsidP="00343EBB">
      <w:pPr>
        <w:ind w:left="0" w:firstLine="0"/>
        <w:rPr>
          <w:b/>
        </w:rPr>
      </w:pPr>
    </w:p>
    <w:p w14:paraId="4E046A5D" w14:textId="77777777" w:rsidR="00343EBB" w:rsidRPr="00CE6F81" w:rsidRDefault="00343EBB" w:rsidP="00B954CB">
      <w:pPr>
        <w:ind w:left="0" w:firstLine="0"/>
        <w:rPr>
          <w:b/>
        </w:rPr>
      </w:pPr>
    </w:p>
    <w:p w14:paraId="48510AE2" w14:textId="77777777" w:rsidR="00CE6F81" w:rsidRDefault="00343EBB" w:rsidP="001A7008">
      <w:pPr>
        <w:ind w:left="0" w:firstLine="0"/>
        <w:rPr>
          <w:b/>
        </w:rPr>
      </w:pPr>
      <w:r w:rsidRPr="00CE6F81">
        <w:rPr>
          <w:b/>
        </w:rPr>
        <w:t>15ª reunión de la Conferencia de las Partes Contratantes en la Convención sobre los Humedales</w:t>
      </w:r>
    </w:p>
    <w:p w14:paraId="0957B4D1" w14:textId="11997CAF" w:rsidR="001A7008" w:rsidRPr="00CE6F81" w:rsidRDefault="001A7008" w:rsidP="00343EBB">
      <w:pPr>
        <w:keepNext/>
        <w:tabs>
          <w:tab w:val="left" w:pos="8264"/>
        </w:tabs>
        <w:outlineLvl w:val="0"/>
        <w:rPr>
          <w:b/>
        </w:rPr>
      </w:pPr>
    </w:p>
    <w:p w14:paraId="04C05EEA" w14:textId="77777777" w:rsidR="00343EBB" w:rsidRPr="00CE6F81" w:rsidRDefault="009D4C0B" w:rsidP="00343EBB">
      <w:pPr>
        <w:keepNext/>
        <w:tabs>
          <w:tab w:val="left" w:pos="8264"/>
        </w:tabs>
        <w:outlineLvl w:val="0"/>
        <w:rPr>
          <w:b/>
        </w:rPr>
      </w:pPr>
      <w:r w:rsidRPr="00CE6F81">
        <w:rPr>
          <w:b/>
        </w:rPr>
        <w:t>Victoria Falls, Zimbabwe, 2025</w:t>
      </w:r>
    </w:p>
    <w:p w14:paraId="6305F832" w14:textId="77777777" w:rsidR="001A7008" w:rsidRPr="00CE6F81" w:rsidRDefault="001A7008" w:rsidP="00B954CB">
      <w:pPr>
        <w:spacing w:line="264" w:lineRule="auto"/>
        <w:ind w:right="17"/>
        <w:rPr>
          <w:b/>
        </w:rPr>
      </w:pPr>
    </w:p>
    <w:p w14:paraId="770F710D" w14:textId="77777777" w:rsidR="00164AE6" w:rsidRPr="00CE6F81" w:rsidRDefault="00164AE6" w:rsidP="00B954CB">
      <w:pPr>
        <w:spacing w:line="264" w:lineRule="auto"/>
        <w:ind w:right="17"/>
        <w:rPr>
          <w:b/>
          <w:bCs/>
          <w:lang w:eastAsia="el-GR"/>
        </w:rPr>
      </w:pPr>
    </w:p>
    <w:p w14:paraId="2670E63A" w14:textId="77777777" w:rsidR="00343EBB" w:rsidRPr="00CE6F81" w:rsidRDefault="00343EBB" w:rsidP="005058F6">
      <w:pPr>
        <w:tabs>
          <w:tab w:val="left" w:pos="3228"/>
          <w:tab w:val="center" w:pos="4504"/>
        </w:tabs>
        <w:spacing w:line="264" w:lineRule="auto"/>
        <w:ind w:right="17"/>
        <w:rPr>
          <w:b/>
        </w:rPr>
      </w:pPr>
      <w:r w:rsidRPr="00CE6F81">
        <w:rPr>
          <w:b/>
        </w:rPr>
        <w:t>Orden del día provisional</w:t>
      </w:r>
    </w:p>
    <w:p w14:paraId="543D0521" w14:textId="77777777" w:rsidR="00343EBB" w:rsidRPr="00CE6F81" w:rsidRDefault="00343EBB" w:rsidP="00343EBB">
      <w:pPr>
        <w:tabs>
          <w:tab w:val="left" w:pos="-1440"/>
          <w:tab w:val="left" w:pos="-720"/>
          <w:tab w:val="left" w:pos="1664"/>
          <w:tab w:val="left" w:pos="2540"/>
        </w:tabs>
        <w:suppressAutoHyphens/>
        <w:spacing w:line="264" w:lineRule="auto"/>
        <w:rPr>
          <w:spacing w:val="-2"/>
        </w:rPr>
      </w:pPr>
    </w:p>
    <w:p w14:paraId="43FA9675"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1.</w:t>
      </w:r>
      <w:r w:rsidRPr="00CE6F81">
        <w:rPr>
          <w:rFonts w:asciiTheme="minorHAnsi" w:hAnsiTheme="minorHAnsi"/>
        </w:rPr>
        <w:tab/>
        <w:t>Apertura de la reunión</w:t>
      </w:r>
    </w:p>
    <w:p w14:paraId="7F6AEDAD"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2.</w:t>
      </w:r>
      <w:r w:rsidRPr="00CE6F81">
        <w:rPr>
          <w:rFonts w:asciiTheme="minorHAnsi" w:hAnsiTheme="minorHAnsi"/>
        </w:rPr>
        <w:tab/>
        <w:t>Declaraciones generales y discursos de apertura</w:t>
      </w:r>
    </w:p>
    <w:p w14:paraId="442D0A9F"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3.</w:t>
      </w:r>
      <w:r w:rsidRPr="00CE6F81">
        <w:rPr>
          <w:rFonts w:asciiTheme="minorHAnsi" w:hAnsiTheme="minorHAnsi"/>
        </w:rPr>
        <w:tab/>
        <w:t>Adopción del orden del día</w:t>
      </w:r>
    </w:p>
    <w:p w14:paraId="0EFD4A82"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4.</w:t>
      </w:r>
      <w:r w:rsidRPr="00CE6F81">
        <w:rPr>
          <w:rFonts w:asciiTheme="minorHAnsi" w:hAnsiTheme="minorHAnsi"/>
        </w:rPr>
        <w:tab/>
        <w:t>Aprobación del reglamento</w:t>
      </w:r>
    </w:p>
    <w:p w14:paraId="2620216A"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5.</w:t>
      </w:r>
      <w:r w:rsidRPr="00CE6F81">
        <w:rPr>
          <w:rFonts w:asciiTheme="minorHAnsi" w:hAnsiTheme="minorHAnsi"/>
        </w:rPr>
        <w:tab/>
        <w:t>Elección de la Presidencia y Vicepresidencias y palabras de la Presidencia</w:t>
      </w:r>
    </w:p>
    <w:p w14:paraId="39AE9E39"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6.</w:t>
      </w:r>
      <w:r w:rsidRPr="00CE6F81">
        <w:rPr>
          <w:rFonts w:asciiTheme="minorHAnsi" w:hAnsiTheme="minorHAnsi"/>
        </w:rPr>
        <w:tab/>
        <w:t>Nombramiento del Comité de Credenciales y de los demás comités</w:t>
      </w:r>
    </w:p>
    <w:p w14:paraId="7AF8CBD1"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7.</w:t>
      </w:r>
      <w:r w:rsidRPr="00CE6F81">
        <w:rPr>
          <w:rFonts w:asciiTheme="minorHAnsi" w:hAnsiTheme="minorHAnsi"/>
        </w:rPr>
        <w:tab/>
        <w:t>Admisión de observadores</w:t>
      </w:r>
    </w:p>
    <w:p w14:paraId="35B00C55"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8.</w:t>
      </w:r>
      <w:r w:rsidRPr="00CE6F81">
        <w:rPr>
          <w:rFonts w:asciiTheme="minorHAnsi" w:hAnsiTheme="minorHAnsi"/>
        </w:rPr>
        <w:tab/>
        <w:t>Informe de la Presidencia del Comité Permanente</w:t>
      </w:r>
    </w:p>
    <w:p w14:paraId="7C70230E" w14:textId="77777777" w:rsidR="00CE6F81" w:rsidRDefault="00205A2C" w:rsidP="00F77520">
      <w:pPr>
        <w:tabs>
          <w:tab w:val="left" w:pos="-1440"/>
          <w:tab w:val="left" w:pos="-720"/>
        </w:tabs>
        <w:suppressAutoHyphens/>
        <w:spacing w:after="120"/>
        <w:rPr>
          <w:rFonts w:asciiTheme="minorHAnsi" w:hAnsiTheme="minorHAnsi"/>
        </w:rPr>
      </w:pPr>
      <w:r w:rsidRPr="00CE6F81">
        <w:rPr>
          <w:rFonts w:asciiTheme="minorHAnsi" w:hAnsiTheme="minorHAnsi"/>
        </w:rPr>
        <w:t>9.</w:t>
      </w:r>
      <w:r w:rsidRPr="00CE6F81">
        <w:rPr>
          <w:rFonts w:asciiTheme="minorHAnsi" w:hAnsiTheme="minorHAnsi"/>
        </w:rPr>
        <w:tab/>
        <w:t>Informe de la Secretaria General y resumen sobre la aplicación de la Convención a escala mundial</w:t>
      </w:r>
    </w:p>
    <w:p w14:paraId="484C1748" w14:textId="77777777" w:rsidR="00CE6F81" w:rsidRDefault="00205A2C" w:rsidP="00F77520">
      <w:pPr>
        <w:tabs>
          <w:tab w:val="left" w:pos="-1440"/>
          <w:tab w:val="left" w:pos="-720"/>
          <w:tab w:val="left" w:pos="7980"/>
        </w:tabs>
        <w:suppressAutoHyphens/>
        <w:spacing w:after="120"/>
        <w:rPr>
          <w:rFonts w:asciiTheme="minorHAnsi" w:hAnsiTheme="minorHAnsi"/>
        </w:rPr>
      </w:pPr>
      <w:r w:rsidRPr="00CE6F81">
        <w:rPr>
          <w:rFonts w:asciiTheme="minorHAnsi" w:hAnsiTheme="minorHAnsi"/>
        </w:rPr>
        <w:t>10.</w:t>
      </w:r>
      <w:r w:rsidRPr="00CE6F81">
        <w:rPr>
          <w:rFonts w:asciiTheme="minorHAnsi" w:hAnsiTheme="minorHAnsi"/>
        </w:rPr>
        <w:tab/>
        <w:t>Informe sobre la ejecución del Programa de CECoP</w:t>
      </w:r>
    </w:p>
    <w:p w14:paraId="3564B629" w14:textId="74FDD11C"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11.</w:t>
      </w:r>
      <w:r w:rsidRPr="00CE6F81">
        <w:rPr>
          <w:rFonts w:asciiTheme="minorHAnsi" w:hAnsiTheme="minorHAnsi"/>
        </w:rPr>
        <w:tab/>
        <w:t>Informe de la Presidencia del Grupo de Examen Científico y Técnico (GECT)</w:t>
      </w:r>
    </w:p>
    <w:p w14:paraId="0FB142EE" w14:textId="77777777" w:rsidR="00CE6F81" w:rsidRDefault="00205A2C" w:rsidP="00F77520">
      <w:pPr>
        <w:tabs>
          <w:tab w:val="left" w:pos="-1440"/>
          <w:tab w:val="left" w:pos="-720"/>
        </w:tabs>
        <w:suppressAutoHyphens/>
        <w:spacing w:after="120"/>
        <w:rPr>
          <w:rFonts w:asciiTheme="minorHAnsi" w:hAnsiTheme="minorHAnsi"/>
        </w:rPr>
      </w:pPr>
      <w:r w:rsidRPr="00CE6F81">
        <w:rPr>
          <w:rFonts w:asciiTheme="minorHAnsi" w:hAnsiTheme="minorHAnsi"/>
        </w:rPr>
        <w:t>12.</w:t>
      </w:r>
      <w:r w:rsidRPr="00CE6F81">
        <w:rPr>
          <w:rFonts w:asciiTheme="minorHAnsi" w:hAnsiTheme="minorHAnsi"/>
        </w:rPr>
        <w:tab/>
        <w:t>Cuestiones derivadas de las resoluciones y recomendaciones de las anteriores reuniones de la Conferencia de las Partes Contratantes</w:t>
      </w:r>
    </w:p>
    <w:p w14:paraId="506E29E9" w14:textId="2A26059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13.</w:t>
      </w:r>
      <w:r w:rsidRPr="00CE6F81">
        <w:rPr>
          <w:rFonts w:asciiTheme="minorHAnsi" w:hAnsiTheme="minorHAnsi"/>
        </w:rPr>
        <w:tab/>
      </w:r>
      <w:r w:rsidRPr="00CE6F81">
        <w:t>Informe de la Secretaría sobre las repercusiones administrativas y financieras de los proyectos de resolución</w:t>
      </w:r>
    </w:p>
    <w:p w14:paraId="2D4ABD91"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14.</w:t>
      </w:r>
      <w:r w:rsidRPr="00CE6F81">
        <w:rPr>
          <w:rFonts w:asciiTheme="minorHAnsi" w:hAnsiTheme="minorHAnsi"/>
        </w:rPr>
        <w:tab/>
        <w:t>Informe financiero para 2022-2025 presentado por la Presidencia del Subgrupo de Finanzas del Comité Permanente y presupuesto propuesto para el trienio 2025-2027</w:t>
      </w:r>
    </w:p>
    <w:p w14:paraId="27572910" w14:textId="77777777" w:rsidR="00343EBB" w:rsidRPr="00CE6F81" w:rsidRDefault="00205A2C" w:rsidP="00F77520">
      <w:pPr>
        <w:spacing w:after="120"/>
        <w:rPr>
          <w:rFonts w:asciiTheme="minorHAnsi" w:hAnsiTheme="minorHAnsi"/>
        </w:rPr>
      </w:pPr>
      <w:r w:rsidRPr="00CE6F81">
        <w:rPr>
          <w:rFonts w:asciiTheme="minorHAnsi" w:hAnsiTheme="minorHAnsi"/>
        </w:rPr>
        <w:t>15.</w:t>
      </w:r>
      <w:r w:rsidRPr="00CE6F81">
        <w:rPr>
          <w:rFonts w:asciiTheme="minorHAnsi" w:hAnsiTheme="minorHAnsi"/>
        </w:rPr>
        <w:tab/>
        <w:t>Elección de las Partes Contratantes que integrarán el Comité Permanente durante el período 2025-2027</w:t>
      </w:r>
    </w:p>
    <w:p w14:paraId="55CF05EE" w14:textId="77777777" w:rsidR="00343EBB" w:rsidRPr="00CE6F81" w:rsidRDefault="00205A2C" w:rsidP="00F77520">
      <w:pPr>
        <w:spacing w:after="120"/>
        <w:rPr>
          <w:rFonts w:asciiTheme="minorHAnsi" w:hAnsiTheme="minorHAnsi"/>
          <w:spacing w:val="-2"/>
        </w:rPr>
      </w:pPr>
      <w:r w:rsidRPr="00CE6F81">
        <w:rPr>
          <w:rFonts w:asciiTheme="minorHAnsi" w:hAnsiTheme="minorHAnsi"/>
        </w:rPr>
        <w:t>16.</w:t>
      </w:r>
      <w:r w:rsidRPr="00CE6F81">
        <w:rPr>
          <w:rFonts w:asciiTheme="minorHAnsi" w:hAnsiTheme="minorHAnsi"/>
        </w:rPr>
        <w:tab/>
        <w:t>Examen de los proyectos de resolución y de recomendación presentados por las Partes Contratantes y el Comité Permanente</w:t>
      </w:r>
    </w:p>
    <w:p w14:paraId="0223615E"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17.</w:t>
      </w:r>
      <w:r w:rsidRPr="00CE6F81">
        <w:rPr>
          <w:rFonts w:asciiTheme="minorHAnsi" w:hAnsiTheme="minorHAnsi"/>
        </w:rPr>
        <w:tab/>
        <w:t>Informe del Comité de Credenciales</w:t>
      </w:r>
    </w:p>
    <w:p w14:paraId="225B07D3"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18.</w:t>
      </w:r>
      <w:r w:rsidRPr="00CE6F81">
        <w:rPr>
          <w:rFonts w:asciiTheme="minorHAnsi" w:hAnsiTheme="minorHAnsi"/>
        </w:rPr>
        <w:tab/>
        <w:t>Informe sobre las discusiones, conclusiones y recomendaciones de las sesiones anteriores</w:t>
      </w:r>
    </w:p>
    <w:p w14:paraId="1A8B006D" w14:textId="77777777" w:rsidR="00CE6F81" w:rsidRDefault="00205A2C" w:rsidP="00F77520">
      <w:pPr>
        <w:tabs>
          <w:tab w:val="left" w:pos="-1440"/>
          <w:tab w:val="left" w:pos="-720"/>
        </w:tabs>
        <w:suppressAutoHyphens/>
        <w:spacing w:after="120"/>
        <w:rPr>
          <w:rFonts w:asciiTheme="minorHAnsi" w:hAnsiTheme="minorHAnsi"/>
        </w:rPr>
      </w:pPr>
      <w:r w:rsidRPr="00CE6F81">
        <w:rPr>
          <w:rFonts w:asciiTheme="minorHAnsi" w:hAnsiTheme="minorHAnsi"/>
        </w:rPr>
        <w:t>19.</w:t>
      </w:r>
      <w:r w:rsidRPr="00CE6F81">
        <w:rPr>
          <w:rFonts w:asciiTheme="minorHAnsi" w:hAnsiTheme="minorHAnsi"/>
        </w:rPr>
        <w:tab/>
        <w:t>Aprobación de las resoluciones y recomendaciones de la Conferencia</w:t>
      </w:r>
    </w:p>
    <w:p w14:paraId="78F795C0" w14:textId="1E616C78"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20.</w:t>
      </w:r>
      <w:r w:rsidRPr="00CE6F81">
        <w:rPr>
          <w:rFonts w:asciiTheme="minorHAnsi" w:hAnsiTheme="minorHAnsi"/>
        </w:rPr>
        <w:tab/>
        <w:t>Fechas y lugar de la siguiente reunión ordinaria de la Conferencia de las Partes Contratantes</w:t>
      </w:r>
    </w:p>
    <w:p w14:paraId="4D38D844"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21.</w:t>
      </w:r>
      <w:r w:rsidRPr="00CE6F81">
        <w:rPr>
          <w:rFonts w:asciiTheme="minorHAnsi" w:hAnsiTheme="minorHAnsi"/>
        </w:rPr>
        <w:tab/>
        <w:t>Otros asuntos</w:t>
      </w:r>
    </w:p>
    <w:p w14:paraId="18CD89BD"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22.</w:t>
      </w:r>
      <w:r w:rsidRPr="00CE6F81">
        <w:rPr>
          <w:rFonts w:asciiTheme="minorHAnsi" w:hAnsiTheme="minorHAnsi"/>
        </w:rPr>
        <w:tab/>
        <w:t>Adopción del informe de la 15ª Reunión de la Conferencia de las Partes Contratantes</w:t>
      </w:r>
    </w:p>
    <w:p w14:paraId="2029D3C1" w14:textId="77777777" w:rsidR="00343EBB" w:rsidRPr="00CE6F81" w:rsidRDefault="00205A2C" w:rsidP="00F77520">
      <w:pPr>
        <w:tabs>
          <w:tab w:val="left" w:pos="-1440"/>
          <w:tab w:val="left" w:pos="-720"/>
        </w:tabs>
        <w:suppressAutoHyphens/>
        <w:spacing w:after="120"/>
        <w:rPr>
          <w:rFonts w:asciiTheme="minorHAnsi" w:hAnsiTheme="minorHAnsi"/>
          <w:spacing w:val="-2"/>
        </w:rPr>
      </w:pPr>
      <w:r w:rsidRPr="00CE6F81">
        <w:rPr>
          <w:rFonts w:asciiTheme="minorHAnsi" w:hAnsiTheme="minorHAnsi"/>
        </w:rPr>
        <w:t>23.</w:t>
      </w:r>
      <w:r w:rsidRPr="00CE6F81">
        <w:rPr>
          <w:rFonts w:asciiTheme="minorHAnsi" w:hAnsiTheme="minorHAnsi"/>
        </w:rPr>
        <w:tab/>
        <w:t>Clausura de la reunión</w:t>
      </w:r>
    </w:p>
    <w:p w14:paraId="7FAD6083" w14:textId="77777777" w:rsidR="00343EBB" w:rsidRPr="00CE6F81" w:rsidRDefault="00343EBB" w:rsidP="00F77520">
      <w:pPr>
        <w:tabs>
          <w:tab w:val="left" w:pos="-1440"/>
          <w:tab w:val="left" w:pos="-720"/>
          <w:tab w:val="left" w:pos="851"/>
          <w:tab w:val="left" w:pos="1985"/>
        </w:tabs>
        <w:suppressAutoHyphens/>
        <w:spacing w:line="264" w:lineRule="auto"/>
        <w:ind w:left="0" w:firstLine="0"/>
        <w:rPr>
          <w:rFonts w:asciiTheme="minorHAnsi" w:hAnsiTheme="minorHAnsi" w:cs="Arial"/>
        </w:rPr>
      </w:pPr>
      <w:r w:rsidRPr="00CE6F81">
        <w:br w:type="page"/>
      </w:r>
    </w:p>
    <w:p w14:paraId="3D454AD9" w14:textId="77777777" w:rsidR="00CE6F81" w:rsidRDefault="005058F6" w:rsidP="000615D0">
      <w:pPr>
        <w:tabs>
          <w:tab w:val="left" w:pos="-1440"/>
          <w:tab w:val="left" w:pos="-720"/>
          <w:tab w:val="left" w:pos="851"/>
          <w:tab w:val="left" w:pos="1985"/>
        </w:tabs>
        <w:suppressAutoHyphens/>
        <w:spacing w:line="264" w:lineRule="auto"/>
        <w:ind w:left="2268" w:hanging="2268"/>
        <w:rPr>
          <w:rFonts w:asciiTheme="minorHAnsi" w:hAnsiTheme="minorHAnsi"/>
          <w:b/>
        </w:rPr>
      </w:pPr>
      <w:r w:rsidRPr="00CE6F81">
        <w:rPr>
          <w:rFonts w:asciiTheme="minorHAnsi" w:hAnsiTheme="minorHAnsi"/>
          <w:b/>
        </w:rPr>
        <w:lastRenderedPageBreak/>
        <w:t>Programa de trabajo provisional</w:t>
      </w:r>
    </w:p>
    <w:p w14:paraId="2AD2929A" w14:textId="619C1E5A" w:rsidR="005058F6" w:rsidRPr="00CE6F81" w:rsidRDefault="005058F6" w:rsidP="000615D0">
      <w:pPr>
        <w:tabs>
          <w:tab w:val="left" w:pos="-1440"/>
          <w:tab w:val="left" w:pos="-720"/>
          <w:tab w:val="left" w:pos="851"/>
          <w:tab w:val="left" w:pos="1985"/>
        </w:tabs>
        <w:suppressAutoHyphens/>
        <w:spacing w:line="264" w:lineRule="auto"/>
        <w:ind w:left="2268" w:hanging="2268"/>
        <w:rPr>
          <w:rFonts w:asciiTheme="minorHAnsi" w:hAnsiTheme="minorHAnsi"/>
          <w:b/>
          <w:spacing w:val="-2"/>
        </w:rPr>
      </w:pPr>
    </w:p>
    <w:p w14:paraId="6B4EFAB4" w14:textId="77777777" w:rsidR="000615D0" w:rsidRPr="00CE6F81" w:rsidRDefault="000615D0" w:rsidP="00F77520">
      <w:pPr>
        <w:suppressAutoHyphens/>
        <w:spacing w:line="264" w:lineRule="auto"/>
        <w:ind w:left="0" w:firstLine="0"/>
        <w:rPr>
          <w:rFonts w:asciiTheme="minorHAnsi" w:hAnsiTheme="minorHAnsi"/>
          <w:b/>
          <w:spacing w:val="-3"/>
        </w:rPr>
      </w:pPr>
      <w:r w:rsidRPr="00CE6F81">
        <w:rPr>
          <w:rFonts w:asciiTheme="minorHAnsi" w:hAnsiTheme="minorHAnsi"/>
          <w:b/>
        </w:rPr>
        <w:t>Día 1</w:t>
      </w:r>
    </w:p>
    <w:p w14:paraId="4FF4C6A6" w14:textId="77777777" w:rsidR="008F5442" w:rsidRPr="00CE6F81" w:rsidRDefault="008F5442" w:rsidP="00092971">
      <w:pPr>
        <w:suppressAutoHyphens/>
        <w:spacing w:line="264" w:lineRule="auto"/>
        <w:ind w:left="426" w:hanging="426"/>
        <w:rPr>
          <w:rFonts w:asciiTheme="minorHAnsi" w:hAnsiTheme="minorHAnsi"/>
          <w:spacing w:val="-2"/>
        </w:rPr>
      </w:pPr>
    </w:p>
    <w:p w14:paraId="7C75A07F"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Inscripción de delegados (continúa todos los días)</w:t>
      </w:r>
    </w:p>
    <w:p w14:paraId="479B324E" w14:textId="77777777" w:rsidR="008F5442" w:rsidRPr="00CE6F81" w:rsidRDefault="008F5442" w:rsidP="008F5442">
      <w:pPr>
        <w:suppressAutoHyphens/>
        <w:spacing w:line="264" w:lineRule="auto"/>
        <w:ind w:left="567" w:firstLine="0"/>
        <w:rPr>
          <w:rFonts w:asciiTheme="minorHAnsi" w:hAnsiTheme="minorHAnsi"/>
          <w:b/>
          <w:spacing w:val="-3"/>
        </w:rPr>
      </w:pPr>
    </w:p>
    <w:p w14:paraId="27E5B214"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b/>
        </w:rPr>
        <w:t>65ª reunión del Comité Permanente</w:t>
      </w:r>
      <w:r w:rsidRPr="00CE6F81">
        <w:rPr>
          <w:rFonts w:asciiTheme="minorHAnsi" w:hAnsiTheme="minorHAnsi"/>
        </w:rPr>
        <w:t xml:space="preserve"> (en adelante se reunirá en calidad de Mesa de la Conferencia)</w:t>
      </w:r>
    </w:p>
    <w:p w14:paraId="31ED77A4" w14:textId="77777777" w:rsidR="008F5442" w:rsidRPr="00CE6F81" w:rsidRDefault="008F5442" w:rsidP="008F5442">
      <w:pPr>
        <w:suppressAutoHyphens/>
        <w:spacing w:line="264" w:lineRule="auto"/>
        <w:ind w:left="567" w:firstLine="0"/>
        <w:rPr>
          <w:rFonts w:asciiTheme="minorHAnsi" w:hAnsiTheme="minorHAnsi"/>
          <w:b/>
          <w:spacing w:val="-2"/>
        </w:rPr>
      </w:pPr>
    </w:p>
    <w:p w14:paraId="7E13A844"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b/>
        </w:rPr>
        <w:t>Reuniones regionales</w:t>
      </w:r>
      <w:r w:rsidRPr="00CE6F81">
        <w:rPr>
          <w:rFonts w:asciiTheme="minorHAnsi" w:hAnsiTheme="minorHAnsi"/>
        </w:rPr>
        <w:t xml:space="preserve"> (incluidas las discusiones sobre las Partes Contratantes que se propondrán para ser elegidas para el Comité Permanente en el punto XIV del orden del día de la sesión plenaria)</w:t>
      </w:r>
    </w:p>
    <w:p w14:paraId="532B22CD" w14:textId="77777777" w:rsidR="008F5442" w:rsidRPr="00CE6F81" w:rsidRDefault="008F5442" w:rsidP="008F5442">
      <w:pPr>
        <w:suppressAutoHyphens/>
        <w:spacing w:line="264" w:lineRule="auto"/>
        <w:ind w:left="567" w:firstLine="0"/>
        <w:rPr>
          <w:rFonts w:asciiTheme="minorHAnsi" w:hAnsiTheme="minorHAnsi"/>
          <w:spacing w:val="-2"/>
        </w:rPr>
      </w:pPr>
    </w:p>
    <w:p w14:paraId="38E2F41B"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Reuniones de las iniciativas regionales de Ramsar</w:t>
      </w:r>
    </w:p>
    <w:p w14:paraId="75BB7D48" w14:textId="77777777" w:rsidR="000615D0" w:rsidRPr="00CE6F81" w:rsidRDefault="000615D0" w:rsidP="000615D0">
      <w:pPr>
        <w:tabs>
          <w:tab w:val="left" w:pos="-1440"/>
          <w:tab w:val="left" w:pos="-720"/>
          <w:tab w:val="left" w:pos="851"/>
          <w:tab w:val="left" w:pos="1985"/>
        </w:tabs>
        <w:suppressAutoHyphens/>
        <w:spacing w:line="264" w:lineRule="auto"/>
        <w:ind w:left="2268" w:hanging="2268"/>
        <w:rPr>
          <w:rFonts w:asciiTheme="minorHAnsi" w:hAnsiTheme="minorHAnsi"/>
          <w:spacing w:val="-2"/>
        </w:rPr>
      </w:pPr>
    </w:p>
    <w:p w14:paraId="34C22C51" w14:textId="77777777" w:rsidR="000615D0" w:rsidRPr="00CE6F81" w:rsidRDefault="000615D0" w:rsidP="00F77520">
      <w:pPr>
        <w:suppressAutoHyphens/>
        <w:spacing w:line="264" w:lineRule="auto"/>
        <w:ind w:left="0" w:firstLine="0"/>
        <w:rPr>
          <w:rFonts w:asciiTheme="minorHAnsi" w:hAnsiTheme="minorHAnsi"/>
          <w:b/>
          <w:spacing w:val="-2"/>
        </w:rPr>
      </w:pPr>
      <w:r w:rsidRPr="00CE6F81">
        <w:rPr>
          <w:rFonts w:asciiTheme="minorHAnsi" w:hAnsiTheme="minorHAnsi"/>
          <w:b/>
        </w:rPr>
        <w:t>Día 2</w:t>
      </w:r>
    </w:p>
    <w:p w14:paraId="182AEE54" w14:textId="77777777" w:rsidR="003A64BB" w:rsidRPr="00CE6F81" w:rsidRDefault="003A64BB" w:rsidP="00092971">
      <w:pPr>
        <w:suppressAutoHyphens/>
        <w:spacing w:line="264" w:lineRule="auto"/>
        <w:ind w:left="426" w:hanging="426"/>
        <w:rPr>
          <w:rFonts w:asciiTheme="minorHAnsi" w:hAnsiTheme="minorHAnsi"/>
          <w:spacing w:val="-2"/>
        </w:rPr>
      </w:pPr>
    </w:p>
    <w:p w14:paraId="4205CA42"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Inscripción (continuación)</w:t>
      </w:r>
    </w:p>
    <w:p w14:paraId="732D133A" w14:textId="77777777" w:rsidR="003A64BB" w:rsidRPr="00CE6F81" w:rsidRDefault="003A64BB" w:rsidP="003A64BB">
      <w:pPr>
        <w:suppressAutoHyphens/>
        <w:spacing w:line="264" w:lineRule="auto"/>
        <w:ind w:left="567" w:firstLine="0"/>
        <w:rPr>
          <w:rFonts w:asciiTheme="minorHAnsi" w:hAnsiTheme="minorHAnsi"/>
          <w:b/>
          <w:spacing w:val="-2"/>
        </w:rPr>
      </w:pPr>
    </w:p>
    <w:p w14:paraId="2CA23A8F" w14:textId="77777777" w:rsidR="00CE6F81" w:rsidRDefault="000615D0" w:rsidP="00F77520">
      <w:pPr>
        <w:suppressAutoHyphens/>
        <w:spacing w:line="264" w:lineRule="auto"/>
        <w:ind w:left="567" w:firstLine="0"/>
        <w:rPr>
          <w:rFonts w:asciiTheme="minorHAnsi" w:hAnsiTheme="minorHAnsi"/>
        </w:rPr>
      </w:pPr>
      <w:r w:rsidRPr="00CE6F81">
        <w:rPr>
          <w:rFonts w:asciiTheme="minorHAnsi" w:hAnsiTheme="minorHAnsi"/>
          <w:b/>
        </w:rPr>
        <w:t>Reuniones regionales</w:t>
      </w:r>
    </w:p>
    <w:p w14:paraId="0879577E" w14:textId="26552CBE" w:rsidR="003A64BB" w:rsidRPr="00CE6F81" w:rsidRDefault="003A64BB" w:rsidP="003A64BB">
      <w:pPr>
        <w:suppressAutoHyphens/>
        <w:spacing w:line="264" w:lineRule="auto"/>
        <w:ind w:left="567" w:firstLine="0"/>
        <w:rPr>
          <w:rFonts w:asciiTheme="minorHAnsi" w:hAnsiTheme="minorHAnsi"/>
          <w:b/>
        </w:rPr>
      </w:pPr>
    </w:p>
    <w:p w14:paraId="321E405C" w14:textId="77777777" w:rsidR="000615D0" w:rsidRPr="00CE6F81" w:rsidRDefault="000615D0" w:rsidP="00F77520">
      <w:pPr>
        <w:suppressAutoHyphens/>
        <w:spacing w:line="264" w:lineRule="auto"/>
        <w:ind w:left="567" w:firstLine="0"/>
        <w:rPr>
          <w:rFonts w:asciiTheme="minorHAnsi" w:hAnsiTheme="minorHAnsi"/>
        </w:rPr>
      </w:pPr>
      <w:r w:rsidRPr="00CE6F81">
        <w:rPr>
          <w:rFonts w:asciiTheme="minorHAnsi" w:hAnsiTheme="minorHAnsi"/>
          <w:b/>
        </w:rPr>
        <w:t xml:space="preserve">Ceremonia de apertura y discursos de bienvenida </w:t>
      </w:r>
      <w:r w:rsidRPr="00CE6F81">
        <w:rPr>
          <w:rFonts w:asciiTheme="minorHAnsi" w:hAnsiTheme="minorHAnsi"/>
        </w:rPr>
        <w:t>(comprende los puntos 1 y 2 del orden del día y la ceremonia de entrega de Premios Ramsar a la Conservación de los Humedales)</w:t>
      </w:r>
    </w:p>
    <w:p w14:paraId="4D97DD1E" w14:textId="77777777" w:rsidR="000615D0" w:rsidRPr="00CE6F81" w:rsidRDefault="000615D0" w:rsidP="000615D0">
      <w:pPr>
        <w:tabs>
          <w:tab w:val="left" w:pos="-1440"/>
          <w:tab w:val="left" w:pos="-720"/>
        </w:tabs>
        <w:suppressAutoHyphens/>
        <w:spacing w:line="264" w:lineRule="auto"/>
        <w:ind w:left="1843" w:hanging="1843"/>
        <w:rPr>
          <w:rFonts w:asciiTheme="minorHAnsi" w:hAnsiTheme="minorHAnsi"/>
        </w:rPr>
      </w:pPr>
    </w:p>
    <w:p w14:paraId="560A9D9E" w14:textId="77777777" w:rsidR="000615D0" w:rsidRPr="00CE6F81" w:rsidRDefault="000615D0" w:rsidP="00F77520">
      <w:pPr>
        <w:suppressAutoHyphens/>
        <w:spacing w:line="264" w:lineRule="auto"/>
        <w:ind w:left="0" w:firstLine="0"/>
        <w:rPr>
          <w:rFonts w:asciiTheme="minorHAnsi" w:hAnsiTheme="minorHAnsi"/>
          <w:b/>
          <w:spacing w:val="-2"/>
        </w:rPr>
      </w:pPr>
      <w:r w:rsidRPr="00CE6F81">
        <w:rPr>
          <w:rFonts w:asciiTheme="minorHAnsi" w:hAnsiTheme="minorHAnsi"/>
          <w:b/>
        </w:rPr>
        <w:t>Día 3</w:t>
      </w:r>
    </w:p>
    <w:p w14:paraId="704D8871" w14:textId="77777777" w:rsidR="003A64BB" w:rsidRPr="00CE6F81" w:rsidRDefault="003A64BB" w:rsidP="00092971">
      <w:pPr>
        <w:suppressAutoHyphens/>
        <w:spacing w:line="264" w:lineRule="auto"/>
        <w:ind w:left="426" w:hanging="426"/>
        <w:rPr>
          <w:rFonts w:asciiTheme="minorHAnsi" w:hAnsiTheme="minorHAnsi"/>
          <w:spacing w:val="-2"/>
        </w:rPr>
      </w:pPr>
    </w:p>
    <w:p w14:paraId="69785348"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Inscripción (continuación)</w:t>
      </w:r>
    </w:p>
    <w:p w14:paraId="481FD14A" w14:textId="77777777" w:rsidR="003A64BB" w:rsidRPr="00CE6F81" w:rsidRDefault="003A64BB" w:rsidP="003A64BB">
      <w:pPr>
        <w:tabs>
          <w:tab w:val="left" w:pos="1843"/>
          <w:tab w:val="left" w:pos="2575"/>
          <w:tab w:val="left" w:pos="2880"/>
        </w:tabs>
        <w:suppressAutoHyphens/>
        <w:spacing w:line="264" w:lineRule="auto"/>
        <w:ind w:left="567" w:firstLine="0"/>
        <w:rPr>
          <w:rFonts w:asciiTheme="minorHAnsi" w:hAnsiTheme="minorHAnsi"/>
          <w:spacing w:val="-2"/>
        </w:rPr>
      </w:pPr>
    </w:p>
    <w:p w14:paraId="07ACDF73" w14:textId="77777777" w:rsidR="000615D0" w:rsidRPr="00CE6F81" w:rsidRDefault="000615D0" w:rsidP="00F77520">
      <w:pPr>
        <w:tabs>
          <w:tab w:val="left" w:pos="1843"/>
          <w:tab w:val="left" w:pos="2575"/>
          <w:tab w:val="left" w:pos="2880"/>
        </w:tabs>
        <w:suppressAutoHyphens/>
        <w:spacing w:line="264" w:lineRule="auto"/>
        <w:ind w:left="567" w:firstLine="0"/>
        <w:rPr>
          <w:rFonts w:asciiTheme="minorHAnsi" w:hAnsiTheme="minorHAnsi"/>
          <w:spacing w:val="-2"/>
        </w:rPr>
      </w:pPr>
      <w:r w:rsidRPr="00CE6F81">
        <w:rPr>
          <w:rFonts w:asciiTheme="minorHAnsi" w:hAnsiTheme="minorHAnsi"/>
        </w:rPr>
        <w:t>Reunión de la Mesa de la Conferencia</w:t>
      </w:r>
    </w:p>
    <w:p w14:paraId="0E04F0E8" w14:textId="77777777" w:rsidR="005058F6" w:rsidRPr="00CE6F81" w:rsidRDefault="005058F6" w:rsidP="00F77520">
      <w:pPr>
        <w:tabs>
          <w:tab w:val="left" w:pos="1843"/>
          <w:tab w:val="left" w:pos="2575"/>
          <w:tab w:val="left" w:pos="2880"/>
        </w:tabs>
        <w:suppressAutoHyphens/>
        <w:spacing w:line="264" w:lineRule="auto"/>
        <w:ind w:left="567" w:firstLine="0"/>
        <w:rPr>
          <w:rFonts w:asciiTheme="minorHAnsi" w:hAnsiTheme="minorHAnsi"/>
          <w:spacing w:val="-2"/>
        </w:rPr>
      </w:pPr>
    </w:p>
    <w:p w14:paraId="6E9ABB9C" w14:textId="77777777" w:rsidR="000615D0" w:rsidRPr="00CE6F81" w:rsidRDefault="000615D0" w:rsidP="00F77520">
      <w:pPr>
        <w:suppressAutoHyphens/>
        <w:spacing w:line="264" w:lineRule="auto"/>
        <w:ind w:left="567" w:firstLine="0"/>
        <w:rPr>
          <w:rFonts w:asciiTheme="minorHAnsi" w:hAnsiTheme="minorHAnsi"/>
          <w:b/>
          <w:spacing w:val="-3"/>
        </w:rPr>
      </w:pPr>
      <w:r w:rsidRPr="00CE6F81">
        <w:rPr>
          <w:rFonts w:asciiTheme="minorHAnsi" w:hAnsiTheme="minorHAnsi"/>
          <w:b/>
        </w:rPr>
        <w:t>Sesión plenaria</w:t>
      </w:r>
    </w:p>
    <w:p w14:paraId="411C4CE1" w14:textId="77777777" w:rsidR="000615D0" w:rsidRPr="00CE6F81" w:rsidRDefault="00164AE6" w:rsidP="00F77520">
      <w:pPr>
        <w:spacing w:before="120" w:line="264" w:lineRule="auto"/>
        <w:ind w:left="1134" w:hanging="567"/>
        <w:rPr>
          <w:rFonts w:asciiTheme="minorHAnsi" w:hAnsiTheme="minorHAnsi"/>
        </w:rPr>
      </w:pPr>
      <w:r w:rsidRPr="00CE6F81">
        <w:rPr>
          <w:rFonts w:asciiTheme="minorHAnsi" w:hAnsiTheme="minorHAnsi"/>
        </w:rPr>
        <w:t>3.</w:t>
      </w:r>
      <w:r w:rsidRPr="00CE6F81">
        <w:rPr>
          <w:rFonts w:asciiTheme="minorHAnsi" w:hAnsiTheme="minorHAnsi"/>
        </w:rPr>
        <w:tab/>
        <w:t>Adopción del orden del día</w:t>
      </w:r>
    </w:p>
    <w:p w14:paraId="75BE1B4B" w14:textId="77777777" w:rsidR="000615D0" w:rsidRPr="00CE6F81" w:rsidRDefault="00164AE6" w:rsidP="00F77520">
      <w:pPr>
        <w:spacing w:before="120" w:line="264" w:lineRule="auto"/>
        <w:ind w:left="1134" w:hanging="567"/>
        <w:rPr>
          <w:rFonts w:asciiTheme="minorHAnsi" w:hAnsiTheme="minorHAnsi"/>
        </w:rPr>
      </w:pPr>
      <w:r w:rsidRPr="00CE6F81">
        <w:rPr>
          <w:rFonts w:asciiTheme="minorHAnsi" w:hAnsiTheme="minorHAnsi"/>
        </w:rPr>
        <w:t>4.</w:t>
      </w:r>
      <w:r w:rsidRPr="00CE6F81">
        <w:rPr>
          <w:rFonts w:asciiTheme="minorHAnsi" w:hAnsiTheme="minorHAnsi"/>
        </w:rPr>
        <w:tab/>
        <w:t>Aprobación del reglamento</w:t>
      </w:r>
    </w:p>
    <w:p w14:paraId="1929F7FF" w14:textId="77777777" w:rsidR="000615D0" w:rsidRPr="00CE6F81" w:rsidRDefault="00164AE6" w:rsidP="00F77520">
      <w:pPr>
        <w:spacing w:before="120" w:line="264" w:lineRule="auto"/>
        <w:ind w:left="1134" w:hanging="567"/>
        <w:rPr>
          <w:rFonts w:asciiTheme="minorHAnsi" w:hAnsiTheme="minorHAnsi"/>
          <w:spacing w:val="-2"/>
        </w:rPr>
      </w:pPr>
      <w:r w:rsidRPr="00CE6F81">
        <w:rPr>
          <w:rFonts w:asciiTheme="minorHAnsi" w:hAnsiTheme="minorHAnsi"/>
        </w:rPr>
        <w:t>5.</w:t>
      </w:r>
      <w:r w:rsidRPr="00CE6F81">
        <w:rPr>
          <w:rFonts w:asciiTheme="minorHAnsi" w:hAnsiTheme="minorHAnsi"/>
        </w:rPr>
        <w:tab/>
        <w:t>Elección de la Presidencia y Vicepresidencias y palabras de la Presidencia</w:t>
      </w:r>
    </w:p>
    <w:p w14:paraId="7A1BACE7" w14:textId="77777777" w:rsidR="000615D0" w:rsidRPr="00CE6F81" w:rsidRDefault="00164AE6" w:rsidP="00F77520">
      <w:pPr>
        <w:spacing w:before="120" w:line="264" w:lineRule="auto"/>
        <w:ind w:left="1134" w:hanging="567"/>
        <w:rPr>
          <w:rFonts w:asciiTheme="minorHAnsi" w:hAnsiTheme="minorHAnsi"/>
        </w:rPr>
      </w:pPr>
      <w:r w:rsidRPr="00CE6F81">
        <w:rPr>
          <w:rFonts w:asciiTheme="minorHAnsi" w:hAnsiTheme="minorHAnsi"/>
        </w:rPr>
        <w:t>6.</w:t>
      </w:r>
      <w:r w:rsidRPr="00CE6F81">
        <w:rPr>
          <w:rFonts w:asciiTheme="minorHAnsi" w:hAnsiTheme="minorHAnsi"/>
        </w:rPr>
        <w:tab/>
        <w:t>Nombramiento del Comité de Credenciales y de los demás comités</w:t>
      </w:r>
    </w:p>
    <w:p w14:paraId="12C50DC3" w14:textId="77777777" w:rsidR="000615D0" w:rsidRPr="00CE6F81" w:rsidRDefault="00164AE6" w:rsidP="00F77520">
      <w:pPr>
        <w:spacing w:before="120" w:line="264" w:lineRule="auto"/>
        <w:ind w:left="1134" w:hanging="567"/>
        <w:rPr>
          <w:rFonts w:asciiTheme="minorHAnsi" w:hAnsiTheme="minorHAnsi"/>
        </w:rPr>
      </w:pPr>
      <w:r w:rsidRPr="00CE6F81">
        <w:rPr>
          <w:rFonts w:asciiTheme="minorHAnsi" w:hAnsiTheme="minorHAnsi"/>
        </w:rPr>
        <w:t>7.</w:t>
      </w:r>
      <w:r w:rsidRPr="00CE6F81">
        <w:rPr>
          <w:rFonts w:asciiTheme="minorHAnsi" w:hAnsiTheme="minorHAnsi"/>
        </w:rPr>
        <w:tab/>
        <w:t>Admisión de observadores</w:t>
      </w:r>
    </w:p>
    <w:p w14:paraId="2CAD9E6C" w14:textId="77777777" w:rsidR="000615D0" w:rsidRPr="00CE6F81" w:rsidRDefault="00164AE6" w:rsidP="00F77520">
      <w:pPr>
        <w:spacing w:before="120" w:line="264" w:lineRule="auto"/>
        <w:ind w:left="1134" w:hanging="567"/>
        <w:rPr>
          <w:rFonts w:asciiTheme="minorHAnsi" w:hAnsiTheme="minorHAnsi"/>
        </w:rPr>
      </w:pPr>
      <w:r w:rsidRPr="00CE6F81">
        <w:rPr>
          <w:rFonts w:asciiTheme="minorHAnsi" w:hAnsiTheme="minorHAnsi"/>
        </w:rPr>
        <w:t>8.</w:t>
      </w:r>
      <w:r w:rsidRPr="00CE6F81">
        <w:rPr>
          <w:rFonts w:asciiTheme="minorHAnsi" w:hAnsiTheme="minorHAnsi"/>
        </w:rPr>
        <w:tab/>
        <w:t>Informe de la Presidencia del Comité Permanente</w:t>
      </w:r>
    </w:p>
    <w:p w14:paraId="1BA37200" w14:textId="77777777" w:rsidR="00092971" w:rsidRPr="00CE6F81" w:rsidRDefault="00092971" w:rsidP="00092971">
      <w:pPr>
        <w:tabs>
          <w:tab w:val="left" w:pos="0"/>
          <w:tab w:val="right" w:pos="1392"/>
          <w:tab w:val="left" w:pos="1843"/>
          <w:tab w:val="left" w:pos="1985"/>
          <w:tab w:val="left" w:pos="2880"/>
        </w:tabs>
        <w:suppressAutoHyphens/>
        <w:spacing w:line="264" w:lineRule="auto"/>
        <w:rPr>
          <w:rFonts w:asciiTheme="minorHAnsi" w:hAnsiTheme="minorHAnsi"/>
          <w:spacing w:val="-3"/>
        </w:rPr>
      </w:pPr>
    </w:p>
    <w:p w14:paraId="68591887" w14:textId="77777777" w:rsidR="000615D0" w:rsidRPr="00CE6F81" w:rsidRDefault="000615D0" w:rsidP="00F77520">
      <w:pPr>
        <w:suppressAutoHyphens/>
        <w:spacing w:line="264" w:lineRule="auto"/>
        <w:ind w:left="567" w:firstLine="0"/>
        <w:rPr>
          <w:rFonts w:asciiTheme="minorHAnsi" w:hAnsiTheme="minorHAnsi"/>
          <w:b/>
          <w:spacing w:val="-3"/>
        </w:rPr>
      </w:pPr>
      <w:r w:rsidRPr="00CE6F81">
        <w:rPr>
          <w:rFonts w:asciiTheme="minorHAnsi" w:hAnsiTheme="minorHAnsi"/>
          <w:b/>
        </w:rPr>
        <w:t>Sesión plenaria</w:t>
      </w:r>
    </w:p>
    <w:p w14:paraId="20D68907" w14:textId="77777777" w:rsidR="00CE6F81" w:rsidRDefault="00164AE6" w:rsidP="00F77520">
      <w:pPr>
        <w:spacing w:before="120" w:line="264" w:lineRule="auto"/>
        <w:ind w:left="1134" w:hanging="567"/>
        <w:rPr>
          <w:rFonts w:asciiTheme="minorHAnsi" w:hAnsiTheme="minorHAnsi"/>
        </w:rPr>
      </w:pPr>
      <w:r w:rsidRPr="00CE6F81">
        <w:rPr>
          <w:rFonts w:asciiTheme="minorHAnsi" w:hAnsiTheme="minorHAnsi"/>
        </w:rPr>
        <w:t>9.</w:t>
      </w:r>
      <w:r w:rsidRPr="00CE6F81">
        <w:rPr>
          <w:rFonts w:asciiTheme="minorHAnsi" w:hAnsiTheme="minorHAnsi"/>
        </w:rPr>
        <w:tab/>
        <w:t>Informe de la Secretaria General y resumen sobre la aplicación de la Convención a escala mundial</w:t>
      </w:r>
    </w:p>
    <w:p w14:paraId="5C6D9F20" w14:textId="77777777" w:rsidR="00CE6F81" w:rsidRDefault="00164AE6" w:rsidP="00F77520">
      <w:pPr>
        <w:spacing w:before="120" w:line="264" w:lineRule="auto"/>
        <w:ind w:left="1134" w:hanging="567"/>
        <w:rPr>
          <w:rFonts w:asciiTheme="minorHAnsi" w:hAnsiTheme="minorHAnsi"/>
        </w:rPr>
      </w:pPr>
      <w:r w:rsidRPr="00CE6F81">
        <w:rPr>
          <w:rFonts w:asciiTheme="minorHAnsi" w:hAnsiTheme="minorHAnsi"/>
        </w:rPr>
        <w:t>10.</w:t>
      </w:r>
      <w:r w:rsidRPr="00CE6F81">
        <w:rPr>
          <w:rFonts w:asciiTheme="minorHAnsi" w:hAnsiTheme="minorHAnsi"/>
        </w:rPr>
        <w:tab/>
        <w:t>Informe sobre la ejecución del Programa de CECoP</w:t>
      </w:r>
    </w:p>
    <w:p w14:paraId="28D3719A" w14:textId="615386F7" w:rsidR="000615D0" w:rsidRPr="00CE6F81" w:rsidRDefault="00164AE6" w:rsidP="00F77520">
      <w:pPr>
        <w:spacing w:before="120" w:line="264" w:lineRule="auto"/>
        <w:ind w:left="1134" w:hanging="567"/>
        <w:rPr>
          <w:rFonts w:asciiTheme="minorHAnsi" w:hAnsiTheme="minorHAnsi"/>
          <w:spacing w:val="-2"/>
        </w:rPr>
      </w:pPr>
      <w:r w:rsidRPr="00CE6F81">
        <w:rPr>
          <w:rFonts w:asciiTheme="minorHAnsi" w:hAnsiTheme="minorHAnsi"/>
        </w:rPr>
        <w:t>11.</w:t>
      </w:r>
      <w:r w:rsidRPr="00CE6F81">
        <w:rPr>
          <w:rFonts w:asciiTheme="minorHAnsi" w:hAnsiTheme="minorHAnsi"/>
        </w:rPr>
        <w:tab/>
        <w:t>Informe de la Presidencia del Grupo de Examen Científico y Técnico (GECT)</w:t>
      </w:r>
    </w:p>
    <w:p w14:paraId="52B9EEF2" w14:textId="77777777" w:rsidR="000615D0" w:rsidRPr="00CE6F81" w:rsidRDefault="00164AE6" w:rsidP="00F77520">
      <w:pPr>
        <w:spacing w:before="120" w:line="264" w:lineRule="auto"/>
        <w:ind w:left="1134" w:hanging="567"/>
        <w:rPr>
          <w:rFonts w:asciiTheme="minorHAnsi" w:hAnsiTheme="minorHAnsi"/>
        </w:rPr>
      </w:pPr>
      <w:r w:rsidRPr="00CE6F81">
        <w:rPr>
          <w:rFonts w:asciiTheme="minorHAnsi" w:hAnsiTheme="minorHAnsi"/>
        </w:rPr>
        <w:lastRenderedPageBreak/>
        <w:t>12.</w:t>
      </w:r>
      <w:r w:rsidRPr="00CE6F81">
        <w:rPr>
          <w:rFonts w:asciiTheme="minorHAnsi" w:hAnsiTheme="minorHAnsi"/>
        </w:rPr>
        <w:tab/>
        <w:t>Cuestiones derivadas de las resoluciones y recomendaciones de las anteriores reuniones de la Conferencia de las Partes Contratantes</w:t>
      </w:r>
    </w:p>
    <w:p w14:paraId="4210A2A0" w14:textId="77777777" w:rsidR="000615D0" w:rsidRPr="00CE6F81" w:rsidRDefault="00B937EC" w:rsidP="00F77520">
      <w:pPr>
        <w:spacing w:before="120" w:line="264" w:lineRule="auto"/>
        <w:ind w:left="1134" w:hanging="567"/>
        <w:rPr>
          <w:rFonts w:asciiTheme="minorHAnsi" w:hAnsiTheme="minorHAnsi"/>
        </w:rPr>
      </w:pPr>
      <w:r w:rsidRPr="00CE6F81">
        <w:rPr>
          <w:rFonts w:asciiTheme="minorHAnsi" w:hAnsiTheme="minorHAnsi"/>
        </w:rPr>
        <w:t>13.</w:t>
      </w:r>
      <w:r w:rsidRPr="00CE6F81">
        <w:rPr>
          <w:rFonts w:asciiTheme="minorHAnsi" w:hAnsiTheme="minorHAnsi"/>
        </w:rPr>
        <w:tab/>
      </w:r>
      <w:r w:rsidRPr="00CE6F81">
        <w:t>Informe de la Secretaría sobre las repercusiones administrativas y financieras de los proyectos de resolución</w:t>
      </w:r>
    </w:p>
    <w:p w14:paraId="133BBB14" w14:textId="77777777" w:rsidR="000615D0" w:rsidRPr="00CE6F81" w:rsidRDefault="000615D0" w:rsidP="000615D0">
      <w:pPr>
        <w:tabs>
          <w:tab w:val="left" w:pos="-1440"/>
          <w:tab w:val="left" w:pos="-720"/>
        </w:tabs>
        <w:suppressAutoHyphens/>
        <w:spacing w:line="264" w:lineRule="auto"/>
        <w:ind w:left="1843" w:hanging="1843"/>
        <w:rPr>
          <w:rFonts w:asciiTheme="minorHAnsi" w:hAnsiTheme="minorHAnsi"/>
          <w:spacing w:val="-2"/>
        </w:rPr>
      </w:pPr>
    </w:p>
    <w:p w14:paraId="7584B7C4" w14:textId="77777777" w:rsidR="000615D0" w:rsidRPr="00CE6F81" w:rsidRDefault="00571DC1" w:rsidP="00F77520">
      <w:pPr>
        <w:keepNext/>
        <w:suppressAutoHyphens/>
        <w:spacing w:line="264" w:lineRule="auto"/>
        <w:ind w:left="0" w:firstLine="0"/>
        <w:rPr>
          <w:rFonts w:asciiTheme="minorHAnsi" w:hAnsiTheme="minorHAnsi"/>
          <w:b/>
          <w:spacing w:val="-2"/>
        </w:rPr>
      </w:pPr>
      <w:r w:rsidRPr="00CE6F81">
        <w:rPr>
          <w:rFonts w:asciiTheme="minorHAnsi" w:hAnsiTheme="minorHAnsi"/>
          <w:b/>
        </w:rPr>
        <w:t>Día 4</w:t>
      </w:r>
    </w:p>
    <w:p w14:paraId="7F8AE1AB" w14:textId="77777777" w:rsidR="003A64BB" w:rsidRPr="00CE6F81" w:rsidRDefault="003A64BB" w:rsidP="003A64BB">
      <w:pPr>
        <w:keepNext/>
        <w:suppressAutoHyphens/>
        <w:spacing w:line="264" w:lineRule="auto"/>
        <w:ind w:left="567" w:firstLine="0"/>
        <w:rPr>
          <w:rFonts w:asciiTheme="minorHAnsi" w:hAnsiTheme="minorHAnsi"/>
          <w:spacing w:val="-2"/>
        </w:rPr>
      </w:pPr>
    </w:p>
    <w:p w14:paraId="0E006CE9" w14:textId="77777777" w:rsidR="000615D0" w:rsidRPr="00CE6F81" w:rsidRDefault="000615D0" w:rsidP="00F77520">
      <w:pPr>
        <w:keepNext/>
        <w:suppressAutoHyphens/>
        <w:spacing w:line="264" w:lineRule="auto"/>
        <w:ind w:left="567" w:firstLine="0"/>
        <w:rPr>
          <w:rFonts w:asciiTheme="minorHAnsi" w:hAnsiTheme="minorHAnsi"/>
          <w:spacing w:val="-2"/>
        </w:rPr>
      </w:pPr>
      <w:r w:rsidRPr="00CE6F81">
        <w:rPr>
          <w:rFonts w:asciiTheme="minorHAnsi" w:hAnsiTheme="minorHAnsi"/>
        </w:rPr>
        <w:t>Inscripción (continuación)</w:t>
      </w:r>
    </w:p>
    <w:p w14:paraId="415EF000" w14:textId="77777777" w:rsidR="003A64BB" w:rsidRPr="00CE6F81" w:rsidRDefault="003A64BB" w:rsidP="003A64BB">
      <w:pPr>
        <w:suppressAutoHyphens/>
        <w:spacing w:line="264" w:lineRule="auto"/>
        <w:ind w:left="567" w:firstLine="0"/>
        <w:rPr>
          <w:rFonts w:asciiTheme="minorHAnsi" w:hAnsiTheme="minorHAnsi"/>
          <w:spacing w:val="-2"/>
        </w:rPr>
      </w:pPr>
    </w:p>
    <w:p w14:paraId="722A032B"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Reunión de la Mesa de la Conferencia</w:t>
      </w:r>
    </w:p>
    <w:p w14:paraId="50C87A49" w14:textId="77777777" w:rsidR="00092971" w:rsidRPr="00CE6F81" w:rsidRDefault="00092971" w:rsidP="00092971">
      <w:pPr>
        <w:suppressAutoHyphens/>
        <w:spacing w:line="264" w:lineRule="auto"/>
        <w:ind w:left="426" w:hanging="426"/>
        <w:rPr>
          <w:rFonts w:asciiTheme="minorHAnsi" w:hAnsiTheme="minorHAnsi"/>
          <w:b/>
          <w:spacing w:val="-3"/>
        </w:rPr>
      </w:pPr>
    </w:p>
    <w:p w14:paraId="3608317D" w14:textId="77777777" w:rsidR="000615D0" w:rsidRPr="00CE6F81" w:rsidRDefault="000615D0" w:rsidP="00F77520">
      <w:pPr>
        <w:suppressAutoHyphens/>
        <w:spacing w:line="264" w:lineRule="auto"/>
        <w:ind w:left="567" w:firstLine="0"/>
        <w:rPr>
          <w:rFonts w:asciiTheme="minorHAnsi" w:hAnsiTheme="minorHAnsi"/>
          <w:b/>
          <w:spacing w:val="-3"/>
        </w:rPr>
      </w:pPr>
      <w:r w:rsidRPr="00CE6F81">
        <w:rPr>
          <w:rFonts w:asciiTheme="minorHAnsi" w:hAnsiTheme="minorHAnsi"/>
          <w:b/>
        </w:rPr>
        <w:t>Sesión plenaria</w:t>
      </w:r>
    </w:p>
    <w:p w14:paraId="735F629F" w14:textId="77777777" w:rsidR="000615D0" w:rsidRPr="00CE6F81" w:rsidRDefault="00B937EC" w:rsidP="00F77520">
      <w:pPr>
        <w:spacing w:before="120" w:line="264" w:lineRule="auto"/>
        <w:ind w:left="1134" w:hanging="567"/>
        <w:rPr>
          <w:rFonts w:asciiTheme="minorHAnsi" w:hAnsiTheme="minorHAnsi"/>
        </w:rPr>
      </w:pPr>
      <w:r w:rsidRPr="00CE6F81">
        <w:rPr>
          <w:rFonts w:asciiTheme="minorHAnsi" w:hAnsiTheme="minorHAnsi"/>
        </w:rPr>
        <w:t>14.</w:t>
      </w:r>
      <w:r w:rsidRPr="00CE6F81">
        <w:rPr>
          <w:rFonts w:asciiTheme="minorHAnsi" w:hAnsiTheme="minorHAnsi"/>
        </w:rPr>
        <w:tab/>
        <w:t>Informe financiero para 2022-2025 presentado por la Presidencia del Subgrupo de Finanzas del Comité Permanente y presupuesto propuesto para el trienio 2025-2027</w:t>
      </w:r>
    </w:p>
    <w:p w14:paraId="2D576247" w14:textId="77777777" w:rsidR="000615D0" w:rsidRPr="00CE6F81" w:rsidRDefault="00B937EC" w:rsidP="00F77520">
      <w:pPr>
        <w:spacing w:before="120" w:line="264" w:lineRule="auto"/>
        <w:ind w:left="1134" w:hanging="567"/>
        <w:rPr>
          <w:rFonts w:asciiTheme="minorHAnsi" w:hAnsiTheme="minorHAnsi"/>
        </w:rPr>
      </w:pPr>
      <w:r w:rsidRPr="00CE6F81">
        <w:rPr>
          <w:rFonts w:asciiTheme="minorHAnsi" w:hAnsiTheme="minorHAnsi"/>
        </w:rPr>
        <w:t>15.</w:t>
      </w:r>
      <w:r w:rsidRPr="00CE6F81">
        <w:rPr>
          <w:rFonts w:asciiTheme="minorHAnsi" w:hAnsiTheme="minorHAnsi"/>
        </w:rPr>
        <w:tab/>
        <w:t>Elección de las Partes Contratantes que integrarán el Comité Permanente durante el período 2025-2027</w:t>
      </w:r>
    </w:p>
    <w:p w14:paraId="3199E1F9" w14:textId="77777777" w:rsidR="00CE6F81" w:rsidRDefault="00B937EC" w:rsidP="00F77520">
      <w:pPr>
        <w:spacing w:before="120" w:line="264" w:lineRule="auto"/>
        <w:ind w:left="1134" w:hanging="567"/>
        <w:rPr>
          <w:rFonts w:asciiTheme="minorHAnsi" w:hAnsiTheme="minorHAnsi"/>
        </w:rPr>
      </w:pPr>
      <w:r w:rsidRPr="00CE6F81">
        <w:rPr>
          <w:rFonts w:asciiTheme="minorHAnsi" w:hAnsiTheme="minorHAnsi"/>
        </w:rPr>
        <w:t>16.</w:t>
      </w:r>
      <w:r w:rsidRPr="00CE6F81">
        <w:rPr>
          <w:rFonts w:asciiTheme="minorHAnsi" w:hAnsiTheme="minorHAnsi"/>
        </w:rPr>
        <w:tab/>
        <w:t>Examen de los proyectos de resolución y de recomendación presentados por las Partes Contratantes y el Comité Permanente</w:t>
      </w:r>
    </w:p>
    <w:p w14:paraId="270C97BD" w14:textId="747E6FF4" w:rsidR="000615D0" w:rsidRPr="00CE6F81" w:rsidRDefault="000615D0" w:rsidP="000615D0">
      <w:pPr>
        <w:spacing w:line="264" w:lineRule="auto"/>
        <w:ind w:left="1843" w:hanging="1843"/>
        <w:rPr>
          <w:rFonts w:asciiTheme="minorHAnsi" w:hAnsiTheme="minorHAnsi"/>
        </w:rPr>
      </w:pPr>
    </w:p>
    <w:p w14:paraId="562C51F1" w14:textId="77777777" w:rsidR="00CE6F81" w:rsidRDefault="000615D0" w:rsidP="00F77520">
      <w:pPr>
        <w:suppressAutoHyphens/>
        <w:spacing w:line="264" w:lineRule="auto"/>
        <w:ind w:left="567" w:firstLine="0"/>
        <w:rPr>
          <w:rFonts w:asciiTheme="minorHAnsi" w:hAnsiTheme="minorHAnsi"/>
          <w:b/>
        </w:rPr>
      </w:pPr>
      <w:r w:rsidRPr="00CE6F81">
        <w:rPr>
          <w:rFonts w:asciiTheme="minorHAnsi" w:hAnsiTheme="minorHAnsi"/>
          <w:b/>
        </w:rPr>
        <w:t>Sesión plenaria</w:t>
      </w:r>
    </w:p>
    <w:p w14:paraId="2D9C88FE" w14:textId="777ECA85" w:rsidR="000615D0" w:rsidRPr="00CE6F81" w:rsidRDefault="00B937EC" w:rsidP="00F77520">
      <w:pPr>
        <w:spacing w:before="120" w:line="264" w:lineRule="auto"/>
        <w:ind w:left="1134" w:hanging="567"/>
        <w:rPr>
          <w:rFonts w:asciiTheme="minorHAnsi" w:hAnsiTheme="minorHAnsi"/>
        </w:rPr>
      </w:pPr>
      <w:r w:rsidRPr="00CE6F81">
        <w:rPr>
          <w:rFonts w:asciiTheme="minorHAnsi" w:hAnsiTheme="minorHAnsi"/>
        </w:rPr>
        <w:t>16.</w:t>
      </w:r>
      <w:r w:rsidRPr="00CE6F81">
        <w:rPr>
          <w:rFonts w:asciiTheme="minorHAnsi" w:hAnsiTheme="minorHAnsi"/>
        </w:rPr>
        <w:tab/>
        <w:t>Examen de los proyectos de resolución y de recomendación presentados por las Partes Contratantes y el Comité Permanente (continuación)</w:t>
      </w:r>
    </w:p>
    <w:p w14:paraId="694038A2" w14:textId="77777777" w:rsidR="00092971" w:rsidRPr="00CE6F81" w:rsidRDefault="00092971" w:rsidP="00092971">
      <w:pPr>
        <w:spacing w:line="264" w:lineRule="auto"/>
        <w:ind w:left="0" w:firstLine="0"/>
        <w:rPr>
          <w:rFonts w:asciiTheme="minorHAnsi" w:hAnsiTheme="minorHAnsi"/>
          <w:b/>
        </w:rPr>
      </w:pPr>
    </w:p>
    <w:p w14:paraId="118C91F7" w14:textId="77777777" w:rsidR="00CE6F81" w:rsidRDefault="000615D0" w:rsidP="00F77520">
      <w:pPr>
        <w:spacing w:line="264" w:lineRule="auto"/>
        <w:ind w:left="0" w:firstLine="0"/>
        <w:rPr>
          <w:rFonts w:asciiTheme="minorHAnsi" w:hAnsiTheme="minorHAnsi"/>
          <w:b/>
        </w:rPr>
      </w:pPr>
      <w:r w:rsidRPr="00CE6F81">
        <w:rPr>
          <w:rFonts w:asciiTheme="minorHAnsi" w:hAnsiTheme="minorHAnsi"/>
          <w:b/>
        </w:rPr>
        <w:t>Reuniones regionales para preparar y acordar posiciones con miras a las siguientes sesiones</w:t>
      </w:r>
    </w:p>
    <w:p w14:paraId="5512CBD1" w14:textId="7D506DAD" w:rsidR="000615D0" w:rsidRPr="00CE6F81" w:rsidRDefault="000615D0" w:rsidP="000615D0">
      <w:pPr>
        <w:spacing w:line="264" w:lineRule="auto"/>
        <w:rPr>
          <w:rFonts w:asciiTheme="minorHAnsi" w:hAnsiTheme="minorHAnsi"/>
        </w:rPr>
      </w:pPr>
    </w:p>
    <w:p w14:paraId="4D21F93A" w14:textId="77777777" w:rsidR="000615D0" w:rsidRPr="00CE6F81" w:rsidRDefault="00571DC1" w:rsidP="00F77520">
      <w:pPr>
        <w:suppressAutoHyphens/>
        <w:spacing w:line="264" w:lineRule="auto"/>
        <w:ind w:left="0" w:firstLine="0"/>
        <w:rPr>
          <w:rFonts w:asciiTheme="minorHAnsi" w:hAnsiTheme="minorHAnsi"/>
          <w:b/>
          <w:spacing w:val="-2"/>
        </w:rPr>
      </w:pPr>
      <w:r w:rsidRPr="00CE6F81">
        <w:rPr>
          <w:rFonts w:asciiTheme="minorHAnsi" w:hAnsiTheme="minorHAnsi"/>
          <w:b/>
        </w:rPr>
        <w:t>Día 5</w:t>
      </w:r>
    </w:p>
    <w:p w14:paraId="2B62F9EB" w14:textId="77777777" w:rsidR="00B937EC" w:rsidRPr="00CE6F81" w:rsidRDefault="00B937EC" w:rsidP="003A64BB">
      <w:pPr>
        <w:suppressAutoHyphens/>
        <w:spacing w:line="264" w:lineRule="auto"/>
        <w:ind w:left="567" w:firstLine="0"/>
        <w:rPr>
          <w:rFonts w:asciiTheme="minorHAnsi" w:hAnsiTheme="minorHAnsi"/>
          <w:spacing w:val="-2"/>
        </w:rPr>
      </w:pPr>
    </w:p>
    <w:p w14:paraId="0F1A69AA"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Inscripción (continuación)</w:t>
      </w:r>
    </w:p>
    <w:p w14:paraId="03546891" w14:textId="77777777" w:rsidR="00B937EC" w:rsidRPr="00CE6F81" w:rsidRDefault="00B937EC" w:rsidP="003A64BB">
      <w:pPr>
        <w:suppressAutoHyphens/>
        <w:spacing w:line="264" w:lineRule="auto"/>
        <w:ind w:left="567" w:firstLine="0"/>
        <w:rPr>
          <w:rFonts w:asciiTheme="minorHAnsi" w:hAnsiTheme="minorHAnsi"/>
          <w:spacing w:val="-2"/>
        </w:rPr>
      </w:pPr>
    </w:p>
    <w:p w14:paraId="583C32EE"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Reunión de la Mesa de la Conferencia (en la que participarán como observadores las personas designadas para integrar el Comité Permanente durante el período 2025-2027)</w:t>
      </w:r>
    </w:p>
    <w:p w14:paraId="187AAD68" w14:textId="77777777" w:rsidR="00092971" w:rsidRPr="00CE6F81" w:rsidRDefault="00092971"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b/>
          <w:spacing w:val="-3"/>
        </w:rPr>
      </w:pPr>
    </w:p>
    <w:p w14:paraId="355B2A33" w14:textId="77777777" w:rsidR="000615D0" w:rsidRPr="00CE6F81" w:rsidRDefault="000615D0" w:rsidP="00F77520">
      <w:pPr>
        <w:suppressAutoHyphens/>
        <w:spacing w:line="264" w:lineRule="auto"/>
        <w:ind w:left="567" w:firstLine="0"/>
        <w:rPr>
          <w:rFonts w:asciiTheme="minorHAnsi" w:hAnsiTheme="minorHAnsi"/>
          <w:b/>
          <w:spacing w:val="-3"/>
        </w:rPr>
      </w:pPr>
      <w:r w:rsidRPr="00CE6F81">
        <w:rPr>
          <w:rFonts w:asciiTheme="minorHAnsi" w:hAnsiTheme="minorHAnsi"/>
          <w:b/>
        </w:rPr>
        <w:t>Sesión plenaria</w:t>
      </w:r>
    </w:p>
    <w:p w14:paraId="056EC1F2" w14:textId="77777777" w:rsidR="00B937EC" w:rsidRPr="00CE6F81" w:rsidRDefault="00B937EC" w:rsidP="00F77520">
      <w:pPr>
        <w:spacing w:before="120" w:line="264" w:lineRule="auto"/>
        <w:ind w:left="1134" w:hanging="567"/>
        <w:rPr>
          <w:rFonts w:asciiTheme="minorHAnsi" w:hAnsiTheme="minorHAnsi"/>
        </w:rPr>
      </w:pPr>
      <w:r w:rsidRPr="00CE6F81">
        <w:rPr>
          <w:rFonts w:asciiTheme="minorHAnsi" w:hAnsiTheme="minorHAnsi"/>
        </w:rPr>
        <w:t>16.</w:t>
      </w:r>
      <w:r w:rsidRPr="00CE6F81">
        <w:rPr>
          <w:rFonts w:asciiTheme="minorHAnsi" w:hAnsiTheme="minorHAnsi"/>
        </w:rPr>
        <w:tab/>
        <w:t>Examen de los proyectos de resolución y de recomendación presentados por las Partes Contratantes y el Comité Permanente (continuación)</w:t>
      </w:r>
    </w:p>
    <w:p w14:paraId="0513051C" w14:textId="77777777" w:rsidR="000615D0" w:rsidRPr="00CE6F81" w:rsidRDefault="000615D0" w:rsidP="00092971">
      <w:pPr>
        <w:spacing w:line="264" w:lineRule="auto"/>
        <w:rPr>
          <w:rFonts w:asciiTheme="minorHAnsi" w:hAnsiTheme="minorHAnsi"/>
          <w:b/>
        </w:rPr>
      </w:pPr>
    </w:p>
    <w:p w14:paraId="1E95EA71" w14:textId="77777777" w:rsidR="00CE6F81" w:rsidRDefault="000615D0" w:rsidP="00F77520">
      <w:pPr>
        <w:suppressAutoHyphens/>
        <w:spacing w:line="264" w:lineRule="auto"/>
        <w:ind w:left="567" w:firstLine="0"/>
        <w:rPr>
          <w:rFonts w:asciiTheme="minorHAnsi" w:hAnsiTheme="minorHAnsi"/>
          <w:b/>
        </w:rPr>
      </w:pPr>
      <w:r w:rsidRPr="00CE6F81">
        <w:rPr>
          <w:rFonts w:asciiTheme="minorHAnsi" w:hAnsiTheme="minorHAnsi"/>
          <w:b/>
        </w:rPr>
        <w:t>Sesión plenaria</w:t>
      </w:r>
    </w:p>
    <w:p w14:paraId="325D01B2" w14:textId="58C87DFB" w:rsidR="00B937EC" w:rsidRPr="00CE6F81" w:rsidRDefault="00B937EC" w:rsidP="00F77520">
      <w:pPr>
        <w:spacing w:before="120" w:line="264" w:lineRule="auto"/>
        <w:ind w:left="1134" w:hanging="567"/>
        <w:rPr>
          <w:rFonts w:asciiTheme="minorHAnsi" w:hAnsiTheme="minorHAnsi"/>
        </w:rPr>
      </w:pPr>
      <w:r w:rsidRPr="00CE6F81">
        <w:rPr>
          <w:rFonts w:asciiTheme="minorHAnsi" w:hAnsiTheme="minorHAnsi"/>
        </w:rPr>
        <w:t>16.</w:t>
      </w:r>
      <w:r w:rsidRPr="00CE6F81">
        <w:rPr>
          <w:rFonts w:asciiTheme="minorHAnsi" w:hAnsiTheme="minorHAnsi"/>
        </w:rPr>
        <w:tab/>
        <w:t>Examen de los proyectos de resolución y de recomendación presentados por las Partes Contratantes y el Comité Permanente (continuación)</w:t>
      </w:r>
    </w:p>
    <w:p w14:paraId="3516D831" w14:textId="77777777" w:rsidR="000615D0" w:rsidRPr="00CE6F81" w:rsidRDefault="000615D0" w:rsidP="000615D0">
      <w:pPr>
        <w:spacing w:line="264" w:lineRule="auto"/>
        <w:rPr>
          <w:rFonts w:asciiTheme="minorHAnsi" w:hAnsiTheme="minorHAnsi"/>
        </w:rPr>
      </w:pPr>
    </w:p>
    <w:p w14:paraId="48709110" w14:textId="77777777" w:rsidR="000615D0" w:rsidRPr="00CE6F81" w:rsidRDefault="00571DC1" w:rsidP="00F77520">
      <w:pPr>
        <w:suppressAutoHyphens/>
        <w:spacing w:line="264" w:lineRule="auto"/>
        <w:ind w:left="0" w:firstLine="0"/>
        <w:rPr>
          <w:rFonts w:asciiTheme="minorHAnsi" w:hAnsiTheme="minorHAnsi"/>
          <w:b/>
          <w:spacing w:val="-2"/>
        </w:rPr>
      </w:pPr>
      <w:r w:rsidRPr="00CE6F81">
        <w:rPr>
          <w:rFonts w:asciiTheme="minorHAnsi" w:hAnsiTheme="minorHAnsi"/>
          <w:b/>
        </w:rPr>
        <w:t>Día 6</w:t>
      </w:r>
    </w:p>
    <w:p w14:paraId="2179F4AC" w14:textId="77777777" w:rsidR="00B24259" w:rsidRPr="00CE6F81" w:rsidRDefault="00B24259" w:rsidP="003A64BB">
      <w:pPr>
        <w:suppressAutoHyphens/>
        <w:spacing w:line="264" w:lineRule="auto"/>
        <w:ind w:left="567" w:firstLine="0"/>
        <w:rPr>
          <w:rFonts w:asciiTheme="minorHAnsi" w:hAnsiTheme="minorHAnsi"/>
          <w:spacing w:val="-2"/>
        </w:rPr>
      </w:pPr>
    </w:p>
    <w:p w14:paraId="5EAC2680"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Inscripción (continuación)</w:t>
      </w:r>
    </w:p>
    <w:p w14:paraId="0D4DE94D" w14:textId="77777777" w:rsidR="00B24259" w:rsidRPr="00CE6F81" w:rsidRDefault="00B24259" w:rsidP="003A64BB">
      <w:pPr>
        <w:suppressAutoHyphens/>
        <w:spacing w:line="264" w:lineRule="auto"/>
        <w:ind w:left="567" w:firstLine="0"/>
        <w:rPr>
          <w:rFonts w:asciiTheme="minorHAnsi" w:hAnsiTheme="minorHAnsi"/>
          <w:spacing w:val="-2"/>
        </w:rPr>
      </w:pPr>
    </w:p>
    <w:p w14:paraId="00FBD890"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lastRenderedPageBreak/>
        <w:t>Reunión de la Mesa de la Conferencia, en la que participarán como observadores las personas designadas para integrar el Comité Permanente durante el período 2025-2027</w:t>
      </w:r>
    </w:p>
    <w:p w14:paraId="58AFB885" w14:textId="77777777" w:rsidR="00092971" w:rsidRPr="00CE6F81" w:rsidRDefault="00092971" w:rsidP="000615D0">
      <w:pPr>
        <w:tabs>
          <w:tab w:val="left" w:pos="-1440"/>
          <w:tab w:val="left" w:pos="-720"/>
          <w:tab w:val="right" w:pos="1392"/>
          <w:tab w:val="left" w:pos="1843"/>
          <w:tab w:val="left" w:pos="2575"/>
          <w:tab w:val="left" w:pos="2880"/>
        </w:tabs>
        <w:suppressAutoHyphens/>
        <w:spacing w:line="264" w:lineRule="auto"/>
        <w:ind w:left="1843" w:hanging="1843"/>
        <w:rPr>
          <w:rFonts w:asciiTheme="minorHAnsi" w:hAnsiTheme="minorHAnsi"/>
          <w:b/>
          <w:spacing w:val="-3"/>
        </w:rPr>
      </w:pPr>
    </w:p>
    <w:p w14:paraId="229B5E64" w14:textId="77777777" w:rsidR="00CE6F81" w:rsidRDefault="000615D0" w:rsidP="00F77520">
      <w:pPr>
        <w:keepNext/>
        <w:suppressAutoHyphens/>
        <w:spacing w:line="264" w:lineRule="auto"/>
        <w:ind w:left="567" w:firstLine="0"/>
        <w:rPr>
          <w:rFonts w:asciiTheme="minorHAnsi" w:hAnsiTheme="minorHAnsi"/>
          <w:b/>
        </w:rPr>
      </w:pPr>
      <w:r w:rsidRPr="00CE6F81">
        <w:rPr>
          <w:rFonts w:asciiTheme="minorHAnsi" w:hAnsiTheme="minorHAnsi"/>
          <w:b/>
        </w:rPr>
        <w:t>Sesión plenaria</w:t>
      </w:r>
    </w:p>
    <w:p w14:paraId="7972308B" w14:textId="784FA5DF" w:rsidR="00B937EC" w:rsidRPr="00CE6F81" w:rsidRDefault="00B937EC" w:rsidP="00F77520">
      <w:pPr>
        <w:spacing w:before="120" w:line="264" w:lineRule="auto"/>
        <w:ind w:left="1134" w:hanging="567"/>
        <w:rPr>
          <w:rFonts w:asciiTheme="minorHAnsi" w:hAnsiTheme="minorHAnsi"/>
        </w:rPr>
      </w:pPr>
      <w:r w:rsidRPr="00CE6F81">
        <w:rPr>
          <w:rFonts w:asciiTheme="minorHAnsi" w:hAnsiTheme="minorHAnsi"/>
        </w:rPr>
        <w:t>16.</w:t>
      </w:r>
      <w:r w:rsidRPr="00CE6F81">
        <w:rPr>
          <w:rFonts w:asciiTheme="minorHAnsi" w:hAnsiTheme="minorHAnsi"/>
        </w:rPr>
        <w:tab/>
        <w:t>Examen de los proyectos de resolución y de recomendación presentados por las Partes Contratantes y el Comité Permanente (continuación)</w:t>
      </w:r>
    </w:p>
    <w:p w14:paraId="2CBD3317" w14:textId="77777777" w:rsidR="000615D0" w:rsidRPr="00CE6F81" w:rsidRDefault="000615D0" w:rsidP="000615D0">
      <w:pPr>
        <w:spacing w:line="264" w:lineRule="auto"/>
        <w:ind w:left="1843" w:hanging="1843"/>
        <w:rPr>
          <w:rFonts w:asciiTheme="minorHAnsi" w:hAnsiTheme="minorHAnsi"/>
        </w:rPr>
      </w:pPr>
    </w:p>
    <w:p w14:paraId="12E78DE4" w14:textId="77777777" w:rsidR="00CE6F81" w:rsidRDefault="000615D0" w:rsidP="00F77520">
      <w:pPr>
        <w:suppressAutoHyphens/>
        <w:spacing w:line="264" w:lineRule="auto"/>
        <w:ind w:left="567" w:firstLine="0"/>
        <w:rPr>
          <w:rFonts w:asciiTheme="minorHAnsi" w:hAnsiTheme="minorHAnsi"/>
          <w:b/>
        </w:rPr>
      </w:pPr>
      <w:r w:rsidRPr="00CE6F81">
        <w:rPr>
          <w:rFonts w:asciiTheme="minorHAnsi" w:hAnsiTheme="minorHAnsi"/>
          <w:b/>
        </w:rPr>
        <w:t>Sesión plenaria</w:t>
      </w:r>
    </w:p>
    <w:p w14:paraId="3811701D" w14:textId="3D80D7E7" w:rsidR="00B937EC" w:rsidRPr="00CE6F81" w:rsidRDefault="00B937EC" w:rsidP="00F77520">
      <w:pPr>
        <w:spacing w:before="120" w:line="264" w:lineRule="auto"/>
        <w:ind w:left="1134" w:hanging="567"/>
        <w:rPr>
          <w:rFonts w:asciiTheme="minorHAnsi" w:hAnsiTheme="minorHAnsi"/>
        </w:rPr>
      </w:pPr>
      <w:r w:rsidRPr="00CE6F81">
        <w:rPr>
          <w:rFonts w:asciiTheme="minorHAnsi" w:hAnsiTheme="minorHAnsi"/>
        </w:rPr>
        <w:t>16.</w:t>
      </w:r>
      <w:r w:rsidRPr="00CE6F81">
        <w:rPr>
          <w:rFonts w:asciiTheme="minorHAnsi" w:hAnsiTheme="minorHAnsi"/>
        </w:rPr>
        <w:tab/>
        <w:t>Examen de los proyectos de resolución y de recomendación presentados por las Partes Contratantes y el Comité Permanente (continuación)</w:t>
      </w:r>
    </w:p>
    <w:p w14:paraId="1006CB99" w14:textId="77777777" w:rsidR="003C5C82" w:rsidRPr="00CE6F81" w:rsidRDefault="003C5C82" w:rsidP="000615D0">
      <w:pPr>
        <w:suppressAutoHyphens/>
        <w:spacing w:line="264" w:lineRule="auto"/>
        <w:ind w:left="1843" w:hanging="1843"/>
        <w:rPr>
          <w:rFonts w:asciiTheme="minorHAnsi" w:hAnsiTheme="minorHAnsi"/>
          <w:spacing w:val="-3"/>
        </w:rPr>
      </w:pPr>
    </w:p>
    <w:p w14:paraId="6FBD75DC"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Reunión preparatoria de las personas designadas para integrar el Comité Permanente entrante durante el período 2025-2027</w:t>
      </w:r>
    </w:p>
    <w:p w14:paraId="525F6B7D" w14:textId="77777777" w:rsidR="000615D0" w:rsidRPr="00CE6F81" w:rsidRDefault="000615D0" w:rsidP="000615D0">
      <w:pPr>
        <w:spacing w:line="264" w:lineRule="auto"/>
        <w:rPr>
          <w:rFonts w:asciiTheme="minorHAnsi" w:hAnsiTheme="minorHAnsi"/>
          <w:b/>
          <w:i/>
          <w:spacing w:val="-3"/>
        </w:rPr>
      </w:pPr>
    </w:p>
    <w:p w14:paraId="6DDD1E4C" w14:textId="77777777" w:rsidR="00CE6F81" w:rsidRDefault="00571DC1" w:rsidP="00F77520">
      <w:pPr>
        <w:suppressAutoHyphens/>
        <w:spacing w:line="264" w:lineRule="auto"/>
        <w:ind w:left="0" w:firstLine="0"/>
        <w:rPr>
          <w:rFonts w:asciiTheme="minorHAnsi" w:hAnsiTheme="minorHAnsi"/>
          <w:b/>
        </w:rPr>
      </w:pPr>
      <w:r w:rsidRPr="00CE6F81">
        <w:rPr>
          <w:rFonts w:asciiTheme="minorHAnsi" w:hAnsiTheme="minorHAnsi"/>
          <w:b/>
        </w:rPr>
        <w:t>Día 7</w:t>
      </w:r>
    </w:p>
    <w:p w14:paraId="180ADEC6" w14:textId="583B168E" w:rsidR="00B24259" w:rsidRPr="00CE6F81" w:rsidRDefault="00B24259" w:rsidP="003A64BB">
      <w:pPr>
        <w:suppressAutoHyphens/>
        <w:spacing w:line="264" w:lineRule="auto"/>
        <w:ind w:left="567" w:firstLine="0"/>
        <w:rPr>
          <w:rFonts w:asciiTheme="minorHAnsi" w:hAnsiTheme="minorHAnsi"/>
          <w:spacing w:val="-2"/>
        </w:rPr>
      </w:pPr>
    </w:p>
    <w:p w14:paraId="7410FE36"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Inscripción (continuación)</w:t>
      </w:r>
    </w:p>
    <w:p w14:paraId="4AF544DE" w14:textId="77777777" w:rsidR="00B24259" w:rsidRPr="00CE6F81" w:rsidRDefault="00B24259" w:rsidP="003A64BB">
      <w:pPr>
        <w:suppressAutoHyphens/>
        <w:spacing w:line="264" w:lineRule="auto"/>
        <w:ind w:left="567" w:firstLine="0"/>
        <w:rPr>
          <w:rFonts w:asciiTheme="minorHAnsi" w:hAnsiTheme="minorHAnsi"/>
          <w:spacing w:val="-2"/>
        </w:rPr>
      </w:pPr>
    </w:p>
    <w:p w14:paraId="3E5FDE2D"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Reunión de la Mesa de la Conferencia (si es necesario) en la que participarán como observadores las personas designadas para integrar el Comité Permanente durante el período 2025-2027</w:t>
      </w:r>
    </w:p>
    <w:p w14:paraId="7EDB42E7" w14:textId="77777777" w:rsidR="000615D0" w:rsidRPr="00CE6F81" w:rsidRDefault="000615D0" w:rsidP="000615D0">
      <w:pPr>
        <w:tabs>
          <w:tab w:val="left" w:pos="-1440"/>
          <w:tab w:val="left" w:pos="-720"/>
        </w:tabs>
        <w:suppressAutoHyphens/>
        <w:spacing w:line="264" w:lineRule="auto"/>
        <w:ind w:left="1843" w:hanging="1843"/>
        <w:rPr>
          <w:rFonts w:asciiTheme="minorHAnsi" w:hAnsiTheme="minorHAnsi"/>
          <w:color w:val="000000"/>
        </w:rPr>
      </w:pPr>
    </w:p>
    <w:p w14:paraId="3CA2A0F6" w14:textId="77777777" w:rsidR="000615D0" w:rsidRPr="00CE6F81" w:rsidRDefault="00571DC1" w:rsidP="00F77520">
      <w:pPr>
        <w:suppressAutoHyphens/>
        <w:spacing w:line="264" w:lineRule="auto"/>
        <w:ind w:left="0" w:firstLine="0"/>
        <w:rPr>
          <w:rFonts w:asciiTheme="minorHAnsi" w:hAnsiTheme="minorHAnsi"/>
          <w:b/>
          <w:spacing w:val="-2"/>
        </w:rPr>
      </w:pPr>
      <w:r w:rsidRPr="00CE6F81">
        <w:rPr>
          <w:rFonts w:asciiTheme="minorHAnsi" w:hAnsiTheme="minorHAnsi"/>
          <w:b/>
        </w:rPr>
        <w:t>Día 8</w:t>
      </w:r>
    </w:p>
    <w:p w14:paraId="4605DFBF" w14:textId="77777777" w:rsidR="00B24259" w:rsidRPr="00CE6F81" w:rsidRDefault="00B24259" w:rsidP="003A64BB">
      <w:pPr>
        <w:suppressAutoHyphens/>
        <w:spacing w:line="264" w:lineRule="auto"/>
        <w:ind w:left="567" w:firstLine="0"/>
        <w:rPr>
          <w:rFonts w:asciiTheme="minorHAnsi" w:hAnsiTheme="minorHAnsi"/>
          <w:spacing w:val="-2"/>
        </w:rPr>
      </w:pPr>
    </w:p>
    <w:p w14:paraId="6A658F2E"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Inscripción (continuación)</w:t>
      </w:r>
    </w:p>
    <w:p w14:paraId="5532CE06" w14:textId="77777777" w:rsidR="00B24259" w:rsidRPr="00CE6F81" w:rsidRDefault="00B24259" w:rsidP="003A64BB">
      <w:pPr>
        <w:suppressAutoHyphens/>
        <w:spacing w:line="264" w:lineRule="auto"/>
        <w:ind w:left="567" w:firstLine="0"/>
        <w:rPr>
          <w:rFonts w:asciiTheme="minorHAnsi" w:hAnsiTheme="minorHAnsi"/>
          <w:spacing w:val="-2"/>
        </w:rPr>
      </w:pPr>
    </w:p>
    <w:p w14:paraId="19168EC1"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Reunión de la Mesa de la Conferencia, en la que participarán como observadores las personas designadas para integrar el Comité Permanente durante el período 2025-2027</w:t>
      </w:r>
    </w:p>
    <w:p w14:paraId="116F3C09" w14:textId="77777777" w:rsidR="005058F6" w:rsidRPr="00CE6F81"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p>
    <w:p w14:paraId="735EE867" w14:textId="77777777" w:rsidR="000615D0" w:rsidRPr="00CE6F81" w:rsidRDefault="000615D0" w:rsidP="00F77520">
      <w:pPr>
        <w:suppressAutoHyphens/>
        <w:spacing w:line="264" w:lineRule="auto"/>
        <w:ind w:left="567" w:firstLine="0"/>
        <w:rPr>
          <w:rFonts w:asciiTheme="minorHAnsi" w:hAnsiTheme="minorHAnsi"/>
          <w:b/>
          <w:spacing w:val="-3"/>
        </w:rPr>
      </w:pPr>
      <w:r w:rsidRPr="00CE6F81">
        <w:rPr>
          <w:rFonts w:asciiTheme="minorHAnsi" w:hAnsiTheme="minorHAnsi"/>
          <w:b/>
        </w:rPr>
        <w:t>Sesión plenaria</w:t>
      </w:r>
    </w:p>
    <w:p w14:paraId="1B06AE08" w14:textId="77777777" w:rsidR="000615D0" w:rsidRPr="00CE6F81" w:rsidRDefault="00B24259" w:rsidP="00F77520">
      <w:pPr>
        <w:spacing w:before="120" w:line="264" w:lineRule="auto"/>
        <w:ind w:left="1134" w:hanging="567"/>
        <w:rPr>
          <w:rFonts w:asciiTheme="minorHAnsi" w:hAnsiTheme="minorHAnsi"/>
        </w:rPr>
      </w:pPr>
      <w:r w:rsidRPr="00CE6F81">
        <w:rPr>
          <w:rFonts w:asciiTheme="minorHAnsi" w:hAnsiTheme="minorHAnsi"/>
        </w:rPr>
        <w:t>17.</w:t>
      </w:r>
      <w:r w:rsidRPr="00CE6F81">
        <w:rPr>
          <w:rFonts w:asciiTheme="minorHAnsi" w:hAnsiTheme="minorHAnsi"/>
        </w:rPr>
        <w:tab/>
        <w:t>Informe del Comité de Credenciales</w:t>
      </w:r>
    </w:p>
    <w:p w14:paraId="75D87E2B" w14:textId="77777777" w:rsidR="00CE6F81" w:rsidRDefault="00B24259" w:rsidP="00F77520">
      <w:pPr>
        <w:spacing w:before="120" w:line="264" w:lineRule="auto"/>
        <w:ind w:left="1134" w:hanging="567"/>
        <w:rPr>
          <w:rFonts w:asciiTheme="minorHAnsi" w:hAnsiTheme="minorHAnsi"/>
        </w:rPr>
      </w:pPr>
      <w:r w:rsidRPr="00CE6F81">
        <w:rPr>
          <w:rFonts w:asciiTheme="minorHAnsi" w:hAnsiTheme="minorHAnsi"/>
        </w:rPr>
        <w:t>18.</w:t>
      </w:r>
      <w:r w:rsidRPr="00CE6F81">
        <w:rPr>
          <w:rFonts w:asciiTheme="minorHAnsi" w:hAnsiTheme="minorHAnsi"/>
        </w:rPr>
        <w:tab/>
        <w:t>Informe sobre las discusiones, conclusiones y recomendaciones de las sesiones anteriores</w:t>
      </w:r>
    </w:p>
    <w:p w14:paraId="7B1A0994" w14:textId="56E04C35" w:rsidR="00164AE6" w:rsidRPr="00CE6F81" w:rsidRDefault="00164AE6" w:rsidP="00164AE6">
      <w:pPr>
        <w:spacing w:line="264" w:lineRule="auto"/>
        <w:ind w:left="1134" w:hanging="567"/>
        <w:rPr>
          <w:rFonts w:asciiTheme="minorHAnsi" w:hAnsiTheme="minorHAnsi"/>
        </w:rPr>
      </w:pPr>
    </w:p>
    <w:p w14:paraId="30EE59A5" w14:textId="77777777" w:rsidR="000615D0" w:rsidRPr="00CE6F81" w:rsidRDefault="000615D0" w:rsidP="00F77520">
      <w:pPr>
        <w:spacing w:line="264" w:lineRule="auto"/>
        <w:ind w:left="1134" w:hanging="567"/>
        <w:rPr>
          <w:rFonts w:asciiTheme="minorHAnsi" w:hAnsiTheme="minorHAnsi"/>
          <w:b/>
        </w:rPr>
      </w:pPr>
      <w:r w:rsidRPr="00CE6F81">
        <w:rPr>
          <w:rFonts w:asciiTheme="minorHAnsi" w:hAnsiTheme="minorHAnsi"/>
          <w:b/>
        </w:rPr>
        <w:t>Sesión plenaria</w:t>
      </w:r>
    </w:p>
    <w:p w14:paraId="42F1D18E" w14:textId="77777777" w:rsidR="000615D0" w:rsidRPr="00CE6F81" w:rsidRDefault="00B24259" w:rsidP="00F77520">
      <w:pPr>
        <w:spacing w:before="120" w:line="264" w:lineRule="auto"/>
        <w:ind w:left="1134" w:hanging="567"/>
        <w:rPr>
          <w:rFonts w:asciiTheme="minorHAnsi" w:hAnsiTheme="minorHAnsi"/>
        </w:rPr>
      </w:pPr>
      <w:r w:rsidRPr="00CE6F81">
        <w:rPr>
          <w:rFonts w:asciiTheme="minorHAnsi" w:hAnsiTheme="minorHAnsi"/>
        </w:rPr>
        <w:t>19.</w:t>
      </w:r>
      <w:r w:rsidRPr="00CE6F81">
        <w:rPr>
          <w:rFonts w:asciiTheme="minorHAnsi" w:hAnsiTheme="minorHAnsi"/>
        </w:rPr>
        <w:tab/>
        <w:t>Aprobación de las resoluciones y recomendaciones de la Conferencia</w:t>
      </w:r>
    </w:p>
    <w:p w14:paraId="5200FA6B" w14:textId="77777777" w:rsidR="000615D0" w:rsidRPr="00CE6F81" w:rsidRDefault="000615D0" w:rsidP="000615D0">
      <w:pPr>
        <w:tabs>
          <w:tab w:val="right" w:pos="1134"/>
        </w:tabs>
        <w:spacing w:line="264" w:lineRule="auto"/>
        <w:ind w:left="1843" w:hanging="1843"/>
        <w:rPr>
          <w:rFonts w:asciiTheme="minorHAnsi" w:hAnsiTheme="minorHAnsi"/>
          <w:b/>
        </w:rPr>
      </w:pPr>
    </w:p>
    <w:p w14:paraId="0A93BFCE" w14:textId="77777777" w:rsidR="000615D0" w:rsidRPr="00CE6F81" w:rsidRDefault="00571DC1" w:rsidP="00F77520">
      <w:pPr>
        <w:suppressAutoHyphens/>
        <w:spacing w:line="264" w:lineRule="auto"/>
        <w:ind w:left="0" w:firstLine="0"/>
        <w:rPr>
          <w:rFonts w:asciiTheme="minorHAnsi" w:hAnsiTheme="minorHAnsi"/>
          <w:b/>
          <w:spacing w:val="-2"/>
        </w:rPr>
      </w:pPr>
      <w:r w:rsidRPr="00CE6F81">
        <w:rPr>
          <w:rFonts w:asciiTheme="minorHAnsi" w:hAnsiTheme="minorHAnsi"/>
          <w:b/>
        </w:rPr>
        <w:t>Día 9</w:t>
      </w:r>
    </w:p>
    <w:p w14:paraId="6131E8A6" w14:textId="77777777" w:rsidR="00B24259" w:rsidRPr="00CE6F81" w:rsidRDefault="00B24259" w:rsidP="003A64BB">
      <w:pPr>
        <w:suppressAutoHyphens/>
        <w:spacing w:line="264" w:lineRule="auto"/>
        <w:ind w:left="567" w:firstLine="0"/>
        <w:rPr>
          <w:rFonts w:asciiTheme="minorHAnsi" w:hAnsiTheme="minorHAnsi"/>
          <w:spacing w:val="-2"/>
        </w:rPr>
      </w:pPr>
    </w:p>
    <w:p w14:paraId="52B70597"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Inscripción (continuación)</w:t>
      </w:r>
    </w:p>
    <w:p w14:paraId="525E512A" w14:textId="77777777" w:rsidR="00B24259" w:rsidRPr="00CE6F81" w:rsidRDefault="00B24259" w:rsidP="003A64BB">
      <w:pPr>
        <w:suppressAutoHyphens/>
        <w:spacing w:line="264" w:lineRule="auto"/>
        <w:ind w:left="567" w:firstLine="0"/>
        <w:rPr>
          <w:rFonts w:asciiTheme="minorHAnsi" w:hAnsiTheme="minorHAnsi"/>
          <w:spacing w:val="-2"/>
        </w:rPr>
      </w:pPr>
    </w:p>
    <w:p w14:paraId="075C93E6" w14:textId="77777777" w:rsidR="000615D0" w:rsidRPr="00CE6F81" w:rsidRDefault="000615D0" w:rsidP="00F77520">
      <w:pPr>
        <w:suppressAutoHyphens/>
        <w:spacing w:line="264" w:lineRule="auto"/>
        <w:ind w:left="567" w:firstLine="0"/>
        <w:rPr>
          <w:rFonts w:asciiTheme="minorHAnsi" w:hAnsiTheme="minorHAnsi"/>
          <w:spacing w:val="-2"/>
        </w:rPr>
      </w:pPr>
      <w:r w:rsidRPr="00CE6F81">
        <w:rPr>
          <w:rFonts w:asciiTheme="minorHAnsi" w:hAnsiTheme="minorHAnsi"/>
        </w:rPr>
        <w:t>Reunión de la Mesa de la Conferencia, en la que participarán como observadores las personas designadas para integrar el Comité Permanente durante el período 2025-2027</w:t>
      </w:r>
    </w:p>
    <w:p w14:paraId="05A297A7" w14:textId="77777777" w:rsidR="005058F6" w:rsidRPr="00CE6F81"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p>
    <w:p w14:paraId="49A0A4E1" w14:textId="77777777" w:rsidR="000615D0" w:rsidRPr="00CE6F81" w:rsidRDefault="000615D0" w:rsidP="00F77520">
      <w:pPr>
        <w:suppressAutoHyphens/>
        <w:spacing w:line="264" w:lineRule="auto"/>
        <w:ind w:left="567" w:firstLine="0"/>
        <w:rPr>
          <w:rFonts w:asciiTheme="minorHAnsi" w:hAnsiTheme="minorHAnsi"/>
          <w:b/>
          <w:spacing w:val="-3"/>
        </w:rPr>
      </w:pPr>
      <w:r w:rsidRPr="00CE6F81">
        <w:rPr>
          <w:rFonts w:asciiTheme="minorHAnsi" w:hAnsiTheme="minorHAnsi"/>
          <w:b/>
        </w:rPr>
        <w:t>Sesión plenaria</w:t>
      </w:r>
    </w:p>
    <w:p w14:paraId="32E222F5" w14:textId="77777777" w:rsidR="000615D0" w:rsidRPr="00CE6F81" w:rsidRDefault="00B24259" w:rsidP="00F77520">
      <w:pPr>
        <w:spacing w:before="120" w:line="264" w:lineRule="auto"/>
        <w:ind w:left="1134" w:hanging="567"/>
        <w:rPr>
          <w:rFonts w:asciiTheme="minorHAnsi" w:hAnsiTheme="minorHAnsi"/>
        </w:rPr>
      </w:pPr>
      <w:r w:rsidRPr="00CE6F81">
        <w:rPr>
          <w:rFonts w:asciiTheme="minorHAnsi" w:hAnsiTheme="minorHAnsi"/>
        </w:rPr>
        <w:lastRenderedPageBreak/>
        <w:t>19.</w:t>
      </w:r>
      <w:r w:rsidRPr="00CE6F81">
        <w:rPr>
          <w:rFonts w:asciiTheme="minorHAnsi" w:hAnsiTheme="minorHAnsi"/>
        </w:rPr>
        <w:tab/>
        <w:t>Aprobación de las resoluciones y recomendaciones de la Conferencia (continuación)</w:t>
      </w:r>
    </w:p>
    <w:p w14:paraId="2863D4F7" w14:textId="77777777" w:rsidR="00164AE6" w:rsidRPr="00CE6F81" w:rsidRDefault="00164AE6" w:rsidP="00164AE6">
      <w:pPr>
        <w:spacing w:line="264" w:lineRule="auto"/>
        <w:ind w:left="1134" w:hanging="567"/>
        <w:rPr>
          <w:rFonts w:asciiTheme="minorHAnsi" w:hAnsiTheme="minorHAnsi"/>
        </w:rPr>
      </w:pPr>
    </w:p>
    <w:p w14:paraId="18EDD7E8" w14:textId="77777777" w:rsidR="000615D0" w:rsidRPr="00CE6F81" w:rsidRDefault="000615D0" w:rsidP="00F77520">
      <w:pPr>
        <w:spacing w:line="264" w:lineRule="auto"/>
        <w:ind w:left="1134" w:hanging="567"/>
        <w:rPr>
          <w:rFonts w:asciiTheme="minorHAnsi" w:hAnsiTheme="minorHAnsi"/>
          <w:b/>
        </w:rPr>
      </w:pPr>
      <w:r w:rsidRPr="00CE6F81">
        <w:rPr>
          <w:rFonts w:asciiTheme="minorHAnsi" w:hAnsiTheme="minorHAnsi"/>
          <w:b/>
        </w:rPr>
        <w:t>Sesión plenaria</w:t>
      </w:r>
    </w:p>
    <w:p w14:paraId="7780A064" w14:textId="77777777" w:rsidR="000615D0" w:rsidRPr="00CE6F81" w:rsidRDefault="00B24259" w:rsidP="00F77520">
      <w:pPr>
        <w:spacing w:before="120" w:line="264" w:lineRule="auto"/>
        <w:ind w:left="1134" w:hanging="567"/>
        <w:rPr>
          <w:rFonts w:asciiTheme="minorHAnsi" w:hAnsiTheme="minorHAnsi"/>
        </w:rPr>
      </w:pPr>
      <w:r w:rsidRPr="00CE6F81">
        <w:rPr>
          <w:rFonts w:asciiTheme="minorHAnsi" w:hAnsiTheme="minorHAnsi"/>
        </w:rPr>
        <w:t>20.</w:t>
      </w:r>
      <w:r w:rsidRPr="00CE6F81">
        <w:rPr>
          <w:rFonts w:asciiTheme="minorHAnsi" w:hAnsiTheme="minorHAnsi"/>
        </w:rPr>
        <w:tab/>
        <w:t>Fechas y lugar de la siguiente reunión ordinaria de la Conferencia de las Partes Contratantes</w:t>
      </w:r>
    </w:p>
    <w:p w14:paraId="1C96169D" w14:textId="77777777" w:rsidR="000615D0" w:rsidRPr="00CE6F81" w:rsidRDefault="00B24259" w:rsidP="00F77520">
      <w:pPr>
        <w:spacing w:before="120" w:line="264" w:lineRule="auto"/>
        <w:ind w:left="1134" w:hanging="567"/>
        <w:rPr>
          <w:rFonts w:asciiTheme="minorHAnsi" w:hAnsiTheme="minorHAnsi"/>
        </w:rPr>
      </w:pPr>
      <w:r w:rsidRPr="00CE6F81">
        <w:rPr>
          <w:rFonts w:asciiTheme="minorHAnsi" w:hAnsiTheme="minorHAnsi"/>
        </w:rPr>
        <w:t>21.</w:t>
      </w:r>
      <w:r w:rsidRPr="00CE6F81">
        <w:rPr>
          <w:rFonts w:asciiTheme="minorHAnsi" w:hAnsiTheme="minorHAnsi"/>
        </w:rPr>
        <w:tab/>
        <w:t>Otros asuntos</w:t>
      </w:r>
    </w:p>
    <w:p w14:paraId="44EE494B" w14:textId="77777777" w:rsidR="000615D0" w:rsidRPr="00CE6F81" w:rsidRDefault="00B24259" w:rsidP="00F77520">
      <w:pPr>
        <w:spacing w:before="120" w:line="264" w:lineRule="auto"/>
        <w:ind w:left="1134" w:hanging="567"/>
        <w:rPr>
          <w:rFonts w:asciiTheme="minorHAnsi" w:hAnsiTheme="minorHAnsi"/>
        </w:rPr>
      </w:pPr>
      <w:r w:rsidRPr="00CE6F81">
        <w:rPr>
          <w:rFonts w:asciiTheme="minorHAnsi" w:hAnsiTheme="minorHAnsi"/>
        </w:rPr>
        <w:t>22.</w:t>
      </w:r>
      <w:r w:rsidRPr="00CE6F81">
        <w:rPr>
          <w:rFonts w:asciiTheme="minorHAnsi" w:hAnsiTheme="minorHAnsi"/>
        </w:rPr>
        <w:tab/>
        <w:t>Adopción del informe de la 15ª Reunión de la Conferencia de las Partes Contratantes</w:t>
      </w:r>
    </w:p>
    <w:p w14:paraId="047EAE4C" w14:textId="77777777" w:rsidR="000615D0" w:rsidRPr="00CE6F81" w:rsidRDefault="00B24259" w:rsidP="00F77520">
      <w:pPr>
        <w:spacing w:before="120" w:line="264" w:lineRule="auto"/>
        <w:ind w:left="1134" w:hanging="567"/>
        <w:rPr>
          <w:rFonts w:asciiTheme="minorHAnsi" w:hAnsiTheme="minorHAnsi"/>
        </w:rPr>
      </w:pPr>
      <w:r w:rsidRPr="00CE6F81">
        <w:rPr>
          <w:rFonts w:asciiTheme="minorHAnsi" w:hAnsiTheme="minorHAnsi"/>
        </w:rPr>
        <w:t>23.</w:t>
      </w:r>
      <w:r w:rsidRPr="00CE6F81">
        <w:rPr>
          <w:rFonts w:asciiTheme="minorHAnsi" w:hAnsiTheme="minorHAnsi"/>
        </w:rPr>
        <w:tab/>
        <w:t>Clausura de la reunión</w:t>
      </w:r>
    </w:p>
    <w:p w14:paraId="0AF14A3E" w14:textId="77777777" w:rsidR="00722002" w:rsidRPr="00CE6F81" w:rsidRDefault="00722002" w:rsidP="00402288">
      <w:pPr>
        <w:ind w:left="1843" w:firstLine="0"/>
        <w:rPr>
          <w:rFonts w:asciiTheme="minorHAnsi" w:hAnsiTheme="minorHAnsi"/>
          <w:b/>
          <w:spacing w:val="-3"/>
        </w:rPr>
      </w:pPr>
    </w:p>
    <w:p w14:paraId="65B9DB94" w14:textId="77777777" w:rsidR="00343EBB" w:rsidRPr="00CE6F81" w:rsidRDefault="00722002" w:rsidP="00F77520">
      <w:pPr>
        <w:suppressAutoHyphens/>
        <w:spacing w:line="264" w:lineRule="auto"/>
        <w:ind w:left="567" w:firstLine="0"/>
        <w:rPr>
          <w:rFonts w:asciiTheme="minorHAnsi" w:hAnsiTheme="minorHAnsi"/>
          <w:spacing w:val="-2"/>
        </w:rPr>
      </w:pPr>
      <w:r w:rsidRPr="00CE6F81">
        <w:rPr>
          <w:rFonts w:asciiTheme="minorHAnsi" w:hAnsiTheme="minorHAnsi"/>
          <w:b/>
        </w:rPr>
        <w:t>66ª Reunión del Comité Permanente</w:t>
      </w:r>
      <w:r w:rsidRPr="00CE6F81">
        <w:rPr>
          <w:rFonts w:asciiTheme="minorHAnsi" w:hAnsiTheme="minorHAnsi"/>
        </w:rPr>
        <w:t xml:space="preserve"> (Los nuevos miembros eligen a los responsables y los miembros de los subgrupos y deciden la fecha y el lugar de la primera reunión en pleno)</w:t>
      </w:r>
    </w:p>
    <w:sectPr w:rsidR="00343EBB" w:rsidRPr="00CE6F81" w:rsidSect="002137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4596E" w14:textId="77777777" w:rsidR="001F0FDE" w:rsidRDefault="001F0FDE" w:rsidP="00DF2386">
      <w:r>
        <w:separator/>
      </w:r>
    </w:p>
  </w:endnote>
  <w:endnote w:type="continuationSeparator" w:id="0">
    <w:p w14:paraId="31C0B1D2" w14:textId="77777777" w:rsidR="001F0FDE" w:rsidRDefault="001F0FDE" w:rsidP="00DF2386">
      <w:r>
        <w:continuationSeparator/>
      </w:r>
    </w:p>
  </w:endnote>
  <w:endnote w:type="continuationNotice" w:id="1">
    <w:p w14:paraId="6DAC050D" w14:textId="77777777" w:rsidR="001F0FDE" w:rsidRDefault="001F0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3CF8" w14:textId="77777777" w:rsidR="00AC24A7" w:rsidRDefault="00AC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E83C" w14:textId="37AADEE1" w:rsidR="00F73E71" w:rsidRDefault="00B158A7" w:rsidP="002137E0">
    <w:pPr>
      <w:pStyle w:val="Header"/>
      <w:rPr>
        <w:noProof/>
      </w:rPr>
    </w:pPr>
    <w:r>
      <w:rPr>
        <w:sz w:val="20"/>
      </w:rPr>
      <w:t>SC62 Doc.20.1</w:t>
    </w:r>
    <w:r>
      <w:tab/>
    </w:r>
    <w:r>
      <w:tab/>
    </w:r>
    <w:sdt>
      <w:sdtPr>
        <w:id w:val="-1790969534"/>
        <w:docPartObj>
          <w:docPartGallery w:val="Page Numbers (Top of Page)"/>
          <w:docPartUnique/>
        </w:docPartObj>
      </w:sdtPr>
      <w:sdtEndPr>
        <w:rPr>
          <w:noProof/>
        </w:rPr>
      </w:sdtEndPr>
      <w:sdtContent>
        <w:r w:rsidR="00F73E71" w:rsidRPr="00F344DE">
          <w:rPr>
            <w:sz w:val="20"/>
          </w:rPr>
          <w:fldChar w:fldCharType="begin"/>
        </w:r>
        <w:r w:rsidR="00F73E71" w:rsidRPr="00F344DE">
          <w:rPr>
            <w:sz w:val="20"/>
          </w:rPr>
          <w:instrText xml:space="preserve"> PAGE   \* MERGEFORMAT </w:instrText>
        </w:r>
        <w:r w:rsidR="00F73E71" w:rsidRPr="00F344DE">
          <w:rPr>
            <w:sz w:val="20"/>
          </w:rPr>
          <w:fldChar w:fldCharType="separate"/>
        </w:r>
        <w:r w:rsidR="00BE0A87">
          <w:rPr>
            <w:noProof/>
            <w:sz w:val="20"/>
          </w:rPr>
          <w:t>4</w:t>
        </w:r>
        <w:r w:rsidR="00F73E71"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7285" w14:textId="77777777" w:rsidR="00AC24A7" w:rsidRDefault="00AC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E9F3" w14:textId="77777777" w:rsidR="001F0FDE" w:rsidRDefault="001F0FDE" w:rsidP="00DF2386">
      <w:r>
        <w:separator/>
      </w:r>
    </w:p>
  </w:footnote>
  <w:footnote w:type="continuationSeparator" w:id="0">
    <w:p w14:paraId="3CCE15E1" w14:textId="77777777" w:rsidR="001F0FDE" w:rsidRDefault="001F0FDE" w:rsidP="00DF2386">
      <w:r>
        <w:continuationSeparator/>
      </w:r>
    </w:p>
  </w:footnote>
  <w:footnote w:type="continuationNotice" w:id="1">
    <w:p w14:paraId="720B9322" w14:textId="77777777" w:rsidR="001F0FDE" w:rsidRDefault="001F0F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BCC2" w14:textId="77777777" w:rsidR="00AC24A7" w:rsidRDefault="00AC2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C4A32" w14:textId="77777777" w:rsidR="00F73E71" w:rsidRDefault="00F73E71">
    <w:pPr>
      <w:pStyle w:val="Header"/>
    </w:pPr>
  </w:p>
  <w:p w14:paraId="5E776995"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AA3D" w14:textId="77777777" w:rsidR="00AC24A7" w:rsidRDefault="00AC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6"/>
  </w:num>
  <w:num w:numId="19">
    <w:abstractNumId w:val="25"/>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51576"/>
    <w:rsid w:val="00053929"/>
    <w:rsid w:val="000574E8"/>
    <w:rsid w:val="000615D0"/>
    <w:rsid w:val="000632EF"/>
    <w:rsid w:val="00063B4F"/>
    <w:rsid w:val="00074DE8"/>
    <w:rsid w:val="00092971"/>
    <w:rsid w:val="00093BAF"/>
    <w:rsid w:val="00095ABE"/>
    <w:rsid w:val="000A3E3E"/>
    <w:rsid w:val="000B5D1F"/>
    <w:rsid w:val="000C2489"/>
    <w:rsid w:val="000D5C76"/>
    <w:rsid w:val="000D5DC3"/>
    <w:rsid w:val="000E2FA0"/>
    <w:rsid w:val="000E47E9"/>
    <w:rsid w:val="000F0072"/>
    <w:rsid w:val="00111606"/>
    <w:rsid w:val="00112169"/>
    <w:rsid w:val="0012096C"/>
    <w:rsid w:val="00126579"/>
    <w:rsid w:val="00127828"/>
    <w:rsid w:val="00127A5C"/>
    <w:rsid w:val="00153798"/>
    <w:rsid w:val="00161BDA"/>
    <w:rsid w:val="00164AE6"/>
    <w:rsid w:val="00166FCC"/>
    <w:rsid w:val="00171618"/>
    <w:rsid w:val="00174AEE"/>
    <w:rsid w:val="001819B1"/>
    <w:rsid w:val="00181AD4"/>
    <w:rsid w:val="00182B85"/>
    <w:rsid w:val="001A037A"/>
    <w:rsid w:val="001A2D10"/>
    <w:rsid w:val="001A5FD8"/>
    <w:rsid w:val="001A7008"/>
    <w:rsid w:val="001B4C07"/>
    <w:rsid w:val="001C15BA"/>
    <w:rsid w:val="001C5E41"/>
    <w:rsid w:val="001C77BC"/>
    <w:rsid w:val="001D14C9"/>
    <w:rsid w:val="001D48BB"/>
    <w:rsid w:val="001E00E3"/>
    <w:rsid w:val="001E3692"/>
    <w:rsid w:val="001E629B"/>
    <w:rsid w:val="001F0FDE"/>
    <w:rsid w:val="001F2349"/>
    <w:rsid w:val="001F760D"/>
    <w:rsid w:val="002005D2"/>
    <w:rsid w:val="00201A2B"/>
    <w:rsid w:val="00201A56"/>
    <w:rsid w:val="0020298B"/>
    <w:rsid w:val="00205A2C"/>
    <w:rsid w:val="00206111"/>
    <w:rsid w:val="002137E0"/>
    <w:rsid w:val="0023441C"/>
    <w:rsid w:val="002408E4"/>
    <w:rsid w:val="00250FB8"/>
    <w:rsid w:val="002741AC"/>
    <w:rsid w:val="00275F13"/>
    <w:rsid w:val="002819C0"/>
    <w:rsid w:val="00295556"/>
    <w:rsid w:val="00295BB5"/>
    <w:rsid w:val="002A0AFD"/>
    <w:rsid w:val="002A5A4D"/>
    <w:rsid w:val="002B4262"/>
    <w:rsid w:val="002D5A4D"/>
    <w:rsid w:val="002E22AF"/>
    <w:rsid w:val="002E2BC9"/>
    <w:rsid w:val="002F2256"/>
    <w:rsid w:val="002F6155"/>
    <w:rsid w:val="00324398"/>
    <w:rsid w:val="0034332D"/>
    <w:rsid w:val="00343EBB"/>
    <w:rsid w:val="00360139"/>
    <w:rsid w:val="003673BE"/>
    <w:rsid w:val="00367507"/>
    <w:rsid w:val="0037349B"/>
    <w:rsid w:val="00384FC3"/>
    <w:rsid w:val="00391A51"/>
    <w:rsid w:val="003A2C58"/>
    <w:rsid w:val="003A3804"/>
    <w:rsid w:val="003A52BE"/>
    <w:rsid w:val="003A5866"/>
    <w:rsid w:val="003A64BB"/>
    <w:rsid w:val="003A6E9F"/>
    <w:rsid w:val="003C2D9F"/>
    <w:rsid w:val="003C5C82"/>
    <w:rsid w:val="003D3F17"/>
    <w:rsid w:val="003D4CD6"/>
    <w:rsid w:val="003E3FEC"/>
    <w:rsid w:val="00402288"/>
    <w:rsid w:val="004023D0"/>
    <w:rsid w:val="004154C8"/>
    <w:rsid w:val="00421A37"/>
    <w:rsid w:val="004228C7"/>
    <w:rsid w:val="0042798B"/>
    <w:rsid w:val="0043483C"/>
    <w:rsid w:val="00434913"/>
    <w:rsid w:val="004474F8"/>
    <w:rsid w:val="00455D52"/>
    <w:rsid w:val="00460718"/>
    <w:rsid w:val="00466837"/>
    <w:rsid w:val="00477550"/>
    <w:rsid w:val="004844A8"/>
    <w:rsid w:val="00496803"/>
    <w:rsid w:val="00496CAA"/>
    <w:rsid w:val="004A03FC"/>
    <w:rsid w:val="004A0E0D"/>
    <w:rsid w:val="004A4C1E"/>
    <w:rsid w:val="004B49EB"/>
    <w:rsid w:val="004B6688"/>
    <w:rsid w:val="004D186C"/>
    <w:rsid w:val="004D743F"/>
    <w:rsid w:val="004F0E78"/>
    <w:rsid w:val="004F2738"/>
    <w:rsid w:val="005058F6"/>
    <w:rsid w:val="005244A4"/>
    <w:rsid w:val="00527783"/>
    <w:rsid w:val="005540F2"/>
    <w:rsid w:val="00570000"/>
    <w:rsid w:val="00571DC1"/>
    <w:rsid w:val="0057737D"/>
    <w:rsid w:val="005814B5"/>
    <w:rsid w:val="00591BF3"/>
    <w:rsid w:val="005A4634"/>
    <w:rsid w:val="005B6953"/>
    <w:rsid w:val="005D1EB1"/>
    <w:rsid w:val="005D3E9D"/>
    <w:rsid w:val="0060600F"/>
    <w:rsid w:val="006256D3"/>
    <w:rsid w:val="00627BB7"/>
    <w:rsid w:val="00641BF6"/>
    <w:rsid w:val="00644A13"/>
    <w:rsid w:val="0065136E"/>
    <w:rsid w:val="00651C6B"/>
    <w:rsid w:val="006546E5"/>
    <w:rsid w:val="00655753"/>
    <w:rsid w:val="0066082B"/>
    <w:rsid w:val="00670D71"/>
    <w:rsid w:val="00686388"/>
    <w:rsid w:val="006A4912"/>
    <w:rsid w:val="006B7FDD"/>
    <w:rsid w:val="006E2030"/>
    <w:rsid w:val="006E7DCE"/>
    <w:rsid w:val="007050FF"/>
    <w:rsid w:val="00714489"/>
    <w:rsid w:val="00722002"/>
    <w:rsid w:val="00734842"/>
    <w:rsid w:val="007412F1"/>
    <w:rsid w:val="00752764"/>
    <w:rsid w:val="00755ED8"/>
    <w:rsid w:val="00764DFE"/>
    <w:rsid w:val="00766962"/>
    <w:rsid w:val="00775287"/>
    <w:rsid w:val="0078438B"/>
    <w:rsid w:val="007C5D02"/>
    <w:rsid w:val="007D33F4"/>
    <w:rsid w:val="007F3ABE"/>
    <w:rsid w:val="007F6A19"/>
    <w:rsid w:val="008156D7"/>
    <w:rsid w:val="008328E9"/>
    <w:rsid w:val="008345A6"/>
    <w:rsid w:val="00835BCB"/>
    <w:rsid w:val="00835CDC"/>
    <w:rsid w:val="00850B09"/>
    <w:rsid w:val="00863B9D"/>
    <w:rsid w:val="00863BE6"/>
    <w:rsid w:val="008774EE"/>
    <w:rsid w:val="008775BC"/>
    <w:rsid w:val="00881FED"/>
    <w:rsid w:val="00882F1B"/>
    <w:rsid w:val="0089249E"/>
    <w:rsid w:val="00894AD3"/>
    <w:rsid w:val="008A13D8"/>
    <w:rsid w:val="008A70CE"/>
    <w:rsid w:val="008B3166"/>
    <w:rsid w:val="008B34F6"/>
    <w:rsid w:val="008C25E4"/>
    <w:rsid w:val="008C2D09"/>
    <w:rsid w:val="008C2DAE"/>
    <w:rsid w:val="008D1000"/>
    <w:rsid w:val="008D6B70"/>
    <w:rsid w:val="008E5B28"/>
    <w:rsid w:val="008F5442"/>
    <w:rsid w:val="009059A9"/>
    <w:rsid w:val="009146C5"/>
    <w:rsid w:val="00923953"/>
    <w:rsid w:val="0092515E"/>
    <w:rsid w:val="00942FBD"/>
    <w:rsid w:val="0094770B"/>
    <w:rsid w:val="0096189A"/>
    <w:rsid w:val="009A2687"/>
    <w:rsid w:val="009B059F"/>
    <w:rsid w:val="009B2267"/>
    <w:rsid w:val="009C1B9D"/>
    <w:rsid w:val="009C5FF4"/>
    <w:rsid w:val="009D4C0B"/>
    <w:rsid w:val="009D6326"/>
    <w:rsid w:val="009D66CB"/>
    <w:rsid w:val="009E0AE8"/>
    <w:rsid w:val="009E5374"/>
    <w:rsid w:val="009F345D"/>
    <w:rsid w:val="00A04197"/>
    <w:rsid w:val="00A13218"/>
    <w:rsid w:val="00A227A3"/>
    <w:rsid w:val="00A41A70"/>
    <w:rsid w:val="00A60B73"/>
    <w:rsid w:val="00A738D0"/>
    <w:rsid w:val="00A80080"/>
    <w:rsid w:val="00A85280"/>
    <w:rsid w:val="00AA5CDC"/>
    <w:rsid w:val="00AB4951"/>
    <w:rsid w:val="00AC24A7"/>
    <w:rsid w:val="00B03812"/>
    <w:rsid w:val="00B04955"/>
    <w:rsid w:val="00B05563"/>
    <w:rsid w:val="00B06576"/>
    <w:rsid w:val="00B158A7"/>
    <w:rsid w:val="00B17E22"/>
    <w:rsid w:val="00B208A8"/>
    <w:rsid w:val="00B24259"/>
    <w:rsid w:val="00B315A0"/>
    <w:rsid w:val="00B34A18"/>
    <w:rsid w:val="00B468CE"/>
    <w:rsid w:val="00B52BD3"/>
    <w:rsid w:val="00B5573B"/>
    <w:rsid w:val="00B579CB"/>
    <w:rsid w:val="00B626CD"/>
    <w:rsid w:val="00B651E8"/>
    <w:rsid w:val="00B67A88"/>
    <w:rsid w:val="00B70083"/>
    <w:rsid w:val="00B80BF6"/>
    <w:rsid w:val="00B83EF9"/>
    <w:rsid w:val="00B937EC"/>
    <w:rsid w:val="00B954CB"/>
    <w:rsid w:val="00BB0BD0"/>
    <w:rsid w:val="00BB28F6"/>
    <w:rsid w:val="00BB65C0"/>
    <w:rsid w:val="00BC2609"/>
    <w:rsid w:val="00BE0A87"/>
    <w:rsid w:val="00C0528F"/>
    <w:rsid w:val="00C13145"/>
    <w:rsid w:val="00C360A8"/>
    <w:rsid w:val="00C36959"/>
    <w:rsid w:val="00C81851"/>
    <w:rsid w:val="00CE1CBD"/>
    <w:rsid w:val="00CE6F81"/>
    <w:rsid w:val="00CE750F"/>
    <w:rsid w:val="00CF522F"/>
    <w:rsid w:val="00CF5EFD"/>
    <w:rsid w:val="00D045E4"/>
    <w:rsid w:val="00D160CB"/>
    <w:rsid w:val="00D218D5"/>
    <w:rsid w:val="00D245A1"/>
    <w:rsid w:val="00D37268"/>
    <w:rsid w:val="00D415E2"/>
    <w:rsid w:val="00D42055"/>
    <w:rsid w:val="00D647C3"/>
    <w:rsid w:val="00D9633A"/>
    <w:rsid w:val="00DD495A"/>
    <w:rsid w:val="00DE4854"/>
    <w:rsid w:val="00DF2386"/>
    <w:rsid w:val="00DF7FE7"/>
    <w:rsid w:val="00E46367"/>
    <w:rsid w:val="00E50D88"/>
    <w:rsid w:val="00E52881"/>
    <w:rsid w:val="00E61BAD"/>
    <w:rsid w:val="00E636CF"/>
    <w:rsid w:val="00E63F0B"/>
    <w:rsid w:val="00E86EA4"/>
    <w:rsid w:val="00EA3A7F"/>
    <w:rsid w:val="00ED7B44"/>
    <w:rsid w:val="00F078F1"/>
    <w:rsid w:val="00F10CE8"/>
    <w:rsid w:val="00F13297"/>
    <w:rsid w:val="00F32D03"/>
    <w:rsid w:val="00F344DE"/>
    <w:rsid w:val="00F5215A"/>
    <w:rsid w:val="00F55820"/>
    <w:rsid w:val="00F61F4E"/>
    <w:rsid w:val="00F73E71"/>
    <w:rsid w:val="00F74156"/>
    <w:rsid w:val="00F77520"/>
    <w:rsid w:val="00F94B02"/>
    <w:rsid w:val="00FC349F"/>
    <w:rsid w:val="00FE4F5F"/>
    <w:rsid w:val="00FE6F3B"/>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CE4C0"/>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60DC-7CD9-4AED-81F5-B5C3E2AD4EBF}">
  <ds:schemaRefs>
    <ds:schemaRef ds:uri="8c0b6b05-eb82-4bda-97e8-cd82d0d6b453"/>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aedd258d-19a7-41ba-8260-b0918f25313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A6A237-E4D0-4A69-8005-B6911A5FE1EE}">
  <ds:schemaRefs>
    <ds:schemaRef ds:uri="http://schemas.microsoft.com/sharepoint/v3/contenttype/forms"/>
  </ds:schemaRefs>
</ds:datastoreItem>
</file>

<file path=customXml/itemProps3.xml><?xml version="1.0" encoding="utf-8"?>
<ds:datastoreItem xmlns:ds="http://schemas.openxmlformats.org/officeDocument/2006/customXml" ds:itemID="{764AE783-2FFE-4389-8287-ABE37A7B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B1322-8CAD-46D1-A5D1-A5059025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2016-10-06T13:08:00Z</cp:lastPrinted>
  <dcterms:created xsi:type="dcterms:W3CDTF">2023-06-02T08:30:00Z</dcterms:created>
  <dcterms:modified xsi:type="dcterms:W3CDTF">2023-06-02T08:30:00Z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