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64A45" w14:textId="77777777" w:rsidR="00CC4853" w:rsidRPr="001E67F0" w:rsidRDefault="00CC4853" w:rsidP="001E67F0">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asciiTheme="majorHAnsi" w:hAnsiTheme="majorHAnsi"/>
          <w:bCs/>
        </w:rPr>
      </w:pPr>
      <w:r w:rsidRPr="001E67F0">
        <w:rPr>
          <w:rFonts w:asciiTheme="majorHAnsi" w:hAnsiTheme="majorHAnsi"/>
          <w:bCs/>
        </w:rPr>
        <w:t>CONVENTION ON WETLANDS (Ramsar, Iran, 1971)</w:t>
      </w:r>
    </w:p>
    <w:p w14:paraId="1EBC3F1E" w14:textId="77777777" w:rsidR="00CC4853" w:rsidRPr="001E67F0" w:rsidRDefault="00CC4853" w:rsidP="001E67F0">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asciiTheme="majorHAnsi" w:hAnsiTheme="majorHAnsi"/>
          <w:bCs/>
        </w:rPr>
      </w:pPr>
      <w:r w:rsidRPr="001E67F0">
        <w:rPr>
          <w:rFonts w:asciiTheme="majorHAnsi" w:hAnsiTheme="majorHAnsi"/>
          <w:bCs/>
        </w:rPr>
        <w:t>53</w:t>
      </w:r>
      <w:r w:rsidRPr="001E67F0">
        <w:rPr>
          <w:rFonts w:asciiTheme="majorHAnsi" w:hAnsiTheme="majorHAnsi"/>
          <w:bCs/>
          <w:vertAlign w:val="superscript"/>
        </w:rPr>
        <w:t xml:space="preserve">rd </w:t>
      </w:r>
      <w:r w:rsidRPr="001E67F0">
        <w:rPr>
          <w:rFonts w:asciiTheme="majorHAnsi" w:hAnsiTheme="majorHAnsi"/>
          <w:bCs/>
        </w:rPr>
        <w:t xml:space="preserve">Meeting </w:t>
      </w:r>
      <w:r w:rsidRPr="001E67F0">
        <w:rPr>
          <w:rFonts w:asciiTheme="majorHAnsi" w:hAnsiTheme="majorHAnsi"/>
          <w:bCs/>
        </w:rPr>
        <w:t>of the Ramsar Standing Committee</w:t>
      </w:r>
    </w:p>
    <w:p w14:paraId="36CE13BA" w14:textId="27505E1A" w:rsidR="00CC4853" w:rsidRPr="001E67F0" w:rsidRDefault="00CC4853" w:rsidP="001E67F0">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asciiTheme="majorHAnsi" w:hAnsiTheme="majorHAnsi"/>
          <w:bCs/>
        </w:rPr>
      </w:pPr>
      <w:r w:rsidRPr="001E67F0">
        <w:rPr>
          <w:rFonts w:asciiTheme="majorHAnsi" w:hAnsiTheme="majorHAnsi"/>
          <w:bCs/>
        </w:rPr>
        <w:t xml:space="preserve">Gland, Switzerland, </w:t>
      </w:r>
      <w:r w:rsidR="00F70F22">
        <w:rPr>
          <w:rFonts w:asciiTheme="majorHAnsi" w:hAnsiTheme="majorHAnsi"/>
          <w:bCs/>
        </w:rPr>
        <w:t>29</w:t>
      </w:r>
      <w:r w:rsidRPr="001E67F0">
        <w:rPr>
          <w:rFonts w:asciiTheme="majorHAnsi" w:hAnsiTheme="majorHAnsi"/>
          <w:bCs/>
        </w:rPr>
        <w:t xml:space="preserve"> May – 2 June 2017</w:t>
      </w:r>
    </w:p>
    <w:p w14:paraId="1AD79865" w14:textId="77777777" w:rsidR="00CC4853" w:rsidRPr="001E67F0" w:rsidRDefault="00CC4853" w:rsidP="001E67F0">
      <w:pPr>
        <w:spacing w:after="0" w:line="240" w:lineRule="auto"/>
        <w:rPr>
          <w:rFonts w:asciiTheme="majorHAnsi" w:hAnsiTheme="majorHAnsi"/>
          <w:b/>
        </w:rPr>
      </w:pPr>
    </w:p>
    <w:p w14:paraId="5BFE1BA7" w14:textId="77777777" w:rsidR="00CC4853" w:rsidRPr="001E67F0" w:rsidRDefault="00CC4853" w:rsidP="001E67F0">
      <w:pPr>
        <w:spacing w:after="0" w:line="240" w:lineRule="auto"/>
        <w:contextualSpacing/>
        <w:rPr>
          <w:rFonts w:asciiTheme="majorHAnsi" w:hAnsiTheme="majorHAnsi"/>
          <w:b/>
        </w:rPr>
      </w:pPr>
    </w:p>
    <w:p w14:paraId="3E77C204" w14:textId="77777777" w:rsidR="00CC4853" w:rsidRPr="001E67F0" w:rsidRDefault="00540B55" w:rsidP="001E67F0">
      <w:pPr>
        <w:spacing w:after="0" w:line="240" w:lineRule="auto"/>
        <w:contextualSpacing/>
        <w:rPr>
          <w:rFonts w:asciiTheme="majorHAnsi" w:hAnsiTheme="majorHAnsi"/>
          <w:b/>
        </w:rPr>
      </w:pPr>
      <w:r w:rsidRPr="001E67F0">
        <w:rPr>
          <w:rFonts w:asciiTheme="majorHAnsi" w:hAnsiTheme="majorHAnsi"/>
          <w:b/>
        </w:rPr>
        <w:t>Draft Report</w:t>
      </w:r>
    </w:p>
    <w:p w14:paraId="135ADFF5" w14:textId="77777777" w:rsidR="00CC4853" w:rsidRPr="001E67F0" w:rsidRDefault="00CC4853" w:rsidP="001E67F0">
      <w:pPr>
        <w:spacing w:after="0" w:line="240" w:lineRule="auto"/>
        <w:contextualSpacing/>
        <w:rPr>
          <w:rFonts w:asciiTheme="majorHAnsi" w:hAnsiTheme="majorHAnsi"/>
          <w:b/>
        </w:rPr>
      </w:pPr>
    </w:p>
    <w:p w14:paraId="204E7EF1" w14:textId="77777777" w:rsidR="00CC4853" w:rsidRPr="001E67F0" w:rsidRDefault="00540B55" w:rsidP="001E67F0">
      <w:pPr>
        <w:spacing w:after="0" w:line="240" w:lineRule="auto"/>
        <w:contextualSpacing/>
        <w:rPr>
          <w:rFonts w:asciiTheme="majorHAnsi" w:hAnsiTheme="majorHAnsi"/>
          <w:b/>
        </w:rPr>
      </w:pPr>
      <w:r w:rsidRPr="001E67F0">
        <w:rPr>
          <w:rFonts w:asciiTheme="majorHAnsi" w:hAnsiTheme="majorHAnsi"/>
          <w:b/>
        </w:rPr>
        <w:t>Thursday 1 June 2017</w:t>
      </w:r>
    </w:p>
    <w:p w14:paraId="7E689B38" w14:textId="77777777" w:rsidR="00CC4853" w:rsidRPr="001E67F0" w:rsidRDefault="00CC4853" w:rsidP="001E67F0">
      <w:pPr>
        <w:spacing w:after="0" w:line="240" w:lineRule="auto"/>
        <w:contextualSpacing/>
        <w:rPr>
          <w:rFonts w:asciiTheme="majorHAnsi" w:eastAsiaTheme="minorHAnsi" w:hAnsiTheme="majorHAnsi" w:cstheme="minorBidi"/>
          <w:b/>
        </w:rPr>
      </w:pPr>
    </w:p>
    <w:p w14:paraId="0E17B1FA" w14:textId="77777777" w:rsidR="00CC4853" w:rsidRPr="001E67F0" w:rsidRDefault="00CC4853" w:rsidP="001E67F0">
      <w:pPr>
        <w:spacing w:after="0" w:line="240" w:lineRule="auto"/>
        <w:contextualSpacing/>
        <w:rPr>
          <w:rFonts w:asciiTheme="majorHAnsi" w:hAnsiTheme="majorHAnsi"/>
          <w:b/>
        </w:rPr>
      </w:pPr>
      <w:r w:rsidRPr="001E67F0">
        <w:rPr>
          <w:rFonts w:asciiTheme="majorHAnsi" w:hAnsiTheme="majorHAnsi"/>
          <w:b/>
        </w:rPr>
        <w:t xml:space="preserve">10:00 – 13:00 </w:t>
      </w:r>
      <w:r w:rsidRPr="001E67F0">
        <w:rPr>
          <w:rFonts w:asciiTheme="majorHAnsi" w:hAnsiTheme="majorHAnsi"/>
          <w:b/>
        </w:rPr>
        <w:tab/>
        <w:t>Plenary Session</w:t>
      </w:r>
      <w:r w:rsidRPr="001E67F0">
        <w:rPr>
          <w:rFonts w:asciiTheme="majorHAnsi" w:hAnsiTheme="majorHAnsi"/>
          <w:bCs/>
        </w:rPr>
        <w:t xml:space="preserve"> </w:t>
      </w:r>
      <w:r w:rsidRPr="001E67F0">
        <w:rPr>
          <w:rFonts w:asciiTheme="majorHAnsi" w:hAnsiTheme="majorHAnsi"/>
          <w:b/>
          <w:bCs/>
        </w:rPr>
        <w:t>of the Standing Committee</w:t>
      </w:r>
    </w:p>
    <w:p w14:paraId="3E137666" w14:textId="77777777" w:rsidR="00CC4853" w:rsidRPr="001E67F0" w:rsidRDefault="00CC4853" w:rsidP="001E67F0">
      <w:pPr>
        <w:spacing w:after="0" w:line="240" w:lineRule="auto"/>
        <w:contextualSpacing/>
        <w:rPr>
          <w:rFonts w:asciiTheme="majorHAnsi" w:hAnsiTheme="majorHAnsi"/>
          <w:bCs/>
        </w:rPr>
      </w:pPr>
    </w:p>
    <w:p w14:paraId="0BB1F1D6" w14:textId="77777777" w:rsidR="00CC4853" w:rsidRPr="001E67F0" w:rsidRDefault="00CC4853" w:rsidP="001E67F0">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rPr>
      </w:pPr>
      <w:r w:rsidRPr="001E67F0">
        <w:rPr>
          <w:rFonts w:asciiTheme="majorHAnsi" w:hAnsiTheme="majorHAnsi"/>
          <w:bCs/>
        </w:rPr>
        <w:t>Agenda item 9. Report of the Working Group on the Ramsar Regional Initiatives</w:t>
      </w:r>
    </w:p>
    <w:p w14:paraId="44975CDC" w14:textId="77777777" w:rsidR="00CC4853" w:rsidRPr="001E67F0" w:rsidRDefault="00CC4853" w:rsidP="001E67F0">
      <w:pPr>
        <w:spacing w:after="0" w:line="240" w:lineRule="auto"/>
        <w:contextualSpacing/>
        <w:rPr>
          <w:rFonts w:asciiTheme="majorHAnsi" w:hAnsiTheme="majorHAnsi"/>
          <w:bCs/>
        </w:rPr>
      </w:pPr>
    </w:p>
    <w:p w14:paraId="7DD22DA6" w14:textId="1E693DA3" w:rsidR="00CC4853" w:rsidRPr="001E67F0" w:rsidRDefault="00540B55" w:rsidP="001E67F0">
      <w:pPr>
        <w:spacing w:after="0" w:line="240" w:lineRule="auto"/>
        <w:contextualSpacing/>
        <w:rPr>
          <w:rFonts w:asciiTheme="majorHAnsi" w:hAnsiTheme="majorHAnsi"/>
        </w:rPr>
      </w:pPr>
      <w:r w:rsidRPr="001E67F0">
        <w:rPr>
          <w:rFonts w:asciiTheme="majorHAnsi" w:hAnsiTheme="majorHAnsi"/>
          <w:b/>
        </w:rPr>
        <w:t>Uganda</w:t>
      </w:r>
      <w:r w:rsidRPr="001E67F0">
        <w:rPr>
          <w:rFonts w:asciiTheme="majorHAnsi" w:hAnsiTheme="majorHAnsi"/>
        </w:rPr>
        <w:t>, as Chair of the Working Group on Ramsar Regional Initiatives (RRIs)</w:t>
      </w:r>
      <w:r w:rsidR="00473604" w:rsidRPr="001E67F0">
        <w:rPr>
          <w:rFonts w:asciiTheme="majorHAnsi" w:hAnsiTheme="majorHAnsi"/>
        </w:rPr>
        <w:t xml:space="preserve">, </w:t>
      </w:r>
      <w:r w:rsidRPr="001E67F0">
        <w:rPr>
          <w:rFonts w:asciiTheme="majorHAnsi" w:hAnsiTheme="majorHAnsi"/>
        </w:rPr>
        <w:t>introduce</w:t>
      </w:r>
      <w:r w:rsidR="00473604" w:rsidRPr="001E67F0">
        <w:rPr>
          <w:rFonts w:asciiTheme="majorHAnsi" w:hAnsiTheme="majorHAnsi"/>
        </w:rPr>
        <w:t>d</w:t>
      </w:r>
      <w:r w:rsidRPr="001E67F0">
        <w:rPr>
          <w:rFonts w:asciiTheme="majorHAnsi" w:hAnsiTheme="majorHAnsi"/>
        </w:rPr>
        <w:t xml:space="preserve"> </w:t>
      </w:r>
      <w:r w:rsidRPr="001E67F0">
        <w:rPr>
          <w:rFonts w:asciiTheme="majorHAnsi" w:hAnsiTheme="majorHAnsi"/>
          <w:bCs/>
        </w:rPr>
        <w:t>document</w:t>
      </w:r>
      <w:r w:rsidR="00CC4853" w:rsidRPr="001E67F0">
        <w:rPr>
          <w:rFonts w:asciiTheme="majorHAnsi" w:hAnsiTheme="majorHAnsi"/>
          <w:bCs/>
        </w:rPr>
        <w:t xml:space="preserve"> SC53-11 </w:t>
      </w:r>
      <w:r w:rsidR="00CC4853" w:rsidRPr="001E67F0">
        <w:rPr>
          <w:rFonts w:asciiTheme="majorHAnsi" w:hAnsiTheme="majorHAnsi"/>
          <w:i/>
        </w:rPr>
        <w:t>Report of the Working Group on the Ramsar Regional Initiatives</w:t>
      </w:r>
      <w:r w:rsidRPr="001E67F0">
        <w:rPr>
          <w:rFonts w:asciiTheme="majorHAnsi" w:hAnsiTheme="majorHAnsi"/>
        </w:rPr>
        <w:t>.</w:t>
      </w:r>
    </w:p>
    <w:p w14:paraId="032E2F52" w14:textId="77777777" w:rsidR="00540B55" w:rsidRPr="001E67F0" w:rsidRDefault="00540B55" w:rsidP="001E67F0">
      <w:pPr>
        <w:spacing w:after="0" w:line="240" w:lineRule="auto"/>
        <w:contextualSpacing/>
        <w:rPr>
          <w:rFonts w:asciiTheme="majorHAnsi" w:hAnsiTheme="majorHAnsi"/>
        </w:rPr>
      </w:pPr>
    </w:p>
    <w:p w14:paraId="1DDA1390" w14:textId="6FE594C5" w:rsidR="00540B55" w:rsidRPr="001E67F0" w:rsidRDefault="00540B55" w:rsidP="001E67F0">
      <w:pPr>
        <w:spacing w:after="0" w:line="240" w:lineRule="auto"/>
        <w:contextualSpacing/>
        <w:rPr>
          <w:rFonts w:asciiTheme="majorHAnsi" w:hAnsiTheme="majorHAnsi"/>
        </w:rPr>
      </w:pPr>
      <w:r w:rsidRPr="001E67F0">
        <w:rPr>
          <w:rFonts w:asciiTheme="majorHAnsi" w:hAnsiTheme="majorHAnsi"/>
        </w:rPr>
        <w:t xml:space="preserve">Interventions were made by </w:t>
      </w:r>
      <w:r w:rsidRPr="001E67F0">
        <w:rPr>
          <w:rFonts w:asciiTheme="majorHAnsi" w:hAnsiTheme="majorHAnsi"/>
          <w:b/>
        </w:rPr>
        <w:t>Australia</w:t>
      </w:r>
      <w:r w:rsidRPr="001E67F0">
        <w:rPr>
          <w:rFonts w:asciiTheme="majorHAnsi" w:hAnsiTheme="majorHAnsi"/>
        </w:rPr>
        <w:t xml:space="preserve">, </w:t>
      </w:r>
      <w:r w:rsidRPr="001E67F0">
        <w:rPr>
          <w:rFonts w:asciiTheme="majorHAnsi" w:hAnsiTheme="majorHAnsi"/>
          <w:b/>
        </w:rPr>
        <w:t>Colombia</w:t>
      </w:r>
      <w:r w:rsidRPr="001E67F0">
        <w:rPr>
          <w:rFonts w:asciiTheme="majorHAnsi" w:hAnsiTheme="majorHAnsi"/>
        </w:rPr>
        <w:t xml:space="preserve"> on behalf of the Latin America and Caribbean Regional Group, </w:t>
      </w:r>
      <w:r w:rsidRPr="001E67F0">
        <w:rPr>
          <w:rFonts w:asciiTheme="majorHAnsi" w:hAnsiTheme="majorHAnsi"/>
          <w:b/>
        </w:rPr>
        <w:t>Cuba</w:t>
      </w:r>
      <w:r w:rsidR="00DC3DDF" w:rsidRPr="001E67F0">
        <w:rPr>
          <w:rFonts w:asciiTheme="majorHAnsi" w:hAnsiTheme="majorHAnsi"/>
        </w:rPr>
        <w:t xml:space="preserve"> on behalf of the Cari</w:t>
      </w:r>
      <w:r w:rsidRPr="001E67F0">
        <w:rPr>
          <w:rFonts w:asciiTheme="majorHAnsi" w:hAnsiTheme="majorHAnsi"/>
        </w:rPr>
        <w:t xml:space="preserve">Wet RRI, </w:t>
      </w:r>
      <w:r w:rsidRPr="001E67F0">
        <w:rPr>
          <w:rFonts w:asciiTheme="majorHAnsi" w:hAnsiTheme="majorHAnsi"/>
          <w:b/>
        </w:rPr>
        <w:t>Estonia</w:t>
      </w:r>
      <w:r w:rsidRPr="001E67F0">
        <w:rPr>
          <w:rFonts w:asciiTheme="majorHAnsi" w:hAnsiTheme="majorHAnsi"/>
        </w:rPr>
        <w:t xml:space="preserve">, </w:t>
      </w:r>
      <w:r w:rsidRPr="001E67F0">
        <w:rPr>
          <w:rFonts w:asciiTheme="majorHAnsi" w:hAnsiTheme="majorHAnsi"/>
          <w:b/>
        </w:rPr>
        <w:t xml:space="preserve">Kenya </w:t>
      </w:r>
      <w:r w:rsidRPr="001E67F0">
        <w:rPr>
          <w:rFonts w:asciiTheme="majorHAnsi" w:hAnsiTheme="majorHAnsi"/>
        </w:rPr>
        <w:t xml:space="preserve">on behalf of the Africa Regional Group, </w:t>
      </w:r>
      <w:r w:rsidRPr="001E67F0">
        <w:rPr>
          <w:rFonts w:asciiTheme="majorHAnsi" w:hAnsiTheme="majorHAnsi"/>
          <w:b/>
        </w:rPr>
        <w:t>Republic of Korea</w:t>
      </w:r>
      <w:r w:rsidRPr="001E67F0">
        <w:rPr>
          <w:rFonts w:asciiTheme="majorHAnsi" w:hAnsiTheme="majorHAnsi"/>
        </w:rPr>
        <w:t xml:space="preserve">, </w:t>
      </w:r>
      <w:r w:rsidRPr="001E67F0">
        <w:rPr>
          <w:rFonts w:asciiTheme="majorHAnsi" w:hAnsiTheme="majorHAnsi"/>
          <w:b/>
        </w:rPr>
        <w:t>Romania</w:t>
      </w:r>
      <w:r w:rsidRPr="001E67F0">
        <w:rPr>
          <w:rFonts w:asciiTheme="majorHAnsi" w:hAnsiTheme="majorHAnsi"/>
        </w:rPr>
        <w:t xml:space="preserve"> on behalf of </w:t>
      </w:r>
      <w:r w:rsidRPr="001E67F0">
        <w:rPr>
          <w:rFonts w:asciiTheme="majorHAnsi" w:hAnsiTheme="majorHAnsi"/>
          <w:b/>
        </w:rPr>
        <w:t>France</w:t>
      </w:r>
      <w:r w:rsidRPr="001E67F0">
        <w:rPr>
          <w:rFonts w:asciiTheme="majorHAnsi" w:hAnsiTheme="majorHAnsi"/>
        </w:rPr>
        <w:t xml:space="preserve">, </w:t>
      </w:r>
      <w:r w:rsidRPr="001E67F0">
        <w:rPr>
          <w:rFonts w:asciiTheme="majorHAnsi" w:hAnsiTheme="majorHAnsi"/>
          <w:b/>
        </w:rPr>
        <w:t>Senegal</w:t>
      </w:r>
      <w:r w:rsidRPr="001E67F0">
        <w:rPr>
          <w:rFonts w:asciiTheme="majorHAnsi" w:hAnsiTheme="majorHAnsi"/>
        </w:rPr>
        <w:t xml:space="preserve">, </w:t>
      </w:r>
      <w:r w:rsidRPr="001E67F0">
        <w:rPr>
          <w:rFonts w:asciiTheme="majorHAnsi" w:hAnsiTheme="majorHAnsi"/>
          <w:b/>
        </w:rPr>
        <w:t>South Africa</w:t>
      </w:r>
      <w:r w:rsidR="00D732AE" w:rsidRPr="001E67F0">
        <w:rPr>
          <w:rFonts w:asciiTheme="majorHAnsi" w:hAnsiTheme="majorHAnsi"/>
        </w:rPr>
        <w:t>,</w:t>
      </w:r>
      <w:r w:rsidRPr="001E67F0">
        <w:rPr>
          <w:rFonts w:asciiTheme="majorHAnsi" w:hAnsiTheme="majorHAnsi"/>
        </w:rPr>
        <w:t xml:space="preserve"> </w:t>
      </w:r>
      <w:r w:rsidRPr="001E67F0">
        <w:rPr>
          <w:rFonts w:asciiTheme="majorHAnsi" w:hAnsiTheme="majorHAnsi"/>
          <w:b/>
        </w:rPr>
        <w:t>Switzerland</w:t>
      </w:r>
      <w:r w:rsidRPr="001E67F0">
        <w:rPr>
          <w:rFonts w:asciiTheme="majorHAnsi" w:hAnsiTheme="majorHAnsi"/>
        </w:rPr>
        <w:t xml:space="preserve">, </w:t>
      </w:r>
      <w:r w:rsidRPr="001E67F0">
        <w:rPr>
          <w:rFonts w:asciiTheme="majorHAnsi" w:hAnsiTheme="majorHAnsi"/>
          <w:b/>
        </w:rPr>
        <w:t>Tunisia</w:t>
      </w:r>
      <w:r w:rsidRPr="001E67F0">
        <w:rPr>
          <w:rFonts w:asciiTheme="majorHAnsi" w:hAnsiTheme="majorHAnsi"/>
        </w:rPr>
        <w:t xml:space="preserve"> on behalf of the Africa Regional Group, </w:t>
      </w:r>
      <w:r w:rsidRPr="001E67F0">
        <w:rPr>
          <w:rFonts w:asciiTheme="majorHAnsi" w:hAnsiTheme="majorHAnsi"/>
          <w:b/>
        </w:rPr>
        <w:t>United States of America</w:t>
      </w:r>
      <w:r w:rsidRPr="001E67F0">
        <w:rPr>
          <w:rFonts w:asciiTheme="majorHAnsi" w:hAnsiTheme="majorHAnsi"/>
        </w:rPr>
        <w:t xml:space="preserve"> and </w:t>
      </w:r>
      <w:r w:rsidRPr="001E67F0">
        <w:rPr>
          <w:rFonts w:asciiTheme="majorHAnsi" w:hAnsiTheme="majorHAnsi"/>
          <w:b/>
        </w:rPr>
        <w:t>Uruguay</w:t>
      </w:r>
      <w:r w:rsidRPr="001E67F0">
        <w:rPr>
          <w:rFonts w:asciiTheme="majorHAnsi" w:hAnsiTheme="majorHAnsi"/>
        </w:rPr>
        <w:t xml:space="preserve"> on behalf of La Plata Basin RRI.</w:t>
      </w:r>
    </w:p>
    <w:p w14:paraId="522D4CB0" w14:textId="77777777" w:rsidR="00540B55" w:rsidRPr="001E67F0" w:rsidRDefault="00540B55" w:rsidP="001E67F0">
      <w:pPr>
        <w:spacing w:after="0" w:line="240" w:lineRule="auto"/>
        <w:contextualSpacing/>
        <w:rPr>
          <w:rFonts w:asciiTheme="majorHAnsi" w:hAnsiTheme="majorHAnsi"/>
        </w:rPr>
      </w:pPr>
    </w:p>
    <w:p w14:paraId="2EE3D075" w14:textId="5136D64C" w:rsidR="004D28C2" w:rsidRPr="001E67F0" w:rsidRDefault="00540B55" w:rsidP="001E67F0">
      <w:pPr>
        <w:spacing w:after="0" w:line="240" w:lineRule="auto"/>
        <w:contextualSpacing/>
        <w:rPr>
          <w:rFonts w:asciiTheme="majorHAnsi" w:hAnsiTheme="majorHAnsi"/>
        </w:rPr>
      </w:pPr>
      <w:r w:rsidRPr="001E67F0">
        <w:rPr>
          <w:rFonts w:asciiTheme="majorHAnsi" w:hAnsiTheme="majorHAnsi"/>
        </w:rPr>
        <w:t xml:space="preserve">There was broad support for the proposal of </w:t>
      </w:r>
      <w:r w:rsidRPr="001E67F0">
        <w:rPr>
          <w:rFonts w:asciiTheme="majorHAnsi" w:hAnsiTheme="majorHAnsi"/>
          <w:b/>
        </w:rPr>
        <w:t>Sweden</w:t>
      </w:r>
      <w:r w:rsidRPr="001E67F0">
        <w:rPr>
          <w:rFonts w:asciiTheme="majorHAnsi" w:hAnsiTheme="majorHAnsi"/>
        </w:rPr>
        <w:t>, contained in</w:t>
      </w:r>
      <w:r w:rsidR="00F70F22">
        <w:rPr>
          <w:rFonts w:asciiTheme="majorHAnsi" w:hAnsiTheme="majorHAnsi"/>
        </w:rPr>
        <w:t xml:space="preserve"> document</w:t>
      </w:r>
      <w:r w:rsidRPr="001E67F0">
        <w:rPr>
          <w:rFonts w:asciiTheme="majorHAnsi" w:hAnsiTheme="majorHAnsi"/>
        </w:rPr>
        <w:t xml:space="preserve"> SC53-11, that a Draft Resolution on the topic of RRIs be </w:t>
      </w:r>
      <w:r w:rsidR="00F64858">
        <w:rPr>
          <w:rFonts w:asciiTheme="majorHAnsi" w:hAnsiTheme="majorHAnsi"/>
        </w:rPr>
        <w:t>taken</w:t>
      </w:r>
      <w:r w:rsidR="00F64858" w:rsidRPr="001E67F0">
        <w:rPr>
          <w:rFonts w:asciiTheme="majorHAnsi" w:hAnsiTheme="majorHAnsi"/>
        </w:rPr>
        <w:t xml:space="preserve"> </w:t>
      </w:r>
      <w:r w:rsidRPr="001E67F0">
        <w:rPr>
          <w:rFonts w:asciiTheme="majorHAnsi" w:hAnsiTheme="majorHAnsi"/>
        </w:rPr>
        <w:t xml:space="preserve">forward for consideration </w:t>
      </w:r>
      <w:r w:rsidR="00F70F22">
        <w:rPr>
          <w:rFonts w:asciiTheme="majorHAnsi" w:hAnsiTheme="majorHAnsi"/>
        </w:rPr>
        <w:t>at</w:t>
      </w:r>
      <w:r w:rsidRPr="001E67F0">
        <w:rPr>
          <w:rFonts w:asciiTheme="majorHAnsi" w:hAnsiTheme="majorHAnsi"/>
        </w:rPr>
        <w:t xml:space="preserve"> COP13</w:t>
      </w:r>
      <w:r w:rsidR="00C92861" w:rsidRPr="001E67F0">
        <w:rPr>
          <w:rFonts w:asciiTheme="majorHAnsi" w:hAnsiTheme="majorHAnsi"/>
        </w:rPr>
        <w:t>, taking into account the Working Group’s report</w:t>
      </w:r>
      <w:r w:rsidRPr="001E67F0">
        <w:rPr>
          <w:rFonts w:asciiTheme="majorHAnsi" w:hAnsiTheme="majorHAnsi"/>
        </w:rPr>
        <w:t>.</w:t>
      </w:r>
    </w:p>
    <w:p w14:paraId="74C0EE25" w14:textId="77777777" w:rsidR="004D28C2" w:rsidRPr="001E67F0" w:rsidRDefault="004D28C2" w:rsidP="001E67F0">
      <w:pPr>
        <w:spacing w:after="0" w:line="240" w:lineRule="auto"/>
        <w:contextualSpacing/>
        <w:rPr>
          <w:rFonts w:asciiTheme="majorHAnsi" w:hAnsiTheme="majorHAnsi"/>
        </w:rPr>
      </w:pPr>
    </w:p>
    <w:p w14:paraId="287CF2E2" w14:textId="2E49904D" w:rsidR="00540B55" w:rsidRPr="001E67F0" w:rsidRDefault="00540B55" w:rsidP="001E67F0">
      <w:pPr>
        <w:spacing w:after="0" w:line="240" w:lineRule="auto"/>
        <w:contextualSpacing/>
        <w:rPr>
          <w:rFonts w:asciiTheme="majorHAnsi" w:hAnsiTheme="majorHAnsi"/>
        </w:rPr>
      </w:pPr>
      <w:r w:rsidRPr="001E67F0">
        <w:rPr>
          <w:rFonts w:asciiTheme="majorHAnsi" w:hAnsiTheme="majorHAnsi"/>
        </w:rPr>
        <w:t>There were dive</w:t>
      </w:r>
      <w:r w:rsidRPr="001E67F0">
        <w:rPr>
          <w:rFonts w:asciiTheme="majorHAnsi" w:hAnsiTheme="majorHAnsi"/>
        </w:rPr>
        <w:t xml:space="preserve">rging views on the extent to which the Working Group’s report fulfilled the mandate </w:t>
      </w:r>
      <w:r w:rsidR="00501226" w:rsidRPr="001E67F0">
        <w:rPr>
          <w:rFonts w:asciiTheme="majorHAnsi" w:hAnsiTheme="majorHAnsi"/>
        </w:rPr>
        <w:t xml:space="preserve">established by </w:t>
      </w:r>
      <w:r w:rsidR="00F70F22">
        <w:rPr>
          <w:rFonts w:asciiTheme="majorHAnsi" w:hAnsiTheme="majorHAnsi"/>
        </w:rPr>
        <w:t>D</w:t>
      </w:r>
      <w:r w:rsidR="00501226" w:rsidRPr="001E67F0">
        <w:rPr>
          <w:rFonts w:asciiTheme="majorHAnsi" w:hAnsiTheme="majorHAnsi"/>
        </w:rPr>
        <w:t>ecisions SC52-18 and SC52-19 in response to Resolution XII.8</w:t>
      </w:r>
      <w:r w:rsidR="00F64858">
        <w:rPr>
          <w:rFonts w:asciiTheme="majorHAnsi" w:hAnsiTheme="majorHAnsi"/>
        </w:rPr>
        <w:t xml:space="preserve"> on </w:t>
      </w:r>
      <w:r w:rsidR="00F64858" w:rsidRPr="00F64858">
        <w:rPr>
          <w:rFonts w:asciiTheme="majorHAnsi" w:hAnsiTheme="majorHAnsi"/>
          <w:i/>
        </w:rPr>
        <w:t>Regional initiatives 2016-2018 in the framework of the Ramsar Convention</w:t>
      </w:r>
      <w:r w:rsidR="004D28C2" w:rsidRPr="001E67F0">
        <w:rPr>
          <w:rFonts w:asciiTheme="majorHAnsi" w:hAnsiTheme="majorHAnsi"/>
        </w:rPr>
        <w:t>. A number of Parties considered</w:t>
      </w:r>
      <w:r w:rsidR="00501226" w:rsidRPr="001E67F0">
        <w:rPr>
          <w:rFonts w:asciiTheme="majorHAnsi" w:hAnsiTheme="majorHAnsi"/>
        </w:rPr>
        <w:t xml:space="preserve"> that the Working Group had not been mandated to </w:t>
      </w:r>
      <w:r w:rsidR="00F64858">
        <w:rPr>
          <w:rFonts w:asciiTheme="majorHAnsi" w:hAnsiTheme="majorHAnsi"/>
        </w:rPr>
        <w:t>propose</w:t>
      </w:r>
      <w:r w:rsidR="00501226" w:rsidRPr="001E67F0">
        <w:rPr>
          <w:rFonts w:asciiTheme="majorHAnsi" w:hAnsiTheme="majorHAnsi"/>
        </w:rPr>
        <w:t xml:space="preserve"> </w:t>
      </w:r>
      <w:r w:rsidR="004D28C2" w:rsidRPr="001E67F0">
        <w:rPr>
          <w:rFonts w:asciiTheme="majorHAnsi" w:hAnsiTheme="majorHAnsi"/>
        </w:rPr>
        <w:t xml:space="preserve">revised Operational Guidelines, </w:t>
      </w:r>
      <w:r w:rsidR="00501226" w:rsidRPr="001E67F0">
        <w:rPr>
          <w:rFonts w:asciiTheme="majorHAnsi" w:hAnsiTheme="majorHAnsi"/>
        </w:rPr>
        <w:t xml:space="preserve">as proposed in Annex </w:t>
      </w:r>
      <w:r w:rsidR="004D28C2" w:rsidRPr="001E67F0">
        <w:rPr>
          <w:rFonts w:asciiTheme="majorHAnsi" w:hAnsiTheme="majorHAnsi"/>
        </w:rPr>
        <w:t xml:space="preserve">2 </w:t>
      </w:r>
      <w:r w:rsidR="00501226" w:rsidRPr="001E67F0">
        <w:rPr>
          <w:rFonts w:asciiTheme="majorHAnsi" w:hAnsiTheme="majorHAnsi"/>
        </w:rPr>
        <w:t xml:space="preserve">to </w:t>
      </w:r>
      <w:r w:rsidR="00F70F22">
        <w:rPr>
          <w:rFonts w:asciiTheme="majorHAnsi" w:hAnsiTheme="majorHAnsi"/>
        </w:rPr>
        <w:t xml:space="preserve">document </w:t>
      </w:r>
      <w:r w:rsidR="00501226" w:rsidRPr="001E67F0">
        <w:rPr>
          <w:rFonts w:asciiTheme="majorHAnsi" w:hAnsiTheme="majorHAnsi"/>
        </w:rPr>
        <w:t>S</w:t>
      </w:r>
      <w:r w:rsidR="004D28C2" w:rsidRPr="001E67F0">
        <w:rPr>
          <w:rFonts w:asciiTheme="majorHAnsi" w:hAnsiTheme="majorHAnsi"/>
        </w:rPr>
        <w:t>C53-11</w:t>
      </w:r>
      <w:r w:rsidR="00501226" w:rsidRPr="001E67F0">
        <w:rPr>
          <w:rFonts w:asciiTheme="majorHAnsi" w:hAnsiTheme="majorHAnsi"/>
        </w:rPr>
        <w:t xml:space="preserve">, but </w:t>
      </w:r>
      <w:r w:rsidR="00F70F22">
        <w:rPr>
          <w:rFonts w:asciiTheme="majorHAnsi" w:hAnsiTheme="majorHAnsi"/>
        </w:rPr>
        <w:t>only</w:t>
      </w:r>
      <w:r w:rsidR="00501226" w:rsidRPr="001E67F0">
        <w:rPr>
          <w:rFonts w:asciiTheme="majorHAnsi" w:hAnsiTheme="majorHAnsi"/>
        </w:rPr>
        <w:t xml:space="preserve"> to assess the applicability</w:t>
      </w:r>
      <w:r w:rsidR="004D28C2" w:rsidRPr="001E67F0">
        <w:rPr>
          <w:rFonts w:asciiTheme="majorHAnsi" w:hAnsiTheme="majorHAnsi"/>
        </w:rPr>
        <w:t xml:space="preserve"> of the existing Guidelines approved through </w:t>
      </w:r>
      <w:r w:rsidR="006578FD">
        <w:rPr>
          <w:rFonts w:asciiTheme="majorHAnsi" w:hAnsiTheme="majorHAnsi"/>
        </w:rPr>
        <w:t>D</w:t>
      </w:r>
      <w:r w:rsidR="004D28C2" w:rsidRPr="001E67F0">
        <w:rPr>
          <w:rFonts w:asciiTheme="majorHAnsi" w:hAnsiTheme="majorHAnsi"/>
        </w:rPr>
        <w:t>ecision SC52-16</w:t>
      </w:r>
      <w:r w:rsidR="006578FD">
        <w:rPr>
          <w:rFonts w:asciiTheme="majorHAnsi" w:hAnsiTheme="majorHAnsi"/>
        </w:rPr>
        <w:t>.</w:t>
      </w:r>
      <w:r w:rsidR="004D28C2" w:rsidRPr="001E67F0">
        <w:rPr>
          <w:rFonts w:asciiTheme="majorHAnsi" w:hAnsiTheme="majorHAnsi"/>
        </w:rPr>
        <w:t xml:space="preserve"> </w:t>
      </w:r>
      <w:r w:rsidR="006578FD">
        <w:rPr>
          <w:rFonts w:asciiTheme="majorHAnsi" w:hAnsiTheme="majorHAnsi"/>
        </w:rPr>
        <w:t>O</w:t>
      </w:r>
      <w:r w:rsidR="004D28C2" w:rsidRPr="001E67F0">
        <w:rPr>
          <w:rFonts w:asciiTheme="majorHAnsi" w:hAnsiTheme="majorHAnsi"/>
        </w:rPr>
        <w:t xml:space="preserve">ther Parties </w:t>
      </w:r>
      <w:r w:rsidR="00BB6A16">
        <w:rPr>
          <w:rFonts w:asciiTheme="majorHAnsi" w:hAnsiTheme="majorHAnsi"/>
        </w:rPr>
        <w:t xml:space="preserve">had a different interpretation and </w:t>
      </w:r>
      <w:r w:rsidR="004D28C2" w:rsidRPr="001E67F0">
        <w:rPr>
          <w:rFonts w:asciiTheme="majorHAnsi" w:hAnsiTheme="majorHAnsi"/>
        </w:rPr>
        <w:t>indicated their support for the revised Guidelines contained in Annex 2</w:t>
      </w:r>
      <w:r w:rsidR="00D77D43">
        <w:rPr>
          <w:rFonts w:asciiTheme="majorHAnsi" w:hAnsiTheme="majorHAnsi"/>
        </w:rPr>
        <w:t>, which they considered to be a result of the applicability assessment</w:t>
      </w:r>
      <w:r w:rsidR="004D28C2" w:rsidRPr="001E67F0">
        <w:rPr>
          <w:rFonts w:asciiTheme="majorHAnsi" w:hAnsiTheme="majorHAnsi"/>
        </w:rPr>
        <w:t>.</w:t>
      </w:r>
    </w:p>
    <w:p w14:paraId="5C7EA23D" w14:textId="77777777" w:rsidR="00501226" w:rsidRPr="001E67F0" w:rsidRDefault="00501226" w:rsidP="001E67F0">
      <w:pPr>
        <w:spacing w:after="0" w:line="240" w:lineRule="auto"/>
        <w:contextualSpacing/>
        <w:rPr>
          <w:rFonts w:asciiTheme="majorHAnsi" w:hAnsiTheme="majorHAnsi"/>
        </w:rPr>
      </w:pPr>
    </w:p>
    <w:p w14:paraId="0122EBB6" w14:textId="25792A84" w:rsidR="004D28C2" w:rsidRPr="001E67F0" w:rsidRDefault="004D28C2" w:rsidP="001E67F0">
      <w:pPr>
        <w:spacing w:after="0" w:line="240" w:lineRule="auto"/>
        <w:contextualSpacing/>
        <w:rPr>
          <w:rFonts w:asciiTheme="majorHAnsi" w:hAnsiTheme="majorHAnsi"/>
        </w:rPr>
      </w:pPr>
      <w:r w:rsidRPr="001E67F0">
        <w:rPr>
          <w:rFonts w:asciiTheme="majorHAnsi" w:hAnsiTheme="majorHAnsi"/>
          <w:b/>
        </w:rPr>
        <w:t>Senegal</w:t>
      </w:r>
      <w:r w:rsidRPr="001E67F0">
        <w:rPr>
          <w:rFonts w:asciiTheme="majorHAnsi" w:hAnsiTheme="majorHAnsi"/>
        </w:rPr>
        <w:t xml:space="preserve"> </w:t>
      </w:r>
      <w:r w:rsidR="006578FD">
        <w:rPr>
          <w:rFonts w:asciiTheme="majorHAnsi" w:hAnsiTheme="majorHAnsi"/>
        </w:rPr>
        <w:t>requested</w:t>
      </w:r>
      <w:r w:rsidRPr="001E67F0">
        <w:rPr>
          <w:rFonts w:asciiTheme="majorHAnsi" w:hAnsiTheme="majorHAnsi"/>
        </w:rPr>
        <w:t xml:space="preserve"> advice from the Legal Advis</w:t>
      </w:r>
      <w:r w:rsidR="006578FD">
        <w:rPr>
          <w:rFonts w:asciiTheme="majorHAnsi" w:hAnsiTheme="majorHAnsi"/>
        </w:rPr>
        <w:t>e</w:t>
      </w:r>
      <w:r w:rsidRPr="001E67F0">
        <w:rPr>
          <w:rFonts w:asciiTheme="majorHAnsi" w:hAnsiTheme="majorHAnsi"/>
        </w:rPr>
        <w:t>r on this matter, as well as on the application of the Rules of Procedure, specifically Rule 2</w:t>
      </w:r>
      <w:r w:rsidR="006578FD">
        <w:rPr>
          <w:rFonts w:asciiTheme="majorHAnsi" w:hAnsiTheme="majorHAnsi"/>
        </w:rPr>
        <w:t>,</w:t>
      </w:r>
      <w:r w:rsidRPr="001E67F0">
        <w:rPr>
          <w:rFonts w:asciiTheme="majorHAnsi" w:hAnsiTheme="majorHAnsi"/>
        </w:rPr>
        <w:t xml:space="preserve"> paragraph k)</w:t>
      </w:r>
      <w:r w:rsidR="006578FD">
        <w:rPr>
          <w:rFonts w:asciiTheme="majorHAnsi" w:hAnsiTheme="majorHAnsi"/>
        </w:rPr>
        <w:t>,</w:t>
      </w:r>
      <w:r w:rsidRPr="001E67F0">
        <w:rPr>
          <w:rFonts w:asciiTheme="majorHAnsi" w:hAnsiTheme="majorHAnsi"/>
        </w:rPr>
        <w:t xml:space="preserve"> and Rule 25</w:t>
      </w:r>
      <w:r w:rsidR="006578FD">
        <w:rPr>
          <w:rFonts w:asciiTheme="majorHAnsi" w:hAnsiTheme="majorHAnsi"/>
        </w:rPr>
        <w:t>,</w:t>
      </w:r>
      <w:r w:rsidRPr="001E67F0">
        <w:rPr>
          <w:rFonts w:asciiTheme="majorHAnsi" w:hAnsiTheme="majorHAnsi"/>
        </w:rPr>
        <w:t xml:space="preserve"> paragraph 5 c).</w:t>
      </w:r>
    </w:p>
    <w:p w14:paraId="33B947A9" w14:textId="77777777" w:rsidR="004D28C2" w:rsidRPr="001E67F0" w:rsidRDefault="004D28C2" w:rsidP="001E67F0">
      <w:pPr>
        <w:spacing w:after="0" w:line="240" w:lineRule="auto"/>
        <w:contextualSpacing/>
        <w:rPr>
          <w:rFonts w:asciiTheme="majorHAnsi" w:hAnsiTheme="majorHAnsi"/>
        </w:rPr>
      </w:pPr>
    </w:p>
    <w:p w14:paraId="65FEEE1E" w14:textId="678ED043" w:rsidR="00CC4853" w:rsidRPr="001E67F0" w:rsidRDefault="004D28C2" w:rsidP="001E67F0">
      <w:pPr>
        <w:spacing w:after="0" w:line="240" w:lineRule="auto"/>
        <w:rPr>
          <w:rFonts w:asciiTheme="majorHAnsi" w:hAnsiTheme="majorHAnsi" w:cs="Arial"/>
        </w:rPr>
      </w:pPr>
      <w:r w:rsidRPr="001E67F0">
        <w:rPr>
          <w:rFonts w:asciiTheme="majorHAnsi" w:hAnsiTheme="majorHAnsi" w:cs="Arial"/>
        </w:rPr>
        <w:t xml:space="preserve">The </w:t>
      </w:r>
      <w:r w:rsidRPr="001E67F0">
        <w:rPr>
          <w:rFonts w:asciiTheme="majorHAnsi" w:hAnsiTheme="majorHAnsi" w:cs="Arial"/>
          <w:b/>
        </w:rPr>
        <w:t>Chair</w:t>
      </w:r>
      <w:r w:rsidRPr="001E67F0">
        <w:rPr>
          <w:rFonts w:asciiTheme="majorHAnsi" w:hAnsiTheme="majorHAnsi" w:cs="Arial"/>
        </w:rPr>
        <w:t xml:space="preserve"> concluded that further discussion should be deferred to the afternoon session of the meeting, when the Legal Advis</w:t>
      </w:r>
      <w:r w:rsidR="006578FD">
        <w:rPr>
          <w:rFonts w:asciiTheme="majorHAnsi" w:hAnsiTheme="majorHAnsi" w:cs="Arial"/>
        </w:rPr>
        <w:t>e</w:t>
      </w:r>
      <w:r w:rsidRPr="001E67F0">
        <w:rPr>
          <w:rFonts w:asciiTheme="majorHAnsi" w:hAnsiTheme="majorHAnsi" w:cs="Arial"/>
        </w:rPr>
        <w:t>r would provide her ad</w:t>
      </w:r>
      <w:r w:rsidRPr="001E67F0">
        <w:rPr>
          <w:rFonts w:asciiTheme="majorHAnsi" w:hAnsiTheme="majorHAnsi" w:cs="Arial"/>
        </w:rPr>
        <w:t>vice.</w:t>
      </w:r>
    </w:p>
    <w:p w14:paraId="3474D280" w14:textId="77777777" w:rsidR="00CC4853" w:rsidRPr="001E67F0" w:rsidRDefault="00CC4853" w:rsidP="001E67F0">
      <w:pPr>
        <w:spacing w:after="0" w:line="240" w:lineRule="auto"/>
        <w:contextualSpacing/>
        <w:rPr>
          <w:rFonts w:asciiTheme="majorHAnsi" w:hAnsiTheme="majorHAnsi"/>
          <w:bCs/>
        </w:rPr>
      </w:pPr>
    </w:p>
    <w:p w14:paraId="00BC45C1" w14:textId="77777777" w:rsidR="00CC4853" w:rsidRPr="001E67F0" w:rsidRDefault="00CC4853" w:rsidP="001E67F0">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rPr>
      </w:pPr>
      <w:r w:rsidRPr="001E67F0">
        <w:rPr>
          <w:rFonts w:asciiTheme="majorHAnsi" w:hAnsiTheme="majorHAnsi"/>
          <w:bCs/>
        </w:rPr>
        <w:t>Agenda item 10. Update on the Ramsar Regional Initiatives</w:t>
      </w:r>
    </w:p>
    <w:p w14:paraId="41CF38B3" w14:textId="77777777" w:rsidR="00CC4853" w:rsidRPr="001E67F0" w:rsidRDefault="00CC4853" w:rsidP="001E67F0">
      <w:pPr>
        <w:spacing w:after="0" w:line="240" w:lineRule="auto"/>
        <w:contextualSpacing/>
        <w:rPr>
          <w:rFonts w:asciiTheme="majorHAnsi" w:hAnsiTheme="majorHAnsi"/>
          <w:bCs/>
        </w:rPr>
      </w:pPr>
    </w:p>
    <w:p w14:paraId="45BEFEF2" w14:textId="01859A09" w:rsidR="00CC4853" w:rsidRPr="001E67F0" w:rsidRDefault="00C41F31" w:rsidP="001E67F0">
      <w:pPr>
        <w:spacing w:after="0" w:line="240" w:lineRule="auto"/>
        <w:contextualSpacing/>
        <w:rPr>
          <w:rFonts w:asciiTheme="majorHAnsi" w:hAnsiTheme="majorHAnsi"/>
          <w:bCs/>
        </w:rPr>
      </w:pPr>
      <w:r w:rsidRPr="001E67F0">
        <w:rPr>
          <w:rFonts w:asciiTheme="majorHAnsi" w:hAnsiTheme="majorHAnsi"/>
          <w:bCs/>
        </w:rPr>
        <w:t xml:space="preserve">The </w:t>
      </w:r>
      <w:r w:rsidRPr="001E67F0">
        <w:rPr>
          <w:rFonts w:asciiTheme="majorHAnsi" w:hAnsiTheme="majorHAnsi"/>
          <w:b/>
          <w:bCs/>
        </w:rPr>
        <w:t>Chair</w:t>
      </w:r>
      <w:r w:rsidRPr="001E67F0">
        <w:rPr>
          <w:rFonts w:asciiTheme="majorHAnsi" w:hAnsiTheme="majorHAnsi"/>
          <w:bCs/>
        </w:rPr>
        <w:t xml:space="preserve"> invited the </w:t>
      </w:r>
      <w:r w:rsidRPr="001E67F0">
        <w:rPr>
          <w:rFonts w:asciiTheme="majorHAnsi" w:hAnsiTheme="majorHAnsi"/>
          <w:b/>
          <w:bCs/>
        </w:rPr>
        <w:t>Secretariat</w:t>
      </w:r>
      <w:r w:rsidRPr="001E67F0">
        <w:rPr>
          <w:rFonts w:asciiTheme="majorHAnsi" w:hAnsiTheme="majorHAnsi"/>
          <w:bCs/>
        </w:rPr>
        <w:t xml:space="preserve"> to present document </w:t>
      </w:r>
      <w:r w:rsidR="00CC4853" w:rsidRPr="001E67F0">
        <w:rPr>
          <w:rFonts w:asciiTheme="majorHAnsi" w:hAnsiTheme="majorHAnsi"/>
          <w:bCs/>
        </w:rPr>
        <w:t xml:space="preserve">SC53-12 </w:t>
      </w:r>
      <w:r w:rsidR="00CC4853" w:rsidRPr="001E67F0">
        <w:rPr>
          <w:rFonts w:asciiTheme="majorHAnsi" w:hAnsiTheme="majorHAnsi"/>
          <w:i/>
        </w:rPr>
        <w:t>Update on Ramsar Regional Initiatives</w:t>
      </w:r>
      <w:r w:rsidR="00CC4853" w:rsidRPr="001E67F0">
        <w:rPr>
          <w:rFonts w:asciiTheme="majorHAnsi" w:hAnsiTheme="majorHAnsi"/>
        </w:rPr>
        <w:t>.</w:t>
      </w:r>
    </w:p>
    <w:p w14:paraId="4B477489" w14:textId="77777777" w:rsidR="00CC4853" w:rsidRPr="001E67F0" w:rsidRDefault="00CC4853" w:rsidP="001E67F0">
      <w:pPr>
        <w:spacing w:after="0" w:line="240" w:lineRule="auto"/>
        <w:contextualSpacing/>
        <w:rPr>
          <w:rFonts w:asciiTheme="majorHAnsi" w:hAnsiTheme="majorHAnsi"/>
          <w:bCs/>
        </w:rPr>
      </w:pPr>
    </w:p>
    <w:p w14:paraId="0F4E97D2" w14:textId="644C7584" w:rsidR="00CC4853" w:rsidRPr="001E67F0" w:rsidRDefault="00C41F31" w:rsidP="001E67F0">
      <w:pPr>
        <w:spacing w:after="0" w:line="240" w:lineRule="auto"/>
        <w:contextualSpacing/>
        <w:rPr>
          <w:rFonts w:asciiTheme="majorHAnsi" w:hAnsiTheme="majorHAnsi"/>
          <w:bCs/>
        </w:rPr>
      </w:pPr>
      <w:r w:rsidRPr="001E67F0">
        <w:rPr>
          <w:rFonts w:asciiTheme="majorHAnsi" w:hAnsiTheme="majorHAnsi"/>
          <w:bCs/>
        </w:rPr>
        <w:t>In response to a question from</w:t>
      </w:r>
      <w:r w:rsidRPr="001E67F0">
        <w:rPr>
          <w:rFonts w:asciiTheme="majorHAnsi" w:hAnsiTheme="majorHAnsi"/>
          <w:b/>
          <w:bCs/>
        </w:rPr>
        <w:t xml:space="preserve"> Kenya </w:t>
      </w:r>
      <w:r w:rsidRPr="001E67F0">
        <w:rPr>
          <w:rFonts w:asciiTheme="majorHAnsi" w:hAnsiTheme="majorHAnsi"/>
          <w:bCs/>
        </w:rPr>
        <w:t>speaking on behalf of the Africa Regional Group, the</w:t>
      </w:r>
      <w:r w:rsidRPr="001E67F0">
        <w:rPr>
          <w:rFonts w:asciiTheme="majorHAnsi" w:hAnsiTheme="majorHAnsi"/>
          <w:b/>
          <w:bCs/>
        </w:rPr>
        <w:t xml:space="preserve"> Secretary General</w:t>
      </w:r>
      <w:r w:rsidRPr="001E67F0">
        <w:rPr>
          <w:rFonts w:asciiTheme="majorHAnsi" w:hAnsiTheme="majorHAnsi"/>
          <w:bCs/>
        </w:rPr>
        <w:t xml:space="preserve"> confirmed that the Secretariat was mandated to support all RRIs, but that the nature of this support varied in line with the diversity of the RRIs themselves.</w:t>
      </w:r>
    </w:p>
    <w:p w14:paraId="552303EB" w14:textId="77777777" w:rsidR="00CC4853" w:rsidRPr="001E67F0" w:rsidRDefault="00CC4853" w:rsidP="001E67F0">
      <w:pPr>
        <w:spacing w:after="0" w:line="240" w:lineRule="auto"/>
        <w:contextualSpacing/>
        <w:rPr>
          <w:rFonts w:asciiTheme="majorHAnsi" w:hAnsiTheme="majorHAnsi"/>
          <w:bCs/>
        </w:rPr>
      </w:pPr>
    </w:p>
    <w:p w14:paraId="3B08A850" w14:textId="6CD880D4" w:rsidR="00CC4853" w:rsidRPr="001E67F0" w:rsidRDefault="00C41F31" w:rsidP="001E67F0">
      <w:pPr>
        <w:spacing w:after="0" w:line="240" w:lineRule="auto"/>
        <w:contextualSpacing/>
        <w:rPr>
          <w:rFonts w:asciiTheme="majorHAnsi" w:hAnsiTheme="majorHAnsi"/>
          <w:bCs/>
        </w:rPr>
      </w:pPr>
      <w:r w:rsidRPr="001E67F0">
        <w:rPr>
          <w:rFonts w:asciiTheme="majorHAnsi" w:hAnsiTheme="majorHAnsi"/>
          <w:bCs/>
        </w:rPr>
        <w:lastRenderedPageBreak/>
        <w:t>In response to questions raised by</w:t>
      </w:r>
      <w:r w:rsidRPr="001E67F0">
        <w:rPr>
          <w:rFonts w:asciiTheme="majorHAnsi" w:hAnsiTheme="majorHAnsi"/>
          <w:b/>
          <w:bCs/>
        </w:rPr>
        <w:t xml:space="preserve"> Se</w:t>
      </w:r>
      <w:r w:rsidRPr="001E67F0">
        <w:rPr>
          <w:rFonts w:asciiTheme="majorHAnsi" w:hAnsiTheme="majorHAnsi"/>
          <w:b/>
          <w:bCs/>
        </w:rPr>
        <w:t>negal</w:t>
      </w:r>
      <w:r w:rsidRPr="001E67F0">
        <w:rPr>
          <w:rFonts w:asciiTheme="majorHAnsi" w:hAnsiTheme="majorHAnsi"/>
          <w:bCs/>
        </w:rPr>
        <w:t xml:space="preserve">, the </w:t>
      </w:r>
      <w:r w:rsidRPr="001E67F0">
        <w:rPr>
          <w:rFonts w:asciiTheme="majorHAnsi" w:hAnsiTheme="majorHAnsi"/>
          <w:b/>
          <w:bCs/>
        </w:rPr>
        <w:t>Secretariat</w:t>
      </w:r>
      <w:r w:rsidRPr="001E67F0">
        <w:rPr>
          <w:rFonts w:asciiTheme="majorHAnsi" w:hAnsiTheme="majorHAnsi"/>
          <w:bCs/>
        </w:rPr>
        <w:t xml:space="preserve"> provided clarification concerning differences in the </w:t>
      </w:r>
      <w:r w:rsidR="00F64858">
        <w:rPr>
          <w:rFonts w:asciiTheme="majorHAnsi" w:hAnsiTheme="majorHAnsi"/>
          <w:bCs/>
        </w:rPr>
        <w:t xml:space="preserve">funds carried forward for RRI activities in 2017 </w:t>
      </w:r>
      <w:r w:rsidR="00D77D43">
        <w:rPr>
          <w:rFonts w:asciiTheme="majorHAnsi" w:hAnsiTheme="majorHAnsi"/>
          <w:bCs/>
        </w:rPr>
        <w:t xml:space="preserve">resulting from different reporting dates </w:t>
      </w:r>
      <w:r w:rsidR="00F64858">
        <w:rPr>
          <w:rFonts w:asciiTheme="majorHAnsi" w:hAnsiTheme="majorHAnsi"/>
          <w:bCs/>
        </w:rPr>
        <w:t>(</w:t>
      </w:r>
      <w:r w:rsidRPr="001E67F0">
        <w:rPr>
          <w:rFonts w:asciiTheme="majorHAnsi" w:hAnsiTheme="majorHAnsi"/>
          <w:bCs/>
        </w:rPr>
        <w:t>as shown in the table in paragraph</w:t>
      </w:r>
      <w:r w:rsidR="003631EA">
        <w:rPr>
          <w:rFonts w:asciiTheme="majorHAnsi" w:hAnsiTheme="majorHAnsi"/>
          <w:bCs/>
        </w:rPr>
        <w:t> </w:t>
      </w:r>
      <w:r w:rsidRPr="001E67F0">
        <w:rPr>
          <w:rFonts w:asciiTheme="majorHAnsi" w:hAnsiTheme="majorHAnsi"/>
          <w:bCs/>
        </w:rPr>
        <w:t xml:space="preserve">11 of </w:t>
      </w:r>
      <w:r w:rsidR="00AB06B4">
        <w:rPr>
          <w:rFonts w:asciiTheme="majorHAnsi" w:hAnsiTheme="majorHAnsi"/>
          <w:bCs/>
        </w:rPr>
        <w:t>document</w:t>
      </w:r>
      <w:r w:rsidR="003631EA">
        <w:rPr>
          <w:rFonts w:asciiTheme="majorHAnsi" w:hAnsiTheme="majorHAnsi"/>
          <w:bCs/>
        </w:rPr>
        <w:t xml:space="preserve"> </w:t>
      </w:r>
      <w:r w:rsidRPr="001E67F0">
        <w:rPr>
          <w:rFonts w:asciiTheme="majorHAnsi" w:hAnsiTheme="majorHAnsi"/>
          <w:bCs/>
        </w:rPr>
        <w:t>SC53-12</w:t>
      </w:r>
      <w:r w:rsidR="00F64858">
        <w:rPr>
          <w:rFonts w:asciiTheme="majorHAnsi" w:hAnsiTheme="majorHAnsi"/>
          <w:bCs/>
        </w:rPr>
        <w:t>)</w:t>
      </w:r>
      <w:r w:rsidRPr="001E67F0">
        <w:rPr>
          <w:rFonts w:asciiTheme="majorHAnsi" w:hAnsiTheme="majorHAnsi"/>
          <w:bCs/>
        </w:rPr>
        <w:t xml:space="preserve"> and </w:t>
      </w:r>
      <w:r w:rsidR="00F64858">
        <w:rPr>
          <w:rFonts w:asciiTheme="majorHAnsi" w:hAnsiTheme="majorHAnsi"/>
          <w:bCs/>
        </w:rPr>
        <w:t xml:space="preserve">the figures shown </w:t>
      </w:r>
      <w:r w:rsidRPr="001E67F0">
        <w:rPr>
          <w:rFonts w:asciiTheme="majorHAnsi" w:hAnsiTheme="majorHAnsi"/>
          <w:bCs/>
        </w:rPr>
        <w:t>in Annex 1 to document SC</w:t>
      </w:r>
      <w:r w:rsidR="003631EA">
        <w:rPr>
          <w:rFonts w:asciiTheme="majorHAnsi" w:hAnsiTheme="majorHAnsi"/>
          <w:bCs/>
        </w:rPr>
        <w:t>53</w:t>
      </w:r>
      <w:r w:rsidRPr="001E67F0">
        <w:rPr>
          <w:rFonts w:asciiTheme="majorHAnsi" w:hAnsiTheme="majorHAnsi"/>
          <w:bCs/>
        </w:rPr>
        <w:t>-20, and on utilisation of the funds allocated to the Amazon Basin and Indo-Burma RRIs.</w:t>
      </w:r>
    </w:p>
    <w:p w14:paraId="311A127A" w14:textId="77777777" w:rsidR="00C41F31" w:rsidRPr="001E67F0" w:rsidRDefault="00C41F31" w:rsidP="001E67F0">
      <w:pPr>
        <w:spacing w:after="0" w:line="240" w:lineRule="auto"/>
        <w:contextualSpacing/>
        <w:rPr>
          <w:rFonts w:asciiTheme="majorHAnsi" w:hAnsiTheme="majorHAnsi"/>
          <w:bCs/>
        </w:rPr>
      </w:pPr>
    </w:p>
    <w:p w14:paraId="5043A6B0" w14:textId="7FA8ADFA" w:rsidR="00C41F31" w:rsidRPr="001E67F0" w:rsidRDefault="00C41F31" w:rsidP="001E67F0">
      <w:pPr>
        <w:spacing w:after="0" w:line="240" w:lineRule="auto"/>
        <w:contextualSpacing/>
        <w:rPr>
          <w:rFonts w:asciiTheme="majorHAnsi" w:hAnsiTheme="majorHAnsi"/>
          <w:bCs/>
        </w:rPr>
      </w:pPr>
      <w:r w:rsidRPr="001E67F0">
        <w:rPr>
          <w:rFonts w:asciiTheme="majorHAnsi" w:hAnsiTheme="majorHAnsi"/>
          <w:bCs/>
        </w:rPr>
        <w:t xml:space="preserve">The </w:t>
      </w:r>
      <w:r w:rsidRPr="001E67F0">
        <w:rPr>
          <w:rFonts w:asciiTheme="majorHAnsi" w:hAnsiTheme="majorHAnsi"/>
          <w:b/>
          <w:bCs/>
        </w:rPr>
        <w:t>Secretariat</w:t>
      </w:r>
      <w:r w:rsidRPr="001E67F0">
        <w:rPr>
          <w:rFonts w:asciiTheme="majorHAnsi" w:hAnsiTheme="majorHAnsi"/>
          <w:bCs/>
        </w:rPr>
        <w:t xml:space="preserve"> further confirmed that the proposed</w:t>
      </w:r>
      <w:r w:rsidR="00932707" w:rsidRPr="001E67F0">
        <w:rPr>
          <w:rFonts w:asciiTheme="majorHAnsi" w:hAnsiTheme="majorHAnsi"/>
          <w:bCs/>
        </w:rPr>
        <w:t xml:space="preserve"> allocation of the Ramsar 2017 core budget for RRIs set out in the table in paragraph 11 of document SC53-12 was indicative only, based on the allocations made in 2016, and that it was for the Standing Committee to decide on the actual allocation in 2017 of the available tot</w:t>
      </w:r>
      <w:r w:rsidR="00932707" w:rsidRPr="001E67F0">
        <w:rPr>
          <w:rFonts w:asciiTheme="majorHAnsi" w:hAnsiTheme="majorHAnsi"/>
          <w:bCs/>
        </w:rPr>
        <w:t>al of CHF 120,000.</w:t>
      </w:r>
    </w:p>
    <w:p w14:paraId="2A2D8D7D" w14:textId="77777777" w:rsidR="00CC4853" w:rsidRPr="001E67F0" w:rsidRDefault="00CC4853" w:rsidP="001E67F0">
      <w:pPr>
        <w:spacing w:after="0" w:line="240" w:lineRule="auto"/>
        <w:contextualSpacing/>
        <w:rPr>
          <w:rFonts w:asciiTheme="majorHAnsi" w:hAnsiTheme="majorHAnsi"/>
          <w:bCs/>
        </w:rPr>
      </w:pPr>
    </w:p>
    <w:p w14:paraId="4A95FC69" w14:textId="08995509" w:rsidR="00932707" w:rsidRPr="001E67F0" w:rsidRDefault="00944237" w:rsidP="001E67F0">
      <w:pPr>
        <w:spacing w:after="0" w:line="240" w:lineRule="auto"/>
        <w:contextualSpacing/>
        <w:rPr>
          <w:rFonts w:asciiTheme="majorHAnsi" w:hAnsiTheme="majorHAnsi"/>
          <w:bCs/>
        </w:rPr>
      </w:pPr>
      <w:r>
        <w:rPr>
          <w:rFonts w:asciiTheme="majorHAnsi" w:hAnsiTheme="majorHAnsi"/>
          <w:b/>
          <w:bCs/>
        </w:rPr>
        <w:t>Australia</w:t>
      </w:r>
      <w:r>
        <w:rPr>
          <w:rFonts w:asciiTheme="majorHAnsi" w:hAnsiTheme="majorHAnsi"/>
          <w:bCs/>
        </w:rPr>
        <w:t xml:space="preserve"> and </w:t>
      </w:r>
      <w:r>
        <w:rPr>
          <w:rFonts w:asciiTheme="majorHAnsi" w:hAnsiTheme="majorHAnsi"/>
          <w:b/>
          <w:bCs/>
        </w:rPr>
        <w:t>Canada</w:t>
      </w:r>
      <w:r>
        <w:rPr>
          <w:rFonts w:asciiTheme="majorHAnsi" w:hAnsiTheme="majorHAnsi"/>
          <w:bCs/>
        </w:rPr>
        <w:t xml:space="preserve"> suggested that the request for additional funding made by the Senegal Basin RRI should be dealt with by the Sub-group on Finance. </w:t>
      </w:r>
    </w:p>
    <w:p w14:paraId="0E0BD0D8" w14:textId="77777777" w:rsidR="00932707" w:rsidRPr="001E67F0" w:rsidRDefault="00932707" w:rsidP="001E67F0">
      <w:pPr>
        <w:spacing w:after="0" w:line="240" w:lineRule="auto"/>
        <w:contextualSpacing/>
        <w:rPr>
          <w:rFonts w:asciiTheme="majorHAnsi" w:hAnsiTheme="majorHAnsi"/>
          <w:bCs/>
        </w:rPr>
      </w:pPr>
    </w:p>
    <w:p w14:paraId="7657B02E" w14:textId="2C6AB3DD" w:rsidR="00932707" w:rsidRPr="00F64858" w:rsidRDefault="00D2239C" w:rsidP="001E67F0">
      <w:pPr>
        <w:spacing w:after="0" w:line="240" w:lineRule="auto"/>
        <w:contextualSpacing/>
        <w:rPr>
          <w:rFonts w:asciiTheme="majorHAnsi" w:hAnsiTheme="majorHAnsi"/>
          <w:bCs/>
        </w:rPr>
      </w:pPr>
      <w:r w:rsidRPr="001E67F0">
        <w:rPr>
          <w:rFonts w:asciiTheme="majorHAnsi" w:hAnsiTheme="majorHAnsi"/>
          <w:b/>
          <w:bCs/>
        </w:rPr>
        <w:t>Decision SC53-09</w:t>
      </w:r>
      <w:r>
        <w:rPr>
          <w:rFonts w:asciiTheme="majorHAnsi" w:hAnsiTheme="majorHAnsi"/>
          <w:b/>
          <w:bCs/>
        </w:rPr>
        <w:t xml:space="preserve">: </w:t>
      </w:r>
      <w:r w:rsidR="00932707" w:rsidRPr="003D60AB">
        <w:rPr>
          <w:rFonts w:asciiTheme="majorHAnsi" w:hAnsiTheme="majorHAnsi"/>
          <w:b/>
          <w:bCs/>
        </w:rPr>
        <w:t xml:space="preserve">The Standing Committee took note of the Update on Ramsar Regional Initiatives contained in document SC53-12 and </w:t>
      </w:r>
      <w:r w:rsidR="003D60AB">
        <w:rPr>
          <w:rFonts w:asciiTheme="majorHAnsi" w:hAnsiTheme="majorHAnsi"/>
          <w:b/>
          <w:bCs/>
        </w:rPr>
        <w:t>recommended to</w:t>
      </w:r>
      <w:r w:rsidR="00473604" w:rsidRPr="003D60AB">
        <w:rPr>
          <w:rFonts w:asciiTheme="majorHAnsi" w:hAnsiTheme="majorHAnsi"/>
          <w:b/>
          <w:bCs/>
        </w:rPr>
        <w:t xml:space="preserve"> the Sub-group on Finance</w:t>
      </w:r>
      <w:r w:rsidR="003D60AB">
        <w:rPr>
          <w:rFonts w:asciiTheme="majorHAnsi" w:hAnsiTheme="majorHAnsi"/>
          <w:b/>
          <w:bCs/>
        </w:rPr>
        <w:t xml:space="preserve"> the </w:t>
      </w:r>
      <w:r w:rsidR="00932707" w:rsidRPr="003D60AB">
        <w:rPr>
          <w:rFonts w:asciiTheme="majorHAnsi" w:hAnsiTheme="majorHAnsi"/>
          <w:b/>
          <w:bCs/>
        </w:rPr>
        <w:t>allocat</w:t>
      </w:r>
      <w:r w:rsidR="003D60AB">
        <w:rPr>
          <w:rFonts w:asciiTheme="majorHAnsi" w:hAnsiTheme="majorHAnsi"/>
          <w:b/>
          <w:bCs/>
        </w:rPr>
        <w:t>ion of</w:t>
      </w:r>
      <w:r w:rsidR="00932707" w:rsidRPr="003D60AB">
        <w:rPr>
          <w:rFonts w:asciiTheme="majorHAnsi" w:hAnsiTheme="majorHAnsi"/>
          <w:b/>
          <w:bCs/>
        </w:rPr>
        <w:t xml:space="preserve"> CHF 30,000 from the 2017 core budget for RRIs to each of the four new initiatives covering the Senegal Basin, Amazon Basin, Central Asia and Indo-Burma. The Standing Committee </w:t>
      </w:r>
      <w:r w:rsidR="000C712B" w:rsidRPr="003D60AB">
        <w:rPr>
          <w:rFonts w:asciiTheme="majorHAnsi" w:hAnsiTheme="majorHAnsi"/>
          <w:b/>
          <w:bCs/>
        </w:rPr>
        <w:t xml:space="preserve">confirmed that the </w:t>
      </w:r>
      <w:r w:rsidR="00D10B6A" w:rsidRPr="003D60AB">
        <w:rPr>
          <w:rFonts w:asciiTheme="majorHAnsi" w:hAnsiTheme="majorHAnsi"/>
          <w:b/>
          <w:bCs/>
        </w:rPr>
        <w:t xml:space="preserve">allocation of funds </w:t>
      </w:r>
      <w:r w:rsidR="009A7654" w:rsidRPr="003D60AB">
        <w:rPr>
          <w:rFonts w:asciiTheme="majorHAnsi" w:hAnsiTheme="majorHAnsi"/>
          <w:b/>
          <w:bCs/>
        </w:rPr>
        <w:t>should be considered by the Sub-group on Finance, during its deliberations on the allocation of the 2016 core budget surplus.</w:t>
      </w:r>
    </w:p>
    <w:p w14:paraId="67BBAB71" w14:textId="77777777" w:rsidR="00EA1A4B" w:rsidRPr="001E67F0" w:rsidRDefault="00EA1A4B" w:rsidP="001E67F0">
      <w:pPr>
        <w:spacing w:after="0" w:line="240" w:lineRule="auto"/>
        <w:contextualSpacing/>
        <w:rPr>
          <w:rFonts w:asciiTheme="majorHAnsi" w:hAnsiTheme="majorHAnsi"/>
          <w:bCs/>
        </w:rPr>
      </w:pPr>
    </w:p>
    <w:p w14:paraId="01A8FF45" w14:textId="77777777" w:rsidR="00451174" w:rsidRPr="001E67F0" w:rsidRDefault="00451174" w:rsidP="001E67F0">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rPr>
      </w:pPr>
      <w:r w:rsidRPr="001E67F0">
        <w:rPr>
          <w:rFonts w:asciiTheme="majorHAnsi" w:hAnsiTheme="majorHAnsi"/>
          <w:bCs/>
        </w:rPr>
        <w:t>Agenda item 11. Strategy on the use of UN languages</w:t>
      </w:r>
    </w:p>
    <w:p w14:paraId="4B55ADD7" w14:textId="77777777" w:rsidR="00451174" w:rsidRPr="001E67F0" w:rsidRDefault="00451174" w:rsidP="001E67F0">
      <w:pPr>
        <w:spacing w:after="0" w:line="240" w:lineRule="auto"/>
        <w:rPr>
          <w:rFonts w:asciiTheme="majorHAnsi" w:hAnsiTheme="majorHAnsi"/>
          <w:bCs/>
        </w:rPr>
      </w:pPr>
    </w:p>
    <w:p w14:paraId="30FAFEA7" w14:textId="34879FBE" w:rsidR="00451174" w:rsidRPr="001E67F0" w:rsidRDefault="00451174" w:rsidP="001E67F0">
      <w:pPr>
        <w:spacing w:after="0" w:line="240" w:lineRule="auto"/>
        <w:rPr>
          <w:rFonts w:asciiTheme="majorHAnsi" w:hAnsiTheme="majorHAnsi"/>
          <w:bCs/>
        </w:rPr>
      </w:pPr>
      <w:r w:rsidRPr="001E67F0">
        <w:rPr>
          <w:rFonts w:asciiTheme="majorHAnsi" w:hAnsiTheme="majorHAnsi"/>
          <w:bCs/>
        </w:rPr>
        <w:t xml:space="preserve">The </w:t>
      </w:r>
      <w:r w:rsidRPr="001E67F0">
        <w:rPr>
          <w:rFonts w:asciiTheme="majorHAnsi" w:hAnsiTheme="majorHAnsi"/>
          <w:b/>
          <w:bCs/>
        </w:rPr>
        <w:t>Chair</w:t>
      </w:r>
      <w:r w:rsidRPr="001E67F0">
        <w:rPr>
          <w:rFonts w:asciiTheme="majorHAnsi" w:hAnsiTheme="majorHAnsi"/>
          <w:bCs/>
        </w:rPr>
        <w:t xml:space="preserve"> recalled that consideration of this item had been completed under Agenda item 5, </w:t>
      </w:r>
      <w:r w:rsidRPr="00F64858">
        <w:rPr>
          <w:rFonts w:asciiTheme="majorHAnsi" w:hAnsiTheme="majorHAnsi"/>
          <w:bCs/>
          <w:i/>
        </w:rPr>
        <w:t>Report of the Management Working Group</w:t>
      </w:r>
      <w:r w:rsidRPr="001E67F0">
        <w:rPr>
          <w:rFonts w:asciiTheme="majorHAnsi" w:hAnsiTheme="majorHAnsi"/>
          <w:bCs/>
        </w:rPr>
        <w:t>.</w:t>
      </w:r>
    </w:p>
    <w:p w14:paraId="2808210A" w14:textId="77777777" w:rsidR="00451174" w:rsidRPr="001E67F0" w:rsidRDefault="00451174" w:rsidP="001E67F0">
      <w:pPr>
        <w:spacing w:after="0" w:line="240" w:lineRule="auto"/>
        <w:rPr>
          <w:rFonts w:asciiTheme="majorHAnsi" w:hAnsiTheme="majorHAnsi"/>
          <w:bCs/>
        </w:rPr>
      </w:pPr>
    </w:p>
    <w:p w14:paraId="0E20036B" w14:textId="77777777" w:rsidR="00451174" w:rsidRPr="001E67F0" w:rsidRDefault="00451174" w:rsidP="001E67F0">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rPr>
      </w:pPr>
      <w:r w:rsidRPr="001E67F0">
        <w:rPr>
          <w:rFonts w:asciiTheme="majorHAnsi" w:hAnsiTheme="majorHAnsi"/>
          <w:bCs/>
        </w:rPr>
        <w:t xml:space="preserve">Agenda item 12. Report of the CEPA Oversight Panel </w:t>
      </w:r>
    </w:p>
    <w:p w14:paraId="7D2FE135" w14:textId="77777777" w:rsidR="00451174" w:rsidRPr="001E67F0" w:rsidRDefault="00451174" w:rsidP="001E67F0">
      <w:pPr>
        <w:spacing w:after="0" w:line="240" w:lineRule="auto"/>
        <w:contextualSpacing/>
        <w:rPr>
          <w:rFonts w:asciiTheme="majorHAnsi" w:hAnsiTheme="majorHAnsi"/>
          <w:bCs/>
        </w:rPr>
      </w:pPr>
    </w:p>
    <w:p w14:paraId="65BDB9B8" w14:textId="7C94EE64" w:rsidR="00451174" w:rsidRPr="001E67F0" w:rsidRDefault="00F64858" w:rsidP="001E67F0">
      <w:pPr>
        <w:spacing w:after="0" w:line="240" w:lineRule="auto"/>
        <w:rPr>
          <w:rFonts w:asciiTheme="majorHAnsi" w:hAnsiTheme="majorHAnsi"/>
          <w:bCs/>
        </w:rPr>
      </w:pPr>
      <w:r w:rsidRPr="00F64858">
        <w:rPr>
          <w:rFonts w:asciiTheme="majorHAnsi" w:hAnsiTheme="majorHAnsi"/>
          <w:bCs/>
        </w:rPr>
        <w:t>The</w:t>
      </w:r>
      <w:r w:rsidR="00451174" w:rsidRPr="001E67F0">
        <w:rPr>
          <w:rFonts w:asciiTheme="majorHAnsi" w:hAnsiTheme="majorHAnsi"/>
          <w:bCs/>
        </w:rPr>
        <w:t xml:space="preserve"> </w:t>
      </w:r>
      <w:r w:rsidR="00451174" w:rsidRPr="00F64858">
        <w:rPr>
          <w:rFonts w:asciiTheme="majorHAnsi" w:hAnsiTheme="majorHAnsi"/>
          <w:b/>
          <w:bCs/>
        </w:rPr>
        <w:t>Chair of the CEPA Oversight Panel</w:t>
      </w:r>
      <w:r w:rsidR="00451174" w:rsidRPr="001E67F0">
        <w:rPr>
          <w:rFonts w:asciiTheme="majorHAnsi" w:hAnsiTheme="majorHAnsi"/>
          <w:bCs/>
        </w:rPr>
        <w:t xml:space="preserve"> recalled the decisions of COP12 and SC52 that had </w:t>
      </w:r>
      <w:r w:rsidR="001640E3" w:rsidRPr="001E67F0">
        <w:rPr>
          <w:rFonts w:asciiTheme="majorHAnsi" w:hAnsiTheme="majorHAnsi"/>
          <w:bCs/>
        </w:rPr>
        <w:t>established</w:t>
      </w:r>
      <w:r w:rsidR="00451174" w:rsidRPr="001E67F0">
        <w:rPr>
          <w:rFonts w:asciiTheme="majorHAnsi" w:hAnsiTheme="majorHAnsi"/>
          <w:bCs/>
        </w:rPr>
        <w:t xml:space="preserve"> the </w:t>
      </w:r>
      <w:r w:rsidRPr="00F64858">
        <w:rPr>
          <w:rFonts w:asciiTheme="majorHAnsi" w:hAnsiTheme="majorHAnsi"/>
          <w:bCs/>
        </w:rPr>
        <w:t>Working Group on CEPA Implementation</w:t>
      </w:r>
      <w:r w:rsidR="003E3DBB">
        <w:rPr>
          <w:rFonts w:asciiTheme="majorHAnsi" w:hAnsiTheme="majorHAnsi"/>
          <w:bCs/>
        </w:rPr>
        <w:t xml:space="preserve"> </w:t>
      </w:r>
      <w:r w:rsidR="00772B5A" w:rsidRPr="001E67F0">
        <w:rPr>
          <w:rFonts w:asciiTheme="majorHAnsi" w:hAnsiTheme="majorHAnsi"/>
          <w:bCs/>
        </w:rPr>
        <w:t>and maintained the CEPA Oversight Panel with modified responsibilities</w:t>
      </w:r>
      <w:r w:rsidR="00451174" w:rsidRPr="001E67F0">
        <w:rPr>
          <w:rFonts w:asciiTheme="majorHAnsi" w:hAnsiTheme="majorHAnsi"/>
          <w:bCs/>
        </w:rPr>
        <w:t xml:space="preserve">. The Oversight Panel </w:t>
      </w:r>
      <w:r w:rsidR="001640E3" w:rsidRPr="001E67F0">
        <w:rPr>
          <w:rFonts w:asciiTheme="majorHAnsi" w:hAnsiTheme="majorHAnsi"/>
          <w:bCs/>
        </w:rPr>
        <w:t>would continue to monitor and rep</w:t>
      </w:r>
      <w:r w:rsidR="001640E3" w:rsidRPr="001E67F0">
        <w:rPr>
          <w:rFonts w:asciiTheme="majorHAnsi" w:hAnsiTheme="majorHAnsi"/>
          <w:bCs/>
        </w:rPr>
        <w:t xml:space="preserve">ort on CEPA issues, monitor and report on progress in implementation of the CEPA Programme, and advise </w:t>
      </w:r>
      <w:r w:rsidR="003A324A">
        <w:rPr>
          <w:rFonts w:asciiTheme="majorHAnsi" w:hAnsiTheme="majorHAnsi"/>
          <w:bCs/>
        </w:rPr>
        <w:t xml:space="preserve">the </w:t>
      </w:r>
      <w:r w:rsidR="001640E3" w:rsidRPr="001E67F0">
        <w:rPr>
          <w:rFonts w:asciiTheme="majorHAnsi" w:hAnsiTheme="majorHAnsi"/>
          <w:bCs/>
        </w:rPr>
        <w:t xml:space="preserve">Standing Committee and the Secretariat on CEPA work priorities at national and international levels. The Working Group would guide the communication activities of the Secretariat, including priorities and design of the Secretariat’s CEPA Action Plan, monitor effectiveness of the Plan, and develop (with </w:t>
      </w:r>
      <w:r>
        <w:rPr>
          <w:rFonts w:asciiTheme="majorHAnsi" w:hAnsiTheme="majorHAnsi"/>
          <w:bCs/>
        </w:rPr>
        <w:t xml:space="preserve">the </w:t>
      </w:r>
      <w:r w:rsidR="001640E3" w:rsidRPr="001E67F0">
        <w:rPr>
          <w:rFonts w:asciiTheme="majorHAnsi" w:hAnsiTheme="majorHAnsi"/>
          <w:bCs/>
        </w:rPr>
        <w:t xml:space="preserve">advice of </w:t>
      </w:r>
      <w:r>
        <w:rPr>
          <w:rFonts w:asciiTheme="majorHAnsi" w:hAnsiTheme="majorHAnsi"/>
          <w:bCs/>
        </w:rPr>
        <w:t xml:space="preserve">the </w:t>
      </w:r>
      <w:r w:rsidR="001640E3" w:rsidRPr="001E67F0">
        <w:rPr>
          <w:rFonts w:asciiTheme="majorHAnsi" w:hAnsiTheme="majorHAnsi"/>
          <w:bCs/>
        </w:rPr>
        <w:t>STRP) a new approach for advising and supporting CEPA in the Convention for submission to COP13.</w:t>
      </w:r>
    </w:p>
    <w:p w14:paraId="5CF2B1C8" w14:textId="77777777" w:rsidR="001640E3" w:rsidRPr="001E67F0" w:rsidRDefault="001640E3" w:rsidP="001E67F0">
      <w:pPr>
        <w:spacing w:after="0" w:line="240" w:lineRule="auto"/>
        <w:rPr>
          <w:rFonts w:asciiTheme="majorHAnsi" w:hAnsiTheme="majorHAnsi"/>
          <w:bCs/>
        </w:rPr>
      </w:pPr>
    </w:p>
    <w:p w14:paraId="0E727604" w14:textId="7BF95687" w:rsidR="001640E3" w:rsidRPr="001E67F0" w:rsidRDefault="001640E3" w:rsidP="001E67F0">
      <w:pPr>
        <w:spacing w:after="0" w:line="240" w:lineRule="auto"/>
        <w:rPr>
          <w:rFonts w:asciiTheme="majorHAnsi" w:hAnsiTheme="majorHAnsi"/>
          <w:bCs/>
        </w:rPr>
      </w:pPr>
      <w:r w:rsidRPr="001E67F0">
        <w:rPr>
          <w:rFonts w:asciiTheme="majorHAnsi" w:hAnsiTheme="majorHAnsi"/>
          <w:bCs/>
        </w:rPr>
        <w:t xml:space="preserve">The Oversight Panel had met a number of times by teleconference during 2016 and </w:t>
      </w:r>
      <w:r w:rsidRPr="001E67F0">
        <w:rPr>
          <w:rFonts w:asciiTheme="majorHAnsi" w:hAnsiTheme="majorHAnsi"/>
          <w:bCs/>
        </w:rPr>
        <w:t>developed its own Work Plan with a focus on priority needs and activities to deliver them. As part of that Work Plan, the Panel had recognised the need for a strategic approach to CEPA implementation and was therefore keen to contribute advice on how the Convention would manage the CEPA Programme into the future.</w:t>
      </w:r>
    </w:p>
    <w:p w14:paraId="3A8AB683" w14:textId="77777777" w:rsidR="00451174" w:rsidRPr="001E67F0" w:rsidRDefault="00451174" w:rsidP="001E67F0">
      <w:pPr>
        <w:spacing w:after="0" w:line="240" w:lineRule="auto"/>
        <w:rPr>
          <w:rFonts w:asciiTheme="majorHAnsi" w:hAnsiTheme="majorHAnsi"/>
          <w:bCs/>
        </w:rPr>
      </w:pPr>
    </w:p>
    <w:p w14:paraId="554F3476" w14:textId="70AEA3BB" w:rsidR="00451174" w:rsidRPr="001E67F0" w:rsidRDefault="00451174" w:rsidP="001E67F0">
      <w:pPr>
        <w:spacing w:after="0" w:line="240" w:lineRule="auto"/>
        <w:rPr>
          <w:rFonts w:asciiTheme="majorHAnsi" w:hAnsiTheme="majorHAnsi"/>
          <w:bCs/>
        </w:rPr>
      </w:pPr>
      <w:r w:rsidRPr="001E67F0">
        <w:rPr>
          <w:rFonts w:asciiTheme="majorHAnsi" w:hAnsiTheme="majorHAnsi"/>
          <w:bCs/>
        </w:rPr>
        <w:t>Four issues had arisen from discussion</w:t>
      </w:r>
      <w:r w:rsidR="001640E3" w:rsidRPr="001E67F0">
        <w:rPr>
          <w:rFonts w:asciiTheme="majorHAnsi" w:hAnsiTheme="majorHAnsi"/>
          <w:bCs/>
        </w:rPr>
        <w:t>s</w:t>
      </w:r>
      <w:r w:rsidRPr="001E67F0">
        <w:rPr>
          <w:rFonts w:asciiTheme="majorHAnsi" w:hAnsiTheme="majorHAnsi"/>
          <w:bCs/>
        </w:rPr>
        <w:t xml:space="preserve"> between the Chair of the CEPA Oversight Panel and the Chair of the CEPA Working Group</w:t>
      </w:r>
      <w:r w:rsidR="00F04048" w:rsidRPr="001E67F0">
        <w:rPr>
          <w:rFonts w:asciiTheme="majorHAnsi" w:hAnsiTheme="majorHAnsi"/>
          <w:bCs/>
        </w:rPr>
        <w:t xml:space="preserve"> </w:t>
      </w:r>
      <w:r w:rsidRPr="001E67F0">
        <w:rPr>
          <w:rFonts w:asciiTheme="majorHAnsi" w:hAnsiTheme="majorHAnsi"/>
          <w:bCs/>
        </w:rPr>
        <w:t xml:space="preserve">held during the present meeting: </w:t>
      </w:r>
    </w:p>
    <w:p w14:paraId="14C1675F" w14:textId="77777777" w:rsidR="00451174" w:rsidRPr="001E67F0" w:rsidRDefault="00451174" w:rsidP="001E67F0">
      <w:pPr>
        <w:spacing w:after="0" w:line="240" w:lineRule="auto"/>
        <w:rPr>
          <w:rFonts w:asciiTheme="majorHAnsi" w:hAnsiTheme="majorHAnsi"/>
          <w:bCs/>
        </w:rPr>
      </w:pPr>
    </w:p>
    <w:p w14:paraId="47FD59A2" w14:textId="6F19E29A" w:rsidR="002B630B" w:rsidRDefault="00F726AA" w:rsidP="00F64858">
      <w:pPr>
        <w:pStyle w:val="ListParagraph"/>
        <w:numPr>
          <w:ilvl w:val="0"/>
          <w:numId w:val="3"/>
        </w:numPr>
        <w:spacing w:after="0" w:line="240" w:lineRule="auto"/>
        <w:ind w:left="425" w:hanging="425"/>
        <w:rPr>
          <w:rFonts w:asciiTheme="majorHAnsi" w:hAnsiTheme="majorHAnsi"/>
        </w:rPr>
      </w:pPr>
      <w:r w:rsidRPr="001E67F0">
        <w:rPr>
          <w:rFonts w:asciiTheme="majorHAnsi" w:hAnsiTheme="majorHAnsi"/>
        </w:rPr>
        <w:t>T</w:t>
      </w:r>
      <w:r w:rsidR="002B630B" w:rsidRPr="001E67F0">
        <w:rPr>
          <w:rFonts w:asciiTheme="majorHAnsi" w:hAnsiTheme="majorHAnsi"/>
        </w:rPr>
        <w:t>he need for COP13 to revisit the CEPA governance question and what will be the work of the O</w:t>
      </w:r>
      <w:r w:rsidR="003A324A">
        <w:rPr>
          <w:rFonts w:asciiTheme="majorHAnsi" w:hAnsiTheme="majorHAnsi"/>
        </w:rPr>
        <w:t xml:space="preserve">versight </w:t>
      </w:r>
      <w:r w:rsidR="002B630B" w:rsidRPr="001E67F0">
        <w:rPr>
          <w:rFonts w:asciiTheme="majorHAnsi" w:hAnsiTheme="majorHAnsi"/>
        </w:rPr>
        <w:t>P</w:t>
      </w:r>
      <w:r w:rsidR="003A324A">
        <w:rPr>
          <w:rFonts w:asciiTheme="majorHAnsi" w:hAnsiTheme="majorHAnsi"/>
        </w:rPr>
        <w:t>anel</w:t>
      </w:r>
      <w:r w:rsidR="002B630B" w:rsidRPr="001E67F0">
        <w:rPr>
          <w:rFonts w:asciiTheme="majorHAnsi" w:hAnsiTheme="majorHAnsi"/>
        </w:rPr>
        <w:t>;</w:t>
      </w:r>
    </w:p>
    <w:p w14:paraId="7DE67C96" w14:textId="77777777" w:rsidR="00F64858" w:rsidRPr="001E67F0" w:rsidRDefault="00F64858" w:rsidP="00F64858">
      <w:pPr>
        <w:pStyle w:val="ListParagraph"/>
        <w:spacing w:after="0" w:line="240" w:lineRule="auto"/>
        <w:ind w:left="425"/>
        <w:rPr>
          <w:rFonts w:asciiTheme="majorHAnsi" w:hAnsiTheme="majorHAnsi"/>
        </w:rPr>
      </w:pPr>
    </w:p>
    <w:p w14:paraId="5D647A1C" w14:textId="721E0E35" w:rsidR="002B630B" w:rsidRDefault="00F726AA" w:rsidP="00F64858">
      <w:pPr>
        <w:pStyle w:val="ListParagraph"/>
        <w:numPr>
          <w:ilvl w:val="0"/>
          <w:numId w:val="3"/>
        </w:numPr>
        <w:spacing w:after="0" w:line="240" w:lineRule="auto"/>
        <w:ind w:left="425" w:hanging="425"/>
        <w:rPr>
          <w:rFonts w:asciiTheme="majorHAnsi" w:hAnsiTheme="majorHAnsi"/>
        </w:rPr>
      </w:pPr>
      <w:r w:rsidRPr="001E67F0">
        <w:rPr>
          <w:rFonts w:asciiTheme="majorHAnsi" w:hAnsiTheme="majorHAnsi"/>
        </w:rPr>
        <w:lastRenderedPageBreak/>
        <w:t>T</w:t>
      </w:r>
      <w:r w:rsidR="002B630B" w:rsidRPr="001E67F0">
        <w:rPr>
          <w:rFonts w:asciiTheme="majorHAnsi" w:hAnsiTheme="majorHAnsi"/>
        </w:rPr>
        <w:t xml:space="preserve">he continuing need to be mindful of the limited resources available to the Secretariat and to match the </w:t>
      </w:r>
      <w:r w:rsidR="001D4652" w:rsidRPr="001E67F0">
        <w:rPr>
          <w:rFonts w:asciiTheme="majorHAnsi" w:hAnsiTheme="majorHAnsi"/>
        </w:rPr>
        <w:t>Contracting Parties</w:t>
      </w:r>
      <w:r w:rsidR="002B630B" w:rsidRPr="001E67F0">
        <w:rPr>
          <w:rFonts w:asciiTheme="majorHAnsi" w:hAnsiTheme="majorHAnsi"/>
        </w:rPr>
        <w:t>’ ambitio</w:t>
      </w:r>
      <w:r w:rsidR="002B630B" w:rsidRPr="001E67F0">
        <w:rPr>
          <w:rFonts w:asciiTheme="majorHAnsi" w:hAnsiTheme="majorHAnsi"/>
        </w:rPr>
        <w:t xml:space="preserve">ns to this, noting that the work of the Secretariat </w:t>
      </w:r>
      <w:r w:rsidR="001D4652" w:rsidRPr="001E67F0">
        <w:rPr>
          <w:rFonts w:asciiTheme="majorHAnsi" w:hAnsiTheme="majorHAnsi"/>
        </w:rPr>
        <w:t>added</w:t>
      </w:r>
      <w:r w:rsidR="002B630B" w:rsidRPr="001E67F0">
        <w:rPr>
          <w:rFonts w:asciiTheme="majorHAnsi" w:hAnsiTheme="majorHAnsi"/>
        </w:rPr>
        <w:t xml:space="preserve"> value to help </w:t>
      </w:r>
      <w:r w:rsidR="001D4652" w:rsidRPr="001E67F0">
        <w:rPr>
          <w:rFonts w:asciiTheme="majorHAnsi" w:hAnsiTheme="majorHAnsi"/>
        </w:rPr>
        <w:t>Parties</w:t>
      </w:r>
      <w:r w:rsidR="002B630B" w:rsidRPr="001E67F0">
        <w:rPr>
          <w:rFonts w:asciiTheme="majorHAnsi" w:hAnsiTheme="majorHAnsi"/>
        </w:rPr>
        <w:t xml:space="preserve"> to meet their obligations, but that the Secretariat’s Action Plan was too ambitious;</w:t>
      </w:r>
    </w:p>
    <w:p w14:paraId="0E468CEB" w14:textId="77777777" w:rsidR="00F64858" w:rsidRPr="001E67F0" w:rsidRDefault="00F64858" w:rsidP="00F64858">
      <w:pPr>
        <w:pStyle w:val="ListParagraph"/>
        <w:spacing w:after="0" w:line="240" w:lineRule="auto"/>
        <w:ind w:left="425"/>
        <w:rPr>
          <w:rFonts w:asciiTheme="majorHAnsi" w:hAnsiTheme="majorHAnsi"/>
        </w:rPr>
      </w:pPr>
    </w:p>
    <w:p w14:paraId="72AD7157" w14:textId="2AA559FC" w:rsidR="002B630B" w:rsidRDefault="00F726AA" w:rsidP="00F64858">
      <w:pPr>
        <w:pStyle w:val="ListParagraph"/>
        <w:numPr>
          <w:ilvl w:val="0"/>
          <w:numId w:val="3"/>
        </w:numPr>
        <w:spacing w:after="0" w:line="240" w:lineRule="auto"/>
        <w:ind w:left="425" w:hanging="425"/>
        <w:rPr>
          <w:rFonts w:asciiTheme="majorHAnsi" w:hAnsiTheme="majorHAnsi"/>
        </w:rPr>
      </w:pPr>
      <w:r w:rsidRPr="001E67F0">
        <w:rPr>
          <w:rFonts w:asciiTheme="majorHAnsi" w:hAnsiTheme="majorHAnsi"/>
        </w:rPr>
        <w:t>T</w:t>
      </w:r>
      <w:r w:rsidR="002B630B" w:rsidRPr="001E67F0">
        <w:rPr>
          <w:rFonts w:asciiTheme="majorHAnsi" w:hAnsiTheme="majorHAnsi"/>
        </w:rPr>
        <w:t xml:space="preserve">he need to specify what outcomes the </w:t>
      </w:r>
      <w:r w:rsidR="003A324A">
        <w:rPr>
          <w:rFonts w:asciiTheme="majorHAnsi" w:hAnsiTheme="majorHAnsi"/>
        </w:rPr>
        <w:t>Parties</w:t>
      </w:r>
      <w:r w:rsidR="002B630B" w:rsidRPr="001E67F0">
        <w:rPr>
          <w:rFonts w:asciiTheme="majorHAnsi" w:hAnsiTheme="majorHAnsi"/>
        </w:rPr>
        <w:t xml:space="preserve"> want</w:t>
      </w:r>
      <w:r w:rsidR="001D4652" w:rsidRPr="001E67F0">
        <w:rPr>
          <w:rFonts w:asciiTheme="majorHAnsi" w:hAnsiTheme="majorHAnsi"/>
        </w:rPr>
        <w:t>ed</w:t>
      </w:r>
      <w:r w:rsidR="002B630B" w:rsidRPr="001E67F0">
        <w:rPr>
          <w:rFonts w:asciiTheme="majorHAnsi" w:hAnsiTheme="majorHAnsi"/>
        </w:rPr>
        <w:t xml:space="preserve"> to obtain from CEPA, focusing on engagement and participation, providing what </w:t>
      </w:r>
      <w:r w:rsidR="003A324A">
        <w:rPr>
          <w:rFonts w:asciiTheme="majorHAnsi" w:hAnsiTheme="majorHAnsi"/>
        </w:rPr>
        <w:t>Parties</w:t>
      </w:r>
      <w:r w:rsidR="002B630B" w:rsidRPr="001E67F0">
        <w:rPr>
          <w:rFonts w:asciiTheme="majorHAnsi" w:hAnsiTheme="majorHAnsi"/>
        </w:rPr>
        <w:t xml:space="preserve"> need, training opportunities, addressing governance, and having a rigorous look at CEPA, possibly reducing the heavy focus on communications and social media; and</w:t>
      </w:r>
    </w:p>
    <w:p w14:paraId="4398C1C0" w14:textId="77777777" w:rsidR="00F64858" w:rsidRPr="001E67F0" w:rsidRDefault="00F64858" w:rsidP="00F64858">
      <w:pPr>
        <w:pStyle w:val="ListParagraph"/>
        <w:spacing w:after="0" w:line="240" w:lineRule="auto"/>
        <w:ind w:left="425"/>
        <w:rPr>
          <w:rFonts w:asciiTheme="majorHAnsi" w:hAnsiTheme="majorHAnsi"/>
        </w:rPr>
      </w:pPr>
    </w:p>
    <w:p w14:paraId="72DEBC30" w14:textId="3EDC89B3" w:rsidR="00F04048" w:rsidRPr="001E67F0" w:rsidRDefault="00F726AA" w:rsidP="00F64858">
      <w:pPr>
        <w:pStyle w:val="ListParagraph"/>
        <w:numPr>
          <w:ilvl w:val="0"/>
          <w:numId w:val="3"/>
        </w:numPr>
        <w:spacing w:after="0" w:line="240" w:lineRule="auto"/>
        <w:ind w:left="425" w:hanging="425"/>
        <w:rPr>
          <w:rFonts w:asciiTheme="majorHAnsi" w:hAnsiTheme="majorHAnsi"/>
          <w:bCs/>
        </w:rPr>
      </w:pPr>
      <w:r w:rsidRPr="001E67F0">
        <w:rPr>
          <w:rFonts w:asciiTheme="majorHAnsi" w:hAnsiTheme="majorHAnsi"/>
        </w:rPr>
        <w:t>The</w:t>
      </w:r>
      <w:r w:rsidR="002B630B" w:rsidRPr="001E67F0">
        <w:rPr>
          <w:rFonts w:asciiTheme="majorHAnsi" w:hAnsiTheme="majorHAnsi"/>
        </w:rPr>
        <w:t xml:space="preserve"> need to </w:t>
      </w:r>
      <w:r w:rsidR="003A324A">
        <w:rPr>
          <w:rFonts w:asciiTheme="majorHAnsi" w:hAnsiTheme="majorHAnsi"/>
        </w:rPr>
        <w:t xml:space="preserve">seek opportunities to work collaboratively, </w:t>
      </w:r>
      <w:r w:rsidR="002B630B" w:rsidRPr="001E67F0">
        <w:rPr>
          <w:rFonts w:asciiTheme="majorHAnsi" w:hAnsiTheme="majorHAnsi"/>
        </w:rPr>
        <w:t>until COP13, and how to improve outcomes</w:t>
      </w:r>
      <w:r w:rsidR="00F64858">
        <w:rPr>
          <w:rFonts w:asciiTheme="majorHAnsi" w:hAnsiTheme="majorHAnsi"/>
        </w:rPr>
        <w:t>.</w:t>
      </w:r>
    </w:p>
    <w:p w14:paraId="6C5C4758" w14:textId="77777777" w:rsidR="00F726AA" w:rsidRPr="001E67F0" w:rsidRDefault="00F726AA" w:rsidP="001E67F0">
      <w:pPr>
        <w:spacing w:after="0" w:line="240" w:lineRule="auto"/>
        <w:rPr>
          <w:rFonts w:asciiTheme="majorHAnsi" w:hAnsiTheme="majorHAnsi"/>
          <w:bCs/>
        </w:rPr>
      </w:pPr>
    </w:p>
    <w:p w14:paraId="133C2B66" w14:textId="0F9AEFC8" w:rsidR="00451174" w:rsidRPr="001E67F0" w:rsidRDefault="00F64858" w:rsidP="001E67F0">
      <w:pPr>
        <w:spacing w:after="0" w:line="240" w:lineRule="auto"/>
        <w:rPr>
          <w:rFonts w:asciiTheme="majorHAnsi" w:hAnsiTheme="majorHAnsi"/>
          <w:bCs/>
        </w:rPr>
      </w:pPr>
      <w:r>
        <w:rPr>
          <w:rFonts w:asciiTheme="majorHAnsi" w:hAnsiTheme="majorHAnsi"/>
          <w:bCs/>
        </w:rPr>
        <w:t>He reported that</w:t>
      </w:r>
      <w:r w:rsidRPr="001E67F0">
        <w:rPr>
          <w:rFonts w:asciiTheme="majorHAnsi" w:hAnsiTheme="majorHAnsi"/>
          <w:bCs/>
        </w:rPr>
        <w:t xml:space="preserve"> </w:t>
      </w:r>
      <w:r w:rsidR="00F04048" w:rsidRPr="001E67F0">
        <w:rPr>
          <w:rFonts w:asciiTheme="majorHAnsi" w:hAnsiTheme="majorHAnsi"/>
          <w:bCs/>
        </w:rPr>
        <w:t>a meeting of the CEPA</w:t>
      </w:r>
      <w:r w:rsidR="00451174" w:rsidRPr="001E67F0">
        <w:rPr>
          <w:rFonts w:asciiTheme="majorHAnsi" w:hAnsiTheme="majorHAnsi"/>
          <w:bCs/>
        </w:rPr>
        <w:t xml:space="preserve"> O</w:t>
      </w:r>
      <w:r w:rsidR="00F04048" w:rsidRPr="001E67F0">
        <w:rPr>
          <w:rFonts w:asciiTheme="majorHAnsi" w:hAnsiTheme="majorHAnsi"/>
          <w:bCs/>
        </w:rPr>
        <w:t xml:space="preserve">versight </w:t>
      </w:r>
      <w:r w:rsidR="00451174" w:rsidRPr="001E67F0">
        <w:rPr>
          <w:rFonts w:asciiTheme="majorHAnsi" w:hAnsiTheme="majorHAnsi"/>
          <w:bCs/>
        </w:rPr>
        <w:t>P</w:t>
      </w:r>
      <w:r w:rsidR="00F04048" w:rsidRPr="001E67F0">
        <w:rPr>
          <w:rFonts w:asciiTheme="majorHAnsi" w:hAnsiTheme="majorHAnsi"/>
          <w:bCs/>
        </w:rPr>
        <w:t>anel wo</w:t>
      </w:r>
      <w:r w:rsidR="00F04048" w:rsidRPr="001E67F0">
        <w:rPr>
          <w:rFonts w:asciiTheme="majorHAnsi" w:hAnsiTheme="majorHAnsi"/>
          <w:bCs/>
        </w:rPr>
        <w:t xml:space="preserve">uld be held in </w:t>
      </w:r>
      <w:r w:rsidR="00451174" w:rsidRPr="001E67F0">
        <w:rPr>
          <w:rFonts w:asciiTheme="majorHAnsi" w:hAnsiTheme="majorHAnsi"/>
          <w:bCs/>
        </w:rPr>
        <w:t>July</w:t>
      </w:r>
      <w:r w:rsidR="00F04048" w:rsidRPr="001E67F0">
        <w:rPr>
          <w:rFonts w:asciiTheme="majorHAnsi" w:hAnsiTheme="majorHAnsi"/>
          <w:bCs/>
        </w:rPr>
        <w:t xml:space="preserve"> 2017</w:t>
      </w:r>
      <w:r w:rsidR="00451174" w:rsidRPr="001E67F0">
        <w:rPr>
          <w:rFonts w:asciiTheme="majorHAnsi" w:hAnsiTheme="majorHAnsi"/>
          <w:bCs/>
        </w:rPr>
        <w:t xml:space="preserve"> to further progress </w:t>
      </w:r>
      <w:r w:rsidR="00F04048" w:rsidRPr="001E67F0">
        <w:rPr>
          <w:rFonts w:asciiTheme="majorHAnsi" w:hAnsiTheme="majorHAnsi"/>
          <w:bCs/>
        </w:rPr>
        <w:t>matters discussed</w:t>
      </w:r>
      <w:r w:rsidR="00451174" w:rsidRPr="001E67F0">
        <w:rPr>
          <w:rFonts w:asciiTheme="majorHAnsi" w:hAnsiTheme="majorHAnsi"/>
          <w:bCs/>
        </w:rPr>
        <w:t xml:space="preserve"> during SC53.</w:t>
      </w:r>
    </w:p>
    <w:p w14:paraId="0659B336" w14:textId="77777777" w:rsidR="00451174" w:rsidRPr="001E67F0" w:rsidRDefault="00451174" w:rsidP="001E67F0">
      <w:pPr>
        <w:spacing w:after="0" w:line="240" w:lineRule="auto"/>
        <w:rPr>
          <w:rFonts w:asciiTheme="majorHAnsi" w:hAnsiTheme="majorHAnsi"/>
          <w:bCs/>
        </w:rPr>
      </w:pPr>
    </w:p>
    <w:p w14:paraId="4B65C81B" w14:textId="3E00E062" w:rsidR="00451174" w:rsidRPr="001E67F0" w:rsidRDefault="00F04048" w:rsidP="001E67F0">
      <w:pPr>
        <w:spacing w:after="0" w:line="240" w:lineRule="auto"/>
        <w:rPr>
          <w:rFonts w:asciiTheme="majorHAnsi" w:hAnsiTheme="majorHAnsi"/>
          <w:bCs/>
        </w:rPr>
      </w:pPr>
      <w:r w:rsidRPr="001E67F0">
        <w:rPr>
          <w:rFonts w:asciiTheme="majorHAnsi" w:hAnsiTheme="majorHAnsi"/>
          <w:bCs/>
        </w:rPr>
        <w:t>There being no interventions from the floor, the Chair concluded that the Standing Committee had taken note of the report of the Chair of the CEPA Oversight Panel.</w:t>
      </w:r>
    </w:p>
    <w:p w14:paraId="2D15F534" w14:textId="77777777" w:rsidR="00F04048" w:rsidRPr="001E67F0" w:rsidRDefault="00F04048" w:rsidP="001E67F0">
      <w:pPr>
        <w:spacing w:after="0" w:line="240" w:lineRule="auto"/>
        <w:rPr>
          <w:rFonts w:asciiTheme="majorHAnsi" w:hAnsiTheme="majorHAnsi"/>
          <w:bCs/>
        </w:rPr>
      </w:pPr>
    </w:p>
    <w:p w14:paraId="1ABA8555" w14:textId="10FAD8DA" w:rsidR="00451174" w:rsidRPr="001E67F0" w:rsidRDefault="00F04048" w:rsidP="001E67F0">
      <w:pPr>
        <w:spacing w:after="0" w:line="240" w:lineRule="auto"/>
        <w:rPr>
          <w:rFonts w:asciiTheme="majorHAnsi" w:hAnsiTheme="majorHAnsi"/>
          <w:b/>
          <w:bCs/>
        </w:rPr>
      </w:pPr>
      <w:r w:rsidRPr="001E67F0">
        <w:rPr>
          <w:rFonts w:asciiTheme="majorHAnsi" w:hAnsiTheme="majorHAnsi"/>
          <w:b/>
          <w:bCs/>
        </w:rPr>
        <w:t>Decision SC53-</w:t>
      </w:r>
      <w:r w:rsidR="00250001">
        <w:rPr>
          <w:rFonts w:asciiTheme="majorHAnsi" w:hAnsiTheme="majorHAnsi"/>
          <w:b/>
          <w:bCs/>
        </w:rPr>
        <w:t>10</w:t>
      </w:r>
      <w:r w:rsidRPr="001E67F0">
        <w:rPr>
          <w:rFonts w:asciiTheme="majorHAnsi" w:hAnsiTheme="majorHAnsi"/>
          <w:b/>
          <w:bCs/>
        </w:rPr>
        <w:t xml:space="preserve">: The Standing Committee confirmed the importance of the four specific issues raised in the report of the Chair of the CEPA Oversight Panel and </w:t>
      </w:r>
      <w:r w:rsidR="00772B5A" w:rsidRPr="001E67F0">
        <w:rPr>
          <w:rFonts w:asciiTheme="majorHAnsi" w:hAnsiTheme="majorHAnsi"/>
          <w:b/>
          <w:bCs/>
        </w:rPr>
        <w:t>requested</w:t>
      </w:r>
      <w:r w:rsidRPr="001E67F0">
        <w:rPr>
          <w:rFonts w:asciiTheme="majorHAnsi" w:hAnsiTheme="majorHAnsi"/>
          <w:b/>
          <w:bCs/>
        </w:rPr>
        <w:t xml:space="preserve"> the Panel to continue its work as outlined.</w:t>
      </w:r>
    </w:p>
    <w:p w14:paraId="0099D956" w14:textId="77777777" w:rsidR="00451174" w:rsidRPr="001E67F0" w:rsidRDefault="00451174" w:rsidP="001E67F0">
      <w:pPr>
        <w:spacing w:after="0" w:line="240" w:lineRule="auto"/>
        <w:contextualSpacing/>
        <w:rPr>
          <w:rFonts w:asciiTheme="majorHAnsi" w:hAnsiTheme="majorHAnsi"/>
          <w:bCs/>
        </w:rPr>
      </w:pPr>
    </w:p>
    <w:p w14:paraId="3436E956" w14:textId="77777777" w:rsidR="00451174" w:rsidRPr="001E67F0" w:rsidRDefault="00451174" w:rsidP="001E67F0">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rPr>
      </w:pPr>
      <w:r w:rsidRPr="001E67F0">
        <w:rPr>
          <w:rFonts w:asciiTheme="majorHAnsi" w:hAnsiTheme="majorHAnsi"/>
          <w:bCs/>
        </w:rPr>
        <w:t>Agenda item 13. Secretariat report on CEPA-related activities</w:t>
      </w:r>
    </w:p>
    <w:p w14:paraId="39A266C4" w14:textId="77777777" w:rsidR="00451174" w:rsidRPr="001E67F0" w:rsidRDefault="00451174" w:rsidP="001E67F0">
      <w:pPr>
        <w:spacing w:after="0" w:line="240" w:lineRule="auto"/>
        <w:contextualSpacing/>
        <w:rPr>
          <w:rFonts w:asciiTheme="majorHAnsi" w:hAnsiTheme="majorHAnsi"/>
          <w:bCs/>
        </w:rPr>
      </w:pPr>
    </w:p>
    <w:p w14:paraId="7ADD9400" w14:textId="0E65DF86" w:rsidR="00ED7196" w:rsidRPr="001E67F0" w:rsidRDefault="00ED7196" w:rsidP="001E67F0">
      <w:pPr>
        <w:numPr>
          <w:ilvl w:val="1"/>
          <w:numId w:val="2"/>
        </w:numPr>
        <w:spacing w:after="0" w:line="240" w:lineRule="auto"/>
        <w:ind w:hanging="425"/>
        <w:rPr>
          <w:rFonts w:asciiTheme="majorHAnsi" w:hAnsiTheme="majorHAnsi"/>
          <w:bCs/>
        </w:rPr>
      </w:pPr>
      <w:r w:rsidRPr="001E67F0">
        <w:rPr>
          <w:rFonts w:asciiTheme="majorHAnsi" w:hAnsiTheme="majorHAnsi"/>
          <w:bCs/>
        </w:rPr>
        <w:t xml:space="preserve">Implementation of Secretariat CEPA </w:t>
      </w:r>
      <w:r w:rsidR="00023E91" w:rsidRPr="001E67F0">
        <w:rPr>
          <w:rFonts w:asciiTheme="majorHAnsi" w:hAnsiTheme="majorHAnsi"/>
          <w:bCs/>
        </w:rPr>
        <w:t xml:space="preserve">Action Plan </w:t>
      </w:r>
      <w:r w:rsidRPr="001E67F0">
        <w:rPr>
          <w:rFonts w:asciiTheme="majorHAnsi" w:hAnsiTheme="majorHAnsi"/>
          <w:bCs/>
        </w:rPr>
        <w:t>(</w:t>
      </w:r>
      <w:r w:rsidR="003A324A">
        <w:rPr>
          <w:rFonts w:asciiTheme="majorHAnsi" w:hAnsiTheme="majorHAnsi"/>
          <w:bCs/>
        </w:rPr>
        <w:t>document</w:t>
      </w:r>
      <w:r w:rsidRPr="001E67F0">
        <w:rPr>
          <w:rFonts w:asciiTheme="majorHAnsi" w:hAnsiTheme="majorHAnsi"/>
          <w:bCs/>
        </w:rPr>
        <w:t xml:space="preserve"> SC53-03)</w:t>
      </w:r>
    </w:p>
    <w:p w14:paraId="2183C03C" w14:textId="77777777" w:rsidR="00ED7196" w:rsidRPr="001E67F0" w:rsidRDefault="00ED7196" w:rsidP="001E67F0">
      <w:pPr>
        <w:spacing w:after="0" w:line="240" w:lineRule="auto"/>
        <w:rPr>
          <w:rFonts w:asciiTheme="majorHAnsi" w:hAnsiTheme="majorHAnsi"/>
          <w:bCs/>
        </w:rPr>
      </w:pPr>
    </w:p>
    <w:p w14:paraId="56727791" w14:textId="18E8E9A9" w:rsidR="00ED7196" w:rsidRPr="001E67F0" w:rsidRDefault="00ED7196" w:rsidP="001E67F0">
      <w:pPr>
        <w:spacing w:after="0" w:line="240" w:lineRule="auto"/>
        <w:rPr>
          <w:rFonts w:asciiTheme="majorHAnsi" w:hAnsiTheme="majorHAnsi"/>
        </w:rPr>
      </w:pPr>
      <w:r w:rsidRPr="001E67F0">
        <w:rPr>
          <w:rFonts w:asciiTheme="majorHAnsi" w:hAnsiTheme="majorHAnsi"/>
          <w:bCs/>
        </w:rPr>
        <w:t xml:space="preserve">The </w:t>
      </w:r>
      <w:r w:rsidRPr="001E67F0">
        <w:rPr>
          <w:rFonts w:asciiTheme="majorHAnsi" w:hAnsiTheme="majorHAnsi"/>
          <w:b/>
          <w:bCs/>
        </w:rPr>
        <w:t>Secretary General</w:t>
      </w:r>
      <w:r w:rsidRPr="001E67F0">
        <w:rPr>
          <w:rFonts w:asciiTheme="majorHAnsi" w:hAnsiTheme="majorHAnsi"/>
          <w:bCs/>
        </w:rPr>
        <w:t xml:space="preserve"> introduced the document</w:t>
      </w:r>
      <w:r w:rsidR="00A92336" w:rsidRPr="001E67F0">
        <w:rPr>
          <w:rFonts w:asciiTheme="majorHAnsi" w:hAnsiTheme="majorHAnsi"/>
          <w:bCs/>
        </w:rPr>
        <w:t>,</w:t>
      </w:r>
      <w:r w:rsidRPr="001E67F0">
        <w:rPr>
          <w:rFonts w:asciiTheme="majorHAnsi" w:hAnsiTheme="majorHAnsi"/>
          <w:bCs/>
        </w:rPr>
        <w:t xml:space="preserve"> outlining progress in implementing the </w:t>
      </w:r>
      <w:r w:rsidRPr="001E67F0">
        <w:rPr>
          <w:rFonts w:asciiTheme="majorHAnsi" w:hAnsiTheme="majorHAnsi"/>
        </w:rPr>
        <w:t>CEPA Action Plan for the Secretariat 2016-2018. She noted the three underlying principles outlined at paragraph 7 of the report, and the areas of grouped activity listed at paragraph 8.</w:t>
      </w:r>
    </w:p>
    <w:p w14:paraId="0061D13E" w14:textId="77777777" w:rsidR="00ED7196" w:rsidRPr="001E67F0" w:rsidRDefault="00ED7196" w:rsidP="001E67F0">
      <w:pPr>
        <w:spacing w:after="0" w:line="240" w:lineRule="auto"/>
        <w:rPr>
          <w:rFonts w:asciiTheme="majorHAnsi" w:hAnsiTheme="majorHAnsi"/>
        </w:rPr>
      </w:pPr>
    </w:p>
    <w:p w14:paraId="43A4E9A7" w14:textId="11ADA489" w:rsidR="00ED7196" w:rsidRPr="001E67F0" w:rsidRDefault="00ED7196" w:rsidP="001E67F0">
      <w:pPr>
        <w:spacing w:after="0" w:line="240" w:lineRule="auto"/>
        <w:rPr>
          <w:rFonts w:asciiTheme="majorHAnsi" w:hAnsiTheme="majorHAnsi"/>
        </w:rPr>
      </w:pPr>
      <w:r w:rsidRPr="001E67F0">
        <w:rPr>
          <w:rFonts w:asciiTheme="majorHAnsi" w:hAnsiTheme="majorHAnsi"/>
          <w:b/>
        </w:rPr>
        <w:t>Senegal</w:t>
      </w:r>
      <w:r w:rsidRPr="001E67F0">
        <w:rPr>
          <w:rFonts w:asciiTheme="majorHAnsi" w:hAnsiTheme="majorHAnsi"/>
        </w:rPr>
        <w:t xml:space="preserve"> observed that the plan g</w:t>
      </w:r>
      <w:r w:rsidR="003A324A">
        <w:rPr>
          <w:rFonts w:asciiTheme="majorHAnsi" w:hAnsiTheme="majorHAnsi"/>
        </w:rPr>
        <w:t>ave</w:t>
      </w:r>
      <w:r w:rsidRPr="001E67F0">
        <w:rPr>
          <w:rFonts w:asciiTheme="majorHAnsi" w:hAnsiTheme="majorHAnsi"/>
        </w:rPr>
        <w:t xml:space="preserve"> a clear indication of how to move forward, not just with communications but with a range of cross-cutting activities. He reminded the Secretariat of the value of branded hard-copy products which can highlight Ramsar and help communicate its strategic goals. He also invited the Secretariat to work further to share and promote the best practices of Contracting Parties.</w:t>
      </w:r>
    </w:p>
    <w:p w14:paraId="28A47301" w14:textId="77777777" w:rsidR="00ED7196" w:rsidRPr="001E67F0" w:rsidRDefault="00ED7196" w:rsidP="001E67F0">
      <w:pPr>
        <w:spacing w:after="0" w:line="240" w:lineRule="auto"/>
        <w:rPr>
          <w:rFonts w:asciiTheme="majorHAnsi" w:hAnsiTheme="majorHAnsi"/>
        </w:rPr>
      </w:pPr>
    </w:p>
    <w:p w14:paraId="47DCAC3A" w14:textId="77777777" w:rsidR="00ED7196" w:rsidRPr="001E67F0" w:rsidRDefault="00ED7196" w:rsidP="001E67F0">
      <w:pPr>
        <w:spacing w:after="0" w:line="240" w:lineRule="auto"/>
        <w:rPr>
          <w:rFonts w:asciiTheme="majorHAnsi" w:hAnsiTheme="majorHAnsi"/>
          <w:bCs/>
        </w:rPr>
      </w:pPr>
      <w:r w:rsidRPr="001E67F0">
        <w:rPr>
          <w:rFonts w:asciiTheme="majorHAnsi" w:hAnsiTheme="majorHAnsi"/>
          <w:bCs/>
        </w:rPr>
        <w:t xml:space="preserve">The </w:t>
      </w:r>
      <w:r w:rsidRPr="001E67F0">
        <w:rPr>
          <w:rFonts w:asciiTheme="majorHAnsi" w:hAnsiTheme="majorHAnsi"/>
          <w:b/>
          <w:bCs/>
        </w:rPr>
        <w:t>Standing Committee</w:t>
      </w:r>
      <w:r w:rsidRPr="001E67F0">
        <w:rPr>
          <w:rFonts w:asciiTheme="majorHAnsi" w:hAnsiTheme="majorHAnsi"/>
          <w:bCs/>
        </w:rPr>
        <w:t xml:space="preserve"> took note of the report and the comments of Senegal.</w:t>
      </w:r>
    </w:p>
    <w:p w14:paraId="77C8161E" w14:textId="77777777" w:rsidR="00ED7196" w:rsidRPr="001E67F0" w:rsidRDefault="00ED7196" w:rsidP="001E67F0">
      <w:pPr>
        <w:spacing w:after="0" w:line="240" w:lineRule="auto"/>
        <w:rPr>
          <w:rFonts w:asciiTheme="majorHAnsi" w:hAnsiTheme="majorHAnsi"/>
          <w:bCs/>
        </w:rPr>
      </w:pPr>
    </w:p>
    <w:p w14:paraId="52057010" w14:textId="77777777" w:rsidR="00ED7196" w:rsidRPr="001E67F0" w:rsidRDefault="00ED7196" w:rsidP="001E67F0">
      <w:pPr>
        <w:numPr>
          <w:ilvl w:val="1"/>
          <w:numId w:val="2"/>
        </w:numPr>
        <w:spacing w:after="0" w:line="240" w:lineRule="auto"/>
        <w:ind w:hanging="425"/>
        <w:rPr>
          <w:rFonts w:asciiTheme="majorHAnsi" w:hAnsiTheme="majorHAnsi"/>
          <w:bCs/>
        </w:rPr>
      </w:pPr>
      <w:r w:rsidRPr="001E67F0">
        <w:rPr>
          <w:rFonts w:asciiTheme="majorHAnsi" w:hAnsiTheme="majorHAnsi"/>
          <w:bCs/>
        </w:rPr>
        <w:t xml:space="preserve">Report on World Wetlands Day 2017 </w:t>
      </w:r>
    </w:p>
    <w:p w14:paraId="35A8F6B2" w14:textId="77777777" w:rsidR="00ED7196" w:rsidRPr="001E67F0" w:rsidRDefault="00ED7196" w:rsidP="001E67F0">
      <w:pPr>
        <w:spacing w:after="0" w:line="240" w:lineRule="auto"/>
        <w:rPr>
          <w:rFonts w:asciiTheme="majorHAnsi" w:hAnsiTheme="majorHAnsi"/>
          <w:bCs/>
        </w:rPr>
      </w:pPr>
    </w:p>
    <w:p w14:paraId="2E0CDF2F" w14:textId="77777777" w:rsidR="00ED7196" w:rsidRPr="001E67F0" w:rsidRDefault="00ED7196" w:rsidP="001E67F0">
      <w:pPr>
        <w:spacing w:after="0" w:line="240" w:lineRule="auto"/>
        <w:rPr>
          <w:rFonts w:asciiTheme="majorHAnsi" w:hAnsiTheme="majorHAnsi"/>
          <w:bCs/>
        </w:rPr>
      </w:pPr>
      <w:r w:rsidRPr="001E67F0">
        <w:rPr>
          <w:rFonts w:asciiTheme="majorHAnsi" w:hAnsiTheme="majorHAnsi"/>
          <w:bCs/>
        </w:rPr>
        <w:t xml:space="preserve">The </w:t>
      </w:r>
      <w:r w:rsidRPr="001E67F0">
        <w:rPr>
          <w:rFonts w:asciiTheme="majorHAnsi" w:hAnsiTheme="majorHAnsi"/>
          <w:b/>
          <w:bCs/>
        </w:rPr>
        <w:t>Secretariat</w:t>
      </w:r>
      <w:r w:rsidRPr="001E67F0">
        <w:rPr>
          <w:rFonts w:asciiTheme="majorHAnsi" w:hAnsiTheme="majorHAnsi"/>
          <w:bCs/>
        </w:rPr>
        <w:t xml:space="preserve"> presented a summary of outputs for World Wetlands Day 2017 and activities organized across the regions around the theme of ‘Wetlands for Disaster Risk Reduction’, and presented the winning photograph of the Youth Photo Contest.</w:t>
      </w:r>
    </w:p>
    <w:p w14:paraId="3EDAE3B8" w14:textId="77777777" w:rsidR="00ED7196" w:rsidRPr="001E67F0" w:rsidRDefault="00ED7196" w:rsidP="001E67F0">
      <w:pPr>
        <w:spacing w:after="0" w:line="240" w:lineRule="auto"/>
        <w:rPr>
          <w:rFonts w:asciiTheme="majorHAnsi" w:hAnsiTheme="majorHAnsi"/>
          <w:bCs/>
        </w:rPr>
      </w:pPr>
    </w:p>
    <w:p w14:paraId="6E5ED4EB" w14:textId="77C820C6" w:rsidR="00ED7196" w:rsidRPr="001E67F0" w:rsidRDefault="00ED7196" w:rsidP="001E67F0">
      <w:pPr>
        <w:spacing w:after="0" w:line="240" w:lineRule="auto"/>
        <w:rPr>
          <w:rFonts w:asciiTheme="majorHAnsi" w:hAnsiTheme="majorHAnsi"/>
          <w:bCs/>
        </w:rPr>
      </w:pPr>
      <w:r w:rsidRPr="001E67F0">
        <w:rPr>
          <w:rFonts w:asciiTheme="majorHAnsi" w:hAnsiTheme="majorHAnsi"/>
          <w:b/>
          <w:bCs/>
        </w:rPr>
        <w:t>India</w:t>
      </w:r>
      <w:r w:rsidRPr="001E67F0">
        <w:rPr>
          <w:rFonts w:asciiTheme="majorHAnsi" w:hAnsiTheme="majorHAnsi"/>
          <w:bCs/>
        </w:rPr>
        <w:t xml:space="preserve">, </w:t>
      </w:r>
      <w:r w:rsidRPr="001E67F0">
        <w:rPr>
          <w:rFonts w:asciiTheme="majorHAnsi" w:hAnsiTheme="majorHAnsi"/>
          <w:b/>
          <w:bCs/>
        </w:rPr>
        <w:t>Romania</w:t>
      </w:r>
      <w:r w:rsidRPr="001E67F0">
        <w:rPr>
          <w:rFonts w:asciiTheme="majorHAnsi" w:hAnsiTheme="majorHAnsi"/>
          <w:bCs/>
        </w:rPr>
        <w:t xml:space="preserve">, </w:t>
      </w:r>
      <w:r w:rsidRPr="001E67F0">
        <w:rPr>
          <w:rFonts w:asciiTheme="majorHAnsi" w:hAnsiTheme="majorHAnsi"/>
          <w:b/>
          <w:bCs/>
        </w:rPr>
        <w:t>Senegal</w:t>
      </w:r>
      <w:r w:rsidRPr="001E67F0">
        <w:rPr>
          <w:rFonts w:asciiTheme="majorHAnsi" w:hAnsiTheme="majorHAnsi"/>
          <w:bCs/>
        </w:rPr>
        <w:t xml:space="preserve">, </w:t>
      </w:r>
      <w:r w:rsidRPr="001E67F0">
        <w:rPr>
          <w:rFonts w:asciiTheme="majorHAnsi" w:hAnsiTheme="majorHAnsi"/>
          <w:b/>
          <w:bCs/>
        </w:rPr>
        <w:t>South Africa</w:t>
      </w:r>
      <w:r w:rsidRPr="001E67F0">
        <w:rPr>
          <w:rFonts w:asciiTheme="majorHAnsi" w:hAnsiTheme="majorHAnsi"/>
          <w:bCs/>
        </w:rPr>
        <w:t xml:space="preserve">, the </w:t>
      </w:r>
      <w:r w:rsidRPr="001E67F0">
        <w:rPr>
          <w:rFonts w:asciiTheme="majorHAnsi" w:hAnsiTheme="majorHAnsi"/>
          <w:b/>
          <w:bCs/>
        </w:rPr>
        <w:t>United States of America</w:t>
      </w:r>
      <w:r w:rsidRPr="001E67F0">
        <w:rPr>
          <w:rFonts w:asciiTheme="majorHAnsi" w:hAnsiTheme="majorHAnsi"/>
          <w:bCs/>
        </w:rPr>
        <w:t xml:space="preserve"> and </w:t>
      </w:r>
      <w:r w:rsidRPr="001E67F0">
        <w:rPr>
          <w:rFonts w:asciiTheme="majorHAnsi" w:hAnsiTheme="majorHAnsi"/>
          <w:b/>
          <w:bCs/>
        </w:rPr>
        <w:t>Wetlands International</w:t>
      </w:r>
      <w:r w:rsidRPr="001E67F0">
        <w:rPr>
          <w:rFonts w:asciiTheme="majorHAnsi" w:hAnsiTheme="majorHAnsi"/>
          <w:bCs/>
        </w:rPr>
        <w:t xml:space="preserve"> noted </w:t>
      </w:r>
      <w:r w:rsidR="00F64858">
        <w:rPr>
          <w:rFonts w:asciiTheme="majorHAnsi" w:hAnsiTheme="majorHAnsi"/>
          <w:bCs/>
        </w:rPr>
        <w:t xml:space="preserve">the </w:t>
      </w:r>
      <w:r w:rsidRPr="001E67F0">
        <w:rPr>
          <w:rFonts w:asciiTheme="majorHAnsi" w:hAnsiTheme="majorHAnsi"/>
          <w:bCs/>
        </w:rPr>
        <w:t xml:space="preserve">successes of the campaign and the importance of the theme. The Standing Committee acclaimed the </w:t>
      </w:r>
      <w:r w:rsidR="003C3EB2">
        <w:rPr>
          <w:rFonts w:asciiTheme="majorHAnsi" w:hAnsiTheme="majorHAnsi"/>
          <w:bCs/>
        </w:rPr>
        <w:t xml:space="preserve">engagement of </w:t>
      </w:r>
      <w:r w:rsidRPr="001E67F0">
        <w:rPr>
          <w:rFonts w:asciiTheme="majorHAnsi" w:hAnsiTheme="majorHAnsi"/>
          <w:bCs/>
        </w:rPr>
        <w:t>France</w:t>
      </w:r>
      <w:r w:rsidR="003C3EB2">
        <w:rPr>
          <w:rFonts w:asciiTheme="majorHAnsi" w:hAnsiTheme="majorHAnsi"/>
          <w:bCs/>
        </w:rPr>
        <w:t xml:space="preserve">, where </w:t>
      </w:r>
      <w:r w:rsidR="003C3EB2" w:rsidRPr="001E67F0">
        <w:rPr>
          <w:rFonts w:asciiTheme="majorHAnsi" w:hAnsiTheme="majorHAnsi"/>
          <w:bCs/>
        </w:rPr>
        <w:t xml:space="preserve">655 activities </w:t>
      </w:r>
      <w:r w:rsidR="003C3EB2">
        <w:rPr>
          <w:rFonts w:asciiTheme="majorHAnsi" w:hAnsiTheme="majorHAnsi"/>
          <w:bCs/>
        </w:rPr>
        <w:t xml:space="preserve">were </w:t>
      </w:r>
      <w:r w:rsidR="003C3EB2" w:rsidRPr="001E67F0">
        <w:rPr>
          <w:rFonts w:asciiTheme="majorHAnsi" w:hAnsiTheme="majorHAnsi"/>
          <w:bCs/>
        </w:rPr>
        <w:t>recorded</w:t>
      </w:r>
      <w:r w:rsidR="003C3EB2">
        <w:rPr>
          <w:rFonts w:asciiTheme="majorHAnsi" w:hAnsiTheme="majorHAnsi"/>
          <w:bCs/>
        </w:rPr>
        <w:t xml:space="preserve"> to celebrate World Wetlands Day</w:t>
      </w:r>
      <w:r w:rsidR="00D2239C">
        <w:rPr>
          <w:rFonts w:asciiTheme="majorHAnsi" w:hAnsiTheme="majorHAnsi"/>
          <w:bCs/>
        </w:rPr>
        <w:t xml:space="preserve">, </w:t>
      </w:r>
      <w:r w:rsidR="003C3EB2">
        <w:rPr>
          <w:rFonts w:asciiTheme="majorHAnsi" w:hAnsiTheme="majorHAnsi"/>
          <w:bCs/>
        </w:rPr>
        <w:t>and of Australia, Brazil, India, Mexico and Morocco, which had the most activities in their respective regions</w:t>
      </w:r>
      <w:r w:rsidRPr="001E67F0">
        <w:rPr>
          <w:rFonts w:asciiTheme="majorHAnsi" w:hAnsiTheme="majorHAnsi"/>
          <w:bCs/>
        </w:rPr>
        <w:t>.</w:t>
      </w:r>
    </w:p>
    <w:p w14:paraId="471B3BB9" w14:textId="4EDAE837" w:rsidR="00ED7196" w:rsidRPr="001E67F0" w:rsidRDefault="00ED7196" w:rsidP="001E67F0">
      <w:pPr>
        <w:spacing w:after="0" w:line="240" w:lineRule="auto"/>
        <w:rPr>
          <w:rFonts w:asciiTheme="majorHAnsi" w:hAnsiTheme="majorHAnsi"/>
          <w:bCs/>
        </w:rPr>
      </w:pPr>
    </w:p>
    <w:p w14:paraId="7ACF07E3" w14:textId="329B435E" w:rsidR="00ED7196" w:rsidRPr="001E67F0" w:rsidRDefault="00ED7196" w:rsidP="001E67F0">
      <w:pPr>
        <w:spacing w:after="0" w:line="240" w:lineRule="auto"/>
        <w:rPr>
          <w:rFonts w:asciiTheme="majorHAnsi" w:hAnsiTheme="majorHAnsi"/>
          <w:bCs/>
        </w:rPr>
      </w:pPr>
      <w:r w:rsidRPr="001E67F0">
        <w:rPr>
          <w:rFonts w:asciiTheme="majorHAnsi" w:hAnsiTheme="majorHAnsi"/>
          <w:bCs/>
        </w:rPr>
        <w:lastRenderedPageBreak/>
        <w:t xml:space="preserve">In response to </w:t>
      </w:r>
      <w:r w:rsidR="0041077A">
        <w:rPr>
          <w:rFonts w:asciiTheme="majorHAnsi" w:hAnsiTheme="majorHAnsi"/>
          <w:bCs/>
        </w:rPr>
        <w:t>suggestions</w:t>
      </w:r>
      <w:r w:rsidRPr="001E67F0">
        <w:rPr>
          <w:rFonts w:asciiTheme="majorHAnsi" w:hAnsiTheme="majorHAnsi"/>
          <w:bCs/>
        </w:rPr>
        <w:t xml:space="preserve"> by </w:t>
      </w:r>
      <w:r w:rsidRPr="005D2AC2">
        <w:rPr>
          <w:rFonts w:asciiTheme="majorHAnsi" w:hAnsiTheme="majorHAnsi"/>
          <w:b/>
          <w:bCs/>
        </w:rPr>
        <w:t>Senegal</w:t>
      </w:r>
      <w:r w:rsidRPr="001E67F0">
        <w:rPr>
          <w:rFonts w:asciiTheme="majorHAnsi" w:hAnsiTheme="majorHAnsi"/>
          <w:bCs/>
        </w:rPr>
        <w:t xml:space="preserve"> and </w:t>
      </w:r>
      <w:r w:rsidRPr="005D2AC2">
        <w:rPr>
          <w:rFonts w:asciiTheme="majorHAnsi" w:hAnsiTheme="majorHAnsi"/>
          <w:b/>
          <w:bCs/>
        </w:rPr>
        <w:t>South Africa</w:t>
      </w:r>
      <w:r w:rsidR="0041077A">
        <w:rPr>
          <w:rFonts w:asciiTheme="majorHAnsi" w:hAnsiTheme="majorHAnsi"/>
          <w:b/>
          <w:bCs/>
        </w:rPr>
        <w:t xml:space="preserve"> to develop a clearing-house mechanism</w:t>
      </w:r>
      <w:r w:rsidRPr="001E67F0">
        <w:rPr>
          <w:rFonts w:asciiTheme="majorHAnsi" w:hAnsiTheme="majorHAnsi"/>
          <w:bCs/>
        </w:rPr>
        <w:t xml:space="preserve">, the </w:t>
      </w:r>
      <w:r w:rsidRPr="001E67F0">
        <w:rPr>
          <w:rFonts w:asciiTheme="majorHAnsi" w:hAnsiTheme="majorHAnsi"/>
          <w:b/>
          <w:bCs/>
        </w:rPr>
        <w:t>Secretary General</w:t>
      </w:r>
      <w:r w:rsidRPr="001E67F0">
        <w:rPr>
          <w:rFonts w:asciiTheme="majorHAnsi" w:hAnsiTheme="majorHAnsi"/>
          <w:bCs/>
        </w:rPr>
        <w:t xml:space="preserve"> noted that development of a ‘Wise Use Resource Library’ to this end </w:t>
      </w:r>
      <w:r w:rsidR="005D2AC2">
        <w:rPr>
          <w:rFonts w:asciiTheme="majorHAnsi" w:hAnsiTheme="majorHAnsi"/>
          <w:bCs/>
        </w:rPr>
        <w:t>was</w:t>
      </w:r>
      <w:r w:rsidRPr="001E67F0">
        <w:rPr>
          <w:rFonts w:asciiTheme="majorHAnsi" w:hAnsiTheme="majorHAnsi"/>
          <w:bCs/>
        </w:rPr>
        <w:t xml:space="preserve"> included as a task in the Secretariat’s CEPA Action Plan for 2016-2018, and pointed</w:t>
      </w:r>
      <w:r w:rsidR="009A3E7F" w:rsidRPr="001E67F0">
        <w:rPr>
          <w:rFonts w:asciiTheme="majorHAnsi" w:hAnsiTheme="majorHAnsi"/>
          <w:bCs/>
        </w:rPr>
        <w:t xml:space="preserve"> </w:t>
      </w:r>
      <w:r w:rsidRPr="001E67F0">
        <w:rPr>
          <w:rFonts w:asciiTheme="majorHAnsi" w:hAnsiTheme="majorHAnsi"/>
          <w:bCs/>
        </w:rPr>
        <w:t xml:space="preserve">to the new thematic information section on the website, which includes a page and outputs on disaster risk reduction. She </w:t>
      </w:r>
      <w:r w:rsidR="0041077A">
        <w:rPr>
          <w:rFonts w:asciiTheme="majorHAnsi" w:hAnsiTheme="majorHAnsi"/>
          <w:bCs/>
        </w:rPr>
        <w:t xml:space="preserve">suggested that the development of a clearing-house such as that of the Convention on Biological Diversity could be considered by Parties when reviewing the effectiveness of the Convention. She </w:t>
      </w:r>
      <w:r w:rsidRPr="001E67F0">
        <w:rPr>
          <w:rFonts w:asciiTheme="majorHAnsi" w:hAnsiTheme="majorHAnsi"/>
          <w:bCs/>
        </w:rPr>
        <w:t>also highlighted the very effective collaboration with partners including Wetlands International to make the campaign a success.</w:t>
      </w:r>
    </w:p>
    <w:p w14:paraId="736E8DF1" w14:textId="77777777" w:rsidR="00ED7196" w:rsidRPr="001E67F0" w:rsidRDefault="00ED7196" w:rsidP="001E67F0">
      <w:pPr>
        <w:spacing w:after="0" w:line="240" w:lineRule="auto"/>
        <w:rPr>
          <w:rFonts w:asciiTheme="majorHAnsi" w:hAnsiTheme="majorHAnsi"/>
          <w:bCs/>
        </w:rPr>
      </w:pPr>
    </w:p>
    <w:p w14:paraId="734847C4" w14:textId="798E1291" w:rsidR="00ED7196" w:rsidRPr="001E67F0" w:rsidRDefault="00ED7196" w:rsidP="001E67F0">
      <w:pPr>
        <w:spacing w:after="0" w:line="240" w:lineRule="auto"/>
        <w:rPr>
          <w:rFonts w:asciiTheme="majorHAnsi" w:hAnsiTheme="majorHAnsi"/>
          <w:bCs/>
        </w:rPr>
      </w:pPr>
      <w:r w:rsidRPr="001E67F0">
        <w:rPr>
          <w:rFonts w:asciiTheme="majorHAnsi" w:hAnsiTheme="majorHAnsi"/>
          <w:bCs/>
        </w:rPr>
        <w:t xml:space="preserve">The </w:t>
      </w:r>
      <w:r w:rsidRPr="001E67F0">
        <w:rPr>
          <w:rFonts w:asciiTheme="majorHAnsi" w:hAnsiTheme="majorHAnsi"/>
          <w:b/>
          <w:bCs/>
        </w:rPr>
        <w:t>Secretariat</w:t>
      </w:r>
      <w:r w:rsidRPr="001E67F0">
        <w:rPr>
          <w:rFonts w:asciiTheme="majorHAnsi" w:hAnsiTheme="majorHAnsi"/>
          <w:bCs/>
        </w:rPr>
        <w:t xml:space="preserve"> noted </w:t>
      </w:r>
      <w:r w:rsidRPr="00AB06B4">
        <w:rPr>
          <w:rFonts w:asciiTheme="majorHAnsi" w:hAnsiTheme="majorHAnsi"/>
          <w:b/>
          <w:bCs/>
        </w:rPr>
        <w:t>Senegal</w:t>
      </w:r>
      <w:r w:rsidRPr="001E67F0">
        <w:rPr>
          <w:rFonts w:asciiTheme="majorHAnsi" w:hAnsiTheme="majorHAnsi"/>
          <w:bCs/>
        </w:rPr>
        <w:t xml:space="preserve">’s observation on the importance of providing materials for children as well as adults, and </w:t>
      </w:r>
      <w:r w:rsidRPr="00AB06B4">
        <w:rPr>
          <w:rFonts w:asciiTheme="majorHAnsi" w:hAnsiTheme="majorHAnsi"/>
          <w:b/>
          <w:bCs/>
        </w:rPr>
        <w:t>Romania</w:t>
      </w:r>
      <w:r w:rsidRPr="001E67F0">
        <w:rPr>
          <w:rFonts w:asciiTheme="majorHAnsi" w:hAnsiTheme="majorHAnsi"/>
          <w:bCs/>
        </w:rPr>
        <w:t>’s suggestion for a letter of appreciatio</w:t>
      </w:r>
      <w:r w:rsidRPr="001E67F0">
        <w:rPr>
          <w:rFonts w:asciiTheme="majorHAnsi" w:hAnsiTheme="majorHAnsi"/>
          <w:bCs/>
        </w:rPr>
        <w:t xml:space="preserve">n to event organizers. </w:t>
      </w:r>
      <w:r w:rsidR="00023E91">
        <w:rPr>
          <w:rFonts w:asciiTheme="majorHAnsi" w:hAnsiTheme="majorHAnsi"/>
          <w:bCs/>
        </w:rPr>
        <w:t>It was</w:t>
      </w:r>
      <w:r w:rsidRPr="001E67F0">
        <w:rPr>
          <w:rFonts w:asciiTheme="majorHAnsi" w:hAnsiTheme="majorHAnsi"/>
          <w:bCs/>
        </w:rPr>
        <w:t xml:space="preserve"> confirmed that Contracting Parties could use the images submitted to the photo contest, as entrants had accepted a disclaimer that photos could be used for education and awareness-raising by </w:t>
      </w:r>
      <w:r w:rsidR="00AB06B4">
        <w:rPr>
          <w:rFonts w:asciiTheme="majorHAnsi" w:hAnsiTheme="majorHAnsi"/>
          <w:bCs/>
        </w:rPr>
        <w:t xml:space="preserve">Parties to </w:t>
      </w:r>
      <w:r w:rsidRPr="001E67F0">
        <w:rPr>
          <w:rFonts w:asciiTheme="majorHAnsi" w:hAnsiTheme="majorHAnsi"/>
          <w:bCs/>
        </w:rPr>
        <w:t xml:space="preserve">the Convention and its partners. </w:t>
      </w:r>
    </w:p>
    <w:p w14:paraId="36F615BA" w14:textId="77777777" w:rsidR="00ED7196" w:rsidRPr="001E67F0" w:rsidRDefault="00ED7196" w:rsidP="001E67F0">
      <w:pPr>
        <w:spacing w:after="0" w:line="240" w:lineRule="auto"/>
        <w:rPr>
          <w:rFonts w:asciiTheme="majorHAnsi" w:hAnsiTheme="majorHAnsi"/>
          <w:bCs/>
        </w:rPr>
      </w:pPr>
    </w:p>
    <w:p w14:paraId="19AC4D3A" w14:textId="77777777" w:rsidR="00ED7196" w:rsidRPr="001E67F0" w:rsidRDefault="00ED7196" w:rsidP="001E67F0">
      <w:pPr>
        <w:numPr>
          <w:ilvl w:val="1"/>
          <w:numId w:val="2"/>
        </w:numPr>
        <w:spacing w:after="0" w:line="240" w:lineRule="auto"/>
        <w:ind w:hanging="425"/>
        <w:rPr>
          <w:rFonts w:asciiTheme="majorHAnsi" w:hAnsiTheme="majorHAnsi"/>
          <w:bCs/>
        </w:rPr>
      </w:pPr>
      <w:r w:rsidRPr="001E67F0">
        <w:rPr>
          <w:rFonts w:asciiTheme="majorHAnsi" w:hAnsiTheme="majorHAnsi"/>
          <w:bCs/>
        </w:rPr>
        <w:t xml:space="preserve">Theme for World Wetlands Day 2018 </w:t>
      </w:r>
    </w:p>
    <w:p w14:paraId="021B5695" w14:textId="77777777" w:rsidR="00ED7196" w:rsidRPr="001E67F0" w:rsidRDefault="00ED7196" w:rsidP="001E67F0">
      <w:pPr>
        <w:spacing w:after="0" w:line="240" w:lineRule="auto"/>
        <w:rPr>
          <w:rFonts w:asciiTheme="majorHAnsi" w:hAnsiTheme="majorHAnsi"/>
          <w:bCs/>
        </w:rPr>
      </w:pPr>
    </w:p>
    <w:p w14:paraId="6DD5418E" w14:textId="77777777" w:rsidR="00ED7196" w:rsidRPr="001E67F0" w:rsidRDefault="00ED7196" w:rsidP="001E67F0">
      <w:pPr>
        <w:spacing w:after="0" w:line="240" w:lineRule="auto"/>
        <w:rPr>
          <w:rFonts w:asciiTheme="majorHAnsi" w:hAnsiTheme="majorHAnsi"/>
        </w:rPr>
      </w:pPr>
      <w:r w:rsidRPr="001E67F0">
        <w:rPr>
          <w:rFonts w:asciiTheme="majorHAnsi" w:hAnsiTheme="majorHAnsi"/>
          <w:bCs/>
        </w:rPr>
        <w:t xml:space="preserve">The Chair noted that this issue had already been addressed under agenda item 6.a on </w:t>
      </w:r>
      <w:r w:rsidRPr="001E67F0">
        <w:rPr>
          <w:rFonts w:asciiTheme="majorHAnsi" w:hAnsiTheme="majorHAnsi"/>
          <w:i/>
        </w:rPr>
        <w:t>Progress with preparations for COP13 - COP theme and logo</w:t>
      </w:r>
      <w:r w:rsidRPr="001E67F0">
        <w:rPr>
          <w:rFonts w:asciiTheme="majorHAnsi" w:hAnsiTheme="majorHAnsi"/>
        </w:rPr>
        <w:t>.</w:t>
      </w:r>
    </w:p>
    <w:p w14:paraId="2940E3F8" w14:textId="77777777" w:rsidR="00ED7196" w:rsidRPr="001E67F0" w:rsidRDefault="00ED7196" w:rsidP="001E67F0">
      <w:pPr>
        <w:spacing w:after="0" w:line="240" w:lineRule="auto"/>
        <w:rPr>
          <w:rFonts w:asciiTheme="majorHAnsi" w:hAnsiTheme="majorHAnsi"/>
        </w:rPr>
      </w:pPr>
    </w:p>
    <w:p w14:paraId="4D77E766" w14:textId="77777777" w:rsidR="00BF34AE" w:rsidRPr="001E67F0" w:rsidRDefault="00BF34AE" w:rsidP="001E67F0">
      <w:pPr>
        <w:spacing w:after="0" w:line="240" w:lineRule="auto"/>
        <w:contextualSpacing/>
        <w:rPr>
          <w:rFonts w:asciiTheme="majorHAnsi" w:hAnsiTheme="majorHAnsi"/>
        </w:rPr>
      </w:pPr>
      <w:r w:rsidRPr="001E67F0">
        <w:rPr>
          <w:rFonts w:asciiTheme="majorHAnsi" w:hAnsiTheme="majorHAnsi"/>
          <w:b/>
        </w:rPr>
        <w:t>15:00 – 18:00</w:t>
      </w:r>
      <w:r w:rsidRPr="001E67F0">
        <w:rPr>
          <w:rFonts w:asciiTheme="majorHAnsi" w:hAnsiTheme="majorHAnsi"/>
          <w:b/>
        </w:rPr>
        <w:tab/>
        <w:t>Plenary Session</w:t>
      </w:r>
      <w:r w:rsidRPr="001E67F0">
        <w:rPr>
          <w:rFonts w:asciiTheme="majorHAnsi" w:hAnsiTheme="majorHAnsi"/>
          <w:bCs/>
        </w:rPr>
        <w:t xml:space="preserve"> </w:t>
      </w:r>
      <w:r w:rsidRPr="001E67F0">
        <w:rPr>
          <w:rFonts w:asciiTheme="majorHAnsi" w:hAnsiTheme="majorHAnsi"/>
          <w:b/>
          <w:bCs/>
        </w:rPr>
        <w:t>of the Standing Committee</w:t>
      </w:r>
    </w:p>
    <w:p w14:paraId="210A8117" w14:textId="77777777" w:rsidR="00473604" w:rsidRPr="001E67F0" w:rsidRDefault="00473604" w:rsidP="001E67F0">
      <w:pPr>
        <w:spacing w:after="0" w:line="240" w:lineRule="auto"/>
        <w:contextualSpacing/>
        <w:rPr>
          <w:rFonts w:asciiTheme="majorHAnsi" w:hAnsiTheme="majorHAnsi"/>
          <w:bCs/>
        </w:rPr>
      </w:pPr>
    </w:p>
    <w:p w14:paraId="2B0719C3" w14:textId="3DE04D0E" w:rsidR="00473604" w:rsidRPr="001E67F0" w:rsidRDefault="00473604" w:rsidP="001E67F0">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rPr>
      </w:pPr>
      <w:r w:rsidRPr="001E67F0">
        <w:rPr>
          <w:rFonts w:asciiTheme="majorHAnsi" w:hAnsiTheme="majorHAnsi"/>
          <w:bCs/>
        </w:rPr>
        <w:t>Agenda item 10. Update on the Ramsar Regional Initiatives (continued)</w:t>
      </w:r>
    </w:p>
    <w:p w14:paraId="4A740F7A" w14:textId="77777777" w:rsidR="00473604" w:rsidRPr="001E67F0" w:rsidRDefault="00473604" w:rsidP="001E67F0">
      <w:pPr>
        <w:spacing w:after="0" w:line="240" w:lineRule="auto"/>
        <w:contextualSpacing/>
        <w:rPr>
          <w:rFonts w:asciiTheme="majorHAnsi" w:hAnsiTheme="majorHAnsi"/>
          <w:bCs/>
        </w:rPr>
      </w:pPr>
    </w:p>
    <w:p w14:paraId="242F190A" w14:textId="689902FF" w:rsidR="00473604" w:rsidRPr="001E67F0" w:rsidRDefault="00473604" w:rsidP="001E67F0">
      <w:pPr>
        <w:spacing w:after="0" w:line="240" w:lineRule="auto"/>
        <w:contextualSpacing/>
        <w:rPr>
          <w:rFonts w:asciiTheme="majorHAnsi" w:hAnsiTheme="majorHAnsi"/>
          <w:bCs/>
        </w:rPr>
      </w:pPr>
      <w:r w:rsidRPr="001E67F0">
        <w:rPr>
          <w:rFonts w:asciiTheme="majorHAnsi" w:hAnsiTheme="majorHAnsi"/>
          <w:b/>
          <w:bCs/>
        </w:rPr>
        <w:t>Canada</w:t>
      </w:r>
      <w:r w:rsidRPr="001E67F0">
        <w:rPr>
          <w:rFonts w:asciiTheme="majorHAnsi" w:hAnsiTheme="majorHAnsi"/>
          <w:bCs/>
        </w:rPr>
        <w:t xml:space="preserve"> confirmed that the Sub-group on Finance had met during the </w:t>
      </w:r>
      <w:r w:rsidR="003B087C" w:rsidRPr="001E67F0">
        <w:rPr>
          <w:rFonts w:asciiTheme="majorHAnsi" w:hAnsiTheme="majorHAnsi"/>
          <w:bCs/>
        </w:rPr>
        <w:t>lunch break</w:t>
      </w:r>
      <w:r w:rsidRPr="001E67F0">
        <w:rPr>
          <w:rFonts w:asciiTheme="majorHAnsi" w:hAnsiTheme="majorHAnsi"/>
          <w:bCs/>
        </w:rPr>
        <w:t xml:space="preserve"> and had </w:t>
      </w:r>
      <w:r w:rsidR="003D60AB">
        <w:rPr>
          <w:rFonts w:asciiTheme="majorHAnsi" w:hAnsiTheme="majorHAnsi"/>
          <w:bCs/>
        </w:rPr>
        <w:t>acted to implement</w:t>
      </w:r>
      <w:r w:rsidR="003D60AB" w:rsidRPr="001E67F0">
        <w:rPr>
          <w:rFonts w:asciiTheme="majorHAnsi" w:hAnsiTheme="majorHAnsi"/>
          <w:bCs/>
        </w:rPr>
        <w:t xml:space="preserve"> </w:t>
      </w:r>
      <w:r w:rsidRPr="001E67F0">
        <w:rPr>
          <w:rFonts w:asciiTheme="majorHAnsi" w:hAnsiTheme="majorHAnsi"/>
          <w:bCs/>
        </w:rPr>
        <w:t xml:space="preserve">the </w:t>
      </w:r>
      <w:r w:rsidR="00D2239C">
        <w:rPr>
          <w:rFonts w:asciiTheme="majorHAnsi" w:hAnsiTheme="majorHAnsi"/>
          <w:bCs/>
        </w:rPr>
        <w:t>d</w:t>
      </w:r>
      <w:r w:rsidR="003D60AB">
        <w:rPr>
          <w:rFonts w:asciiTheme="majorHAnsi" w:hAnsiTheme="majorHAnsi"/>
          <w:bCs/>
        </w:rPr>
        <w:t xml:space="preserve">ecision </w:t>
      </w:r>
      <w:r w:rsidRPr="001E67F0">
        <w:rPr>
          <w:rFonts w:asciiTheme="majorHAnsi" w:hAnsiTheme="majorHAnsi"/>
          <w:bCs/>
        </w:rPr>
        <w:t xml:space="preserve">of the </w:t>
      </w:r>
      <w:r w:rsidR="00F64858">
        <w:rPr>
          <w:rFonts w:asciiTheme="majorHAnsi" w:hAnsiTheme="majorHAnsi"/>
          <w:bCs/>
        </w:rPr>
        <w:t xml:space="preserve">Standing Committee during the </w:t>
      </w:r>
      <w:r w:rsidRPr="001E67F0">
        <w:rPr>
          <w:rFonts w:asciiTheme="majorHAnsi" w:hAnsiTheme="majorHAnsi"/>
          <w:bCs/>
        </w:rPr>
        <w:t xml:space="preserve">morning plenary session to make allocations from the 2017 core budget as set out in the </w:t>
      </w:r>
      <w:r w:rsidR="00D80FD5" w:rsidRPr="001E67F0">
        <w:rPr>
          <w:rFonts w:asciiTheme="majorHAnsi" w:hAnsiTheme="majorHAnsi"/>
          <w:bCs/>
        </w:rPr>
        <w:t xml:space="preserve">last column of the </w:t>
      </w:r>
      <w:r w:rsidRPr="001E67F0">
        <w:rPr>
          <w:rFonts w:asciiTheme="majorHAnsi" w:hAnsiTheme="majorHAnsi"/>
          <w:bCs/>
        </w:rPr>
        <w:t>table contained in para</w:t>
      </w:r>
      <w:r w:rsidR="003B087C" w:rsidRPr="001E67F0">
        <w:rPr>
          <w:rFonts w:asciiTheme="majorHAnsi" w:hAnsiTheme="majorHAnsi"/>
          <w:bCs/>
        </w:rPr>
        <w:t>graph</w:t>
      </w:r>
      <w:r w:rsidRPr="001E67F0">
        <w:rPr>
          <w:rFonts w:asciiTheme="majorHAnsi" w:hAnsiTheme="majorHAnsi"/>
          <w:bCs/>
        </w:rPr>
        <w:t xml:space="preserve"> 11 of document SC53-12</w:t>
      </w:r>
      <w:r w:rsidR="00D80FD5" w:rsidRPr="001E67F0">
        <w:rPr>
          <w:rFonts w:asciiTheme="majorHAnsi" w:hAnsiTheme="majorHAnsi"/>
          <w:bCs/>
        </w:rPr>
        <w:t>, i.e. CHF 30,000 for each of the four RRIs</w:t>
      </w:r>
      <w:r w:rsidRPr="001E67F0">
        <w:rPr>
          <w:rFonts w:asciiTheme="majorHAnsi" w:hAnsiTheme="majorHAnsi"/>
          <w:bCs/>
        </w:rPr>
        <w:t>.</w:t>
      </w:r>
    </w:p>
    <w:p w14:paraId="7189410E" w14:textId="77777777" w:rsidR="00473604" w:rsidRPr="001E67F0" w:rsidRDefault="00473604" w:rsidP="001E67F0">
      <w:pPr>
        <w:spacing w:after="0" w:line="240" w:lineRule="auto"/>
        <w:contextualSpacing/>
        <w:rPr>
          <w:rFonts w:asciiTheme="majorHAnsi" w:hAnsiTheme="majorHAnsi"/>
          <w:bCs/>
        </w:rPr>
      </w:pPr>
    </w:p>
    <w:p w14:paraId="3991B1B8" w14:textId="77777777" w:rsidR="00473604" w:rsidRPr="001E67F0" w:rsidRDefault="00473604" w:rsidP="001E67F0">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rPr>
      </w:pPr>
      <w:r w:rsidRPr="001E67F0">
        <w:rPr>
          <w:rFonts w:asciiTheme="majorHAnsi" w:hAnsiTheme="majorHAnsi"/>
          <w:bCs/>
        </w:rPr>
        <w:t>Agenda item 9. Report of the Working Group on the Ramsar Regional Initiatives (continued)</w:t>
      </w:r>
    </w:p>
    <w:p w14:paraId="255BAE98" w14:textId="77777777" w:rsidR="00473604" w:rsidRPr="001E67F0" w:rsidRDefault="00473604" w:rsidP="001E67F0">
      <w:pPr>
        <w:spacing w:after="0" w:line="240" w:lineRule="auto"/>
        <w:contextualSpacing/>
        <w:rPr>
          <w:rFonts w:asciiTheme="majorHAnsi" w:hAnsiTheme="majorHAnsi"/>
          <w:bCs/>
        </w:rPr>
      </w:pPr>
    </w:p>
    <w:p w14:paraId="4945D363" w14:textId="64B872D5" w:rsidR="00473604" w:rsidRPr="001E67F0" w:rsidRDefault="00473604" w:rsidP="001E67F0">
      <w:pPr>
        <w:spacing w:after="0" w:line="240" w:lineRule="auto"/>
        <w:contextualSpacing/>
        <w:rPr>
          <w:rFonts w:asciiTheme="majorHAnsi" w:hAnsiTheme="majorHAnsi"/>
          <w:bCs/>
        </w:rPr>
      </w:pPr>
      <w:r w:rsidRPr="001E67F0">
        <w:rPr>
          <w:rFonts w:asciiTheme="majorHAnsi" w:hAnsiTheme="majorHAnsi"/>
          <w:bCs/>
        </w:rPr>
        <w:t xml:space="preserve">The </w:t>
      </w:r>
      <w:r w:rsidRPr="001E67F0">
        <w:rPr>
          <w:rFonts w:asciiTheme="majorHAnsi" w:hAnsiTheme="majorHAnsi"/>
          <w:b/>
          <w:bCs/>
        </w:rPr>
        <w:t>Chair</w:t>
      </w:r>
      <w:r w:rsidRPr="001E67F0">
        <w:rPr>
          <w:rFonts w:asciiTheme="majorHAnsi" w:hAnsiTheme="majorHAnsi"/>
          <w:bCs/>
        </w:rPr>
        <w:t xml:space="preserve"> </w:t>
      </w:r>
      <w:r w:rsidR="00D80FD5" w:rsidRPr="001E67F0">
        <w:rPr>
          <w:rFonts w:asciiTheme="majorHAnsi" w:hAnsiTheme="majorHAnsi"/>
          <w:bCs/>
        </w:rPr>
        <w:t>asked</w:t>
      </w:r>
      <w:r w:rsidRPr="001E67F0">
        <w:rPr>
          <w:rFonts w:asciiTheme="majorHAnsi" w:hAnsiTheme="majorHAnsi"/>
          <w:bCs/>
        </w:rPr>
        <w:t xml:space="preserve"> the Legal Advis</w:t>
      </w:r>
      <w:r w:rsidR="00AB06B4">
        <w:rPr>
          <w:rFonts w:asciiTheme="majorHAnsi" w:hAnsiTheme="majorHAnsi"/>
          <w:bCs/>
        </w:rPr>
        <w:t>e</w:t>
      </w:r>
      <w:r w:rsidRPr="001E67F0">
        <w:rPr>
          <w:rFonts w:asciiTheme="majorHAnsi" w:hAnsiTheme="majorHAnsi"/>
          <w:bCs/>
        </w:rPr>
        <w:t>r to respond to the questions raised during the morning session.</w:t>
      </w:r>
    </w:p>
    <w:p w14:paraId="16CB5276" w14:textId="77777777" w:rsidR="00473604" w:rsidRPr="001E67F0" w:rsidRDefault="00473604" w:rsidP="001E67F0">
      <w:pPr>
        <w:spacing w:after="0" w:line="240" w:lineRule="auto"/>
        <w:contextualSpacing/>
        <w:rPr>
          <w:rFonts w:asciiTheme="majorHAnsi" w:hAnsiTheme="majorHAnsi"/>
          <w:bCs/>
        </w:rPr>
      </w:pPr>
    </w:p>
    <w:p w14:paraId="11273603" w14:textId="131A4C72" w:rsidR="00473604" w:rsidRPr="001E67F0" w:rsidRDefault="00D80FD5" w:rsidP="001E67F0">
      <w:pPr>
        <w:spacing w:after="0" w:line="240" w:lineRule="auto"/>
        <w:contextualSpacing/>
        <w:rPr>
          <w:rFonts w:asciiTheme="majorHAnsi" w:hAnsiTheme="majorHAnsi"/>
          <w:bCs/>
        </w:rPr>
      </w:pPr>
      <w:r w:rsidRPr="001E67F0">
        <w:rPr>
          <w:rFonts w:asciiTheme="majorHAnsi" w:hAnsiTheme="majorHAnsi"/>
          <w:bCs/>
        </w:rPr>
        <w:t xml:space="preserve">The </w:t>
      </w:r>
      <w:r w:rsidRPr="001E67F0">
        <w:rPr>
          <w:rFonts w:asciiTheme="majorHAnsi" w:hAnsiTheme="majorHAnsi"/>
          <w:b/>
          <w:bCs/>
        </w:rPr>
        <w:t>Legal Advis</w:t>
      </w:r>
      <w:r w:rsidR="00AB06B4">
        <w:rPr>
          <w:rFonts w:asciiTheme="majorHAnsi" w:hAnsiTheme="majorHAnsi"/>
          <w:b/>
          <w:bCs/>
        </w:rPr>
        <w:t>e</w:t>
      </w:r>
      <w:r w:rsidRPr="001E67F0">
        <w:rPr>
          <w:rFonts w:asciiTheme="majorHAnsi" w:hAnsiTheme="majorHAnsi"/>
          <w:b/>
          <w:bCs/>
        </w:rPr>
        <w:t>r</w:t>
      </w:r>
      <w:r w:rsidRPr="001E67F0">
        <w:rPr>
          <w:rFonts w:asciiTheme="majorHAnsi" w:hAnsiTheme="majorHAnsi"/>
          <w:bCs/>
        </w:rPr>
        <w:t xml:space="preserve"> </w:t>
      </w:r>
      <w:r w:rsidR="005C0F39" w:rsidRPr="001E67F0">
        <w:rPr>
          <w:rFonts w:asciiTheme="majorHAnsi" w:hAnsiTheme="majorHAnsi"/>
          <w:bCs/>
        </w:rPr>
        <w:t xml:space="preserve">reported </w:t>
      </w:r>
      <w:r w:rsidR="00510983" w:rsidRPr="001E67F0">
        <w:rPr>
          <w:rFonts w:asciiTheme="majorHAnsi" w:hAnsiTheme="majorHAnsi"/>
          <w:bCs/>
        </w:rPr>
        <w:t>her conclusions</w:t>
      </w:r>
      <w:r w:rsidR="00473604" w:rsidRPr="001E67F0">
        <w:rPr>
          <w:rFonts w:asciiTheme="majorHAnsi" w:hAnsiTheme="majorHAnsi"/>
          <w:bCs/>
        </w:rPr>
        <w:t xml:space="preserve"> that:</w:t>
      </w:r>
    </w:p>
    <w:p w14:paraId="284FCCF6" w14:textId="77777777" w:rsidR="00473604" w:rsidRPr="001E67F0" w:rsidRDefault="00473604" w:rsidP="001E67F0">
      <w:pPr>
        <w:spacing w:after="0" w:line="240" w:lineRule="auto"/>
        <w:contextualSpacing/>
        <w:rPr>
          <w:rFonts w:asciiTheme="majorHAnsi" w:hAnsiTheme="majorHAnsi"/>
          <w:bCs/>
        </w:rPr>
      </w:pPr>
    </w:p>
    <w:p w14:paraId="1876B1DE" w14:textId="09744E1C" w:rsidR="00473604" w:rsidRDefault="00473604" w:rsidP="00F64858">
      <w:pPr>
        <w:pStyle w:val="ListParagraph"/>
        <w:numPr>
          <w:ilvl w:val="0"/>
          <w:numId w:val="4"/>
        </w:numPr>
        <w:spacing w:after="0" w:line="240" w:lineRule="auto"/>
        <w:ind w:left="425" w:hanging="425"/>
        <w:rPr>
          <w:rFonts w:asciiTheme="majorHAnsi" w:hAnsiTheme="majorHAnsi"/>
          <w:bCs/>
        </w:rPr>
      </w:pPr>
      <w:r w:rsidRPr="001E67F0">
        <w:rPr>
          <w:rFonts w:asciiTheme="majorHAnsi" w:hAnsiTheme="majorHAnsi"/>
          <w:bCs/>
        </w:rPr>
        <w:t>Decisions SC52-18 and SC</w:t>
      </w:r>
      <w:r w:rsidR="00A5085C">
        <w:rPr>
          <w:rFonts w:asciiTheme="majorHAnsi" w:hAnsiTheme="majorHAnsi"/>
          <w:bCs/>
        </w:rPr>
        <w:t>52</w:t>
      </w:r>
      <w:r w:rsidRPr="001E67F0">
        <w:rPr>
          <w:rFonts w:asciiTheme="majorHAnsi" w:hAnsiTheme="majorHAnsi"/>
          <w:bCs/>
        </w:rPr>
        <w:t>-19 did not prohibit the Working Group from putting forward revisions to the O</w:t>
      </w:r>
      <w:bookmarkStart w:id="0" w:name="_GoBack"/>
      <w:bookmarkEnd w:id="0"/>
      <w:r w:rsidRPr="001E67F0">
        <w:rPr>
          <w:rFonts w:asciiTheme="majorHAnsi" w:hAnsiTheme="majorHAnsi"/>
          <w:bCs/>
        </w:rPr>
        <w:t>perational Guidelines</w:t>
      </w:r>
      <w:r w:rsidR="00510983" w:rsidRPr="001E67F0">
        <w:rPr>
          <w:rFonts w:asciiTheme="majorHAnsi" w:hAnsiTheme="majorHAnsi"/>
          <w:bCs/>
        </w:rPr>
        <w:t>,</w:t>
      </w:r>
      <w:r w:rsidRPr="001E67F0">
        <w:rPr>
          <w:rFonts w:asciiTheme="majorHAnsi" w:hAnsiTheme="majorHAnsi"/>
          <w:bCs/>
        </w:rPr>
        <w:t xml:space="preserve"> provided</w:t>
      </w:r>
      <w:r w:rsidR="00510983" w:rsidRPr="001E67F0">
        <w:rPr>
          <w:rFonts w:asciiTheme="majorHAnsi" w:hAnsiTheme="majorHAnsi"/>
          <w:bCs/>
        </w:rPr>
        <w:t xml:space="preserve"> that</w:t>
      </w:r>
      <w:r w:rsidRPr="001E67F0">
        <w:rPr>
          <w:rFonts w:asciiTheme="majorHAnsi" w:hAnsiTheme="majorHAnsi"/>
          <w:bCs/>
        </w:rPr>
        <w:t xml:space="preserve"> </w:t>
      </w:r>
      <w:r w:rsidR="00D80FD5" w:rsidRPr="001E67F0">
        <w:rPr>
          <w:rFonts w:asciiTheme="majorHAnsi" w:hAnsiTheme="majorHAnsi"/>
          <w:bCs/>
        </w:rPr>
        <w:t>such revisions</w:t>
      </w:r>
      <w:r w:rsidRPr="001E67F0">
        <w:rPr>
          <w:rFonts w:asciiTheme="majorHAnsi" w:hAnsiTheme="majorHAnsi"/>
          <w:bCs/>
        </w:rPr>
        <w:t xml:space="preserve"> relate</w:t>
      </w:r>
      <w:r w:rsidR="00D80FD5" w:rsidRPr="001E67F0">
        <w:rPr>
          <w:rFonts w:asciiTheme="majorHAnsi" w:hAnsiTheme="majorHAnsi"/>
          <w:bCs/>
        </w:rPr>
        <w:t>d</w:t>
      </w:r>
      <w:r w:rsidRPr="001E67F0">
        <w:rPr>
          <w:rFonts w:asciiTheme="majorHAnsi" w:hAnsiTheme="majorHAnsi"/>
          <w:bCs/>
        </w:rPr>
        <w:t xml:space="preserve"> to issues raised in the Working Group’s report;</w:t>
      </w:r>
    </w:p>
    <w:p w14:paraId="7C14B469" w14:textId="77777777" w:rsidR="00F64858" w:rsidRPr="001E67F0" w:rsidRDefault="00F64858" w:rsidP="00F64858">
      <w:pPr>
        <w:pStyle w:val="ListParagraph"/>
        <w:spacing w:after="0" w:line="240" w:lineRule="auto"/>
        <w:ind w:left="425" w:hanging="425"/>
        <w:rPr>
          <w:rFonts w:asciiTheme="majorHAnsi" w:hAnsiTheme="majorHAnsi"/>
          <w:bCs/>
        </w:rPr>
      </w:pPr>
    </w:p>
    <w:p w14:paraId="1C92437A" w14:textId="09C98E92" w:rsidR="00473604" w:rsidRPr="001E67F0" w:rsidRDefault="00473604" w:rsidP="00F64858">
      <w:pPr>
        <w:pStyle w:val="ListParagraph"/>
        <w:numPr>
          <w:ilvl w:val="0"/>
          <w:numId w:val="4"/>
        </w:numPr>
        <w:spacing w:after="0" w:line="240" w:lineRule="auto"/>
        <w:ind w:left="425" w:hanging="425"/>
        <w:rPr>
          <w:rFonts w:asciiTheme="majorHAnsi" w:hAnsiTheme="majorHAnsi"/>
          <w:bCs/>
        </w:rPr>
      </w:pPr>
      <w:r w:rsidRPr="001E67F0">
        <w:rPr>
          <w:rFonts w:asciiTheme="majorHAnsi" w:hAnsiTheme="majorHAnsi"/>
          <w:bCs/>
        </w:rPr>
        <w:t xml:space="preserve">The Rules of Procedure did not explicitly preclude a Party </w:t>
      </w:r>
      <w:r w:rsidR="00D80FD5" w:rsidRPr="001E67F0">
        <w:rPr>
          <w:rFonts w:asciiTheme="majorHAnsi" w:hAnsiTheme="majorHAnsi"/>
          <w:bCs/>
        </w:rPr>
        <w:t xml:space="preserve">that was </w:t>
      </w:r>
      <w:r w:rsidRPr="001E67F0">
        <w:rPr>
          <w:rFonts w:asciiTheme="majorHAnsi" w:hAnsiTheme="majorHAnsi"/>
          <w:bCs/>
        </w:rPr>
        <w:t xml:space="preserve">not a member of the Standing Committee </w:t>
      </w:r>
      <w:r w:rsidR="00D80FD5" w:rsidRPr="001E67F0">
        <w:rPr>
          <w:rFonts w:asciiTheme="majorHAnsi" w:hAnsiTheme="majorHAnsi"/>
          <w:bCs/>
        </w:rPr>
        <w:t xml:space="preserve">from </w:t>
      </w:r>
      <w:r w:rsidRPr="001E67F0">
        <w:rPr>
          <w:rFonts w:asciiTheme="majorHAnsi" w:hAnsiTheme="majorHAnsi"/>
          <w:bCs/>
        </w:rPr>
        <w:t>becomi</w:t>
      </w:r>
      <w:r w:rsidR="00510983" w:rsidRPr="001E67F0">
        <w:rPr>
          <w:rFonts w:asciiTheme="majorHAnsi" w:hAnsiTheme="majorHAnsi"/>
          <w:bCs/>
        </w:rPr>
        <w:t>ng the Chair of a Working Group.</w:t>
      </w:r>
      <w:r w:rsidRPr="001E67F0">
        <w:rPr>
          <w:rFonts w:asciiTheme="majorHAnsi" w:hAnsiTheme="majorHAnsi"/>
          <w:bCs/>
        </w:rPr>
        <w:t xml:space="preserve"> Nevertheless</w:t>
      </w:r>
      <w:r w:rsidR="00D80FD5" w:rsidRPr="001E67F0">
        <w:rPr>
          <w:rFonts w:asciiTheme="majorHAnsi" w:hAnsiTheme="majorHAnsi"/>
          <w:bCs/>
        </w:rPr>
        <w:t>,</w:t>
      </w:r>
      <w:r w:rsidRPr="001E67F0">
        <w:rPr>
          <w:rFonts w:asciiTheme="majorHAnsi" w:hAnsiTheme="majorHAnsi"/>
          <w:bCs/>
        </w:rPr>
        <w:t xml:space="preserve"> the</w:t>
      </w:r>
      <w:r w:rsidR="00D80FD5" w:rsidRPr="001E67F0">
        <w:rPr>
          <w:rFonts w:asciiTheme="majorHAnsi" w:hAnsiTheme="majorHAnsi"/>
          <w:bCs/>
        </w:rPr>
        <w:t xml:space="preserve"> relevant</w:t>
      </w:r>
      <w:r w:rsidRPr="001E67F0">
        <w:rPr>
          <w:rFonts w:asciiTheme="majorHAnsi" w:hAnsiTheme="majorHAnsi"/>
          <w:bCs/>
        </w:rPr>
        <w:t xml:space="preserve"> Rules of Procedure would benefit from revision to improve their clarity and logic.</w:t>
      </w:r>
    </w:p>
    <w:p w14:paraId="32337125" w14:textId="77777777" w:rsidR="00473604" w:rsidRPr="001E67F0" w:rsidRDefault="00473604" w:rsidP="001E67F0">
      <w:pPr>
        <w:spacing w:after="0" w:line="240" w:lineRule="auto"/>
        <w:contextualSpacing/>
        <w:rPr>
          <w:rFonts w:asciiTheme="majorHAnsi" w:hAnsiTheme="majorHAnsi"/>
          <w:bCs/>
        </w:rPr>
      </w:pPr>
    </w:p>
    <w:p w14:paraId="11826BB0" w14:textId="7E75305E" w:rsidR="00D80FD5" w:rsidRPr="001E67F0" w:rsidRDefault="004705A5" w:rsidP="001E67F0">
      <w:pPr>
        <w:spacing w:after="0" w:line="240" w:lineRule="auto"/>
        <w:contextualSpacing/>
        <w:rPr>
          <w:rFonts w:asciiTheme="majorHAnsi" w:hAnsiTheme="majorHAnsi"/>
          <w:bCs/>
        </w:rPr>
      </w:pPr>
      <w:r w:rsidRPr="001E67F0">
        <w:rPr>
          <w:rFonts w:asciiTheme="majorHAnsi" w:hAnsiTheme="majorHAnsi"/>
          <w:bCs/>
        </w:rPr>
        <w:t>Following extensive discussion with contributions from</w:t>
      </w:r>
      <w:r w:rsidR="00D80FD5" w:rsidRPr="001E67F0">
        <w:rPr>
          <w:rFonts w:asciiTheme="majorHAnsi" w:hAnsiTheme="majorHAnsi"/>
          <w:bCs/>
        </w:rPr>
        <w:t xml:space="preserve"> </w:t>
      </w:r>
      <w:r w:rsidR="00D80FD5" w:rsidRPr="001E67F0">
        <w:rPr>
          <w:rFonts w:asciiTheme="majorHAnsi" w:hAnsiTheme="majorHAnsi"/>
          <w:b/>
          <w:bCs/>
        </w:rPr>
        <w:t>Colombia</w:t>
      </w:r>
      <w:r w:rsidR="00D80FD5" w:rsidRPr="001E67F0">
        <w:rPr>
          <w:rFonts w:asciiTheme="majorHAnsi" w:hAnsiTheme="majorHAnsi"/>
          <w:bCs/>
        </w:rPr>
        <w:t xml:space="preserve"> on behalf of the Latin America </w:t>
      </w:r>
      <w:r w:rsidR="00F64858">
        <w:rPr>
          <w:rFonts w:asciiTheme="majorHAnsi" w:hAnsiTheme="majorHAnsi"/>
          <w:bCs/>
        </w:rPr>
        <w:t>and the</w:t>
      </w:r>
      <w:r w:rsidR="00D80FD5" w:rsidRPr="001E67F0">
        <w:rPr>
          <w:rFonts w:asciiTheme="majorHAnsi" w:hAnsiTheme="majorHAnsi"/>
          <w:bCs/>
        </w:rPr>
        <w:t xml:space="preserve"> Caribbean Regional Group, </w:t>
      </w:r>
      <w:r w:rsidR="00D80FD5" w:rsidRPr="001E67F0">
        <w:rPr>
          <w:rFonts w:asciiTheme="majorHAnsi" w:hAnsiTheme="majorHAnsi"/>
          <w:b/>
          <w:bCs/>
        </w:rPr>
        <w:t>India</w:t>
      </w:r>
      <w:r w:rsidR="00D80FD5" w:rsidRPr="001E67F0">
        <w:rPr>
          <w:rFonts w:asciiTheme="majorHAnsi" w:hAnsiTheme="majorHAnsi"/>
          <w:bCs/>
        </w:rPr>
        <w:t xml:space="preserve">, </w:t>
      </w:r>
      <w:r w:rsidR="00D80FD5" w:rsidRPr="001E67F0">
        <w:rPr>
          <w:rFonts w:asciiTheme="majorHAnsi" w:hAnsiTheme="majorHAnsi"/>
          <w:b/>
          <w:bCs/>
        </w:rPr>
        <w:t>Senegal</w:t>
      </w:r>
      <w:r w:rsidR="00D80FD5" w:rsidRPr="001E67F0">
        <w:rPr>
          <w:rFonts w:asciiTheme="majorHAnsi" w:hAnsiTheme="majorHAnsi"/>
          <w:bCs/>
        </w:rPr>
        <w:t xml:space="preserve">, </w:t>
      </w:r>
      <w:r w:rsidR="00D80FD5" w:rsidRPr="001E67F0">
        <w:rPr>
          <w:rFonts w:asciiTheme="majorHAnsi" w:hAnsiTheme="majorHAnsi"/>
          <w:b/>
          <w:bCs/>
        </w:rPr>
        <w:t>South Africa</w:t>
      </w:r>
      <w:r w:rsidR="00D80FD5" w:rsidRPr="001E67F0">
        <w:rPr>
          <w:rFonts w:asciiTheme="majorHAnsi" w:hAnsiTheme="majorHAnsi"/>
          <w:bCs/>
        </w:rPr>
        <w:t xml:space="preserve">, </w:t>
      </w:r>
      <w:r w:rsidR="00D80FD5" w:rsidRPr="001E67F0">
        <w:rPr>
          <w:rFonts w:asciiTheme="majorHAnsi" w:hAnsiTheme="majorHAnsi"/>
          <w:b/>
          <w:bCs/>
        </w:rPr>
        <w:t>Sweden</w:t>
      </w:r>
      <w:r w:rsidR="00D80FD5" w:rsidRPr="001E67F0">
        <w:rPr>
          <w:rFonts w:asciiTheme="majorHAnsi" w:hAnsiTheme="majorHAnsi"/>
          <w:bCs/>
        </w:rPr>
        <w:t xml:space="preserve">, </w:t>
      </w:r>
      <w:r w:rsidR="00D80FD5" w:rsidRPr="001E67F0">
        <w:rPr>
          <w:rFonts w:asciiTheme="majorHAnsi" w:hAnsiTheme="majorHAnsi"/>
          <w:b/>
          <w:bCs/>
        </w:rPr>
        <w:t>Switzerland</w:t>
      </w:r>
      <w:r w:rsidR="00D80FD5" w:rsidRPr="001E67F0">
        <w:rPr>
          <w:rFonts w:asciiTheme="majorHAnsi" w:hAnsiTheme="majorHAnsi"/>
          <w:bCs/>
        </w:rPr>
        <w:t xml:space="preserve">, </w:t>
      </w:r>
      <w:r w:rsidR="00F64858">
        <w:rPr>
          <w:rFonts w:asciiTheme="majorHAnsi" w:hAnsiTheme="majorHAnsi"/>
          <w:bCs/>
        </w:rPr>
        <w:t xml:space="preserve">the </w:t>
      </w:r>
      <w:r w:rsidR="00D80FD5" w:rsidRPr="001E67F0">
        <w:rPr>
          <w:rFonts w:asciiTheme="majorHAnsi" w:hAnsiTheme="majorHAnsi"/>
          <w:b/>
          <w:bCs/>
        </w:rPr>
        <w:t>United States of America</w:t>
      </w:r>
      <w:r w:rsidR="005C0F39" w:rsidRPr="001E67F0">
        <w:rPr>
          <w:rFonts w:asciiTheme="majorHAnsi" w:hAnsiTheme="majorHAnsi"/>
          <w:bCs/>
        </w:rPr>
        <w:t xml:space="preserve"> and </w:t>
      </w:r>
      <w:r w:rsidR="005C0F39" w:rsidRPr="001E67F0">
        <w:rPr>
          <w:rFonts w:asciiTheme="majorHAnsi" w:hAnsiTheme="majorHAnsi"/>
          <w:b/>
          <w:bCs/>
        </w:rPr>
        <w:t>Uruguay</w:t>
      </w:r>
      <w:r w:rsidR="005C0F39" w:rsidRPr="001E67F0">
        <w:rPr>
          <w:rFonts w:asciiTheme="majorHAnsi" w:hAnsiTheme="majorHAnsi"/>
          <w:bCs/>
        </w:rPr>
        <w:t>,</w:t>
      </w:r>
      <w:r w:rsidRPr="001E67F0">
        <w:rPr>
          <w:rFonts w:asciiTheme="majorHAnsi" w:hAnsiTheme="majorHAnsi"/>
          <w:bCs/>
        </w:rPr>
        <w:t xml:space="preserve"> and responses from the </w:t>
      </w:r>
      <w:r w:rsidRPr="001E67F0">
        <w:rPr>
          <w:rFonts w:asciiTheme="majorHAnsi" w:hAnsiTheme="majorHAnsi"/>
          <w:b/>
          <w:bCs/>
        </w:rPr>
        <w:t>Secretariat</w:t>
      </w:r>
      <w:r w:rsidRPr="001E67F0">
        <w:rPr>
          <w:rFonts w:asciiTheme="majorHAnsi" w:hAnsiTheme="majorHAnsi"/>
          <w:bCs/>
        </w:rPr>
        <w:t xml:space="preserve"> to a number of questions raised, the </w:t>
      </w:r>
      <w:r w:rsidRPr="001E67F0">
        <w:rPr>
          <w:rFonts w:asciiTheme="majorHAnsi" w:hAnsiTheme="majorHAnsi"/>
          <w:b/>
          <w:bCs/>
        </w:rPr>
        <w:t>Chair</w:t>
      </w:r>
      <w:r w:rsidRPr="001E67F0">
        <w:rPr>
          <w:rFonts w:asciiTheme="majorHAnsi" w:hAnsiTheme="majorHAnsi"/>
          <w:bCs/>
        </w:rPr>
        <w:t xml:space="preserve"> proposed that the report of the Working Group be taken forward </w:t>
      </w:r>
      <w:r w:rsidR="005C0F39" w:rsidRPr="001E67F0">
        <w:rPr>
          <w:rFonts w:asciiTheme="majorHAnsi" w:hAnsiTheme="majorHAnsi"/>
          <w:bCs/>
        </w:rPr>
        <w:t xml:space="preserve">as an input to the development of a Draft Resolution to be submitted for consideration </w:t>
      </w:r>
      <w:r w:rsidR="00C8077D">
        <w:rPr>
          <w:rFonts w:asciiTheme="majorHAnsi" w:hAnsiTheme="majorHAnsi"/>
          <w:bCs/>
        </w:rPr>
        <w:t>at</w:t>
      </w:r>
      <w:r w:rsidR="005C0F39" w:rsidRPr="001E67F0">
        <w:rPr>
          <w:rFonts w:asciiTheme="majorHAnsi" w:hAnsiTheme="majorHAnsi"/>
          <w:bCs/>
        </w:rPr>
        <w:t xml:space="preserve"> COP13</w:t>
      </w:r>
      <w:r w:rsidR="009B153D" w:rsidRPr="001E67F0">
        <w:rPr>
          <w:rFonts w:asciiTheme="majorHAnsi" w:hAnsiTheme="majorHAnsi"/>
          <w:bCs/>
        </w:rPr>
        <w:t>.</w:t>
      </w:r>
    </w:p>
    <w:p w14:paraId="72B6A6DC" w14:textId="77777777" w:rsidR="00D80FD5" w:rsidRPr="001E67F0" w:rsidRDefault="00D80FD5" w:rsidP="001E67F0">
      <w:pPr>
        <w:spacing w:after="0" w:line="240" w:lineRule="auto"/>
        <w:contextualSpacing/>
        <w:rPr>
          <w:rFonts w:asciiTheme="majorHAnsi" w:hAnsiTheme="majorHAnsi"/>
          <w:bCs/>
        </w:rPr>
      </w:pPr>
    </w:p>
    <w:p w14:paraId="13B34974" w14:textId="6B947443" w:rsidR="00473604" w:rsidRPr="001E67F0" w:rsidRDefault="00473604" w:rsidP="001E67F0">
      <w:pPr>
        <w:spacing w:after="0" w:line="240" w:lineRule="auto"/>
        <w:contextualSpacing/>
        <w:rPr>
          <w:rFonts w:asciiTheme="majorHAnsi" w:hAnsiTheme="majorHAnsi"/>
          <w:bCs/>
        </w:rPr>
      </w:pPr>
      <w:r w:rsidRPr="001E67F0">
        <w:rPr>
          <w:rFonts w:asciiTheme="majorHAnsi" w:hAnsiTheme="majorHAnsi"/>
          <w:b/>
          <w:bCs/>
        </w:rPr>
        <w:t>Senegal</w:t>
      </w:r>
      <w:r w:rsidRPr="001E67F0">
        <w:rPr>
          <w:rFonts w:asciiTheme="majorHAnsi" w:hAnsiTheme="majorHAnsi"/>
          <w:bCs/>
        </w:rPr>
        <w:t xml:space="preserve"> welcome</w:t>
      </w:r>
      <w:r w:rsidR="00F64858">
        <w:rPr>
          <w:rFonts w:asciiTheme="majorHAnsi" w:hAnsiTheme="majorHAnsi"/>
          <w:bCs/>
        </w:rPr>
        <w:t>d</w:t>
      </w:r>
      <w:r w:rsidRPr="001E67F0">
        <w:rPr>
          <w:rFonts w:asciiTheme="majorHAnsi" w:hAnsiTheme="majorHAnsi"/>
          <w:bCs/>
        </w:rPr>
        <w:t xml:space="preserve"> the proposal </w:t>
      </w:r>
      <w:r w:rsidR="00F64858">
        <w:rPr>
          <w:rFonts w:asciiTheme="majorHAnsi" w:hAnsiTheme="majorHAnsi"/>
          <w:bCs/>
        </w:rPr>
        <w:t>and offered</w:t>
      </w:r>
      <w:r w:rsidRPr="001E67F0">
        <w:rPr>
          <w:rFonts w:asciiTheme="majorHAnsi" w:hAnsiTheme="majorHAnsi"/>
          <w:bCs/>
        </w:rPr>
        <w:t xml:space="preserve"> to join </w:t>
      </w:r>
      <w:r w:rsidR="00F64858">
        <w:rPr>
          <w:rFonts w:asciiTheme="majorHAnsi" w:hAnsiTheme="majorHAnsi"/>
          <w:bCs/>
        </w:rPr>
        <w:t xml:space="preserve">other Parties </w:t>
      </w:r>
      <w:r w:rsidRPr="001E67F0">
        <w:rPr>
          <w:rFonts w:asciiTheme="majorHAnsi" w:hAnsiTheme="majorHAnsi"/>
          <w:bCs/>
        </w:rPr>
        <w:t>interested in drafting decision</w:t>
      </w:r>
      <w:r w:rsidR="003E3DBB">
        <w:rPr>
          <w:rFonts w:asciiTheme="majorHAnsi" w:hAnsiTheme="majorHAnsi"/>
          <w:bCs/>
        </w:rPr>
        <w:t xml:space="preserve"> language</w:t>
      </w:r>
      <w:r w:rsidRPr="001E67F0">
        <w:rPr>
          <w:rFonts w:asciiTheme="majorHAnsi" w:hAnsiTheme="majorHAnsi"/>
          <w:bCs/>
        </w:rPr>
        <w:t>.</w:t>
      </w:r>
    </w:p>
    <w:p w14:paraId="6015A717" w14:textId="77777777" w:rsidR="00473604" w:rsidRPr="001E67F0" w:rsidRDefault="00473604" w:rsidP="001E67F0">
      <w:pPr>
        <w:spacing w:after="0" w:line="240" w:lineRule="auto"/>
        <w:contextualSpacing/>
        <w:rPr>
          <w:rFonts w:asciiTheme="majorHAnsi" w:hAnsiTheme="majorHAnsi"/>
          <w:bCs/>
        </w:rPr>
      </w:pPr>
    </w:p>
    <w:p w14:paraId="39B80B8A" w14:textId="7DF908D6" w:rsidR="00473604" w:rsidRDefault="00473604" w:rsidP="001E67F0">
      <w:pPr>
        <w:spacing w:after="0" w:line="240" w:lineRule="auto"/>
        <w:contextualSpacing/>
        <w:rPr>
          <w:rFonts w:asciiTheme="majorHAnsi" w:hAnsiTheme="majorHAnsi"/>
          <w:bCs/>
        </w:rPr>
      </w:pPr>
      <w:r w:rsidRPr="001E67F0">
        <w:rPr>
          <w:rFonts w:asciiTheme="majorHAnsi" w:hAnsiTheme="majorHAnsi"/>
          <w:b/>
          <w:bCs/>
        </w:rPr>
        <w:t>Uruguay</w:t>
      </w:r>
      <w:r w:rsidR="00BF34AE" w:rsidRPr="001E67F0">
        <w:rPr>
          <w:rFonts w:asciiTheme="majorHAnsi" w:hAnsiTheme="majorHAnsi"/>
          <w:bCs/>
        </w:rPr>
        <w:t>, speaking as a member of La</w:t>
      </w:r>
      <w:r w:rsidRPr="001E67F0">
        <w:rPr>
          <w:rFonts w:asciiTheme="majorHAnsi" w:hAnsiTheme="majorHAnsi"/>
          <w:bCs/>
        </w:rPr>
        <w:t xml:space="preserve"> Plat</w:t>
      </w:r>
      <w:r w:rsidR="00BF34AE" w:rsidRPr="001E67F0">
        <w:rPr>
          <w:rFonts w:asciiTheme="majorHAnsi" w:hAnsiTheme="majorHAnsi"/>
          <w:bCs/>
        </w:rPr>
        <w:t>a</w:t>
      </w:r>
      <w:r w:rsidRPr="001E67F0">
        <w:rPr>
          <w:rFonts w:asciiTheme="majorHAnsi" w:hAnsiTheme="majorHAnsi"/>
          <w:bCs/>
        </w:rPr>
        <w:t xml:space="preserve"> Basin RRI</w:t>
      </w:r>
      <w:r w:rsidR="00BF34AE" w:rsidRPr="001E67F0">
        <w:rPr>
          <w:rFonts w:asciiTheme="majorHAnsi" w:hAnsiTheme="majorHAnsi"/>
          <w:bCs/>
        </w:rPr>
        <w:t xml:space="preserve">, stated that it was unable to accept the Operational Guidelines agreed by </w:t>
      </w:r>
      <w:r w:rsidR="00C8077D">
        <w:rPr>
          <w:rFonts w:asciiTheme="majorHAnsi" w:hAnsiTheme="majorHAnsi"/>
          <w:bCs/>
        </w:rPr>
        <w:t>D</w:t>
      </w:r>
      <w:r w:rsidR="00BF34AE" w:rsidRPr="001E67F0">
        <w:rPr>
          <w:rFonts w:asciiTheme="majorHAnsi" w:hAnsiTheme="majorHAnsi"/>
          <w:bCs/>
        </w:rPr>
        <w:t>ecision SC</w:t>
      </w:r>
      <w:r w:rsidRPr="001E67F0">
        <w:rPr>
          <w:rFonts w:asciiTheme="majorHAnsi" w:hAnsiTheme="majorHAnsi"/>
          <w:bCs/>
        </w:rPr>
        <w:t>52</w:t>
      </w:r>
      <w:r w:rsidR="00BF34AE" w:rsidRPr="001E67F0">
        <w:rPr>
          <w:rFonts w:asciiTheme="majorHAnsi" w:hAnsiTheme="majorHAnsi"/>
          <w:bCs/>
        </w:rPr>
        <w:t>-16. The RRI would instead continue to</w:t>
      </w:r>
      <w:r w:rsidRPr="001E67F0">
        <w:rPr>
          <w:rFonts w:asciiTheme="majorHAnsi" w:hAnsiTheme="majorHAnsi"/>
          <w:bCs/>
        </w:rPr>
        <w:t xml:space="preserve"> </w:t>
      </w:r>
      <w:r w:rsidR="00BF34AE" w:rsidRPr="001E67F0">
        <w:rPr>
          <w:rFonts w:asciiTheme="majorHAnsi" w:hAnsiTheme="majorHAnsi"/>
          <w:bCs/>
        </w:rPr>
        <w:t xml:space="preserve">apply the </w:t>
      </w:r>
      <w:r w:rsidR="00410887">
        <w:rPr>
          <w:rFonts w:asciiTheme="majorHAnsi" w:hAnsiTheme="majorHAnsi"/>
          <w:bCs/>
        </w:rPr>
        <w:t xml:space="preserve">previous </w:t>
      </w:r>
      <w:r w:rsidR="00BF34AE" w:rsidRPr="001E67F0">
        <w:rPr>
          <w:rFonts w:asciiTheme="majorHAnsi" w:hAnsiTheme="majorHAnsi"/>
          <w:bCs/>
        </w:rPr>
        <w:t xml:space="preserve">Guidelines, pending an eventual COP13 decision on </w:t>
      </w:r>
      <w:r w:rsidRPr="001E67F0">
        <w:rPr>
          <w:rFonts w:asciiTheme="majorHAnsi" w:hAnsiTheme="majorHAnsi"/>
          <w:bCs/>
        </w:rPr>
        <w:t>revised O</w:t>
      </w:r>
      <w:r w:rsidR="00BF34AE" w:rsidRPr="001E67F0">
        <w:rPr>
          <w:rFonts w:asciiTheme="majorHAnsi" w:hAnsiTheme="majorHAnsi"/>
          <w:bCs/>
        </w:rPr>
        <w:t xml:space="preserve">perational </w:t>
      </w:r>
      <w:r w:rsidRPr="001E67F0">
        <w:rPr>
          <w:rFonts w:asciiTheme="majorHAnsi" w:hAnsiTheme="majorHAnsi"/>
          <w:bCs/>
        </w:rPr>
        <w:t>G</w:t>
      </w:r>
      <w:r w:rsidR="00BF34AE" w:rsidRPr="001E67F0">
        <w:rPr>
          <w:rFonts w:asciiTheme="majorHAnsi" w:hAnsiTheme="majorHAnsi"/>
          <w:bCs/>
        </w:rPr>
        <w:t>uideline</w:t>
      </w:r>
      <w:r w:rsidRPr="001E67F0">
        <w:rPr>
          <w:rFonts w:asciiTheme="majorHAnsi" w:hAnsiTheme="majorHAnsi"/>
          <w:bCs/>
        </w:rPr>
        <w:t>s.</w:t>
      </w:r>
    </w:p>
    <w:p w14:paraId="7A756072" w14:textId="77777777" w:rsidR="00DA678D" w:rsidRDefault="00DA678D" w:rsidP="001E67F0">
      <w:pPr>
        <w:spacing w:after="0" w:line="240" w:lineRule="auto"/>
        <w:contextualSpacing/>
        <w:rPr>
          <w:rFonts w:asciiTheme="majorHAnsi" w:hAnsiTheme="majorHAnsi"/>
          <w:bCs/>
        </w:rPr>
      </w:pPr>
    </w:p>
    <w:p w14:paraId="4A263C9A" w14:textId="3C78BFD4" w:rsidR="00D2239C" w:rsidRPr="00DA678D" w:rsidRDefault="00D2239C" w:rsidP="00D2239C">
      <w:pPr>
        <w:spacing w:after="0" w:line="240" w:lineRule="auto"/>
        <w:contextualSpacing/>
        <w:rPr>
          <w:rFonts w:asciiTheme="majorHAnsi" w:hAnsiTheme="majorHAnsi"/>
          <w:b/>
          <w:bCs/>
        </w:rPr>
      </w:pPr>
      <w:r w:rsidRPr="00DA678D">
        <w:rPr>
          <w:rFonts w:asciiTheme="majorHAnsi" w:hAnsiTheme="majorHAnsi"/>
          <w:b/>
          <w:bCs/>
        </w:rPr>
        <w:t>DecisionSC53-</w:t>
      </w:r>
      <w:r w:rsidR="00250001">
        <w:rPr>
          <w:rFonts w:asciiTheme="majorHAnsi" w:hAnsiTheme="majorHAnsi"/>
          <w:b/>
          <w:bCs/>
        </w:rPr>
        <w:t>11</w:t>
      </w:r>
      <w:r w:rsidRPr="00DA678D">
        <w:rPr>
          <w:rFonts w:asciiTheme="majorHAnsi" w:hAnsiTheme="majorHAnsi"/>
          <w:b/>
          <w:bCs/>
        </w:rPr>
        <w:t>: The Standing Committee noted that some Contracting Parties would continue to implement the Operational Guidelines in effect as of COP12.</w:t>
      </w:r>
    </w:p>
    <w:p w14:paraId="649F77C2" w14:textId="77777777" w:rsidR="00473604" w:rsidRPr="001E67F0" w:rsidRDefault="00473604" w:rsidP="001E67F0">
      <w:pPr>
        <w:spacing w:after="0" w:line="240" w:lineRule="auto"/>
        <w:contextualSpacing/>
        <w:rPr>
          <w:rFonts w:asciiTheme="majorHAnsi" w:hAnsiTheme="majorHAnsi"/>
          <w:bCs/>
        </w:rPr>
      </w:pPr>
    </w:p>
    <w:p w14:paraId="5128F2A0" w14:textId="05A8E1BB" w:rsidR="00BF34AE" w:rsidRPr="001E67F0" w:rsidRDefault="00BF34AE" w:rsidP="001E67F0">
      <w:pPr>
        <w:spacing w:after="0" w:line="240" w:lineRule="auto"/>
        <w:contextualSpacing/>
        <w:rPr>
          <w:rFonts w:asciiTheme="majorHAnsi" w:hAnsiTheme="majorHAnsi"/>
          <w:b/>
          <w:bCs/>
        </w:rPr>
      </w:pPr>
      <w:r w:rsidRPr="001E67F0">
        <w:rPr>
          <w:rFonts w:asciiTheme="majorHAnsi" w:hAnsiTheme="majorHAnsi"/>
          <w:b/>
          <w:bCs/>
        </w:rPr>
        <w:t>Decision SC53-</w:t>
      </w:r>
      <w:r w:rsidR="00250001">
        <w:rPr>
          <w:rFonts w:asciiTheme="majorHAnsi" w:hAnsiTheme="majorHAnsi"/>
          <w:b/>
          <w:bCs/>
        </w:rPr>
        <w:t>12</w:t>
      </w:r>
      <w:r w:rsidRPr="001E67F0">
        <w:rPr>
          <w:rFonts w:asciiTheme="majorHAnsi" w:hAnsiTheme="majorHAnsi"/>
          <w:b/>
          <w:bCs/>
        </w:rPr>
        <w:t>: The Standing Committee decided that a Draft Resolution on Ramsar Regional Initiatives should be prepared</w:t>
      </w:r>
      <w:r w:rsidR="00510983" w:rsidRPr="001E67F0">
        <w:rPr>
          <w:rFonts w:asciiTheme="majorHAnsi" w:hAnsiTheme="majorHAnsi"/>
          <w:b/>
          <w:bCs/>
        </w:rPr>
        <w:t xml:space="preserve"> by</w:t>
      </w:r>
      <w:r w:rsidR="007B71A3" w:rsidRPr="001E67F0">
        <w:rPr>
          <w:rFonts w:asciiTheme="majorHAnsi" w:hAnsiTheme="majorHAnsi"/>
          <w:b/>
          <w:bCs/>
        </w:rPr>
        <w:t xml:space="preserve"> the Secretariat</w:t>
      </w:r>
      <w:r w:rsidR="00510983" w:rsidRPr="001E67F0">
        <w:rPr>
          <w:rFonts w:asciiTheme="majorHAnsi" w:hAnsiTheme="majorHAnsi"/>
          <w:b/>
          <w:bCs/>
        </w:rPr>
        <w:t xml:space="preserve">, in consultation with </w:t>
      </w:r>
      <w:r w:rsidR="007B71A3" w:rsidRPr="001E67F0">
        <w:rPr>
          <w:rFonts w:asciiTheme="majorHAnsi" w:hAnsiTheme="majorHAnsi"/>
          <w:b/>
          <w:bCs/>
        </w:rPr>
        <w:t>interested Parties</w:t>
      </w:r>
      <w:r w:rsidR="00510983" w:rsidRPr="001E67F0">
        <w:rPr>
          <w:rFonts w:asciiTheme="majorHAnsi" w:hAnsiTheme="majorHAnsi"/>
          <w:b/>
          <w:bCs/>
        </w:rPr>
        <w:t>,</w:t>
      </w:r>
      <w:r w:rsidRPr="001E67F0">
        <w:rPr>
          <w:rFonts w:asciiTheme="majorHAnsi" w:hAnsiTheme="majorHAnsi"/>
          <w:b/>
          <w:bCs/>
        </w:rPr>
        <w:t xml:space="preserve"> for consideration </w:t>
      </w:r>
      <w:r w:rsidR="00510983" w:rsidRPr="001E67F0">
        <w:rPr>
          <w:rFonts w:asciiTheme="majorHAnsi" w:hAnsiTheme="majorHAnsi"/>
          <w:b/>
          <w:bCs/>
        </w:rPr>
        <w:t>at</w:t>
      </w:r>
      <w:r w:rsidRPr="001E67F0">
        <w:rPr>
          <w:rFonts w:asciiTheme="majorHAnsi" w:hAnsiTheme="majorHAnsi"/>
          <w:b/>
          <w:bCs/>
        </w:rPr>
        <w:t xml:space="preserve"> COP13. This</w:t>
      </w:r>
      <w:r w:rsidR="00510983" w:rsidRPr="001E67F0">
        <w:rPr>
          <w:rFonts w:asciiTheme="majorHAnsi" w:hAnsiTheme="majorHAnsi"/>
          <w:b/>
          <w:bCs/>
        </w:rPr>
        <w:t xml:space="preserve"> work</w:t>
      </w:r>
      <w:r w:rsidRPr="001E67F0">
        <w:rPr>
          <w:rFonts w:asciiTheme="majorHAnsi" w:hAnsiTheme="majorHAnsi"/>
          <w:b/>
          <w:bCs/>
        </w:rPr>
        <w:t xml:space="preserve"> should take account of the information contained in the Working Group’s report</w:t>
      </w:r>
      <w:r w:rsidR="00510983" w:rsidRPr="001E67F0">
        <w:rPr>
          <w:rFonts w:asciiTheme="majorHAnsi" w:hAnsiTheme="majorHAnsi"/>
          <w:b/>
          <w:bCs/>
        </w:rPr>
        <w:t>, as contained</w:t>
      </w:r>
      <w:r w:rsidRPr="001E67F0">
        <w:rPr>
          <w:rFonts w:asciiTheme="majorHAnsi" w:hAnsiTheme="majorHAnsi"/>
          <w:b/>
          <w:bCs/>
        </w:rPr>
        <w:t xml:space="preserve"> in document SC53-12. </w:t>
      </w:r>
    </w:p>
    <w:p w14:paraId="67F4E713" w14:textId="77777777" w:rsidR="00473604" w:rsidRPr="001E67F0" w:rsidRDefault="00473604" w:rsidP="001E67F0">
      <w:pPr>
        <w:spacing w:after="0" w:line="240" w:lineRule="auto"/>
        <w:contextualSpacing/>
        <w:rPr>
          <w:rFonts w:asciiTheme="majorHAnsi" w:hAnsiTheme="majorHAnsi"/>
          <w:bCs/>
        </w:rPr>
      </w:pPr>
    </w:p>
    <w:p w14:paraId="6D5A135E" w14:textId="77777777" w:rsidR="00473604" w:rsidRPr="001E67F0" w:rsidRDefault="00473604" w:rsidP="001E67F0">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rPr>
      </w:pPr>
      <w:r w:rsidRPr="001E67F0">
        <w:rPr>
          <w:rFonts w:asciiTheme="majorHAnsi" w:hAnsiTheme="majorHAnsi"/>
          <w:bCs/>
        </w:rPr>
        <w:t>Agenda item 13. Secretariat report on CEPA-related activities (continued)</w:t>
      </w:r>
    </w:p>
    <w:p w14:paraId="33A5EDFE" w14:textId="77777777" w:rsidR="00473604" w:rsidRPr="001E67F0" w:rsidRDefault="00473604" w:rsidP="001E67F0">
      <w:pPr>
        <w:spacing w:after="0" w:line="240" w:lineRule="auto"/>
        <w:contextualSpacing/>
        <w:rPr>
          <w:rFonts w:asciiTheme="majorHAnsi" w:hAnsiTheme="majorHAnsi"/>
          <w:bCs/>
        </w:rPr>
      </w:pPr>
    </w:p>
    <w:p w14:paraId="7FA7F206" w14:textId="77777777" w:rsidR="00473604" w:rsidRPr="001E67F0" w:rsidRDefault="00473604" w:rsidP="001E67F0">
      <w:pPr>
        <w:spacing w:after="0" w:line="240" w:lineRule="auto"/>
        <w:contextualSpacing/>
        <w:rPr>
          <w:rFonts w:asciiTheme="majorHAnsi" w:hAnsiTheme="majorHAnsi"/>
          <w:bCs/>
        </w:rPr>
      </w:pPr>
      <w:r w:rsidRPr="001E67F0">
        <w:rPr>
          <w:rFonts w:asciiTheme="majorHAnsi" w:hAnsiTheme="majorHAnsi"/>
          <w:bCs/>
        </w:rPr>
        <w:t>d. The Ramsar Wetlands Conservation Awards 2018</w:t>
      </w:r>
    </w:p>
    <w:p w14:paraId="68FCDEB1" w14:textId="77777777" w:rsidR="00473604" w:rsidRPr="001E67F0" w:rsidRDefault="00473604" w:rsidP="001E67F0">
      <w:pPr>
        <w:spacing w:after="0" w:line="240" w:lineRule="auto"/>
        <w:contextualSpacing/>
        <w:rPr>
          <w:rFonts w:asciiTheme="majorHAnsi" w:hAnsiTheme="majorHAnsi"/>
          <w:bCs/>
        </w:rPr>
      </w:pPr>
    </w:p>
    <w:p w14:paraId="47F818B9" w14:textId="77777777" w:rsidR="00473604" w:rsidRPr="001E67F0" w:rsidRDefault="00473604" w:rsidP="001E67F0">
      <w:pPr>
        <w:spacing w:after="0" w:line="240" w:lineRule="auto"/>
        <w:contextualSpacing/>
        <w:rPr>
          <w:rFonts w:asciiTheme="majorHAnsi" w:hAnsiTheme="majorHAnsi"/>
          <w:bCs/>
        </w:rPr>
      </w:pPr>
      <w:r w:rsidRPr="001E67F0">
        <w:rPr>
          <w:rFonts w:asciiTheme="majorHAnsi" w:hAnsiTheme="majorHAnsi"/>
          <w:bCs/>
        </w:rPr>
        <w:t xml:space="preserve">The </w:t>
      </w:r>
      <w:r w:rsidRPr="001E67F0">
        <w:rPr>
          <w:rFonts w:asciiTheme="majorHAnsi" w:hAnsiTheme="majorHAnsi"/>
          <w:b/>
          <w:bCs/>
        </w:rPr>
        <w:t>Secretariat</w:t>
      </w:r>
      <w:r w:rsidRPr="001E67F0">
        <w:rPr>
          <w:rFonts w:asciiTheme="majorHAnsi" w:hAnsiTheme="majorHAnsi"/>
          <w:bCs/>
        </w:rPr>
        <w:t xml:space="preserve"> introduced document SC53-13 </w:t>
      </w:r>
      <w:r w:rsidRPr="001E67F0">
        <w:rPr>
          <w:rFonts w:asciiTheme="majorHAnsi" w:hAnsiTheme="majorHAnsi"/>
          <w:i/>
        </w:rPr>
        <w:t>The Ramsar Wetland Conservation Awards: Categories, criteria and nomination procedures</w:t>
      </w:r>
      <w:r w:rsidRPr="001E67F0">
        <w:rPr>
          <w:rFonts w:asciiTheme="majorHAnsi" w:hAnsiTheme="majorHAnsi"/>
        </w:rPr>
        <w:t>.</w:t>
      </w:r>
    </w:p>
    <w:p w14:paraId="13D944AE" w14:textId="77777777" w:rsidR="00473604" w:rsidRPr="001E67F0" w:rsidRDefault="00473604" w:rsidP="001E67F0">
      <w:pPr>
        <w:spacing w:after="0" w:line="240" w:lineRule="auto"/>
        <w:contextualSpacing/>
        <w:rPr>
          <w:rFonts w:asciiTheme="majorHAnsi" w:hAnsiTheme="majorHAnsi"/>
          <w:bCs/>
        </w:rPr>
      </w:pPr>
    </w:p>
    <w:p w14:paraId="112C8807" w14:textId="3142EA41" w:rsidR="00473604" w:rsidRPr="001E67F0" w:rsidRDefault="00510983" w:rsidP="001E67F0">
      <w:pPr>
        <w:spacing w:after="0" w:line="240" w:lineRule="auto"/>
        <w:contextualSpacing/>
        <w:rPr>
          <w:rFonts w:asciiTheme="majorHAnsi" w:hAnsiTheme="majorHAnsi"/>
          <w:bCs/>
        </w:rPr>
      </w:pPr>
      <w:r w:rsidRPr="001E67F0">
        <w:rPr>
          <w:rFonts w:asciiTheme="majorHAnsi" w:hAnsiTheme="majorHAnsi"/>
          <w:bCs/>
        </w:rPr>
        <w:t>Specific suggestions for amendments to the document were made</w:t>
      </w:r>
      <w:r w:rsidRPr="001E67F0">
        <w:rPr>
          <w:rFonts w:asciiTheme="majorHAnsi" w:hAnsiTheme="majorHAnsi"/>
          <w:b/>
          <w:bCs/>
        </w:rPr>
        <w:t xml:space="preserve"> </w:t>
      </w:r>
      <w:r w:rsidRPr="001E67F0">
        <w:rPr>
          <w:rFonts w:asciiTheme="majorHAnsi" w:hAnsiTheme="majorHAnsi"/>
          <w:bCs/>
        </w:rPr>
        <w:t>by</w:t>
      </w:r>
      <w:r w:rsidRPr="001E67F0">
        <w:rPr>
          <w:rFonts w:asciiTheme="majorHAnsi" w:hAnsiTheme="majorHAnsi"/>
          <w:b/>
          <w:bCs/>
        </w:rPr>
        <w:t xml:space="preserve"> Canada</w:t>
      </w:r>
      <w:r w:rsidRPr="001E67F0">
        <w:rPr>
          <w:rFonts w:asciiTheme="majorHAnsi" w:hAnsiTheme="majorHAnsi"/>
          <w:bCs/>
        </w:rPr>
        <w:t xml:space="preserve">, </w:t>
      </w:r>
      <w:r w:rsidRPr="00410887">
        <w:rPr>
          <w:rFonts w:asciiTheme="majorHAnsi" w:hAnsiTheme="majorHAnsi"/>
          <w:b/>
          <w:bCs/>
        </w:rPr>
        <w:t>Senegal</w:t>
      </w:r>
      <w:r w:rsidR="00410887" w:rsidRPr="00410887">
        <w:rPr>
          <w:rFonts w:asciiTheme="majorHAnsi" w:hAnsiTheme="majorHAnsi"/>
          <w:bCs/>
        </w:rPr>
        <w:t>,</w:t>
      </w:r>
      <w:r w:rsidRPr="001E67F0">
        <w:rPr>
          <w:rFonts w:asciiTheme="majorHAnsi" w:hAnsiTheme="majorHAnsi"/>
          <w:b/>
          <w:bCs/>
        </w:rPr>
        <w:t xml:space="preserve"> Tunisia</w:t>
      </w:r>
      <w:r w:rsidRPr="001E67F0">
        <w:rPr>
          <w:rFonts w:asciiTheme="majorHAnsi" w:hAnsiTheme="majorHAnsi"/>
          <w:bCs/>
        </w:rPr>
        <w:t xml:space="preserve"> and</w:t>
      </w:r>
      <w:r w:rsidRPr="001E67F0">
        <w:rPr>
          <w:rFonts w:asciiTheme="majorHAnsi" w:hAnsiTheme="majorHAnsi"/>
          <w:b/>
          <w:bCs/>
        </w:rPr>
        <w:t xml:space="preserve"> </w:t>
      </w:r>
      <w:r w:rsidR="00410887" w:rsidRPr="00410887">
        <w:rPr>
          <w:rFonts w:asciiTheme="majorHAnsi" w:hAnsiTheme="majorHAnsi"/>
          <w:bCs/>
        </w:rPr>
        <w:t>the</w:t>
      </w:r>
      <w:r w:rsidR="00410887">
        <w:rPr>
          <w:rFonts w:asciiTheme="majorHAnsi" w:hAnsiTheme="majorHAnsi"/>
          <w:b/>
          <w:bCs/>
        </w:rPr>
        <w:t xml:space="preserve"> </w:t>
      </w:r>
      <w:r w:rsidRPr="001E67F0">
        <w:rPr>
          <w:rFonts w:asciiTheme="majorHAnsi" w:hAnsiTheme="majorHAnsi"/>
          <w:b/>
          <w:bCs/>
        </w:rPr>
        <w:t>United States of America</w:t>
      </w:r>
      <w:r w:rsidRPr="001E67F0">
        <w:rPr>
          <w:rFonts w:asciiTheme="majorHAnsi" w:hAnsiTheme="majorHAnsi"/>
          <w:bCs/>
        </w:rPr>
        <w:t>.</w:t>
      </w:r>
    </w:p>
    <w:p w14:paraId="7B56C6E5" w14:textId="77777777" w:rsidR="00510983" w:rsidRPr="001E67F0" w:rsidRDefault="00510983" w:rsidP="001E67F0">
      <w:pPr>
        <w:spacing w:after="0" w:line="240" w:lineRule="auto"/>
        <w:contextualSpacing/>
        <w:rPr>
          <w:rFonts w:asciiTheme="majorHAnsi" w:hAnsiTheme="majorHAnsi"/>
          <w:bCs/>
        </w:rPr>
      </w:pPr>
    </w:p>
    <w:p w14:paraId="1FB0B953" w14:textId="6A4298AE" w:rsidR="00510983" w:rsidRPr="001E67F0" w:rsidRDefault="00510983" w:rsidP="001E67F0">
      <w:pPr>
        <w:spacing w:after="0" w:line="240" w:lineRule="auto"/>
        <w:contextualSpacing/>
        <w:rPr>
          <w:rFonts w:asciiTheme="majorHAnsi" w:hAnsiTheme="majorHAnsi"/>
          <w:bCs/>
        </w:rPr>
      </w:pPr>
      <w:r w:rsidRPr="001E67F0">
        <w:rPr>
          <w:rFonts w:asciiTheme="majorHAnsi" w:hAnsiTheme="majorHAnsi"/>
          <w:bCs/>
        </w:rPr>
        <w:t xml:space="preserve">The </w:t>
      </w:r>
      <w:r w:rsidRPr="001E67F0">
        <w:rPr>
          <w:rFonts w:asciiTheme="majorHAnsi" w:hAnsiTheme="majorHAnsi"/>
          <w:b/>
          <w:bCs/>
        </w:rPr>
        <w:t>Secretariat</w:t>
      </w:r>
      <w:r w:rsidRPr="001E67F0">
        <w:rPr>
          <w:rFonts w:asciiTheme="majorHAnsi" w:hAnsiTheme="majorHAnsi"/>
          <w:bCs/>
        </w:rPr>
        <w:t xml:space="preserve"> confirmed that these had been noted for incorporation and responded to a number of questions raised.</w:t>
      </w:r>
    </w:p>
    <w:p w14:paraId="0C8FEE68" w14:textId="77777777" w:rsidR="00510983" w:rsidRPr="001E67F0" w:rsidRDefault="00510983" w:rsidP="001E67F0">
      <w:pPr>
        <w:spacing w:after="0" w:line="240" w:lineRule="auto"/>
        <w:contextualSpacing/>
        <w:rPr>
          <w:rFonts w:asciiTheme="majorHAnsi" w:hAnsiTheme="majorHAnsi"/>
          <w:bCs/>
        </w:rPr>
      </w:pPr>
    </w:p>
    <w:p w14:paraId="08B9BE36" w14:textId="31FF9C3B" w:rsidR="00510983" w:rsidRPr="001E67F0" w:rsidRDefault="00510983" w:rsidP="001E67F0">
      <w:pPr>
        <w:spacing w:after="0" w:line="240" w:lineRule="auto"/>
        <w:contextualSpacing/>
        <w:rPr>
          <w:rFonts w:asciiTheme="majorHAnsi" w:hAnsiTheme="majorHAnsi"/>
          <w:bCs/>
        </w:rPr>
      </w:pPr>
      <w:r w:rsidRPr="001E67F0">
        <w:rPr>
          <w:rFonts w:asciiTheme="majorHAnsi" w:hAnsiTheme="majorHAnsi"/>
          <w:b/>
          <w:bCs/>
        </w:rPr>
        <w:t>Colombia</w:t>
      </w:r>
      <w:r w:rsidRPr="001E67F0">
        <w:rPr>
          <w:rFonts w:asciiTheme="majorHAnsi" w:hAnsiTheme="majorHAnsi"/>
          <w:bCs/>
        </w:rPr>
        <w:t xml:space="preserve"> suggested that efforts might be made to review the impact of the Awards on wetland conservation.</w:t>
      </w:r>
    </w:p>
    <w:p w14:paraId="2FFA8509" w14:textId="77777777" w:rsidR="00473604" w:rsidRPr="001E67F0" w:rsidRDefault="00473604" w:rsidP="001E67F0">
      <w:pPr>
        <w:spacing w:after="0" w:line="240" w:lineRule="auto"/>
        <w:contextualSpacing/>
        <w:rPr>
          <w:rFonts w:asciiTheme="majorHAnsi" w:hAnsiTheme="majorHAnsi"/>
          <w:bCs/>
        </w:rPr>
      </w:pPr>
    </w:p>
    <w:p w14:paraId="61DDA3D0" w14:textId="3D05A9CB" w:rsidR="00473604" w:rsidRPr="001E67F0" w:rsidRDefault="00957D70" w:rsidP="001E67F0">
      <w:pPr>
        <w:spacing w:after="0" w:line="240" w:lineRule="auto"/>
        <w:contextualSpacing/>
        <w:rPr>
          <w:rFonts w:asciiTheme="majorHAnsi" w:hAnsiTheme="majorHAnsi"/>
          <w:bCs/>
        </w:rPr>
      </w:pPr>
      <w:r w:rsidRPr="001E67F0">
        <w:rPr>
          <w:rFonts w:asciiTheme="majorHAnsi" w:hAnsiTheme="majorHAnsi"/>
          <w:b/>
          <w:bCs/>
        </w:rPr>
        <w:t>Decision SC53-</w:t>
      </w:r>
      <w:r w:rsidR="00250001">
        <w:rPr>
          <w:rFonts w:asciiTheme="majorHAnsi" w:hAnsiTheme="majorHAnsi"/>
          <w:b/>
          <w:bCs/>
        </w:rPr>
        <w:t>13</w:t>
      </w:r>
      <w:r w:rsidRPr="001E67F0">
        <w:rPr>
          <w:rFonts w:asciiTheme="majorHAnsi" w:hAnsiTheme="majorHAnsi"/>
          <w:b/>
          <w:bCs/>
        </w:rPr>
        <w:t>: The Standing Committee approved the proposed procedures for the COP13 Ramsar Wetland Conservation Awards, as contained in document SC53-13, subject to incorporation of the amendments tabled by Parties.</w:t>
      </w:r>
    </w:p>
    <w:p w14:paraId="561C51FE" w14:textId="77777777" w:rsidR="00510983" w:rsidRPr="001E67F0" w:rsidRDefault="00510983" w:rsidP="001E67F0">
      <w:pPr>
        <w:spacing w:after="0" w:line="240" w:lineRule="auto"/>
        <w:contextualSpacing/>
        <w:rPr>
          <w:rFonts w:asciiTheme="majorHAnsi" w:hAnsiTheme="majorHAnsi"/>
          <w:bCs/>
        </w:rPr>
      </w:pPr>
    </w:p>
    <w:p w14:paraId="0EE25009" w14:textId="77777777" w:rsidR="00473604" w:rsidRPr="001E67F0" w:rsidRDefault="00473604" w:rsidP="001E67F0">
      <w:pPr>
        <w:pStyle w:val="ListParagraph"/>
        <w:spacing w:after="0" w:line="240" w:lineRule="auto"/>
        <w:ind w:left="0"/>
        <w:rPr>
          <w:rFonts w:asciiTheme="majorHAnsi" w:hAnsiTheme="majorHAnsi"/>
          <w:bCs/>
        </w:rPr>
      </w:pPr>
      <w:r w:rsidRPr="001E67F0">
        <w:rPr>
          <w:rFonts w:asciiTheme="majorHAnsi" w:hAnsiTheme="majorHAnsi"/>
          <w:bCs/>
        </w:rPr>
        <w:t>e. Update on the MAVA project “Conservation of the natural and cultural heritage in wetlands”</w:t>
      </w:r>
    </w:p>
    <w:p w14:paraId="1B252B36" w14:textId="77777777" w:rsidR="00473604" w:rsidRPr="001E67F0" w:rsidRDefault="00473604" w:rsidP="001E67F0">
      <w:pPr>
        <w:pStyle w:val="ListParagraph"/>
        <w:spacing w:after="0" w:line="240" w:lineRule="auto"/>
        <w:ind w:left="0"/>
        <w:rPr>
          <w:rFonts w:asciiTheme="majorHAnsi" w:hAnsiTheme="majorHAnsi"/>
          <w:bCs/>
        </w:rPr>
      </w:pPr>
    </w:p>
    <w:p w14:paraId="7BF76418" w14:textId="10FD3FE9" w:rsidR="00473604" w:rsidRPr="001E67F0" w:rsidRDefault="00473604" w:rsidP="001E67F0">
      <w:pPr>
        <w:pStyle w:val="ListParagraph"/>
        <w:spacing w:after="0" w:line="240" w:lineRule="auto"/>
        <w:ind w:left="0"/>
        <w:rPr>
          <w:rFonts w:asciiTheme="majorHAnsi" w:hAnsiTheme="majorHAnsi"/>
        </w:rPr>
      </w:pPr>
      <w:r w:rsidRPr="001E67F0">
        <w:rPr>
          <w:rFonts w:asciiTheme="majorHAnsi" w:hAnsiTheme="majorHAnsi"/>
          <w:bCs/>
        </w:rPr>
        <w:t xml:space="preserve">The </w:t>
      </w:r>
      <w:r w:rsidRPr="001E67F0">
        <w:rPr>
          <w:rFonts w:asciiTheme="majorHAnsi" w:hAnsiTheme="majorHAnsi"/>
          <w:b/>
          <w:bCs/>
        </w:rPr>
        <w:t>Secretary General</w:t>
      </w:r>
      <w:r w:rsidRPr="001E67F0">
        <w:rPr>
          <w:rFonts w:asciiTheme="majorHAnsi" w:hAnsiTheme="majorHAnsi"/>
          <w:bCs/>
        </w:rPr>
        <w:t xml:space="preserve"> introduced document SC53-14 </w:t>
      </w:r>
      <w:r w:rsidRPr="001E67F0">
        <w:rPr>
          <w:rFonts w:asciiTheme="majorHAnsi" w:hAnsiTheme="majorHAnsi"/>
          <w:i/>
        </w:rPr>
        <w:t>Update on the MAVA project “Conservation of the natural and cultural heritage in wetlands</w:t>
      </w:r>
      <w:r w:rsidRPr="001E67F0">
        <w:rPr>
          <w:rFonts w:asciiTheme="majorHAnsi" w:hAnsiTheme="majorHAnsi"/>
        </w:rPr>
        <w:t xml:space="preserve">. She noted that the project had been signed by her predecessor and that considerable work was </w:t>
      </w:r>
      <w:r w:rsidR="003B087C" w:rsidRPr="001E67F0">
        <w:rPr>
          <w:rFonts w:asciiTheme="majorHAnsi" w:hAnsiTheme="majorHAnsi"/>
        </w:rPr>
        <w:t>ongoing</w:t>
      </w:r>
      <w:r w:rsidRPr="001E67F0">
        <w:rPr>
          <w:rFonts w:asciiTheme="majorHAnsi" w:hAnsiTheme="majorHAnsi"/>
        </w:rPr>
        <w:t>. A number of Contracting Par</w:t>
      </w:r>
      <w:r w:rsidR="00A93E34" w:rsidRPr="001E67F0">
        <w:rPr>
          <w:rFonts w:asciiTheme="majorHAnsi" w:hAnsiTheme="majorHAnsi"/>
        </w:rPr>
        <w:t>tie</w:t>
      </w:r>
      <w:r w:rsidRPr="001E67F0">
        <w:rPr>
          <w:rFonts w:asciiTheme="majorHAnsi" w:hAnsiTheme="majorHAnsi"/>
        </w:rPr>
        <w:t xml:space="preserve">s had </w:t>
      </w:r>
      <w:r w:rsidR="00A93E34" w:rsidRPr="001E67F0">
        <w:rPr>
          <w:rFonts w:asciiTheme="majorHAnsi" w:hAnsiTheme="majorHAnsi"/>
        </w:rPr>
        <w:t>participated in this work</w:t>
      </w:r>
      <w:r w:rsidRPr="001E67F0">
        <w:rPr>
          <w:rFonts w:asciiTheme="majorHAnsi" w:hAnsiTheme="majorHAnsi"/>
        </w:rPr>
        <w:t xml:space="preserve">, but others had raised questions or concerns about whether </w:t>
      </w:r>
      <w:r w:rsidR="00410887">
        <w:rPr>
          <w:rFonts w:asciiTheme="majorHAnsi" w:hAnsiTheme="majorHAnsi"/>
        </w:rPr>
        <w:t xml:space="preserve">activities </w:t>
      </w:r>
      <w:r w:rsidR="00896FA4">
        <w:rPr>
          <w:rFonts w:asciiTheme="majorHAnsi" w:hAnsiTheme="majorHAnsi"/>
        </w:rPr>
        <w:t>we</w:t>
      </w:r>
      <w:r w:rsidR="00410887">
        <w:rPr>
          <w:rFonts w:asciiTheme="majorHAnsi" w:hAnsiTheme="majorHAnsi"/>
        </w:rPr>
        <w:t>re</w:t>
      </w:r>
      <w:r w:rsidRPr="001E67F0">
        <w:rPr>
          <w:rFonts w:asciiTheme="majorHAnsi" w:hAnsiTheme="majorHAnsi"/>
        </w:rPr>
        <w:t xml:space="preserve"> in line with the mandate given by the COP</w:t>
      </w:r>
      <w:r w:rsidR="00A93E34" w:rsidRPr="001E67F0">
        <w:rPr>
          <w:rFonts w:asciiTheme="majorHAnsi" w:hAnsiTheme="majorHAnsi"/>
        </w:rPr>
        <w:t xml:space="preserve"> or the decisions of the Standing Committee</w:t>
      </w:r>
      <w:r w:rsidRPr="001E67F0">
        <w:rPr>
          <w:rFonts w:asciiTheme="majorHAnsi" w:hAnsiTheme="majorHAnsi"/>
        </w:rPr>
        <w:t>. No specific r</w:t>
      </w:r>
      <w:r w:rsidR="00A93E34" w:rsidRPr="001E67F0">
        <w:rPr>
          <w:rFonts w:asciiTheme="majorHAnsi" w:hAnsiTheme="majorHAnsi"/>
        </w:rPr>
        <w:t>ecommendation was being tabled; h</w:t>
      </w:r>
      <w:r w:rsidRPr="001E67F0">
        <w:rPr>
          <w:rFonts w:asciiTheme="majorHAnsi" w:hAnsiTheme="majorHAnsi"/>
        </w:rPr>
        <w:t xml:space="preserve">owever, the Secretariat was requesting guidance from Parties on the way forward. </w:t>
      </w:r>
      <w:r w:rsidR="00A93E34" w:rsidRPr="001E67F0">
        <w:rPr>
          <w:rFonts w:asciiTheme="majorHAnsi" w:hAnsiTheme="majorHAnsi"/>
        </w:rPr>
        <w:t>There was a</w:t>
      </w:r>
      <w:r w:rsidRPr="001E67F0">
        <w:rPr>
          <w:rFonts w:asciiTheme="majorHAnsi" w:hAnsiTheme="majorHAnsi"/>
        </w:rPr>
        <w:t xml:space="preserve"> contractual agreement with </w:t>
      </w:r>
      <w:r w:rsidR="00A93E34" w:rsidRPr="001E67F0">
        <w:rPr>
          <w:rFonts w:asciiTheme="majorHAnsi" w:hAnsiTheme="majorHAnsi"/>
        </w:rPr>
        <w:t xml:space="preserve">the </w:t>
      </w:r>
      <w:r w:rsidRPr="001E67F0">
        <w:rPr>
          <w:rFonts w:asciiTheme="majorHAnsi" w:hAnsiTheme="majorHAnsi"/>
        </w:rPr>
        <w:t>MAVA</w:t>
      </w:r>
      <w:r w:rsidR="00A93E34" w:rsidRPr="001E67F0">
        <w:rPr>
          <w:rFonts w:asciiTheme="majorHAnsi" w:hAnsiTheme="majorHAnsi"/>
        </w:rPr>
        <w:t xml:space="preserve"> Foundation</w:t>
      </w:r>
      <w:r w:rsidRPr="001E67F0">
        <w:rPr>
          <w:rFonts w:asciiTheme="majorHAnsi" w:hAnsiTheme="majorHAnsi"/>
        </w:rPr>
        <w:t xml:space="preserve">, </w:t>
      </w:r>
      <w:r w:rsidR="00A93E34" w:rsidRPr="001E67F0">
        <w:rPr>
          <w:rFonts w:asciiTheme="majorHAnsi" w:hAnsiTheme="majorHAnsi"/>
        </w:rPr>
        <w:t>but MAVA</w:t>
      </w:r>
      <w:r w:rsidRPr="001E67F0">
        <w:rPr>
          <w:rFonts w:asciiTheme="majorHAnsi" w:hAnsiTheme="majorHAnsi"/>
        </w:rPr>
        <w:t xml:space="preserve"> </w:t>
      </w:r>
      <w:r w:rsidR="00A93E34" w:rsidRPr="001E67F0">
        <w:rPr>
          <w:rFonts w:asciiTheme="majorHAnsi" w:hAnsiTheme="majorHAnsi"/>
        </w:rPr>
        <w:t>understood</w:t>
      </w:r>
      <w:r w:rsidRPr="001E67F0">
        <w:rPr>
          <w:rFonts w:asciiTheme="majorHAnsi" w:hAnsiTheme="majorHAnsi"/>
        </w:rPr>
        <w:t xml:space="preserve"> </w:t>
      </w:r>
      <w:r w:rsidR="00A93E34" w:rsidRPr="001E67F0">
        <w:rPr>
          <w:rFonts w:asciiTheme="majorHAnsi" w:hAnsiTheme="majorHAnsi"/>
        </w:rPr>
        <w:t>that the Ramsar Secretariat had to</w:t>
      </w:r>
      <w:r w:rsidRPr="001E67F0">
        <w:rPr>
          <w:rFonts w:asciiTheme="majorHAnsi" w:hAnsiTheme="majorHAnsi"/>
        </w:rPr>
        <w:t xml:space="preserve"> act in conformity with </w:t>
      </w:r>
      <w:r w:rsidR="00A93E34" w:rsidRPr="001E67F0">
        <w:rPr>
          <w:rFonts w:asciiTheme="majorHAnsi" w:hAnsiTheme="majorHAnsi"/>
        </w:rPr>
        <w:t>the wishes</w:t>
      </w:r>
      <w:r w:rsidRPr="001E67F0">
        <w:rPr>
          <w:rFonts w:asciiTheme="majorHAnsi" w:hAnsiTheme="majorHAnsi"/>
        </w:rPr>
        <w:t xml:space="preserve"> </w:t>
      </w:r>
      <w:r w:rsidR="00A93E34" w:rsidRPr="001E67F0">
        <w:rPr>
          <w:rFonts w:asciiTheme="majorHAnsi" w:hAnsiTheme="majorHAnsi"/>
        </w:rPr>
        <w:t>of Contracting Parties</w:t>
      </w:r>
      <w:r w:rsidR="00250001">
        <w:rPr>
          <w:rFonts w:asciiTheme="majorHAnsi" w:hAnsiTheme="majorHAnsi"/>
        </w:rPr>
        <w:t>, hence</w:t>
      </w:r>
      <w:r w:rsidR="009E621D">
        <w:rPr>
          <w:rFonts w:asciiTheme="majorHAnsi" w:hAnsiTheme="majorHAnsi"/>
        </w:rPr>
        <w:t xml:space="preserve"> the need to have clear guidance</w:t>
      </w:r>
      <w:r w:rsidRPr="001E67F0">
        <w:rPr>
          <w:rFonts w:asciiTheme="majorHAnsi" w:hAnsiTheme="majorHAnsi"/>
        </w:rPr>
        <w:t xml:space="preserve">. </w:t>
      </w:r>
    </w:p>
    <w:p w14:paraId="5CC7F6BC" w14:textId="77777777" w:rsidR="00473604" w:rsidRPr="001E67F0" w:rsidRDefault="00473604" w:rsidP="001E67F0">
      <w:pPr>
        <w:pStyle w:val="ListParagraph"/>
        <w:spacing w:after="0" w:line="240" w:lineRule="auto"/>
        <w:ind w:left="0"/>
        <w:rPr>
          <w:rFonts w:asciiTheme="majorHAnsi" w:hAnsiTheme="majorHAnsi"/>
        </w:rPr>
      </w:pPr>
    </w:p>
    <w:p w14:paraId="7F73F93D" w14:textId="4E1B1292" w:rsidR="00D732AE" w:rsidRPr="001E67F0" w:rsidRDefault="003D6471" w:rsidP="001E67F0">
      <w:pPr>
        <w:pStyle w:val="ListParagraph"/>
        <w:spacing w:after="0" w:line="240" w:lineRule="auto"/>
        <w:ind w:left="0"/>
        <w:rPr>
          <w:rFonts w:asciiTheme="majorHAnsi" w:hAnsiTheme="majorHAnsi"/>
        </w:rPr>
      </w:pPr>
      <w:r w:rsidRPr="001E67F0">
        <w:rPr>
          <w:rFonts w:asciiTheme="majorHAnsi" w:hAnsiTheme="majorHAnsi"/>
        </w:rPr>
        <w:t>Interventions were made by</w:t>
      </w:r>
      <w:r w:rsidR="00D732AE" w:rsidRPr="001E67F0">
        <w:rPr>
          <w:rFonts w:asciiTheme="majorHAnsi" w:hAnsiTheme="majorHAnsi"/>
        </w:rPr>
        <w:t xml:space="preserve"> </w:t>
      </w:r>
      <w:r w:rsidR="00D732AE" w:rsidRPr="001E67F0">
        <w:rPr>
          <w:rFonts w:asciiTheme="majorHAnsi" w:hAnsiTheme="majorHAnsi"/>
          <w:b/>
        </w:rPr>
        <w:t>Australia</w:t>
      </w:r>
      <w:r w:rsidR="00D732AE" w:rsidRPr="001E67F0">
        <w:rPr>
          <w:rFonts w:asciiTheme="majorHAnsi" w:hAnsiTheme="majorHAnsi"/>
        </w:rPr>
        <w:t>,</w:t>
      </w:r>
      <w:r w:rsidRPr="001E67F0">
        <w:rPr>
          <w:rFonts w:asciiTheme="majorHAnsi" w:hAnsiTheme="majorHAnsi"/>
        </w:rPr>
        <w:t xml:space="preserve"> </w:t>
      </w:r>
      <w:r w:rsidRPr="001E67F0">
        <w:rPr>
          <w:rFonts w:asciiTheme="majorHAnsi" w:hAnsiTheme="majorHAnsi"/>
          <w:b/>
        </w:rPr>
        <w:t xml:space="preserve">Colombia </w:t>
      </w:r>
      <w:r w:rsidRPr="001E67F0">
        <w:rPr>
          <w:rFonts w:asciiTheme="majorHAnsi" w:hAnsiTheme="majorHAnsi"/>
        </w:rPr>
        <w:t>on behalf of the</w:t>
      </w:r>
      <w:r w:rsidR="00D732AE" w:rsidRPr="001E67F0">
        <w:rPr>
          <w:rFonts w:asciiTheme="majorHAnsi" w:hAnsiTheme="majorHAnsi"/>
        </w:rPr>
        <w:t xml:space="preserve"> Latin America </w:t>
      </w:r>
      <w:r w:rsidR="00410887">
        <w:rPr>
          <w:rFonts w:asciiTheme="majorHAnsi" w:hAnsiTheme="majorHAnsi"/>
        </w:rPr>
        <w:t>and the</w:t>
      </w:r>
      <w:r w:rsidR="00410887" w:rsidRPr="001E67F0">
        <w:rPr>
          <w:rFonts w:asciiTheme="majorHAnsi" w:hAnsiTheme="majorHAnsi"/>
        </w:rPr>
        <w:t xml:space="preserve"> </w:t>
      </w:r>
      <w:r w:rsidR="00D732AE" w:rsidRPr="001E67F0">
        <w:rPr>
          <w:rFonts w:asciiTheme="majorHAnsi" w:hAnsiTheme="majorHAnsi"/>
        </w:rPr>
        <w:t xml:space="preserve">Caribbean Region, </w:t>
      </w:r>
      <w:r w:rsidR="00410887">
        <w:rPr>
          <w:rFonts w:asciiTheme="majorHAnsi" w:hAnsiTheme="majorHAnsi"/>
        </w:rPr>
        <w:t xml:space="preserve">the </w:t>
      </w:r>
      <w:r w:rsidR="00D732AE" w:rsidRPr="001E67F0">
        <w:rPr>
          <w:rFonts w:asciiTheme="majorHAnsi" w:hAnsiTheme="majorHAnsi"/>
          <w:b/>
        </w:rPr>
        <w:t xml:space="preserve">Democratic Republic of </w:t>
      </w:r>
      <w:r w:rsidR="00896FA4">
        <w:rPr>
          <w:rFonts w:asciiTheme="majorHAnsi" w:hAnsiTheme="majorHAnsi"/>
          <w:b/>
        </w:rPr>
        <w:t xml:space="preserve">the </w:t>
      </w:r>
      <w:r w:rsidR="00D732AE" w:rsidRPr="001E67F0">
        <w:rPr>
          <w:rFonts w:asciiTheme="majorHAnsi" w:hAnsiTheme="majorHAnsi"/>
          <w:b/>
        </w:rPr>
        <w:t>Congo</w:t>
      </w:r>
      <w:r w:rsidR="00D732AE" w:rsidRPr="001E67F0">
        <w:rPr>
          <w:rFonts w:asciiTheme="majorHAnsi" w:hAnsiTheme="majorHAnsi"/>
        </w:rPr>
        <w:t>,</w:t>
      </w:r>
      <w:r w:rsidRPr="001E67F0">
        <w:rPr>
          <w:rFonts w:asciiTheme="majorHAnsi" w:hAnsiTheme="majorHAnsi"/>
          <w:b/>
        </w:rPr>
        <w:t xml:space="preserve"> Finland</w:t>
      </w:r>
      <w:r w:rsidRPr="001E67F0">
        <w:rPr>
          <w:rFonts w:asciiTheme="majorHAnsi" w:hAnsiTheme="majorHAnsi"/>
        </w:rPr>
        <w:t>,</w:t>
      </w:r>
      <w:r w:rsidR="00D732AE" w:rsidRPr="001E67F0">
        <w:rPr>
          <w:rFonts w:asciiTheme="majorHAnsi" w:hAnsiTheme="majorHAnsi"/>
        </w:rPr>
        <w:t xml:space="preserve"> </w:t>
      </w:r>
      <w:r w:rsidR="00D732AE" w:rsidRPr="001E67F0">
        <w:rPr>
          <w:rFonts w:asciiTheme="majorHAnsi" w:hAnsiTheme="majorHAnsi"/>
          <w:b/>
        </w:rPr>
        <w:t>Kenya</w:t>
      </w:r>
      <w:r w:rsidR="00D732AE" w:rsidRPr="001E67F0">
        <w:rPr>
          <w:rFonts w:asciiTheme="majorHAnsi" w:hAnsiTheme="majorHAnsi"/>
        </w:rPr>
        <w:t xml:space="preserve">, </w:t>
      </w:r>
      <w:r w:rsidR="00D732AE" w:rsidRPr="001E67F0">
        <w:rPr>
          <w:rFonts w:asciiTheme="majorHAnsi" w:hAnsiTheme="majorHAnsi"/>
          <w:b/>
        </w:rPr>
        <w:t>Nepal</w:t>
      </w:r>
      <w:r w:rsidR="00D732AE" w:rsidRPr="001E67F0">
        <w:rPr>
          <w:rFonts w:asciiTheme="majorHAnsi" w:hAnsiTheme="majorHAnsi"/>
        </w:rPr>
        <w:t>,</w:t>
      </w:r>
      <w:r w:rsidRPr="001E67F0">
        <w:rPr>
          <w:rFonts w:asciiTheme="majorHAnsi" w:hAnsiTheme="majorHAnsi"/>
        </w:rPr>
        <w:t xml:space="preserve"> </w:t>
      </w:r>
      <w:r w:rsidR="00D732AE" w:rsidRPr="001E67F0">
        <w:rPr>
          <w:rFonts w:asciiTheme="majorHAnsi" w:hAnsiTheme="majorHAnsi"/>
          <w:b/>
        </w:rPr>
        <w:t>Senegal</w:t>
      </w:r>
      <w:r w:rsidR="00D732AE" w:rsidRPr="001E67F0">
        <w:rPr>
          <w:rFonts w:asciiTheme="majorHAnsi" w:hAnsiTheme="majorHAnsi"/>
        </w:rPr>
        <w:t xml:space="preserve">, </w:t>
      </w:r>
      <w:r w:rsidR="00D732AE" w:rsidRPr="001E67F0">
        <w:rPr>
          <w:rFonts w:asciiTheme="majorHAnsi" w:hAnsiTheme="majorHAnsi"/>
          <w:b/>
        </w:rPr>
        <w:t>Switzerland</w:t>
      </w:r>
      <w:r w:rsidR="00D732AE" w:rsidRPr="001E67F0">
        <w:rPr>
          <w:rFonts w:asciiTheme="majorHAnsi" w:hAnsiTheme="majorHAnsi"/>
        </w:rPr>
        <w:t xml:space="preserve">, </w:t>
      </w:r>
      <w:r w:rsidR="003B087C" w:rsidRPr="001E67F0">
        <w:rPr>
          <w:rFonts w:asciiTheme="majorHAnsi" w:hAnsiTheme="majorHAnsi"/>
          <w:b/>
        </w:rPr>
        <w:t>Tunisia</w:t>
      </w:r>
      <w:r w:rsidR="00D732AE" w:rsidRPr="001E67F0">
        <w:rPr>
          <w:rFonts w:asciiTheme="majorHAnsi" w:hAnsiTheme="majorHAnsi"/>
        </w:rPr>
        <w:t xml:space="preserve">, </w:t>
      </w:r>
      <w:r w:rsidR="00410887">
        <w:rPr>
          <w:rFonts w:asciiTheme="majorHAnsi" w:hAnsiTheme="majorHAnsi"/>
        </w:rPr>
        <w:t xml:space="preserve">the </w:t>
      </w:r>
      <w:r w:rsidR="00D732AE" w:rsidRPr="001E67F0">
        <w:rPr>
          <w:rFonts w:asciiTheme="majorHAnsi" w:hAnsiTheme="majorHAnsi"/>
          <w:b/>
        </w:rPr>
        <w:t>United States of America</w:t>
      </w:r>
      <w:r w:rsidR="00D732AE" w:rsidRPr="001E67F0">
        <w:rPr>
          <w:rFonts w:asciiTheme="majorHAnsi" w:hAnsiTheme="majorHAnsi"/>
        </w:rPr>
        <w:t xml:space="preserve"> and </w:t>
      </w:r>
      <w:r w:rsidR="00D732AE" w:rsidRPr="001E67F0">
        <w:rPr>
          <w:rFonts w:asciiTheme="majorHAnsi" w:hAnsiTheme="majorHAnsi"/>
          <w:b/>
        </w:rPr>
        <w:t>Uruguay</w:t>
      </w:r>
      <w:r w:rsidR="00D732AE" w:rsidRPr="001E67F0">
        <w:rPr>
          <w:rFonts w:asciiTheme="majorHAnsi" w:hAnsiTheme="majorHAnsi"/>
        </w:rPr>
        <w:t>.</w:t>
      </w:r>
    </w:p>
    <w:p w14:paraId="49FE3658" w14:textId="77777777" w:rsidR="003D6471" w:rsidRPr="001E67F0" w:rsidRDefault="003D6471" w:rsidP="001E67F0">
      <w:pPr>
        <w:pStyle w:val="ListParagraph"/>
        <w:spacing w:after="0" w:line="240" w:lineRule="auto"/>
        <w:ind w:left="0"/>
        <w:rPr>
          <w:rFonts w:asciiTheme="majorHAnsi" w:hAnsiTheme="majorHAnsi"/>
        </w:rPr>
      </w:pPr>
    </w:p>
    <w:p w14:paraId="5F50B1F5" w14:textId="56E165A1" w:rsidR="00D732AE" w:rsidRPr="00896FA4" w:rsidRDefault="00D732AE" w:rsidP="001E67F0">
      <w:pPr>
        <w:pStyle w:val="ListParagraph"/>
        <w:spacing w:after="0" w:line="240" w:lineRule="auto"/>
        <w:ind w:left="0"/>
        <w:rPr>
          <w:rFonts w:asciiTheme="majorHAnsi" w:hAnsiTheme="majorHAnsi"/>
        </w:rPr>
      </w:pPr>
      <w:r w:rsidRPr="001E67F0">
        <w:rPr>
          <w:rFonts w:asciiTheme="majorHAnsi" w:hAnsiTheme="majorHAnsi"/>
        </w:rPr>
        <w:t>Parties emphasised the importance of culture and wetlands, but differed in their views on how this could best be taken forward in the context of the Convention.</w:t>
      </w:r>
      <w:r w:rsidR="00896FA4">
        <w:rPr>
          <w:rFonts w:asciiTheme="majorHAnsi" w:hAnsiTheme="majorHAnsi"/>
        </w:rPr>
        <w:t xml:space="preserve"> </w:t>
      </w:r>
      <w:r w:rsidR="00896FA4">
        <w:rPr>
          <w:rFonts w:asciiTheme="majorHAnsi" w:hAnsiTheme="majorHAnsi"/>
          <w:b/>
        </w:rPr>
        <w:t>Uruguay</w:t>
      </w:r>
      <w:r w:rsidR="00896FA4">
        <w:rPr>
          <w:rFonts w:asciiTheme="majorHAnsi" w:hAnsiTheme="majorHAnsi"/>
        </w:rPr>
        <w:t xml:space="preserve"> stressed that the main </w:t>
      </w:r>
      <w:r w:rsidR="00896FA4">
        <w:rPr>
          <w:rFonts w:asciiTheme="majorHAnsi" w:hAnsiTheme="majorHAnsi"/>
        </w:rPr>
        <w:lastRenderedPageBreak/>
        <w:t>concern was in relation to whether the project had been established in accordance with the applicable rules.</w:t>
      </w:r>
    </w:p>
    <w:p w14:paraId="33EE301F" w14:textId="77777777" w:rsidR="00D732AE" w:rsidRPr="001E67F0" w:rsidRDefault="00D732AE" w:rsidP="001E67F0">
      <w:pPr>
        <w:pStyle w:val="ListParagraph"/>
        <w:spacing w:after="0" w:line="240" w:lineRule="auto"/>
        <w:ind w:left="0"/>
        <w:rPr>
          <w:rFonts w:asciiTheme="majorHAnsi" w:hAnsiTheme="majorHAnsi"/>
        </w:rPr>
      </w:pPr>
    </w:p>
    <w:p w14:paraId="79787BBB" w14:textId="181DB781" w:rsidR="00473604" w:rsidRPr="001E67F0" w:rsidRDefault="00D732AE" w:rsidP="001E67F0">
      <w:pPr>
        <w:pStyle w:val="ListParagraph"/>
        <w:spacing w:after="0" w:line="240" w:lineRule="auto"/>
        <w:ind w:left="0"/>
        <w:rPr>
          <w:rFonts w:asciiTheme="majorHAnsi" w:hAnsiTheme="majorHAnsi"/>
        </w:rPr>
      </w:pPr>
      <w:r w:rsidRPr="001E67F0">
        <w:rPr>
          <w:rFonts w:asciiTheme="majorHAnsi" w:hAnsiTheme="majorHAnsi"/>
        </w:rPr>
        <w:t xml:space="preserve">The </w:t>
      </w:r>
      <w:r w:rsidRPr="001E67F0">
        <w:rPr>
          <w:rFonts w:asciiTheme="majorHAnsi" w:hAnsiTheme="majorHAnsi"/>
          <w:b/>
        </w:rPr>
        <w:t>Chair</w:t>
      </w:r>
      <w:r w:rsidRPr="001E67F0">
        <w:rPr>
          <w:rFonts w:asciiTheme="majorHAnsi" w:hAnsiTheme="majorHAnsi"/>
        </w:rPr>
        <w:t xml:space="preserve"> established an open-ended Contact Group, suggesting that Australia, Colombia, and Nepal might form the core of the Group, along with Senegal, Uruguay and any other interested Party. He asked the Contact Group to meet and report back on 2 June 2017.</w:t>
      </w:r>
    </w:p>
    <w:p w14:paraId="1E2FAED8" w14:textId="77777777" w:rsidR="00473604" w:rsidRPr="001E67F0" w:rsidRDefault="00473604" w:rsidP="001E67F0">
      <w:pPr>
        <w:pStyle w:val="ListParagraph"/>
        <w:spacing w:after="0" w:line="240" w:lineRule="auto"/>
        <w:ind w:left="0"/>
        <w:rPr>
          <w:rFonts w:asciiTheme="majorHAnsi" w:hAnsiTheme="majorHAnsi"/>
        </w:rPr>
      </w:pPr>
    </w:p>
    <w:p w14:paraId="360E34F3" w14:textId="12C9827B" w:rsidR="00115C31" w:rsidRPr="001E67F0" w:rsidRDefault="00115C31" w:rsidP="00886003">
      <w:pPr>
        <w:keepNext/>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rPr>
      </w:pPr>
      <w:r w:rsidRPr="001E67F0">
        <w:rPr>
          <w:rFonts w:asciiTheme="majorHAnsi" w:hAnsiTheme="majorHAnsi"/>
          <w:bCs/>
        </w:rPr>
        <w:t>Agenda item 15. Progress report on implementation of the Wetland City Accreditation</w:t>
      </w:r>
    </w:p>
    <w:p w14:paraId="5A1222B8" w14:textId="77777777" w:rsidR="00115C31" w:rsidRPr="001E67F0" w:rsidRDefault="00115C31" w:rsidP="00886003">
      <w:pPr>
        <w:keepNext/>
        <w:spacing w:after="0" w:line="240" w:lineRule="auto"/>
        <w:contextualSpacing/>
        <w:rPr>
          <w:rFonts w:asciiTheme="majorHAnsi" w:hAnsiTheme="majorHAnsi"/>
        </w:rPr>
      </w:pPr>
    </w:p>
    <w:p w14:paraId="3A904402" w14:textId="5F7B4DC8" w:rsidR="002E2260" w:rsidRPr="001E67F0" w:rsidRDefault="002E2260" w:rsidP="002E2260">
      <w:pPr>
        <w:spacing w:after="0" w:line="240" w:lineRule="auto"/>
        <w:contextualSpacing/>
        <w:rPr>
          <w:rFonts w:asciiTheme="majorHAnsi" w:hAnsiTheme="majorHAnsi"/>
        </w:rPr>
      </w:pPr>
      <w:r w:rsidRPr="001E67F0">
        <w:rPr>
          <w:rFonts w:asciiTheme="majorHAnsi" w:hAnsiTheme="majorHAnsi"/>
        </w:rPr>
        <w:t xml:space="preserve">The </w:t>
      </w:r>
      <w:r w:rsidRPr="001E67F0">
        <w:rPr>
          <w:rFonts w:asciiTheme="majorHAnsi" w:hAnsiTheme="majorHAnsi"/>
          <w:b/>
        </w:rPr>
        <w:t>Secretary General</w:t>
      </w:r>
      <w:r w:rsidRPr="001E67F0">
        <w:rPr>
          <w:rFonts w:asciiTheme="majorHAnsi" w:hAnsiTheme="majorHAnsi"/>
        </w:rPr>
        <w:t xml:space="preserve"> introduced document SC53-16 </w:t>
      </w:r>
      <w:r w:rsidRPr="001E67F0">
        <w:rPr>
          <w:rFonts w:asciiTheme="majorHAnsi" w:hAnsiTheme="majorHAnsi"/>
          <w:i/>
        </w:rPr>
        <w:t>Progress report on the implementation of the Wetland City accreditation of the Ramsar Convention</w:t>
      </w:r>
      <w:r w:rsidRPr="001E67F0">
        <w:rPr>
          <w:rFonts w:asciiTheme="majorHAnsi" w:hAnsiTheme="majorHAnsi"/>
        </w:rPr>
        <w:t xml:space="preserve">. She reported that UN-Habitat had informed the Secretariat that it would not have the capacity to act as chair of the Independent Advisory Committee (IAC), though it would continue to participate as a member. The Secretariat </w:t>
      </w:r>
      <w:r>
        <w:rPr>
          <w:rFonts w:asciiTheme="majorHAnsi" w:hAnsiTheme="majorHAnsi"/>
        </w:rPr>
        <w:t>was</w:t>
      </w:r>
      <w:r w:rsidRPr="001E67F0">
        <w:rPr>
          <w:rFonts w:asciiTheme="majorHAnsi" w:hAnsiTheme="majorHAnsi"/>
        </w:rPr>
        <w:t xml:space="preserve"> seeking to understand the implications for it</w:t>
      </w:r>
      <w:r>
        <w:rPr>
          <w:rFonts w:asciiTheme="majorHAnsi" w:hAnsiTheme="majorHAnsi"/>
        </w:rPr>
        <w:t>self</w:t>
      </w:r>
      <w:r w:rsidRPr="001E67F0">
        <w:rPr>
          <w:rFonts w:asciiTheme="majorHAnsi" w:hAnsiTheme="majorHAnsi"/>
        </w:rPr>
        <w:t xml:space="preserve"> of the Accreditation,</w:t>
      </w:r>
      <w:r w:rsidR="00594C39">
        <w:rPr>
          <w:rFonts w:asciiTheme="majorHAnsi" w:hAnsiTheme="majorHAnsi"/>
        </w:rPr>
        <w:t xml:space="preserve"> </w:t>
      </w:r>
      <w:r w:rsidR="00CC35F5">
        <w:rPr>
          <w:rFonts w:asciiTheme="majorHAnsi" w:hAnsiTheme="majorHAnsi"/>
        </w:rPr>
        <w:t>especially taking into account the instructions from Contracting Parties in Resolution XII.10 and Decision SC52-09 to ensure that costs were not born</w:t>
      </w:r>
      <w:r w:rsidR="00250001">
        <w:rPr>
          <w:rFonts w:asciiTheme="majorHAnsi" w:hAnsiTheme="majorHAnsi"/>
        </w:rPr>
        <w:t>e</w:t>
      </w:r>
      <w:r w:rsidR="00CC35F5">
        <w:rPr>
          <w:rFonts w:asciiTheme="majorHAnsi" w:hAnsiTheme="majorHAnsi"/>
        </w:rPr>
        <w:t xml:space="preserve"> by the core budget and to minimize the impact on the Secretariat’s time and resources.</w:t>
      </w:r>
    </w:p>
    <w:p w14:paraId="4B8DCE47" w14:textId="77777777" w:rsidR="002E2260" w:rsidRPr="001E67F0" w:rsidRDefault="002E2260" w:rsidP="002E2260">
      <w:pPr>
        <w:spacing w:after="0" w:line="240" w:lineRule="auto"/>
        <w:contextualSpacing/>
        <w:rPr>
          <w:rFonts w:asciiTheme="majorHAnsi" w:hAnsiTheme="majorHAnsi"/>
        </w:rPr>
      </w:pPr>
    </w:p>
    <w:p w14:paraId="1A2F538F" w14:textId="1863D6F6" w:rsidR="002E2260" w:rsidRPr="001E67F0" w:rsidRDefault="002E2260" w:rsidP="002E2260">
      <w:pPr>
        <w:spacing w:after="0" w:line="240" w:lineRule="auto"/>
        <w:contextualSpacing/>
        <w:rPr>
          <w:rFonts w:asciiTheme="majorHAnsi" w:hAnsiTheme="majorHAnsi"/>
        </w:rPr>
      </w:pPr>
      <w:r w:rsidRPr="001E67F0">
        <w:rPr>
          <w:rFonts w:asciiTheme="majorHAnsi" w:hAnsiTheme="majorHAnsi"/>
        </w:rPr>
        <w:t>She noted that the document propose</w:t>
      </w:r>
      <w:r>
        <w:rPr>
          <w:rFonts w:asciiTheme="majorHAnsi" w:hAnsiTheme="majorHAnsi"/>
        </w:rPr>
        <w:t>d</w:t>
      </w:r>
      <w:r w:rsidRPr="001E67F0">
        <w:rPr>
          <w:rFonts w:asciiTheme="majorHAnsi" w:hAnsiTheme="majorHAnsi"/>
        </w:rPr>
        <w:t xml:space="preserve"> a step-by-step approach</w:t>
      </w:r>
      <w:r w:rsidR="00982CD4">
        <w:rPr>
          <w:rFonts w:asciiTheme="majorHAnsi" w:hAnsiTheme="majorHAnsi"/>
        </w:rPr>
        <w:t>,</w:t>
      </w:r>
      <w:r w:rsidRPr="001E67F0">
        <w:rPr>
          <w:rFonts w:asciiTheme="majorHAnsi" w:hAnsiTheme="majorHAnsi"/>
        </w:rPr>
        <w:t xml:space="preserve"> which </w:t>
      </w:r>
      <w:r>
        <w:rPr>
          <w:rFonts w:asciiTheme="majorHAnsi" w:hAnsiTheme="majorHAnsi"/>
        </w:rPr>
        <w:t>would</w:t>
      </w:r>
      <w:r w:rsidRPr="001E67F0">
        <w:rPr>
          <w:rFonts w:asciiTheme="majorHAnsi" w:hAnsiTheme="majorHAnsi"/>
        </w:rPr>
        <w:t xml:space="preserve"> enable a fuller understanding of the demands of </w:t>
      </w:r>
      <w:r>
        <w:rPr>
          <w:rFonts w:asciiTheme="majorHAnsi" w:hAnsiTheme="majorHAnsi"/>
        </w:rPr>
        <w:t>the scheme</w:t>
      </w:r>
      <w:r w:rsidRPr="001E67F0">
        <w:rPr>
          <w:rFonts w:asciiTheme="majorHAnsi" w:hAnsiTheme="majorHAnsi"/>
        </w:rPr>
        <w:t xml:space="preserve"> and of the </w:t>
      </w:r>
      <w:r w:rsidR="00CA5934">
        <w:rPr>
          <w:rFonts w:asciiTheme="majorHAnsi" w:hAnsiTheme="majorHAnsi"/>
        </w:rPr>
        <w:t xml:space="preserve">potential </w:t>
      </w:r>
      <w:r w:rsidRPr="001E67F0">
        <w:rPr>
          <w:rFonts w:asciiTheme="majorHAnsi" w:hAnsiTheme="majorHAnsi"/>
        </w:rPr>
        <w:t xml:space="preserve">associated risks to the Convention, for example in cases where wetlands in accredited cities </w:t>
      </w:r>
      <w:r>
        <w:rPr>
          <w:rFonts w:asciiTheme="majorHAnsi" w:hAnsiTheme="majorHAnsi"/>
        </w:rPr>
        <w:t>were</w:t>
      </w:r>
      <w:r w:rsidRPr="001E67F0">
        <w:rPr>
          <w:rFonts w:asciiTheme="majorHAnsi" w:hAnsiTheme="majorHAnsi"/>
        </w:rPr>
        <w:t xml:space="preserve"> threatened. She invited advice on the ongoing operation of the IAC, on the Parties’ desire to implement an incremental approach</w:t>
      </w:r>
      <w:r>
        <w:rPr>
          <w:rFonts w:asciiTheme="majorHAnsi" w:hAnsiTheme="majorHAnsi"/>
        </w:rPr>
        <w:t>, either</w:t>
      </w:r>
      <w:r w:rsidRPr="001E67F0">
        <w:rPr>
          <w:rFonts w:asciiTheme="majorHAnsi" w:hAnsiTheme="majorHAnsi"/>
        </w:rPr>
        <w:t xml:space="preserve"> by initially restricting the </w:t>
      </w:r>
      <w:r w:rsidR="00CA5934">
        <w:rPr>
          <w:rFonts w:asciiTheme="majorHAnsi" w:hAnsiTheme="majorHAnsi"/>
        </w:rPr>
        <w:t xml:space="preserve">number of applications, by limiting the </w:t>
      </w:r>
      <w:r w:rsidRPr="001E67F0">
        <w:rPr>
          <w:rFonts w:asciiTheme="majorHAnsi" w:hAnsiTheme="majorHAnsi"/>
        </w:rPr>
        <w:t xml:space="preserve">scheme to cities linked to Ramsar Sites, or by engaging in an alternative programme with UN-Habitat and other partners to identify issues and good practices before proceeding with the Accreditation. </w:t>
      </w:r>
      <w:r w:rsidR="00CA5934">
        <w:rPr>
          <w:rFonts w:asciiTheme="majorHAnsi" w:hAnsiTheme="majorHAnsi"/>
        </w:rPr>
        <w:t>T</w:t>
      </w:r>
      <w:r w:rsidRPr="001E67F0">
        <w:rPr>
          <w:rFonts w:asciiTheme="majorHAnsi" w:hAnsiTheme="majorHAnsi"/>
        </w:rPr>
        <w:t xml:space="preserve">he Secretariat </w:t>
      </w:r>
      <w:r w:rsidR="00CA5934">
        <w:rPr>
          <w:rFonts w:asciiTheme="majorHAnsi" w:hAnsiTheme="majorHAnsi"/>
        </w:rPr>
        <w:t xml:space="preserve">had indicated that unless the new Chair of the IAC could take responsibility for the operation of the Committee, resources would be required for the Secretariat to fulfil any related tasks. </w:t>
      </w:r>
    </w:p>
    <w:p w14:paraId="24A55FA8" w14:textId="77777777" w:rsidR="002E2260" w:rsidRPr="001E67F0" w:rsidRDefault="002E2260" w:rsidP="002E2260">
      <w:pPr>
        <w:spacing w:after="0" w:line="240" w:lineRule="auto"/>
        <w:contextualSpacing/>
        <w:rPr>
          <w:rFonts w:asciiTheme="majorHAnsi" w:hAnsiTheme="majorHAnsi"/>
        </w:rPr>
      </w:pPr>
    </w:p>
    <w:p w14:paraId="7753672D" w14:textId="60425FDC" w:rsidR="002E2260" w:rsidRPr="001E67F0" w:rsidRDefault="002E2260" w:rsidP="002E2260">
      <w:pPr>
        <w:spacing w:after="0" w:line="240" w:lineRule="auto"/>
        <w:contextualSpacing/>
        <w:rPr>
          <w:rFonts w:asciiTheme="majorHAnsi" w:hAnsiTheme="majorHAnsi"/>
        </w:rPr>
      </w:pPr>
      <w:r w:rsidRPr="001E67F0">
        <w:rPr>
          <w:rFonts w:asciiTheme="majorHAnsi" w:hAnsiTheme="majorHAnsi"/>
          <w:b/>
        </w:rPr>
        <w:t>Tunisia</w:t>
      </w:r>
      <w:r w:rsidRPr="001E67F0">
        <w:rPr>
          <w:rFonts w:asciiTheme="majorHAnsi" w:hAnsiTheme="majorHAnsi"/>
        </w:rPr>
        <w:t xml:space="preserve"> recognized the concerns of the Secretary General and the issues with the start-up phase of the </w:t>
      </w:r>
      <w:r>
        <w:rPr>
          <w:rFonts w:asciiTheme="majorHAnsi" w:hAnsiTheme="majorHAnsi"/>
        </w:rPr>
        <w:t>A</w:t>
      </w:r>
      <w:r w:rsidRPr="001E67F0">
        <w:rPr>
          <w:rFonts w:asciiTheme="majorHAnsi" w:hAnsiTheme="majorHAnsi"/>
        </w:rPr>
        <w:t>ccreditation</w:t>
      </w:r>
      <w:r w:rsidR="008D622F">
        <w:rPr>
          <w:rFonts w:asciiTheme="majorHAnsi" w:hAnsiTheme="majorHAnsi"/>
        </w:rPr>
        <w:t>,</w:t>
      </w:r>
      <w:r>
        <w:rPr>
          <w:rFonts w:asciiTheme="majorHAnsi" w:hAnsiTheme="majorHAnsi"/>
        </w:rPr>
        <w:t xml:space="preserve"> </w:t>
      </w:r>
      <w:r w:rsidRPr="001E67F0">
        <w:rPr>
          <w:rFonts w:asciiTheme="majorHAnsi" w:hAnsiTheme="majorHAnsi"/>
        </w:rPr>
        <w:t>underlined the need to respect the intentions of the Contracting Parties expressed in Resolution XII.10</w:t>
      </w:r>
      <w:r w:rsidR="008D622F">
        <w:rPr>
          <w:rFonts w:asciiTheme="majorHAnsi" w:hAnsiTheme="majorHAnsi"/>
        </w:rPr>
        <w:t>,</w:t>
      </w:r>
      <w:r>
        <w:rPr>
          <w:rFonts w:asciiTheme="majorHAnsi" w:hAnsiTheme="majorHAnsi"/>
        </w:rPr>
        <w:t xml:space="preserve"> and </w:t>
      </w:r>
      <w:r w:rsidRPr="001E67F0">
        <w:rPr>
          <w:rFonts w:asciiTheme="majorHAnsi" w:hAnsiTheme="majorHAnsi"/>
        </w:rPr>
        <w:t xml:space="preserve">called for the Secretariat to recover lost time by publishing the call for applications as soon as possible after SC53, and for the deadline for applications to be put back by one month to 30 October 2017. </w:t>
      </w:r>
      <w:r>
        <w:rPr>
          <w:rFonts w:asciiTheme="majorHAnsi" w:hAnsiTheme="majorHAnsi"/>
        </w:rPr>
        <w:t>The delegate</w:t>
      </w:r>
      <w:r w:rsidRPr="001E67F0">
        <w:rPr>
          <w:rFonts w:asciiTheme="majorHAnsi" w:hAnsiTheme="majorHAnsi"/>
        </w:rPr>
        <w:t xml:space="preserve"> proposed that the scheme should be implemented as originally agreed, and reported that Tunisia would be able to act as </w:t>
      </w:r>
      <w:r w:rsidR="00250001">
        <w:rPr>
          <w:rFonts w:asciiTheme="majorHAnsi" w:hAnsiTheme="majorHAnsi"/>
        </w:rPr>
        <w:t>C</w:t>
      </w:r>
      <w:r w:rsidRPr="001E67F0">
        <w:rPr>
          <w:rFonts w:asciiTheme="majorHAnsi" w:hAnsiTheme="majorHAnsi"/>
        </w:rPr>
        <w:t>hair of the IAC</w:t>
      </w:r>
      <w:r w:rsidR="003C3EB2">
        <w:rPr>
          <w:rFonts w:asciiTheme="majorHAnsi" w:hAnsiTheme="majorHAnsi"/>
        </w:rPr>
        <w:t xml:space="preserve">, and </w:t>
      </w:r>
      <w:r w:rsidR="003C3EB2" w:rsidRPr="001E67F0">
        <w:rPr>
          <w:rFonts w:asciiTheme="majorHAnsi" w:hAnsiTheme="majorHAnsi"/>
        </w:rPr>
        <w:t>the Republic of Korea</w:t>
      </w:r>
      <w:r w:rsidR="003C3EB2">
        <w:rPr>
          <w:rFonts w:asciiTheme="majorHAnsi" w:hAnsiTheme="majorHAnsi"/>
        </w:rPr>
        <w:t xml:space="preserve"> would co-chair the Committee</w:t>
      </w:r>
      <w:r w:rsidRPr="001E67F0">
        <w:rPr>
          <w:rFonts w:asciiTheme="majorHAnsi" w:hAnsiTheme="majorHAnsi"/>
        </w:rPr>
        <w:t>. He welcomed the ongoing promotion efforts by Parties and IOPs, and suggested that accredited cities be announced either at the COP13 Ramsar Awards event or at the end of the proposed high-level segment. He noted that organi</w:t>
      </w:r>
      <w:r>
        <w:rPr>
          <w:rFonts w:asciiTheme="majorHAnsi" w:hAnsiTheme="majorHAnsi"/>
        </w:rPr>
        <w:t>s</w:t>
      </w:r>
      <w:r w:rsidRPr="001E67F0">
        <w:rPr>
          <w:rFonts w:asciiTheme="majorHAnsi" w:hAnsiTheme="majorHAnsi"/>
        </w:rPr>
        <w:t>ations including FAO and UNDP had expressed an interest in promoting the scheme, and thereby Ramsar.</w:t>
      </w:r>
    </w:p>
    <w:p w14:paraId="55AA1D8F" w14:textId="77777777" w:rsidR="002E2260" w:rsidRPr="001E67F0" w:rsidRDefault="002E2260" w:rsidP="002E2260">
      <w:pPr>
        <w:spacing w:after="0" w:line="240" w:lineRule="auto"/>
        <w:contextualSpacing/>
        <w:rPr>
          <w:rFonts w:asciiTheme="majorHAnsi" w:hAnsiTheme="majorHAnsi"/>
        </w:rPr>
      </w:pPr>
    </w:p>
    <w:p w14:paraId="7A3CECA9" w14:textId="77777777" w:rsidR="002E2260" w:rsidRPr="001E67F0" w:rsidRDefault="002E2260" w:rsidP="002E2260">
      <w:pPr>
        <w:spacing w:after="0" w:line="240" w:lineRule="auto"/>
        <w:contextualSpacing/>
        <w:rPr>
          <w:rFonts w:asciiTheme="majorHAnsi" w:hAnsiTheme="majorHAnsi"/>
        </w:rPr>
      </w:pPr>
      <w:r w:rsidRPr="001E67F0">
        <w:rPr>
          <w:rFonts w:asciiTheme="majorHAnsi" w:hAnsiTheme="majorHAnsi"/>
          <w:b/>
        </w:rPr>
        <w:t>Colombia</w:t>
      </w:r>
      <w:r w:rsidRPr="001E67F0">
        <w:rPr>
          <w:rFonts w:asciiTheme="majorHAnsi" w:hAnsiTheme="majorHAnsi"/>
        </w:rPr>
        <w:t xml:space="preserve"> reported that it would be unable to approve implementation without clarification on the resource implications of </w:t>
      </w:r>
      <w:r>
        <w:rPr>
          <w:rFonts w:asciiTheme="majorHAnsi" w:hAnsiTheme="majorHAnsi"/>
        </w:rPr>
        <w:t>Accreditation</w:t>
      </w:r>
      <w:r w:rsidRPr="001E67F0">
        <w:rPr>
          <w:rFonts w:asciiTheme="majorHAnsi" w:hAnsiTheme="majorHAnsi"/>
        </w:rPr>
        <w:t xml:space="preserve"> and the long-term identity of the IAC chair.</w:t>
      </w:r>
    </w:p>
    <w:p w14:paraId="0E4FF6F3" w14:textId="77777777" w:rsidR="002E2260" w:rsidRPr="001E67F0" w:rsidRDefault="002E2260" w:rsidP="002E2260">
      <w:pPr>
        <w:spacing w:after="0" w:line="240" w:lineRule="auto"/>
        <w:contextualSpacing/>
        <w:rPr>
          <w:rFonts w:asciiTheme="majorHAnsi" w:hAnsiTheme="majorHAnsi"/>
        </w:rPr>
      </w:pPr>
    </w:p>
    <w:p w14:paraId="2CC17CF4" w14:textId="198A101A" w:rsidR="002E2260" w:rsidRPr="001E67F0" w:rsidRDefault="002E2260" w:rsidP="002E2260">
      <w:pPr>
        <w:spacing w:after="0" w:line="240" w:lineRule="auto"/>
        <w:contextualSpacing/>
        <w:rPr>
          <w:rFonts w:asciiTheme="majorHAnsi" w:hAnsiTheme="majorHAnsi"/>
        </w:rPr>
      </w:pPr>
      <w:r w:rsidRPr="001E67F0">
        <w:rPr>
          <w:rFonts w:asciiTheme="majorHAnsi" w:hAnsiTheme="majorHAnsi"/>
          <w:b/>
        </w:rPr>
        <w:t>Austria</w:t>
      </w:r>
      <w:r w:rsidRPr="001E67F0">
        <w:rPr>
          <w:rFonts w:asciiTheme="majorHAnsi" w:hAnsiTheme="majorHAnsi"/>
        </w:rPr>
        <w:t xml:space="preserve"> called for implementatio</w:t>
      </w:r>
      <w:r>
        <w:rPr>
          <w:rFonts w:asciiTheme="majorHAnsi" w:hAnsiTheme="majorHAnsi"/>
        </w:rPr>
        <w:t xml:space="preserve">n, recalling that Austria and Sweden had </w:t>
      </w:r>
      <w:r w:rsidRPr="001E67F0">
        <w:rPr>
          <w:rFonts w:asciiTheme="majorHAnsi" w:hAnsiTheme="majorHAnsi"/>
        </w:rPr>
        <w:t xml:space="preserve">promoted the scheme at COP12 on behalf of the Europe </w:t>
      </w:r>
      <w:r>
        <w:rPr>
          <w:rFonts w:asciiTheme="majorHAnsi" w:hAnsiTheme="majorHAnsi"/>
        </w:rPr>
        <w:t>Region</w:t>
      </w:r>
      <w:r w:rsidRPr="001E67F0">
        <w:rPr>
          <w:rFonts w:asciiTheme="majorHAnsi" w:hAnsiTheme="majorHAnsi"/>
        </w:rPr>
        <w:t xml:space="preserve">, as </w:t>
      </w:r>
      <w:r>
        <w:rPr>
          <w:rFonts w:asciiTheme="majorHAnsi" w:hAnsiTheme="majorHAnsi"/>
        </w:rPr>
        <w:t xml:space="preserve">an </w:t>
      </w:r>
      <w:r w:rsidRPr="001E67F0">
        <w:rPr>
          <w:rFonts w:asciiTheme="majorHAnsi" w:hAnsiTheme="majorHAnsi"/>
        </w:rPr>
        <w:t>increasingly important and effective way to mobilise communities. They had worked to craft a Resolution which would not overburden the Secretariat. IAC meetings could be timed to coincide with Standing Committee or STRP meetings.</w:t>
      </w:r>
    </w:p>
    <w:p w14:paraId="15E36AB8" w14:textId="77777777" w:rsidR="002E2260" w:rsidRPr="001E67F0" w:rsidRDefault="002E2260" w:rsidP="002E2260">
      <w:pPr>
        <w:spacing w:after="0" w:line="240" w:lineRule="auto"/>
        <w:contextualSpacing/>
        <w:rPr>
          <w:rFonts w:asciiTheme="majorHAnsi" w:hAnsiTheme="majorHAnsi"/>
        </w:rPr>
      </w:pPr>
    </w:p>
    <w:p w14:paraId="5081D2A9" w14:textId="7F50D206" w:rsidR="002E2260" w:rsidRPr="001E67F0" w:rsidRDefault="002E2260" w:rsidP="002E2260">
      <w:pPr>
        <w:spacing w:after="0" w:line="240" w:lineRule="auto"/>
        <w:contextualSpacing/>
        <w:rPr>
          <w:rFonts w:asciiTheme="majorHAnsi" w:hAnsiTheme="majorHAnsi"/>
        </w:rPr>
      </w:pPr>
      <w:r w:rsidRPr="001E67F0">
        <w:rPr>
          <w:rFonts w:asciiTheme="majorHAnsi" w:hAnsiTheme="majorHAnsi"/>
        </w:rPr>
        <w:t xml:space="preserve">The </w:t>
      </w:r>
      <w:r w:rsidRPr="001E67F0">
        <w:rPr>
          <w:rFonts w:asciiTheme="majorHAnsi" w:hAnsiTheme="majorHAnsi"/>
          <w:b/>
        </w:rPr>
        <w:t>Republic of Korea</w:t>
      </w:r>
      <w:r w:rsidRPr="001E67F0">
        <w:rPr>
          <w:rFonts w:asciiTheme="majorHAnsi" w:hAnsiTheme="majorHAnsi"/>
        </w:rPr>
        <w:t xml:space="preserve"> urged the Standing Committee to enable the scheme to proceed. </w:t>
      </w:r>
      <w:r>
        <w:rPr>
          <w:rFonts w:asciiTheme="majorHAnsi" w:hAnsiTheme="majorHAnsi"/>
        </w:rPr>
        <w:t>Some</w:t>
      </w:r>
      <w:r w:rsidRPr="001E67F0">
        <w:rPr>
          <w:rFonts w:asciiTheme="majorHAnsi" w:hAnsiTheme="majorHAnsi"/>
        </w:rPr>
        <w:t xml:space="preserve"> 20 Parties were preparing </w:t>
      </w:r>
      <w:r>
        <w:rPr>
          <w:rFonts w:asciiTheme="majorHAnsi" w:hAnsiTheme="majorHAnsi"/>
        </w:rPr>
        <w:t>to make</w:t>
      </w:r>
      <w:r w:rsidRPr="001E67F0">
        <w:rPr>
          <w:rFonts w:asciiTheme="majorHAnsi" w:hAnsiTheme="majorHAnsi"/>
        </w:rPr>
        <w:t xml:space="preserve"> applications, and the Secretariat’s role was limited to collating and forwarding applications received to the IAC.</w:t>
      </w:r>
    </w:p>
    <w:p w14:paraId="1F7B719E" w14:textId="77777777" w:rsidR="002E2260" w:rsidRPr="001E67F0" w:rsidRDefault="002E2260" w:rsidP="002E2260">
      <w:pPr>
        <w:spacing w:after="0" w:line="240" w:lineRule="auto"/>
        <w:contextualSpacing/>
        <w:rPr>
          <w:rFonts w:asciiTheme="majorHAnsi" w:hAnsiTheme="majorHAnsi"/>
        </w:rPr>
      </w:pPr>
    </w:p>
    <w:p w14:paraId="5DC2742B" w14:textId="77777777" w:rsidR="002E2260" w:rsidRPr="001E67F0" w:rsidRDefault="002E2260" w:rsidP="002E2260">
      <w:pPr>
        <w:spacing w:after="0" w:line="240" w:lineRule="auto"/>
        <w:contextualSpacing/>
        <w:rPr>
          <w:rFonts w:asciiTheme="majorHAnsi" w:hAnsiTheme="majorHAnsi"/>
        </w:rPr>
      </w:pPr>
      <w:r w:rsidRPr="001E67F0">
        <w:rPr>
          <w:rFonts w:asciiTheme="majorHAnsi" w:hAnsiTheme="majorHAnsi"/>
          <w:b/>
        </w:rPr>
        <w:t>UN-Habitat</w:t>
      </w:r>
      <w:r w:rsidRPr="001E67F0">
        <w:rPr>
          <w:rFonts w:asciiTheme="majorHAnsi" w:hAnsiTheme="majorHAnsi"/>
        </w:rPr>
        <w:t xml:space="preserve"> praised the scheme, especially as much ongoing urbanisation </w:t>
      </w:r>
      <w:r>
        <w:rPr>
          <w:rFonts w:asciiTheme="majorHAnsi" w:hAnsiTheme="majorHAnsi"/>
        </w:rPr>
        <w:t>was</w:t>
      </w:r>
      <w:r w:rsidRPr="001E67F0">
        <w:rPr>
          <w:rFonts w:asciiTheme="majorHAnsi" w:hAnsiTheme="majorHAnsi"/>
        </w:rPr>
        <w:t xml:space="preserve"> uncontrolled and concentrated around vulnerable coasts or inland water bodies. Though unable to take up the role of IAC chair, it would continue to work with the co-chairs on technical criteria and processes.</w:t>
      </w:r>
    </w:p>
    <w:p w14:paraId="223F4D68" w14:textId="77777777" w:rsidR="00512476" w:rsidRDefault="00512476" w:rsidP="001E67F0">
      <w:pPr>
        <w:spacing w:after="0" w:line="240" w:lineRule="auto"/>
        <w:rPr>
          <w:rFonts w:asciiTheme="majorHAnsi" w:hAnsiTheme="majorHAnsi"/>
        </w:rPr>
      </w:pPr>
    </w:p>
    <w:p w14:paraId="03F80A41" w14:textId="6D645C1A" w:rsidR="000B226C" w:rsidRPr="001E67F0" w:rsidRDefault="000B226C" w:rsidP="001E67F0">
      <w:pPr>
        <w:spacing w:after="0" w:line="240" w:lineRule="auto"/>
        <w:rPr>
          <w:rFonts w:asciiTheme="majorHAnsi" w:hAnsiTheme="majorHAnsi"/>
        </w:rPr>
      </w:pPr>
      <w:r>
        <w:rPr>
          <w:rFonts w:asciiTheme="majorHAnsi" w:hAnsiTheme="majorHAnsi"/>
        </w:rPr>
        <w:t xml:space="preserve">The </w:t>
      </w:r>
      <w:r w:rsidRPr="000B226C">
        <w:rPr>
          <w:rFonts w:asciiTheme="majorHAnsi" w:hAnsiTheme="majorHAnsi"/>
          <w:b/>
        </w:rPr>
        <w:t>Chair</w:t>
      </w:r>
      <w:r>
        <w:rPr>
          <w:rFonts w:asciiTheme="majorHAnsi" w:hAnsiTheme="majorHAnsi"/>
        </w:rPr>
        <w:t xml:space="preserve"> adjourned the meeting, inviting the Standing Committee to resume the discussion in the following session</w:t>
      </w:r>
      <w:r w:rsidR="00250001">
        <w:rPr>
          <w:rFonts w:asciiTheme="majorHAnsi" w:hAnsiTheme="majorHAnsi"/>
        </w:rPr>
        <w:t>.</w:t>
      </w:r>
    </w:p>
    <w:sectPr w:rsidR="000B226C" w:rsidRPr="001E67F0" w:rsidSect="001E67F0">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B3C5F" w14:textId="77777777" w:rsidR="00F96FD1" w:rsidRDefault="00F96FD1" w:rsidP="00772B5A">
      <w:pPr>
        <w:spacing w:after="0" w:line="240" w:lineRule="auto"/>
      </w:pPr>
      <w:r>
        <w:separator/>
      </w:r>
    </w:p>
  </w:endnote>
  <w:endnote w:type="continuationSeparator" w:id="0">
    <w:p w14:paraId="0C3F790A" w14:textId="77777777" w:rsidR="00F96FD1" w:rsidRDefault="00F96FD1" w:rsidP="00772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56530" w14:textId="46D29252" w:rsidR="00D732AE" w:rsidRPr="00227310" w:rsidRDefault="00D732AE" w:rsidP="00772B5A">
    <w:pPr>
      <w:pStyle w:val="Header"/>
      <w:rPr>
        <w:noProof/>
        <w:sz w:val="20"/>
        <w:szCs w:val="20"/>
      </w:rPr>
    </w:pPr>
    <w:r w:rsidRPr="00227310">
      <w:rPr>
        <w:sz w:val="20"/>
        <w:szCs w:val="20"/>
      </w:rPr>
      <w:t>SC53</w:t>
    </w:r>
    <w:r>
      <w:rPr>
        <w:sz w:val="20"/>
        <w:szCs w:val="20"/>
      </w:rPr>
      <w:t xml:space="preserve"> – Draft</w:t>
    </w:r>
    <w:r w:rsidR="00594C39">
      <w:rPr>
        <w:sz w:val="20"/>
        <w:szCs w:val="20"/>
      </w:rPr>
      <w:t xml:space="preserve"> </w:t>
    </w:r>
    <w:r>
      <w:rPr>
        <w:sz w:val="20"/>
        <w:szCs w:val="20"/>
      </w:rPr>
      <w:t>Report of Day 2</w:t>
    </w:r>
    <w:r w:rsidRPr="00227310">
      <w:rPr>
        <w:sz w:val="20"/>
        <w:szCs w:val="20"/>
      </w:rPr>
      <w:tab/>
    </w:r>
    <w:r w:rsidRPr="00227310">
      <w:rPr>
        <w:sz w:val="20"/>
        <w:szCs w:val="20"/>
      </w:rPr>
      <w:tab/>
    </w:r>
    <w:sdt>
      <w:sdtPr>
        <w:rPr>
          <w:sz w:val="20"/>
          <w:szCs w:val="20"/>
        </w:rPr>
        <w:id w:val="-1790969534"/>
        <w:docPartObj>
          <w:docPartGallery w:val="Page Numbers (Top of Page)"/>
          <w:docPartUnique/>
        </w:docPartObj>
      </w:sdtPr>
      <w:sdtEndPr>
        <w:rPr>
          <w:noProof/>
        </w:rPr>
      </w:sdtEndPr>
      <w:sdtContent>
        <w:r w:rsidRPr="00227310">
          <w:rPr>
            <w:sz w:val="20"/>
            <w:szCs w:val="20"/>
          </w:rPr>
          <w:fldChar w:fldCharType="begin"/>
        </w:r>
        <w:r w:rsidRPr="00227310">
          <w:rPr>
            <w:sz w:val="20"/>
            <w:szCs w:val="20"/>
          </w:rPr>
          <w:instrText xml:space="preserve"> PAGE   \* MERGEFORMAT </w:instrText>
        </w:r>
        <w:r w:rsidRPr="00227310">
          <w:rPr>
            <w:sz w:val="20"/>
            <w:szCs w:val="20"/>
          </w:rPr>
          <w:fldChar w:fldCharType="separate"/>
        </w:r>
        <w:r w:rsidR="003E67F4">
          <w:rPr>
            <w:noProof/>
            <w:sz w:val="20"/>
            <w:szCs w:val="20"/>
          </w:rPr>
          <w:t>7</w:t>
        </w:r>
        <w:r w:rsidRPr="00227310">
          <w:rPr>
            <w:noProof/>
            <w:sz w:val="20"/>
            <w:szCs w:val="20"/>
          </w:rPr>
          <w:fldChar w:fldCharType="end"/>
        </w:r>
      </w:sdtContent>
    </w:sdt>
  </w:p>
  <w:p w14:paraId="318947DA" w14:textId="77777777" w:rsidR="00D732AE" w:rsidRDefault="00D73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95200" w14:textId="77777777" w:rsidR="00F96FD1" w:rsidRDefault="00F96FD1" w:rsidP="00772B5A">
      <w:pPr>
        <w:spacing w:after="0" w:line="240" w:lineRule="auto"/>
      </w:pPr>
      <w:r>
        <w:separator/>
      </w:r>
    </w:p>
  </w:footnote>
  <w:footnote w:type="continuationSeparator" w:id="0">
    <w:p w14:paraId="3A7E396C" w14:textId="77777777" w:rsidR="00F96FD1" w:rsidRDefault="00F96FD1" w:rsidP="00772B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078F4"/>
    <w:multiLevelType w:val="hybridMultilevel"/>
    <w:tmpl w:val="03AA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301B98"/>
    <w:multiLevelType w:val="hybridMultilevel"/>
    <w:tmpl w:val="B7A8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B265A4"/>
    <w:multiLevelType w:val="hybridMultilevel"/>
    <w:tmpl w:val="3C62CEAC"/>
    <w:lvl w:ilvl="0" w:tplc="9E5EE8A2">
      <w:start w:val="1"/>
      <w:numFmt w:val="decimal"/>
      <w:lvlText w:val="%1."/>
      <w:lvlJc w:val="left"/>
      <w:pPr>
        <w:ind w:left="360" w:hanging="360"/>
      </w:pPr>
      <w:rPr>
        <w:b w:val="0"/>
        <w:bCs w:val="0"/>
      </w:rPr>
    </w:lvl>
    <w:lvl w:ilvl="1" w:tplc="04602ABE">
      <w:start w:val="1"/>
      <w:numFmt w:val="lowerLetter"/>
      <w:lvlText w:val="%2."/>
      <w:lvlJc w:val="left"/>
      <w:pPr>
        <w:ind w:left="851" w:hanging="426"/>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54B43B83"/>
    <w:multiLevelType w:val="hybridMultilevel"/>
    <w:tmpl w:val="95B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53"/>
    <w:rsid w:val="00023E91"/>
    <w:rsid w:val="000379D4"/>
    <w:rsid w:val="00084F55"/>
    <w:rsid w:val="000B226C"/>
    <w:rsid w:val="000C712B"/>
    <w:rsid w:val="00115C31"/>
    <w:rsid w:val="001640E3"/>
    <w:rsid w:val="001D35CC"/>
    <w:rsid w:val="001D4652"/>
    <w:rsid w:val="001E67F0"/>
    <w:rsid w:val="00206DF3"/>
    <w:rsid w:val="00250001"/>
    <w:rsid w:val="00277B11"/>
    <w:rsid w:val="002B630B"/>
    <w:rsid w:val="002E2260"/>
    <w:rsid w:val="003631EA"/>
    <w:rsid w:val="003977E3"/>
    <w:rsid w:val="003A324A"/>
    <w:rsid w:val="003B087C"/>
    <w:rsid w:val="003B4BFF"/>
    <w:rsid w:val="003C3EB2"/>
    <w:rsid w:val="003D60AB"/>
    <w:rsid w:val="003D6471"/>
    <w:rsid w:val="003E3DBB"/>
    <w:rsid w:val="003E67F4"/>
    <w:rsid w:val="0041077A"/>
    <w:rsid w:val="00410887"/>
    <w:rsid w:val="00451174"/>
    <w:rsid w:val="004705A5"/>
    <w:rsid w:val="00473604"/>
    <w:rsid w:val="00487985"/>
    <w:rsid w:val="004D28C2"/>
    <w:rsid w:val="00501226"/>
    <w:rsid w:val="005038EB"/>
    <w:rsid w:val="00510983"/>
    <w:rsid w:val="00512476"/>
    <w:rsid w:val="00540B55"/>
    <w:rsid w:val="00570E36"/>
    <w:rsid w:val="00594C39"/>
    <w:rsid w:val="005C0F39"/>
    <w:rsid w:val="005D2AC2"/>
    <w:rsid w:val="00636318"/>
    <w:rsid w:val="006578FD"/>
    <w:rsid w:val="006B7F72"/>
    <w:rsid w:val="00772B5A"/>
    <w:rsid w:val="007B71A3"/>
    <w:rsid w:val="00834C1B"/>
    <w:rsid w:val="00834F78"/>
    <w:rsid w:val="00886003"/>
    <w:rsid w:val="00896FA4"/>
    <w:rsid w:val="008D622F"/>
    <w:rsid w:val="00910217"/>
    <w:rsid w:val="00932707"/>
    <w:rsid w:val="00944237"/>
    <w:rsid w:val="00957D70"/>
    <w:rsid w:val="00982CD4"/>
    <w:rsid w:val="009A3E7F"/>
    <w:rsid w:val="009A7654"/>
    <w:rsid w:val="009B153D"/>
    <w:rsid w:val="009E5683"/>
    <w:rsid w:val="009E621D"/>
    <w:rsid w:val="00A05D9C"/>
    <w:rsid w:val="00A5085C"/>
    <w:rsid w:val="00A92336"/>
    <w:rsid w:val="00A93E34"/>
    <w:rsid w:val="00AB06B4"/>
    <w:rsid w:val="00B16B49"/>
    <w:rsid w:val="00B67C92"/>
    <w:rsid w:val="00B70410"/>
    <w:rsid w:val="00BB6A16"/>
    <w:rsid w:val="00BF34AE"/>
    <w:rsid w:val="00C41F31"/>
    <w:rsid w:val="00C8077D"/>
    <w:rsid w:val="00C92861"/>
    <w:rsid w:val="00CA5934"/>
    <w:rsid w:val="00CC35F5"/>
    <w:rsid w:val="00CC4853"/>
    <w:rsid w:val="00D10B6A"/>
    <w:rsid w:val="00D2239C"/>
    <w:rsid w:val="00D732AE"/>
    <w:rsid w:val="00D77D43"/>
    <w:rsid w:val="00D80FD5"/>
    <w:rsid w:val="00D94519"/>
    <w:rsid w:val="00DA678D"/>
    <w:rsid w:val="00DC3DDF"/>
    <w:rsid w:val="00E65D91"/>
    <w:rsid w:val="00EA1A4B"/>
    <w:rsid w:val="00ED7196"/>
    <w:rsid w:val="00F04048"/>
    <w:rsid w:val="00F64858"/>
    <w:rsid w:val="00F70F22"/>
    <w:rsid w:val="00F726AA"/>
    <w:rsid w:val="00F96FD1"/>
    <w:rsid w:val="00FA4600"/>
    <w:rsid w:val="00FD1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EE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853"/>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C4853"/>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ListParagraph">
    <w:name w:val="List Paragraph"/>
    <w:basedOn w:val="Normal"/>
    <w:uiPriority w:val="34"/>
    <w:qFormat/>
    <w:rsid w:val="00451174"/>
    <w:pPr>
      <w:ind w:left="720"/>
      <w:contextualSpacing/>
    </w:pPr>
  </w:style>
  <w:style w:type="paragraph" w:styleId="Header">
    <w:name w:val="header"/>
    <w:basedOn w:val="Normal"/>
    <w:link w:val="HeaderChar"/>
    <w:uiPriority w:val="99"/>
    <w:unhideWhenUsed/>
    <w:rsid w:val="00772B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772B5A"/>
    <w:rPr>
      <w:rFonts w:ascii="Calibri" w:eastAsia="Calibri" w:hAnsi="Calibri" w:cs="Times New Roman"/>
      <w:sz w:val="22"/>
      <w:szCs w:val="22"/>
      <w:lang w:val="en-GB"/>
    </w:rPr>
  </w:style>
  <w:style w:type="paragraph" w:styleId="Footer">
    <w:name w:val="footer"/>
    <w:basedOn w:val="Normal"/>
    <w:link w:val="FooterChar"/>
    <w:uiPriority w:val="99"/>
    <w:unhideWhenUsed/>
    <w:rsid w:val="00772B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772B5A"/>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F64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858"/>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F64858"/>
    <w:rPr>
      <w:sz w:val="16"/>
      <w:szCs w:val="16"/>
    </w:rPr>
  </w:style>
  <w:style w:type="paragraph" w:styleId="CommentText">
    <w:name w:val="annotation text"/>
    <w:basedOn w:val="Normal"/>
    <w:link w:val="CommentTextChar"/>
    <w:uiPriority w:val="99"/>
    <w:semiHidden/>
    <w:unhideWhenUsed/>
    <w:rsid w:val="00F64858"/>
    <w:pPr>
      <w:spacing w:line="240" w:lineRule="auto"/>
    </w:pPr>
    <w:rPr>
      <w:sz w:val="20"/>
      <w:szCs w:val="20"/>
    </w:rPr>
  </w:style>
  <w:style w:type="character" w:customStyle="1" w:styleId="CommentTextChar">
    <w:name w:val="Comment Text Char"/>
    <w:basedOn w:val="DefaultParagraphFont"/>
    <w:link w:val="CommentText"/>
    <w:uiPriority w:val="99"/>
    <w:semiHidden/>
    <w:rsid w:val="00F64858"/>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64858"/>
    <w:rPr>
      <w:b/>
      <w:bCs/>
    </w:rPr>
  </w:style>
  <w:style w:type="character" w:customStyle="1" w:styleId="CommentSubjectChar">
    <w:name w:val="Comment Subject Char"/>
    <w:basedOn w:val="CommentTextChar"/>
    <w:link w:val="CommentSubject"/>
    <w:uiPriority w:val="99"/>
    <w:semiHidden/>
    <w:rsid w:val="00F64858"/>
    <w:rPr>
      <w:rFonts w:ascii="Calibri" w:eastAsia="Calibri" w:hAnsi="Calibri"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853"/>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C4853"/>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ListParagraph">
    <w:name w:val="List Paragraph"/>
    <w:basedOn w:val="Normal"/>
    <w:uiPriority w:val="34"/>
    <w:qFormat/>
    <w:rsid w:val="00451174"/>
    <w:pPr>
      <w:ind w:left="720"/>
      <w:contextualSpacing/>
    </w:pPr>
  </w:style>
  <w:style w:type="paragraph" w:styleId="Header">
    <w:name w:val="header"/>
    <w:basedOn w:val="Normal"/>
    <w:link w:val="HeaderChar"/>
    <w:uiPriority w:val="99"/>
    <w:unhideWhenUsed/>
    <w:rsid w:val="00772B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772B5A"/>
    <w:rPr>
      <w:rFonts w:ascii="Calibri" w:eastAsia="Calibri" w:hAnsi="Calibri" w:cs="Times New Roman"/>
      <w:sz w:val="22"/>
      <w:szCs w:val="22"/>
      <w:lang w:val="en-GB"/>
    </w:rPr>
  </w:style>
  <w:style w:type="paragraph" w:styleId="Footer">
    <w:name w:val="footer"/>
    <w:basedOn w:val="Normal"/>
    <w:link w:val="FooterChar"/>
    <w:uiPriority w:val="99"/>
    <w:unhideWhenUsed/>
    <w:rsid w:val="00772B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772B5A"/>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F64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858"/>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F64858"/>
    <w:rPr>
      <w:sz w:val="16"/>
      <w:szCs w:val="16"/>
    </w:rPr>
  </w:style>
  <w:style w:type="paragraph" w:styleId="CommentText">
    <w:name w:val="annotation text"/>
    <w:basedOn w:val="Normal"/>
    <w:link w:val="CommentTextChar"/>
    <w:uiPriority w:val="99"/>
    <w:semiHidden/>
    <w:unhideWhenUsed/>
    <w:rsid w:val="00F64858"/>
    <w:pPr>
      <w:spacing w:line="240" w:lineRule="auto"/>
    </w:pPr>
    <w:rPr>
      <w:sz w:val="20"/>
      <w:szCs w:val="20"/>
    </w:rPr>
  </w:style>
  <w:style w:type="character" w:customStyle="1" w:styleId="CommentTextChar">
    <w:name w:val="Comment Text Char"/>
    <w:basedOn w:val="DefaultParagraphFont"/>
    <w:link w:val="CommentText"/>
    <w:uiPriority w:val="99"/>
    <w:semiHidden/>
    <w:rsid w:val="00F64858"/>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64858"/>
    <w:rPr>
      <w:b/>
      <w:bCs/>
    </w:rPr>
  </w:style>
  <w:style w:type="character" w:customStyle="1" w:styleId="CommentSubjectChar">
    <w:name w:val="Comment Subject Char"/>
    <w:basedOn w:val="CommentTextChar"/>
    <w:link w:val="CommentSubject"/>
    <w:uiPriority w:val="99"/>
    <w:semiHidden/>
    <w:rsid w:val="00F64858"/>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969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EAC18-F19A-4D20-B9F2-483B83F8F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2925</Words>
  <Characters>15766</Characters>
  <Application>Microsoft Office Word</Application>
  <DocSecurity>0</DocSecurity>
  <Lines>315</Lines>
  <Paragraphs>93</Paragraphs>
  <ScaleCrop>false</ScaleCrop>
  <HeadingPairs>
    <vt:vector size="2" baseType="variant">
      <vt:variant>
        <vt:lpstr>Title</vt:lpstr>
      </vt:variant>
      <vt:variant>
        <vt:i4>1</vt:i4>
      </vt:variant>
    </vt:vector>
  </HeadingPairs>
  <TitlesOfParts>
    <vt:vector size="1" baseType="lpstr">
      <vt:lpstr/>
    </vt:vector>
  </TitlesOfParts>
  <Company>DJEnvironmental</Company>
  <LinksUpToDate>false</LinksUpToDate>
  <CharactersWithSpaces>18598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Jones</dc:creator>
  <cp:lastModifiedBy>Ramsar\JenningsE</cp:lastModifiedBy>
  <cp:revision>4</cp:revision>
  <cp:lastPrinted>2017-06-02T07:40:00Z</cp:lastPrinted>
  <dcterms:created xsi:type="dcterms:W3CDTF">2017-06-02T08:35:00Z</dcterms:created>
  <dcterms:modified xsi:type="dcterms:W3CDTF">2017-06-02T08:47:00Z</dcterms:modified>
</cp:coreProperties>
</file>