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F64B7" w14:textId="77777777" w:rsidR="00285D30" w:rsidRPr="008E6E0B" w:rsidRDefault="00285D30" w:rsidP="00285D3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noProof/>
          <w:lang w:val="es-ES_tradnl"/>
        </w:rPr>
      </w:pPr>
      <w:bookmarkStart w:id="0" w:name="_GoBack"/>
      <w:bookmarkEnd w:id="0"/>
      <w:r w:rsidRPr="008E6E0B">
        <w:rPr>
          <w:bCs/>
          <w:noProof/>
          <w:lang w:val="es-ES_tradnl"/>
        </w:rPr>
        <w:t>CONVENCIÓN SOBRE LOS HUMEDALES (Ramsar, Irán, 1971)</w:t>
      </w:r>
    </w:p>
    <w:p w14:paraId="7A5798E5" w14:textId="77777777" w:rsidR="00285D30" w:rsidRPr="008E6E0B" w:rsidRDefault="00285D30" w:rsidP="00285D3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noProof/>
          <w:lang w:val="es-ES_tradnl"/>
        </w:rPr>
      </w:pPr>
      <w:r w:rsidRPr="008E6E0B">
        <w:rPr>
          <w:bCs/>
          <w:noProof/>
          <w:lang w:val="es-ES_tradnl"/>
        </w:rPr>
        <w:t>53</w:t>
      </w:r>
      <w:r w:rsidRPr="008E6E0B">
        <w:rPr>
          <w:bCs/>
          <w:noProof/>
          <w:vertAlign w:val="superscript"/>
          <w:lang w:val="es-ES_tradnl"/>
        </w:rPr>
        <w:t xml:space="preserve">a </w:t>
      </w:r>
      <w:r w:rsidRPr="008E6E0B">
        <w:rPr>
          <w:bCs/>
          <w:noProof/>
          <w:lang w:val="es-ES_tradnl"/>
        </w:rPr>
        <w:t xml:space="preserve">Reunión del Comité Permanente de Ramsasr </w:t>
      </w:r>
    </w:p>
    <w:p w14:paraId="0D916FEC" w14:textId="77777777" w:rsidR="00285D30" w:rsidRPr="008E6E0B" w:rsidRDefault="00285D30" w:rsidP="00285D30">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noProof/>
          <w:lang w:val="es-ES_tradnl"/>
        </w:rPr>
      </w:pPr>
      <w:r w:rsidRPr="008E6E0B">
        <w:rPr>
          <w:bCs/>
          <w:noProof/>
          <w:lang w:val="es-ES_tradnl"/>
        </w:rPr>
        <w:t>Gland, Suiza, 29 de mayo a 2 de junio de 2017</w:t>
      </w:r>
    </w:p>
    <w:p w14:paraId="1F7F6569" w14:textId="77777777" w:rsidR="00285D30" w:rsidRPr="008E6E0B" w:rsidRDefault="00285D30" w:rsidP="00285D30">
      <w:pPr>
        <w:spacing w:after="0" w:line="240" w:lineRule="auto"/>
        <w:rPr>
          <w:b/>
          <w:noProof/>
          <w:sz w:val="28"/>
          <w:lang w:val="es-ES_tradnl"/>
        </w:rPr>
      </w:pPr>
    </w:p>
    <w:p w14:paraId="75623B38" w14:textId="77777777" w:rsidR="00285D30" w:rsidRPr="008E6E0B" w:rsidRDefault="00285D30" w:rsidP="00285D30">
      <w:pPr>
        <w:spacing w:after="0" w:line="240" w:lineRule="auto"/>
        <w:contextualSpacing/>
        <w:rPr>
          <w:rFonts w:asciiTheme="majorHAnsi" w:hAnsiTheme="majorHAnsi"/>
          <w:b/>
          <w:noProof/>
          <w:lang w:val="es-ES_tradnl"/>
        </w:rPr>
      </w:pPr>
    </w:p>
    <w:p w14:paraId="5486B786" w14:textId="77777777" w:rsidR="00285D30" w:rsidRPr="008E6E0B" w:rsidRDefault="00285D30" w:rsidP="00285D30">
      <w:pPr>
        <w:spacing w:after="0" w:line="240" w:lineRule="auto"/>
        <w:contextualSpacing/>
        <w:rPr>
          <w:rFonts w:asciiTheme="majorHAnsi" w:hAnsiTheme="majorHAnsi"/>
          <w:b/>
          <w:noProof/>
          <w:lang w:val="es-ES_tradnl"/>
        </w:rPr>
      </w:pPr>
      <w:r w:rsidRPr="008E6E0B">
        <w:rPr>
          <w:rFonts w:asciiTheme="majorHAnsi" w:hAnsiTheme="majorHAnsi"/>
          <w:b/>
          <w:noProof/>
          <w:lang w:val="es-ES_tradnl"/>
        </w:rPr>
        <w:t>Proyecto de informe</w:t>
      </w:r>
    </w:p>
    <w:p w14:paraId="4F3B63F9" w14:textId="77777777" w:rsidR="00285D30" w:rsidRPr="008E6E0B" w:rsidRDefault="00285D30" w:rsidP="00285D30">
      <w:pPr>
        <w:spacing w:after="0" w:line="240" w:lineRule="auto"/>
        <w:contextualSpacing/>
        <w:rPr>
          <w:rFonts w:asciiTheme="majorHAnsi" w:hAnsiTheme="majorHAnsi"/>
          <w:b/>
          <w:noProof/>
          <w:lang w:val="es-ES_tradnl"/>
        </w:rPr>
      </w:pPr>
    </w:p>
    <w:p w14:paraId="34772E8F" w14:textId="4EB3E442" w:rsidR="00285D30" w:rsidRPr="008E6E0B" w:rsidRDefault="00927403" w:rsidP="00285D30">
      <w:pPr>
        <w:spacing w:after="0" w:line="240" w:lineRule="auto"/>
        <w:contextualSpacing/>
        <w:rPr>
          <w:rFonts w:asciiTheme="majorHAnsi" w:hAnsiTheme="majorHAnsi"/>
          <w:b/>
          <w:noProof/>
          <w:lang w:val="es-ES_tradnl"/>
        </w:rPr>
      </w:pPr>
      <w:r>
        <w:rPr>
          <w:rFonts w:asciiTheme="majorHAnsi" w:hAnsiTheme="majorHAnsi"/>
          <w:b/>
          <w:noProof/>
          <w:lang w:val="es-ES_tradnl"/>
        </w:rPr>
        <w:t>Miércoles 31 de mayo 2017</w:t>
      </w:r>
    </w:p>
    <w:p w14:paraId="5B41FB64" w14:textId="77777777" w:rsidR="00285D30" w:rsidRPr="008E6E0B" w:rsidRDefault="00285D30" w:rsidP="00285D30">
      <w:pPr>
        <w:spacing w:after="0" w:line="240" w:lineRule="auto"/>
        <w:contextualSpacing/>
        <w:rPr>
          <w:rFonts w:asciiTheme="majorHAnsi" w:hAnsiTheme="majorHAnsi"/>
          <w:b/>
          <w:noProof/>
          <w:lang w:val="es-ES_tradnl"/>
        </w:rPr>
      </w:pPr>
    </w:p>
    <w:p w14:paraId="0D560432" w14:textId="77777777" w:rsidR="00285D30" w:rsidRPr="008E6E0B" w:rsidRDefault="00285D30" w:rsidP="00285D30">
      <w:pPr>
        <w:spacing w:after="0" w:line="240" w:lineRule="auto"/>
        <w:contextualSpacing/>
        <w:rPr>
          <w:rFonts w:asciiTheme="majorHAnsi" w:hAnsiTheme="majorHAnsi"/>
          <w:b/>
          <w:bCs/>
          <w:noProof/>
          <w:lang w:val="es-ES_tradnl"/>
        </w:rPr>
      </w:pPr>
      <w:r w:rsidRPr="008E6E0B">
        <w:rPr>
          <w:rFonts w:asciiTheme="majorHAnsi" w:hAnsiTheme="majorHAnsi"/>
          <w:b/>
          <w:noProof/>
          <w:lang w:val="es-ES_tradnl"/>
        </w:rPr>
        <w:t xml:space="preserve">10:00 – 13:00 </w:t>
      </w:r>
      <w:r w:rsidRPr="008E6E0B">
        <w:rPr>
          <w:rFonts w:asciiTheme="majorHAnsi" w:hAnsiTheme="majorHAnsi"/>
          <w:b/>
          <w:noProof/>
          <w:lang w:val="es-ES_tradnl"/>
        </w:rPr>
        <w:tab/>
        <w:t xml:space="preserve">Sesión plenaria del Comité Permanente </w:t>
      </w:r>
    </w:p>
    <w:p w14:paraId="37EBB5FA" w14:textId="77777777" w:rsidR="00285D30" w:rsidRPr="008E6E0B" w:rsidRDefault="00285D30" w:rsidP="00285D30">
      <w:pPr>
        <w:spacing w:after="0" w:line="240" w:lineRule="auto"/>
        <w:contextualSpacing/>
        <w:rPr>
          <w:rFonts w:asciiTheme="majorHAnsi" w:hAnsiTheme="majorHAnsi"/>
          <w:b/>
          <w:bCs/>
          <w:noProof/>
          <w:lang w:val="es-ES_tradnl"/>
        </w:rPr>
      </w:pPr>
    </w:p>
    <w:p w14:paraId="68B0FA0E" w14:textId="540AB73F" w:rsidR="00285D30" w:rsidRPr="008E6E0B" w:rsidRDefault="000A5EEA" w:rsidP="00285D3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Punto 1 del orden del día.</w:t>
      </w:r>
      <w:r w:rsidR="00285D30" w:rsidRPr="008E6E0B">
        <w:rPr>
          <w:rFonts w:asciiTheme="majorHAnsi" w:hAnsiTheme="majorHAnsi"/>
          <w:bCs/>
          <w:noProof/>
          <w:lang w:val="es-ES_tradnl"/>
        </w:rPr>
        <w:t xml:space="preserve"> Discursos de apertura</w:t>
      </w:r>
    </w:p>
    <w:p w14:paraId="6875DACD" w14:textId="77777777" w:rsidR="00285D30" w:rsidRPr="008E6E0B" w:rsidRDefault="00285D30" w:rsidP="00285D30">
      <w:pPr>
        <w:spacing w:after="0" w:line="240" w:lineRule="auto"/>
        <w:contextualSpacing/>
        <w:rPr>
          <w:rFonts w:asciiTheme="majorHAnsi" w:hAnsiTheme="majorHAnsi"/>
          <w:bCs/>
          <w:noProof/>
          <w:lang w:val="es-ES_tradnl"/>
        </w:rPr>
      </w:pPr>
    </w:p>
    <w:p w14:paraId="0C57E403" w14:textId="6D260E01" w:rsidR="00285D30" w:rsidRPr="008E6E0B" w:rsidRDefault="00926CE2" w:rsidP="000E1626">
      <w:pPr>
        <w:suppressAutoHyphens/>
        <w:spacing w:after="0" w:line="240" w:lineRule="auto"/>
        <w:rPr>
          <w:noProof/>
          <w:lang w:val="es-ES_tradnl"/>
        </w:rPr>
      </w:pPr>
      <w:r w:rsidRPr="008E6E0B">
        <w:rPr>
          <w:noProof/>
          <w:lang w:val="es-ES_tradnl"/>
        </w:rPr>
        <w:t>Las siguientes personas pronunciaron los</w:t>
      </w:r>
      <w:r w:rsidR="00285D30" w:rsidRPr="008E6E0B">
        <w:rPr>
          <w:noProof/>
          <w:lang w:val="es-ES_tradnl"/>
        </w:rPr>
        <w:t xml:space="preserve"> discursos de apertura:</w:t>
      </w:r>
    </w:p>
    <w:p w14:paraId="22D2EC08" w14:textId="67F41CCB" w:rsidR="00285D30" w:rsidRPr="008E6E0B" w:rsidRDefault="00285D30" w:rsidP="00927403">
      <w:pPr>
        <w:pStyle w:val="ListParagraph"/>
        <w:numPr>
          <w:ilvl w:val="0"/>
          <w:numId w:val="10"/>
        </w:numPr>
        <w:suppressAutoHyphens/>
        <w:spacing w:after="0" w:line="240" w:lineRule="auto"/>
        <w:ind w:left="425" w:hanging="425"/>
        <w:rPr>
          <w:noProof/>
          <w:lang w:val="es-ES_tradnl"/>
        </w:rPr>
      </w:pPr>
      <w:r w:rsidRPr="008E6E0B">
        <w:rPr>
          <w:noProof/>
          <w:lang w:val="es-ES_tradnl"/>
        </w:rPr>
        <w:t>Sr. Jorge Rucks, el Uruguay, Presidente del Comité Permanente de Ramsar</w:t>
      </w:r>
    </w:p>
    <w:p w14:paraId="10B5B771" w14:textId="1B018F42" w:rsidR="00285D30" w:rsidRPr="008E6E0B" w:rsidRDefault="00285D30" w:rsidP="00927403">
      <w:pPr>
        <w:pStyle w:val="ListParagraph"/>
        <w:numPr>
          <w:ilvl w:val="0"/>
          <w:numId w:val="10"/>
        </w:numPr>
        <w:suppressAutoHyphens/>
        <w:spacing w:after="0" w:line="240" w:lineRule="auto"/>
        <w:ind w:left="425" w:hanging="425"/>
        <w:rPr>
          <w:noProof/>
          <w:lang w:val="es-ES_tradnl"/>
        </w:rPr>
      </w:pPr>
      <w:r w:rsidRPr="008E6E0B">
        <w:rPr>
          <w:noProof/>
          <w:lang w:val="es-ES_tradnl"/>
        </w:rPr>
        <w:t xml:space="preserve">Sr. Stewart Maginnis, Director General, </w:t>
      </w:r>
      <w:r w:rsidRPr="008E6E0B">
        <w:rPr>
          <w:rFonts w:asciiTheme="majorHAnsi" w:hAnsiTheme="majorHAnsi"/>
          <w:bCs/>
          <w:noProof/>
          <w:lang w:val="es-ES_tradnl"/>
        </w:rPr>
        <w:t>Nature-based Solutions Group, UICN</w:t>
      </w:r>
      <w:r w:rsidRPr="008E6E0B">
        <w:rPr>
          <w:noProof/>
          <w:lang w:val="es-ES_tradnl"/>
        </w:rPr>
        <w:t xml:space="preserve"> (en nombre de la Directora General de la UICN);</w:t>
      </w:r>
    </w:p>
    <w:p w14:paraId="264B16EF" w14:textId="25E1A5F4" w:rsidR="00285D30" w:rsidRPr="008E6E0B" w:rsidRDefault="00285D30" w:rsidP="00927403">
      <w:pPr>
        <w:pStyle w:val="ListParagraph"/>
        <w:numPr>
          <w:ilvl w:val="0"/>
          <w:numId w:val="10"/>
        </w:numPr>
        <w:suppressAutoHyphens/>
        <w:spacing w:after="0" w:line="240" w:lineRule="auto"/>
        <w:ind w:left="425" w:hanging="425"/>
        <w:rPr>
          <w:noProof/>
          <w:lang w:val="es-ES_tradnl"/>
        </w:rPr>
      </w:pPr>
      <w:r w:rsidRPr="008E6E0B">
        <w:rPr>
          <w:rFonts w:asciiTheme="majorHAnsi" w:hAnsiTheme="majorHAnsi"/>
          <w:bCs/>
          <w:noProof/>
          <w:lang w:val="es-ES_tradnl"/>
        </w:rPr>
        <w:t>Sra. Jane Madgwick</w:t>
      </w:r>
      <w:r w:rsidRPr="008E6E0B">
        <w:rPr>
          <w:noProof/>
          <w:lang w:val="es-ES_tradnl"/>
        </w:rPr>
        <w:t>, Directora Ejecutiva de Wetlands International, en nombre de las Organizaciones Internacionales Asociadas (OIA) a Ramsar; y</w:t>
      </w:r>
    </w:p>
    <w:p w14:paraId="29BBA119" w14:textId="5CA84659" w:rsidR="00285D30" w:rsidRPr="008E6E0B" w:rsidRDefault="00285D30" w:rsidP="00927403">
      <w:pPr>
        <w:pStyle w:val="ListParagraph"/>
        <w:numPr>
          <w:ilvl w:val="0"/>
          <w:numId w:val="10"/>
        </w:numPr>
        <w:suppressAutoHyphens/>
        <w:spacing w:after="0" w:line="240" w:lineRule="auto"/>
        <w:ind w:left="425" w:hanging="425"/>
        <w:rPr>
          <w:noProof/>
          <w:lang w:val="es-ES_tradnl"/>
        </w:rPr>
      </w:pPr>
      <w:r w:rsidRPr="008E6E0B">
        <w:rPr>
          <w:noProof/>
          <w:lang w:val="es-ES_tradnl"/>
        </w:rPr>
        <w:t xml:space="preserve">Sra. </w:t>
      </w:r>
      <w:r w:rsidRPr="008E6E0B">
        <w:rPr>
          <w:rFonts w:asciiTheme="majorHAnsi" w:hAnsiTheme="majorHAnsi"/>
          <w:bCs/>
          <w:noProof/>
          <w:lang w:val="es-ES_tradnl"/>
        </w:rPr>
        <w:t>Martha Rojas-Urrego</w:t>
      </w:r>
      <w:r w:rsidRPr="008E6E0B">
        <w:rPr>
          <w:noProof/>
          <w:lang w:val="es-ES_tradnl"/>
        </w:rPr>
        <w:t>, Secretaria General de la Convención de Ramsar.</w:t>
      </w:r>
    </w:p>
    <w:p w14:paraId="1E20007E" w14:textId="77777777" w:rsidR="00285D30" w:rsidRPr="008E6E0B" w:rsidRDefault="00285D30" w:rsidP="00285D30">
      <w:pPr>
        <w:spacing w:after="0" w:line="240" w:lineRule="auto"/>
        <w:contextualSpacing/>
        <w:rPr>
          <w:rFonts w:asciiTheme="majorHAnsi" w:hAnsiTheme="majorHAnsi"/>
          <w:bCs/>
          <w:noProof/>
          <w:lang w:val="es-ES_tradnl"/>
        </w:rPr>
      </w:pPr>
    </w:p>
    <w:p w14:paraId="4CBFB565" w14:textId="32742335" w:rsidR="00285D30" w:rsidRPr="008E6E0B" w:rsidRDefault="000A5EEA" w:rsidP="00285D3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Punto 2 del orden del día.</w:t>
      </w:r>
      <w:r w:rsidR="00285D30" w:rsidRPr="008E6E0B">
        <w:rPr>
          <w:rFonts w:asciiTheme="majorHAnsi" w:hAnsiTheme="majorHAnsi"/>
          <w:bCs/>
          <w:noProof/>
          <w:lang w:val="es-ES_tradnl"/>
        </w:rPr>
        <w:t xml:space="preserve"> Examen y aprobación del orden del día provisional </w:t>
      </w:r>
    </w:p>
    <w:p w14:paraId="719EB270" w14:textId="77777777" w:rsidR="00285D30" w:rsidRPr="008E6E0B" w:rsidRDefault="00285D30" w:rsidP="00285D30">
      <w:pPr>
        <w:tabs>
          <w:tab w:val="left" w:pos="720"/>
          <w:tab w:val="center" w:pos="4680"/>
        </w:tabs>
        <w:spacing w:after="0" w:line="240" w:lineRule="auto"/>
        <w:contextualSpacing/>
        <w:rPr>
          <w:rFonts w:asciiTheme="majorHAnsi" w:hAnsiTheme="majorHAnsi"/>
          <w:bCs/>
          <w:noProof/>
          <w:lang w:val="es-ES_tradnl"/>
        </w:rPr>
      </w:pPr>
    </w:p>
    <w:p w14:paraId="70306F37" w14:textId="77777777"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 xml:space="preserve">El </w:t>
      </w:r>
      <w:r w:rsidRPr="008E6E0B">
        <w:rPr>
          <w:rFonts w:asciiTheme="majorHAnsi" w:hAnsiTheme="majorHAnsi"/>
          <w:b/>
          <w:bCs/>
          <w:noProof/>
          <w:lang w:val="es-ES_tradnl"/>
        </w:rPr>
        <w:t>Presidente</w:t>
      </w:r>
      <w:r w:rsidRPr="008E6E0B">
        <w:rPr>
          <w:rFonts w:asciiTheme="majorHAnsi" w:hAnsiTheme="majorHAnsi"/>
          <w:bCs/>
          <w:noProof/>
          <w:lang w:val="es-ES_tradnl"/>
        </w:rPr>
        <w:t xml:space="preserve"> presentó los documentos SC53-01, </w:t>
      </w:r>
      <w:r w:rsidRPr="008E6E0B">
        <w:rPr>
          <w:rFonts w:asciiTheme="majorHAnsi" w:hAnsiTheme="majorHAnsi"/>
          <w:bCs/>
          <w:i/>
          <w:noProof/>
          <w:lang w:val="es-ES_tradnl"/>
        </w:rPr>
        <w:t>Orden del día provisional,</w:t>
      </w:r>
      <w:r w:rsidRPr="008E6E0B">
        <w:rPr>
          <w:rFonts w:asciiTheme="majorHAnsi" w:hAnsiTheme="majorHAnsi"/>
          <w:bCs/>
          <w:noProof/>
          <w:lang w:val="es-ES_tradnl"/>
        </w:rPr>
        <w:t xml:space="preserve"> y SC53-01 Add.1 Rev.1, </w:t>
      </w:r>
      <w:r w:rsidRPr="008E6E0B">
        <w:rPr>
          <w:rFonts w:asciiTheme="majorHAnsi" w:hAnsiTheme="majorHAnsi"/>
          <w:bCs/>
          <w:i/>
          <w:noProof/>
          <w:lang w:val="es-ES_tradnl"/>
        </w:rPr>
        <w:t>Orden del día provisional comentado,</w:t>
      </w:r>
      <w:r w:rsidRPr="008E6E0B">
        <w:rPr>
          <w:rFonts w:asciiTheme="majorHAnsi" w:hAnsiTheme="majorHAnsi"/>
          <w:bCs/>
          <w:noProof/>
          <w:lang w:val="es-ES_tradnl"/>
        </w:rPr>
        <w:t xml:space="preserve"> y dio la palabra a los participantes que deseasen formular observaciones.</w:t>
      </w:r>
    </w:p>
    <w:p w14:paraId="0D278CFD" w14:textId="77777777" w:rsidR="00285D30" w:rsidRPr="008E6E0B" w:rsidRDefault="00285D30" w:rsidP="00285D30">
      <w:pPr>
        <w:spacing w:after="0" w:line="240" w:lineRule="auto"/>
        <w:rPr>
          <w:rFonts w:asciiTheme="majorHAnsi" w:hAnsiTheme="majorHAnsi"/>
          <w:bCs/>
          <w:noProof/>
          <w:lang w:val="es-ES_tradnl"/>
        </w:rPr>
      </w:pPr>
    </w:p>
    <w:p w14:paraId="41589110" w14:textId="50C27862"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En su calidad de Presidente del Subgrupo de Finanzas, el</w:t>
      </w:r>
      <w:r w:rsidRPr="008E6E0B">
        <w:rPr>
          <w:rFonts w:asciiTheme="majorHAnsi" w:hAnsiTheme="majorHAnsi"/>
          <w:b/>
          <w:bCs/>
          <w:noProof/>
          <w:lang w:val="es-ES_tradnl"/>
        </w:rPr>
        <w:t xml:space="preserve"> Senegal</w:t>
      </w:r>
      <w:r w:rsidRPr="008E6E0B">
        <w:rPr>
          <w:rFonts w:asciiTheme="majorHAnsi" w:hAnsiTheme="majorHAnsi"/>
          <w:bCs/>
          <w:noProof/>
          <w:lang w:val="es-ES_tradnl"/>
        </w:rPr>
        <w:t xml:space="preserve"> señaló que se organizó una segunda reunión de ese subgrupo </w:t>
      </w:r>
      <w:r w:rsidR="00F72E5F" w:rsidRPr="008E6E0B">
        <w:rPr>
          <w:rFonts w:asciiTheme="majorHAnsi" w:hAnsiTheme="majorHAnsi"/>
          <w:bCs/>
          <w:noProof/>
          <w:lang w:val="es-ES_tradnl"/>
        </w:rPr>
        <w:t>para</w:t>
      </w:r>
      <w:r w:rsidR="000A5EEA" w:rsidRPr="008E6E0B">
        <w:rPr>
          <w:rFonts w:asciiTheme="majorHAnsi" w:hAnsiTheme="majorHAnsi"/>
          <w:bCs/>
          <w:noProof/>
          <w:lang w:val="es-ES_tradnl"/>
        </w:rPr>
        <w:t xml:space="preserve"> la hora</w:t>
      </w:r>
      <w:r w:rsidRPr="008E6E0B">
        <w:rPr>
          <w:rFonts w:asciiTheme="majorHAnsi" w:hAnsiTheme="majorHAnsi"/>
          <w:bCs/>
          <w:noProof/>
          <w:lang w:val="es-ES_tradnl"/>
        </w:rPr>
        <w:t xml:space="preserve"> del almuerzo del jueves 1 de junio y pidió la </w:t>
      </w:r>
      <w:r w:rsidR="009F2DFD" w:rsidRPr="008E6E0B">
        <w:rPr>
          <w:rFonts w:asciiTheme="majorHAnsi" w:hAnsiTheme="majorHAnsi"/>
          <w:bCs/>
          <w:noProof/>
          <w:lang w:val="es-ES_tradnl"/>
        </w:rPr>
        <w:t>actualización</w:t>
      </w:r>
      <w:r w:rsidRPr="008E6E0B">
        <w:rPr>
          <w:rFonts w:asciiTheme="majorHAnsi" w:hAnsiTheme="majorHAnsi"/>
          <w:bCs/>
          <w:noProof/>
          <w:lang w:val="es-ES_tradnl"/>
        </w:rPr>
        <w:t xml:space="preserve"> correspondiente del orden día provisional.</w:t>
      </w:r>
    </w:p>
    <w:p w14:paraId="7DC1F3C4" w14:textId="77777777" w:rsidR="00285D30" w:rsidRPr="008E6E0B" w:rsidRDefault="00285D30" w:rsidP="00285D30">
      <w:pPr>
        <w:spacing w:after="0" w:line="240" w:lineRule="auto"/>
        <w:rPr>
          <w:rFonts w:asciiTheme="majorHAnsi" w:hAnsiTheme="majorHAnsi"/>
          <w:bCs/>
          <w:noProof/>
          <w:lang w:val="es-ES_tradnl"/>
        </w:rPr>
      </w:pPr>
    </w:p>
    <w:p w14:paraId="14B1A80F" w14:textId="153AC175" w:rsidR="00285D30" w:rsidRPr="008E6E0B" w:rsidRDefault="00285D30" w:rsidP="00285D30">
      <w:pPr>
        <w:spacing w:after="0" w:line="240" w:lineRule="auto"/>
        <w:rPr>
          <w:rFonts w:asciiTheme="majorHAnsi" w:hAnsiTheme="majorHAnsi"/>
          <w:b/>
          <w:bCs/>
          <w:noProof/>
          <w:lang w:val="es-ES_tradnl"/>
        </w:rPr>
      </w:pPr>
      <w:r w:rsidRPr="008E6E0B">
        <w:rPr>
          <w:rFonts w:asciiTheme="majorHAnsi" w:hAnsiTheme="majorHAnsi"/>
          <w:b/>
          <w:bCs/>
          <w:noProof/>
          <w:lang w:val="es-ES_tradnl"/>
        </w:rPr>
        <w:t>Decisión SC53-01: E</w:t>
      </w:r>
      <w:r w:rsidR="00926CE2" w:rsidRPr="008E6E0B">
        <w:rPr>
          <w:rFonts w:asciiTheme="majorHAnsi" w:hAnsiTheme="majorHAnsi"/>
          <w:b/>
          <w:bCs/>
          <w:noProof/>
          <w:lang w:val="es-ES_tradnl"/>
        </w:rPr>
        <w:t>l Comité Permanente aprobó el o</w:t>
      </w:r>
      <w:r w:rsidRPr="008E6E0B">
        <w:rPr>
          <w:rFonts w:asciiTheme="majorHAnsi" w:hAnsiTheme="majorHAnsi"/>
          <w:b/>
          <w:bCs/>
          <w:noProof/>
          <w:lang w:val="es-ES_tradnl"/>
        </w:rPr>
        <w:t>rden del</w:t>
      </w:r>
      <w:r w:rsidR="00926CE2" w:rsidRPr="008E6E0B">
        <w:rPr>
          <w:rFonts w:asciiTheme="majorHAnsi" w:hAnsiTheme="majorHAnsi"/>
          <w:b/>
          <w:bCs/>
          <w:noProof/>
          <w:lang w:val="es-ES_tradnl"/>
        </w:rPr>
        <w:t xml:space="preserve"> día provisional y </w:t>
      </w:r>
      <w:r w:rsidR="009F2DFD" w:rsidRPr="008E6E0B">
        <w:rPr>
          <w:rFonts w:asciiTheme="majorHAnsi" w:hAnsiTheme="majorHAnsi"/>
          <w:b/>
          <w:bCs/>
          <w:noProof/>
          <w:lang w:val="es-ES_tradnl"/>
        </w:rPr>
        <w:t>modificó</w:t>
      </w:r>
      <w:r w:rsidR="00926CE2" w:rsidRPr="008E6E0B">
        <w:rPr>
          <w:rFonts w:asciiTheme="majorHAnsi" w:hAnsiTheme="majorHAnsi"/>
          <w:b/>
          <w:bCs/>
          <w:noProof/>
          <w:lang w:val="es-ES_tradnl"/>
        </w:rPr>
        <w:t xml:space="preserve"> el o</w:t>
      </w:r>
      <w:r w:rsidRPr="008E6E0B">
        <w:rPr>
          <w:rFonts w:asciiTheme="majorHAnsi" w:hAnsiTheme="majorHAnsi"/>
          <w:b/>
          <w:bCs/>
          <w:noProof/>
          <w:lang w:val="es-ES_tradnl"/>
        </w:rPr>
        <w:t xml:space="preserve">rden del día provisional </w:t>
      </w:r>
      <w:r w:rsidR="00926CE2" w:rsidRPr="008E6E0B">
        <w:rPr>
          <w:rFonts w:asciiTheme="majorHAnsi" w:hAnsiTheme="majorHAnsi"/>
          <w:b/>
          <w:bCs/>
          <w:noProof/>
          <w:lang w:val="es-ES_tradnl"/>
        </w:rPr>
        <w:t>anotado</w:t>
      </w:r>
      <w:r w:rsidRPr="008E6E0B">
        <w:rPr>
          <w:rFonts w:asciiTheme="majorHAnsi" w:hAnsiTheme="majorHAnsi"/>
          <w:b/>
          <w:bCs/>
          <w:noProof/>
          <w:lang w:val="es-ES_tradnl"/>
        </w:rPr>
        <w:t xml:space="preserve">, </w:t>
      </w:r>
      <w:r w:rsidR="00926CE2" w:rsidRPr="008E6E0B">
        <w:rPr>
          <w:rFonts w:asciiTheme="majorHAnsi" w:hAnsiTheme="majorHAnsi"/>
          <w:b/>
          <w:bCs/>
          <w:noProof/>
          <w:lang w:val="es-ES_tradnl"/>
        </w:rPr>
        <w:t xml:space="preserve">agregando </w:t>
      </w:r>
      <w:r w:rsidRPr="008E6E0B">
        <w:rPr>
          <w:rFonts w:asciiTheme="majorHAnsi" w:hAnsiTheme="majorHAnsi"/>
          <w:b/>
          <w:bCs/>
          <w:noProof/>
          <w:lang w:val="es-ES_tradnl"/>
        </w:rPr>
        <w:t>la segunda reunión del Subgrupo de Finanzas.</w:t>
      </w:r>
    </w:p>
    <w:p w14:paraId="7E88F2AE" w14:textId="77777777" w:rsidR="00285D30" w:rsidRPr="008E6E0B" w:rsidRDefault="00285D30" w:rsidP="00285D30">
      <w:pPr>
        <w:spacing w:after="0" w:line="240" w:lineRule="auto"/>
        <w:rPr>
          <w:rFonts w:asciiTheme="majorHAnsi" w:hAnsiTheme="majorHAnsi"/>
          <w:b/>
          <w:bCs/>
          <w:noProof/>
          <w:lang w:val="es-ES_tradnl"/>
        </w:rPr>
      </w:pPr>
    </w:p>
    <w:p w14:paraId="66D2F5FE" w14:textId="7B3798E5" w:rsidR="00285D30" w:rsidRPr="008E6E0B" w:rsidRDefault="000A5EEA" w:rsidP="00285D3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Punto 3 del orden del día.</w:t>
      </w:r>
      <w:r w:rsidR="00285D30" w:rsidRPr="008E6E0B">
        <w:rPr>
          <w:rFonts w:asciiTheme="majorHAnsi" w:hAnsiTheme="majorHAnsi"/>
          <w:bCs/>
          <w:noProof/>
          <w:lang w:val="es-ES_tradnl"/>
        </w:rPr>
        <w:t xml:space="preserve"> Admisión </w:t>
      </w:r>
      <w:r w:rsidR="00926CE2" w:rsidRPr="008E6E0B">
        <w:rPr>
          <w:rFonts w:asciiTheme="majorHAnsi" w:hAnsiTheme="majorHAnsi"/>
          <w:bCs/>
          <w:noProof/>
          <w:lang w:val="es-ES_tradnl"/>
        </w:rPr>
        <w:t>de observadores</w:t>
      </w:r>
    </w:p>
    <w:p w14:paraId="463409FC" w14:textId="77777777" w:rsidR="00285D30" w:rsidRPr="008E6E0B" w:rsidRDefault="00285D30" w:rsidP="00285D30">
      <w:pPr>
        <w:spacing w:after="0" w:line="240" w:lineRule="auto"/>
        <w:contextualSpacing/>
        <w:rPr>
          <w:rFonts w:asciiTheme="majorHAnsi" w:hAnsiTheme="majorHAnsi"/>
          <w:bCs/>
          <w:noProof/>
          <w:lang w:val="es-ES_tradnl"/>
        </w:rPr>
      </w:pPr>
    </w:p>
    <w:p w14:paraId="556FD3EC" w14:textId="698622F9" w:rsidR="00285D30" w:rsidRPr="008E6E0B" w:rsidRDefault="00285D30" w:rsidP="00285D30">
      <w:pPr>
        <w:spacing w:after="0" w:line="240" w:lineRule="auto"/>
        <w:rPr>
          <w:rFonts w:asciiTheme="majorHAnsi" w:hAnsiTheme="majorHAnsi"/>
          <w:bCs/>
          <w:i/>
          <w:noProof/>
          <w:lang w:val="es-ES_tradnl"/>
        </w:rPr>
      </w:pPr>
      <w:r w:rsidRPr="008E6E0B">
        <w:rPr>
          <w:rFonts w:asciiTheme="majorHAnsi" w:hAnsiTheme="majorHAnsi"/>
          <w:bCs/>
          <w:noProof/>
          <w:lang w:val="es-ES_tradnl"/>
        </w:rPr>
        <w:t xml:space="preserve">Por invitación del </w:t>
      </w:r>
      <w:r w:rsidRPr="008E6E0B">
        <w:rPr>
          <w:rFonts w:asciiTheme="majorHAnsi" w:hAnsiTheme="majorHAnsi"/>
          <w:b/>
          <w:bCs/>
          <w:noProof/>
          <w:lang w:val="es-ES_tradnl"/>
        </w:rPr>
        <w:t>Presidente</w:t>
      </w:r>
      <w:r w:rsidRPr="008E6E0B">
        <w:rPr>
          <w:rFonts w:asciiTheme="majorHAnsi" w:hAnsiTheme="majorHAnsi"/>
          <w:bCs/>
          <w:noProof/>
          <w:lang w:val="es-ES_tradnl"/>
        </w:rPr>
        <w:t xml:space="preserve">, </w:t>
      </w:r>
      <w:r w:rsidR="007378E7" w:rsidRPr="008E6E0B">
        <w:rPr>
          <w:rFonts w:asciiTheme="majorHAnsi" w:hAnsiTheme="majorHAnsi"/>
          <w:bCs/>
          <w:noProof/>
          <w:lang w:val="es-ES_tradnl"/>
        </w:rPr>
        <w:t>la</w:t>
      </w:r>
      <w:r w:rsidRPr="008E6E0B">
        <w:rPr>
          <w:rFonts w:asciiTheme="majorHAnsi" w:hAnsiTheme="majorHAnsi"/>
          <w:bCs/>
          <w:noProof/>
          <w:lang w:val="es-ES_tradnl"/>
        </w:rPr>
        <w:t xml:space="preserve"> </w:t>
      </w:r>
      <w:r w:rsidR="007378E7" w:rsidRPr="008E6E0B">
        <w:rPr>
          <w:rFonts w:asciiTheme="majorHAnsi" w:hAnsiTheme="majorHAnsi"/>
          <w:b/>
          <w:bCs/>
          <w:noProof/>
          <w:lang w:val="es-ES_tradnl"/>
        </w:rPr>
        <w:t>Secretaria</w:t>
      </w:r>
      <w:r w:rsidRPr="008E6E0B">
        <w:rPr>
          <w:rFonts w:asciiTheme="majorHAnsi" w:hAnsiTheme="majorHAnsi"/>
          <w:b/>
          <w:bCs/>
          <w:noProof/>
          <w:lang w:val="es-ES_tradnl"/>
        </w:rPr>
        <w:t xml:space="preserve"> General</w:t>
      </w:r>
      <w:r w:rsidRPr="008E6E0B">
        <w:rPr>
          <w:rFonts w:asciiTheme="majorHAnsi" w:hAnsiTheme="majorHAnsi"/>
          <w:bCs/>
          <w:noProof/>
          <w:lang w:val="es-ES_tradnl"/>
        </w:rPr>
        <w:t xml:space="preserve"> leyó</w:t>
      </w:r>
      <w:r w:rsidR="009F2DFD" w:rsidRPr="008E6E0B">
        <w:rPr>
          <w:rFonts w:asciiTheme="majorHAnsi" w:hAnsiTheme="majorHAnsi"/>
          <w:bCs/>
          <w:noProof/>
          <w:lang w:val="es-ES_tradnl"/>
        </w:rPr>
        <w:t xml:space="preserve"> en voz alta</w:t>
      </w:r>
      <w:r w:rsidRPr="008E6E0B">
        <w:rPr>
          <w:rFonts w:asciiTheme="majorHAnsi" w:hAnsiTheme="majorHAnsi"/>
          <w:bCs/>
          <w:noProof/>
          <w:lang w:val="es-ES_tradnl"/>
        </w:rPr>
        <w:t xml:space="preserve"> los nombres de los observadores que figuran en el documento SC53-Inf.Doc.02 Rev.1, </w:t>
      </w:r>
      <w:r w:rsidRPr="008E6E0B">
        <w:rPr>
          <w:rFonts w:asciiTheme="majorHAnsi" w:hAnsiTheme="majorHAnsi"/>
          <w:bCs/>
          <w:i/>
          <w:noProof/>
          <w:lang w:val="es-ES_tradnl"/>
        </w:rPr>
        <w:t>Lista de observadores inscritos.</w:t>
      </w:r>
    </w:p>
    <w:p w14:paraId="3E21FA99" w14:textId="77777777" w:rsidR="00285D30" w:rsidRPr="008E6E0B" w:rsidRDefault="00285D30" w:rsidP="00285D30">
      <w:pPr>
        <w:spacing w:after="0" w:line="240" w:lineRule="auto"/>
        <w:rPr>
          <w:rFonts w:asciiTheme="majorHAnsi" w:hAnsiTheme="majorHAnsi"/>
          <w:bCs/>
          <w:noProof/>
          <w:lang w:val="es-ES_tradnl"/>
        </w:rPr>
      </w:pPr>
    </w:p>
    <w:p w14:paraId="38978EB5" w14:textId="0F9FA800"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El</w:t>
      </w:r>
      <w:r w:rsidRPr="008E6E0B">
        <w:rPr>
          <w:rFonts w:asciiTheme="majorHAnsi" w:hAnsiTheme="majorHAnsi"/>
          <w:b/>
          <w:bCs/>
          <w:noProof/>
          <w:lang w:val="es-ES_tradnl"/>
        </w:rPr>
        <w:t xml:space="preserve"> Senegal</w:t>
      </w:r>
      <w:r w:rsidRPr="008E6E0B">
        <w:rPr>
          <w:rFonts w:asciiTheme="majorHAnsi" w:hAnsiTheme="majorHAnsi"/>
          <w:bCs/>
          <w:noProof/>
          <w:lang w:val="es-ES_tradnl"/>
        </w:rPr>
        <w:t xml:space="preserve"> pidió a la Secretaría que vele por que en el futuro se respete el párrafo 8 del artículo 7 del Reglamento, que exige que la lista de observadores inscritos se transmita a las Partes Contratantes 14 días ante</w:t>
      </w:r>
      <w:r w:rsidR="00F72E5F" w:rsidRPr="008E6E0B">
        <w:rPr>
          <w:rFonts w:asciiTheme="majorHAnsi" w:hAnsiTheme="majorHAnsi"/>
          <w:bCs/>
          <w:noProof/>
          <w:lang w:val="es-ES_tradnl"/>
        </w:rPr>
        <w:t xml:space="preserve">s de las reuniones de la COP o </w:t>
      </w:r>
      <w:r w:rsidRPr="008E6E0B">
        <w:rPr>
          <w:rFonts w:asciiTheme="majorHAnsi" w:hAnsiTheme="majorHAnsi"/>
          <w:bCs/>
          <w:noProof/>
          <w:lang w:val="es-ES_tradnl"/>
        </w:rPr>
        <w:t>el Comité Permanente.</w:t>
      </w:r>
    </w:p>
    <w:p w14:paraId="294A8867" w14:textId="77777777" w:rsidR="00285D30" w:rsidRPr="008E6E0B" w:rsidRDefault="00285D30" w:rsidP="00285D30">
      <w:pPr>
        <w:spacing w:after="0" w:line="240" w:lineRule="auto"/>
        <w:rPr>
          <w:rFonts w:asciiTheme="majorHAnsi" w:hAnsiTheme="majorHAnsi"/>
          <w:bCs/>
          <w:noProof/>
          <w:lang w:val="es-ES_tradnl"/>
        </w:rPr>
      </w:pPr>
    </w:p>
    <w:p w14:paraId="2B5F984F" w14:textId="77777777"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 xml:space="preserve">El </w:t>
      </w:r>
      <w:r w:rsidRPr="008E6E0B">
        <w:rPr>
          <w:rFonts w:asciiTheme="majorHAnsi" w:hAnsiTheme="majorHAnsi"/>
          <w:b/>
          <w:bCs/>
          <w:noProof/>
          <w:lang w:val="es-ES_tradnl"/>
        </w:rPr>
        <w:t>Presidente</w:t>
      </w:r>
      <w:r w:rsidRPr="008E6E0B">
        <w:rPr>
          <w:rFonts w:asciiTheme="majorHAnsi" w:hAnsiTheme="majorHAnsi"/>
          <w:bCs/>
          <w:noProof/>
          <w:lang w:val="es-ES_tradnl"/>
        </w:rPr>
        <w:t xml:space="preserve"> expresó su confianza en que la Secretaría cumplirá este requisito.</w:t>
      </w:r>
    </w:p>
    <w:p w14:paraId="0D62CDB8" w14:textId="77777777" w:rsidR="00285D30" w:rsidRPr="008E6E0B" w:rsidRDefault="00285D30" w:rsidP="00285D30">
      <w:pPr>
        <w:spacing w:after="0" w:line="240" w:lineRule="auto"/>
        <w:rPr>
          <w:rFonts w:asciiTheme="majorHAnsi" w:hAnsiTheme="majorHAnsi"/>
          <w:bCs/>
          <w:noProof/>
          <w:lang w:val="es-ES_tradnl"/>
        </w:rPr>
      </w:pPr>
    </w:p>
    <w:p w14:paraId="227AB61B" w14:textId="77777777" w:rsidR="00285D30" w:rsidRPr="008E6E0B" w:rsidRDefault="00285D30" w:rsidP="00285D30">
      <w:pPr>
        <w:spacing w:after="0" w:line="240" w:lineRule="auto"/>
        <w:rPr>
          <w:rFonts w:asciiTheme="majorHAnsi" w:hAnsiTheme="majorHAnsi"/>
          <w:b/>
          <w:bCs/>
          <w:noProof/>
          <w:lang w:val="es-ES_tradnl"/>
        </w:rPr>
      </w:pPr>
      <w:r w:rsidRPr="008E6E0B">
        <w:rPr>
          <w:rFonts w:asciiTheme="majorHAnsi" w:hAnsiTheme="majorHAnsi"/>
          <w:b/>
          <w:bCs/>
          <w:noProof/>
          <w:lang w:val="es-ES_tradnl"/>
        </w:rPr>
        <w:t>Decisión SC53-02: El Comité Permanente admitió a los observadores enumerados por la Secretaria General, tal como se establece en el documento SC53 Inf.Doc.02 Rev.1.</w:t>
      </w:r>
    </w:p>
    <w:p w14:paraId="58A8EE5E" w14:textId="77777777" w:rsidR="00285D30" w:rsidRPr="008E6E0B" w:rsidRDefault="00285D30" w:rsidP="00285D30">
      <w:pPr>
        <w:spacing w:after="0" w:line="240" w:lineRule="auto"/>
        <w:rPr>
          <w:rFonts w:asciiTheme="majorHAnsi" w:hAnsiTheme="majorHAnsi"/>
          <w:b/>
          <w:bCs/>
          <w:noProof/>
          <w:lang w:val="es-ES_tradnl"/>
        </w:rPr>
      </w:pPr>
    </w:p>
    <w:p w14:paraId="63CD6DB4" w14:textId="30E653D2" w:rsidR="00285D30" w:rsidRPr="008E6E0B" w:rsidRDefault="000A5EEA" w:rsidP="00285D30">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Punto 4 del orden del día.</w:t>
      </w:r>
      <w:r w:rsidR="00285D30" w:rsidRPr="008E6E0B">
        <w:rPr>
          <w:rFonts w:asciiTheme="majorHAnsi" w:hAnsiTheme="majorHAnsi"/>
          <w:bCs/>
          <w:noProof/>
          <w:lang w:val="es-ES_tradnl"/>
        </w:rPr>
        <w:t xml:space="preserve"> Informe de la Secretaria General </w:t>
      </w:r>
    </w:p>
    <w:p w14:paraId="5AF67F43" w14:textId="77777777" w:rsidR="00285D30" w:rsidRPr="008E6E0B" w:rsidRDefault="00285D30" w:rsidP="00285D30">
      <w:pPr>
        <w:spacing w:after="0" w:line="240" w:lineRule="auto"/>
        <w:ind w:left="426" w:hanging="426"/>
        <w:contextualSpacing/>
        <w:rPr>
          <w:rFonts w:asciiTheme="majorHAnsi" w:hAnsiTheme="majorHAnsi"/>
          <w:bCs/>
          <w:noProof/>
          <w:lang w:val="es-ES_tradnl"/>
        </w:rPr>
      </w:pPr>
    </w:p>
    <w:p w14:paraId="3D7D0442" w14:textId="0D7E363C"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lastRenderedPageBreak/>
        <w:t xml:space="preserve">La </w:t>
      </w:r>
      <w:r w:rsidRPr="008E6E0B">
        <w:rPr>
          <w:rFonts w:asciiTheme="majorHAnsi" w:hAnsiTheme="majorHAnsi"/>
          <w:b/>
          <w:bCs/>
          <w:noProof/>
          <w:lang w:val="es-ES_tradnl"/>
        </w:rPr>
        <w:t>Secretaria General</w:t>
      </w:r>
      <w:r w:rsidRPr="008E6E0B">
        <w:rPr>
          <w:rFonts w:asciiTheme="majorHAnsi" w:hAnsiTheme="majorHAnsi"/>
          <w:bCs/>
          <w:noProof/>
          <w:lang w:val="es-ES_tradnl"/>
        </w:rPr>
        <w:t xml:space="preserve"> presentó los puntos destacados de su informe escrito que figura en el documento SC53-02, </w:t>
      </w:r>
      <w:r w:rsidRPr="008E6E0B">
        <w:rPr>
          <w:rFonts w:asciiTheme="majorHAnsi" w:hAnsiTheme="majorHAnsi"/>
          <w:bCs/>
          <w:i/>
          <w:noProof/>
          <w:lang w:val="es-ES_tradnl"/>
        </w:rPr>
        <w:t>Informe de la Secretaria General</w:t>
      </w:r>
      <w:r w:rsidRPr="008E6E0B">
        <w:rPr>
          <w:rFonts w:asciiTheme="majorHAnsi" w:hAnsiTheme="majorHAnsi"/>
          <w:bCs/>
          <w:noProof/>
          <w:lang w:val="es-ES_tradnl"/>
        </w:rPr>
        <w:t xml:space="preserve">, complementado con nueva información sobre las actividades realizadas desde la finalización del documento. </w:t>
      </w:r>
      <w:r w:rsidR="00FB4C5A" w:rsidRPr="008E6E0B">
        <w:rPr>
          <w:rFonts w:asciiTheme="majorHAnsi" w:hAnsiTheme="majorHAnsi"/>
          <w:bCs/>
          <w:noProof/>
          <w:lang w:val="es-ES_tradnl"/>
        </w:rPr>
        <w:t>Subrayó</w:t>
      </w:r>
      <w:r w:rsidRPr="008E6E0B">
        <w:rPr>
          <w:rFonts w:asciiTheme="majorHAnsi" w:hAnsiTheme="majorHAnsi"/>
          <w:bCs/>
          <w:noProof/>
          <w:lang w:val="es-ES_tradnl"/>
        </w:rPr>
        <w:t xml:space="preserve"> en especial la evolución de los siguientes aspectos:</w:t>
      </w:r>
    </w:p>
    <w:p w14:paraId="5FE40441" w14:textId="69AFF0B8" w:rsidR="00285D30" w:rsidRPr="008E6E0B" w:rsidRDefault="009F2DFD" w:rsidP="00927403">
      <w:pPr>
        <w:pStyle w:val="ListParagraph"/>
        <w:numPr>
          <w:ilvl w:val="0"/>
          <w:numId w:val="5"/>
        </w:numPr>
        <w:spacing w:after="0" w:line="240" w:lineRule="auto"/>
        <w:ind w:left="425" w:hanging="425"/>
        <w:rPr>
          <w:rFonts w:asciiTheme="majorHAnsi" w:hAnsiTheme="majorHAnsi"/>
          <w:bCs/>
          <w:noProof/>
          <w:lang w:val="es-ES_tradnl"/>
        </w:rPr>
      </w:pPr>
      <w:r w:rsidRPr="008E6E0B">
        <w:rPr>
          <w:rFonts w:asciiTheme="majorHAnsi" w:hAnsiTheme="majorHAnsi"/>
          <w:bCs/>
          <w:noProof/>
          <w:lang w:val="es-ES_tradnl"/>
        </w:rPr>
        <w:t>p</w:t>
      </w:r>
      <w:r w:rsidR="00285D30" w:rsidRPr="008E6E0B">
        <w:rPr>
          <w:rFonts w:asciiTheme="majorHAnsi" w:hAnsiTheme="majorHAnsi"/>
          <w:bCs/>
          <w:noProof/>
          <w:lang w:val="es-ES_tradnl"/>
        </w:rPr>
        <w:t xml:space="preserve">restar servicios a las Partes Contratantes </w:t>
      </w:r>
      <w:r w:rsidRPr="008E6E0B">
        <w:rPr>
          <w:rFonts w:asciiTheme="majorHAnsi" w:hAnsiTheme="majorHAnsi"/>
          <w:bCs/>
          <w:noProof/>
          <w:lang w:val="es-ES_tradnl"/>
        </w:rPr>
        <w:t xml:space="preserve">mediante </w:t>
      </w:r>
      <w:r w:rsidR="00285D30" w:rsidRPr="008E6E0B">
        <w:rPr>
          <w:rFonts w:asciiTheme="majorHAnsi" w:hAnsiTheme="majorHAnsi"/>
          <w:bCs/>
          <w:noProof/>
          <w:lang w:val="es-ES_tradnl"/>
        </w:rPr>
        <w:t>la organización de reuniones de l</w:t>
      </w:r>
      <w:r w:rsidRPr="008E6E0B">
        <w:rPr>
          <w:rFonts w:asciiTheme="majorHAnsi" w:hAnsiTheme="majorHAnsi"/>
          <w:bCs/>
          <w:noProof/>
          <w:lang w:val="es-ES_tradnl"/>
        </w:rPr>
        <w:t xml:space="preserve">a COP, el CP y el GECT y </w:t>
      </w:r>
      <w:r w:rsidR="00FB4C5A" w:rsidRPr="008E6E0B">
        <w:rPr>
          <w:rFonts w:asciiTheme="majorHAnsi" w:hAnsiTheme="majorHAnsi"/>
          <w:bCs/>
          <w:noProof/>
          <w:lang w:val="es-ES_tradnl"/>
        </w:rPr>
        <w:t>una mejor</w:t>
      </w:r>
      <w:r w:rsidR="00285D30" w:rsidRPr="008E6E0B">
        <w:rPr>
          <w:rFonts w:asciiTheme="majorHAnsi" w:hAnsiTheme="majorHAnsi"/>
          <w:bCs/>
          <w:noProof/>
          <w:lang w:val="es-ES_tradnl"/>
        </w:rPr>
        <w:t xml:space="preserve"> rendición de cuentas de la Secretaría;</w:t>
      </w:r>
    </w:p>
    <w:p w14:paraId="49841798" w14:textId="5301AE4F" w:rsidR="00285D30" w:rsidRPr="008E6E0B" w:rsidRDefault="009F2DFD" w:rsidP="00927403">
      <w:pPr>
        <w:pStyle w:val="ListParagraph"/>
        <w:numPr>
          <w:ilvl w:val="0"/>
          <w:numId w:val="5"/>
        </w:numPr>
        <w:spacing w:after="0" w:line="240" w:lineRule="auto"/>
        <w:ind w:left="425" w:hanging="425"/>
        <w:rPr>
          <w:rFonts w:asciiTheme="majorHAnsi" w:hAnsiTheme="majorHAnsi"/>
          <w:bCs/>
          <w:noProof/>
          <w:lang w:val="es-ES_tradnl"/>
        </w:rPr>
      </w:pPr>
      <w:r w:rsidRPr="008E6E0B">
        <w:rPr>
          <w:noProof/>
          <w:lang w:val="es-ES_tradnl"/>
        </w:rPr>
        <w:t>aumentar</w:t>
      </w:r>
      <w:r w:rsidR="00285D30" w:rsidRPr="008E6E0B">
        <w:rPr>
          <w:noProof/>
          <w:lang w:val="es-ES_tradnl"/>
        </w:rPr>
        <w:t xml:space="preserve"> la </w:t>
      </w:r>
      <w:r w:rsidRPr="008E6E0B">
        <w:rPr>
          <w:noProof/>
          <w:lang w:val="es-ES_tradnl"/>
        </w:rPr>
        <w:t>relevancia</w:t>
      </w:r>
      <w:r w:rsidR="00285D30" w:rsidRPr="008E6E0B">
        <w:rPr>
          <w:noProof/>
          <w:lang w:val="es-ES_tradnl"/>
        </w:rPr>
        <w:t xml:space="preserve"> de los humedales y la Convención en la agenda mundial en general, incluidos los objetivos de las políticas de desarrollo sostenible;</w:t>
      </w:r>
    </w:p>
    <w:p w14:paraId="6B89EB7F" w14:textId="090053CB" w:rsidR="00285D30" w:rsidRPr="008E6E0B" w:rsidRDefault="009F2DFD" w:rsidP="00927403">
      <w:pPr>
        <w:pStyle w:val="ListParagraph"/>
        <w:numPr>
          <w:ilvl w:val="0"/>
          <w:numId w:val="5"/>
        </w:numPr>
        <w:spacing w:after="0" w:line="240" w:lineRule="auto"/>
        <w:ind w:left="425" w:hanging="425"/>
        <w:rPr>
          <w:rFonts w:asciiTheme="majorHAnsi" w:hAnsiTheme="majorHAnsi"/>
          <w:bCs/>
          <w:noProof/>
          <w:lang w:val="es-ES_tradnl"/>
        </w:rPr>
      </w:pPr>
      <w:r w:rsidRPr="008E6E0B">
        <w:rPr>
          <w:noProof/>
          <w:lang w:val="es-ES_tradnl"/>
        </w:rPr>
        <w:t>f</w:t>
      </w:r>
      <w:r w:rsidR="00285D30" w:rsidRPr="008E6E0B">
        <w:rPr>
          <w:noProof/>
          <w:lang w:val="es-ES_tradnl"/>
        </w:rPr>
        <w:t>ortalecer el apoyo y posibilitar la aplicación de la Convención;</w:t>
      </w:r>
    </w:p>
    <w:p w14:paraId="251C59B4" w14:textId="1DB2AE38" w:rsidR="00285D30" w:rsidRPr="008E6E0B" w:rsidRDefault="009F2DFD" w:rsidP="00927403">
      <w:pPr>
        <w:pStyle w:val="ListParagraph"/>
        <w:numPr>
          <w:ilvl w:val="0"/>
          <w:numId w:val="5"/>
        </w:numPr>
        <w:spacing w:after="0" w:line="240" w:lineRule="auto"/>
        <w:ind w:left="425" w:hanging="425"/>
        <w:rPr>
          <w:rFonts w:asciiTheme="majorHAnsi" w:hAnsiTheme="majorHAnsi"/>
          <w:bCs/>
          <w:noProof/>
          <w:lang w:val="es-ES_tradnl"/>
        </w:rPr>
      </w:pPr>
      <w:r w:rsidRPr="008E6E0B">
        <w:rPr>
          <w:rFonts w:asciiTheme="majorHAnsi" w:hAnsiTheme="majorHAnsi"/>
          <w:bCs/>
          <w:noProof/>
          <w:lang w:val="es-ES_tradnl"/>
        </w:rPr>
        <w:t>m</w:t>
      </w:r>
      <w:r w:rsidR="00285D30" w:rsidRPr="008E6E0B">
        <w:rPr>
          <w:rFonts w:asciiTheme="majorHAnsi" w:hAnsiTheme="majorHAnsi"/>
          <w:bCs/>
          <w:noProof/>
          <w:lang w:val="es-ES_tradnl"/>
        </w:rPr>
        <w:t>ejorar la visibilidad de los humedales y la Convención; y</w:t>
      </w:r>
    </w:p>
    <w:p w14:paraId="4BAA1DE4" w14:textId="13092683" w:rsidR="00285D30" w:rsidRPr="008E6E0B" w:rsidRDefault="009F2DFD" w:rsidP="00927403">
      <w:pPr>
        <w:pStyle w:val="ListParagraph"/>
        <w:numPr>
          <w:ilvl w:val="0"/>
          <w:numId w:val="5"/>
        </w:numPr>
        <w:spacing w:after="0" w:line="240" w:lineRule="auto"/>
        <w:ind w:left="425" w:hanging="425"/>
        <w:rPr>
          <w:rFonts w:asciiTheme="majorHAnsi" w:hAnsiTheme="majorHAnsi"/>
          <w:bCs/>
          <w:noProof/>
          <w:lang w:val="es-ES_tradnl"/>
        </w:rPr>
      </w:pPr>
      <w:r w:rsidRPr="008E6E0B">
        <w:rPr>
          <w:rFonts w:asciiTheme="majorHAnsi" w:hAnsiTheme="majorHAnsi"/>
          <w:bCs/>
          <w:noProof/>
          <w:lang w:val="es-ES_tradnl"/>
        </w:rPr>
        <w:t>f</w:t>
      </w:r>
      <w:r w:rsidR="00285D30" w:rsidRPr="008E6E0B">
        <w:rPr>
          <w:rFonts w:asciiTheme="majorHAnsi" w:hAnsiTheme="majorHAnsi"/>
          <w:bCs/>
          <w:noProof/>
          <w:lang w:val="es-ES_tradnl"/>
        </w:rPr>
        <w:t>ortalecer la eficiencia y eficacia de la Secretaría.</w:t>
      </w:r>
    </w:p>
    <w:p w14:paraId="584982F4" w14:textId="77777777" w:rsidR="00285D30" w:rsidRPr="008E6E0B" w:rsidRDefault="00285D30" w:rsidP="00285D30">
      <w:pPr>
        <w:spacing w:after="0" w:line="240" w:lineRule="auto"/>
        <w:rPr>
          <w:rFonts w:asciiTheme="majorHAnsi" w:hAnsiTheme="majorHAnsi"/>
          <w:bCs/>
          <w:noProof/>
          <w:lang w:val="es-ES_tradnl"/>
        </w:rPr>
      </w:pPr>
    </w:p>
    <w:p w14:paraId="17319D4A" w14:textId="22AC8FB2"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 xml:space="preserve">Las Partes acogieron formalmente </w:t>
      </w:r>
      <w:r w:rsidR="009F2DFD" w:rsidRPr="008E6E0B">
        <w:rPr>
          <w:rFonts w:asciiTheme="majorHAnsi" w:hAnsiTheme="majorHAnsi"/>
          <w:bCs/>
          <w:noProof/>
          <w:lang w:val="es-ES_tradnl"/>
        </w:rPr>
        <w:t>a la nueva Secretaria General, a</w:t>
      </w:r>
      <w:r w:rsidRPr="008E6E0B">
        <w:rPr>
          <w:rFonts w:asciiTheme="majorHAnsi" w:hAnsiTheme="majorHAnsi"/>
          <w:bCs/>
          <w:noProof/>
          <w:lang w:val="es-ES_tradnl"/>
        </w:rPr>
        <w:t xml:space="preserve">l </w:t>
      </w:r>
      <w:r w:rsidR="00FB4C5A" w:rsidRPr="008E6E0B">
        <w:rPr>
          <w:rFonts w:asciiTheme="majorHAnsi" w:hAnsiTheme="majorHAnsi"/>
          <w:bCs/>
          <w:noProof/>
          <w:lang w:val="es-ES_tradnl"/>
        </w:rPr>
        <w:t>nuevo Secretario General Adjunto</w:t>
      </w:r>
      <w:r w:rsidRPr="008E6E0B">
        <w:rPr>
          <w:rFonts w:asciiTheme="majorHAnsi" w:hAnsiTheme="majorHAnsi"/>
          <w:bCs/>
          <w:noProof/>
          <w:lang w:val="es-ES_tradnl"/>
        </w:rPr>
        <w:t xml:space="preserve"> y </w:t>
      </w:r>
      <w:r w:rsidR="009F2DFD" w:rsidRPr="008E6E0B">
        <w:rPr>
          <w:rFonts w:asciiTheme="majorHAnsi" w:hAnsiTheme="majorHAnsi"/>
          <w:bCs/>
          <w:noProof/>
          <w:lang w:val="es-ES_tradnl"/>
        </w:rPr>
        <w:t xml:space="preserve">a </w:t>
      </w:r>
      <w:r w:rsidRPr="008E6E0B">
        <w:rPr>
          <w:rFonts w:asciiTheme="majorHAnsi" w:hAnsiTheme="majorHAnsi"/>
          <w:bCs/>
          <w:noProof/>
          <w:lang w:val="es-ES_tradnl"/>
        </w:rPr>
        <w:t xml:space="preserve">otros nuevos funcionarios de la Secretaría, agradecieron a la Secretaria General </w:t>
      </w:r>
      <w:r w:rsidR="009F2DFD" w:rsidRPr="008E6E0B">
        <w:rPr>
          <w:rFonts w:asciiTheme="majorHAnsi" w:hAnsiTheme="majorHAnsi"/>
          <w:bCs/>
          <w:noProof/>
          <w:lang w:val="es-ES_tradnl"/>
        </w:rPr>
        <w:t xml:space="preserve">por </w:t>
      </w:r>
      <w:r w:rsidRPr="008E6E0B">
        <w:rPr>
          <w:rFonts w:asciiTheme="majorHAnsi" w:hAnsiTheme="majorHAnsi"/>
          <w:bCs/>
          <w:noProof/>
          <w:lang w:val="es-ES_tradnl"/>
        </w:rPr>
        <w:t>su informe y expresaron confianza en la labor realizada hasta la fecha y su apoyo a la misma.</w:t>
      </w:r>
    </w:p>
    <w:p w14:paraId="656BE0C5" w14:textId="77777777" w:rsidR="00285D30" w:rsidRPr="008E6E0B" w:rsidRDefault="00285D30" w:rsidP="00285D30">
      <w:pPr>
        <w:spacing w:after="0" w:line="240" w:lineRule="auto"/>
        <w:rPr>
          <w:rFonts w:asciiTheme="majorHAnsi" w:hAnsiTheme="majorHAnsi"/>
          <w:bCs/>
          <w:noProof/>
          <w:lang w:val="es-ES_tradnl"/>
        </w:rPr>
      </w:pPr>
    </w:p>
    <w:p w14:paraId="769ACAF1" w14:textId="06BA4616"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La</w:t>
      </w:r>
      <w:r w:rsidRPr="008E6E0B">
        <w:rPr>
          <w:rFonts w:asciiTheme="majorHAnsi" w:hAnsiTheme="majorHAnsi"/>
          <w:b/>
          <w:bCs/>
          <w:noProof/>
          <w:lang w:val="es-ES_tradnl"/>
        </w:rPr>
        <w:t xml:space="preserve"> India</w:t>
      </w:r>
      <w:r w:rsidRPr="008E6E0B">
        <w:rPr>
          <w:rFonts w:asciiTheme="majorHAnsi" w:hAnsiTheme="majorHAnsi"/>
          <w:bCs/>
          <w:noProof/>
          <w:lang w:val="es-ES_tradnl"/>
        </w:rPr>
        <w:t xml:space="preserve"> agradeció que la Secretaria General haya puesto de relieve la cuestión de la creación de capacidad de los administradores de humedales como una tarea prioritaria </w:t>
      </w:r>
      <w:r w:rsidR="00425956" w:rsidRPr="008E6E0B">
        <w:rPr>
          <w:rFonts w:asciiTheme="majorHAnsi" w:hAnsiTheme="majorHAnsi"/>
          <w:bCs/>
          <w:noProof/>
          <w:lang w:val="es-ES_tradnl"/>
        </w:rPr>
        <w:t xml:space="preserve">en la cual concentrarse en el futuro y </w:t>
      </w:r>
      <w:r w:rsidRPr="008E6E0B">
        <w:rPr>
          <w:rFonts w:asciiTheme="majorHAnsi" w:hAnsiTheme="majorHAnsi"/>
          <w:bCs/>
          <w:noProof/>
          <w:lang w:val="es-ES_tradnl"/>
        </w:rPr>
        <w:t xml:space="preserve">llamó la atención sobre el potencial de cooperación con la </w:t>
      </w:r>
      <w:r w:rsidR="000A5EEA" w:rsidRPr="008E6E0B">
        <w:rPr>
          <w:rFonts w:asciiTheme="majorHAnsi" w:hAnsiTheme="majorHAnsi"/>
          <w:bCs/>
          <w:noProof/>
          <w:lang w:val="es-ES_tradnl"/>
        </w:rPr>
        <w:t>Conferencia Mundial sobre Lagos</w:t>
      </w:r>
      <w:r w:rsidRPr="008E6E0B">
        <w:rPr>
          <w:rFonts w:asciiTheme="majorHAnsi" w:hAnsiTheme="majorHAnsi"/>
          <w:bCs/>
          <w:noProof/>
          <w:lang w:val="es-ES_tradnl"/>
        </w:rPr>
        <w:t xml:space="preserve">, organizada cada dos años por el </w:t>
      </w:r>
      <w:r w:rsidR="00FB4C5A" w:rsidRPr="008E6E0B">
        <w:rPr>
          <w:rFonts w:asciiTheme="majorHAnsi" w:hAnsiTheme="majorHAnsi"/>
          <w:bCs/>
          <w:noProof/>
          <w:lang w:val="es-ES_tradnl"/>
        </w:rPr>
        <w:t>Comité Internacional de Ambientes de Lagos</w:t>
      </w:r>
      <w:r w:rsidRPr="008E6E0B">
        <w:rPr>
          <w:rFonts w:asciiTheme="majorHAnsi" w:hAnsiTheme="majorHAnsi"/>
          <w:bCs/>
          <w:noProof/>
          <w:lang w:val="es-ES_tradnl"/>
        </w:rPr>
        <w:t>.</w:t>
      </w:r>
    </w:p>
    <w:p w14:paraId="2B68768A" w14:textId="77777777" w:rsidR="00285D30" w:rsidRPr="008E6E0B" w:rsidRDefault="00285D30" w:rsidP="00285D30">
      <w:pPr>
        <w:spacing w:after="0" w:line="240" w:lineRule="auto"/>
        <w:rPr>
          <w:rFonts w:asciiTheme="majorHAnsi" w:hAnsiTheme="majorHAnsi"/>
          <w:bCs/>
          <w:noProof/>
          <w:lang w:val="es-ES_tradnl"/>
        </w:rPr>
      </w:pPr>
    </w:p>
    <w:p w14:paraId="619850B1" w14:textId="2B10B904"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Los</w:t>
      </w:r>
      <w:r w:rsidRPr="008E6E0B">
        <w:rPr>
          <w:rFonts w:asciiTheme="majorHAnsi" w:hAnsiTheme="majorHAnsi"/>
          <w:b/>
          <w:bCs/>
          <w:noProof/>
          <w:lang w:val="es-ES_tradnl"/>
        </w:rPr>
        <w:t xml:space="preserve"> Estados Unidos</w:t>
      </w:r>
      <w:r w:rsidR="00425956" w:rsidRPr="008E6E0B">
        <w:rPr>
          <w:rFonts w:asciiTheme="majorHAnsi" w:hAnsiTheme="majorHAnsi"/>
          <w:b/>
          <w:bCs/>
          <w:noProof/>
          <w:lang w:val="es-ES_tradnl"/>
        </w:rPr>
        <w:t xml:space="preserve"> de América</w:t>
      </w:r>
      <w:r w:rsidRPr="008E6E0B">
        <w:rPr>
          <w:rFonts w:asciiTheme="majorHAnsi" w:hAnsiTheme="majorHAnsi"/>
          <w:bCs/>
          <w:noProof/>
          <w:lang w:val="es-ES_tradnl"/>
        </w:rPr>
        <w:t xml:space="preserve"> agradeci</w:t>
      </w:r>
      <w:r w:rsidR="00B35F9E" w:rsidRPr="008E6E0B">
        <w:rPr>
          <w:rFonts w:asciiTheme="majorHAnsi" w:hAnsiTheme="majorHAnsi"/>
          <w:bCs/>
          <w:noProof/>
          <w:lang w:val="es-ES_tradnl"/>
        </w:rPr>
        <w:t>eron</w:t>
      </w:r>
      <w:r w:rsidRPr="008E6E0B">
        <w:rPr>
          <w:rFonts w:asciiTheme="majorHAnsi" w:hAnsiTheme="majorHAnsi"/>
          <w:bCs/>
          <w:noProof/>
          <w:lang w:val="es-ES_tradnl"/>
        </w:rPr>
        <w:t xml:space="preserve"> los esfuerzos de la Secretaria General enca</w:t>
      </w:r>
      <w:r w:rsidR="00425956" w:rsidRPr="008E6E0B">
        <w:rPr>
          <w:rFonts w:asciiTheme="majorHAnsi" w:hAnsiTheme="majorHAnsi"/>
          <w:bCs/>
          <w:noProof/>
          <w:lang w:val="es-ES_tradnl"/>
        </w:rPr>
        <w:t xml:space="preserve">minados a encontrar soluciones, </w:t>
      </w:r>
      <w:r w:rsidRPr="008E6E0B">
        <w:rPr>
          <w:rFonts w:asciiTheme="majorHAnsi" w:hAnsiTheme="majorHAnsi"/>
          <w:bCs/>
          <w:noProof/>
          <w:lang w:val="es-ES_tradnl"/>
        </w:rPr>
        <w:t>conocer las opiniones de las Partes y fortalecer la Secretaría. Se han logrado muchos cambios positivos, pero es necesario seguir trabajando, lo que requerirá apertura a nuevos enfoques y formas innovadoras de trabajo por parte de todos los interesados.</w:t>
      </w:r>
    </w:p>
    <w:p w14:paraId="2B5C77DC" w14:textId="77777777" w:rsidR="00285D30" w:rsidRPr="008E6E0B" w:rsidRDefault="00285D30" w:rsidP="00285D30">
      <w:pPr>
        <w:spacing w:after="0" w:line="240" w:lineRule="auto"/>
        <w:rPr>
          <w:rFonts w:asciiTheme="majorHAnsi" w:hAnsiTheme="majorHAnsi"/>
          <w:bCs/>
          <w:noProof/>
          <w:lang w:val="es-ES_tradnl"/>
        </w:rPr>
      </w:pPr>
    </w:p>
    <w:p w14:paraId="156EF96F" w14:textId="3D64556D"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
          <w:bCs/>
          <w:noProof/>
          <w:lang w:val="es-ES_tradnl"/>
        </w:rPr>
        <w:t>Suiza</w:t>
      </w:r>
      <w:r w:rsidRPr="008E6E0B">
        <w:rPr>
          <w:rFonts w:asciiTheme="majorHAnsi" w:hAnsiTheme="majorHAnsi"/>
          <w:bCs/>
          <w:noProof/>
          <w:lang w:val="es-ES_tradnl"/>
        </w:rPr>
        <w:t xml:space="preserve"> </w:t>
      </w:r>
      <w:r w:rsidR="00425956" w:rsidRPr="008E6E0B">
        <w:rPr>
          <w:rFonts w:asciiTheme="majorHAnsi" w:hAnsiTheme="majorHAnsi"/>
          <w:bCs/>
          <w:noProof/>
          <w:lang w:val="es-ES_tradnl"/>
        </w:rPr>
        <w:t>encomió</w:t>
      </w:r>
      <w:r w:rsidRPr="008E6E0B">
        <w:rPr>
          <w:rFonts w:asciiTheme="majorHAnsi" w:hAnsiTheme="majorHAnsi"/>
          <w:bCs/>
          <w:noProof/>
          <w:lang w:val="es-ES_tradnl"/>
        </w:rPr>
        <w:t xml:space="preserve"> a la nueva Secretaria General por actuar estratégica e inclusivamente para llevar a la Secretaría a una era más moderna y colaborar más estrechamente con las convenciones de las Naciones Unidas. Asimismo, Suiza pidió más información sobre si la gestión de un proyecto grande, </w:t>
      </w:r>
      <w:r w:rsidR="00425956" w:rsidRPr="008E6E0B">
        <w:rPr>
          <w:rFonts w:asciiTheme="majorHAnsi" w:hAnsiTheme="majorHAnsi"/>
          <w:bCs/>
          <w:noProof/>
          <w:lang w:val="es-ES_tradnl"/>
        </w:rPr>
        <w:t>como el que está a favor de la i</w:t>
      </w:r>
      <w:r w:rsidRPr="008E6E0B">
        <w:rPr>
          <w:rFonts w:asciiTheme="majorHAnsi" w:hAnsiTheme="majorHAnsi"/>
          <w:bCs/>
          <w:noProof/>
          <w:lang w:val="es-ES_tradnl"/>
        </w:rPr>
        <w:t>niciativa regional CariWet, mencionado durante la presentación de la Secretaria General, forma parte del mandato de la Secretaría.</w:t>
      </w:r>
    </w:p>
    <w:p w14:paraId="5D63C7E0" w14:textId="77777777" w:rsidR="00285D30" w:rsidRPr="008E6E0B" w:rsidRDefault="00285D30" w:rsidP="00285D30">
      <w:pPr>
        <w:spacing w:after="0" w:line="240" w:lineRule="auto"/>
        <w:rPr>
          <w:rFonts w:asciiTheme="majorHAnsi" w:hAnsiTheme="majorHAnsi"/>
          <w:bCs/>
          <w:noProof/>
          <w:lang w:val="es-ES_tradnl"/>
        </w:rPr>
      </w:pPr>
    </w:p>
    <w:p w14:paraId="57F7D130" w14:textId="77777777"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
          <w:bCs/>
          <w:noProof/>
          <w:lang w:val="es-ES_tradnl"/>
        </w:rPr>
        <w:t>Colombia</w:t>
      </w:r>
      <w:r w:rsidRPr="008E6E0B">
        <w:rPr>
          <w:rFonts w:asciiTheme="majorHAnsi" w:hAnsiTheme="majorHAnsi"/>
          <w:bCs/>
          <w:noProof/>
          <w:lang w:val="es-ES_tradnl"/>
        </w:rPr>
        <w:t xml:space="preserve"> acogió con beneplácito la disposición de la nueva Secretaria General a escuchar a todas las Partes Contratantes y otros grupos interesados.</w:t>
      </w:r>
    </w:p>
    <w:p w14:paraId="5920FF18" w14:textId="77777777" w:rsidR="00285D30" w:rsidRPr="008E6E0B" w:rsidRDefault="00285D30" w:rsidP="00285D30">
      <w:pPr>
        <w:spacing w:after="0" w:line="240" w:lineRule="auto"/>
        <w:rPr>
          <w:rFonts w:asciiTheme="majorHAnsi" w:hAnsiTheme="majorHAnsi"/>
          <w:bCs/>
          <w:noProof/>
          <w:lang w:val="es-ES_tradnl"/>
        </w:rPr>
      </w:pPr>
    </w:p>
    <w:p w14:paraId="61E721B2" w14:textId="77777777"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
          <w:bCs/>
          <w:noProof/>
          <w:lang w:val="es-ES_tradnl"/>
        </w:rPr>
        <w:t>Kenya</w:t>
      </w:r>
      <w:r w:rsidRPr="008E6E0B">
        <w:rPr>
          <w:rFonts w:asciiTheme="majorHAnsi" w:hAnsiTheme="majorHAnsi"/>
          <w:bCs/>
          <w:noProof/>
          <w:lang w:val="es-ES_tradnl"/>
        </w:rPr>
        <w:t xml:space="preserve"> expresó su satisfacción por la pasión y el impulso que la nueva Secretaria General ha brindado a la labor de la Secretaría y agradeció el trabajo entre períodos de sesiones del Comité Permanente y todos los órganos subsidiarios y grupos de trabajo. </w:t>
      </w:r>
    </w:p>
    <w:p w14:paraId="7B048BAB" w14:textId="77777777" w:rsidR="00285D30" w:rsidRPr="008E6E0B" w:rsidRDefault="00285D30" w:rsidP="00285D30">
      <w:pPr>
        <w:spacing w:after="0" w:line="240" w:lineRule="auto"/>
        <w:rPr>
          <w:rFonts w:asciiTheme="majorHAnsi" w:hAnsiTheme="majorHAnsi"/>
          <w:bCs/>
          <w:noProof/>
          <w:lang w:val="es-ES_tradnl"/>
        </w:rPr>
      </w:pPr>
    </w:p>
    <w:p w14:paraId="786F0F6F" w14:textId="019CCAFE"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El</w:t>
      </w:r>
      <w:r w:rsidRPr="008E6E0B">
        <w:rPr>
          <w:rFonts w:asciiTheme="majorHAnsi" w:hAnsiTheme="majorHAnsi"/>
          <w:b/>
          <w:bCs/>
          <w:noProof/>
          <w:lang w:val="es-ES_tradnl"/>
        </w:rPr>
        <w:t xml:space="preserve"> Senegal</w:t>
      </w:r>
      <w:r w:rsidRPr="008E6E0B">
        <w:rPr>
          <w:rFonts w:asciiTheme="majorHAnsi" w:hAnsiTheme="majorHAnsi"/>
          <w:bCs/>
          <w:noProof/>
          <w:lang w:val="es-ES_tradnl"/>
        </w:rPr>
        <w:t xml:space="preserve"> agradeció a todo el equipo de la Secretaría, en especial por el trabajo realizado en materia de documentación, que ha mejorado mucho. La presentación oral de la Secretaria General incluyó mucha información sobre las actividades realizadas </w:t>
      </w:r>
      <w:r w:rsidR="006C7A9A" w:rsidRPr="008E6E0B">
        <w:rPr>
          <w:rFonts w:asciiTheme="majorHAnsi" w:hAnsiTheme="majorHAnsi"/>
          <w:bCs/>
          <w:noProof/>
          <w:lang w:val="es-ES_tradnl"/>
        </w:rPr>
        <w:t>después de</w:t>
      </w:r>
      <w:r w:rsidR="00425956" w:rsidRPr="008E6E0B">
        <w:rPr>
          <w:rFonts w:asciiTheme="majorHAnsi" w:hAnsiTheme="majorHAnsi"/>
          <w:bCs/>
          <w:noProof/>
          <w:lang w:val="es-ES_tradnl"/>
        </w:rPr>
        <w:t xml:space="preserve"> la publicación del </w:t>
      </w:r>
      <w:r w:rsidRPr="008E6E0B">
        <w:rPr>
          <w:rFonts w:asciiTheme="majorHAnsi" w:hAnsiTheme="majorHAnsi"/>
          <w:bCs/>
          <w:noProof/>
          <w:lang w:val="es-ES_tradnl"/>
        </w:rPr>
        <w:t xml:space="preserve">informe. En el futuro, sería útil poner este material a disposición en una versión actualizada del documento. El Senegal compartió la preocupación de Suiza en el sentido </w:t>
      </w:r>
      <w:r w:rsidR="00425956" w:rsidRPr="008E6E0B">
        <w:rPr>
          <w:rFonts w:asciiTheme="majorHAnsi" w:hAnsiTheme="majorHAnsi"/>
          <w:bCs/>
          <w:noProof/>
          <w:lang w:val="es-ES_tradnl"/>
        </w:rPr>
        <w:t xml:space="preserve">de </w:t>
      </w:r>
      <w:r w:rsidRPr="008E6E0B">
        <w:rPr>
          <w:rFonts w:asciiTheme="majorHAnsi" w:hAnsiTheme="majorHAnsi"/>
          <w:bCs/>
          <w:noProof/>
          <w:lang w:val="es-ES_tradnl"/>
        </w:rPr>
        <w:t>que la gestión de proyectos podría no formar parte del mandato de la Secretaría. La experiencia reciente ha demostrado la necesidad de transparencia total con respecto a los proyectos y sería más apropiado que la Secretaría</w:t>
      </w:r>
      <w:r w:rsidR="00E003D6" w:rsidRPr="008E6E0B">
        <w:rPr>
          <w:rFonts w:asciiTheme="majorHAnsi" w:hAnsiTheme="majorHAnsi"/>
          <w:bCs/>
          <w:noProof/>
          <w:lang w:val="es-ES_tradnl"/>
        </w:rPr>
        <w:t xml:space="preserve"> apoyara a las IRR para que ellas misma</w:t>
      </w:r>
      <w:r w:rsidRPr="008E6E0B">
        <w:rPr>
          <w:rFonts w:asciiTheme="majorHAnsi" w:hAnsiTheme="majorHAnsi"/>
          <w:bCs/>
          <w:noProof/>
          <w:lang w:val="es-ES_tradnl"/>
        </w:rPr>
        <w:t>s movilicen los recursos.</w:t>
      </w:r>
    </w:p>
    <w:p w14:paraId="57B02051" w14:textId="77777777" w:rsidR="00285D30" w:rsidRPr="008E6E0B" w:rsidRDefault="00285D30" w:rsidP="00285D30">
      <w:pPr>
        <w:spacing w:after="0" w:line="240" w:lineRule="auto"/>
        <w:rPr>
          <w:rFonts w:asciiTheme="majorHAnsi" w:hAnsiTheme="majorHAnsi"/>
          <w:bCs/>
          <w:noProof/>
          <w:lang w:val="es-ES_tradnl"/>
        </w:rPr>
      </w:pPr>
    </w:p>
    <w:p w14:paraId="1AD49B2B" w14:textId="457F6CD0"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
          <w:bCs/>
          <w:noProof/>
          <w:lang w:val="es-ES_tradnl"/>
        </w:rPr>
        <w:t>Seychelles</w:t>
      </w:r>
      <w:r w:rsidRPr="008E6E0B">
        <w:rPr>
          <w:rFonts w:asciiTheme="majorHAnsi" w:hAnsiTheme="majorHAnsi"/>
          <w:bCs/>
          <w:noProof/>
          <w:lang w:val="es-ES_tradnl"/>
        </w:rPr>
        <w:t xml:space="preserve"> se pr</w:t>
      </w:r>
      <w:r w:rsidR="006C7A9A" w:rsidRPr="008E6E0B">
        <w:rPr>
          <w:rFonts w:asciiTheme="majorHAnsi" w:hAnsiTheme="majorHAnsi"/>
          <w:bCs/>
          <w:noProof/>
          <w:lang w:val="es-ES_tradnl"/>
        </w:rPr>
        <w:t>onunció</w:t>
      </w:r>
      <w:r w:rsidR="00E003D6" w:rsidRPr="008E6E0B">
        <w:rPr>
          <w:rFonts w:asciiTheme="majorHAnsi" w:hAnsiTheme="majorHAnsi"/>
          <w:bCs/>
          <w:noProof/>
          <w:lang w:val="es-ES_tradnl"/>
        </w:rPr>
        <w:t xml:space="preserve"> en nombre del Grupo r</w:t>
      </w:r>
      <w:r w:rsidRPr="008E6E0B">
        <w:rPr>
          <w:rFonts w:asciiTheme="majorHAnsi" w:hAnsiTheme="majorHAnsi"/>
          <w:bCs/>
          <w:noProof/>
          <w:lang w:val="es-ES_tradnl"/>
        </w:rPr>
        <w:t xml:space="preserve">egional </w:t>
      </w:r>
      <w:r w:rsidR="00E003D6" w:rsidRPr="008E6E0B">
        <w:rPr>
          <w:rFonts w:asciiTheme="majorHAnsi" w:hAnsiTheme="majorHAnsi"/>
          <w:bCs/>
          <w:noProof/>
          <w:lang w:val="es-ES_tradnl"/>
        </w:rPr>
        <w:t xml:space="preserve">de África y </w:t>
      </w:r>
      <w:r w:rsidR="006C7A9A" w:rsidRPr="008E6E0B">
        <w:rPr>
          <w:rFonts w:asciiTheme="majorHAnsi" w:hAnsiTheme="majorHAnsi"/>
          <w:bCs/>
          <w:noProof/>
          <w:lang w:val="es-ES_tradnl"/>
        </w:rPr>
        <w:t>pidió</w:t>
      </w:r>
      <w:r w:rsidR="00E003D6" w:rsidRPr="008E6E0B">
        <w:rPr>
          <w:rFonts w:asciiTheme="majorHAnsi" w:hAnsiTheme="majorHAnsi"/>
          <w:bCs/>
          <w:noProof/>
          <w:lang w:val="es-ES_tradnl"/>
        </w:rPr>
        <w:t xml:space="preserve"> que </w:t>
      </w:r>
      <w:r w:rsidRPr="008E6E0B">
        <w:rPr>
          <w:rFonts w:asciiTheme="majorHAnsi" w:hAnsiTheme="majorHAnsi"/>
          <w:bCs/>
          <w:noProof/>
          <w:lang w:val="es-ES_tradnl"/>
        </w:rPr>
        <w:t xml:space="preserve">al informe de la Secretaria General </w:t>
      </w:r>
      <w:r w:rsidR="006C7A9A" w:rsidRPr="008E6E0B">
        <w:rPr>
          <w:rFonts w:asciiTheme="majorHAnsi" w:hAnsiTheme="majorHAnsi"/>
          <w:bCs/>
          <w:noProof/>
          <w:lang w:val="es-ES_tradnl"/>
        </w:rPr>
        <w:t xml:space="preserve">se agregue </w:t>
      </w:r>
      <w:r w:rsidRPr="008E6E0B">
        <w:rPr>
          <w:rFonts w:asciiTheme="majorHAnsi" w:hAnsiTheme="majorHAnsi"/>
          <w:bCs/>
          <w:noProof/>
          <w:lang w:val="es-ES_tradnl"/>
        </w:rPr>
        <w:t xml:space="preserve">un párrafo sobre la acreditación de </w:t>
      </w:r>
      <w:r w:rsidR="00E003D6" w:rsidRPr="008E6E0B">
        <w:rPr>
          <w:rFonts w:asciiTheme="majorHAnsi" w:hAnsiTheme="majorHAnsi"/>
          <w:bCs/>
          <w:noProof/>
          <w:lang w:val="es-ES_tradnl"/>
        </w:rPr>
        <w:t>Ciudad de H</w:t>
      </w:r>
      <w:r w:rsidRPr="008E6E0B">
        <w:rPr>
          <w:rFonts w:asciiTheme="majorHAnsi" w:hAnsiTheme="majorHAnsi"/>
          <w:bCs/>
          <w:noProof/>
          <w:lang w:val="es-ES_tradnl"/>
        </w:rPr>
        <w:t xml:space="preserve">umedal. </w:t>
      </w:r>
      <w:r w:rsidR="006C7A9A" w:rsidRPr="008E6E0B">
        <w:rPr>
          <w:rFonts w:asciiTheme="majorHAnsi" w:hAnsiTheme="majorHAnsi"/>
          <w:bCs/>
          <w:noProof/>
          <w:lang w:val="es-ES_tradnl"/>
        </w:rPr>
        <w:t>L</w:t>
      </w:r>
      <w:r w:rsidRPr="008E6E0B">
        <w:rPr>
          <w:rFonts w:asciiTheme="majorHAnsi" w:hAnsiTheme="majorHAnsi"/>
          <w:bCs/>
          <w:noProof/>
          <w:lang w:val="es-ES_tradnl"/>
        </w:rPr>
        <w:t xml:space="preserve">as Partes de </w:t>
      </w:r>
      <w:r w:rsidRPr="008E6E0B">
        <w:rPr>
          <w:rFonts w:asciiTheme="majorHAnsi" w:hAnsiTheme="majorHAnsi"/>
          <w:bCs/>
          <w:noProof/>
          <w:lang w:val="es-ES_tradnl"/>
        </w:rPr>
        <w:lastRenderedPageBreak/>
        <w:t xml:space="preserve">África consideran </w:t>
      </w:r>
      <w:r w:rsidR="006C7A9A" w:rsidRPr="008E6E0B">
        <w:rPr>
          <w:rFonts w:asciiTheme="majorHAnsi" w:hAnsiTheme="majorHAnsi"/>
          <w:bCs/>
          <w:noProof/>
          <w:lang w:val="es-ES_tradnl"/>
        </w:rPr>
        <w:t xml:space="preserve">que esta iniciativa es muy importante </w:t>
      </w:r>
      <w:r w:rsidRPr="008E6E0B">
        <w:rPr>
          <w:rFonts w:asciiTheme="majorHAnsi" w:hAnsiTheme="majorHAnsi"/>
          <w:bCs/>
          <w:noProof/>
          <w:lang w:val="es-ES_tradnl"/>
        </w:rPr>
        <w:t xml:space="preserve">para aumentar la visibilidad de la Convención y </w:t>
      </w:r>
      <w:r w:rsidR="00E003D6" w:rsidRPr="008E6E0B">
        <w:rPr>
          <w:rFonts w:asciiTheme="majorHAnsi" w:hAnsiTheme="majorHAnsi"/>
          <w:bCs/>
          <w:noProof/>
          <w:lang w:val="es-ES_tradnl"/>
        </w:rPr>
        <w:t xml:space="preserve">para </w:t>
      </w:r>
      <w:r w:rsidRPr="008E6E0B">
        <w:rPr>
          <w:rFonts w:asciiTheme="majorHAnsi" w:hAnsiTheme="majorHAnsi"/>
          <w:bCs/>
          <w:noProof/>
          <w:lang w:val="es-ES_tradnl"/>
        </w:rPr>
        <w:t>vincularla con los gobiernos locales y las administraciones municipales.</w:t>
      </w:r>
    </w:p>
    <w:p w14:paraId="69518EFE" w14:textId="77777777" w:rsidR="00285D30" w:rsidRPr="008E6E0B" w:rsidRDefault="00285D30" w:rsidP="00285D30">
      <w:pPr>
        <w:spacing w:after="0" w:line="240" w:lineRule="auto"/>
        <w:rPr>
          <w:rFonts w:asciiTheme="majorHAnsi" w:hAnsiTheme="majorHAnsi"/>
          <w:bCs/>
          <w:noProof/>
          <w:lang w:val="es-ES_tradnl"/>
        </w:rPr>
      </w:pPr>
    </w:p>
    <w:p w14:paraId="78E7A653" w14:textId="0BAC73CE"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El</w:t>
      </w:r>
      <w:r w:rsidRPr="008E6E0B">
        <w:rPr>
          <w:rFonts w:asciiTheme="majorHAnsi" w:hAnsiTheme="majorHAnsi"/>
          <w:b/>
          <w:bCs/>
          <w:noProof/>
          <w:lang w:val="es-ES_tradnl"/>
        </w:rPr>
        <w:t xml:space="preserve"> Uruguay</w:t>
      </w:r>
      <w:r w:rsidRPr="008E6E0B">
        <w:rPr>
          <w:rFonts w:asciiTheme="majorHAnsi" w:hAnsiTheme="majorHAnsi"/>
          <w:bCs/>
          <w:noProof/>
          <w:lang w:val="es-ES_tradnl"/>
        </w:rPr>
        <w:t xml:space="preserve"> agradeció a la Secretaria General por </w:t>
      </w:r>
      <w:r w:rsidR="007D39FE" w:rsidRPr="008E6E0B">
        <w:rPr>
          <w:rFonts w:asciiTheme="majorHAnsi" w:hAnsiTheme="majorHAnsi"/>
          <w:bCs/>
          <w:noProof/>
          <w:lang w:val="es-ES_tradnl"/>
        </w:rPr>
        <w:t>su</w:t>
      </w:r>
      <w:r w:rsidRPr="008E6E0B">
        <w:rPr>
          <w:rFonts w:asciiTheme="majorHAnsi" w:hAnsiTheme="majorHAnsi"/>
          <w:bCs/>
          <w:noProof/>
          <w:lang w:val="es-ES_tradnl"/>
        </w:rPr>
        <w:t xml:space="preserve"> trabajo</w:t>
      </w:r>
      <w:r w:rsidR="007D39FE" w:rsidRPr="008E6E0B">
        <w:rPr>
          <w:rFonts w:asciiTheme="majorHAnsi" w:hAnsiTheme="majorHAnsi"/>
          <w:bCs/>
          <w:noProof/>
          <w:lang w:val="es-ES_tradnl"/>
        </w:rPr>
        <w:t xml:space="preserve"> </w:t>
      </w:r>
      <w:r w:rsidRPr="008E6E0B">
        <w:rPr>
          <w:rFonts w:asciiTheme="majorHAnsi" w:hAnsiTheme="majorHAnsi"/>
          <w:bCs/>
          <w:noProof/>
          <w:lang w:val="es-ES_tradnl"/>
        </w:rPr>
        <w:t xml:space="preserve">hasta la fecha para mejorar la eficacia de la Secretaría y espera con interés </w:t>
      </w:r>
      <w:r w:rsidR="007D39FE" w:rsidRPr="008E6E0B">
        <w:rPr>
          <w:rFonts w:asciiTheme="majorHAnsi" w:hAnsiTheme="majorHAnsi"/>
          <w:bCs/>
          <w:noProof/>
          <w:lang w:val="es-ES_tradnl"/>
        </w:rPr>
        <w:t>nuevos</w:t>
      </w:r>
      <w:r w:rsidRPr="008E6E0B">
        <w:rPr>
          <w:rFonts w:asciiTheme="majorHAnsi" w:hAnsiTheme="majorHAnsi"/>
          <w:bCs/>
          <w:noProof/>
          <w:lang w:val="es-ES_tradnl"/>
        </w:rPr>
        <w:t xml:space="preserve"> progresos. Asimismo, reconoció el trabajo realizado con otras Partes a través del Grupo de Trabajo de Facilitación, que copresidió con los Estados Unidos</w:t>
      </w:r>
      <w:r w:rsidR="00E003D6" w:rsidRPr="008E6E0B">
        <w:rPr>
          <w:rFonts w:asciiTheme="majorHAnsi" w:hAnsiTheme="majorHAnsi"/>
          <w:bCs/>
          <w:noProof/>
          <w:lang w:val="es-ES_tradnl"/>
        </w:rPr>
        <w:t xml:space="preserve"> de América</w:t>
      </w:r>
      <w:r w:rsidRPr="008E6E0B">
        <w:rPr>
          <w:rFonts w:asciiTheme="majorHAnsi" w:hAnsiTheme="majorHAnsi"/>
          <w:bCs/>
          <w:noProof/>
          <w:lang w:val="es-ES_tradnl"/>
        </w:rPr>
        <w:t xml:space="preserve">, y en particular los esfuerzos realizados para facilitar </w:t>
      </w:r>
      <w:r w:rsidR="00E003D6" w:rsidRPr="008E6E0B">
        <w:rPr>
          <w:rFonts w:asciiTheme="majorHAnsi" w:hAnsiTheme="majorHAnsi"/>
          <w:bCs/>
          <w:noProof/>
          <w:lang w:val="es-ES_tradnl"/>
        </w:rPr>
        <w:t>una mejora de las</w:t>
      </w:r>
      <w:r w:rsidRPr="008E6E0B">
        <w:rPr>
          <w:rFonts w:asciiTheme="majorHAnsi" w:hAnsiTheme="majorHAnsi"/>
          <w:bCs/>
          <w:noProof/>
          <w:lang w:val="es-ES_tradnl"/>
        </w:rPr>
        <w:t xml:space="preserve"> relaciones entre la Convención y la UICN.</w:t>
      </w:r>
    </w:p>
    <w:p w14:paraId="69E4A840" w14:textId="77777777" w:rsidR="00285D30" w:rsidRPr="008E6E0B" w:rsidRDefault="00285D30" w:rsidP="00285D30">
      <w:pPr>
        <w:spacing w:after="0" w:line="240" w:lineRule="auto"/>
        <w:rPr>
          <w:rFonts w:asciiTheme="majorHAnsi" w:hAnsiTheme="majorHAnsi"/>
          <w:bCs/>
          <w:noProof/>
          <w:lang w:val="es-ES_tradnl"/>
        </w:rPr>
      </w:pPr>
    </w:p>
    <w:p w14:paraId="041780E3" w14:textId="3A651720"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
          <w:bCs/>
          <w:noProof/>
          <w:lang w:val="es-ES_tradnl"/>
        </w:rPr>
        <w:t>Nepal</w:t>
      </w:r>
      <w:r w:rsidR="007D39FE" w:rsidRPr="008E6E0B">
        <w:rPr>
          <w:rFonts w:asciiTheme="majorHAnsi" w:hAnsiTheme="majorHAnsi"/>
          <w:bCs/>
          <w:noProof/>
          <w:lang w:val="es-ES_tradnl"/>
        </w:rPr>
        <w:t xml:space="preserve"> consideró que </w:t>
      </w:r>
      <w:r w:rsidRPr="008E6E0B">
        <w:rPr>
          <w:rFonts w:asciiTheme="majorHAnsi" w:hAnsiTheme="majorHAnsi"/>
          <w:bCs/>
          <w:noProof/>
          <w:lang w:val="es-ES_tradnl"/>
        </w:rPr>
        <w:t xml:space="preserve">la proactividad, el compromiso y el entusiasmo demostrados por la Secretaria General </w:t>
      </w:r>
      <w:r w:rsidR="007D39FE" w:rsidRPr="008E6E0B">
        <w:rPr>
          <w:rFonts w:asciiTheme="majorHAnsi" w:hAnsiTheme="majorHAnsi"/>
          <w:bCs/>
          <w:noProof/>
          <w:lang w:val="es-ES_tradnl"/>
        </w:rPr>
        <w:t xml:space="preserve">son alentadores </w:t>
      </w:r>
      <w:r w:rsidRPr="008E6E0B">
        <w:rPr>
          <w:rFonts w:asciiTheme="majorHAnsi" w:hAnsiTheme="majorHAnsi"/>
          <w:bCs/>
          <w:noProof/>
          <w:lang w:val="es-ES_tradnl"/>
        </w:rPr>
        <w:t>y le aseguró su pleno apoyo.</w:t>
      </w:r>
    </w:p>
    <w:p w14:paraId="14B82B95" w14:textId="77777777" w:rsidR="00285D30" w:rsidRPr="008E6E0B" w:rsidRDefault="00285D30" w:rsidP="00285D30">
      <w:pPr>
        <w:spacing w:after="0" w:line="240" w:lineRule="auto"/>
        <w:rPr>
          <w:rFonts w:asciiTheme="majorHAnsi" w:hAnsiTheme="majorHAnsi"/>
          <w:bCs/>
          <w:noProof/>
          <w:lang w:val="es-ES_tradnl"/>
        </w:rPr>
      </w:pPr>
    </w:p>
    <w:p w14:paraId="786C9F8F" w14:textId="108591A6"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La</w:t>
      </w:r>
      <w:r w:rsidRPr="008E6E0B">
        <w:rPr>
          <w:rFonts w:asciiTheme="majorHAnsi" w:hAnsiTheme="majorHAnsi"/>
          <w:b/>
          <w:bCs/>
          <w:noProof/>
          <w:lang w:val="es-ES_tradnl"/>
        </w:rPr>
        <w:t xml:space="preserve"> República Islámica</w:t>
      </w:r>
      <w:r w:rsidRPr="008E6E0B">
        <w:rPr>
          <w:rFonts w:asciiTheme="majorHAnsi" w:hAnsiTheme="majorHAnsi"/>
          <w:bCs/>
          <w:noProof/>
          <w:lang w:val="es-ES_tradnl"/>
        </w:rPr>
        <w:t xml:space="preserve"> </w:t>
      </w:r>
      <w:r w:rsidRPr="008E6E0B">
        <w:rPr>
          <w:rFonts w:asciiTheme="majorHAnsi" w:hAnsiTheme="majorHAnsi"/>
          <w:b/>
          <w:bCs/>
          <w:noProof/>
          <w:lang w:val="es-ES_tradnl"/>
        </w:rPr>
        <w:t>del Irán</w:t>
      </w:r>
      <w:r w:rsidRPr="008E6E0B">
        <w:rPr>
          <w:rFonts w:asciiTheme="majorHAnsi" w:hAnsiTheme="majorHAnsi"/>
          <w:bCs/>
          <w:noProof/>
          <w:lang w:val="es-ES_tradnl"/>
        </w:rPr>
        <w:t xml:space="preserve"> agradeció la labor de la Secretaria General, el equipo de la Secretaría y las OIA y llamó la atención sobre los desafíos relacionados con </w:t>
      </w:r>
      <w:r w:rsidR="00831B13" w:rsidRPr="008E6E0B">
        <w:rPr>
          <w:rFonts w:asciiTheme="majorHAnsi" w:hAnsiTheme="majorHAnsi"/>
          <w:bCs/>
          <w:noProof/>
          <w:lang w:val="es-ES_tradnl"/>
        </w:rPr>
        <w:t>las tormentas de polvo en Asia o</w:t>
      </w:r>
      <w:r w:rsidRPr="008E6E0B">
        <w:rPr>
          <w:rFonts w:asciiTheme="majorHAnsi" w:hAnsiTheme="majorHAnsi"/>
          <w:bCs/>
          <w:noProof/>
          <w:lang w:val="es-ES_tradnl"/>
        </w:rPr>
        <w:t>ccidental y el Oriente Medio. Un mayor compromiso de la Secretaría de Ramsar en esta cuestión sería bien recibido, dado que entre las principales razones</w:t>
      </w:r>
      <w:r w:rsidR="009E194A" w:rsidRPr="008E6E0B">
        <w:rPr>
          <w:rFonts w:asciiTheme="majorHAnsi" w:hAnsiTheme="majorHAnsi"/>
          <w:bCs/>
          <w:noProof/>
          <w:lang w:val="es-ES_tradnl"/>
        </w:rPr>
        <w:t xml:space="preserve"> de las tormentas</w:t>
      </w:r>
      <w:r w:rsidRPr="008E6E0B">
        <w:rPr>
          <w:rFonts w:asciiTheme="majorHAnsi" w:hAnsiTheme="majorHAnsi"/>
          <w:bCs/>
          <w:noProof/>
          <w:lang w:val="es-ES_tradnl"/>
        </w:rPr>
        <w:t xml:space="preserve">, además del cambio climático, </w:t>
      </w:r>
      <w:r w:rsidR="009E194A" w:rsidRPr="008E6E0B">
        <w:rPr>
          <w:rFonts w:asciiTheme="majorHAnsi" w:hAnsiTheme="majorHAnsi"/>
          <w:bCs/>
          <w:noProof/>
          <w:lang w:val="es-ES_tradnl"/>
        </w:rPr>
        <w:t>estuvieron</w:t>
      </w:r>
      <w:r w:rsidRPr="008E6E0B">
        <w:rPr>
          <w:rFonts w:asciiTheme="majorHAnsi" w:hAnsiTheme="majorHAnsi"/>
          <w:bCs/>
          <w:noProof/>
          <w:lang w:val="es-ES_tradnl"/>
        </w:rPr>
        <w:t xml:space="preserve"> la desecación de humedales y el manejo deficiente de los recursos hídricos en la región. La República Islámica del Irán acogió con beneplácito las contribuciones </w:t>
      </w:r>
      <w:r w:rsidR="009E194A" w:rsidRPr="008E6E0B">
        <w:rPr>
          <w:rFonts w:asciiTheme="majorHAnsi" w:hAnsiTheme="majorHAnsi"/>
          <w:bCs/>
          <w:noProof/>
          <w:lang w:val="es-ES_tradnl"/>
        </w:rPr>
        <w:t>de</w:t>
      </w:r>
      <w:r w:rsidRPr="008E6E0B">
        <w:rPr>
          <w:rFonts w:asciiTheme="majorHAnsi" w:hAnsiTheme="majorHAnsi"/>
          <w:bCs/>
          <w:noProof/>
          <w:lang w:val="es-ES_tradnl"/>
        </w:rPr>
        <w:t xml:space="preserve"> los países </w:t>
      </w:r>
      <w:r w:rsidR="009E194A" w:rsidRPr="008E6E0B">
        <w:rPr>
          <w:rFonts w:asciiTheme="majorHAnsi" w:hAnsiTheme="majorHAnsi"/>
          <w:bCs/>
          <w:noProof/>
          <w:lang w:val="es-ES_tradnl"/>
        </w:rPr>
        <w:t>par</w:t>
      </w:r>
      <w:r w:rsidRPr="008E6E0B">
        <w:rPr>
          <w:rFonts w:asciiTheme="majorHAnsi" w:hAnsiTheme="majorHAnsi"/>
          <w:bCs/>
          <w:noProof/>
          <w:lang w:val="es-ES_tradnl"/>
        </w:rPr>
        <w:t>a una conferencia internacional sobre el tema, a celebrarse en Teherán en junio.</w:t>
      </w:r>
    </w:p>
    <w:p w14:paraId="7A322622" w14:textId="77777777" w:rsidR="00285D30" w:rsidRPr="008E6E0B" w:rsidRDefault="00285D30" w:rsidP="00285D30">
      <w:pPr>
        <w:spacing w:after="0" w:line="240" w:lineRule="auto"/>
        <w:rPr>
          <w:rFonts w:asciiTheme="majorHAnsi" w:hAnsiTheme="majorHAnsi"/>
          <w:bCs/>
          <w:noProof/>
          <w:lang w:val="es-ES_tradnl"/>
        </w:rPr>
      </w:pPr>
    </w:p>
    <w:p w14:paraId="70EDE9D9" w14:textId="01D8DBF8"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La</w:t>
      </w:r>
      <w:r w:rsidRPr="008E6E0B">
        <w:rPr>
          <w:rFonts w:asciiTheme="majorHAnsi" w:hAnsiTheme="majorHAnsi"/>
          <w:b/>
          <w:bCs/>
          <w:noProof/>
          <w:lang w:val="es-ES_tradnl"/>
        </w:rPr>
        <w:t xml:space="preserve"> República Democrática del Congo</w:t>
      </w:r>
      <w:r w:rsidRPr="008E6E0B">
        <w:rPr>
          <w:rFonts w:asciiTheme="majorHAnsi" w:hAnsiTheme="majorHAnsi"/>
          <w:bCs/>
          <w:noProof/>
          <w:lang w:val="es-ES_tradnl"/>
        </w:rPr>
        <w:t xml:space="preserve"> señaló que </w:t>
      </w:r>
      <w:r w:rsidR="009E194A" w:rsidRPr="008E6E0B">
        <w:rPr>
          <w:rFonts w:asciiTheme="majorHAnsi" w:hAnsiTheme="majorHAnsi"/>
          <w:bCs/>
          <w:noProof/>
          <w:lang w:val="es-ES_tradnl"/>
        </w:rPr>
        <w:t>sería</w:t>
      </w:r>
      <w:r w:rsidRPr="008E6E0B">
        <w:rPr>
          <w:rFonts w:asciiTheme="majorHAnsi" w:hAnsiTheme="majorHAnsi"/>
          <w:bCs/>
          <w:noProof/>
          <w:lang w:val="es-ES_tradnl"/>
        </w:rPr>
        <w:t xml:space="preserve"> importante considerar a los países menos desarrollados en el trabajo de la Convención y que también </w:t>
      </w:r>
      <w:r w:rsidR="009E194A" w:rsidRPr="008E6E0B">
        <w:rPr>
          <w:rFonts w:asciiTheme="majorHAnsi" w:hAnsiTheme="majorHAnsi"/>
          <w:bCs/>
          <w:noProof/>
          <w:lang w:val="es-ES_tradnl"/>
        </w:rPr>
        <w:t>sería</w:t>
      </w:r>
      <w:r w:rsidRPr="008E6E0B">
        <w:rPr>
          <w:rFonts w:asciiTheme="majorHAnsi" w:hAnsiTheme="majorHAnsi"/>
          <w:bCs/>
          <w:noProof/>
          <w:lang w:val="es-ES_tradnl"/>
        </w:rPr>
        <w:t xml:space="preserve"> importante dar prioridad a la vigilancia y evaluación de lo que realmente se está logrando como resultado de la aplicación de la Convención.</w:t>
      </w:r>
    </w:p>
    <w:p w14:paraId="723121A4" w14:textId="77777777" w:rsidR="00285D30" w:rsidRPr="008E6E0B" w:rsidRDefault="00285D30" w:rsidP="00285D30">
      <w:pPr>
        <w:spacing w:after="0" w:line="240" w:lineRule="auto"/>
        <w:rPr>
          <w:rFonts w:asciiTheme="majorHAnsi" w:hAnsiTheme="majorHAnsi"/>
          <w:bCs/>
          <w:noProof/>
          <w:lang w:val="es-ES_tradnl"/>
        </w:rPr>
      </w:pPr>
    </w:p>
    <w:p w14:paraId="61E47B80" w14:textId="2A25BDCB"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
          <w:bCs/>
          <w:noProof/>
          <w:lang w:val="es-ES_tradnl"/>
        </w:rPr>
        <w:t>Cuba</w:t>
      </w:r>
      <w:r w:rsidRPr="008E6E0B">
        <w:rPr>
          <w:rFonts w:asciiTheme="majorHAnsi" w:hAnsiTheme="majorHAnsi"/>
          <w:bCs/>
          <w:noProof/>
          <w:lang w:val="es-ES_tradnl"/>
        </w:rPr>
        <w:t xml:space="preserve"> expresó su deseo </w:t>
      </w:r>
      <w:r w:rsidR="002F1EC7" w:rsidRPr="008E6E0B">
        <w:rPr>
          <w:rFonts w:asciiTheme="majorHAnsi" w:hAnsiTheme="majorHAnsi"/>
          <w:bCs/>
          <w:noProof/>
          <w:lang w:val="es-ES_tradnl"/>
        </w:rPr>
        <w:t>de obtener más información sobre</w:t>
      </w:r>
      <w:r w:rsidRPr="008E6E0B">
        <w:rPr>
          <w:rFonts w:asciiTheme="majorHAnsi" w:hAnsiTheme="majorHAnsi"/>
          <w:bCs/>
          <w:noProof/>
          <w:lang w:val="es-ES_tradnl"/>
        </w:rPr>
        <w:t xml:space="preserve"> los planes para aumentar </w:t>
      </w:r>
      <w:r w:rsidR="009E194A" w:rsidRPr="008E6E0B">
        <w:rPr>
          <w:rFonts w:asciiTheme="majorHAnsi" w:hAnsiTheme="majorHAnsi"/>
          <w:bCs/>
          <w:noProof/>
          <w:lang w:val="es-ES_tradnl"/>
        </w:rPr>
        <w:t>la interacción</w:t>
      </w:r>
      <w:r w:rsidRPr="008E6E0B">
        <w:rPr>
          <w:rFonts w:asciiTheme="majorHAnsi" w:hAnsiTheme="majorHAnsi"/>
          <w:bCs/>
          <w:noProof/>
          <w:lang w:val="es-ES_tradnl"/>
        </w:rPr>
        <w:t xml:space="preserve"> con la CMNUCC. Una estrecha colaboración entre Ramsar y la CMNUCC es especialmene importante para naciones insulares como Cuba.</w:t>
      </w:r>
    </w:p>
    <w:p w14:paraId="1562BF22" w14:textId="77777777" w:rsidR="00285D30" w:rsidRPr="008E6E0B" w:rsidRDefault="00285D30" w:rsidP="00285D30">
      <w:pPr>
        <w:spacing w:after="0" w:line="240" w:lineRule="auto"/>
        <w:rPr>
          <w:rFonts w:asciiTheme="majorHAnsi" w:hAnsiTheme="majorHAnsi"/>
          <w:bCs/>
          <w:noProof/>
          <w:lang w:val="es-ES_tradnl"/>
        </w:rPr>
      </w:pPr>
    </w:p>
    <w:p w14:paraId="084B48D5" w14:textId="4DCE2643"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
          <w:bCs/>
          <w:noProof/>
          <w:lang w:val="es-ES_tradnl"/>
        </w:rPr>
        <w:t>Rumania</w:t>
      </w:r>
      <w:r w:rsidRPr="008E6E0B">
        <w:rPr>
          <w:rFonts w:asciiTheme="majorHAnsi" w:hAnsiTheme="majorHAnsi"/>
          <w:bCs/>
          <w:noProof/>
          <w:lang w:val="es-ES_tradnl"/>
        </w:rPr>
        <w:t xml:space="preserve"> consideró que la Convención entró en una nueva era positiva, pero recordó a la reunión la decisión adoptada en la 52ª reunión del Comité Permanente en relación con un O</w:t>
      </w:r>
      <w:r w:rsidR="002F1EC7" w:rsidRPr="008E6E0B">
        <w:rPr>
          <w:rFonts w:asciiTheme="majorHAnsi" w:hAnsiTheme="majorHAnsi"/>
          <w:bCs/>
          <w:noProof/>
          <w:lang w:val="es-ES_tradnl"/>
        </w:rPr>
        <w:t>ficial Regional para Europa. O</w:t>
      </w:r>
      <w:r w:rsidRPr="008E6E0B">
        <w:rPr>
          <w:rFonts w:asciiTheme="majorHAnsi" w:hAnsiTheme="majorHAnsi"/>
          <w:bCs/>
          <w:noProof/>
          <w:lang w:val="es-ES_tradnl"/>
        </w:rPr>
        <w:t xml:space="preserve">bservó que </w:t>
      </w:r>
      <w:r w:rsidR="002F1EC7" w:rsidRPr="008E6E0B">
        <w:rPr>
          <w:rFonts w:asciiTheme="majorHAnsi" w:hAnsiTheme="majorHAnsi"/>
          <w:bCs/>
          <w:noProof/>
          <w:lang w:val="es-ES_tradnl"/>
        </w:rPr>
        <w:t xml:space="preserve">hay </w:t>
      </w:r>
      <w:r w:rsidRPr="008E6E0B">
        <w:rPr>
          <w:rFonts w:asciiTheme="majorHAnsi" w:hAnsiTheme="majorHAnsi"/>
          <w:bCs/>
          <w:noProof/>
          <w:lang w:val="es-ES_tradnl"/>
        </w:rPr>
        <w:t xml:space="preserve">una necesidad real de que un </w:t>
      </w:r>
      <w:r w:rsidR="00EE58ED" w:rsidRPr="008E6E0B">
        <w:rPr>
          <w:rFonts w:asciiTheme="majorHAnsi" w:hAnsiTheme="majorHAnsi"/>
          <w:bCs/>
          <w:noProof/>
          <w:lang w:val="es-ES_tradnl"/>
        </w:rPr>
        <w:t>funcionaro</w:t>
      </w:r>
      <w:r w:rsidRPr="008E6E0B">
        <w:rPr>
          <w:rFonts w:asciiTheme="majorHAnsi" w:hAnsiTheme="majorHAnsi"/>
          <w:bCs/>
          <w:noProof/>
          <w:lang w:val="es-ES_tradnl"/>
        </w:rPr>
        <w:t xml:space="preserve"> de ese tipo apoye a las Partes Contratantes de la región, en la que hay más de mil sitios Ramsar designados.</w:t>
      </w:r>
    </w:p>
    <w:p w14:paraId="4B35BFD0" w14:textId="77777777" w:rsidR="00285D30" w:rsidRPr="008E6E0B" w:rsidRDefault="00285D30" w:rsidP="00285D30">
      <w:pPr>
        <w:spacing w:after="0" w:line="240" w:lineRule="auto"/>
        <w:rPr>
          <w:rFonts w:asciiTheme="majorHAnsi" w:hAnsiTheme="majorHAnsi"/>
          <w:bCs/>
          <w:noProof/>
          <w:lang w:val="es-ES_tradnl"/>
        </w:rPr>
      </w:pPr>
    </w:p>
    <w:p w14:paraId="680C5D63" w14:textId="6CAA0CD1"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
          <w:bCs/>
          <w:noProof/>
          <w:lang w:val="es-ES_tradnl"/>
        </w:rPr>
        <w:t>Australia</w:t>
      </w:r>
      <w:r w:rsidRPr="008E6E0B">
        <w:rPr>
          <w:rFonts w:asciiTheme="majorHAnsi" w:hAnsiTheme="majorHAnsi"/>
          <w:bCs/>
          <w:noProof/>
          <w:lang w:val="es-ES_tradnl"/>
        </w:rPr>
        <w:t xml:space="preserve"> elogió a la Secretaria General por haber elaborado un informe tan completo en un</w:t>
      </w:r>
      <w:r w:rsidR="002F1EC7" w:rsidRPr="008E6E0B">
        <w:rPr>
          <w:rFonts w:asciiTheme="majorHAnsi" w:hAnsiTheme="majorHAnsi"/>
          <w:bCs/>
          <w:noProof/>
          <w:lang w:val="es-ES_tradnl"/>
        </w:rPr>
        <w:t xml:space="preserve"> breve</w:t>
      </w:r>
      <w:r w:rsidRPr="008E6E0B">
        <w:rPr>
          <w:rFonts w:asciiTheme="majorHAnsi" w:hAnsiTheme="majorHAnsi"/>
          <w:bCs/>
          <w:noProof/>
          <w:lang w:val="es-ES_tradnl"/>
        </w:rPr>
        <w:t xml:space="preserve"> período de tiempo. Consideró que Ramsar ha pasado por momentos difíciles. Sin embargo, Australia alentó a todos los colegas a mantener su enfoque en los objetivos importantes de la Convención, y a resistirse a la tendencia de centrarse en las minucias de la administración.</w:t>
      </w:r>
    </w:p>
    <w:p w14:paraId="3D677C1A" w14:textId="77777777" w:rsidR="00285D30" w:rsidRPr="008E6E0B" w:rsidRDefault="00285D30" w:rsidP="00285D30">
      <w:pPr>
        <w:spacing w:after="0" w:line="240" w:lineRule="auto"/>
        <w:rPr>
          <w:rFonts w:asciiTheme="majorHAnsi" w:hAnsiTheme="majorHAnsi"/>
          <w:bCs/>
          <w:noProof/>
          <w:lang w:val="es-ES_tradnl"/>
        </w:rPr>
      </w:pPr>
    </w:p>
    <w:p w14:paraId="4610C2D1" w14:textId="529D49A1"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Cs/>
          <w:noProof/>
          <w:lang w:val="es-ES_tradnl"/>
        </w:rPr>
        <w:t>La</w:t>
      </w:r>
      <w:r w:rsidRPr="008E6E0B">
        <w:rPr>
          <w:rFonts w:asciiTheme="majorHAnsi" w:hAnsiTheme="majorHAnsi"/>
          <w:b/>
          <w:bCs/>
          <w:noProof/>
          <w:lang w:val="es-ES_tradnl"/>
        </w:rPr>
        <w:t xml:space="preserve"> Secretaria General</w:t>
      </w:r>
      <w:r w:rsidRPr="008E6E0B">
        <w:rPr>
          <w:rFonts w:asciiTheme="majorHAnsi" w:hAnsiTheme="majorHAnsi"/>
          <w:bCs/>
          <w:noProof/>
          <w:lang w:val="es-ES_tradnl"/>
        </w:rPr>
        <w:t xml:space="preserve"> agradeció a las Partes por sus observaciones y declaraciones de confianza. Subrayó que los progresos logrados reflejan los esfuerzos realizados por toda la Secretaría. Ella ha tomado nota de la necesidad de trabajar en todas las regiones a fin de servir a las Partes de manera más coherente, y de la importancia de fortalecer la vigilancia y el seguimiento. Propuso que la cuestión planteada en relación con el proyecto CariWet se trate en el punto 9 del orden del día relativo a las IRR y, si procede, también en el punto 20 del orden del día, </w:t>
      </w:r>
      <w:r w:rsidRPr="008E6E0B">
        <w:rPr>
          <w:rFonts w:asciiTheme="majorHAnsi" w:hAnsiTheme="majorHAnsi"/>
          <w:bCs/>
          <w:i/>
          <w:noProof/>
          <w:lang w:val="es-ES_tradnl"/>
        </w:rPr>
        <w:t>Informe del Subgrupo de Finanzas</w:t>
      </w:r>
      <w:r w:rsidRPr="008E6E0B">
        <w:rPr>
          <w:rFonts w:asciiTheme="majorHAnsi" w:hAnsiTheme="majorHAnsi"/>
          <w:bCs/>
          <w:noProof/>
          <w:lang w:val="es-ES_tradnl"/>
        </w:rPr>
        <w:t xml:space="preserve">. Además, propuso que la acreditación de Ciudad de Humedal se trate en el punto 15 del orden del día. Recordó que su informe </w:t>
      </w:r>
      <w:r w:rsidR="00B754AE" w:rsidRPr="008E6E0B">
        <w:rPr>
          <w:rFonts w:asciiTheme="majorHAnsi" w:hAnsiTheme="majorHAnsi"/>
          <w:bCs/>
          <w:noProof/>
          <w:lang w:val="es-ES_tradnl"/>
        </w:rPr>
        <w:t>proporcionó</w:t>
      </w:r>
      <w:r w:rsidRPr="008E6E0B">
        <w:rPr>
          <w:rFonts w:asciiTheme="majorHAnsi" w:hAnsiTheme="majorHAnsi"/>
          <w:bCs/>
          <w:noProof/>
          <w:lang w:val="es-ES_tradnl"/>
        </w:rPr>
        <w:t xml:space="preserve"> una perspectiva general y </w:t>
      </w:r>
      <w:r w:rsidR="00B754AE" w:rsidRPr="008E6E0B">
        <w:rPr>
          <w:rFonts w:asciiTheme="majorHAnsi" w:hAnsiTheme="majorHAnsi"/>
          <w:bCs/>
          <w:noProof/>
          <w:lang w:val="es-ES_tradnl"/>
        </w:rPr>
        <w:t xml:space="preserve">que </w:t>
      </w:r>
      <w:r w:rsidRPr="008E6E0B">
        <w:rPr>
          <w:rFonts w:asciiTheme="majorHAnsi" w:hAnsiTheme="majorHAnsi"/>
          <w:bCs/>
          <w:noProof/>
          <w:lang w:val="es-ES_tradnl"/>
        </w:rPr>
        <w:t xml:space="preserve">los otros documentos aportaron información más detallada sobre distintos puntos del orden del día. A petición del Grupo de Trabajo de Facilitación, la Secretaria General se aseguró de que su presentación incluyera información nueva o actualizaciones, pero confió en que ello no requeriría la reedición del informe escrito; aseveró </w:t>
      </w:r>
      <w:r w:rsidR="00B754AE" w:rsidRPr="008E6E0B">
        <w:rPr>
          <w:rFonts w:asciiTheme="majorHAnsi" w:hAnsiTheme="majorHAnsi"/>
          <w:bCs/>
          <w:noProof/>
          <w:lang w:val="es-ES_tradnl"/>
        </w:rPr>
        <w:t xml:space="preserve">que </w:t>
      </w:r>
      <w:r w:rsidRPr="008E6E0B">
        <w:rPr>
          <w:rFonts w:asciiTheme="majorHAnsi" w:hAnsiTheme="majorHAnsi"/>
          <w:bCs/>
          <w:noProof/>
          <w:lang w:val="es-ES_tradnl"/>
        </w:rPr>
        <w:t xml:space="preserve">esto no suele ser una práctica </w:t>
      </w:r>
      <w:r w:rsidR="00A62087" w:rsidRPr="008E6E0B">
        <w:rPr>
          <w:rFonts w:asciiTheme="majorHAnsi" w:hAnsiTheme="majorHAnsi"/>
          <w:bCs/>
          <w:noProof/>
          <w:lang w:val="es-ES_tradnl"/>
        </w:rPr>
        <w:t>usual</w:t>
      </w:r>
      <w:r w:rsidRPr="008E6E0B">
        <w:rPr>
          <w:rFonts w:asciiTheme="majorHAnsi" w:hAnsiTheme="majorHAnsi"/>
          <w:bCs/>
          <w:noProof/>
          <w:lang w:val="es-ES_tradnl"/>
        </w:rPr>
        <w:t xml:space="preserve"> en otros foros. </w:t>
      </w:r>
      <w:r w:rsidR="00B754AE" w:rsidRPr="008E6E0B">
        <w:rPr>
          <w:rFonts w:asciiTheme="majorHAnsi" w:hAnsiTheme="majorHAnsi"/>
          <w:bCs/>
          <w:noProof/>
          <w:lang w:val="es-ES_tradnl"/>
        </w:rPr>
        <w:lastRenderedPageBreak/>
        <w:t xml:space="preserve">Coincidió </w:t>
      </w:r>
      <w:r w:rsidRPr="008E6E0B">
        <w:rPr>
          <w:rFonts w:asciiTheme="majorHAnsi" w:hAnsiTheme="majorHAnsi"/>
          <w:bCs/>
          <w:noProof/>
          <w:lang w:val="es-ES_tradnl"/>
        </w:rPr>
        <w:t xml:space="preserve">en que hay una gran oportunidad </w:t>
      </w:r>
      <w:r w:rsidR="00B754AE" w:rsidRPr="008E6E0B">
        <w:rPr>
          <w:rFonts w:asciiTheme="majorHAnsi" w:hAnsiTheme="majorHAnsi"/>
          <w:bCs/>
          <w:noProof/>
          <w:lang w:val="es-ES_tradnl"/>
        </w:rPr>
        <w:t>para estrechar lazos</w:t>
      </w:r>
      <w:r w:rsidRPr="008E6E0B">
        <w:rPr>
          <w:rFonts w:asciiTheme="majorHAnsi" w:hAnsiTheme="majorHAnsi"/>
          <w:bCs/>
          <w:noProof/>
          <w:lang w:val="es-ES_tradnl"/>
        </w:rPr>
        <w:t xml:space="preserve"> con el CMNUCC, pero consideró que la posible contribución de Ramsar </w:t>
      </w:r>
      <w:r w:rsidR="00B754AE" w:rsidRPr="008E6E0B">
        <w:rPr>
          <w:rFonts w:asciiTheme="majorHAnsi" w:hAnsiTheme="majorHAnsi"/>
          <w:bCs/>
          <w:noProof/>
          <w:lang w:val="es-ES_tradnl"/>
        </w:rPr>
        <w:t>se conoce poco</w:t>
      </w:r>
      <w:r w:rsidRPr="008E6E0B">
        <w:rPr>
          <w:rFonts w:asciiTheme="majorHAnsi" w:hAnsiTheme="majorHAnsi"/>
          <w:bCs/>
          <w:noProof/>
          <w:lang w:val="es-ES_tradnl"/>
        </w:rPr>
        <w:t xml:space="preserve"> en la actualidad y que hay m</w:t>
      </w:r>
      <w:r w:rsidR="00B754AE" w:rsidRPr="008E6E0B">
        <w:rPr>
          <w:rFonts w:asciiTheme="majorHAnsi" w:hAnsiTheme="majorHAnsi"/>
          <w:bCs/>
          <w:noProof/>
          <w:lang w:val="es-ES_tradnl"/>
        </w:rPr>
        <w:t>ucho por hacer para cambiar esto</w:t>
      </w:r>
      <w:r w:rsidRPr="008E6E0B">
        <w:rPr>
          <w:rFonts w:asciiTheme="majorHAnsi" w:hAnsiTheme="majorHAnsi"/>
          <w:bCs/>
          <w:noProof/>
          <w:lang w:val="es-ES_tradnl"/>
        </w:rPr>
        <w:t xml:space="preserve">. Con respecto a un Oficial Regional para Europa, señaló que esto no </w:t>
      </w:r>
      <w:r w:rsidR="00B754AE" w:rsidRPr="008E6E0B">
        <w:rPr>
          <w:rFonts w:asciiTheme="majorHAnsi" w:hAnsiTheme="majorHAnsi"/>
          <w:bCs/>
          <w:noProof/>
          <w:lang w:val="es-ES_tradnl"/>
        </w:rPr>
        <w:t>se contempla en</w:t>
      </w:r>
      <w:r w:rsidRPr="008E6E0B">
        <w:rPr>
          <w:rFonts w:asciiTheme="majorHAnsi" w:hAnsiTheme="majorHAnsi"/>
          <w:bCs/>
          <w:noProof/>
          <w:lang w:val="es-ES_tradnl"/>
        </w:rPr>
        <w:t xml:space="preserve"> el presupuesto, que las necesidades y prioridades se evaluarán cuando se elabore el presupuesto para el próximo trienio</w:t>
      </w:r>
      <w:r w:rsidR="00B754AE" w:rsidRPr="008E6E0B">
        <w:rPr>
          <w:rFonts w:asciiTheme="majorHAnsi" w:hAnsiTheme="majorHAnsi"/>
          <w:bCs/>
          <w:noProof/>
          <w:lang w:val="es-ES_tradnl"/>
        </w:rPr>
        <w:t xml:space="preserve">, y que se </w:t>
      </w:r>
      <w:r w:rsidR="00A62087" w:rsidRPr="008E6E0B">
        <w:rPr>
          <w:rFonts w:asciiTheme="majorHAnsi" w:hAnsiTheme="majorHAnsi"/>
          <w:bCs/>
          <w:noProof/>
          <w:lang w:val="es-ES_tradnl"/>
        </w:rPr>
        <w:t>tendrán en cuenta</w:t>
      </w:r>
      <w:r w:rsidRPr="008E6E0B">
        <w:rPr>
          <w:rFonts w:asciiTheme="majorHAnsi" w:hAnsiTheme="majorHAnsi"/>
          <w:bCs/>
          <w:noProof/>
          <w:lang w:val="es-ES_tradnl"/>
        </w:rPr>
        <w:t xml:space="preserve"> otras opciones para servir a la Convención de la mejor manera posible con los recursos existentes.</w:t>
      </w:r>
    </w:p>
    <w:p w14:paraId="0C0EAFCF" w14:textId="77777777" w:rsidR="00285D30" w:rsidRPr="008E6E0B" w:rsidRDefault="00285D30" w:rsidP="00285D30">
      <w:pPr>
        <w:spacing w:after="0" w:line="240" w:lineRule="auto"/>
        <w:rPr>
          <w:rFonts w:asciiTheme="majorHAnsi" w:hAnsiTheme="majorHAnsi"/>
          <w:bCs/>
          <w:noProof/>
          <w:lang w:val="es-ES_tradnl"/>
        </w:rPr>
      </w:pPr>
    </w:p>
    <w:p w14:paraId="2A7B508C" w14:textId="4E56AE39" w:rsidR="00285D30" w:rsidRPr="008E6E0B" w:rsidRDefault="00285D30" w:rsidP="00285D30">
      <w:pPr>
        <w:spacing w:after="0" w:line="240" w:lineRule="auto"/>
        <w:rPr>
          <w:rFonts w:asciiTheme="majorHAnsi" w:hAnsiTheme="majorHAnsi"/>
          <w:bCs/>
          <w:noProof/>
          <w:lang w:val="es-ES_tradnl"/>
        </w:rPr>
      </w:pPr>
      <w:r w:rsidRPr="008E6E0B">
        <w:rPr>
          <w:rFonts w:asciiTheme="majorHAnsi" w:hAnsiTheme="majorHAnsi"/>
          <w:b/>
          <w:bCs/>
          <w:noProof/>
          <w:lang w:val="es-ES_tradnl"/>
        </w:rPr>
        <w:t>Sudáfrica</w:t>
      </w:r>
      <w:r w:rsidRPr="008E6E0B">
        <w:rPr>
          <w:rFonts w:asciiTheme="majorHAnsi" w:hAnsiTheme="majorHAnsi"/>
          <w:bCs/>
          <w:noProof/>
          <w:lang w:val="es-ES_tradnl"/>
        </w:rPr>
        <w:t xml:space="preserve"> subrayó la importancia que reviste para la región de África el seguimiento de la Resolución X.10 sobre la acreditación de Ciudad de Humedal, </w:t>
      </w:r>
      <w:r w:rsidR="00736945" w:rsidRPr="008E6E0B">
        <w:rPr>
          <w:rFonts w:asciiTheme="majorHAnsi" w:hAnsiTheme="majorHAnsi"/>
          <w:bCs/>
          <w:noProof/>
          <w:lang w:val="es-ES_tradnl"/>
        </w:rPr>
        <w:t xml:space="preserve">lo </w:t>
      </w:r>
      <w:r w:rsidRPr="008E6E0B">
        <w:rPr>
          <w:rFonts w:asciiTheme="majorHAnsi" w:hAnsiTheme="majorHAnsi"/>
          <w:bCs/>
          <w:noProof/>
          <w:lang w:val="es-ES_tradnl"/>
        </w:rPr>
        <w:t>que las Partes de África consideran un medio fundamental para aumentar la visibilidad de la Convención.</w:t>
      </w:r>
    </w:p>
    <w:p w14:paraId="4FAC3B29" w14:textId="77777777" w:rsidR="00285D30" w:rsidRPr="008E6E0B" w:rsidRDefault="00285D30" w:rsidP="00285D30">
      <w:pPr>
        <w:spacing w:after="0" w:line="240" w:lineRule="auto"/>
        <w:contextualSpacing/>
        <w:rPr>
          <w:rFonts w:asciiTheme="majorHAnsi" w:hAnsiTheme="majorHAnsi"/>
          <w:bCs/>
          <w:noProof/>
          <w:lang w:val="es-ES_tradnl"/>
        </w:rPr>
      </w:pPr>
    </w:p>
    <w:p w14:paraId="1D6660EC" w14:textId="5B639777" w:rsidR="00285D30" w:rsidRPr="008E6E0B" w:rsidRDefault="00285D30" w:rsidP="00285D30">
      <w:pP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 xml:space="preserve">Tras las observaciones adicionales del </w:t>
      </w:r>
      <w:r w:rsidRPr="008E6E0B">
        <w:rPr>
          <w:rFonts w:asciiTheme="majorHAnsi" w:hAnsiTheme="majorHAnsi"/>
          <w:b/>
          <w:bCs/>
          <w:noProof/>
          <w:lang w:val="es-ES_tradnl"/>
        </w:rPr>
        <w:t>Senegal</w:t>
      </w:r>
      <w:r w:rsidRPr="008E6E0B">
        <w:rPr>
          <w:rFonts w:asciiTheme="majorHAnsi" w:hAnsiTheme="majorHAnsi"/>
          <w:bCs/>
          <w:noProof/>
          <w:lang w:val="es-ES_tradnl"/>
        </w:rPr>
        <w:t xml:space="preserve"> en relación con el mandato de la Secretaría para gestionar proyectos, se acordó</w:t>
      </w:r>
      <w:r w:rsidR="00736945" w:rsidRPr="008E6E0B">
        <w:rPr>
          <w:rFonts w:asciiTheme="majorHAnsi" w:hAnsiTheme="majorHAnsi"/>
          <w:bCs/>
          <w:noProof/>
          <w:lang w:val="es-ES_tradnl"/>
        </w:rPr>
        <w:t xml:space="preserve"> que esta cue</w:t>
      </w:r>
      <w:r w:rsidR="00A62087" w:rsidRPr="008E6E0B">
        <w:rPr>
          <w:rFonts w:asciiTheme="majorHAnsi" w:hAnsiTheme="majorHAnsi"/>
          <w:bCs/>
          <w:noProof/>
          <w:lang w:val="es-ES_tradnl"/>
        </w:rPr>
        <w:t>stión se examinaría</w:t>
      </w:r>
      <w:r w:rsidRPr="008E6E0B">
        <w:rPr>
          <w:rFonts w:asciiTheme="majorHAnsi" w:hAnsiTheme="majorHAnsi"/>
          <w:bCs/>
          <w:noProof/>
          <w:lang w:val="es-ES_tradnl"/>
        </w:rPr>
        <w:t xml:space="preserve"> en el punto 20 en lugar del punto 9 del orden del día.</w:t>
      </w:r>
    </w:p>
    <w:p w14:paraId="7BA10D15" w14:textId="77777777" w:rsidR="00285D30" w:rsidRPr="008E6E0B" w:rsidRDefault="00285D30" w:rsidP="00285D30">
      <w:pPr>
        <w:spacing w:after="0" w:line="240" w:lineRule="auto"/>
        <w:contextualSpacing/>
        <w:rPr>
          <w:rFonts w:asciiTheme="majorHAnsi" w:hAnsiTheme="majorHAnsi"/>
          <w:bCs/>
          <w:noProof/>
          <w:lang w:val="es-ES_tradnl"/>
        </w:rPr>
      </w:pPr>
    </w:p>
    <w:p w14:paraId="6C7FC62D" w14:textId="0FA79A03" w:rsidR="00285D30" w:rsidRPr="008E6E0B" w:rsidRDefault="00285D30" w:rsidP="00285D30">
      <w:pP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 xml:space="preserve">En respuesta a la petición del </w:t>
      </w:r>
      <w:r w:rsidRPr="008E6E0B">
        <w:rPr>
          <w:rFonts w:asciiTheme="majorHAnsi" w:hAnsiTheme="majorHAnsi"/>
          <w:b/>
          <w:bCs/>
          <w:noProof/>
          <w:lang w:val="es-ES_tradnl"/>
        </w:rPr>
        <w:t>Senegal</w:t>
      </w:r>
      <w:r w:rsidRPr="008E6E0B">
        <w:rPr>
          <w:rFonts w:asciiTheme="majorHAnsi" w:hAnsiTheme="majorHAnsi"/>
          <w:bCs/>
          <w:noProof/>
          <w:lang w:val="es-ES_tradnl"/>
        </w:rPr>
        <w:t xml:space="preserve"> de una reunión cerrada del Grupo de Trabajo Administrativo, el Presidente pidió al Equipo Ejecutivo que se reúna </w:t>
      </w:r>
      <w:r w:rsidR="000A5EEA" w:rsidRPr="008E6E0B">
        <w:rPr>
          <w:rFonts w:asciiTheme="majorHAnsi" w:hAnsiTheme="majorHAnsi"/>
          <w:bCs/>
          <w:noProof/>
          <w:lang w:val="es-ES_tradnl"/>
        </w:rPr>
        <w:t>a la hora</w:t>
      </w:r>
      <w:r w:rsidRPr="008E6E0B">
        <w:rPr>
          <w:rFonts w:asciiTheme="majorHAnsi" w:hAnsiTheme="majorHAnsi"/>
          <w:bCs/>
          <w:noProof/>
          <w:lang w:val="es-ES_tradnl"/>
        </w:rPr>
        <w:t xml:space="preserve"> del almuerzo.</w:t>
      </w:r>
    </w:p>
    <w:p w14:paraId="7CE2ADBF" w14:textId="77777777" w:rsidR="00285D30" w:rsidRPr="008E6E0B" w:rsidRDefault="00285D30" w:rsidP="00285D30">
      <w:pPr>
        <w:spacing w:after="0" w:line="240" w:lineRule="auto"/>
        <w:contextualSpacing/>
        <w:rPr>
          <w:rFonts w:asciiTheme="majorHAnsi" w:hAnsiTheme="majorHAnsi"/>
          <w:bCs/>
          <w:noProof/>
          <w:lang w:val="es-ES_tradnl"/>
        </w:rPr>
      </w:pPr>
    </w:p>
    <w:p w14:paraId="1F306CE7" w14:textId="6BF15319" w:rsidR="00285D30" w:rsidRPr="008E6E0B" w:rsidRDefault="000A5EEA" w:rsidP="00285D30">
      <w:pPr>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cs="Arial"/>
          <w:noProof/>
          <w:lang w:val="es-ES_tradnl"/>
        </w:rPr>
      </w:pPr>
      <w:r w:rsidRPr="008E6E0B">
        <w:rPr>
          <w:rFonts w:asciiTheme="majorHAnsi" w:hAnsiTheme="majorHAnsi"/>
          <w:bCs/>
          <w:noProof/>
          <w:lang w:val="es-ES_tradnl"/>
        </w:rPr>
        <w:t>Punto 5 del orden del día.</w:t>
      </w:r>
      <w:r w:rsidR="00285D30" w:rsidRPr="008E6E0B">
        <w:rPr>
          <w:rFonts w:asciiTheme="majorHAnsi" w:hAnsiTheme="majorHAnsi"/>
          <w:bCs/>
          <w:noProof/>
          <w:lang w:val="es-ES_tradnl"/>
        </w:rPr>
        <w:t xml:space="preserve"> Informe del Grupo de Trabajo Administrativo</w:t>
      </w:r>
    </w:p>
    <w:p w14:paraId="1FCE9EC8" w14:textId="77777777" w:rsidR="00285D30" w:rsidRPr="008E6E0B" w:rsidRDefault="00285D30" w:rsidP="00285D30">
      <w:pPr>
        <w:spacing w:after="0" w:line="240" w:lineRule="auto"/>
        <w:rPr>
          <w:rFonts w:asciiTheme="majorHAnsi" w:hAnsiTheme="majorHAnsi" w:cs="Arial"/>
          <w:noProof/>
          <w:lang w:val="es-ES_tradnl"/>
        </w:rPr>
      </w:pPr>
    </w:p>
    <w:p w14:paraId="54AE0F5C" w14:textId="6E326E2F" w:rsidR="00285D30" w:rsidRPr="008E6E0B" w:rsidRDefault="00285D30" w:rsidP="00285D30">
      <w:pPr>
        <w:spacing w:after="0" w:line="240" w:lineRule="auto"/>
        <w:rPr>
          <w:rFonts w:asciiTheme="majorHAnsi" w:hAnsiTheme="majorHAnsi" w:cs="Arial"/>
          <w:noProof/>
          <w:lang w:val="es-ES_tradnl"/>
        </w:rPr>
      </w:pPr>
      <w:r w:rsidRPr="008E6E0B">
        <w:rPr>
          <w:rFonts w:asciiTheme="majorHAnsi" w:hAnsiTheme="majorHAnsi" w:cs="Arial"/>
          <w:b/>
          <w:noProof/>
          <w:lang w:val="es-ES_tradnl"/>
        </w:rPr>
        <w:t>Australia</w:t>
      </w:r>
      <w:r w:rsidRPr="008E6E0B">
        <w:rPr>
          <w:rFonts w:asciiTheme="majorHAnsi" w:hAnsiTheme="majorHAnsi" w:cs="Arial"/>
          <w:noProof/>
          <w:lang w:val="es-ES_tradnl"/>
        </w:rPr>
        <w:t xml:space="preserve">, en su calidad de vicepresidente del Grupo de Trabajo Administrativo, presentó un resumen de las conclusiones y los puntos de acción de la reunión del GTA </w:t>
      </w:r>
      <w:r w:rsidR="00736945" w:rsidRPr="008E6E0B">
        <w:rPr>
          <w:rFonts w:asciiTheme="majorHAnsi" w:hAnsiTheme="majorHAnsi" w:cs="Arial"/>
          <w:noProof/>
          <w:lang w:val="es-ES_tradnl"/>
        </w:rPr>
        <w:t>que se celebró</w:t>
      </w:r>
      <w:r w:rsidRPr="008E6E0B">
        <w:rPr>
          <w:rFonts w:asciiTheme="majorHAnsi" w:hAnsiTheme="majorHAnsi" w:cs="Arial"/>
          <w:noProof/>
          <w:lang w:val="es-ES_tradnl"/>
        </w:rPr>
        <w:t xml:space="preserve"> el lunes 29 de mayo de 2017. Este resumen se distribuyó entre los participantes del Comité Permanente (</w:t>
      </w:r>
      <w:r w:rsidRPr="008E6E0B">
        <w:rPr>
          <w:rFonts w:asciiTheme="majorHAnsi" w:hAnsiTheme="majorHAnsi" w:cs="Arial"/>
          <w:noProof/>
          <w:highlight w:val="yellow"/>
          <w:lang w:val="es-ES_tradnl"/>
        </w:rPr>
        <w:t>véase el Anexo 1</w:t>
      </w:r>
      <w:r w:rsidRPr="008E6E0B">
        <w:rPr>
          <w:rFonts w:asciiTheme="majorHAnsi" w:hAnsiTheme="majorHAnsi" w:cs="Arial"/>
          <w:noProof/>
          <w:lang w:val="es-ES_tradnl"/>
        </w:rPr>
        <w:t>).</w:t>
      </w:r>
    </w:p>
    <w:p w14:paraId="349018CF" w14:textId="77777777" w:rsidR="00285D30" w:rsidRPr="008E6E0B" w:rsidRDefault="00285D30" w:rsidP="00285D30">
      <w:pPr>
        <w:spacing w:after="0" w:line="240" w:lineRule="auto"/>
        <w:rPr>
          <w:rFonts w:asciiTheme="majorHAnsi" w:hAnsiTheme="majorHAnsi" w:cs="Arial"/>
          <w:noProof/>
          <w:lang w:val="es-ES_tradnl"/>
        </w:rPr>
      </w:pPr>
    </w:p>
    <w:p w14:paraId="1714959E" w14:textId="77777777" w:rsidR="00285D30" w:rsidRPr="008E6E0B" w:rsidRDefault="00285D30" w:rsidP="00285D30">
      <w:pPr>
        <w:spacing w:after="0" w:line="240" w:lineRule="auto"/>
        <w:rPr>
          <w:rFonts w:asciiTheme="majorHAnsi" w:hAnsiTheme="majorHAnsi" w:cs="Arial"/>
          <w:noProof/>
          <w:lang w:val="es-ES_tradnl"/>
        </w:rPr>
      </w:pPr>
      <w:r w:rsidRPr="008E6E0B">
        <w:rPr>
          <w:rFonts w:asciiTheme="majorHAnsi" w:hAnsiTheme="majorHAnsi" w:cs="Arial"/>
          <w:noProof/>
          <w:lang w:val="es-ES_tradnl"/>
        </w:rPr>
        <w:t xml:space="preserve">El </w:t>
      </w:r>
      <w:r w:rsidRPr="008E6E0B">
        <w:rPr>
          <w:rFonts w:asciiTheme="majorHAnsi" w:hAnsiTheme="majorHAnsi" w:cs="Arial"/>
          <w:b/>
          <w:noProof/>
          <w:lang w:val="es-ES_tradnl"/>
        </w:rPr>
        <w:t>Comité Permanente</w:t>
      </w:r>
      <w:r w:rsidRPr="008E6E0B">
        <w:rPr>
          <w:rFonts w:asciiTheme="majorHAnsi" w:hAnsiTheme="majorHAnsi" w:cs="Arial"/>
          <w:noProof/>
          <w:lang w:val="es-ES_tradnl"/>
        </w:rPr>
        <w:t xml:space="preserve"> tomó nota del informe del GTA y adoptó la siguiente decisión:</w:t>
      </w:r>
    </w:p>
    <w:p w14:paraId="0BBC8EC4" w14:textId="77777777" w:rsidR="00285D30" w:rsidRPr="008E6E0B" w:rsidRDefault="00285D30" w:rsidP="00285D30">
      <w:pPr>
        <w:spacing w:after="0" w:line="240" w:lineRule="auto"/>
        <w:rPr>
          <w:rFonts w:asciiTheme="majorHAnsi" w:hAnsiTheme="majorHAnsi" w:cs="Arial"/>
          <w:noProof/>
          <w:lang w:val="es-ES_tradnl"/>
        </w:rPr>
      </w:pPr>
    </w:p>
    <w:p w14:paraId="5BBDA9CD" w14:textId="77777777" w:rsidR="00285D30" w:rsidRPr="008E6E0B" w:rsidRDefault="00285D30" w:rsidP="00285D30">
      <w:pPr>
        <w:spacing w:after="0" w:line="240" w:lineRule="auto"/>
        <w:rPr>
          <w:rFonts w:asciiTheme="majorHAnsi" w:hAnsiTheme="majorHAnsi" w:cs="Arial"/>
          <w:b/>
          <w:noProof/>
          <w:lang w:val="es-ES_tradnl"/>
        </w:rPr>
      </w:pPr>
      <w:r w:rsidRPr="008E6E0B">
        <w:rPr>
          <w:rFonts w:asciiTheme="majorHAnsi" w:hAnsiTheme="majorHAnsi"/>
          <w:b/>
          <w:bCs/>
          <w:noProof/>
          <w:lang w:val="es-ES_tradnl"/>
        </w:rPr>
        <w:t>Decisión SC53-03: El Comité Permanente encargó a la Secretaría que realice un examen de todos los acuerdos de cooperación actuales y propuestos (ya sean memorandos de entendimiento, memorandos de cooperación, o similares), teniendo en cuenta el presente documento, así como la labor realizada anteriormente para la 52ª reunión del Comité Permanente, para informar a la 54ª reunión del Comité Permanente. El Comité Permanente decidió además que:</w:t>
      </w:r>
    </w:p>
    <w:p w14:paraId="16280AF2" w14:textId="77777777" w:rsidR="00285D30" w:rsidRPr="008E6E0B" w:rsidRDefault="00285D30" w:rsidP="00285D30">
      <w:pPr>
        <w:spacing w:after="0" w:line="240" w:lineRule="auto"/>
        <w:contextualSpacing/>
        <w:rPr>
          <w:rFonts w:asciiTheme="majorHAnsi" w:hAnsiTheme="majorHAnsi"/>
          <w:b/>
          <w:bCs/>
          <w:noProof/>
          <w:lang w:val="es-ES_tradnl"/>
        </w:rPr>
      </w:pPr>
      <w:r w:rsidRPr="008E6E0B">
        <w:rPr>
          <w:rFonts w:asciiTheme="majorHAnsi" w:hAnsiTheme="majorHAnsi"/>
          <w:b/>
          <w:bCs/>
          <w:noProof/>
          <w:lang w:val="es-ES_tradnl"/>
        </w:rPr>
        <w:t>- este examen se realice sobre la base de criterios que podrían incluir los sugeridos por los miembros del GTA, tales como una evaluación de los costos y beneficios de acuerdos existentes y propuestos, el valor agregado, mecanismos de seguimiento de resultados, el posible desarrollo de un ‘modelo’ de acuerdo y un examen para establecer si algunas asociaciones de colaboración podrían llevarse a cabo eficazmente sin la necesidad de acuerdos formales escritos;</w:t>
      </w:r>
    </w:p>
    <w:p w14:paraId="1938A7DB" w14:textId="79950CC7" w:rsidR="00285D30" w:rsidRPr="008E6E0B" w:rsidRDefault="00285D30" w:rsidP="00285D30">
      <w:pPr>
        <w:spacing w:after="0" w:line="240" w:lineRule="auto"/>
        <w:contextualSpacing/>
        <w:rPr>
          <w:rFonts w:asciiTheme="majorHAnsi" w:hAnsiTheme="majorHAnsi"/>
          <w:b/>
          <w:bCs/>
          <w:noProof/>
          <w:lang w:val="es-ES_tradnl"/>
        </w:rPr>
      </w:pPr>
      <w:r w:rsidRPr="008E6E0B">
        <w:rPr>
          <w:rFonts w:asciiTheme="majorHAnsi" w:hAnsiTheme="majorHAnsi"/>
          <w:b/>
          <w:bCs/>
          <w:noProof/>
          <w:lang w:val="es-ES_tradnl"/>
        </w:rPr>
        <w:t xml:space="preserve">- el proyecto de memorando de entendimiento con la </w:t>
      </w:r>
      <w:r w:rsidR="00927403" w:rsidRPr="00ED3D9F">
        <w:rPr>
          <w:rFonts w:asciiTheme="majorHAnsi" w:hAnsiTheme="majorHAnsi"/>
          <w:b/>
          <w:bCs/>
          <w:noProof/>
          <w:lang w:val="es-ES_tradnl"/>
        </w:rPr>
        <w:t>South Asia Co-operative Environment Programme</w:t>
      </w:r>
      <w:r w:rsidR="00927403" w:rsidRPr="00927403">
        <w:rPr>
          <w:rFonts w:asciiTheme="majorHAnsi" w:hAnsiTheme="majorHAnsi"/>
          <w:b/>
          <w:bCs/>
          <w:noProof/>
          <w:lang w:val="es-ES_tradnl"/>
        </w:rPr>
        <w:t xml:space="preserve"> (SACEP</w:t>
      </w:r>
      <w:r w:rsidR="00927403">
        <w:rPr>
          <w:rFonts w:asciiTheme="majorHAnsi" w:hAnsiTheme="majorHAnsi"/>
          <w:b/>
          <w:bCs/>
          <w:noProof/>
          <w:lang w:val="es-ES_tradnl"/>
        </w:rPr>
        <w:t xml:space="preserve">, </w:t>
      </w:r>
      <w:r w:rsidRPr="008E6E0B">
        <w:rPr>
          <w:rFonts w:asciiTheme="majorHAnsi" w:hAnsiTheme="majorHAnsi"/>
          <w:b/>
          <w:bCs/>
          <w:noProof/>
          <w:lang w:val="es-ES_tradnl"/>
        </w:rPr>
        <w:t>Anexo 1 del Doc. SC53-04) debe considerarse en el marco de este examen más amplio de los acuerdos de cooperación;</w:t>
      </w:r>
    </w:p>
    <w:p w14:paraId="2D8C2A0B" w14:textId="77777777" w:rsidR="00285D30" w:rsidRPr="008E6E0B" w:rsidRDefault="00285D30" w:rsidP="00285D30">
      <w:pPr>
        <w:spacing w:after="0" w:line="240" w:lineRule="auto"/>
        <w:contextualSpacing/>
        <w:rPr>
          <w:rFonts w:asciiTheme="majorHAnsi" w:hAnsiTheme="majorHAnsi"/>
          <w:b/>
          <w:bCs/>
          <w:noProof/>
          <w:lang w:val="es-ES_tradnl"/>
        </w:rPr>
      </w:pPr>
      <w:r w:rsidRPr="008E6E0B">
        <w:rPr>
          <w:rFonts w:asciiTheme="majorHAnsi" w:hAnsiTheme="majorHAnsi"/>
          <w:b/>
          <w:bCs/>
          <w:noProof/>
          <w:lang w:val="es-ES_tradnl"/>
        </w:rPr>
        <w:t>- la Secretaria General podrá firmar la carta de acuerdo propuesta con la International Partnership on Blue Carbon una vez que la carta de invitación del Gobierno de Australia se haya distribuido en el GTA.</w:t>
      </w:r>
    </w:p>
    <w:p w14:paraId="6C4A7323" w14:textId="77777777" w:rsidR="00196614" w:rsidRPr="008E6E0B" w:rsidRDefault="00196614" w:rsidP="00196614">
      <w:pPr>
        <w:tabs>
          <w:tab w:val="left" w:pos="1380"/>
        </w:tabs>
        <w:spacing w:after="0" w:line="240" w:lineRule="auto"/>
        <w:rPr>
          <w:rFonts w:asciiTheme="majorHAnsi" w:hAnsiTheme="majorHAnsi" w:cs="Arial"/>
          <w:noProof/>
          <w:lang w:val="es-ES_tradnl"/>
        </w:rPr>
      </w:pPr>
    </w:p>
    <w:p w14:paraId="2F9C539D" w14:textId="01D23BD3" w:rsidR="00B93BCC" w:rsidRPr="008E6E0B" w:rsidRDefault="0002027A" w:rsidP="00196614">
      <w:pPr>
        <w:tabs>
          <w:tab w:val="left" w:pos="1380"/>
        </w:tabs>
        <w:spacing w:after="0" w:line="240" w:lineRule="auto"/>
        <w:rPr>
          <w:rFonts w:asciiTheme="majorHAnsi" w:hAnsiTheme="majorHAnsi" w:cs="Arial"/>
          <w:noProof/>
          <w:lang w:val="es-ES_tradnl"/>
        </w:rPr>
      </w:pPr>
      <w:r w:rsidRPr="008E6E0B">
        <w:rPr>
          <w:rFonts w:asciiTheme="majorHAnsi" w:hAnsiTheme="majorHAnsi" w:cs="Arial"/>
          <w:noProof/>
          <w:lang w:val="es-ES_tradnl"/>
        </w:rPr>
        <w:t xml:space="preserve">El </w:t>
      </w:r>
      <w:r w:rsidRPr="008E6E0B">
        <w:rPr>
          <w:rFonts w:asciiTheme="majorHAnsi" w:hAnsiTheme="majorHAnsi" w:cs="Arial"/>
          <w:b/>
          <w:noProof/>
          <w:lang w:val="es-ES_tradnl"/>
        </w:rPr>
        <w:t>Presidente del Comité Permanente</w:t>
      </w:r>
      <w:r w:rsidR="00B93BCC" w:rsidRPr="008E6E0B">
        <w:rPr>
          <w:rFonts w:asciiTheme="majorHAnsi" w:hAnsiTheme="majorHAnsi" w:cs="Arial"/>
          <w:noProof/>
          <w:lang w:val="es-ES_tradnl"/>
        </w:rPr>
        <w:t xml:space="preserve"> declaró que: </w:t>
      </w:r>
    </w:p>
    <w:p w14:paraId="14677C89" w14:textId="77777777" w:rsidR="00B93BCC" w:rsidRPr="008E6E0B" w:rsidRDefault="00B93BCC" w:rsidP="00196614">
      <w:pPr>
        <w:tabs>
          <w:tab w:val="left" w:pos="1380"/>
        </w:tabs>
        <w:spacing w:after="0" w:line="240" w:lineRule="auto"/>
        <w:rPr>
          <w:rFonts w:asciiTheme="majorHAnsi" w:hAnsiTheme="majorHAnsi" w:cs="Arial"/>
          <w:noProof/>
          <w:lang w:val="es-ES_tradnl"/>
        </w:rPr>
      </w:pPr>
    </w:p>
    <w:p w14:paraId="109B9436" w14:textId="76B378B7" w:rsidR="0002027A" w:rsidRPr="008E6E0B" w:rsidRDefault="00B93BCC" w:rsidP="00196614">
      <w:pPr>
        <w:tabs>
          <w:tab w:val="left" w:pos="1380"/>
        </w:tabs>
        <w:spacing w:after="0" w:line="240" w:lineRule="auto"/>
        <w:rPr>
          <w:rFonts w:asciiTheme="majorHAnsi" w:hAnsiTheme="majorHAnsi" w:cs="Arial"/>
          <w:noProof/>
          <w:lang w:val="es-ES_tradnl"/>
        </w:rPr>
      </w:pPr>
      <w:r w:rsidRPr="008E6E0B">
        <w:rPr>
          <w:rFonts w:asciiTheme="majorHAnsi" w:hAnsiTheme="majorHAnsi" w:cs="Arial"/>
          <w:noProof/>
          <w:lang w:val="es-ES_tradnl"/>
        </w:rPr>
        <w:t>D</w:t>
      </w:r>
      <w:r w:rsidR="0002027A" w:rsidRPr="008E6E0B">
        <w:rPr>
          <w:rFonts w:asciiTheme="majorHAnsi" w:hAnsiTheme="majorHAnsi" w:cs="Arial"/>
          <w:noProof/>
          <w:lang w:val="es-ES_tradnl"/>
        </w:rPr>
        <w:t xml:space="preserve">urante </w:t>
      </w:r>
      <w:r w:rsidR="005305FE" w:rsidRPr="008E6E0B">
        <w:rPr>
          <w:rFonts w:asciiTheme="majorHAnsi" w:hAnsiTheme="majorHAnsi" w:cs="Arial"/>
          <w:noProof/>
          <w:lang w:val="es-ES_tradnl"/>
        </w:rPr>
        <w:t>las deliberaciones del GTA</w:t>
      </w:r>
      <w:r w:rsidR="0002027A" w:rsidRPr="008E6E0B">
        <w:rPr>
          <w:rFonts w:asciiTheme="majorHAnsi" w:hAnsiTheme="majorHAnsi" w:cs="Arial"/>
          <w:noProof/>
          <w:lang w:val="es-ES_tradnl"/>
        </w:rPr>
        <w:t xml:space="preserve"> sobre la situación de los grupos de trabajo del Comité Permanente (documento SC53-05), las Partes expresaron interés en examinar la eficacia de la Convención, </w:t>
      </w:r>
      <w:r w:rsidR="005305FE" w:rsidRPr="008E6E0B">
        <w:rPr>
          <w:rFonts w:asciiTheme="majorHAnsi" w:hAnsiTheme="majorHAnsi" w:cs="Arial"/>
          <w:noProof/>
          <w:lang w:val="es-ES_tradnl"/>
        </w:rPr>
        <w:t>lo que incluye, por ejemplo, sus grupos de trabajo, su gobernanza, el Reglamento</w:t>
      </w:r>
      <w:r w:rsidR="0002027A" w:rsidRPr="008E6E0B">
        <w:rPr>
          <w:rFonts w:asciiTheme="majorHAnsi" w:hAnsiTheme="majorHAnsi" w:cs="Arial"/>
          <w:noProof/>
          <w:lang w:val="es-ES_tradnl"/>
        </w:rPr>
        <w:t xml:space="preserve"> y otros elementos. De conformidad con lo acordado</w:t>
      </w:r>
      <w:r w:rsidR="00604E28" w:rsidRPr="008E6E0B">
        <w:rPr>
          <w:rFonts w:asciiTheme="majorHAnsi" w:hAnsiTheme="majorHAnsi" w:cs="Arial"/>
          <w:noProof/>
          <w:lang w:val="es-ES_tradnl"/>
        </w:rPr>
        <w:t>,</w:t>
      </w:r>
      <w:r w:rsidR="0002027A" w:rsidRPr="008E6E0B">
        <w:rPr>
          <w:rFonts w:asciiTheme="majorHAnsi" w:hAnsiTheme="majorHAnsi" w:cs="Arial"/>
          <w:noProof/>
          <w:lang w:val="es-ES_tradnl"/>
        </w:rPr>
        <w:t xml:space="preserve"> y como </w:t>
      </w:r>
      <w:r w:rsidR="00604E28" w:rsidRPr="008E6E0B">
        <w:rPr>
          <w:rFonts w:asciiTheme="majorHAnsi" w:hAnsiTheme="majorHAnsi" w:cs="Arial"/>
          <w:noProof/>
          <w:lang w:val="es-ES_tradnl"/>
        </w:rPr>
        <w:t xml:space="preserve">el Presidente </w:t>
      </w:r>
      <w:r w:rsidR="0002027A" w:rsidRPr="008E6E0B">
        <w:rPr>
          <w:rFonts w:asciiTheme="majorHAnsi" w:hAnsiTheme="majorHAnsi" w:cs="Arial"/>
          <w:noProof/>
          <w:lang w:val="es-ES_tradnl"/>
        </w:rPr>
        <w:t>se había comprom</w:t>
      </w:r>
      <w:r w:rsidR="005305FE" w:rsidRPr="008E6E0B">
        <w:rPr>
          <w:rFonts w:asciiTheme="majorHAnsi" w:hAnsiTheme="majorHAnsi" w:cs="Arial"/>
          <w:noProof/>
          <w:lang w:val="es-ES_tradnl"/>
        </w:rPr>
        <w:t>etido a desempeñar el cargo de p</w:t>
      </w:r>
      <w:r w:rsidR="0002027A" w:rsidRPr="008E6E0B">
        <w:rPr>
          <w:rFonts w:asciiTheme="majorHAnsi" w:hAnsiTheme="majorHAnsi" w:cs="Arial"/>
          <w:noProof/>
          <w:lang w:val="es-ES_tradnl"/>
        </w:rPr>
        <w:t>r</w:t>
      </w:r>
      <w:r w:rsidR="005305FE" w:rsidRPr="008E6E0B">
        <w:rPr>
          <w:rFonts w:asciiTheme="majorHAnsi" w:hAnsiTheme="majorHAnsi" w:cs="Arial"/>
          <w:noProof/>
          <w:lang w:val="es-ES_tradnl"/>
        </w:rPr>
        <w:t>esidente del Grupo de T</w:t>
      </w:r>
      <w:r w:rsidR="0002027A" w:rsidRPr="008E6E0B">
        <w:rPr>
          <w:rFonts w:asciiTheme="majorHAnsi" w:hAnsiTheme="majorHAnsi" w:cs="Arial"/>
          <w:noProof/>
          <w:lang w:val="es-ES_tradnl"/>
        </w:rPr>
        <w:t>rabajo</w:t>
      </w:r>
      <w:r w:rsidR="005305FE" w:rsidRPr="008E6E0B">
        <w:rPr>
          <w:rFonts w:asciiTheme="majorHAnsi" w:hAnsiTheme="majorHAnsi" w:cs="Arial"/>
          <w:noProof/>
          <w:lang w:val="es-ES_tradnl"/>
        </w:rPr>
        <w:t xml:space="preserve"> Administrativo</w:t>
      </w:r>
      <w:r w:rsidR="0002027A" w:rsidRPr="008E6E0B">
        <w:rPr>
          <w:rFonts w:asciiTheme="majorHAnsi" w:hAnsiTheme="majorHAnsi" w:cs="Arial"/>
          <w:noProof/>
          <w:lang w:val="es-ES_tradnl"/>
        </w:rPr>
        <w:t xml:space="preserve">, </w:t>
      </w:r>
      <w:r w:rsidR="005305FE" w:rsidRPr="008E6E0B">
        <w:rPr>
          <w:rFonts w:asciiTheme="majorHAnsi" w:hAnsiTheme="majorHAnsi" w:cs="Arial"/>
          <w:noProof/>
          <w:lang w:val="es-ES_tradnl"/>
        </w:rPr>
        <w:t>consultó</w:t>
      </w:r>
      <w:r w:rsidR="0002027A" w:rsidRPr="008E6E0B">
        <w:rPr>
          <w:rFonts w:asciiTheme="majorHAnsi" w:hAnsiTheme="majorHAnsi" w:cs="Arial"/>
          <w:noProof/>
          <w:lang w:val="es-ES_tradnl"/>
        </w:rPr>
        <w:t xml:space="preserve"> a las Partes</w:t>
      </w:r>
      <w:r w:rsidR="005305FE" w:rsidRPr="008E6E0B">
        <w:rPr>
          <w:rFonts w:asciiTheme="majorHAnsi" w:hAnsiTheme="majorHAnsi" w:cs="Arial"/>
          <w:noProof/>
          <w:lang w:val="es-ES_tradnl"/>
        </w:rPr>
        <w:t xml:space="preserve"> </w:t>
      </w:r>
      <w:r w:rsidR="005305FE" w:rsidRPr="008E6E0B">
        <w:rPr>
          <w:rFonts w:asciiTheme="majorHAnsi" w:hAnsiTheme="majorHAnsi" w:cs="Arial"/>
          <w:noProof/>
          <w:lang w:val="es-ES_tradnl"/>
        </w:rPr>
        <w:lastRenderedPageBreak/>
        <w:t xml:space="preserve">interesadas y propuso que esta labor </w:t>
      </w:r>
      <w:r w:rsidR="0002027A" w:rsidRPr="008E6E0B">
        <w:rPr>
          <w:rFonts w:asciiTheme="majorHAnsi" w:hAnsiTheme="majorHAnsi" w:cs="Arial"/>
          <w:noProof/>
          <w:lang w:val="es-ES_tradnl"/>
        </w:rPr>
        <w:t>fuera realizad</w:t>
      </w:r>
      <w:r w:rsidR="005305FE" w:rsidRPr="008E6E0B">
        <w:rPr>
          <w:rFonts w:asciiTheme="majorHAnsi" w:hAnsiTheme="majorHAnsi" w:cs="Arial"/>
          <w:noProof/>
          <w:lang w:val="es-ES_tradnl"/>
        </w:rPr>
        <w:t>a</w:t>
      </w:r>
      <w:r w:rsidR="0002027A" w:rsidRPr="008E6E0B">
        <w:rPr>
          <w:rFonts w:asciiTheme="majorHAnsi" w:hAnsiTheme="majorHAnsi" w:cs="Arial"/>
          <w:noProof/>
          <w:lang w:val="es-ES_tradnl"/>
        </w:rPr>
        <w:t xml:space="preserve"> por el Grupo de Trabajo de Facilitación mediante una prórroga de su mandato. </w:t>
      </w:r>
      <w:r w:rsidR="005305FE" w:rsidRPr="008E6E0B">
        <w:rPr>
          <w:rFonts w:asciiTheme="majorHAnsi" w:hAnsiTheme="majorHAnsi" w:cs="Arial"/>
          <w:noProof/>
          <w:lang w:val="es-ES_tradnl"/>
        </w:rPr>
        <w:t>Luego, presentó</w:t>
      </w:r>
      <w:r w:rsidR="0002027A" w:rsidRPr="008E6E0B">
        <w:rPr>
          <w:rFonts w:asciiTheme="majorHAnsi" w:hAnsiTheme="majorHAnsi" w:cs="Arial"/>
          <w:noProof/>
          <w:lang w:val="es-ES_tradnl"/>
        </w:rPr>
        <w:t xml:space="preserve"> un proyecto de decisión que se </w:t>
      </w:r>
      <w:r w:rsidR="005305FE" w:rsidRPr="008E6E0B">
        <w:rPr>
          <w:rFonts w:asciiTheme="majorHAnsi" w:hAnsiTheme="majorHAnsi" w:cs="Arial"/>
          <w:noProof/>
          <w:lang w:val="es-ES_tradnl"/>
        </w:rPr>
        <w:t>acordó</w:t>
      </w:r>
      <w:r w:rsidR="0002027A" w:rsidRPr="008E6E0B">
        <w:rPr>
          <w:rFonts w:asciiTheme="majorHAnsi" w:hAnsiTheme="majorHAnsi" w:cs="Arial"/>
          <w:noProof/>
          <w:lang w:val="es-ES_tradnl"/>
        </w:rPr>
        <w:t xml:space="preserve"> de la siguiente manera:</w:t>
      </w:r>
    </w:p>
    <w:p w14:paraId="79BC794A" w14:textId="77777777" w:rsidR="000E3690" w:rsidRPr="008E6E0B" w:rsidRDefault="000E3690" w:rsidP="00196614">
      <w:pPr>
        <w:tabs>
          <w:tab w:val="left" w:pos="1380"/>
        </w:tabs>
        <w:spacing w:after="0" w:line="240" w:lineRule="auto"/>
        <w:rPr>
          <w:rFonts w:asciiTheme="majorHAnsi" w:hAnsiTheme="majorHAnsi" w:cs="Arial"/>
          <w:noProof/>
          <w:lang w:val="es-ES_tradnl"/>
        </w:rPr>
      </w:pPr>
    </w:p>
    <w:p w14:paraId="35A88984" w14:textId="7E24EECC" w:rsidR="000E3690" w:rsidRPr="008E6E0B" w:rsidRDefault="000E3690" w:rsidP="00196614">
      <w:pPr>
        <w:tabs>
          <w:tab w:val="left" w:pos="1380"/>
        </w:tabs>
        <w:spacing w:after="0" w:line="240" w:lineRule="auto"/>
        <w:rPr>
          <w:rFonts w:asciiTheme="majorHAnsi" w:hAnsiTheme="majorHAnsi" w:cs="Arial"/>
          <w:b/>
          <w:noProof/>
          <w:lang w:val="es-ES_tradnl"/>
        </w:rPr>
      </w:pPr>
      <w:r w:rsidRPr="008E6E0B">
        <w:rPr>
          <w:rFonts w:asciiTheme="majorHAnsi" w:hAnsiTheme="majorHAnsi" w:cs="Arial"/>
          <w:b/>
          <w:noProof/>
          <w:lang w:val="es-ES_tradnl"/>
        </w:rPr>
        <w:t xml:space="preserve">Decisión SC53-04: El Comité Permanente acuerda revisar la efectividad de la gobernanza de la Convención para maximizar el uso de los recursos, crear mayores oportunidades para la discusión de temas estratégicos y mejorar la participación y representatividad de las Partes, así como proponer las consideraciones y medidas de ajuste necesarias para ello. Con este objetivo decide ampliar el mandato del existente Grupo de Trabajo de Facilitación </w:t>
      </w:r>
      <w:r w:rsidR="004730BE" w:rsidRPr="008E6E0B">
        <w:rPr>
          <w:rFonts w:asciiTheme="majorHAnsi" w:hAnsiTheme="majorHAnsi" w:cs="Arial"/>
          <w:b/>
          <w:noProof/>
          <w:lang w:val="es-ES_tradnl"/>
        </w:rPr>
        <w:t>de</w:t>
      </w:r>
      <w:r w:rsidRPr="008E6E0B">
        <w:rPr>
          <w:rFonts w:asciiTheme="majorHAnsi" w:hAnsiTheme="majorHAnsi" w:cs="Arial"/>
          <w:b/>
          <w:noProof/>
          <w:lang w:val="es-ES_tradnl"/>
        </w:rPr>
        <w:t xml:space="preserve"> composición abierta. Esta revisión y propuesta deberá ser remitida para su aprobación </w:t>
      </w:r>
      <w:r w:rsidR="00B93BCC" w:rsidRPr="008E6E0B">
        <w:rPr>
          <w:rFonts w:asciiTheme="majorHAnsi" w:hAnsiTheme="majorHAnsi" w:cs="Arial"/>
          <w:b/>
          <w:noProof/>
          <w:lang w:val="es-ES_tradnl"/>
        </w:rPr>
        <w:t>a</w:t>
      </w:r>
      <w:r w:rsidRPr="008E6E0B">
        <w:rPr>
          <w:rFonts w:asciiTheme="majorHAnsi" w:hAnsiTheme="majorHAnsi" w:cs="Arial"/>
          <w:b/>
          <w:noProof/>
          <w:lang w:val="es-ES_tradnl"/>
        </w:rPr>
        <w:t xml:space="preserve"> la próxima reunión del Comité Permanente y a su vez </w:t>
      </w:r>
      <w:r w:rsidR="00B93BCC" w:rsidRPr="008E6E0B">
        <w:rPr>
          <w:rFonts w:asciiTheme="majorHAnsi" w:hAnsiTheme="majorHAnsi" w:cs="Arial"/>
          <w:b/>
          <w:noProof/>
          <w:lang w:val="es-ES_tradnl"/>
        </w:rPr>
        <w:t>deberá ser remitida</w:t>
      </w:r>
      <w:r w:rsidRPr="008E6E0B">
        <w:rPr>
          <w:rFonts w:asciiTheme="majorHAnsi" w:hAnsiTheme="majorHAnsi" w:cs="Arial"/>
          <w:b/>
          <w:noProof/>
          <w:lang w:val="es-ES_tradnl"/>
        </w:rPr>
        <w:t xml:space="preserve"> a la Conferencia de las Partes para su decisión.</w:t>
      </w:r>
    </w:p>
    <w:p w14:paraId="4C3C9022" w14:textId="77777777" w:rsidR="00BA3781" w:rsidRPr="008E6E0B" w:rsidRDefault="00BA3781" w:rsidP="00196614">
      <w:pPr>
        <w:spacing w:after="0" w:line="240" w:lineRule="auto"/>
        <w:rPr>
          <w:rFonts w:asciiTheme="majorHAnsi" w:hAnsiTheme="majorHAnsi" w:cs="Arial"/>
          <w:noProof/>
          <w:lang w:val="es-ES_tradnl"/>
        </w:rPr>
      </w:pPr>
    </w:p>
    <w:p w14:paraId="0FBA198A" w14:textId="02E01F6D" w:rsidR="003640D4" w:rsidRPr="008E6E0B" w:rsidRDefault="000E3690" w:rsidP="003640D4">
      <w:pPr>
        <w:spacing w:after="0" w:line="240" w:lineRule="auto"/>
        <w:contextualSpacing/>
        <w:rPr>
          <w:rFonts w:asciiTheme="majorHAnsi" w:hAnsiTheme="majorHAnsi"/>
          <w:noProof/>
          <w:u w:val="single"/>
          <w:lang w:val="es-ES_tradnl"/>
        </w:rPr>
      </w:pPr>
      <w:r w:rsidRPr="008E6E0B">
        <w:rPr>
          <w:rFonts w:asciiTheme="majorHAnsi" w:hAnsiTheme="majorHAnsi"/>
          <w:noProof/>
          <w:u w:val="single"/>
          <w:lang w:val="es-ES_tradnl"/>
        </w:rPr>
        <w:t>Presentación</w:t>
      </w:r>
    </w:p>
    <w:p w14:paraId="74E616BE" w14:textId="77777777" w:rsidR="000E3690" w:rsidRPr="008E6E0B" w:rsidRDefault="000E3690" w:rsidP="003640D4">
      <w:pPr>
        <w:spacing w:after="0" w:line="240" w:lineRule="auto"/>
        <w:contextualSpacing/>
        <w:rPr>
          <w:rFonts w:asciiTheme="majorHAnsi" w:hAnsiTheme="majorHAnsi"/>
          <w:noProof/>
          <w:u w:val="single"/>
          <w:lang w:val="es-ES_tradnl"/>
        </w:rPr>
      </w:pPr>
    </w:p>
    <w:p w14:paraId="3A036684" w14:textId="0748F57E" w:rsidR="000E3690" w:rsidRPr="008E6E0B" w:rsidRDefault="000E3690" w:rsidP="003640D4">
      <w:pPr>
        <w:spacing w:after="0" w:line="240" w:lineRule="auto"/>
        <w:contextualSpacing/>
        <w:rPr>
          <w:rFonts w:asciiTheme="majorHAnsi" w:hAnsiTheme="majorHAnsi"/>
          <w:noProof/>
          <w:lang w:val="es-ES_tradnl"/>
        </w:rPr>
      </w:pPr>
      <w:r w:rsidRPr="008E6E0B">
        <w:rPr>
          <w:rFonts w:asciiTheme="majorHAnsi" w:hAnsiTheme="majorHAnsi"/>
          <w:noProof/>
          <w:lang w:val="es-ES_tradnl"/>
        </w:rPr>
        <w:t xml:space="preserve">El </w:t>
      </w:r>
      <w:r w:rsidRPr="008E6E0B">
        <w:rPr>
          <w:rFonts w:asciiTheme="majorHAnsi" w:hAnsiTheme="majorHAnsi"/>
          <w:b/>
          <w:noProof/>
          <w:lang w:val="es-ES_tradnl"/>
        </w:rPr>
        <w:t>Presidente</w:t>
      </w:r>
      <w:r w:rsidRPr="008E6E0B">
        <w:rPr>
          <w:rFonts w:asciiTheme="majorHAnsi" w:hAnsiTheme="majorHAnsi"/>
          <w:noProof/>
          <w:lang w:val="es-ES_tradnl"/>
        </w:rPr>
        <w:t xml:space="preserve"> </w:t>
      </w:r>
      <w:r w:rsidR="00B93BCC" w:rsidRPr="008E6E0B">
        <w:rPr>
          <w:rFonts w:asciiTheme="majorHAnsi" w:hAnsiTheme="majorHAnsi"/>
          <w:noProof/>
          <w:lang w:val="es-ES_tradnl"/>
        </w:rPr>
        <w:t>llamó la atención sobre el</w:t>
      </w:r>
      <w:r w:rsidR="001841EE" w:rsidRPr="008E6E0B">
        <w:rPr>
          <w:rFonts w:asciiTheme="majorHAnsi" w:hAnsiTheme="majorHAnsi"/>
          <w:noProof/>
          <w:lang w:val="es-ES_tradnl"/>
        </w:rPr>
        <w:t xml:space="preserve"> hecho de </w:t>
      </w:r>
      <w:r w:rsidRPr="008E6E0B">
        <w:rPr>
          <w:rFonts w:asciiTheme="majorHAnsi" w:hAnsiTheme="majorHAnsi"/>
          <w:noProof/>
          <w:lang w:val="es-ES_tradnl"/>
        </w:rPr>
        <w:t xml:space="preserve">que </w:t>
      </w:r>
      <w:r w:rsidR="001841EE" w:rsidRPr="008E6E0B">
        <w:rPr>
          <w:rFonts w:asciiTheme="majorHAnsi" w:hAnsiTheme="majorHAnsi"/>
          <w:noProof/>
          <w:lang w:val="es-ES_tradnl"/>
        </w:rPr>
        <w:t xml:space="preserve">la </w:t>
      </w:r>
      <w:r w:rsidR="00B93BCC" w:rsidRPr="008E6E0B">
        <w:rPr>
          <w:rFonts w:asciiTheme="majorHAnsi" w:hAnsiTheme="majorHAnsi"/>
          <w:noProof/>
          <w:lang w:val="es-ES_tradnl"/>
        </w:rPr>
        <w:t>SC53</w:t>
      </w:r>
      <w:r w:rsidRPr="008E6E0B">
        <w:rPr>
          <w:rFonts w:asciiTheme="majorHAnsi" w:hAnsiTheme="majorHAnsi"/>
          <w:noProof/>
          <w:lang w:val="es-ES_tradnl"/>
        </w:rPr>
        <w:t xml:space="preserve"> </w:t>
      </w:r>
      <w:r w:rsidR="001841EE" w:rsidRPr="008E6E0B">
        <w:rPr>
          <w:rFonts w:asciiTheme="majorHAnsi" w:hAnsiTheme="majorHAnsi"/>
          <w:noProof/>
          <w:lang w:val="es-ES_tradnl"/>
        </w:rPr>
        <w:t>será</w:t>
      </w:r>
      <w:r w:rsidRPr="008E6E0B">
        <w:rPr>
          <w:rFonts w:asciiTheme="majorHAnsi" w:hAnsiTheme="majorHAnsi"/>
          <w:noProof/>
          <w:lang w:val="es-ES_tradnl"/>
        </w:rPr>
        <w:t xml:space="preserve"> la última reunión del Comité Permanente </w:t>
      </w:r>
      <w:r w:rsidR="001841EE" w:rsidRPr="008E6E0B">
        <w:rPr>
          <w:rFonts w:asciiTheme="majorHAnsi" w:hAnsiTheme="majorHAnsi"/>
          <w:noProof/>
          <w:lang w:val="es-ES_tradnl"/>
        </w:rPr>
        <w:t>para</w:t>
      </w:r>
      <w:r w:rsidRPr="008E6E0B">
        <w:rPr>
          <w:rFonts w:asciiTheme="majorHAnsi" w:hAnsiTheme="majorHAnsi"/>
          <w:noProof/>
          <w:lang w:val="es-ES_tradnl"/>
        </w:rPr>
        <w:t xml:space="preserve"> Mireille Katz</w:t>
      </w:r>
      <w:r w:rsidR="00B93BCC" w:rsidRPr="008E6E0B">
        <w:rPr>
          <w:rFonts w:asciiTheme="majorHAnsi" w:hAnsiTheme="majorHAnsi"/>
          <w:noProof/>
          <w:lang w:val="es-ES_tradnl"/>
        </w:rPr>
        <w:t>, miembro</w:t>
      </w:r>
      <w:r w:rsidRPr="008E6E0B">
        <w:rPr>
          <w:rFonts w:asciiTheme="majorHAnsi" w:hAnsiTheme="majorHAnsi"/>
          <w:noProof/>
          <w:lang w:val="es-ES_tradnl"/>
        </w:rPr>
        <w:t xml:space="preserve"> del personal de la Secre</w:t>
      </w:r>
      <w:r w:rsidR="001841EE" w:rsidRPr="008E6E0B">
        <w:rPr>
          <w:rFonts w:asciiTheme="majorHAnsi" w:hAnsiTheme="majorHAnsi"/>
          <w:noProof/>
          <w:lang w:val="es-ES_tradnl"/>
        </w:rPr>
        <w:t>taría. La Sra. Katz se jubilará</w:t>
      </w:r>
      <w:r w:rsidRPr="008E6E0B">
        <w:rPr>
          <w:rFonts w:asciiTheme="majorHAnsi" w:hAnsiTheme="majorHAnsi"/>
          <w:noProof/>
          <w:lang w:val="es-ES_tradnl"/>
        </w:rPr>
        <w:t xml:space="preserve"> en breve, </w:t>
      </w:r>
      <w:r w:rsidR="001841EE" w:rsidRPr="008E6E0B">
        <w:rPr>
          <w:rFonts w:asciiTheme="majorHAnsi" w:hAnsiTheme="majorHAnsi"/>
          <w:noProof/>
          <w:lang w:val="es-ES_tradnl"/>
        </w:rPr>
        <w:t>tras servir incansablemente a</w:t>
      </w:r>
      <w:r w:rsidRPr="008E6E0B">
        <w:rPr>
          <w:rFonts w:asciiTheme="majorHAnsi" w:hAnsiTheme="majorHAnsi"/>
          <w:noProof/>
          <w:lang w:val="es-ES_tradnl"/>
        </w:rPr>
        <w:t xml:space="preserve"> la Convención </w:t>
      </w:r>
      <w:r w:rsidR="001841EE" w:rsidRPr="008E6E0B">
        <w:rPr>
          <w:rFonts w:asciiTheme="majorHAnsi" w:hAnsiTheme="majorHAnsi"/>
          <w:noProof/>
          <w:lang w:val="es-ES_tradnl"/>
        </w:rPr>
        <w:t xml:space="preserve">durante 33 años en </w:t>
      </w:r>
      <w:r w:rsidRPr="008E6E0B">
        <w:rPr>
          <w:rFonts w:asciiTheme="majorHAnsi" w:hAnsiTheme="majorHAnsi"/>
          <w:noProof/>
          <w:lang w:val="es-ES_tradnl"/>
        </w:rPr>
        <w:t>una variedad de capacidades, y recientemente como Asistente Ejecutiv</w:t>
      </w:r>
      <w:r w:rsidR="001841EE" w:rsidRPr="008E6E0B">
        <w:rPr>
          <w:rFonts w:asciiTheme="majorHAnsi" w:hAnsiTheme="majorHAnsi"/>
          <w:noProof/>
          <w:lang w:val="es-ES_tradnl"/>
        </w:rPr>
        <w:t>a</w:t>
      </w:r>
      <w:r w:rsidRPr="008E6E0B">
        <w:rPr>
          <w:rFonts w:asciiTheme="majorHAnsi" w:hAnsiTheme="majorHAnsi"/>
          <w:noProof/>
          <w:lang w:val="es-ES_tradnl"/>
        </w:rPr>
        <w:t xml:space="preserve"> </w:t>
      </w:r>
      <w:r w:rsidR="001841EE" w:rsidRPr="008E6E0B">
        <w:rPr>
          <w:rFonts w:asciiTheme="majorHAnsi" w:hAnsiTheme="majorHAnsi"/>
          <w:noProof/>
          <w:lang w:val="es-ES_tradnl"/>
        </w:rPr>
        <w:t>de la Secretaria</w:t>
      </w:r>
      <w:r w:rsidRPr="008E6E0B">
        <w:rPr>
          <w:rFonts w:asciiTheme="majorHAnsi" w:hAnsiTheme="majorHAnsi"/>
          <w:noProof/>
          <w:lang w:val="es-ES_tradnl"/>
        </w:rPr>
        <w:t xml:space="preserve"> General. </w:t>
      </w:r>
      <w:r w:rsidR="001841EE" w:rsidRPr="008E6E0B">
        <w:rPr>
          <w:rFonts w:asciiTheme="majorHAnsi" w:hAnsiTheme="majorHAnsi"/>
          <w:noProof/>
          <w:lang w:val="es-ES_tradnl"/>
        </w:rPr>
        <w:t>El Presidente hizo</w:t>
      </w:r>
      <w:r w:rsidRPr="008E6E0B">
        <w:rPr>
          <w:rFonts w:asciiTheme="majorHAnsi" w:hAnsiTheme="majorHAnsi"/>
          <w:noProof/>
          <w:lang w:val="es-ES_tradnl"/>
        </w:rPr>
        <w:t xml:space="preserve"> u</w:t>
      </w:r>
      <w:r w:rsidR="001841EE" w:rsidRPr="008E6E0B">
        <w:rPr>
          <w:rFonts w:asciiTheme="majorHAnsi" w:hAnsiTheme="majorHAnsi"/>
          <w:noProof/>
          <w:lang w:val="es-ES_tradnl"/>
        </w:rPr>
        <w:t xml:space="preserve">na presentación a la Sra. Katz </w:t>
      </w:r>
      <w:r w:rsidR="00B93BCC" w:rsidRPr="008E6E0B">
        <w:rPr>
          <w:rFonts w:asciiTheme="majorHAnsi" w:hAnsiTheme="majorHAnsi"/>
          <w:noProof/>
          <w:lang w:val="es-ES_tradnl"/>
        </w:rPr>
        <w:t>y le transmitió</w:t>
      </w:r>
      <w:r w:rsidR="001841EE" w:rsidRPr="008E6E0B">
        <w:rPr>
          <w:rFonts w:asciiTheme="majorHAnsi" w:hAnsiTheme="majorHAnsi"/>
          <w:noProof/>
          <w:lang w:val="es-ES_tradnl"/>
        </w:rPr>
        <w:t xml:space="preserve"> el más sincero agradecimiento del Comité Permanente por su trabajo y </w:t>
      </w:r>
      <w:r w:rsidRPr="008E6E0B">
        <w:rPr>
          <w:rFonts w:asciiTheme="majorHAnsi" w:hAnsiTheme="majorHAnsi"/>
          <w:noProof/>
          <w:lang w:val="es-ES_tradnl"/>
        </w:rPr>
        <w:t xml:space="preserve">los </w:t>
      </w:r>
      <w:r w:rsidR="001841EE" w:rsidRPr="008E6E0B">
        <w:rPr>
          <w:rFonts w:asciiTheme="majorHAnsi" w:hAnsiTheme="majorHAnsi"/>
          <w:noProof/>
          <w:lang w:val="es-ES_tradnl"/>
        </w:rPr>
        <w:t xml:space="preserve">mejores </w:t>
      </w:r>
      <w:r w:rsidRPr="008E6E0B">
        <w:rPr>
          <w:rFonts w:asciiTheme="majorHAnsi" w:hAnsiTheme="majorHAnsi"/>
          <w:noProof/>
          <w:lang w:val="es-ES_tradnl"/>
        </w:rPr>
        <w:t xml:space="preserve">deseos </w:t>
      </w:r>
      <w:r w:rsidR="001841EE" w:rsidRPr="008E6E0B">
        <w:rPr>
          <w:rFonts w:asciiTheme="majorHAnsi" w:hAnsiTheme="majorHAnsi"/>
          <w:noProof/>
          <w:lang w:val="es-ES_tradnl"/>
        </w:rPr>
        <w:t>para su jubilación</w:t>
      </w:r>
      <w:r w:rsidRPr="008E6E0B">
        <w:rPr>
          <w:rFonts w:asciiTheme="majorHAnsi" w:hAnsiTheme="majorHAnsi"/>
          <w:noProof/>
          <w:lang w:val="es-ES_tradnl"/>
        </w:rPr>
        <w:t xml:space="preserve">. La propuesta de Uganda de que </w:t>
      </w:r>
      <w:r w:rsidR="001841EE" w:rsidRPr="008E6E0B">
        <w:rPr>
          <w:rFonts w:asciiTheme="majorHAnsi" w:hAnsiTheme="majorHAnsi"/>
          <w:noProof/>
          <w:lang w:val="es-ES_tradnl"/>
        </w:rPr>
        <w:t xml:space="preserve">se designe a </w:t>
      </w:r>
      <w:r w:rsidRPr="008E6E0B">
        <w:rPr>
          <w:rFonts w:asciiTheme="majorHAnsi" w:hAnsiTheme="majorHAnsi"/>
          <w:noProof/>
          <w:lang w:val="es-ES_tradnl"/>
        </w:rPr>
        <w:t xml:space="preserve">Mireille Katz </w:t>
      </w:r>
      <w:r w:rsidR="001841EE" w:rsidRPr="008E6E0B">
        <w:rPr>
          <w:rFonts w:asciiTheme="majorHAnsi" w:hAnsiTheme="majorHAnsi"/>
          <w:noProof/>
          <w:lang w:val="es-ES_tradnl"/>
        </w:rPr>
        <w:t>como “Persona de Humedales de Importancia Internacional” se aprobó</w:t>
      </w:r>
      <w:r w:rsidRPr="008E6E0B">
        <w:rPr>
          <w:rFonts w:asciiTheme="majorHAnsi" w:hAnsiTheme="majorHAnsi"/>
          <w:noProof/>
          <w:lang w:val="es-ES_tradnl"/>
        </w:rPr>
        <w:t xml:space="preserve"> por aclamación.</w:t>
      </w:r>
    </w:p>
    <w:p w14:paraId="0FF00F6B" w14:textId="77777777" w:rsidR="001E1A13" w:rsidRDefault="001E1A13" w:rsidP="001E1A13">
      <w:pPr>
        <w:spacing w:after="0" w:line="240" w:lineRule="auto"/>
        <w:contextualSpacing/>
        <w:rPr>
          <w:rFonts w:asciiTheme="majorHAnsi" w:hAnsiTheme="majorHAnsi"/>
          <w:noProof/>
          <w:lang w:val="es-ES_tradnl"/>
        </w:rPr>
      </w:pPr>
    </w:p>
    <w:p w14:paraId="50A5C175" w14:textId="46C80391" w:rsidR="00927403" w:rsidRPr="008E6E0B" w:rsidRDefault="00927403" w:rsidP="00927403">
      <w:pPr>
        <w:spacing w:after="0" w:line="240" w:lineRule="auto"/>
        <w:contextualSpacing/>
        <w:rPr>
          <w:rFonts w:asciiTheme="majorHAnsi" w:hAnsiTheme="majorHAnsi"/>
          <w:b/>
          <w:bCs/>
          <w:noProof/>
          <w:lang w:val="es-ES_tradnl"/>
        </w:rPr>
      </w:pPr>
      <w:r>
        <w:rPr>
          <w:rFonts w:asciiTheme="majorHAnsi" w:hAnsiTheme="majorHAnsi"/>
          <w:b/>
          <w:noProof/>
          <w:lang w:val="es-ES_tradnl"/>
        </w:rPr>
        <w:t>15:00 – 18</w:t>
      </w:r>
      <w:r w:rsidRPr="008E6E0B">
        <w:rPr>
          <w:rFonts w:asciiTheme="majorHAnsi" w:hAnsiTheme="majorHAnsi"/>
          <w:b/>
          <w:noProof/>
          <w:lang w:val="es-ES_tradnl"/>
        </w:rPr>
        <w:t xml:space="preserve">:00 </w:t>
      </w:r>
      <w:r w:rsidRPr="008E6E0B">
        <w:rPr>
          <w:rFonts w:asciiTheme="majorHAnsi" w:hAnsiTheme="majorHAnsi"/>
          <w:b/>
          <w:noProof/>
          <w:lang w:val="es-ES_tradnl"/>
        </w:rPr>
        <w:tab/>
        <w:t xml:space="preserve">Sesión plenaria del Comité Permanente </w:t>
      </w:r>
    </w:p>
    <w:p w14:paraId="6899001A" w14:textId="77777777" w:rsidR="00927403" w:rsidRPr="008E6E0B" w:rsidRDefault="00927403" w:rsidP="001E1A13">
      <w:pPr>
        <w:spacing w:after="0" w:line="240" w:lineRule="auto"/>
        <w:contextualSpacing/>
        <w:rPr>
          <w:rFonts w:asciiTheme="majorHAnsi" w:hAnsiTheme="majorHAnsi"/>
          <w:noProof/>
          <w:lang w:val="es-ES_tradnl"/>
        </w:rPr>
      </w:pPr>
    </w:p>
    <w:p w14:paraId="078C3472" w14:textId="77777777" w:rsidR="001E1A13" w:rsidRPr="008E6E0B" w:rsidRDefault="001E1A13" w:rsidP="001E1A13">
      <w:pPr>
        <w:pBdr>
          <w:top w:val="single" w:sz="4" w:space="1" w:color="auto"/>
          <w:left w:val="single" w:sz="4" w:space="3" w:color="auto"/>
          <w:bottom w:val="single" w:sz="4" w:space="1" w:color="auto"/>
          <w:right w:val="single" w:sz="4" w:space="4" w:color="auto"/>
        </w:pBd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Punto 6 del orden del día. Informe del Subgrupo sobre la COP13</w:t>
      </w:r>
    </w:p>
    <w:p w14:paraId="28C4B236" w14:textId="77777777" w:rsidR="001E1A13" w:rsidRPr="008E6E0B" w:rsidRDefault="001E1A13" w:rsidP="001E1A13">
      <w:pPr>
        <w:spacing w:after="0" w:line="240" w:lineRule="auto"/>
        <w:contextualSpacing/>
        <w:rPr>
          <w:rFonts w:asciiTheme="majorHAnsi" w:hAnsiTheme="majorHAnsi"/>
          <w:bCs/>
          <w:noProof/>
          <w:lang w:val="es-ES_tradnl"/>
        </w:rPr>
      </w:pPr>
    </w:p>
    <w:p w14:paraId="1CF58F52" w14:textId="77777777" w:rsidR="001E1A13" w:rsidRPr="008E6E0B" w:rsidRDefault="001E1A13" w:rsidP="001E1A13">
      <w:pPr>
        <w:spacing w:after="0" w:line="240" w:lineRule="auto"/>
        <w:rPr>
          <w:rFonts w:asciiTheme="majorHAnsi" w:hAnsiTheme="majorHAnsi"/>
          <w:bCs/>
          <w:noProof/>
          <w:lang w:val="es-ES_tradnl"/>
        </w:rPr>
      </w:pPr>
      <w:r w:rsidRPr="008E6E0B">
        <w:rPr>
          <w:rFonts w:asciiTheme="majorHAnsi" w:hAnsiTheme="majorHAnsi"/>
          <w:bCs/>
          <w:noProof/>
          <w:lang w:val="es-ES_tradnl"/>
        </w:rPr>
        <w:t xml:space="preserve">El </w:t>
      </w:r>
      <w:r w:rsidRPr="008E6E0B">
        <w:rPr>
          <w:rFonts w:asciiTheme="majorHAnsi" w:hAnsiTheme="majorHAnsi"/>
          <w:b/>
          <w:bCs/>
          <w:noProof/>
          <w:lang w:val="es-ES_tradnl"/>
        </w:rPr>
        <w:t xml:space="preserve">Presidente </w:t>
      </w:r>
      <w:r w:rsidRPr="008E6E0B">
        <w:rPr>
          <w:rFonts w:asciiTheme="majorHAnsi" w:hAnsiTheme="majorHAnsi"/>
          <w:bCs/>
          <w:noProof/>
          <w:lang w:val="es-ES_tradnl"/>
        </w:rPr>
        <w:t>hizo referencia al documento SC53-07,</w:t>
      </w:r>
      <w:r w:rsidRPr="008E6E0B">
        <w:rPr>
          <w:rFonts w:cs="Arial"/>
          <w:b/>
          <w:noProof/>
          <w:sz w:val="28"/>
          <w:szCs w:val="28"/>
          <w:lang w:val="es-ES_tradnl"/>
        </w:rPr>
        <w:t xml:space="preserve"> </w:t>
      </w:r>
      <w:r w:rsidRPr="008E6E0B">
        <w:rPr>
          <w:i/>
          <w:noProof/>
          <w:lang w:val="es-ES_tradnl"/>
        </w:rPr>
        <w:t xml:space="preserve">Progresos realizados en los preparativos para la 13ª reunión de la Conferencia de las Partes Contratantes, </w:t>
      </w:r>
      <w:r w:rsidRPr="008E6E0B">
        <w:rPr>
          <w:rFonts w:asciiTheme="majorHAnsi" w:hAnsiTheme="majorHAnsi"/>
          <w:bCs/>
          <w:noProof/>
          <w:lang w:val="es-ES_tradnl"/>
        </w:rPr>
        <w:t>e invitó a los Emiratos Árabes Unidos (EAU), en calidad de Presidencia del Subgrupo sobre la COP13, a presentar este punto del orden del día.</w:t>
      </w:r>
    </w:p>
    <w:p w14:paraId="1387FE21" w14:textId="77777777" w:rsidR="001E1A13" w:rsidRPr="008E6E0B" w:rsidRDefault="001E1A13" w:rsidP="001E1A13">
      <w:pPr>
        <w:spacing w:after="0" w:line="240" w:lineRule="auto"/>
        <w:contextualSpacing/>
        <w:rPr>
          <w:rFonts w:asciiTheme="majorHAnsi" w:hAnsiTheme="majorHAnsi"/>
          <w:bCs/>
          <w:noProof/>
          <w:lang w:val="es-ES_tradnl"/>
        </w:rPr>
      </w:pPr>
    </w:p>
    <w:p w14:paraId="632CFA73" w14:textId="77777777" w:rsidR="001E1A13" w:rsidRPr="008E6E0B" w:rsidRDefault="001E1A13" w:rsidP="001E1A13">
      <w:pP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 xml:space="preserve">Los </w:t>
      </w:r>
      <w:r w:rsidRPr="008E6E0B">
        <w:rPr>
          <w:rFonts w:asciiTheme="majorHAnsi" w:hAnsiTheme="majorHAnsi"/>
          <w:b/>
          <w:bCs/>
          <w:noProof/>
          <w:lang w:val="es-ES_tradnl"/>
        </w:rPr>
        <w:t>EAU</w:t>
      </w:r>
      <w:r w:rsidRPr="008E6E0B">
        <w:rPr>
          <w:rFonts w:asciiTheme="majorHAnsi" w:hAnsiTheme="majorHAnsi"/>
          <w:bCs/>
          <w:noProof/>
          <w:lang w:val="es-ES_tradnl"/>
        </w:rPr>
        <w:t xml:space="preserve"> presentaron el informe del Subgrupo sobre la COP13, que se había reunido durante la tarde del lunes 29 de junio de 2017 (</w:t>
      </w:r>
      <w:r w:rsidRPr="008E6E0B">
        <w:rPr>
          <w:rFonts w:asciiTheme="majorHAnsi" w:hAnsiTheme="majorHAnsi"/>
          <w:bCs/>
          <w:noProof/>
          <w:highlight w:val="yellow"/>
          <w:lang w:val="es-ES_tradnl"/>
        </w:rPr>
        <w:t>véase el Anexo 2</w:t>
      </w:r>
      <w:r w:rsidRPr="008E6E0B">
        <w:rPr>
          <w:rFonts w:asciiTheme="majorHAnsi" w:hAnsiTheme="majorHAnsi"/>
          <w:bCs/>
          <w:noProof/>
          <w:lang w:val="es-ES_tradnl"/>
        </w:rPr>
        <w:t>).</w:t>
      </w:r>
    </w:p>
    <w:p w14:paraId="4F90EC09" w14:textId="77777777" w:rsidR="001E1A13" w:rsidRPr="008E6E0B" w:rsidRDefault="001E1A13" w:rsidP="001E1A13">
      <w:pPr>
        <w:spacing w:after="0" w:line="240" w:lineRule="auto"/>
        <w:contextualSpacing/>
        <w:rPr>
          <w:rFonts w:asciiTheme="majorHAnsi" w:hAnsiTheme="majorHAnsi"/>
          <w:bCs/>
          <w:noProof/>
          <w:lang w:val="es-ES_tradnl"/>
        </w:rPr>
      </w:pPr>
    </w:p>
    <w:p w14:paraId="05BC0272" w14:textId="77777777" w:rsidR="001E1A13" w:rsidRPr="008E6E0B" w:rsidRDefault="001E1A13" w:rsidP="001E1A13">
      <w:pP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 xml:space="preserve">En respuesta a una pregunta de </w:t>
      </w:r>
      <w:r w:rsidRPr="008E6E0B">
        <w:rPr>
          <w:rFonts w:asciiTheme="majorHAnsi" w:hAnsiTheme="majorHAnsi"/>
          <w:b/>
          <w:bCs/>
          <w:noProof/>
          <w:lang w:val="es-ES_tradnl"/>
        </w:rPr>
        <w:t>Kenya</w:t>
      </w:r>
      <w:r w:rsidRPr="008E6E0B">
        <w:rPr>
          <w:rFonts w:asciiTheme="majorHAnsi" w:hAnsiTheme="majorHAnsi"/>
          <w:bCs/>
          <w:noProof/>
          <w:lang w:val="es-ES_tradnl"/>
        </w:rPr>
        <w:t xml:space="preserve">, los </w:t>
      </w:r>
      <w:r w:rsidRPr="008E6E0B">
        <w:rPr>
          <w:rFonts w:asciiTheme="majorHAnsi" w:hAnsiTheme="majorHAnsi"/>
          <w:b/>
          <w:bCs/>
          <w:noProof/>
          <w:lang w:val="es-ES_tradnl"/>
        </w:rPr>
        <w:t>EAU</w:t>
      </w:r>
      <w:r w:rsidRPr="008E6E0B">
        <w:rPr>
          <w:rFonts w:asciiTheme="majorHAnsi" w:hAnsiTheme="majorHAnsi"/>
          <w:bCs/>
          <w:noProof/>
          <w:lang w:val="es-ES_tradnl"/>
        </w:rPr>
        <w:t xml:space="preserve"> confirmaron que se había recibido recientemente la aprobación de las autoridades pertinentes para que se celebrara una serie de sesiones de alto nivel durante la COP13. Añadió que el momento exacto y el tema se tratarían con la Secretaría.</w:t>
      </w:r>
    </w:p>
    <w:p w14:paraId="18B6757B" w14:textId="77777777" w:rsidR="001E1A13" w:rsidRPr="008E6E0B" w:rsidRDefault="001E1A13" w:rsidP="001E1A13">
      <w:pPr>
        <w:spacing w:after="0" w:line="240" w:lineRule="auto"/>
        <w:contextualSpacing/>
        <w:rPr>
          <w:rFonts w:asciiTheme="majorHAnsi" w:hAnsiTheme="majorHAnsi"/>
          <w:bCs/>
          <w:noProof/>
          <w:lang w:val="es-ES_tradnl"/>
        </w:rPr>
      </w:pPr>
    </w:p>
    <w:p w14:paraId="2AC5ADA7" w14:textId="77777777" w:rsidR="001E1A13" w:rsidRPr="008E6E0B" w:rsidRDefault="001E1A13" w:rsidP="001E1A13">
      <w:pP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El</w:t>
      </w:r>
      <w:r w:rsidRPr="008E6E0B">
        <w:rPr>
          <w:rFonts w:asciiTheme="majorHAnsi" w:hAnsiTheme="majorHAnsi"/>
          <w:b/>
          <w:bCs/>
          <w:noProof/>
          <w:lang w:val="es-ES_tradnl"/>
        </w:rPr>
        <w:t xml:space="preserve"> Japón</w:t>
      </w:r>
      <w:r w:rsidRPr="008E6E0B">
        <w:rPr>
          <w:rFonts w:asciiTheme="majorHAnsi" w:hAnsiTheme="majorHAnsi"/>
          <w:bCs/>
          <w:noProof/>
          <w:lang w:val="es-ES_tradnl"/>
        </w:rPr>
        <w:t xml:space="preserve">, con el apoyo de la </w:t>
      </w:r>
      <w:r w:rsidRPr="008E6E0B">
        <w:rPr>
          <w:rFonts w:asciiTheme="majorHAnsi" w:hAnsiTheme="majorHAnsi"/>
          <w:b/>
          <w:bCs/>
          <w:noProof/>
          <w:lang w:val="es-ES_tradnl"/>
        </w:rPr>
        <w:t>India</w:t>
      </w:r>
      <w:r w:rsidRPr="008E6E0B">
        <w:rPr>
          <w:rFonts w:asciiTheme="majorHAnsi" w:hAnsiTheme="majorHAnsi"/>
          <w:bCs/>
          <w:noProof/>
          <w:lang w:val="es-ES_tradnl"/>
        </w:rPr>
        <w:t>, señaló que las fechas propuestas para la COP13 coincidían con la Conferencia Mundial sobre Lagos, que se celebraría en Japón del 15 al 19 de octubre de 2018. Dado que los temas y la participación probable en ambas conferencias serían muy similares, el Japón pidió que el Comité se planteara ajustar las fechas de la COP13.</w:t>
      </w:r>
    </w:p>
    <w:p w14:paraId="7CA39B75" w14:textId="77777777" w:rsidR="001E1A13" w:rsidRPr="008E6E0B" w:rsidRDefault="001E1A13" w:rsidP="001E1A13">
      <w:pPr>
        <w:spacing w:after="0" w:line="240" w:lineRule="auto"/>
        <w:contextualSpacing/>
        <w:rPr>
          <w:rFonts w:asciiTheme="majorHAnsi" w:hAnsiTheme="majorHAnsi"/>
          <w:bCs/>
          <w:noProof/>
          <w:lang w:val="es-ES_tradnl"/>
        </w:rPr>
      </w:pPr>
    </w:p>
    <w:p w14:paraId="2B8FD5C2" w14:textId="77777777" w:rsidR="001E1A13" w:rsidRPr="008E6E0B" w:rsidRDefault="001E1A13" w:rsidP="001E1A13">
      <w:pPr>
        <w:spacing w:after="0" w:line="240" w:lineRule="auto"/>
        <w:contextualSpacing/>
        <w:rPr>
          <w:rFonts w:asciiTheme="majorHAnsi" w:hAnsiTheme="majorHAnsi"/>
          <w:bCs/>
          <w:noProof/>
          <w:lang w:val="es-ES_tradnl"/>
        </w:rPr>
      </w:pPr>
      <w:r w:rsidRPr="008E6E0B">
        <w:rPr>
          <w:rFonts w:asciiTheme="majorHAnsi" w:hAnsiTheme="majorHAnsi"/>
          <w:b/>
          <w:bCs/>
          <w:noProof/>
          <w:lang w:val="es-ES_tradnl"/>
        </w:rPr>
        <w:t>Nepal</w:t>
      </w:r>
      <w:r w:rsidRPr="008E6E0B">
        <w:rPr>
          <w:rFonts w:asciiTheme="majorHAnsi" w:hAnsiTheme="majorHAnsi"/>
          <w:bCs/>
          <w:noProof/>
          <w:lang w:val="es-ES_tradnl"/>
        </w:rPr>
        <w:t xml:space="preserve"> agradeció a los </w:t>
      </w:r>
      <w:r w:rsidRPr="008E6E0B">
        <w:rPr>
          <w:rFonts w:asciiTheme="majorHAnsi" w:hAnsiTheme="majorHAnsi"/>
          <w:b/>
          <w:bCs/>
          <w:noProof/>
          <w:lang w:val="es-ES_tradnl"/>
        </w:rPr>
        <w:t>EUA</w:t>
      </w:r>
      <w:r w:rsidRPr="008E6E0B">
        <w:rPr>
          <w:rFonts w:asciiTheme="majorHAnsi" w:hAnsiTheme="majorHAnsi"/>
          <w:bCs/>
          <w:noProof/>
          <w:lang w:val="es-ES_tradnl"/>
        </w:rPr>
        <w:t xml:space="preserve"> el excelente trabajo realizado hasta la fecha y acogió con beneplácito la celebración de una serie de sesiones de alto nivel en la COP13, indicando que esto impulsaría en mayor medida la labor de la Convención.</w:t>
      </w:r>
    </w:p>
    <w:p w14:paraId="48084FDD" w14:textId="77777777" w:rsidR="001E1A13" w:rsidRPr="008E6E0B" w:rsidRDefault="001E1A13" w:rsidP="001E1A13">
      <w:pPr>
        <w:spacing w:after="0" w:line="240" w:lineRule="auto"/>
        <w:contextualSpacing/>
        <w:rPr>
          <w:rFonts w:asciiTheme="majorHAnsi" w:hAnsiTheme="majorHAnsi"/>
          <w:bCs/>
          <w:noProof/>
          <w:lang w:val="es-ES_tradnl"/>
        </w:rPr>
      </w:pPr>
    </w:p>
    <w:p w14:paraId="01ECA9B4" w14:textId="77777777" w:rsidR="001E1A13" w:rsidRPr="008E6E0B" w:rsidRDefault="001E1A13" w:rsidP="001E1A13">
      <w:pPr>
        <w:spacing w:after="0" w:line="240" w:lineRule="auto"/>
        <w:contextualSpacing/>
        <w:rPr>
          <w:rFonts w:asciiTheme="majorHAnsi" w:hAnsiTheme="majorHAnsi"/>
          <w:bCs/>
          <w:noProof/>
          <w:lang w:val="es-ES_tradnl"/>
        </w:rPr>
      </w:pPr>
      <w:r w:rsidRPr="008E6E0B">
        <w:rPr>
          <w:rFonts w:asciiTheme="majorHAnsi" w:hAnsiTheme="majorHAnsi"/>
          <w:b/>
          <w:bCs/>
          <w:noProof/>
          <w:lang w:val="es-ES_tradnl"/>
        </w:rPr>
        <w:t>Kenya, hablando en nombre de la región de África</w:t>
      </w:r>
      <w:r w:rsidRPr="008E6E0B">
        <w:rPr>
          <w:rFonts w:asciiTheme="majorHAnsi" w:hAnsiTheme="majorHAnsi"/>
          <w:bCs/>
          <w:noProof/>
          <w:lang w:val="es-ES_tradnl"/>
        </w:rPr>
        <w:t xml:space="preserve">, acogió con agrado la serie de sesiones de alto nivel prevista para incrementar la visibilidad de la Convención y los problemas relativos a la pérdida de los humedales. Invitó al país anfitrión, a otras Partes Contratantes y a la Secretaría a programar </w:t>
      </w:r>
      <w:r w:rsidRPr="008E6E0B">
        <w:rPr>
          <w:rFonts w:asciiTheme="majorHAnsi" w:hAnsiTheme="majorHAnsi"/>
          <w:bCs/>
          <w:noProof/>
          <w:lang w:val="es-ES_tradnl"/>
        </w:rPr>
        <w:lastRenderedPageBreak/>
        <w:t xml:space="preserve">un orden del día adecuado para garantizar resultados significativos. Ofreció la asistencia de una persona familiarizada con la organización de las sesiones de alto nivel que tuvieron lugar en la COP9. </w:t>
      </w:r>
    </w:p>
    <w:p w14:paraId="6F371EC0" w14:textId="77777777" w:rsidR="001E1A13" w:rsidRPr="008E6E0B" w:rsidRDefault="001E1A13" w:rsidP="001E1A13">
      <w:pPr>
        <w:spacing w:after="0" w:line="240" w:lineRule="auto"/>
        <w:contextualSpacing/>
        <w:rPr>
          <w:rFonts w:asciiTheme="majorHAnsi" w:hAnsiTheme="majorHAnsi"/>
          <w:bCs/>
          <w:noProof/>
          <w:lang w:val="es-ES_tradnl"/>
        </w:rPr>
      </w:pPr>
    </w:p>
    <w:p w14:paraId="30A3AD14" w14:textId="77777777" w:rsidR="001E1A13" w:rsidRPr="008E6E0B" w:rsidRDefault="001E1A13" w:rsidP="001E1A13">
      <w:pPr>
        <w:spacing w:after="0" w:line="240" w:lineRule="auto"/>
        <w:contextualSpacing/>
        <w:rPr>
          <w:rFonts w:asciiTheme="majorHAnsi" w:hAnsiTheme="majorHAnsi"/>
          <w:bCs/>
          <w:noProof/>
          <w:lang w:val="es-ES_tradnl"/>
        </w:rPr>
      </w:pPr>
      <w:r w:rsidRPr="008E6E0B">
        <w:rPr>
          <w:rFonts w:asciiTheme="majorHAnsi" w:hAnsiTheme="majorHAnsi"/>
          <w:b/>
          <w:bCs/>
          <w:noProof/>
          <w:lang w:val="es-ES_tradnl"/>
        </w:rPr>
        <w:t>Uganda</w:t>
      </w:r>
      <w:r w:rsidRPr="008E6E0B">
        <w:rPr>
          <w:rFonts w:asciiTheme="majorHAnsi" w:hAnsiTheme="majorHAnsi"/>
          <w:bCs/>
          <w:noProof/>
          <w:lang w:val="es-ES_tradnl"/>
        </w:rPr>
        <w:t xml:space="preserve"> celebró y apoyó la celebración de una serie de sesiones de alto nivel en la COP13 y recordó que el diálogo ministerial que tuvo lugar durante la COP9 in Kampala había estimulado en gran medida el apoyo político. Afirmó que la programación del orden del día sería fundamental para lograr los máximos beneficios y que también sería importante disponer de información clara sobre las cuestiones de los visados con bastante antelación.</w:t>
      </w:r>
    </w:p>
    <w:p w14:paraId="1233B674" w14:textId="77777777" w:rsidR="001E1A13" w:rsidRPr="008E6E0B" w:rsidRDefault="001E1A13" w:rsidP="001E1A13">
      <w:pPr>
        <w:spacing w:after="0" w:line="240" w:lineRule="auto"/>
        <w:contextualSpacing/>
        <w:rPr>
          <w:rFonts w:asciiTheme="majorHAnsi" w:hAnsiTheme="majorHAnsi"/>
          <w:bCs/>
          <w:noProof/>
          <w:lang w:val="es-ES_tradnl"/>
        </w:rPr>
      </w:pPr>
    </w:p>
    <w:p w14:paraId="64EB3FFA" w14:textId="77777777" w:rsidR="001E1A13" w:rsidRPr="008E6E0B" w:rsidRDefault="001E1A13" w:rsidP="001E1A13">
      <w:pP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 xml:space="preserve">En respuesta a una pregunta planteada por </w:t>
      </w:r>
      <w:r w:rsidRPr="008E6E0B">
        <w:rPr>
          <w:rFonts w:asciiTheme="majorHAnsi" w:hAnsiTheme="majorHAnsi"/>
          <w:b/>
          <w:bCs/>
          <w:noProof/>
          <w:lang w:val="es-ES_tradnl"/>
        </w:rPr>
        <w:t>Colombia</w:t>
      </w:r>
      <w:r w:rsidRPr="008E6E0B">
        <w:rPr>
          <w:rFonts w:asciiTheme="majorHAnsi" w:hAnsiTheme="majorHAnsi"/>
          <w:bCs/>
          <w:noProof/>
          <w:lang w:val="es-ES_tradnl"/>
        </w:rPr>
        <w:t xml:space="preserve">, </w:t>
      </w:r>
      <w:r w:rsidRPr="008E6E0B">
        <w:rPr>
          <w:rFonts w:asciiTheme="majorHAnsi" w:hAnsiTheme="majorHAnsi"/>
          <w:b/>
          <w:bCs/>
          <w:noProof/>
          <w:lang w:val="es-ES_tradnl"/>
        </w:rPr>
        <w:t>Uganda</w:t>
      </w:r>
      <w:r w:rsidRPr="008E6E0B">
        <w:rPr>
          <w:rFonts w:asciiTheme="majorHAnsi" w:hAnsiTheme="majorHAnsi"/>
          <w:bCs/>
          <w:noProof/>
          <w:lang w:val="es-ES_tradnl"/>
        </w:rPr>
        <w:t xml:space="preserve"> recomendó que el tema de la serie de sesiones de alto nivel fuera el mismo que el de la COP. Afirmó que la cuestión fundamental sería determinar exactamente qué contribución deberían realizar las sesiones de alto nivel en el marco del tema general.</w:t>
      </w:r>
    </w:p>
    <w:p w14:paraId="300250BC" w14:textId="77777777" w:rsidR="001E1A13" w:rsidRPr="008E6E0B" w:rsidRDefault="001E1A13" w:rsidP="001E1A13">
      <w:pPr>
        <w:spacing w:after="0" w:line="240" w:lineRule="auto"/>
        <w:contextualSpacing/>
        <w:rPr>
          <w:rFonts w:asciiTheme="majorHAnsi" w:hAnsiTheme="majorHAnsi"/>
          <w:bCs/>
          <w:noProof/>
          <w:lang w:val="es-ES_tradnl"/>
        </w:rPr>
      </w:pPr>
    </w:p>
    <w:p w14:paraId="63DFF9E3" w14:textId="77777777" w:rsidR="001E1A13" w:rsidRPr="008E6E0B" w:rsidRDefault="001E1A13" w:rsidP="001E1A13">
      <w:pP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La</w:t>
      </w:r>
      <w:r w:rsidRPr="008E6E0B">
        <w:rPr>
          <w:rFonts w:asciiTheme="majorHAnsi" w:hAnsiTheme="majorHAnsi"/>
          <w:b/>
          <w:bCs/>
          <w:noProof/>
          <w:lang w:val="es-ES_tradnl"/>
        </w:rPr>
        <w:t xml:space="preserve"> Secretaria General </w:t>
      </w:r>
      <w:r w:rsidRPr="008E6E0B">
        <w:rPr>
          <w:rFonts w:asciiTheme="majorHAnsi" w:hAnsiTheme="majorHAnsi"/>
          <w:bCs/>
          <w:noProof/>
          <w:lang w:val="es-ES_tradnl"/>
        </w:rPr>
        <w:t>describió los esfuerzos realizados para encontrar una fecha adecuada en el calendario internacional y las dificultades asociadas a esta tarea, particularmente el cambio de fechas de la Conferencia de las Partes en el Convenio sobre la Diversidad Biológica. Indicó que en el último trimestre de 2018 también se celebraría la COP de la CMNUCC, además de varias otras reuniones importantes. Agradeció mucho la flexibilidad que ya había mostrado el país anfitrión en este sentido.</w:t>
      </w:r>
    </w:p>
    <w:p w14:paraId="22825F25" w14:textId="77777777" w:rsidR="001E1A13" w:rsidRPr="008E6E0B" w:rsidRDefault="001E1A13" w:rsidP="001E1A13">
      <w:pPr>
        <w:spacing w:after="0" w:line="240" w:lineRule="auto"/>
        <w:contextualSpacing/>
        <w:rPr>
          <w:rFonts w:asciiTheme="majorHAnsi" w:hAnsiTheme="majorHAnsi"/>
          <w:bCs/>
          <w:noProof/>
          <w:lang w:val="es-ES_tradnl"/>
        </w:rPr>
      </w:pPr>
    </w:p>
    <w:p w14:paraId="7E88D492" w14:textId="77777777" w:rsidR="001E1A13" w:rsidRPr="008E6E0B" w:rsidRDefault="001E1A13" w:rsidP="001E1A13">
      <w:pP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 xml:space="preserve">Tras un debate adicional, con contribuciones de los </w:t>
      </w:r>
      <w:r w:rsidRPr="008E6E0B">
        <w:rPr>
          <w:rFonts w:asciiTheme="majorHAnsi" w:hAnsiTheme="majorHAnsi"/>
          <w:b/>
          <w:bCs/>
          <w:noProof/>
          <w:lang w:val="es-ES_tradnl"/>
        </w:rPr>
        <w:t>Emiratos Árabes Unidos</w:t>
      </w:r>
      <w:r w:rsidRPr="008E6E0B">
        <w:rPr>
          <w:rFonts w:asciiTheme="majorHAnsi" w:hAnsiTheme="majorHAnsi"/>
          <w:bCs/>
          <w:noProof/>
          <w:lang w:val="es-ES_tradnl"/>
        </w:rPr>
        <w:t xml:space="preserve">, el </w:t>
      </w:r>
      <w:r w:rsidRPr="008E6E0B">
        <w:rPr>
          <w:rFonts w:asciiTheme="majorHAnsi" w:hAnsiTheme="majorHAnsi"/>
          <w:b/>
          <w:bCs/>
          <w:noProof/>
          <w:lang w:val="es-ES_tradnl"/>
        </w:rPr>
        <w:t>Japón</w:t>
      </w:r>
      <w:r w:rsidRPr="008E6E0B">
        <w:rPr>
          <w:rFonts w:asciiTheme="majorHAnsi" w:hAnsiTheme="majorHAnsi"/>
          <w:bCs/>
          <w:noProof/>
          <w:lang w:val="es-ES_tradnl"/>
        </w:rPr>
        <w:t xml:space="preserve">, el </w:t>
      </w:r>
      <w:r w:rsidRPr="008E6E0B">
        <w:rPr>
          <w:rFonts w:asciiTheme="majorHAnsi" w:hAnsiTheme="majorHAnsi"/>
          <w:b/>
          <w:bCs/>
          <w:noProof/>
          <w:lang w:val="es-ES_tradnl"/>
        </w:rPr>
        <w:t>Senegal</w:t>
      </w:r>
      <w:r w:rsidRPr="008E6E0B">
        <w:rPr>
          <w:rFonts w:asciiTheme="majorHAnsi" w:hAnsiTheme="majorHAnsi"/>
          <w:bCs/>
          <w:noProof/>
          <w:lang w:val="es-ES_tradnl"/>
        </w:rPr>
        <w:t xml:space="preserve"> y la </w:t>
      </w:r>
      <w:r w:rsidRPr="008E6E0B">
        <w:rPr>
          <w:rFonts w:asciiTheme="majorHAnsi" w:hAnsiTheme="majorHAnsi"/>
          <w:b/>
          <w:bCs/>
          <w:noProof/>
          <w:lang w:val="es-ES_tradnl"/>
        </w:rPr>
        <w:t>Secretaria General</w:t>
      </w:r>
      <w:r w:rsidRPr="008E6E0B">
        <w:rPr>
          <w:rFonts w:asciiTheme="majorHAnsi" w:hAnsiTheme="majorHAnsi"/>
          <w:bCs/>
          <w:noProof/>
          <w:lang w:val="es-ES_tradnl"/>
        </w:rPr>
        <w:t>, se convino en realizar más consultas con las Partes interesadas antes de que la presente reunión tomara una decisión sobre las fechas de la COP13.</w:t>
      </w:r>
    </w:p>
    <w:p w14:paraId="624FE5D7" w14:textId="77777777" w:rsidR="001E1A13" w:rsidRPr="008E6E0B" w:rsidRDefault="001E1A13" w:rsidP="001E1A13">
      <w:pPr>
        <w:spacing w:after="0" w:line="240" w:lineRule="auto"/>
        <w:contextualSpacing/>
        <w:rPr>
          <w:rFonts w:asciiTheme="majorHAnsi" w:hAnsiTheme="majorHAnsi"/>
          <w:bCs/>
          <w:noProof/>
          <w:lang w:val="es-ES_tradnl"/>
        </w:rPr>
      </w:pPr>
    </w:p>
    <w:p w14:paraId="2E314C3D" w14:textId="77777777" w:rsidR="001E1A13" w:rsidRPr="008E6E0B" w:rsidRDefault="001E1A13" w:rsidP="001E1A13">
      <w:pP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El Comité Permanente tomó nota del informe del Subgrupo sobre la COP13 y del interés expresado por las Partes sobre la organización de las sesiones de alto nivel y adoptó la siguiente decisión:</w:t>
      </w:r>
    </w:p>
    <w:p w14:paraId="34467F8D" w14:textId="77777777" w:rsidR="001E1A13" w:rsidRPr="008E6E0B" w:rsidRDefault="001E1A13" w:rsidP="001E1A13">
      <w:pPr>
        <w:spacing w:after="0" w:line="240" w:lineRule="auto"/>
        <w:contextualSpacing/>
        <w:rPr>
          <w:rFonts w:asciiTheme="majorHAnsi" w:hAnsiTheme="majorHAnsi"/>
          <w:bCs/>
          <w:noProof/>
          <w:lang w:val="es-ES_tradnl"/>
        </w:rPr>
      </w:pPr>
    </w:p>
    <w:p w14:paraId="0F981154" w14:textId="77777777" w:rsidR="001E1A13" w:rsidRPr="008E6E0B" w:rsidRDefault="001E1A13" w:rsidP="001E1A13">
      <w:pPr>
        <w:spacing w:after="0" w:line="240" w:lineRule="auto"/>
        <w:contextualSpacing/>
        <w:rPr>
          <w:rFonts w:asciiTheme="majorHAnsi" w:hAnsiTheme="majorHAnsi"/>
          <w:b/>
          <w:bCs/>
          <w:noProof/>
          <w:lang w:val="es-ES_tradnl"/>
        </w:rPr>
      </w:pPr>
      <w:r w:rsidRPr="008E6E0B">
        <w:rPr>
          <w:rFonts w:asciiTheme="majorHAnsi" w:hAnsiTheme="majorHAnsi"/>
          <w:b/>
          <w:bCs/>
          <w:noProof/>
          <w:lang w:val="es-ES_tradnl"/>
        </w:rPr>
        <w:t>Decisión SC53-05: El Comité Permanente aprobó el tema “Humedales para un futuro urbano sostenible” como tema principal de la COP13 y también como tema del Día Mundial de los Humedales en 2018. El Comité Permanente confirmó que país anfitrión finalizaría el logotipo de la COP13 teniendo en cuenta las observaciones realizadas por el Subgrupo sobre la COP13. El Comité Permanente aprobó el orden del día provisional de la COP13 (según figuraba en el documento SC53-08, con la corrección de las fechas, la inclusión de la serie de sesiones de alto nivel y la corrección del título del punto XIV) y pidió que el país anfitrión, en consulta con las Partes interesadas y la Secretaría, siguiera realizando planes para la organización de una serie de sesiones de alto nivel.</w:t>
      </w:r>
    </w:p>
    <w:p w14:paraId="57DD7378" w14:textId="77777777" w:rsidR="001E1A13" w:rsidRPr="008E6E0B" w:rsidRDefault="001E1A13" w:rsidP="001E1A13">
      <w:pPr>
        <w:spacing w:after="0" w:line="240" w:lineRule="auto"/>
        <w:contextualSpacing/>
        <w:rPr>
          <w:rFonts w:asciiTheme="majorHAnsi" w:hAnsiTheme="majorHAnsi"/>
          <w:bCs/>
          <w:noProof/>
          <w:lang w:val="es-ES_tradnl"/>
        </w:rPr>
      </w:pPr>
    </w:p>
    <w:p w14:paraId="65A3A606" w14:textId="77777777" w:rsidR="001E1A13" w:rsidRPr="008E6E0B" w:rsidRDefault="001E1A13" w:rsidP="001E1A13">
      <w:pPr>
        <w:keepNext/>
        <w:spacing w:after="0" w:line="240" w:lineRule="auto"/>
        <w:contextualSpacing/>
        <w:rPr>
          <w:rFonts w:asciiTheme="majorHAnsi" w:hAnsiTheme="majorHAnsi"/>
          <w:bCs/>
          <w:noProof/>
          <w:u w:val="single"/>
          <w:lang w:val="es-ES_tradnl"/>
        </w:rPr>
      </w:pPr>
      <w:r w:rsidRPr="008E6E0B">
        <w:rPr>
          <w:rFonts w:asciiTheme="majorHAnsi" w:hAnsiTheme="majorHAnsi"/>
          <w:bCs/>
          <w:noProof/>
          <w:u w:val="single"/>
          <w:lang w:val="es-ES_tradnl"/>
        </w:rPr>
        <w:t>Seguimiento del punto 5 del orden del día. Informe del Grupo de Trabajo Administrativo</w:t>
      </w:r>
    </w:p>
    <w:p w14:paraId="52250F71" w14:textId="77777777" w:rsidR="001E1A13" w:rsidRPr="008E6E0B" w:rsidRDefault="001E1A13" w:rsidP="001E1A13">
      <w:pPr>
        <w:keepNext/>
        <w:spacing w:after="0" w:line="240" w:lineRule="auto"/>
        <w:contextualSpacing/>
        <w:rPr>
          <w:rFonts w:asciiTheme="majorHAnsi" w:hAnsiTheme="majorHAnsi"/>
          <w:bCs/>
          <w:noProof/>
          <w:lang w:val="es-ES_tradnl"/>
        </w:rPr>
      </w:pPr>
    </w:p>
    <w:p w14:paraId="72CE4507" w14:textId="77777777" w:rsidR="001E1A13" w:rsidRPr="008E6E0B" w:rsidRDefault="001E1A13" w:rsidP="001E1A13">
      <w:pP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El Secretario General Adjunto informó de que el grupo de trabajo oficioso sobre los idiomas se había reunido durante la hora del almuerzo ese día y había convenido en recomendar que se invitara al Comité Permanente a aprobar un procedimiento entre períodos de sesiones mediante el cual el grupo pudiera trabajar con la Secretaría para hacer avanzar este asunto hasta la reunión SC54.</w:t>
      </w:r>
    </w:p>
    <w:p w14:paraId="6E3B1BB8" w14:textId="77777777" w:rsidR="001E1A13" w:rsidRPr="008E6E0B" w:rsidRDefault="001E1A13" w:rsidP="001E1A13">
      <w:pPr>
        <w:spacing w:after="0" w:line="240" w:lineRule="auto"/>
        <w:contextualSpacing/>
        <w:rPr>
          <w:rFonts w:asciiTheme="majorHAnsi" w:hAnsiTheme="majorHAnsi"/>
          <w:bCs/>
          <w:noProof/>
          <w:lang w:val="es-ES_tradnl"/>
        </w:rPr>
      </w:pPr>
    </w:p>
    <w:p w14:paraId="6CA35D8C" w14:textId="524C13B9" w:rsidR="001E1A13" w:rsidRPr="008E6E0B" w:rsidRDefault="001E1A13" w:rsidP="001E1A13">
      <w:pPr>
        <w:spacing w:after="0" w:line="240" w:lineRule="auto"/>
        <w:contextualSpacing/>
        <w:rPr>
          <w:rFonts w:asciiTheme="majorHAnsi" w:hAnsiTheme="majorHAnsi"/>
          <w:b/>
          <w:bCs/>
          <w:noProof/>
          <w:lang w:val="es-ES_tradnl"/>
        </w:rPr>
      </w:pPr>
      <w:r w:rsidRPr="008E6E0B">
        <w:rPr>
          <w:rFonts w:asciiTheme="majorHAnsi" w:hAnsiTheme="majorHAnsi"/>
          <w:b/>
          <w:bCs/>
          <w:noProof/>
          <w:lang w:val="es-ES_tradnl"/>
        </w:rPr>
        <w:t>Decisión SC53-0</w:t>
      </w:r>
      <w:r w:rsidR="007312D2">
        <w:rPr>
          <w:rFonts w:asciiTheme="majorHAnsi" w:hAnsiTheme="majorHAnsi"/>
          <w:b/>
          <w:bCs/>
          <w:noProof/>
          <w:lang w:val="es-ES_tradnl"/>
        </w:rPr>
        <w:t>6</w:t>
      </w:r>
      <w:r w:rsidRPr="008E6E0B">
        <w:rPr>
          <w:rFonts w:asciiTheme="majorHAnsi" w:hAnsiTheme="majorHAnsi"/>
          <w:b/>
          <w:bCs/>
          <w:noProof/>
          <w:lang w:val="es-ES_tradnl"/>
        </w:rPr>
        <w:t xml:space="preserve">: El Comité Permanente decidió que la Secretaría, en consulta con el grupo de trabajo oficioso de composición abierta establecido por la reunión SC52, debería hacer avanzar entre períodos de sesiones las cuestiones tratadas en el documento SC53-06, </w:t>
      </w:r>
      <w:r w:rsidRPr="007312D2">
        <w:rPr>
          <w:rFonts w:asciiTheme="majorHAnsi" w:hAnsiTheme="majorHAnsi"/>
          <w:b/>
          <w:bCs/>
          <w:i/>
          <w:noProof/>
          <w:lang w:val="es-ES_tradnl"/>
        </w:rPr>
        <w:t>Preparación de una estrategia lingüística para la Convención de Ramsar sobre los Humedales</w:t>
      </w:r>
      <w:r w:rsidRPr="008E6E0B">
        <w:rPr>
          <w:rFonts w:asciiTheme="majorHAnsi" w:hAnsiTheme="majorHAnsi"/>
          <w:b/>
          <w:bCs/>
          <w:noProof/>
          <w:lang w:val="es-ES_tradnl"/>
        </w:rPr>
        <w:t xml:space="preserve">. Se pidió al grupo de trabajo que presentara un informe a la reunión SC54 sobre los resultados de sus deliberaciones, </w:t>
      </w:r>
      <w:r w:rsidRPr="008E6E0B">
        <w:rPr>
          <w:rFonts w:asciiTheme="majorHAnsi" w:hAnsiTheme="majorHAnsi"/>
          <w:b/>
          <w:bCs/>
          <w:noProof/>
          <w:lang w:val="es-ES_tradnl"/>
        </w:rPr>
        <w:lastRenderedPageBreak/>
        <w:t>incluidas las posibles propuestas que se podrían presentar a la COP13, sujetas a la aprobación de la reunión SC54.</w:t>
      </w:r>
    </w:p>
    <w:p w14:paraId="5248BFDD" w14:textId="77777777" w:rsidR="001E1A13" w:rsidRPr="008E6E0B" w:rsidRDefault="001E1A13" w:rsidP="001E1A13">
      <w:pPr>
        <w:spacing w:after="0" w:line="240" w:lineRule="auto"/>
        <w:contextualSpacing/>
        <w:rPr>
          <w:rFonts w:asciiTheme="majorHAnsi" w:hAnsiTheme="majorHAnsi"/>
          <w:bCs/>
          <w:noProof/>
          <w:lang w:val="es-ES_tradnl"/>
        </w:rPr>
      </w:pPr>
    </w:p>
    <w:p w14:paraId="4BF572CD" w14:textId="087D9FCD" w:rsidR="001E1A13" w:rsidRPr="008E6E0B" w:rsidRDefault="001E1A13" w:rsidP="001E1A13">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noProof/>
          <w:lang w:val="es-ES_tradnl"/>
        </w:rPr>
      </w:pPr>
      <w:r w:rsidRPr="008E6E0B">
        <w:rPr>
          <w:rFonts w:asciiTheme="majorHAnsi" w:hAnsiTheme="majorHAnsi"/>
          <w:bCs/>
          <w:noProof/>
          <w:lang w:val="es-ES_tradnl"/>
        </w:rPr>
        <w:t xml:space="preserve">Punto 7 del orden del día. </w:t>
      </w:r>
      <w:r w:rsidRPr="008E6E0B">
        <w:rPr>
          <w:bCs/>
          <w:noProof/>
          <w:lang w:val="es-ES_tradnl"/>
        </w:rPr>
        <w:t xml:space="preserve">Plan de trabajo de la Secretaría para el trienio 2016-2018 y plan de trabajo anual de la Secretaría para 2017 </w:t>
      </w:r>
    </w:p>
    <w:p w14:paraId="2242036F" w14:textId="77777777" w:rsidR="001E1A13" w:rsidRPr="008E6E0B" w:rsidRDefault="001E1A13" w:rsidP="001E1A13">
      <w:pPr>
        <w:spacing w:after="0" w:line="240" w:lineRule="auto"/>
        <w:contextualSpacing/>
        <w:rPr>
          <w:rFonts w:asciiTheme="majorHAnsi" w:hAnsiTheme="majorHAnsi"/>
          <w:bCs/>
          <w:noProof/>
          <w:lang w:val="es-ES_tradnl"/>
        </w:rPr>
      </w:pPr>
    </w:p>
    <w:p w14:paraId="598A6E72" w14:textId="77777777" w:rsidR="001E1A13" w:rsidRPr="008E6E0B" w:rsidRDefault="001E1A13" w:rsidP="001E1A13">
      <w:pPr>
        <w:spacing w:after="0" w:line="240" w:lineRule="auto"/>
        <w:ind w:right="7"/>
        <w:rPr>
          <w:rFonts w:cs="Arial"/>
          <w:b/>
          <w:noProof/>
          <w:sz w:val="28"/>
          <w:szCs w:val="28"/>
          <w:lang w:val="es-ES_tradnl"/>
        </w:rPr>
      </w:pPr>
      <w:r w:rsidRPr="008E6E0B">
        <w:rPr>
          <w:rFonts w:asciiTheme="majorHAnsi" w:hAnsiTheme="majorHAnsi"/>
          <w:bCs/>
          <w:noProof/>
          <w:lang w:val="es-ES_tradnl"/>
        </w:rPr>
        <w:t xml:space="preserve">Por invitación del </w:t>
      </w:r>
      <w:r w:rsidRPr="008E6E0B">
        <w:rPr>
          <w:rFonts w:asciiTheme="majorHAnsi" w:hAnsiTheme="majorHAnsi"/>
          <w:b/>
          <w:bCs/>
          <w:noProof/>
          <w:lang w:val="es-ES_tradnl"/>
        </w:rPr>
        <w:t>Presidente</w:t>
      </w:r>
      <w:r w:rsidRPr="008E6E0B">
        <w:rPr>
          <w:rFonts w:asciiTheme="majorHAnsi" w:hAnsiTheme="majorHAnsi"/>
          <w:bCs/>
          <w:noProof/>
          <w:lang w:val="es-ES_tradnl"/>
        </w:rPr>
        <w:t xml:space="preserve">, la </w:t>
      </w:r>
      <w:r w:rsidRPr="008E6E0B">
        <w:rPr>
          <w:rFonts w:asciiTheme="majorHAnsi" w:hAnsiTheme="majorHAnsi"/>
          <w:b/>
          <w:bCs/>
          <w:noProof/>
          <w:lang w:val="es-ES_tradnl"/>
        </w:rPr>
        <w:t>Secretaria General</w:t>
      </w:r>
      <w:r w:rsidRPr="008E6E0B">
        <w:rPr>
          <w:rFonts w:asciiTheme="majorHAnsi" w:hAnsiTheme="majorHAnsi"/>
          <w:bCs/>
          <w:noProof/>
          <w:lang w:val="es-ES_tradnl"/>
        </w:rPr>
        <w:t xml:space="preserve"> presentó el documento SC53-09, </w:t>
      </w:r>
      <w:r w:rsidRPr="008E6E0B">
        <w:rPr>
          <w:i/>
          <w:noProof/>
          <w:lang w:val="es-ES_tradnl"/>
        </w:rPr>
        <w:t>Plan integrado de trabajo de la Secretaría para el año 2017 y el trienio 2016-2018</w:t>
      </w:r>
      <w:r w:rsidRPr="008E6E0B">
        <w:rPr>
          <w:noProof/>
          <w:lang w:val="es-ES_tradnl"/>
        </w:rPr>
        <w:t xml:space="preserve">, y explicó tanto su contenido como su proceso de elaboración. Recordó que se pedía al CP que tomara nota del documento, en el que se reflejaban las observaciones hechas durante la 52ª reunión del CP y las decisiones </w:t>
      </w:r>
      <w:r w:rsidRPr="008E6E0B">
        <w:rPr>
          <w:rFonts w:asciiTheme="majorHAnsi" w:hAnsiTheme="majorHAnsi"/>
          <w:bCs/>
          <w:noProof/>
          <w:lang w:val="es-ES_tradnl"/>
        </w:rPr>
        <w:t>SC52-12 y SC52-13, y que lo aprobara.</w:t>
      </w:r>
    </w:p>
    <w:p w14:paraId="2EBC034D" w14:textId="77777777" w:rsidR="001E1A13" w:rsidRPr="008E6E0B" w:rsidRDefault="001E1A13" w:rsidP="001E1A13">
      <w:pPr>
        <w:spacing w:after="0" w:line="240" w:lineRule="auto"/>
        <w:rPr>
          <w:rFonts w:asciiTheme="majorHAnsi" w:hAnsiTheme="majorHAnsi"/>
          <w:bCs/>
          <w:noProof/>
          <w:lang w:val="es-ES_tradnl"/>
        </w:rPr>
      </w:pPr>
    </w:p>
    <w:p w14:paraId="7DD76C6C" w14:textId="77777777" w:rsidR="001E1A13" w:rsidRPr="008E6E0B" w:rsidRDefault="001E1A13" w:rsidP="001E1A13">
      <w:pPr>
        <w:spacing w:after="0" w:line="240" w:lineRule="auto"/>
        <w:rPr>
          <w:rFonts w:asciiTheme="majorHAnsi" w:hAnsiTheme="majorHAnsi"/>
          <w:bCs/>
          <w:noProof/>
          <w:lang w:val="es-ES_tradnl"/>
        </w:rPr>
      </w:pPr>
      <w:r w:rsidRPr="008E6E0B">
        <w:rPr>
          <w:rFonts w:asciiTheme="majorHAnsi" w:hAnsiTheme="majorHAnsi"/>
          <w:bCs/>
          <w:noProof/>
          <w:lang w:val="es-ES_tradnl"/>
        </w:rPr>
        <w:t xml:space="preserve">Realizaron intervenciones la </w:t>
      </w:r>
      <w:r w:rsidRPr="008E6E0B">
        <w:rPr>
          <w:rFonts w:asciiTheme="majorHAnsi" w:hAnsiTheme="majorHAnsi"/>
          <w:b/>
          <w:bCs/>
          <w:noProof/>
          <w:lang w:val="es-ES_tradnl"/>
        </w:rPr>
        <w:t>Argentina</w:t>
      </w:r>
      <w:r w:rsidRPr="008E6E0B">
        <w:rPr>
          <w:rFonts w:asciiTheme="majorHAnsi" w:hAnsiTheme="majorHAnsi"/>
          <w:bCs/>
          <w:noProof/>
          <w:lang w:val="es-ES_tradnl"/>
        </w:rPr>
        <w:t xml:space="preserve">, </w:t>
      </w:r>
      <w:r w:rsidRPr="008E6E0B">
        <w:rPr>
          <w:rFonts w:asciiTheme="majorHAnsi" w:hAnsiTheme="majorHAnsi"/>
          <w:b/>
          <w:bCs/>
          <w:noProof/>
          <w:lang w:val="es-ES_tradnl"/>
        </w:rPr>
        <w:t>Australia</w:t>
      </w:r>
      <w:r w:rsidRPr="008E6E0B">
        <w:rPr>
          <w:rFonts w:asciiTheme="majorHAnsi" w:hAnsiTheme="majorHAnsi"/>
          <w:bCs/>
          <w:noProof/>
          <w:lang w:val="es-ES_tradnl"/>
        </w:rPr>
        <w:t xml:space="preserve">, </w:t>
      </w:r>
      <w:r w:rsidRPr="008E6E0B">
        <w:rPr>
          <w:rFonts w:asciiTheme="majorHAnsi" w:hAnsiTheme="majorHAnsi"/>
          <w:b/>
          <w:bCs/>
          <w:noProof/>
          <w:lang w:val="es-ES_tradnl"/>
        </w:rPr>
        <w:t>Colombia</w:t>
      </w:r>
      <w:r w:rsidRPr="008E6E0B">
        <w:rPr>
          <w:rFonts w:asciiTheme="majorHAnsi" w:hAnsiTheme="majorHAnsi"/>
          <w:bCs/>
          <w:noProof/>
          <w:lang w:val="es-ES_tradnl"/>
        </w:rPr>
        <w:t xml:space="preserve"> (en nombre del grupo regional de América Latina y el Caribe), los </w:t>
      </w:r>
      <w:r w:rsidRPr="008E6E0B">
        <w:rPr>
          <w:rFonts w:asciiTheme="majorHAnsi" w:hAnsiTheme="majorHAnsi"/>
          <w:b/>
          <w:bCs/>
          <w:noProof/>
          <w:lang w:val="es-ES_tradnl"/>
        </w:rPr>
        <w:t>Estados Unidos de América</w:t>
      </w:r>
      <w:r w:rsidRPr="008E6E0B">
        <w:rPr>
          <w:rFonts w:asciiTheme="majorHAnsi" w:hAnsiTheme="majorHAnsi"/>
          <w:bCs/>
          <w:noProof/>
          <w:lang w:val="es-ES_tradnl"/>
        </w:rPr>
        <w:t xml:space="preserve">, </w:t>
      </w:r>
      <w:r w:rsidRPr="008E6E0B">
        <w:rPr>
          <w:rFonts w:asciiTheme="majorHAnsi" w:hAnsiTheme="majorHAnsi"/>
          <w:b/>
          <w:bCs/>
          <w:noProof/>
          <w:lang w:val="es-ES_tradnl"/>
        </w:rPr>
        <w:t>Finlandia</w:t>
      </w:r>
      <w:r w:rsidRPr="008E6E0B">
        <w:rPr>
          <w:rFonts w:asciiTheme="majorHAnsi" w:hAnsiTheme="majorHAnsi"/>
          <w:bCs/>
          <w:noProof/>
          <w:lang w:val="es-ES_tradnl"/>
        </w:rPr>
        <w:t xml:space="preserve">, la </w:t>
      </w:r>
      <w:r w:rsidRPr="008E6E0B">
        <w:rPr>
          <w:rFonts w:asciiTheme="majorHAnsi" w:hAnsiTheme="majorHAnsi"/>
          <w:b/>
          <w:bCs/>
          <w:noProof/>
          <w:lang w:val="es-ES_tradnl"/>
        </w:rPr>
        <w:t>India</w:t>
      </w:r>
      <w:r w:rsidRPr="008E6E0B">
        <w:rPr>
          <w:rFonts w:asciiTheme="majorHAnsi" w:hAnsiTheme="majorHAnsi"/>
          <w:bCs/>
          <w:noProof/>
          <w:lang w:val="es-ES_tradnl"/>
        </w:rPr>
        <w:t xml:space="preserve">, </w:t>
      </w:r>
      <w:r w:rsidRPr="008E6E0B">
        <w:rPr>
          <w:rFonts w:asciiTheme="majorHAnsi" w:hAnsiTheme="majorHAnsi"/>
          <w:b/>
          <w:bCs/>
          <w:noProof/>
          <w:lang w:val="es-ES_tradnl"/>
        </w:rPr>
        <w:t>Nepal</w:t>
      </w:r>
      <w:r w:rsidRPr="008E6E0B">
        <w:rPr>
          <w:rFonts w:asciiTheme="majorHAnsi" w:hAnsiTheme="majorHAnsi"/>
          <w:bCs/>
          <w:noProof/>
          <w:lang w:val="es-ES_tradnl"/>
        </w:rPr>
        <w:t xml:space="preserve">, el </w:t>
      </w:r>
      <w:r w:rsidRPr="008E6E0B">
        <w:rPr>
          <w:rFonts w:asciiTheme="majorHAnsi" w:hAnsiTheme="majorHAnsi"/>
          <w:b/>
          <w:bCs/>
          <w:noProof/>
          <w:lang w:val="es-ES_tradnl"/>
        </w:rPr>
        <w:t>Senegal</w:t>
      </w:r>
      <w:r w:rsidRPr="008E6E0B">
        <w:rPr>
          <w:rFonts w:asciiTheme="majorHAnsi" w:hAnsiTheme="majorHAnsi"/>
          <w:bCs/>
          <w:noProof/>
          <w:lang w:val="es-ES_tradnl"/>
        </w:rPr>
        <w:t xml:space="preserve"> y el </w:t>
      </w:r>
      <w:r w:rsidRPr="008E6E0B">
        <w:rPr>
          <w:rFonts w:asciiTheme="majorHAnsi" w:hAnsiTheme="majorHAnsi"/>
          <w:b/>
          <w:bCs/>
          <w:noProof/>
          <w:lang w:val="es-ES_tradnl"/>
        </w:rPr>
        <w:t>Uruguay</w:t>
      </w:r>
      <w:r w:rsidRPr="008E6E0B">
        <w:rPr>
          <w:rFonts w:asciiTheme="majorHAnsi" w:hAnsiTheme="majorHAnsi"/>
          <w:bCs/>
          <w:noProof/>
          <w:lang w:val="es-ES_tradnl"/>
        </w:rPr>
        <w:t>. Los miembros del Comité Permanente acogieron con beneplácito las mejoras realizadas en el plan de trabajo. En las intervenciones se incluyeron varias sugerencias para modificar los contenidos del plan de trabajo. Se pidió a las Partes que habían propuesto modificaciones concretas que las facilitaran por escrito a la Secretaría.</w:t>
      </w:r>
    </w:p>
    <w:p w14:paraId="4C676811" w14:textId="77777777" w:rsidR="001E1A13" w:rsidRPr="008E6E0B" w:rsidRDefault="001E1A13" w:rsidP="001E1A13">
      <w:pPr>
        <w:spacing w:after="0" w:line="240" w:lineRule="auto"/>
        <w:rPr>
          <w:rFonts w:asciiTheme="majorHAnsi" w:hAnsiTheme="majorHAnsi"/>
          <w:bCs/>
          <w:noProof/>
          <w:lang w:val="es-ES_tradnl"/>
        </w:rPr>
      </w:pPr>
    </w:p>
    <w:p w14:paraId="36101F54" w14:textId="4DF194AE" w:rsidR="001E1A13" w:rsidRPr="008E6E0B" w:rsidRDefault="007312D2" w:rsidP="001E1A13">
      <w:pPr>
        <w:spacing w:after="0" w:line="240" w:lineRule="auto"/>
        <w:rPr>
          <w:rFonts w:asciiTheme="majorHAnsi" w:hAnsiTheme="majorHAnsi"/>
          <w:b/>
          <w:bCs/>
          <w:noProof/>
          <w:lang w:val="es-ES_tradnl"/>
        </w:rPr>
      </w:pPr>
      <w:r>
        <w:rPr>
          <w:rFonts w:asciiTheme="majorHAnsi" w:hAnsiTheme="majorHAnsi"/>
          <w:b/>
          <w:bCs/>
          <w:noProof/>
          <w:lang w:val="es-ES_tradnl"/>
        </w:rPr>
        <w:t>Decisión SC53-07</w:t>
      </w:r>
      <w:r w:rsidR="001E1A13" w:rsidRPr="008E6E0B">
        <w:rPr>
          <w:rFonts w:asciiTheme="majorHAnsi" w:hAnsiTheme="majorHAnsi"/>
          <w:b/>
          <w:bCs/>
          <w:noProof/>
          <w:lang w:val="es-ES_tradnl"/>
        </w:rPr>
        <w:t xml:space="preserve">: El Comité Permanente aprobó el </w:t>
      </w:r>
      <w:r w:rsidR="001E1A13" w:rsidRPr="008E6E0B">
        <w:rPr>
          <w:b/>
          <w:i/>
          <w:noProof/>
          <w:lang w:val="es-ES_tradnl"/>
        </w:rPr>
        <w:t>Plan integrado de trabajo de la Secretaría para el año 2017 y el trienio 2016-2018</w:t>
      </w:r>
      <w:r w:rsidR="001E1A13" w:rsidRPr="008E6E0B">
        <w:rPr>
          <w:b/>
          <w:noProof/>
          <w:lang w:val="es-ES_tradnl"/>
        </w:rPr>
        <w:t xml:space="preserve"> (Doc. SC53-09), a falta de incorporar las modificaciones propuestas por las Partes y las repercusiones de las decisiones que se tomaran sobre otros puntos del orden del día de la presente reunión. El Comité Permanente confirmó que se debería mantener el carácter integral del documento y que era conveniente mantener como un elemento aparte la función básica de la Secretaría relativa a la administración y la prestación de servicios a los órganos de gobierno y subsidiarios así como a la Convención. Además, convino en incluir una indicación sobre si estaba previsto sufragar las actividades con cargo al presupuesto básico o no básico.</w:t>
      </w:r>
    </w:p>
    <w:p w14:paraId="238EBA7A" w14:textId="77777777" w:rsidR="001E1A13" w:rsidRPr="008E6E0B" w:rsidRDefault="001E1A13" w:rsidP="001E1A13">
      <w:pPr>
        <w:spacing w:after="0" w:line="240" w:lineRule="auto"/>
        <w:rPr>
          <w:rFonts w:asciiTheme="majorHAnsi" w:hAnsiTheme="majorHAnsi"/>
          <w:bCs/>
          <w:noProof/>
          <w:lang w:val="es-ES_tradnl"/>
        </w:rPr>
      </w:pPr>
    </w:p>
    <w:p w14:paraId="35948F72" w14:textId="271ADC76" w:rsidR="001E1A13" w:rsidRPr="008E6E0B" w:rsidRDefault="001E1A13" w:rsidP="001E1A13">
      <w:pPr>
        <w:pBdr>
          <w:top w:val="single" w:sz="4" w:space="1" w:color="auto"/>
          <w:left w:val="single" w:sz="4" w:space="4" w:color="auto"/>
          <w:bottom w:val="single" w:sz="4" w:space="1" w:color="auto"/>
          <w:right w:val="single" w:sz="4" w:space="4" w:color="auto"/>
        </w:pBdr>
        <w:spacing w:after="0" w:line="240" w:lineRule="auto"/>
        <w:ind w:left="425" w:hanging="425"/>
        <w:rPr>
          <w:rFonts w:cs="Arial"/>
          <w:noProof/>
          <w:lang w:val="es-ES_tradnl"/>
        </w:rPr>
      </w:pPr>
      <w:r w:rsidRPr="008E6E0B">
        <w:rPr>
          <w:rFonts w:cs="Arial"/>
          <w:noProof/>
          <w:lang w:val="es-ES_tradnl"/>
        </w:rPr>
        <w:t>Punto 8 del orden del día.</w:t>
      </w:r>
      <w:r w:rsidR="00927403">
        <w:rPr>
          <w:rFonts w:cs="Arial"/>
          <w:noProof/>
          <w:lang w:val="es-ES_tradnl"/>
        </w:rPr>
        <w:t xml:space="preserve"> </w:t>
      </w:r>
      <w:r w:rsidRPr="008E6E0B">
        <w:rPr>
          <w:bCs/>
          <w:noProof/>
          <w:lang w:val="es-ES_tradnl"/>
        </w:rPr>
        <w:t>Informe del Grupo de Examen Científico y Técnico</w:t>
      </w:r>
    </w:p>
    <w:p w14:paraId="1F4FD9F0" w14:textId="77777777" w:rsidR="001E1A13" w:rsidRPr="008E6E0B" w:rsidRDefault="001E1A13" w:rsidP="001E1A13">
      <w:pPr>
        <w:tabs>
          <w:tab w:val="left" w:pos="2505"/>
        </w:tabs>
        <w:spacing w:after="0" w:line="240" w:lineRule="auto"/>
        <w:ind w:left="425" w:hanging="425"/>
        <w:rPr>
          <w:rFonts w:cs="Arial"/>
          <w:noProof/>
          <w:lang w:val="es-ES_tradnl"/>
        </w:rPr>
      </w:pPr>
      <w:r w:rsidRPr="008E6E0B">
        <w:rPr>
          <w:rFonts w:cs="Arial"/>
          <w:noProof/>
          <w:lang w:val="es-ES_tradnl"/>
        </w:rPr>
        <w:tab/>
      </w:r>
      <w:r w:rsidRPr="008E6E0B">
        <w:rPr>
          <w:rFonts w:cs="Arial"/>
          <w:noProof/>
          <w:lang w:val="es-ES_tradnl"/>
        </w:rPr>
        <w:tab/>
      </w:r>
    </w:p>
    <w:p w14:paraId="556897A4" w14:textId="77777777" w:rsidR="001E1A13" w:rsidRPr="008E6E0B" w:rsidRDefault="001E1A13" w:rsidP="001E1A13">
      <w:pPr>
        <w:spacing w:after="0" w:line="240" w:lineRule="auto"/>
        <w:rPr>
          <w:rFonts w:cs="Arial"/>
          <w:noProof/>
          <w:lang w:val="es-ES_tradnl"/>
        </w:rPr>
      </w:pPr>
      <w:r w:rsidRPr="008E6E0B">
        <w:rPr>
          <w:rFonts w:cs="Arial"/>
          <w:noProof/>
          <w:lang w:val="es-ES_tradnl"/>
        </w:rPr>
        <w:t xml:space="preserve">El </w:t>
      </w:r>
      <w:r w:rsidRPr="008E6E0B">
        <w:rPr>
          <w:rFonts w:cs="Arial"/>
          <w:b/>
          <w:noProof/>
          <w:lang w:val="es-ES_tradnl"/>
        </w:rPr>
        <w:t xml:space="preserve">Presidente del GECT </w:t>
      </w:r>
      <w:r w:rsidRPr="008E6E0B">
        <w:rPr>
          <w:rFonts w:cs="Arial"/>
          <w:noProof/>
          <w:lang w:val="es-ES_tradnl"/>
        </w:rPr>
        <w:t xml:space="preserve">resumió el informe contenido en el documento SC53-10, </w:t>
      </w:r>
      <w:r w:rsidRPr="008E6E0B">
        <w:rPr>
          <w:rFonts w:cs="Arial"/>
          <w:i/>
          <w:noProof/>
          <w:lang w:val="es-ES_tradnl"/>
        </w:rPr>
        <w:t>Informe de la Presidencia del Grupo de Examen Científico y Técnico (GECT)</w:t>
      </w:r>
      <w:r w:rsidRPr="008E6E0B">
        <w:rPr>
          <w:rFonts w:cs="Arial"/>
          <w:noProof/>
          <w:lang w:val="es-ES_tradnl"/>
        </w:rPr>
        <w:t xml:space="preserve">, y actualizó al Comité Permanente sobre los progresos del Grupo hasta la fecha en la ejecución del plan de trabajo para </w:t>
      </w:r>
      <w:r w:rsidRPr="008E6E0B">
        <w:rPr>
          <w:noProof/>
          <w:lang w:val="es-ES_tradnl"/>
        </w:rPr>
        <w:t>2016-2018</w:t>
      </w:r>
      <w:r w:rsidRPr="008E6E0B">
        <w:rPr>
          <w:rFonts w:cs="Arial"/>
          <w:noProof/>
          <w:lang w:val="es-ES_tradnl"/>
        </w:rPr>
        <w:t>.</w:t>
      </w:r>
    </w:p>
    <w:p w14:paraId="288E450C" w14:textId="77777777" w:rsidR="001E1A13" w:rsidRPr="008E6E0B" w:rsidRDefault="001E1A13" w:rsidP="001E1A13">
      <w:pPr>
        <w:pStyle w:val="ListParagraph"/>
        <w:spacing w:after="0" w:line="240" w:lineRule="auto"/>
        <w:ind w:left="360"/>
        <w:contextualSpacing w:val="0"/>
        <w:rPr>
          <w:rFonts w:cs="Arial"/>
          <w:noProof/>
          <w:lang w:val="es-ES_tradnl"/>
        </w:rPr>
      </w:pPr>
    </w:p>
    <w:p w14:paraId="74FBA85C" w14:textId="77777777" w:rsidR="001E1A13" w:rsidRPr="008E6E0B" w:rsidRDefault="001E1A13" w:rsidP="001E1A13">
      <w:pPr>
        <w:spacing w:after="0" w:line="240" w:lineRule="auto"/>
        <w:rPr>
          <w:rFonts w:cs="Arial"/>
          <w:noProof/>
          <w:lang w:val="es-ES_tradnl"/>
        </w:rPr>
      </w:pPr>
      <w:r w:rsidRPr="008E6E0B">
        <w:rPr>
          <w:rFonts w:cs="Arial"/>
          <w:noProof/>
          <w:lang w:val="es-ES_tradnl"/>
        </w:rPr>
        <w:t xml:space="preserve">El </w:t>
      </w:r>
      <w:r w:rsidRPr="008E6E0B">
        <w:rPr>
          <w:rFonts w:cs="Arial"/>
          <w:b/>
          <w:noProof/>
          <w:lang w:val="es-ES_tradnl"/>
        </w:rPr>
        <w:t xml:space="preserve">Presidente del GECT </w:t>
      </w:r>
      <w:r w:rsidRPr="008E6E0B">
        <w:rPr>
          <w:rFonts w:cs="Arial"/>
          <w:noProof/>
          <w:lang w:val="es-ES_tradnl"/>
        </w:rPr>
        <w:t>afirmó que preveía unos gastos menores que los presupuestados y propuso que el Comité empezara a plantearse cómo se podrían reasignar los fondos restantes. También informó al Comité Permanente de que los segundos borradores de la evaluación de la IPBES sobre la degradación y restauración de la tierra así como de las evaluaciones regionales de la IPBES estaban disponibles para su examen hasta el 26 de junio. También invitó a las Partes a tomar nota de que la convocatoria de propuestas para el segundo programa de trabajo de la IPBES estaba prevista para marzo de 2018.</w:t>
      </w:r>
    </w:p>
    <w:p w14:paraId="7576CACE" w14:textId="77777777" w:rsidR="001E1A13" w:rsidRPr="008E6E0B" w:rsidRDefault="001E1A13" w:rsidP="001E1A13">
      <w:pPr>
        <w:pStyle w:val="ListParagraph"/>
        <w:spacing w:after="0" w:line="240" w:lineRule="auto"/>
        <w:ind w:left="360"/>
        <w:contextualSpacing w:val="0"/>
        <w:rPr>
          <w:rFonts w:cs="Arial"/>
          <w:noProof/>
          <w:lang w:val="es-ES_tradnl"/>
        </w:rPr>
      </w:pPr>
    </w:p>
    <w:p w14:paraId="694F2490" w14:textId="77777777" w:rsidR="001E1A13" w:rsidRPr="008E6E0B" w:rsidRDefault="001E1A13" w:rsidP="001E1A13">
      <w:pPr>
        <w:spacing w:after="0" w:line="240" w:lineRule="auto"/>
        <w:rPr>
          <w:rFonts w:cs="Arial"/>
          <w:noProof/>
          <w:lang w:val="es-ES_tradnl"/>
        </w:rPr>
      </w:pPr>
      <w:r w:rsidRPr="008E6E0B">
        <w:rPr>
          <w:rFonts w:cs="Arial"/>
          <w:noProof/>
          <w:lang w:val="es-ES_tradnl"/>
        </w:rPr>
        <w:t xml:space="preserve">Los miembros del Comité Permanente, incluidos </w:t>
      </w:r>
      <w:r w:rsidRPr="008E6E0B">
        <w:rPr>
          <w:rFonts w:cs="Arial"/>
          <w:b/>
          <w:noProof/>
          <w:lang w:val="es-ES_tradnl"/>
        </w:rPr>
        <w:t>Kenya</w:t>
      </w:r>
      <w:r w:rsidRPr="008E6E0B">
        <w:rPr>
          <w:rFonts w:cs="Arial"/>
          <w:noProof/>
          <w:lang w:val="es-ES_tradnl"/>
        </w:rPr>
        <w:t xml:space="preserve">, los </w:t>
      </w:r>
      <w:r w:rsidRPr="008E6E0B">
        <w:rPr>
          <w:rFonts w:cs="Arial"/>
          <w:b/>
          <w:noProof/>
          <w:lang w:val="es-ES_tradnl"/>
        </w:rPr>
        <w:t>Estados Unidos de América</w:t>
      </w:r>
      <w:r w:rsidRPr="008E6E0B">
        <w:rPr>
          <w:rFonts w:cs="Arial"/>
          <w:noProof/>
          <w:lang w:val="es-ES_tradnl"/>
        </w:rPr>
        <w:t xml:space="preserve"> y </w:t>
      </w:r>
      <w:r w:rsidRPr="008E6E0B">
        <w:rPr>
          <w:rFonts w:cs="Arial"/>
          <w:b/>
          <w:noProof/>
          <w:lang w:val="es-ES_tradnl"/>
        </w:rPr>
        <w:t>Túnez</w:t>
      </w:r>
      <w:r w:rsidRPr="008E6E0B">
        <w:rPr>
          <w:rFonts w:cs="Arial"/>
          <w:noProof/>
          <w:lang w:val="es-ES_tradnl"/>
        </w:rPr>
        <w:t xml:space="preserve">, y las Partes, incluidas el </w:t>
      </w:r>
      <w:r w:rsidRPr="008E6E0B">
        <w:rPr>
          <w:rFonts w:cs="Arial"/>
          <w:b/>
          <w:noProof/>
          <w:lang w:val="es-ES_tradnl"/>
        </w:rPr>
        <w:t>Canadá</w:t>
      </w:r>
      <w:r w:rsidRPr="008E6E0B">
        <w:rPr>
          <w:rFonts w:cs="Arial"/>
          <w:noProof/>
          <w:lang w:val="es-ES_tradnl"/>
        </w:rPr>
        <w:t xml:space="preserve">, la </w:t>
      </w:r>
      <w:r w:rsidRPr="008E6E0B">
        <w:rPr>
          <w:rFonts w:cs="Arial"/>
          <w:b/>
          <w:noProof/>
          <w:lang w:val="es-ES_tradnl"/>
        </w:rPr>
        <w:t>India</w:t>
      </w:r>
      <w:r w:rsidRPr="008E6E0B">
        <w:rPr>
          <w:rFonts w:cs="Arial"/>
          <w:noProof/>
          <w:lang w:val="es-ES_tradnl"/>
        </w:rPr>
        <w:t xml:space="preserve"> y </w:t>
      </w:r>
      <w:r w:rsidRPr="008E6E0B">
        <w:rPr>
          <w:rFonts w:cs="Arial"/>
          <w:b/>
          <w:noProof/>
          <w:lang w:val="es-ES_tradnl"/>
        </w:rPr>
        <w:t>Sudáfrica</w:t>
      </w:r>
      <w:r w:rsidRPr="008E6E0B">
        <w:rPr>
          <w:rFonts w:cs="Arial"/>
          <w:noProof/>
          <w:lang w:val="es-ES_tradnl"/>
        </w:rPr>
        <w:t>,  reconocieron el avance de las actividades más prioritarias y el apoyo financiero y de otro tipo brindado por las OIA a las tareas. Acogieron con beneplácito la situación financiera y propusieron actividades que serían bienvenidas en caso de que se dispusiera de fondos.</w:t>
      </w:r>
    </w:p>
    <w:p w14:paraId="1C3A9F87" w14:textId="77777777" w:rsidR="001E1A13" w:rsidRPr="008E6E0B" w:rsidRDefault="001E1A13" w:rsidP="001E1A13">
      <w:pPr>
        <w:pStyle w:val="ListParagraph"/>
        <w:spacing w:after="0" w:line="240" w:lineRule="auto"/>
        <w:ind w:left="360"/>
        <w:contextualSpacing w:val="0"/>
        <w:rPr>
          <w:rFonts w:cs="Arial"/>
          <w:noProof/>
          <w:lang w:val="es-ES_tradnl"/>
        </w:rPr>
      </w:pPr>
    </w:p>
    <w:p w14:paraId="1006B126" w14:textId="77777777" w:rsidR="001E1A13" w:rsidRPr="008E6E0B" w:rsidRDefault="001E1A13" w:rsidP="001E1A13">
      <w:pPr>
        <w:spacing w:after="0" w:line="240" w:lineRule="auto"/>
        <w:rPr>
          <w:rFonts w:cs="Arial"/>
          <w:noProof/>
          <w:lang w:val="es-ES_tradnl"/>
        </w:rPr>
      </w:pPr>
      <w:r w:rsidRPr="008E6E0B">
        <w:rPr>
          <w:rFonts w:cs="Arial"/>
          <w:noProof/>
          <w:lang w:val="es-ES_tradnl"/>
        </w:rPr>
        <w:t xml:space="preserve">En respuesta a las preguntas, el </w:t>
      </w:r>
      <w:r w:rsidRPr="008E6E0B">
        <w:rPr>
          <w:rFonts w:cs="Arial"/>
          <w:b/>
          <w:noProof/>
          <w:lang w:val="es-ES_tradnl"/>
        </w:rPr>
        <w:t xml:space="preserve">Presidente del GECT </w:t>
      </w:r>
      <w:r w:rsidRPr="008E6E0B">
        <w:rPr>
          <w:rFonts w:cs="Arial"/>
          <w:noProof/>
          <w:lang w:val="es-ES_tradnl"/>
        </w:rPr>
        <w:t xml:space="preserve">confirmó lo siguiente: que los miembros del GECT estarían disponibles para asistir a las reuniones previas a la COP y a la COP13, y también a </w:t>
      </w:r>
      <w:r w:rsidRPr="008E6E0B">
        <w:rPr>
          <w:rFonts w:cs="Arial"/>
          <w:noProof/>
          <w:lang w:val="es-ES_tradnl"/>
        </w:rPr>
        <w:lastRenderedPageBreak/>
        <w:t>reuniones externas en caso de ser invitados y de haber financiación para ello; que en su 21ª reunión, en enero de 2018, el GECT podría examinar los proyectos de resolución presentados por las Partes Contratantes; y que los miembros podrían examinar documentos y brindar asesoramiento en el marco de la función consultiva especial del GECT. Señaló que establecer una rotación de las reuniones del GECT entre las regiones para el próximo trienio podría ser una manera eficaz de promover la participación equilibrada por regiones. En respuesta a una solicitud de Kenya, propuso que en futuros informes al Comité Permanente se incluyera una lista de las Partes y los Coordinadores Nacionales que habían realizado observaciones sobre los borradores del GECT.</w:t>
      </w:r>
    </w:p>
    <w:p w14:paraId="6BC6ADA2" w14:textId="77777777" w:rsidR="001E1A13" w:rsidRPr="008E6E0B" w:rsidRDefault="001E1A13" w:rsidP="001E1A13">
      <w:pPr>
        <w:pStyle w:val="ListParagraph"/>
        <w:spacing w:after="0" w:line="240" w:lineRule="auto"/>
        <w:ind w:left="360"/>
        <w:contextualSpacing w:val="0"/>
        <w:rPr>
          <w:rFonts w:cs="Arial"/>
          <w:noProof/>
          <w:lang w:val="es-ES_tradnl"/>
        </w:rPr>
      </w:pPr>
    </w:p>
    <w:p w14:paraId="40000DD9" w14:textId="77777777" w:rsidR="001E1A13" w:rsidRPr="008E6E0B" w:rsidRDefault="001E1A13" w:rsidP="001E1A13">
      <w:pPr>
        <w:spacing w:after="0" w:line="240" w:lineRule="auto"/>
        <w:rPr>
          <w:rFonts w:cs="Arial"/>
          <w:noProof/>
          <w:lang w:val="es-ES_tradnl"/>
        </w:rPr>
      </w:pPr>
      <w:r w:rsidRPr="008E6E0B">
        <w:rPr>
          <w:rFonts w:cs="Arial"/>
          <w:noProof/>
          <w:lang w:val="es-ES_tradnl"/>
        </w:rPr>
        <w:t xml:space="preserve">La </w:t>
      </w:r>
      <w:r w:rsidRPr="008E6E0B">
        <w:rPr>
          <w:rFonts w:cs="Arial"/>
          <w:b/>
          <w:noProof/>
          <w:lang w:val="es-ES_tradnl"/>
        </w:rPr>
        <w:t>Secretaria General</w:t>
      </w:r>
      <w:r w:rsidRPr="008E6E0B">
        <w:rPr>
          <w:rFonts w:cs="Arial"/>
          <w:noProof/>
          <w:lang w:val="es-ES_tradnl"/>
        </w:rPr>
        <w:t xml:space="preserve"> observó que el estudio de las reasignaciones presupuestarias debía realizarse después de que finalizara el trabajo del Subgrupo de Finanzas.</w:t>
      </w:r>
    </w:p>
    <w:p w14:paraId="5D200A2F" w14:textId="77777777" w:rsidR="001E1A13" w:rsidRPr="008E6E0B" w:rsidRDefault="001E1A13" w:rsidP="001E1A13">
      <w:pPr>
        <w:pStyle w:val="ListParagraph"/>
        <w:spacing w:after="0" w:line="240" w:lineRule="auto"/>
        <w:contextualSpacing w:val="0"/>
        <w:rPr>
          <w:rFonts w:cs="Arial"/>
          <w:noProof/>
          <w:lang w:val="es-ES_tradnl"/>
        </w:rPr>
      </w:pPr>
    </w:p>
    <w:p w14:paraId="31338A70" w14:textId="37385E12" w:rsidR="001E1A13" w:rsidRPr="008E6E0B" w:rsidRDefault="001E1A13" w:rsidP="001E1A13">
      <w:pPr>
        <w:spacing w:after="0" w:line="240" w:lineRule="auto"/>
        <w:rPr>
          <w:rFonts w:cs="Arial"/>
          <w:b/>
          <w:noProof/>
          <w:lang w:val="es-ES_tradnl"/>
        </w:rPr>
      </w:pPr>
      <w:r w:rsidRPr="008E6E0B">
        <w:rPr>
          <w:rFonts w:cs="Arial"/>
          <w:b/>
          <w:noProof/>
          <w:lang w:val="es-ES_tradnl"/>
        </w:rPr>
        <w:t>Decisión SC53-0</w:t>
      </w:r>
      <w:r w:rsidR="007312D2">
        <w:rPr>
          <w:rFonts w:cs="Arial"/>
          <w:b/>
          <w:noProof/>
          <w:lang w:val="es-ES_tradnl"/>
        </w:rPr>
        <w:t>8</w:t>
      </w:r>
      <w:r w:rsidRPr="008E6E0B">
        <w:rPr>
          <w:rFonts w:cs="Arial"/>
          <w:b/>
          <w:noProof/>
          <w:lang w:val="es-ES_tradnl"/>
        </w:rPr>
        <w:t>:  El Comité Permanente tomó nota del informe de la Presidencia del Grupo de Examen Científico y Técnico (GECT) y acordó lo siguiente:</w:t>
      </w:r>
    </w:p>
    <w:p w14:paraId="2152AA9B" w14:textId="77777777" w:rsidR="001E1A13" w:rsidRPr="008E6E0B" w:rsidRDefault="001E1A13" w:rsidP="001E1A13">
      <w:pPr>
        <w:spacing w:after="0" w:line="240" w:lineRule="auto"/>
        <w:rPr>
          <w:rFonts w:cs="Arial"/>
          <w:b/>
          <w:noProof/>
          <w:lang w:val="es-ES_tradnl"/>
        </w:rPr>
      </w:pPr>
      <w:r w:rsidRPr="008E6E0B">
        <w:rPr>
          <w:rFonts w:cs="Arial"/>
          <w:b/>
          <w:noProof/>
          <w:lang w:val="es-ES_tradnl"/>
        </w:rPr>
        <w:t>- destacar ante las Partes Contratantes la importancia de que los Coordinadores Nacionales del GECT participen en la elaboración y el examen de los productos del GECT y particularmente del informe sobre el Estado de los humedales del mundo y de los servicios que prestan a las personas (EHMS);</w:t>
      </w:r>
    </w:p>
    <w:p w14:paraId="7B67AD75" w14:textId="77777777" w:rsidR="001E1A13" w:rsidRPr="008E6E0B" w:rsidRDefault="001E1A13" w:rsidP="001E1A13">
      <w:pPr>
        <w:spacing w:after="0" w:line="240" w:lineRule="auto"/>
        <w:rPr>
          <w:rFonts w:cs="Arial"/>
          <w:b/>
          <w:noProof/>
          <w:lang w:val="es-ES_tradnl"/>
        </w:rPr>
      </w:pPr>
      <w:r w:rsidRPr="008E6E0B">
        <w:rPr>
          <w:rFonts w:cs="Arial"/>
          <w:noProof/>
          <w:lang w:val="es-ES_tradnl"/>
        </w:rPr>
        <w:t xml:space="preserve">- </w:t>
      </w:r>
      <w:r w:rsidRPr="008E6E0B">
        <w:rPr>
          <w:rFonts w:cs="Arial"/>
          <w:b/>
          <w:noProof/>
          <w:lang w:val="es-ES_tradnl"/>
        </w:rPr>
        <w:t>alentar a los revisores oportunos de todas las Partes Contratantes a que realicen aportaciones sobre los humedales en el segundo borrador de la evaluación de la IPBES sobre la degradación y restauración de la tierra así como los segundos borradores de las evaluaciones regionales de la IPBES; y</w:t>
      </w:r>
    </w:p>
    <w:p w14:paraId="537667B3" w14:textId="77777777" w:rsidR="001E1A13" w:rsidRPr="008E6E0B" w:rsidRDefault="001E1A13" w:rsidP="001E1A13">
      <w:pPr>
        <w:spacing w:after="0" w:line="240" w:lineRule="auto"/>
        <w:rPr>
          <w:rFonts w:cs="Arial"/>
          <w:b/>
          <w:noProof/>
          <w:lang w:val="es-ES_tradnl"/>
        </w:rPr>
      </w:pPr>
      <w:r w:rsidRPr="008E6E0B">
        <w:rPr>
          <w:rFonts w:cs="Arial"/>
          <w:b/>
          <w:noProof/>
          <w:lang w:val="es-ES_tradnl"/>
        </w:rPr>
        <w:t xml:space="preserve">- </w:t>
      </w:r>
      <w:r w:rsidRPr="008E6E0B">
        <w:rPr>
          <w:rFonts w:asciiTheme="majorHAnsi" w:hAnsiTheme="majorHAnsi"/>
          <w:b/>
          <w:noProof/>
          <w:lang w:val="es-ES_tradnl"/>
        </w:rPr>
        <w:t>recordar a las Partes Contratantes, teniendo en cuenta los brotes continuos y más recientes de gripe aviar patógena, los lineamientos de Ramsar relativos a las políticas y respuestas nacionales adecuadas sobre esos brotes</w:t>
      </w:r>
      <w:r w:rsidRPr="008E6E0B">
        <w:rPr>
          <w:rFonts w:cs="Arial"/>
          <w:b/>
          <w:noProof/>
          <w:lang w:val="es-ES_tradnl"/>
        </w:rPr>
        <w:t>.</w:t>
      </w:r>
    </w:p>
    <w:p w14:paraId="00752429" w14:textId="77777777" w:rsidR="001E1A13" w:rsidRPr="008E6E0B" w:rsidRDefault="001E1A13" w:rsidP="001E1A13">
      <w:pPr>
        <w:spacing w:after="0" w:line="240" w:lineRule="auto"/>
        <w:rPr>
          <w:rFonts w:asciiTheme="majorHAnsi" w:hAnsiTheme="majorHAnsi"/>
          <w:noProof/>
          <w:lang w:val="es-ES_tradnl"/>
        </w:rPr>
      </w:pPr>
    </w:p>
    <w:p w14:paraId="2595C1D5" w14:textId="77777777" w:rsidR="00512476" w:rsidRPr="008E6E0B" w:rsidRDefault="00512476" w:rsidP="001E1A13">
      <w:pPr>
        <w:spacing w:after="0" w:line="240" w:lineRule="auto"/>
        <w:contextualSpacing/>
        <w:rPr>
          <w:rFonts w:asciiTheme="majorHAnsi" w:hAnsiTheme="majorHAnsi"/>
          <w:noProof/>
          <w:lang w:val="es-ES_tradnl"/>
        </w:rPr>
      </w:pPr>
    </w:p>
    <w:sectPr w:rsidR="00512476" w:rsidRPr="008E6E0B" w:rsidSect="00216EB7">
      <w:headerReference w:type="default" r:id="rId8"/>
      <w:foot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B10F6" w14:textId="77777777" w:rsidR="009E194A" w:rsidRDefault="009E194A" w:rsidP="00BB101B">
      <w:pPr>
        <w:spacing w:after="0" w:line="240" w:lineRule="auto"/>
      </w:pPr>
      <w:r>
        <w:separator/>
      </w:r>
    </w:p>
  </w:endnote>
  <w:endnote w:type="continuationSeparator" w:id="0">
    <w:p w14:paraId="12DA4005" w14:textId="77777777" w:rsidR="009E194A" w:rsidRDefault="009E194A"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06BBB7C5" w:rsidR="009E194A" w:rsidRPr="00927403" w:rsidRDefault="009E194A" w:rsidP="00216EB7">
    <w:pPr>
      <w:pStyle w:val="Header"/>
      <w:rPr>
        <w:noProof/>
        <w:sz w:val="20"/>
        <w:szCs w:val="20"/>
        <w:lang w:val="es-ES"/>
      </w:rPr>
    </w:pPr>
    <w:r w:rsidRPr="00927403">
      <w:rPr>
        <w:sz w:val="20"/>
        <w:szCs w:val="20"/>
        <w:lang w:val="es-ES"/>
      </w:rPr>
      <w:t xml:space="preserve">SC53 – </w:t>
    </w:r>
    <w:r w:rsidRPr="000A5EEA">
      <w:rPr>
        <w:sz w:val="20"/>
        <w:szCs w:val="20"/>
        <w:lang w:val="es-ES_tradnl"/>
      </w:rPr>
      <w:t>Proyecto de informe del primer día</w:t>
    </w:r>
    <w:r w:rsidRPr="00927403">
      <w:rPr>
        <w:sz w:val="20"/>
        <w:szCs w:val="20"/>
        <w:lang w:val="es-ES"/>
      </w:rPr>
      <w:tab/>
    </w:r>
    <w:r w:rsidRPr="00927403">
      <w:rPr>
        <w:sz w:val="20"/>
        <w:szCs w:val="20"/>
        <w:lang w:val="es-ES"/>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927403">
          <w:rPr>
            <w:sz w:val="20"/>
            <w:szCs w:val="20"/>
            <w:lang w:val="es-ES"/>
          </w:rPr>
          <w:instrText xml:space="preserve"> PAGE   \* MERGEFORMAT </w:instrText>
        </w:r>
        <w:r w:rsidRPr="00227310">
          <w:rPr>
            <w:sz w:val="20"/>
            <w:szCs w:val="20"/>
          </w:rPr>
          <w:fldChar w:fldCharType="separate"/>
        </w:r>
        <w:r w:rsidR="00502CA7">
          <w:rPr>
            <w:noProof/>
            <w:sz w:val="20"/>
            <w:szCs w:val="20"/>
            <w:lang w:val="es-ES"/>
          </w:rPr>
          <w:t>2</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CE175" w14:textId="77777777" w:rsidR="009E194A" w:rsidRDefault="009E194A" w:rsidP="00BB101B">
      <w:pPr>
        <w:spacing w:after="0" w:line="240" w:lineRule="auto"/>
      </w:pPr>
      <w:r>
        <w:separator/>
      </w:r>
    </w:p>
  </w:footnote>
  <w:footnote w:type="continuationSeparator" w:id="0">
    <w:p w14:paraId="112887F3" w14:textId="77777777" w:rsidR="009E194A" w:rsidRDefault="009E194A" w:rsidP="00BB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9E194A" w:rsidRDefault="009E194A">
    <w:pPr>
      <w:pStyle w:val="Header"/>
    </w:pPr>
  </w:p>
  <w:p w14:paraId="4212DDAF" w14:textId="77777777" w:rsidR="009E194A" w:rsidRDefault="009E1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410"/>
    <w:multiLevelType w:val="hybridMultilevel"/>
    <w:tmpl w:val="CBC491C2"/>
    <w:lvl w:ilvl="0" w:tplc="C2E67BF0">
      <w:start w:val="1"/>
      <w:numFmt w:val="decimal"/>
      <w:lvlText w:val="%1."/>
      <w:lvlJc w:val="left"/>
      <w:pPr>
        <w:ind w:left="720" w:hanging="360"/>
      </w:pPr>
      <w:rPr>
        <w:rFonts w:asciiTheme="minorHAnsi" w:eastAsia="Times New Roman"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07F80"/>
    <w:multiLevelType w:val="hybridMultilevel"/>
    <w:tmpl w:val="312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5BE653F6"/>
    <w:multiLevelType w:val="multilevel"/>
    <w:tmpl w:val="75328AA6"/>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bullet"/>
      <w:lvlText w:val=""/>
      <w:lvlJc w:val="left"/>
      <w:rPr>
        <w:rFonts w:ascii="Symbol" w:hAnsi="Symbol" w:hint="default"/>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632A0EED"/>
    <w:multiLevelType w:val="hybridMultilevel"/>
    <w:tmpl w:val="7D247442"/>
    <w:lvl w:ilvl="0" w:tplc="FD08DBEC">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nsid w:val="64932F65"/>
    <w:multiLevelType w:val="hybridMultilevel"/>
    <w:tmpl w:val="FA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2427C"/>
    <w:multiLevelType w:val="hybridMultilevel"/>
    <w:tmpl w:val="920097B4"/>
    <w:lvl w:ilvl="0" w:tplc="0C0A0019">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7"/>
  </w:num>
  <w:num w:numId="6">
    <w:abstractNumId w:val="6"/>
  </w:num>
  <w:num w:numId="7">
    <w:abstractNumId w:val="0"/>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159E0"/>
    <w:rsid w:val="0002027A"/>
    <w:rsid w:val="0002185A"/>
    <w:rsid w:val="000506CB"/>
    <w:rsid w:val="000A2B17"/>
    <w:rsid w:val="000A5EEA"/>
    <w:rsid w:val="000B3E67"/>
    <w:rsid w:val="000D67D4"/>
    <w:rsid w:val="000E1626"/>
    <w:rsid w:val="000E3690"/>
    <w:rsid w:val="00151AC3"/>
    <w:rsid w:val="001646FA"/>
    <w:rsid w:val="001652B3"/>
    <w:rsid w:val="001701A9"/>
    <w:rsid w:val="001841EE"/>
    <w:rsid w:val="00196614"/>
    <w:rsid w:val="001A3243"/>
    <w:rsid w:val="001B740B"/>
    <w:rsid w:val="001D4F25"/>
    <w:rsid w:val="001D56F5"/>
    <w:rsid w:val="001E1A13"/>
    <w:rsid w:val="00215809"/>
    <w:rsid w:val="00216EB7"/>
    <w:rsid w:val="0025120F"/>
    <w:rsid w:val="002751A9"/>
    <w:rsid w:val="00277F18"/>
    <w:rsid w:val="00285D30"/>
    <w:rsid w:val="002B5A6E"/>
    <w:rsid w:val="002C64B9"/>
    <w:rsid w:val="002F1EC7"/>
    <w:rsid w:val="003640D4"/>
    <w:rsid w:val="0039107E"/>
    <w:rsid w:val="003A5E2D"/>
    <w:rsid w:val="00407297"/>
    <w:rsid w:val="00425956"/>
    <w:rsid w:val="00444E9E"/>
    <w:rsid w:val="00452FDF"/>
    <w:rsid w:val="0046086E"/>
    <w:rsid w:val="00465F5A"/>
    <w:rsid w:val="004730BE"/>
    <w:rsid w:val="004826F5"/>
    <w:rsid w:val="00495BA2"/>
    <w:rsid w:val="00502CA7"/>
    <w:rsid w:val="00512476"/>
    <w:rsid w:val="005305FE"/>
    <w:rsid w:val="00555791"/>
    <w:rsid w:val="00570D6E"/>
    <w:rsid w:val="00576B24"/>
    <w:rsid w:val="00591792"/>
    <w:rsid w:val="00604E28"/>
    <w:rsid w:val="006128C9"/>
    <w:rsid w:val="0062163F"/>
    <w:rsid w:val="006406B5"/>
    <w:rsid w:val="00675816"/>
    <w:rsid w:val="006A3042"/>
    <w:rsid w:val="006C0ACD"/>
    <w:rsid w:val="006C7A9A"/>
    <w:rsid w:val="006E08C9"/>
    <w:rsid w:val="006F1CF8"/>
    <w:rsid w:val="00704980"/>
    <w:rsid w:val="007312D2"/>
    <w:rsid w:val="00736945"/>
    <w:rsid w:val="007378E7"/>
    <w:rsid w:val="0074116E"/>
    <w:rsid w:val="00773872"/>
    <w:rsid w:val="007827DD"/>
    <w:rsid w:val="00796C5B"/>
    <w:rsid w:val="007D39FE"/>
    <w:rsid w:val="007D49A9"/>
    <w:rsid w:val="007D70E9"/>
    <w:rsid w:val="007E23B7"/>
    <w:rsid w:val="008030BC"/>
    <w:rsid w:val="00812689"/>
    <w:rsid w:val="00831B13"/>
    <w:rsid w:val="00843A2B"/>
    <w:rsid w:val="008A235E"/>
    <w:rsid w:val="008A562E"/>
    <w:rsid w:val="008A7AC1"/>
    <w:rsid w:val="008E4E7F"/>
    <w:rsid w:val="008E6E0B"/>
    <w:rsid w:val="008F17A5"/>
    <w:rsid w:val="009105C3"/>
    <w:rsid w:val="00916FFB"/>
    <w:rsid w:val="00926CE2"/>
    <w:rsid w:val="00927403"/>
    <w:rsid w:val="009519A5"/>
    <w:rsid w:val="00977C24"/>
    <w:rsid w:val="009B6489"/>
    <w:rsid w:val="009D52AA"/>
    <w:rsid w:val="009E194A"/>
    <w:rsid w:val="009F2390"/>
    <w:rsid w:val="009F2DFD"/>
    <w:rsid w:val="009F4661"/>
    <w:rsid w:val="00A14EAA"/>
    <w:rsid w:val="00A238A9"/>
    <w:rsid w:val="00A530A6"/>
    <w:rsid w:val="00A62087"/>
    <w:rsid w:val="00AB1C0E"/>
    <w:rsid w:val="00AE50A9"/>
    <w:rsid w:val="00AF7669"/>
    <w:rsid w:val="00B136A2"/>
    <w:rsid w:val="00B35F9E"/>
    <w:rsid w:val="00B754AE"/>
    <w:rsid w:val="00B93BCC"/>
    <w:rsid w:val="00B95B4C"/>
    <w:rsid w:val="00BA3781"/>
    <w:rsid w:val="00BA5675"/>
    <w:rsid w:val="00BB101B"/>
    <w:rsid w:val="00BD664E"/>
    <w:rsid w:val="00BE7538"/>
    <w:rsid w:val="00C02DFE"/>
    <w:rsid w:val="00C427D2"/>
    <w:rsid w:val="00C47162"/>
    <w:rsid w:val="00C5157E"/>
    <w:rsid w:val="00C701E2"/>
    <w:rsid w:val="00CB12F3"/>
    <w:rsid w:val="00CD7F38"/>
    <w:rsid w:val="00D04017"/>
    <w:rsid w:val="00D21A91"/>
    <w:rsid w:val="00D30531"/>
    <w:rsid w:val="00D3661E"/>
    <w:rsid w:val="00D37DDE"/>
    <w:rsid w:val="00DB3E1B"/>
    <w:rsid w:val="00DD2181"/>
    <w:rsid w:val="00DE5EB3"/>
    <w:rsid w:val="00E003D6"/>
    <w:rsid w:val="00E14C86"/>
    <w:rsid w:val="00E27A9B"/>
    <w:rsid w:val="00E3599F"/>
    <w:rsid w:val="00E75020"/>
    <w:rsid w:val="00EA178A"/>
    <w:rsid w:val="00EA3FC2"/>
    <w:rsid w:val="00ED3D9F"/>
    <w:rsid w:val="00EE58ED"/>
    <w:rsid w:val="00F50E6F"/>
    <w:rsid w:val="00F72E5F"/>
    <w:rsid w:val="00F95B84"/>
    <w:rsid w:val="00FB4C5A"/>
    <w:rsid w:val="00FC3A76"/>
    <w:rsid w:val="00FC4B5E"/>
    <w:rsid w:val="00FC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1E1A13"/>
    <w:rPr>
      <w:sz w:val="18"/>
      <w:szCs w:val="18"/>
    </w:rPr>
  </w:style>
  <w:style w:type="paragraph" w:styleId="CommentText">
    <w:name w:val="annotation text"/>
    <w:basedOn w:val="Normal"/>
    <w:link w:val="CommentTextChar"/>
    <w:uiPriority w:val="99"/>
    <w:semiHidden/>
    <w:unhideWhenUsed/>
    <w:rsid w:val="001E1A13"/>
    <w:pPr>
      <w:spacing w:line="240" w:lineRule="auto"/>
    </w:pPr>
    <w:rPr>
      <w:sz w:val="24"/>
      <w:szCs w:val="24"/>
    </w:rPr>
  </w:style>
  <w:style w:type="character" w:customStyle="1" w:styleId="CommentTextChar">
    <w:name w:val="Comment Text Char"/>
    <w:basedOn w:val="DefaultParagraphFont"/>
    <w:link w:val="CommentText"/>
    <w:uiPriority w:val="99"/>
    <w:semiHidden/>
    <w:rsid w:val="001E1A13"/>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1E1A13"/>
    <w:rPr>
      <w:sz w:val="18"/>
      <w:szCs w:val="18"/>
    </w:rPr>
  </w:style>
  <w:style w:type="paragraph" w:styleId="CommentText">
    <w:name w:val="annotation text"/>
    <w:basedOn w:val="Normal"/>
    <w:link w:val="CommentTextChar"/>
    <w:uiPriority w:val="99"/>
    <w:semiHidden/>
    <w:unhideWhenUsed/>
    <w:rsid w:val="001E1A13"/>
    <w:pPr>
      <w:spacing w:line="240" w:lineRule="auto"/>
    </w:pPr>
    <w:rPr>
      <w:sz w:val="24"/>
      <w:szCs w:val="24"/>
    </w:rPr>
  </w:style>
  <w:style w:type="character" w:customStyle="1" w:styleId="CommentTextChar">
    <w:name w:val="Comment Text Char"/>
    <w:basedOn w:val="DefaultParagraphFont"/>
    <w:link w:val="CommentText"/>
    <w:uiPriority w:val="99"/>
    <w:semiHidden/>
    <w:rsid w:val="001E1A13"/>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4052</Words>
  <Characters>21642</Characters>
  <Application>Microsoft Office Word</Application>
  <DocSecurity>0</DocSecurity>
  <Lines>379</Lines>
  <Paragraphs>106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DJEnvironmental</Company>
  <LinksUpToDate>false</LinksUpToDate>
  <CharactersWithSpaces>25588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5</cp:revision>
  <dcterms:created xsi:type="dcterms:W3CDTF">2017-06-01T09:14:00Z</dcterms:created>
  <dcterms:modified xsi:type="dcterms:W3CDTF">2017-06-01T09:23:00Z</dcterms:modified>
</cp:coreProperties>
</file>